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08E" w:rsidRDefault="0094108E">
      <w:pPr>
        <w:pStyle w:val="Standard"/>
        <w:rPr>
          <w:rFonts w:cs="Arial"/>
          <w:b/>
          <w:bCs/>
          <w:color w:val="000000"/>
          <w:szCs w:val="20"/>
          <w:u w:val="single"/>
        </w:rPr>
      </w:pPr>
    </w:p>
    <w:p w:rsidR="0094108E" w:rsidRDefault="0094108E">
      <w:pPr>
        <w:pStyle w:val="Standard"/>
        <w:rPr>
          <w:rFonts w:cs="Arial"/>
          <w:b/>
          <w:bCs/>
          <w:color w:val="000000"/>
          <w:szCs w:val="20"/>
          <w:u w:val="single"/>
        </w:rPr>
      </w:pPr>
    </w:p>
    <w:p w:rsidR="0094108E" w:rsidRDefault="00983781">
      <w:pPr>
        <w:pStyle w:val="Standard"/>
        <w:rPr>
          <w:color w:val="000000"/>
          <w:szCs w:val="20"/>
        </w:rPr>
      </w:pPr>
      <w:r>
        <w:rPr>
          <w:rFonts w:cs="Arial"/>
          <w:b/>
          <w:bCs/>
          <w:color w:val="000000"/>
          <w:szCs w:val="20"/>
          <w:u w:val="single"/>
        </w:rPr>
        <w:t>Acheteur public :</w:t>
      </w:r>
      <w:r>
        <w:rPr>
          <w:rFonts w:cs="Arial"/>
          <w:color w:val="000000"/>
          <w:szCs w:val="20"/>
        </w:rPr>
        <w:t xml:space="preserve"> </w:t>
      </w:r>
      <w:r>
        <w:rPr>
          <w:rFonts w:cs="Arial"/>
          <w:color w:val="4472C4" w:themeColor="accent1"/>
          <w:szCs w:val="20"/>
        </w:rPr>
        <w:t>Etablissements de Santé et Médico-sociaux</w:t>
      </w:r>
    </w:p>
    <w:p w:rsidR="0094108E" w:rsidRDefault="0094108E">
      <w:pPr>
        <w:pStyle w:val="Standard"/>
        <w:rPr>
          <w:rFonts w:cs="Arial"/>
          <w:color w:val="000000"/>
          <w:szCs w:val="20"/>
        </w:rPr>
      </w:pPr>
    </w:p>
    <w:p w:rsidR="0094108E" w:rsidRDefault="00983781">
      <w:pPr>
        <w:pStyle w:val="Standard"/>
        <w:rPr>
          <w:rFonts w:cs="Arial"/>
          <w:shd w:val="clear" w:color="auto" w:fill="C0C0C0"/>
        </w:rPr>
      </w:pPr>
      <w:r>
        <w:rPr>
          <w:rFonts w:cs="Arial"/>
          <w:b/>
          <w:bCs/>
          <w:color w:val="000000"/>
          <w:szCs w:val="20"/>
          <w:u w:val="single"/>
        </w:rPr>
        <w:t>Direction service </w:t>
      </w:r>
      <w:r>
        <w:rPr>
          <w:rFonts w:cs="Arial"/>
          <w:b/>
          <w:color w:val="000000"/>
          <w:szCs w:val="20"/>
          <w:u w:val="single"/>
        </w:rPr>
        <w:t>:</w:t>
      </w:r>
      <w:r>
        <w:rPr>
          <w:rFonts w:cs="Arial"/>
          <w:color w:val="000000"/>
          <w:szCs w:val="20"/>
        </w:rPr>
        <w:t xml:space="preserve"> </w:t>
      </w:r>
      <w:r>
        <w:rPr>
          <w:rFonts w:cs="Arial"/>
          <w:color w:val="4472C4" w:themeColor="accent1"/>
          <w:szCs w:val="20"/>
        </w:rPr>
        <w:t>CHU CLERMONT FERRAND</w:t>
      </w:r>
    </w:p>
    <w:p w:rsidR="0094108E" w:rsidRDefault="0094108E">
      <w:pPr>
        <w:pStyle w:val="Standard"/>
        <w:rPr>
          <w:rFonts w:cs="Arial"/>
          <w:szCs w:val="20"/>
        </w:rPr>
      </w:pPr>
    </w:p>
    <w:p w:rsidR="0094108E" w:rsidRDefault="0094108E">
      <w:pPr>
        <w:pStyle w:val="Standard"/>
        <w:rPr>
          <w:rFonts w:cs="Arial"/>
          <w:szCs w:val="20"/>
        </w:rPr>
      </w:pPr>
    </w:p>
    <w:p w:rsidR="0094108E" w:rsidRDefault="0094108E">
      <w:pPr>
        <w:pStyle w:val="Standard"/>
        <w:rPr>
          <w:rFonts w:cs="Arial"/>
          <w:szCs w:val="20"/>
        </w:rPr>
      </w:pPr>
    </w:p>
    <w:p w:rsidR="0094108E" w:rsidRDefault="0094108E">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rsidR="0094108E" w:rsidRDefault="0094108E">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rsidR="0094108E" w:rsidRDefault="00983781">
      <w:pPr>
        <w:pStyle w:val="Titre10"/>
        <w:pBdr>
          <w:top w:val="single" w:sz="18" w:space="1" w:color="000000"/>
          <w:left w:val="single" w:sz="18" w:space="4" w:color="000000"/>
          <w:bottom w:val="single" w:sz="18" w:space="1" w:color="000000"/>
          <w:right w:val="single" w:sz="18" w:space="16" w:color="000000"/>
        </w:pBdr>
        <w:rPr>
          <w:rFonts w:cs="Arial"/>
          <w:color w:val="5B9BD5"/>
          <w:sz w:val="44"/>
          <w:szCs w:val="44"/>
          <w:shd w:val="clear" w:color="auto" w:fill="FFFFFF"/>
        </w:rPr>
      </w:pPr>
      <w:r>
        <w:rPr>
          <w:rFonts w:cs="Arial"/>
          <w:color w:val="5B9BD5" w:themeColor="accent5"/>
          <w:sz w:val="44"/>
          <w:szCs w:val="44"/>
          <w:shd w:val="clear" w:color="auto" w:fill="FFFFFF"/>
        </w:rPr>
        <w:t>Cahier des charges administratives particulières</w:t>
      </w:r>
    </w:p>
    <w:p w:rsidR="0094108E" w:rsidRDefault="0094108E">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rsidR="0094108E" w:rsidRDefault="0094108E">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rsidR="0094108E" w:rsidRDefault="0094108E">
      <w:pPr>
        <w:pStyle w:val="Standard"/>
        <w:rPr>
          <w:rFonts w:cs="Arial"/>
          <w:szCs w:val="20"/>
        </w:rPr>
      </w:pPr>
    </w:p>
    <w:p w:rsidR="0094108E" w:rsidRDefault="0094108E">
      <w:pPr>
        <w:pStyle w:val="Standard"/>
        <w:rPr>
          <w:rFonts w:cs="Arial"/>
          <w:szCs w:val="20"/>
        </w:rPr>
      </w:pPr>
    </w:p>
    <w:p w:rsidR="0094108E" w:rsidRDefault="0094108E">
      <w:pPr>
        <w:pStyle w:val="Standard"/>
        <w:rPr>
          <w:rFonts w:cs="Arial"/>
          <w:color w:val="000000"/>
          <w:szCs w:val="20"/>
        </w:rPr>
      </w:pPr>
    </w:p>
    <w:p w:rsidR="0094108E" w:rsidRDefault="00983781">
      <w:pPr>
        <w:pStyle w:val="Standard"/>
        <w:tabs>
          <w:tab w:val="left" w:pos="3600"/>
        </w:tabs>
        <w:ind w:left="3600" w:hanging="3600"/>
        <w:rPr>
          <w:color w:val="000000"/>
          <w:szCs w:val="20"/>
        </w:rPr>
      </w:pPr>
      <w:r>
        <w:rPr>
          <w:rFonts w:cs="Arial"/>
          <w:b/>
          <w:bCs/>
          <w:color w:val="000000"/>
          <w:szCs w:val="20"/>
          <w:u w:val="single"/>
        </w:rPr>
        <w:t>Numéro de la consultation :</w:t>
      </w:r>
      <w:r>
        <w:rPr>
          <w:rFonts w:cs="Arial"/>
          <w:color w:val="4472C4" w:themeColor="accent1"/>
          <w:szCs w:val="20"/>
        </w:rPr>
        <w:t xml:space="preserve"> </w:t>
      </w:r>
      <w:r w:rsidRPr="00983781">
        <w:rPr>
          <w:rFonts w:cs="Arial"/>
          <w:color w:val="4472C4" w:themeColor="accent1"/>
          <w:szCs w:val="20"/>
        </w:rPr>
        <w:t>25GHTA0005</w:t>
      </w:r>
    </w:p>
    <w:p w:rsidR="0094108E" w:rsidRDefault="0094108E">
      <w:pPr>
        <w:pStyle w:val="Standard"/>
        <w:rPr>
          <w:rFonts w:cs="Arial"/>
          <w:color w:val="000000"/>
          <w:szCs w:val="20"/>
        </w:rPr>
      </w:pPr>
    </w:p>
    <w:p w:rsidR="0094108E" w:rsidRDefault="00983781">
      <w:pPr>
        <w:pStyle w:val="Standard"/>
        <w:rPr>
          <w:color w:val="000000"/>
          <w:szCs w:val="20"/>
        </w:rPr>
      </w:pPr>
      <w:r>
        <w:rPr>
          <w:rFonts w:cs="Arial"/>
          <w:b/>
          <w:color w:val="000000"/>
          <w:szCs w:val="20"/>
          <w:u w:val="single"/>
        </w:rPr>
        <w:t>Objet de la consultation :</w:t>
      </w:r>
      <w:r>
        <w:rPr>
          <w:rFonts w:cs="Arial"/>
          <w:color w:val="4472C4" w:themeColor="accent1"/>
          <w:szCs w:val="20"/>
        </w:rPr>
        <w:t xml:space="preserve"> </w:t>
      </w:r>
      <w:r w:rsidRPr="00983781">
        <w:rPr>
          <w:rFonts w:cs="Arial"/>
          <w:color w:val="4472C4" w:themeColor="accent1"/>
          <w:szCs w:val="20"/>
        </w:rPr>
        <w:t>Location et pose de 7 bâtiments modulaires ainsi que tous les raccordements d’éléments de construction « clés en main » dans le jardin à l’arrière de la Chapelle sur le site du Centre Hospitalier d’Issoire</w:t>
      </w:r>
    </w:p>
    <w:p w:rsidR="0094108E" w:rsidRDefault="0094108E">
      <w:pPr>
        <w:pStyle w:val="Standard"/>
        <w:rPr>
          <w:color w:val="000000"/>
          <w:szCs w:val="20"/>
        </w:rPr>
      </w:pPr>
    </w:p>
    <w:p w:rsidR="0094108E" w:rsidRDefault="00983781">
      <w:pPr>
        <w:widowControl w:val="0"/>
        <w:spacing w:before="0"/>
        <w:jc w:val="left"/>
      </w:pPr>
      <w:r>
        <w:br w:type="page" w:clear="all"/>
      </w:r>
    </w:p>
    <w:sdt>
      <w:sdtPr>
        <w:rPr>
          <w:b w:val="0"/>
          <w:bCs w:val="0"/>
          <w:sz w:val="20"/>
          <w:szCs w:val="24"/>
        </w:rPr>
        <w:id w:val="4844945"/>
        <w:placeholder>
          <w:docPart w:val="DefaultPlaceholder_TEXT"/>
        </w:placeholder>
        <w:docPartObj>
          <w:docPartGallery w:val="Table of Contents"/>
          <w:docPartUnique/>
        </w:docPartObj>
      </w:sdtPr>
      <w:sdtEndPr/>
      <w:sdtContent>
        <w:p w:rsidR="0094108E" w:rsidRDefault="00983781">
          <w:pPr>
            <w:pStyle w:val="ContentsHeading"/>
          </w:pPr>
          <w:r>
            <w:t>Sommaire</w:t>
          </w:r>
        </w:p>
        <w:p w:rsidR="00D50453" w:rsidRDefault="00983781">
          <w:pPr>
            <w:pStyle w:val="TM1"/>
            <w:rPr>
              <w:rFonts w:asciiTheme="minorHAnsi" w:eastAsiaTheme="minorEastAsia" w:hAnsiTheme="minorHAnsi" w:cstheme="minorBidi"/>
              <w:b w:val="0"/>
              <w:smallCaps w:val="0"/>
              <w:noProof/>
              <w:sz w:val="22"/>
              <w:szCs w:val="22"/>
              <w:lang w:eastAsia="fr-FR" w:bidi="ar-SA"/>
            </w:rPr>
          </w:pPr>
          <w:r>
            <w:fldChar w:fldCharType="begin"/>
          </w:r>
          <w:r>
            <w:instrText xml:space="preserve">TOC \o &amp;quot;1-9&amp;quot; \h </w:instrText>
          </w:r>
          <w:r>
            <w:fldChar w:fldCharType="separate"/>
          </w:r>
          <w:hyperlink w:anchor="_Toc188018016" w:history="1">
            <w:r w:rsidR="00D50453" w:rsidRPr="00554098">
              <w:rPr>
                <w:rStyle w:val="Lienhypertexte"/>
                <w:noProof/>
              </w:rPr>
              <w:t>Article 1 - IDENTIFICATION</w:t>
            </w:r>
            <w:r w:rsidR="00D50453">
              <w:rPr>
                <w:noProof/>
              </w:rPr>
              <w:tab/>
            </w:r>
            <w:r w:rsidR="00D50453">
              <w:rPr>
                <w:noProof/>
              </w:rPr>
              <w:fldChar w:fldCharType="begin"/>
            </w:r>
            <w:r w:rsidR="00D50453">
              <w:rPr>
                <w:noProof/>
              </w:rPr>
              <w:instrText xml:space="preserve"> PAGEREF _Toc188018016 \h </w:instrText>
            </w:r>
            <w:r w:rsidR="00D50453">
              <w:rPr>
                <w:noProof/>
              </w:rPr>
            </w:r>
            <w:r w:rsidR="00D50453">
              <w:rPr>
                <w:noProof/>
              </w:rPr>
              <w:fldChar w:fldCharType="separate"/>
            </w:r>
            <w:r w:rsidR="00D50453">
              <w:rPr>
                <w:noProof/>
              </w:rPr>
              <w:t>4</w:t>
            </w:r>
            <w:r w:rsidR="00D50453">
              <w:rPr>
                <w:noProof/>
              </w:rPr>
              <w:fldChar w:fldCharType="end"/>
            </w:r>
          </w:hyperlink>
        </w:p>
        <w:p w:rsidR="00D50453" w:rsidRDefault="00B90CF8">
          <w:pPr>
            <w:pStyle w:val="TM1"/>
            <w:rPr>
              <w:rFonts w:asciiTheme="minorHAnsi" w:eastAsiaTheme="minorEastAsia" w:hAnsiTheme="minorHAnsi" w:cstheme="minorBidi"/>
              <w:b w:val="0"/>
              <w:smallCaps w:val="0"/>
              <w:noProof/>
              <w:sz w:val="22"/>
              <w:szCs w:val="22"/>
              <w:lang w:eastAsia="fr-FR" w:bidi="ar-SA"/>
            </w:rPr>
          </w:pPr>
          <w:hyperlink w:anchor="_Toc188018017" w:history="1">
            <w:r w:rsidR="00D50453" w:rsidRPr="00554098">
              <w:rPr>
                <w:rStyle w:val="Lienhypertexte"/>
                <w:noProof/>
              </w:rPr>
              <w:t>Article 2 - OBJET DU MARCHE</w:t>
            </w:r>
            <w:r w:rsidR="00D50453">
              <w:rPr>
                <w:noProof/>
              </w:rPr>
              <w:tab/>
            </w:r>
            <w:r w:rsidR="00D50453">
              <w:rPr>
                <w:noProof/>
              </w:rPr>
              <w:fldChar w:fldCharType="begin"/>
            </w:r>
            <w:r w:rsidR="00D50453">
              <w:rPr>
                <w:noProof/>
              </w:rPr>
              <w:instrText xml:space="preserve"> PAGEREF _Toc188018017 \h </w:instrText>
            </w:r>
            <w:r w:rsidR="00D50453">
              <w:rPr>
                <w:noProof/>
              </w:rPr>
            </w:r>
            <w:r w:rsidR="00D50453">
              <w:rPr>
                <w:noProof/>
              </w:rPr>
              <w:fldChar w:fldCharType="separate"/>
            </w:r>
            <w:r w:rsidR="00D50453">
              <w:rPr>
                <w:noProof/>
              </w:rPr>
              <w:t>4</w:t>
            </w:r>
            <w:r w:rsidR="00D50453">
              <w:rPr>
                <w:noProof/>
              </w:rPr>
              <w:fldChar w:fldCharType="end"/>
            </w:r>
          </w:hyperlink>
        </w:p>
        <w:p w:rsidR="00D50453" w:rsidRDefault="00B90CF8">
          <w:pPr>
            <w:pStyle w:val="TM1"/>
            <w:rPr>
              <w:rFonts w:asciiTheme="minorHAnsi" w:eastAsiaTheme="minorEastAsia" w:hAnsiTheme="minorHAnsi" w:cstheme="minorBidi"/>
              <w:b w:val="0"/>
              <w:smallCaps w:val="0"/>
              <w:noProof/>
              <w:sz w:val="22"/>
              <w:szCs w:val="22"/>
              <w:lang w:eastAsia="fr-FR" w:bidi="ar-SA"/>
            </w:rPr>
          </w:pPr>
          <w:hyperlink w:anchor="_Toc188018018" w:history="1">
            <w:r w:rsidR="00D50453" w:rsidRPr="00554098">
              <w:rPr>
                <w:rStyle w:val="Lienhypertexte"/>
                <w:noProof/>
              </w:rPr>
              <w:t>Article 3 - ALLOTISSEMENT</w:t>
            </w:r>
            <w:r w:rsidR="00D50453">
              <w:rPr>
                <w:noProof/>
              </w:rPr>
              <w:tab/>
            </w:r>
            <w:r w:rsidR="00D50453">
              <w:rPr>
                <w:noProof/>
              </w:rPr>
              <w:fldChar w:fldCharType="begin"/>
            </w:r>
            <w:r w:rsidR="00D50453">
              <w:rPr>
                <w:noProof/>
              </w:rPr>
              <w:instrText xml:space="preserve"> PAGEREF _Toc188018018 \h </w:instrText>
            </w:r>
            <w:r w:rsidR="00D50453">
              <w:rPr>
                <w:noProof/>
              </w:rPr>
            </w:r>
            <w:r w:rsidR="00D50453">
              <w:rPr>
                <w:noProof/>
              </w:rPr>
              <w:fldChar w:fldCharType="separate"/>
            </w:r>
            <w:r w:rsidR="00D50453">
              <w:rPr>
                <w:noProof/>
              </w:rPr>
              <w:t>4</w:t>
            </w:r>
            <w:r w:rsidR="00D50453">
              <w:rPr>
                <w:noProof/>
              </w:rPr>
              <w:fldChar w:fldCharType="end"/>
            </w:r>
          </w:hyperlink>
        </w:p>
        <w:p w:rsidR="00D50453" w:rsidRDefault="00B90CF8">
          <w:pPr>
            <w:pStyle w:val="TM1"/>
            <w:rPr>
              <w:rFonts w:asciiTheme="minorHAnsi" w:eastAsiaTheme="minorEastAsia" w:hAnsiTheme="minorHAnsi" w:cstheme="minorBidi"/>
              <w:b w:val="0"/>
              <w:smallCaps w:val="0"/>
              <w:noProof/>
              <w:sz w:val="22"/>
              <w:szCs w:val="22"/>
              <w:lang w:eastAsia="fr-FR" w:bidi="ar-SA"/>
            </w:rPr>
          </w:pPr>
          <w:hyperlink w:anchor="_Toc188018019" w:history="1">
            <w:r w:rsidR="00D50453" w:rsidRPr="00554098">
              <w:rPr>
                <w:rStyle w:val="Lienhypertexte"/>
                <w:noProof/>
              </w:rPr>
              <w:t>Article 4 - FORME DU MARCHE</w:t>
            </w:r>
            <w:r w:rsidR="00D50453">
              <w:rPr>
                <w:noProof/>
              </w:rPr>
              <w:tab/>
            </w:r>
            <w:r w:rsidR="00D50453">
              <w:rPr>
                <w:noProof/>
              </w:rPr>
              <w:fldChar w:fldCharType="begin"/>
            </w:r>
            <w:r w:rsidR="00D50453">
              <w:rPr>
                <w:noProof/>
              </w:rPr>
              <w:instrText xml:space="preserve"> PAGEREF _Toc188018019 \h </w:instrText>
            </w:r>
            <w:r w:rsidR="00D50453">
              <w:rPr>
                <w:noProof/>
              </w:rPr>
            </w:r>
            <w:r w:rsidR="00D50453">
              <w:rPr>
                <w:noProof/>
              </w:rPr>
              <w:fldChar w:fldCharType="separate"/>
            </w:r>
            <w:r w:rsidR="00D50453">
              <w:rPr>
                <w:noProof/>
              </w:rPr>
              <w:t>4</w:t>
            </w:r>
            <w:r w:rsidR="00D50453">
              <w:rPr>
                <w:noProof/>
              </w:rPr>
              <w:fldChar w:fldCharType="end"/>
            </w:r>
          </w:hyperlink>
        </w:p>
        <w:p w:rsidR="00D50453" w:rsidRDefault="00B90CF8">
          <w:pPr>
            <w:pStyle w:val="TM1"/>
            <w:rPr>
              <w:rFonts w:asciiTheme="minorHAnsi" w:eastAsiaTheme="minorEastAsia" w:hAnsiTheme="minorHAnsi" w:cstheme="minorBidi"/>
              <w:b w:val="0"/>
              <w:smallCaps w:val="0"/>
              <w:noProof/>
              <w:sz w:val="22"/>
              <w:szCs w:val="22"/>
              <w:lang w:eastAsia="fr-FR" w:bidi="ar-SA"/>
            </w:rPr>
          </w:pPr>
          <w:hyperlink w:anchor="_Toc188018020" w:history="1">
            <w:r w:rsidR="00D50453" w:rsidRPr="00554098">
              <w:rPr>
                <w:rStyle w:val="Lienhypertexte"/>
                <w:noProof/>
              </w:rPr>
              <w:t>Article 5 - DUREE DU MARCHE</w:t>
            </w:r>
            <w:r w:rsidR="00D50453">
              <w:rPr>
                <w:noProof/>
              </w:rPr>
              <w:tab/>
            </w:r>
            <w:r w:rsidR="00D50453">
              <w:rPr>
                <w:noProof/>
              </w:rPr>
              <w:fldChar w:fldCharType="begin"/>
            </w:r>
            <w:r w:rsidR="00D50453">
              <w:rPr>
                <w:noProof/>
              </w:rPr>
              <w:instrText xml:space="preserve"> PAGEREF _Toc188018020 \h </w:instrText>
            </w:r>
            <w:r w:rsidR="00D50453">
              <w:rPr>
                <w:noProof/>
              </w:rPr>
            </w:r>
            <w:r w:rsidR="00D50453">
              <w:rPr>
                <w:noProof/>
              </w:rPr>
              <w:fldChar w:fldCharType="separate"/>
            </w:r>
            <w:r w:rsidR="00D50453">
              <w:rPr>
                <w:noProof/>
              </w:rPr>
              <w:t>4</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21" w:history="1">
            <w:r w:rsidR="00D50453" w:rsidRPr="00554098">
              <w:rPr>
                <w:rStyle w:val="Lienhypertexte"/>
                <w:noProof/>
              </w:rPr>
              <w:t>5.1 Cadre général</w:t>
            </w:r>
            <w:r w:rsidR="00D50453">
              <w:rPr>
                <w:noProof/>
              </w:rPr>
              <w:tab/>
            </w:r>
            <w:r w:rsidR="00D50453">
              <w:rPr>
                <w:noProof/>
              </w:rPr>
              <w:fldChar w:fldCharType="begin"/>
            </w:r>
            <w:r w:rsidR="00D50453">
              <w:rPr>
                <w:noProof/>
              </w:rPr>
              <w:instrText xml:space="preserve"> PAGEREF _Toc188018021 \h </w:instrText>
            </w:r>
            <w:r w:rsidR="00D50453">
              <w:rPr>
                <w:noProof/>
              </w:rPr>
            </w:r>
            <w:r w:rsidR="00D50453">
              <w:rPr>
                <w:noProof/>
              </w:rPr>
              <w:fldChar w:fldCharType="separate"/>
            </w:r>
            <w:r w:rsidR="00D50453">
              <w:rPr>
                <w:noProof/>
              </w:rPr>
              <w:t>4</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22" w:history="1">
            <w:r w:rsidR="00D50453" w:rsidRPr="00554098">
              <w:rPr>
                <w:rStyle w:val="Lienhypertexte"/>
                <w:noProof/>
              </w:rPr>
              <w:t>5.2 Reconduction du marché</w:t>
            </w:r>
            <w:r w:rsidR="00D50453">
              <w:rPr>
                <w:noProof/>
              </w:rPr>
              <w:tab/>
            </w:r>
            <w:r w:rsidR="00D50453">
              <w:rPr>
                <w:noProof/>
              </w:rPr>
              <w:fldChar w:fldCharType="begin"/>
            </w:r>
            <w:r w:rsidR="00D50453">
              <w:rPr>
                <w:noProof/>
              </w:rPr>
              <w:instrText xml:space="preserve"> PAGEREF _Toc188018022 \h </w:instrText>
            </w:r>
            <w:r w:rsidR="00D50453">
              <w:rPr>
                <w:noProof/>
              </w:rPr>
            </w:r>
            <w:r w:rsidR="00D50453">
              <w:rPr>
                <w:noProof/>
              </w:rPr>
              <w:fldChar w:fldCharType="separate"/>
            </w:r>
            <w:r w:rsidR="00D50453">
              <w:rPr>
                <w:noProof/>
              </w:rPr>
              <w:t>4</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23" w:history="1">
            <w:r w:rsidR="00D50453" w:rsidRPr="00554098">
              <w:rPr>
                <w:rStyle w:val="Lienhypertexte"/>
                <w:noProof/>
              </w:rPr>
              <w:t>5.3 Fractionnement des prestations</w:t>
            </w:r>
            <w:r w:rsidR="00D50453">
              <w:rPr>
                <w:noProof/>
              </w:rPr>
              <w:tab/>
            </w:r>
            <w:r w:rsidR="00D50453">
              <w:rPr>
                <w:noProof/>
              </w:rPr>
              <w:fldChar w:fldCharType="begin"/>
            </w:r>
            <w:r w:rsidR="00D50453">
              <w:rPr>
                <w:noProof/>
              </w:rPr>
              <w:instrText xml:space="preserve"> PAGEREF _Toc188018023 \h </w:instrText>
            </w:r>
            <w:r w:rsidR="00D50453">
              <w:rPr>
                <w:noProof/>
              </w:rPr>
            </w:r>
            <w:r w:rsidR="00D50453">
              <w:rPr>
                <w:noProof/>
              </w:rPr>
              <w:fldChar w:fldCharType="separate"/>
            </w:r>
            <w:r w:rsidR="00D50453">
              <w:rPr>
                <w:noProof/>
              </w:rPr>
              <w:t>5</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24" w:history="1">
            <w:r w:rsidR="00D50453" w:rsidRPr="00554098">
              <w:rPr>
                <w:rStyle w:val="Lienhypertexte"/>
                <w:noProof/>
              </w:rPr>
              <w:t>5.3.1 Tranche ferme</w:t>
            </w:r>
            <w:r w:rsidR="00D50453">
              <w:rPr>
                <w:noProof/>
              </w:rPr>
              <w:tab/>
            </w:r>
            <w:r w:rsidR="00D50453">
              <w:rPr>
                <w:noProof/>
              </w:rPr>
              <w:fldChar w:fldCharType="begin"/>
            </w:r>
            <w:r w:rsidR="00D50453">
              <w:rPr>
                <w:noProof/>
              </w:rPr>
              <w:instrText xml:space="preserve"> PAGEREF _Toc188018024 \h </w:instrText>
            </w:r>
            <w:r w:rsidR="00D50453">
              <w:rPr>
                <w:noProof/>
              </w:rPr>
            </w:r>
            <w:r w:rsidR="00D50453">
              <w:rPr>
                <w:noProof/>
              </w:rPr>
              <w:fldChar w:fldCharType="separate"/>
            </w:r>
            <w:r w:rsidR="00D50453">
              <w:rPr>
                <w:noProof/>
              </w:rPr>
              <w:t>5</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25" w:history="1">
            <w:r w:rsidR="00D50453" w:rsidRPr="00554098">
              <w:rPr>
                <w:rStyle w:val="Lienhypertexte"/>
                <w:noProof/>
              </w:rPr>
              <w:t>5.3.2 Tranche optionnelle</w:t>
            </w:r>
            <w:r w:rsidR="00D50453">
              <w:rPr>
                <w:noProof/>
              </w:rPr>
              <w:tab/>
            </w:r>
            <w:r w:rsidR="00D50453">
              <w:rPr>
                <w:noProof/>
              </w:rPr>
              <w:fldChar w:fldCharType="begin"/>
            </w:r>
            <w:r w:rsidR="00D50453">
              <w:rPr>
                <w:noProof/>
              </w:rPr>
              <w:instrText xml:space="preserve"> PAGEREF _Toc188018025 \h </w:instrText>
            </w:r>
            <w:r w:rsidR="00D50453">
              <w:rPr>
                <w:noProof/>
              </w:rPr>
            </w:r>
            <w:r w:rsidR="00D50453">
              <w:rPr>
                <w:noProof/>
              </w:rPr>
              <w:fldChar w:fldCharType="separate"/>
            </w:r>
            <w:r w:rsidR="00D50453">
              <w:rPr>
                <w:noProof/>
              </w:rPr>
              <w:t>5</w:t>
            </w:r>
            <w:r w:rsidR="00D50453">
              <w:rPr>
                <w:noProof/>
              </w:rPr>
              <w:fldChar w:fldCharType="end"/>
            </w:r>
          </w:hyperlink>
        </w:p>
        <w:p w:rsidR="00D50453" w:rsidRDefault="00B90CF8">
          <w:pPr>
            <w:pStyle w:val="TM1"/>
            <w:rPr>
              <w:rFonts w:asciiTheme="minorHAnsi" w:eastAsiaTheme="minorEastAsia" w:hAnsiTheme="minorHAnsi" w:cstheme="minorBidi"/>
              <w:b w:val="0"/>
              <w:smallCaps w:val="0"/>
              <w:noProof/>
              <w:sz w:val="22"/>
              <w:szCs w:val="22"/>
              <w:lang w:eastAsia="fr-FR" w:bidi="ar-SA"/>
            </w:rPr>
          </w:pPr>
          <w:hyperlink w:anchor="_Toc188018026" w:history="1">
            <w:r w:rsidR="00D50453" w:rsidRPr="00554098">
              <w:rPr>
                <w:rStyle w:val="Lienhypertexte"/>
                <w:noProof/>
              </w:rPr>
              <w:t>Article 6 - LIEU D'EXECUTION</w:t>
            </w:r>
            <w:r w:rsidR="00D50453">
              <w:rPr>
                <w:noProof/>
              </w:rPr>
              <w:tab/>
            </w:r>
            <w:r w:rsidR="00D50453">
              <w:rPr>
                <w:noProof/>
              </w:rPr>
              <w:fldChar w:fldCharType="begin"/>
            </w:r>
            <w:r w:rsidR="00D50453">
              <w:rPr>
                <w:noProof/>
              </w:rPr>
              <w:instrText xml:space="preserve"> PAGEREF _Toc188018026 \h </w:instrText>
            </w:r>
            <w:r w:rsidR="00D50453">
              <w:rPr>
                <w:noProof/>
              </w:rPr>
            </w:r>
            <w:r w:rsidR="00D50453">
              <w:rPr>
                <w:noProof/>
              </w:rPr>
              <w:fldChar w:fldCharType="separate"/>
            </w:r>
            <w:r w:rsidR="00D50453">
              <w:rPr>
                <w:noProof/>
              </w:rPr>
              <w:t>5</w:t>
            </w:r>
            <w:r w:rsidR="00D50453">
              <w:rPr>
                <w:noProof/>
              </w:rPr>
              <w:fldChar w:fldCharType="end"/>
            </w:r>
          </w:hyperlink>
        </w:p>
        <w:p w:rsidR="00D50453" w:rsidRDefault="00B90CF8">
          <w:pPr>
            <w:pStyle w:val="TM1"/>
            <w:rPr>
              <w:rFonts w:asciiTheme="minorHAnsi" w:eastAsiaTheme="minorEastAsia" w:hAnsiTheme="minorHAnsi" w:cstheme="minorBidi"/>
              <w:b w:val="0"/>
              <w:smallCaps w:val="0"/>
              <w:noProof/>
              <w:sz w:val="22"/>
              <w:szCs w:val="22"/>
              <w:lang w:eastAsia="fr-FR" w:bidi="ar-SA"/>
            </w:rPr>
          </w:pPr>
          <w:hyperlink w:anchor="_Toc188018027" w:history="1">
            <w:r w:rsidR="00D50453" w:rsidRPr="00554098">
              <w:rPr>
                <w:rStyle w:val="Lienhypertexte"/>
                <w:noProof/>
              </w:rPr>
              <w:t>Article 7 - DOCUMENTS CONTRACTUELS</w:t>
            </w:r>
            <w:r w:rsidR="00D50453">
              <w:rPr>
                <w:noProof/>
              </w:rPr>
              <w:tab/>
            </w:r>
            <w:r w:rsidR="00D50453">
              <w:rPr>
                <w:noProof/>
              </w:rPr>
              <w:fldChar w:fldCharType="begin"/>
            </w:r>
            <w:r w:rsidR="00D50453">
              <w:rPr>
                <w:noProof/>
              </w:rPr>
              <w:instrText xml:space="preserve"> PAGEREF _Toc188018027 \h </w:instrText>
            </w:r>
            <w:r w:rsidR="00D50453">
              <w:rPr>
                <w:noProof/>
              </w:rPr>
            </w:r>
            <w:r w:rsidR="00D50453">
              <w:rPr>
                <w:noProof/>
              </w:rPr>
              <w:fldChar w:fldCharType="separate"/>
            </w:r>
            <w:r w:rsidR="00D50453">
              <w:rPr>
                <w:noProof/>
              </w:rPr>
              <w:t>5</w:t>
            </w:r>
            <w:r w:rsidR="00D50453">
              <w:rPr>
                <w:noProof/>
              </w:rPr>
              <w:fldChar w:fldCharType="end"/>
            </w:r>
          </w:hyperlink>
        </w:p>
        <w:p w:rsidR="00D50453" w:rsidRDefault="00B90CF8">
          <w:pPr>
            <w:pStyle w:val="TM1"/>
            <w:rPr>
              <w:rFonts w:asciiTheme="minorHAnsi" w:eastAsiaTheme="minorEastAsia" w:hAnsiTheme="minorHAnsi" w:cstheme="minorBidi"/>
              <w:b w:val="0"/>
              <w:smallCaps w:val="0"/>
              <w:noProof/>
              <w:sz w:val="22"/>
              <w:szCs w:val="22"/>
              <w:lang w:eastAsia="fr-FR" w:bidi="ar-SA"/>
            </w:rPr>
          </w:pPr>
          <w:hyperlink w:anchor="_Toc188018028" w:history="1">
            <w:r w:rsidR="00D50453" w:rsidRPr="00554098">
              <w:rPr>
                <w:rStyle w:val="Lienhypertexte"/>
                <w:noProof/>
              </w:rPr>
              <w:t>Article 8 - MODALITES D'EXECUTION DES PRESTATIONS</w:t>
            </w:r>
            <w:r w:rsidR="00D50453">
              <w:rPr>
                <w:noProof/>
              </w:rPr>
              <w:tab/>
            </w:r>
            <w:r w:rsidR="00D50453">
              <w:rPr>
                <w:noProof/>
              </w:rPr>
              <w:fldChar w:fldCharType="begin"/>
            </w:r>
            <w:r w:rsidR="00D50453">
              <w:rPr>
                <w:noProof/>
              </w:rPr>
              <w:instrText xml:space="preserve"> PAGEREF _Toc188018028 \h </w:instrText>
            </w:r>
            <w:r w:rsidR="00D50453">
              <w:rPr>
                <w:noProof/>
              </w:rPr>
            </w:r>
            <w:r w:rsidR="00D50453">
              <w:rPr>
                <w:noProof/>
              </w:rPr>
              <w:fldChar w:fldCharType="separate"/>
            </w:r>
            <w:r w:rsidR="00D50453">
              <w:rPr>
                <w:noProof/>
              </w:rPr>
              <w:t>5</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29" w:history="1">
            <w:r w:rsidR="00D50453" w:rsidRPr="00554098">
              <w:rPr>
                <w:rStyle w:val="Lienhypertexte"/>
                <w:noProof/>
              </w:rPr>
              <w:t>8.1 Représentation des parties</w:t>
            </w:r>
            <w:r w:rsidR="00D50453">
              <w:rPr>
                <w:noProof/>
              </w:rPr>
              <w:tab/>
            </w:r>
            <w:r w:rsidR="00D50453">
              <w:rPr>
                <w:noProof/>
              </w:rPr>
              <w:fldChar w:fldCharType="begin"/>
            </w:r>
            <w:r w:rsidR="00D50453">
              <w:rPr>
                <w:noProof/>
              </w:rPr>
              <w:instrText xml:space="preserve"> PAGEREF _Toc188018029 \h </w:instrText>
            </w:r>
            <w:r w:rsidR="00D50453">
              <w:rPr>
                <w:noProof/>
              </w:rPr>
            </w:r>
            <w:r w:rsidR="00D50453">
              <w:rPr>
                <w:noProof/>
              </w:rPr>
              <w:fldChar w:fldCharType="separate"/>
            </w:r>
            <w:r w:rsidR="00D50453">
              <w:rPr>
                <w:noProof/>
              </w:rPr>
              <w:t>5</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30" w:history="1">
            <w:r w:rsidR="00D50453" w:rsidRPr="00554098">
              <w:rPr>
                <w:rStyle w:val="Lienhypertexte"/>
                <w:noProof/>
              </w:rPr>
              <w:t>8.1.1 Représentation de l'acheteur</w:t>
            </w:r>
            <w:r w:rsidR="00D50453">
              <w:rPr>
                <w:noProof/>
              </w:rPr>
              <w:tab/>
            </w:r>
            <w:r w:rsidR="00D50453">
              <w:rPr>
                <w:noProof/>
              </w:rPr>
              <w:fldChar w:fldCharType="begin"/>
            </w:r>
            <w:r w:rsidR="00D50453">
              <w:rPr>
                <w:noProof/>
              </w:rPr>
              <w:instrText xml:space="preserve"> PAGEREF _Toc188018030 \h </w:instrText>
            </w:r>
            <w:r w:rsidR="00D50453">
              <w:rPr>
                <w:noProof/>
              </w:rPr>
            </w:r>
            <w:r w:rsidR="00D50453">
              <w:rPr>
                <w:noProof/>
              </w:rPr>
              <w:fldChar w:fldCharType="separate"/>
            </w:r>
            <w:r w:rsidR="00D50453">
              <w:rPr>
                <w:noProof/>
              </w:rPr>
              <w:t>5</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31" w:history="1">
            <w:r w:rsidR="00D50453" w:rsidRPr="00554098">
              <w:rPr>
                <w:rStyle w:val="Lienhypertexte"/>
                <w:noProof/>
              </w:rPr>
              <w:t>8.1.2 Représentation du titulaire</w:t>
            </w:r>
            <w:r w:rsidR="00D50453">
              <w:rPr>
                <w:noProof/>
              </w:rPr>
              <w:tab/>
            </w:r>
            <w:r w:rsidR="00D50453">
              <w:rPr>
                <w:noProof/>
              </w:rPr>
              <w:fldChar w:fldCharType="begin"/>
            </w:r>
            <w:r w:rsidR="00D50453">
              <w:rPr>
                <w:noProof/>
              </w:rPr>
              <w:instrText xml:space="preserve"> PAGEREF _Toc188018031 \h </w:instrText>
            </w:r>
            <w:r w:rsidR="00D50453">
              <w:rPr>
                <w:noProof/>
              </w:rPr>
            </w:r>
            <w:r w:rsidR="00D50453">
              <w:rPr>
                <w:noProof/>
              </w:rPr>
              <w:fldChar w:fldCharType="separate"/>
            </w:r>
            <w:r w:rsidR="00D50453">
              <w:rPr>
                <w:noProof/>
              </w:rPr>
              <w:t>5</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32" w:history="1">
            <w:r w:rsidR="00D50453" w:rsidRPr="00554098">
              <w:rPr>
                <w:rStyle w:val="Lienhypertexte"/>
                <w:noProof/>
              </w:rPr>
              <w:t>8.2 Conditions d'exécution</w:t>
            </w:r>
            <w:r w:rsidR="00D50453">
              <w:rPr>
                <w:noProof/>
              </w:rPr>
              <w:tab/>
            </w:r>
            <w:r w:rsidR="00D50453">
              <w:rPr>
                <w:noProof/>
              </w:rPr>
              <w:fldChar w:fldCharType="begin"/>
            </w:r>
            <w:r w:rsidR="00D50453">
              <w:rPr>
                <w:noProof/>
              </w:rPr>
              <w:instrText xml:space="preserve"> PAGEREF _Toc188018032 \h </w:instrText>
            </w:r>
            <w:r w:rsidR="00D50453">
              <w:rPr>
                <w:noProof/>
              </w:rPr>
            </w:r>
            <w:r w:rsidR="00D50453">
              <w:rPr>
                <w:noProof/>
              </w:rPr>
              <w:fldChar w:fldCharType="separate"/>
            </w:r>
            <w:r w:rsidR="00D50453">
              <w:rPr>
                <w:noProof/>
              </w:rPr>
              <w:t>6</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33" w:history="1">
            <w:r w:rsidR="00D50453" w:rsidRPr="00554098">
              <w:rPr>
                <w:rStyle w:val="Lienhypertexte"/>
                <w:noProof/>
              </w:rPr>
              <w:t>8.2.1 Délais d'exécution</w:t>
            </w:r>
            <w:r w:rsidR="00D50453">
              <w:rPr>
                <w:noProof/>
              </w:rPr>
              <w:tab/>
            </w:r>
            <w:r w:rsidR="00D50453">
              <w:rPr>
                <w:noProof/>
              </w:rPr>
              <w:fldChar w:fldCharType="begin"/>
            </w:r>
            <w:r w:rsidR="00D50453">
              <w:rPr>
                <w:noProof/>
              </w:rPr>
              <w:instrText xml:space="preserve"> PAGEREF _Toc188018033 \h </w:instrText>
            </w:r>
            <w:r w:rsidR="00D50453">
              <w:rPr>
                <w:noProof/>
              </w:rPr>
            </w:r>
            <w:r w:rsidR="00D50453">
              <w:rPr>
                <w:noProof/>
              </w:rPr>
              <w:fldChar w:fldCharType="separate"/>
            </w:r>
            <w:r w:rsidR="00D50453">
              <w:rPr>
                <w:noProof/>
              </w:rPr>
              <w:t>6</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34" w:history="1">
            <w:r w:rsidR="00D50453" w:rsidRPr="00554098">
              <w:rPr>
                <w:rStyle w:val="Lienhypertexte"/>
                <w:noProof/>
              </w:rPr>
              <w:t>8.2.2 Les exigences relatives aux prestations</w:t>
            </w:r>
            <w:r w:rsidR="00D50453">
              <w:rPr>
                <w:noProof/>
              </w:rPr>
              <w:tab/>
            </w:r>
            <w:r w:rsidR="00D50453">
              <w:rPr>
                <w:noProof/>
              </w:rPr>
              <w:fldChar w:fldCharType="begin"/>
            </w:r>
            <w:r w:rsidR="00D50453">
              <w:rPr>
                <w:noProof/>
              </w:rPr>
              <w:instrText xml:space="preserve"> PAGEREF _Toc188018034 \h </w:instrText>
            </w:r>
            <w:r w:rsidR="00D50453">
              <w:rPr>
                <w:noProof/>
              </w:rPr>
            </w:r>
            <w:r w:rsidR="00D50453">
              <w:rPr>
                <w:noProof/>
              </w:rPr>
              <w:fldChar w:fldCharType="separate"/>
            </w:r>
            <w:r w:rsidR="00D50453">
              <w:rPr>
                <w:noProof/>
              </w:rPr>
              <w:t>6</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35" w:history="1">
            <w:r w:rsidR="00D50453" w:rsidRPr="00554098">
              <w:rPr>
                <w:rStyle w:val="Lienhypertexte"/>
                <w:noProof/>
              </w:rPr>
              <w:t>8.3 Obligations du titulaire</w:t>
            </w:r>
            <w:r w:rsidR="00D50453">
              <w:rPr>
                <w:noProof/>
              </w:rPr>
              <w:tab/>
            </w:r>
            <w:r w:rsidR="00D50453">
              <w:rPr>
                <w:noProof/>
              </w:rPr>
              <w:fldChar w:fldCharType="begin"/>
            </w:r>
            <w:r w:rsidR="00D50453">
              <w:rPr>
                <w:noProof/>
              </w:rPr>
              <w:instrText xml:space="preserve"> PAGEREF _Toc188018035 \h </w:instrText>
            </w:r>
            <w:r w:rsidR="00D50453">
              <w:rPr>
                <w:noProof/>
              </w:rPr>
            </w:r>
            <w:r w:rsidR="00D50453">
              <w:rPr>
                <w:noProof/>
              </w:rPr>
              <w:fldChar w:fldCharType="separate"/>
            </w:r>
            <w:r w:rsidR="00D50453">
              <w:rPr>
                <w:noProof/>
              </w:rPr>
              <w:t>6</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36" w:history="1">
            <w:r w:rsidR="00D50453" w:rsidRPr="00554098">
              <w:rPr>
                <w:rStyle w:val="Lienhypertexte"/>
                <w:noProof/>
              </w:rPr>
              <w:t>8.3.1 Obligation de conseil</w:t>
            </w:r>
            <w:r w:rsidR="00D50453">
              <w:rPr>
                <w:noProof/>
              </w:rPr>
              <w:tab/>
            </w:r>
            <w:r w:rsidR="00D50453">
              <w:rPr>
                <w:noProof/>
              </w:rPr>
              <w:fldChar w:fldCharType="begin"/>
            </w:r>
            <w:r w:rsidR="00D50453">
              <w:rPr>
                <w:noProof/>
              </w:rPr>
              <w:instrText xml:space="preserve"> PAGEREF _Toc188018036 \h </w:instrText>
            </w:r>
            <w:r w:rsidR="00D50453">
              <w:rPr>
                <w:noProof/>
              </w:rPr>
            </w:r>
            <w:r w:rsidR="00D50453">
              <w:rPr>
                <w:noProof/>
              </w:rPr>
              <w:fldChar w:fldCharType="separate"/>
            </w:r>
            <w:r w:rsidR="00D50453">
              <w:rPr>
                <w:noProof/>
              </w:rPr>
              <w:t>6</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37" w:history="1">
            <w:r w:rsidR="00D50453" w:rsidRPr="00554098">
              <w:rPr>
                <w:rStyle w:val="Lienhypertexte"/>
                <w:noProof/>
              </w:rPr>
              <w:t>8.3.2 Obligation d'information</w:t>
            </w:r>
            <w:r w:rsidR="00D50453">
              <w:rPr>
                <w:noProof/>
              </w:rPr>
              <w:tab/>
            </w:r>
            <w:r w:rsidR="00D50453">
              <w:rPr>
                <w:noProof/>
              </w:rPr>
              <w:fldChar w:fldCharType="begin"/>
            </w:r>
            <w:r w:rsidR="00D50453">
              <w:rPr>
                <w:noProof/>
              </w:rPr>
              <w:instrText xml:space="preserve"> PAGEREF _Toc188018037 \h </w:instrText>
            </w:r>
            <w:r w:rsidR="00D50453">
              <w:rPr>
                <w:noProof/>
              </w:rPr>
            </w:r>
            <w:r w:rsidR="00D50453">
              <w:rPr>
                <w:noProof/>
              </w:rPr>
              <w:fldChar w:fldCharType="separate"/>
            </w:r>
            <w:r w:rsidR="00D50453">
              <w:rPr>
                <w:noProof/>
              </w:rPr>
              <w:t>6</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38" w:history="1">
            <w:r w:rsidR="00D50453" w:rsidRPr="00554098">
              <w:rPr>
                <w:rStyle w:val="Lienhypertexte"/>
                <w:noProof/>
              </w:rPr>
              <w:t>8.3.3 Mesures de sécurité</w:t>
            </w:r>
            <w:r w:rsidR="00D50453">
              <w:rPr>
                <w:noProof/>
              </w:rPr>
              <w:tab/>
            </w:r>
            <w:r w:rsidR="00D50453">
              <w:rPr>
                <w:noProof/>
              </w:rPr>
              <w:fldChar w:fldCharType="begin"/>
            </w:r>
            <w:r w:rsidR="00D50453">
              <w:rPr>
                <w:noProof/>
              </w:rPr>
              <w:instrText xml:space="preserve"> PAGEREF _Toc188018038 \h </w:instrText>
            </w:r>
            <w:r w:rsidR="00D50453">
              <w:rPr>
                <w:noProof/>
              </w:rPr>
            </w:r>
            <w:r w:rsidR="00D50453">
              <w:rPr>
                <w:noProof/>
              </w:rPr>
              <w:fldChar w:fldCharType="separate"/>
            </w:r>
            <w:r w:rsidR="00D50453">
              <w:rPr>
                <w:noProof/>
              </w:rPr>
              <w:t>6</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39" w:history="1">
            <w:r w:rsidR="00D50453" w:rsidRPr="00554098">
              <w:rPr>
                <w:rStyle w:val="Lienhypertexte"/>
                <w:noProof/>
              </w:rPr>
              <w:t>8.3.4 Responsabilité du titulaire</w:t>
            </w:r>
            <w:r w:rsidR="00D50453">
              <w:rPr>
                <w:noProof/>
              </w:rPr>
              <w:tab/>
            </w:r>
            <w:r w:rsidR="00D50453">
              <w:rPr>
                <w:noProof/>
              </w:rPr>
              <w:fldChar w:fldCharType="begin"/>
            </w:r>
            <w:r w:rsidR="00D50453">
              <w:rPr>
                <w:noProof/>
              </w:rPr>
              <w:instrText xml:space="preserve"> PAGEREF _Toc188018039 \h </w:instrText>
            </w:r>
            <w:r w:rsidR="00D50453">
              <w:rPr>
                <w:noProof/>
              </w:rPr>
            </w:r>
            <w:r w:rsidR="00D50453">
              <w:rPr>
                <w:noProof/>
              </w:rPr>
              <w:fldChar w:fldCharType="separate"/>
            </w:r>
            <w:r w:rsidR="00D50453">
              <w:rPr>
                <w:noProof/>
              </w:rPr>
              <w:t>6</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40" w:history="1">
            <w:r w:rsidR="00D50453" w:rsidRPr="00554098">
              <w:rPr>
                <w:rStyle w:val="Lienhypertexte"/>
                <w:noProof/>
              </w:rPr>
              <w:t>8.4 Clauses sociales</w:t>
            </w:r>
            <w:r w:rsidR="00D50453">
              <w:rPr>
                <w:noProof/>
              </w:rPr>
              <w:tab/>
            </w:r>
            <w:r w:rsidR="00D50453">
              <w:rPr>
                <w:noProof/>
              </w:rPr>
              <w:fldChar w:fldCharType="begin"/>
            </w:r>
            <w:r w:rsidR="00D50453">
              <w:rPr>
                <w:noProof/>
              </w:rPr>
              <w:instrText xml:space="preserve"> PAGEREF _Toc188018040 \h </w:instrText>
            </w:r>
            <w:r w:rsidR="00D50453">
              <w:rPr>
                <w:noProof/>
              </w:rPr>
            </w:r>
            <w:r w:rsidR="00D50453">
              <w:rPr>
                <w:noProof/>
              </w:rPr>
              <w:fldChar w:fldCharType="separate"/>
            </w:r>
            <w:r w:rsidR="00D50453">
              <w:rPr>
                <w:noProof/>
              </w:rPr>
              <w:t>7</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41" w:history="1">
            <w:r w:rsidR="00D50453" w:rsidRPr="00554098">
              <w:rPr>
                <w:rStyle w:val="Lienhypertexte"/>
                <w:noProof/>
              </w:rPr>
              <w:t>8.5 Clauses environnementales</w:t>
            </w:r>
            <w:r w:rsidR="00D50453">
              <w:rPr>
                <w:noProof/>
              </w:rPr>
              <w:tab/>
            </w:r>
            <w:r w:rsidR="00D50453">
              <w:rPr>
                <w:noProof/>
              </w:rPr>
              <w:fldChar w:fldCharType="begin"/>
            </w:r>
            <w:r w:rsidR="00D50453">
              <w:rPr>
                <w:noProof/>
              </w:rPr>
              <w:instrText xml:space="preserve"> PAGEREF _Toc188018041 \h </w:instrText>
            </w:r>
            <w:r w:rsidR="00D50453">
              <w:rPr>
                <w:noProof/>
              </w:rPr>
            </w:r>
            <w:r w:rsidR="00D50453">
              <w:rPr>
                <w:noProof/>
              </w:rPr>
              <w:fldChar w:fldCharType="separate"/>
            </w:r>
            <w:r w:rsidR="00D50453">
              <w:rPr>
                <w:noProof/>
              </w:rPr>
              <w:t>7</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42" w:history="1">
            <w:r w:rsidR="00D50453" w:rsidRPr="00554098">
              <w:rPr>
                <w:rStyle w:val="Lienhypertexte"/>
                <w:noProof/>
              </w:rPr>
              <w:t>8.6 Exécution d'une mission de service public</w:t>
            </w:r>
            <w:r w:rsidR="00D50453">
              <w:rPr>
                <w:noProof/>
              </w:rPr>
              <w:tab/>
            </w:r>
            <w:r w:rsidR="00D50453">
              <w:rPr>
                <w:noProof/>
              </w:rPr>
              <w:fldChar w:fldCharType="begin"/>
            </w:r>
            <w:r w:rsidR="00D50453">
              <w:rPr>
                <w:noProof/>
              </w:rPr>
              <w:instrText xml:space="preserve"> PAGEREF _Toc188018042 \h </w:instrText>
            </w:r>
            <w:r w:rsidR="00D50453">
              <w:rPr>
                <w:noProof/>
              </w:rPr>
            </w:r>
            <w:r w:rsidR="00D50453">
              <w:rPr>
                <w:noProof/>
              </w:rPr>
              <w:fldChar w:fldCharType="separate"/>
            </w:r>
            <w:r w:rsidR="00D50453">
              <w:rPr>
                <w:noProof/>
              </w:rPr>
              <w:t>7</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43" w:history="1">
            <w:r w:rsidR="00D50453" w:rsidRPr="00554098">
              <w:rPr>
                <w:rStyle w:val="Lienhypertexte"/>
                <w:noProof/>
              </w:rPr>
              <w:t>8.7 Traitement de données à caractère personnel</w:t>
            </w:r>
            <w:r w:rsidR="00D50453">
              <w:rPr>
                <w:noProof/>
              </w:rPr>
              <w:tab/>
            </w:r>
            <w:r w:rsidR="00D50453">
              <w:rPr>
                <w:noProof/>
              </w:rPr>
              <w:fldChar w:fldCharType="begin"/>
            </w:r>
            <w:r w:rsidR="00D50453">
              <w:rPr>
                <w:noProof/>
              </w:rPr>
              <w:instrText xml:space="preserve"> PAGEREF _Toc188018043 \h </w:instrText>
            </w:r>
            <w:r w:rsidR="00D50453">
              <w:rPr>
                <w:noProof/>
              </w:rPr>
            </w:r>
            <w:r w:rsidR="00D50453">
              <w:rPr>
                <w:noProof/>
              </w:rPr>
              <w:fldChar w:fldCharType="separate"/>
            </w:r>
            <w:r w:rsidR="00D50453">
              <w:rPr>
                <w:noProof/>
              </w:rPr>
              <w:t>7</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44" w:history="1">
            <w:r w:rsidR="00D50453" w:rsidRPr="00554098">
              <w:rPr>
                <w:rStyle w:val="Lienhypertexte"/>
                <w:noProof/>
              </w:rPr>
              <w:t>8.8 Confidentialité et secret des affaires</w:t>
            </w:r>
            <w:r w:rsidR="00D50453">
              <w:rPr>
                <w:noProof/>
              </w:rPr>
              <w:tab/>
            </w:r>
            <w:r w:rsidR="00D50453">
              <w:rPr>
                <w:noProof/>
              </w:rPr>
              <w:fldChar w:fldCharType="begin"/>
            </w:r>
            <w:r w:rsidR="00D50453">
              <w:rPr>
                <w:noProof/>
              </w:rPr>
              <w:instrText xml:space="preserve"> PAGEREF _Toc188018044 \h </w:instrText>
            </w:r>
            <w:r w:rsidR="00D50453">
              <w:rPr>
                <w:noProof/>
              </w:rPr>
            </w:r>
            <w:r w:rsidR="00D50453">
              <w:rPr>
                <w:noProof/>
              </w:rPr>
              <w:fldChar w:fldCharType="separate"/>
            </w:r>
            <w:r w:rsidR="00D50453">
              <w:rPr>
                <w:noProof/>
              </w:rPr>
              <w:t>8</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45" w:history="1">
            <w:r w:rsidR="00D50453" w:rsidRPr="00554098">
              <w:rPr>
                <w:rStyle w:val="Lienhypertexte"/>
                <w:noProof/>
              </w:rPr>
              <w:t>8.9 Conflit d'intérêt</w:t>
            </w:r>
            <w:r w:rsidR="00D50453">
              <w:rPr>
                <w:noProof/>
              </w:rPr>
              <w:tab/>
            </w:r>
            <w:r w:rsidR="00D50453">
              <w:rPr>
                <w:noProof/>
              </w:rPr>
              <w:fldChar w:fldCharType="begin"/>
            </w:r>
            <w:r w:rsidR="00D50453">
              <w:rPr>
                <w:noProof/>
              </w:rPr>
              <w:instrText xml:space="preserve"> PAGEREF _Toc188018045 \h </w:instrText>
            </w:r>
            <w:r w:rsidR="00D50453">
              <w:rPr>
                <w:noProof/>
              </w:rPr>
            </w:r>
            <w:r w:rsidR="00D50453">
              <w:rPr>
                <w:noProof/>
              </w:rPr>
              <w:fldChar w:fldCharType="separate"/>
            </w:r>
            <w:r w:rsidR="00D50453">
              <w:rPr>
                <w:noProof/>
              </w:rPr>
              <w:t>8</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46" w:history="1">
            <w:r w:rsidR="00D50453" w:rsidRPr="00554098">
              <w:rPr>
                <w:rStyle w:val="Lienhypertexte"/>
                <w:noProof/>
              </w:rPr>
              <w:t>8.10 Dispositions spéciales relatives à l'IMPI</w:t>
            </w:r>
            <w:r w:rsidR="00D50453">
              <w:rPr>
                <w:noProof/>
              </w:rPr>
              <w:tab/>
            </w:r>
            <w:r w:rsidR="00D50453">
              <w:rPr>
                <w:noProof/>
              </w:rPr>
              <w:fldChar w:fldCharType="begin"/>
            </w:r>
            <w:r w:rsidR="00D50453">
              <w:rPr>
                <w:noProof/>
              </w:rPr>
              <w:instrText xml:space="preserve"> PAGEREF _Toc188018046 \h </w:instrText>
            </w:r>
            <w:r w:rsidR="00D50453">
              <w:rPr>
                <w:noProof/>
              </w:rPr>
            </w:r>
            <w:r w:rsidR="00D50453">
              <w:rPr>
                <w:noProof/>
              </w:rPr>
              <w:fldChar w:fldCharType="separate"/>
            </w:r>
            <w:r w:rsidR="00D50453">
              <w:rPr>
                <w:noProof/>
              </w:rPr>
              <w:t>8</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47" w:history="1">
            <w:r w:rsidR="00D50453" w:rsidRPr="00554098">
              <w:rPr>
                <w:rStyle w:val="Lienhypertexte"/>
                <w:noProof/>
              </w:rPr>
              <w:t>8.11 Clauses de réexamen</w:t>
            </w:r>
            <w:r w:rsidR="00D50453">
              <w:rPr>
                <w:noProof/>
              </w:rPr>
              <w:tab/>
            </w:r>
            <w:r w:rsidR="00D50453">
              <w:rPr>
                <w:noProof/>
              </w:rPr>
              <w:fldChar w:fldCharType="begin"/>
            </w:r>
            <w:r w:rsidR="00D50453">
              <w:rPr>
                <w:noProof/>
              </w:rPr>
              <w:instrText xml:space="preserve"> PAGEREF _Toc188018047 \h </w:instrText>
            </w:r>
            <w:r w:rsidR="00D50453">
              <w:rPr>
                <w:noProof/>
              </w:rPr>
            </w:r>
            <w:r w:rsidR="00D50453">
              <w:rPr>
                <w:noProof/>
              </w:rPr>
              <w:fldChar w:fldCharType="separate"/>
            </w:r>
            <w:r w:rsidR="00D50453">
              <w:rPr>
                <w:noProof/>
              </w:rPr>
              <w:t>8</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48" w:history="1">
            <w:r w:rsidR="00D50453" w:rsidRPr="00554098">
              <w:rPr>
                <w:rStyle w:val="Lienhypertexte"/>
                <w:noProof/>
              </w:rPr>
              <w:t>8.12 Constatation de l'exécution des prestations et admission</w:t>
            </w:r>
            <w:r w:rsidR="00D50453">
              <w:rPr>
                <w:noProof/>
              </w:rPr>
              <w:tab/>
            </w:r>
            <w:r w:rsidR="00D50453">
              <w:rPr>
                <w:noProof/>
              </w:rPr>
              <w:fldChar w:fldCharType="begin"/>
            </w:r>
            <w:r w:rsidR="00D50453">
              <w:rPr>
                <w:noProof/>
              </w:rPr>
              <w:instrText xml:space="preserve"> PAGEREF _Toc188018048 \h </w:instrText>
            </w:r>
            <w:r w:rsidR="00D50453">
              <w:rPr>
                <w:noProof/>
              </w:rPr>
            </w:r>
            <w:r w:rsidR="00D50453">
              <w:rPr>
                <w:noProof/>
              </w:rPr>
              <w:fldChar w:fldCharType="separate"/>
            </w:r>
            <w:r w:rsidR="00D50453">
              <w:rPr>
                <w:noProof/>
              </w:rPr>
              <w:t>8</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49" w:history="1">
            <w:r w:rsidR="00D50453" w:rsidRPr="00554098">
              <w:rPr>
                <w:rStyle w:val="Lienhypertexte"/>
                <w:noProof/>
              </w:rPr>
              <w:t>8.12.1 Contrôle</w:t>
            </w:r>
            <w:r w:rsidR="00D50453">
              <w:rPr>
                <w:noProof/>
              </w:rPr>
              <w:tab/>
            </w:r>
            <w:r w:rsidR="00D50453">
              <w:rPr>
                <w:noProof/>
              </w:rPr>
              <w:fldChar w:fldCharType="begin"/>
            </w:r>
            <w:r w:rsidR="00D50453">
              <w:rPr>
                <w:noProof/>
              </w:rPr>
              <w:instrText xml:space="preserve"> PAGEREF _Toc188018049 \h </w:instrText>
            </w:r>
            <w:r w:rsidR="00D50453">
              <w:rPr>
                <w:noProof/>
              </w:rPr>
            </w:r>
            <w:r w:rsidR="00D50453">
              <w:rPr>
                <w:noProof/>
              </w:rPr>
              <w:fldChar w:fldCharType="separate"/>
            </w:r>
            <w:r w:rsidR="00D50453">
              <w:rPr>
                <w:noProof/>
              </w:rPr>
              <w:t>8</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50" w:history="1">
            <w:r w:rsidR="00D50453" w:rsidRPr="00554098">
              <w:rPr>
                <w:rStyle w:val="Lienhypertexte"/>
                <w:noProof/>
              </w:rPr>
              <w:t>8.12.2 Opérations de vérification</w:t>
            </w:r>
            <w:r w:rsidR="00D50453">
              <w:rPr>
                <w:noProof/>
              </w:rPr>
              <w:tab/>
            </w:r>
            <w:r w:rsidR="00D50453">
              <w:rPr>
                <w:noProof/>
              </w:rPr>
              <w:fldChar w:fldCharType="begin"/>
            </w:r>
            <w:r w:rsidR="00D50453">
              <w:rPr>
                <w:noProof/>
              </w:rPr>
              <w:instrText xml:space="preserve"> PAGEREF _Toc188018050 \h </w:instrText>
            </w:r>
            <w:r w:rsidR="00D50453">
              <w:rPr>
                <w:noProof/>
              </w:rPr>
            </w:r>
            <w:r w:rsidR="00D50453">
              <w:rPr>
                <w:noProof/>
              </w:rPr>
              <w:fldChar w:fldCharType="separate"/>
            </w:r>
            <w:r w:rsidR="00D50453">
              <w:rPr>
                <w:noProof/>
              </w:rPr>
              <w:t>8</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51" w:history="1">
            <w:r w:rsidR="00D50453" w:rsidRPr="00554098">
              <w:rPr>
                <w:rStyle w:val="Lienhypertexte"/>
                <w:noProof/>
              </w:rPr>
              <w:t>8.12.3 Décision après vérifications</w:t>
            </w:r>
            <w:r w:rsidR="00D50453">
              <w:rPr>
                <w:noProof/>
              </w:rPr>
              <w:tab/>
            </w:r>
            <w:r w:rsidR="00D50453">
              <w:rPr>
                <w:noProof/>
              </w:rPr>
              <w:fldChar w:fldCharType="begin"/>
            </w:r>
            <w:r w:rsidR="00D50453">
              <w:rPr>
                <w:noProof/>
              </w:rPr>
              <w:instrText xml:space="preserve"> PAGEREF _Toc188018051 \h </w:instrText>
            </w:r>
            <w:r w:rsidR="00D50453">
              <w:rPr>
                <w:noProof/>
              </w:rPr>
            </w:r>
            <w:r w:rsidR="00D50453">
              <w:rPr>
                <w:noProof/>
              </w:rPr>
              <w:fldChar w:fldCharType="separate"/>
            </w:r>
            <w:r w:rsidR="00D50453">
              <w:rPr>
                <w:noProof/>
              </w:rPr>
              <w:t>8</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52" w:history="1">
            <w:r w:rsidR="00D50453" w:rsidRPr="00554098">
              <w:rPr>
                <w:rStyle w:val="Lienhypertexte"/>
                <w:noProof/>
              </w:rPr>
              <w:t>8.13 Garanties</w:t>
            </w:r>
            <w:r w:rsidR="00D50453">
              <w:rPr>
                <w:noProof/>
              </w:rPr>
              <w:tab/>
            </w:r>
            <w:r w:rsidR="00D50453">
              <w:rPr>
                <w:noProof/>
              </w:rPr>
              <w:fldChar w:fldCharType="begin"/>
            </w:r>
            <w:r w:rsidR="00D50453">
              <w:rPr>
                <w:noProof/>
              </w:rPr>
              <w:instrText xml:space="preserve"> PAGEREF _Toc188018052 \h </w:instrText>
            </w:r>
            <w:r w:rsidR="00D50453">
              <w:rPr>
                <w:noProof/>
              </w:rPr>
            </w:r>
            <w:r w:rsidR="00D50453">
              <w:rPr>
                <w:noProof/>
              </w:rPr>
              <w:fldChar w:fldCharType="separate"/>
            </w:r>
            <w:r w:rsidR="00D50453">
              <w:rPr>
                <w:noProof/>
              </w:rPr>
              <w:t>9</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53" w:history="1">
            <w:r w:rsidR="00D50453" w:rsidRPr="00554098">
              <w:rPr>
                <w:rStyle w:val="Lienhypertexte"/>
                <w:noProof/>
              </w:rPr>
              <w:t>8.14 Primes</w:t>
            </w:r>
            <w:r w:rsidR="00D50453">
              <w:rPr>
                <w:noProof/>
              </w:rPr>
              <w:tab/>
            </w:r>
            <w:r w:rsidR="00D50453">
              <w:rPr>
                <w:noProof/>
              </w:rPr>
              <w:fldChar w:fldCharType="begin"/>
            </w:r>
            <w:r w:rsidR="00D50453">
              <w:rPr>
                <w:noProof/>
              </w:rPr>
              <w:instrText xml:space="preserve"> PAGEREF _Toc188018053 \h </w:instrText>
            </w:r>
            <w:r w:rsidR="00D50453">
              <w:rPr>
                <w:noProof/>
              </w:rPr>
            </w:r>
            <w:r w:rsidR="00D50453">
              <w:rPr>
                <w:noProof/>
              </w:rPr>
              <w:fldChar w:fldCharType="separate"/>
            </w:r>
            <w:r w:rsidR="00D50453">
              <w:rPr>
                <w:noProof/>
              </w:rPr>
              <w:t>9</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54" w:history="1">
            <w:r w:rsidR="00D50453" w:rsidRPr="00554098">
              <w:rPr>
                <w:rStyle w:val="Lienhypertexte"/>
                <w:noProof/>
              </w:rPr>
              <w:t>8.15 Pénalités</w:t>
            </w:r>
            <w:r w:rsidR="00D50453">
              <w:rPr>
                <w:noProof/>
              </w:rPr>
              <w:tab/>
            </w:r>
            <w:r w:rsidR="00D50453">
              <w:rPr>
                <w:noProof/>
              </w:rPr>
              <w:fldChar w:fldCharType="begin"/>
            </w:r>
            <w:r w:rsidR="00D50453">
              <w:rPr>
                <w:noProof/>
              </w:rPr>
              <w:instrText xml:space="preserve"> PAGEREF _Toc188018054 \h </w:instrText>
            </w:r>
            <w:r w:rsidR="00D50453">
              <w:rPr>
                <w:noProof/>
              </w:rPr>
            </w:r>
            <w:r w:rsidR="00D50453">
              <w:rPr>
                <w:noProof/>
              </w:rPr>
              <w:fldChar w:fldCharType="separate"/>
            </w:r>
            <w:r w:rsidR="00D50453">
              <w:rPr>
                <w:noProof/>
              </w:rPr>
              <w:t>9</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55" w:history="1">
            <w:r w:rsidR="00D50453" w:rsidRPr="00554098">
              <w:rPr>
                <w:rStyle w:val="Lienhypertexte"/>
                <w:noProof/>
              </w:rPr>
              <w:t>8.15.1 Pénalités liées à l'exécution des prestations</w:t>
            </w:r>
            <w:r w:rsidR="00D50453">
              <w:rPr>
                <w:noProof/>
              </w:rPr>
              <w:tab/>
            </w:r>
            <w:r w:rsidR="00D50453">
              <w:rPr>
                <w:noProof/>
              </w:rPr>
              <w:fldChar w:fldCharType="begin"/>
            </w:r>
            <w:r w:rsidR="00D50453">
              <w:rPr>
                <w:noProof/>
              </w:rPr>
              <w:instrText xml:space="preserve"> PAGEREF _Toc188018055 \h </w:instrText>
            </w:r>
            <w:r w:rsidR="00D50453">
              <w:rPr>
                <w:noProof/>
              </w:rPr>
            </w:r>
            <w:r w:rsidR="00D50453">
              <w:rPr>
                <w:noProof/>
              </w:rPr>
              <w:fldChar w:fldCharType="separate"/>
            </w:r>
            <w:r w:rsidR="00D50453">
              <w:rPr>
                <w:noProof/>
              </w:rPr>
              <w:t>9</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56" w:history="1">
            <w:r w:rsidR="00D50453" w:rsidRPr="00554098">
              <w:rPr>
                <w:rStyle w:val="Lienhypertexte"/>
                <w:noProof/>
              </w:rPr>
              <w:t>8.15.2 Pénalités liées aux considérations sociales</w:t>
            </w:r>
            <w:r w:rsidR="00D50453">
              <w:rPr>
                <w:noProof/>
              </w:rPr>
              <w:tab/>
            </w:r>
            <w:r w:rsidR="00D50453">
              <w:rPr>
                <w:noProof/>
              </w:rPr>
              <w:fldChar w:fldCharType="begin"/>
            </w:r>
            <w:r w:rsidR="00D50453">
              <w:rPr>
                <w:noProof/>
              </w:rPr>
              <w:instrText xml:space="preserve"> PAGEREF _Toc188018056 \h </w:instrText>
            </w:r>
            <w:r w:rsidR="00D50453">
              <w:rPr>
                <w:noProof/>
              </w:rPr>
            </w:r>
            <w:r w:rsidR="00D50453">
              <w:rPr>
                <w:noProof/>
              </w:rPr>
              <w:fldChar w:fldCharType="separate"/>
            </w:r>
            <w:r w:rsidR="00D50453">
              <w:rPr>
                <w:noProof/>
              </w:rPr>
              <w:t>10</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57" w:history="1">
            <w:r w:rsidR="00D50453" w:rsidRPr="00554098">
              <w:rPr>
                <w:rStyle w:val="Lienhypertexte"/>
                <w:noProof/>
              </w:rPr>
              <w:t>8.15.3 Pénalités liées aux considérations environnementales</w:t>
            </w:r>
            <w:r w:rsidR="00D50453">
              <w:rPr>
                <w:noProof/>
              </w:rPr>
              <w:tab/>
            </w:r>
            <w:r w:rsidR="00D50453">
              <w:rPr>
                <w:noProof/>
              </w:rPr>
              <w:fldChar w:fldCharType="begin"/>
            </w:r>
            <w:r w:rsidR="00D50453">
              <w:rPr>
                <w:noProof/>
              </w:rPr>
              <w:instrText xml:space="preserve"> PAGEREF _Toc188018057 \h </w:instrText>
            </w:r>
            <w:r w:rsidR="00D50453">
              <w:rPr>
                <w:noProof/>
              </w:rPr>
            </w:r>
            <w:r w:rsidR="00D50453">
              <w:rPr>
                <w:noProof/>
              </w:rPr>
              <w:fldChar w:fldCharType="separate"/>
            </w:r>
            <w:r w:rsidR="00D50453">
              <w:rPr>
                <w:noProof/>
              </w:rPr>
              <w:t>10</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58" w:history="1">
            <w:r w:rsidR="00D50453" w:rsidRPr="00554098">
              <w:rPr>
                <w:rStyle w:val="Lienhypertexte"/>
                <w:noProof/>
              </w:rPr>
              <w:t>8.15.4 Plafonnement des pénalités</w:t>
            </w:r>
            <w:r w:rsidR="00D50453">
              <w:rPr>
                <w:noProof/>
              </w:rPr>
              <w:tab/>
            </w:r>
            <w:r w:rsidR="00D50453">
              <w:rPr>
                <w:noProof/>
              </w:rPr>
              <w:fldChar w:fldCharType="begin"/>
            </w:r>
            <w:r w:rsidR="00D50453">
              <w:rPr>
                <w:noProof/>
              </w:rPr>
              <w:instrText xml:space="preserve"> PAGEREF _Toc188018058 \h </w:instrText>
            </w:r>
            <w:r w:rsidR="00D50453">
              <w:rPr>
                <w:noProof/>
              </w:rPr>
            </w:r>
            <w:r w:rsidR="00D50453">
              <w:rPr>
                <w:noProof/>
              </w:rPr>
              <w:fldChar w:fldCharType="separate"/>
            </w:r>
            <w:r w:rsidR="00D50453">
              <w:rPr>
                <w:noProof/>
              </w:rPr>
              <w:t>10</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59" w:history="1">
            <w:r w:rsidR="00D50453" w:rsidRPr="00554098">
              <w:rPr>
                <w:rStyle w:val="Lienhypertexte"/>
                <w:noProof/>
              </w:rPr>
              <w:t>8.15.5 Seuil d'exonération des pénalités</w:t>
            </w:r>
            <w:r w:rsidR="00D50453">
              <w:rPr>
                <w:noProof/>
              </w:rPr>
              <w:tab/>
            </w:r>
            <w:r w:rsidR="00D50453">
              <w:rPr>
                <w:noProof/>
              </w:rPr>
              <w:fldChar w:fldCharType="begin"/>
            </w:r>
            <w:r w:rsidR="00D50453">
              <w:rPr>
                <w:noProof/>
              </w:rPr>
              <w:instrText xml:space="preserve"> PAGEREF _Toc188018059 \h </w:instrText>
            </w:r>
            <w:r w:rsidR="00D50453">
              <w:rPr>
                <w:noProof/>
              </w:rPr>
            </w:r>
            <w:r w:rsidR="00D50453">
              <w:rPr>
                <w:noProof/>
              </w:rPr>
              <w:fldChar w:fldCharType="separate"/>
            </w:r>
            <w:r w:rsidR="00D50453">
              <w:rPr>
                <w:noProof/>
              </w:rPr>
              <w:t>10</w:t>
            </w:r>
            <w:r w:rsidR="00D50453">
              <w:rPr>
                <w:noProof/>
              </w:rPr>
              <w:fldChar w:fldCharType="end"/>
            </w:r>
          </w:hyperlink>
        </w:p>
        <w:p w:rsidR="00D50453" w:rsidRDefault="00B90CF8">
          <w:pPr>
            <w:pStyle w:val="TM1"/>
            <w:rPr>
              <w:rFonts w:asciiTheme="minorHAnsi" w:eastAsiaTheme="minorEastAsia" w:hAnsiTheme="minorHAnsi" w:cstheme="minorBidi"/>
              <w:b w:val="0"/>
              <w:smallCaps w:val="0"/>
              <w:noProof/>
              <w:sz w:val="22"/>
              <w:szCs w:val="22"/>
              <w:lang w:eastAsia="fr-FR" w:bidi="ar-SA"/>
            </w:rPr>
          </w:pPr>
          <w:hyperlink w:anchor="_Toc188018060" w:history="1">
            <w:r w:rsidR="00D50453" w:rsidRPr="00554098">
              <w:rPr>
                <w:rStyle w:val="Lienhypertexte"/>
                <w:noProof/>
              </w:rPr>
              <w:t>Article 9 - REGIME FINANCIER</w:t>
            </w:r>
            <w:r w:rsidR="00D50453">
              <w:rPr>
                <w:noProof/>
              </w:rPr>
              <w:tab/>
            </w:r>
            <w:r w:rsidR="00D50453">
              <w:rPr>
                <w:noProof/>
              </w:rPr>
              <w:fldChar w:fldCharType="begin"/>
            </w:r>
            <w:r w:rsidR="00D50453">
              <w:rPr>
                <w:noProof/>
              </w:rPr>
              <w:instrText xml:space="preserve"> PAGEREF _Toc188018060 \h </w:instrText>
            </w:r>
            <w:r w:rsidR="00D50453">
              <w:rPr>
                <w:noProof/>
              </w:rPr>
            </w:r>
            <w:r w:rsidR="00D50453">
              <w:rPr>
                <w:noProof/>
              </w:rPr>
              <w:fldChar w:fldCharType="separate"/>
            </w:r>
            <w:r w:rsidR="00D50453">
              <w:rPr>
                <w:noProof/>
              </w:rPr>
              <w:t>10</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61" w:history="1">
            <w:r w:rsidR="00D50453" w:rsidRPr="00554098">
              <w:rPr>
                <w:rStyle w:val="Lienhypertexte"/>
                <w:noProof/>
              </w:rPr>
              <w:t>9.1 Forme et contenu des prix</w:t>
            </w:r>
            <w:r w:rsidR="00D50453">
              <w:rPr>
                <w:noProof/>
              </w:rPr>
              <w:tab/>
            </w:r>
            <w:r w:rsidR="00D50453">
              <w:rPr>
                <w:noProof/>
              </w:rPr>
              <w:fldChar w:fldCharType="begin"/>
            </w:r>
            <w:r w:rsidR="00D50453">
              <w:rPr>
                <w:noProof/>
              </w:rPr>
              <w:instrText xml:space="preserve"> PAGEREF _Toc188018061 \h </w:instrText>
            </w:r>
            <w:r w:rsidR="00D50453">
              <w:rPr>
                <w:noProof/>
              </w:rPr>
            </w:r>
            <w:r w:rsidR="00D50453">
              <w:rPr>
                <w:noProof/>
              </w:rPr>
              <w:fldChar w:fldCharType="separate"/>
            </w:r>
            <w:r w:rsidR="00D50453">
              <w:rPr>
                <w:noProof/>
              </w:rPr>
              <w:t>10</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62" w:history="1">
            <w:r w:rsidR="00D50453" w:rsidRPr="00554098">
              <w:rPr>
                <w:rStyle w:val="Lienhypertexte"/>
                <w:noProof/>
              </w:rPr>
              <w:t>9.2 Variation des prix</w:t>
            </w:r>
            <w:r w:rsidR="00D50453">
              <w:rPr>
                <w:noProof/>
              </w:rPr>
              <w:tab/>
            </w:r>
            <w:r w:rsidR="00D50453">
              <w:rPr>
                <w:noProof/>
              </w:rPr>
              <w:fldChar w:fldCharType="begin"/>
            </w:r>
            <w:r w:rsidR="00D50453">
              <w:rPr>
                <w:noProof/>
              </w:rPr>
              <w:instrText xml:space="preserve"> PAGEREF _Toc188018062 \h </w:instrText>
            </w:r>
            <w:r w:rsidR="00D50453">
              <w:rPr>
                <w:noProof/>
              </w:rPr>
            </w:r>
            <w:r w:rsidR="00D50453">
              <w:rPr>
                <w:noProof/>
              </w:rPr>
              <w:fldChar w:fldCharType="separate"/>
            </w:r>
            <w:r w:rsidR="00D50453">
              <w:rPr>
                <w:noProof/>
              </w:rPr>
              <w:t>10</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63" w:history="1">
            <w:r w:rsidR="00D50453" w:rsidRPr="00554098">
              <w:rPr>
                <w:rStyle w:val="Lienhypertexte"/>
                <w:noProof/>
              </w:rPr>
              <w:t>9.3 Avances</w:t>
            </w:r>
            <w:r w:rsidR="00D50453">
              <w:rPr>
                <w:noProof/>
              </w:rPr>
              <w:tab/>
            </w:r>
            <w:r w:rsidR="00D50453">
              <w:rPr>
                <w:noProof/>
              </w:rPr>
              <w:fldChar w:fldCharType="begin"/>
            </w:r>
            <w:r w:rsidR="00D50453">
              <w:rPr>
                <w:noProof/>
              </w:rPr>
              <w:instrText xml:space="preserve"> PAGEREF _Toc188018063 \h </w:instrText>
            </w:r>
            <w:r w:rsidR="00D50453">
              <w:rPr>
                <w:noProof/>
              </w:rPr>
            </w:r>
            <w:r w:rsidR="00D50453">
              <w:rPr>
                <w:noProof/>
              </w:rPr>
              <w:fldChar w:fldCharType="separate"/>
            </w:r>
            <w:r w:rsidR="00D50453">
              <w:rPr>
                <w:noProof/>
              </w:rPr>
              <w:t>11</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64" w:history="1">
            <w:r w:rsidR="00D50453" w:rsidRPr="00554098">
              <w:rPr>
                <w:rStyle w:val="Lienhypertexte"/>
                <w:noProof/>
              </w:rPr>
              <w:t>9.4 Modalités financières</w:t>
            </w:r>
            <w:r w:rsidR="00D50453">
              <w:rPr>
                <w:noProof/>
              </w:rPr>
              <w:tab/>
            </w:r>
            <w:r w:rsidR="00D50453">
              <w:rPr>
                <w:noProof/>
              </w:rPr>
              <w:fldChar w:fldCharType="begin"/>
            </w:r>
            <w:r w:rsidR="00D50453">
              <w:rPr>
                <w:noProof/>
              </w:rPr>
              <w:instrText xml:space="preserve"> PAGEREF _Toc188018064 \h </w:instrText>
            </w:r>
            <w:r w:rsidR="00D50453">
              <w:rPr>
                <w:noProof/>
              </w:rPr>
            </w:r>
            <w:r w:rsidR="00D50453">
              <w:rPr>
                <w:noProof/>
              </w:rPr>
              <w:fldChar w:fldCharType="separate"/>
            </w:r>
            <w:r w:rsidR="00D50453">
              <w:rPr>
                <w:noProof/>
              </w:rPr>
              <w:t>11</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65" w:history="1">
            <w:r w:rsidR="00D50453" w:rsidRPr="00554098">
              <w:rPr>
                <w:rStyle w:val="Lienhypertexte"/>
                <w:noProof/>
              </w:rPr>
              <w:t>9.4.1 Répartition des paiements</w:t>
            </w:r>
            <w:r w:rsidR="00D50453">
              <w:rPr>
                <w:noProof/>
              </w:rPr>
              <w:tab/>
            </w:r>
            <w:r w:rsidR="00D50453">
              <w:rPr>
                <w:noProof/>
              </w:rPr>
              <w:fldChar w:fldCharType="begin"/>
            </w:r>
            <w:r w:rsidR="00D50453">
              <w:rPr>
                <w:noProof/>
              </w:rPr>
              <w:instrText xml:space="preserve"> PAGEREF _Toc188018065 \h </w:instrText>
            </w:r>
            <w:r w:rsidR="00D50453">
              <w:rPr>
                <w:noProof/>
              </w:rPr>
            </w:r>
            <w:r w:rsidR="00D50453">
              <w:rPr>
                <w:noProof/>
              </w:rPr>
              <w:fldChar w:fldCharType="separate"/>
            </w:r>
            <w:r w:rsidR="00D50453">
              <w:rPr>
                <w:noProof/>
              </w:rPr>
              <w:t>11</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66" w:history="1">
            <w:r w:rsidR="00D50453" w:rsidRPr="00554098">
              <w:rPr>
                <w:rStyle w:val="Lienhypertexte"/>
                <w:noProof/>
              </w:rPr>
              <w:t>9.4.2 Retenue de garantie, cautionnement et comptable(s) assignataire(s)</w:t>
            </w:r>
            <w:r w:rsidR="00D50453">
              <w:rPr>
                <w:noProof/>
              </w:rPr>
              <w:tab/>
            </w:r>
            <w:r w:rsidR="00D50453">
              <w:rPr>
                <w:noProof/>
              </w:rPr>
              <w:fldChar w:fldCharType="begin"/>
            </w:r>
            <w:r w:rsidR="00D50453">
              <w:rPr>
                <w:noProof/>
              </w:rPr>
              <w:instrText xml:space="preserve"> PAGEREF _Toc188018066 \h </w:instrText>
            </w:r>
            <w:r w:rsidR="00D50453">
              <w:rPr>
                <w:noProof/>
              </w:rPr>
            </w:r>
            <w:r w:rsidR="00D50453">
              <w:rPr>
                <w:noProof/>
              </w:rPr>
              <w:fldChar w:fldCharType="separate"/>
            </w:r>
            <w:r w:rsidR="00D50453">
              <w:rPr>
                <w:noProof/>
              </w:rPr>
              <w:t>11</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67" w:history="1">
            <w:r w:rsidR="00D50453" w:rsidRPr="00554098">
              <w:rPr>
                <w:rStyle w:val="Lienhypertexte"/>
                <w:noProof/>
              </w:rPr>
              <w:t>9.4.3 Intérêts moratoires</w:t>
            </w:r>
            <w:r w:rsidR="00D50453">
              <w:rPr>
                <w:noProof/>
              </w:rPr>
              <w:tab/>
            </w:r>
            <w:r w:rsidR="00D50453">
              <w:rPr>
                <w:noProof/>
              </w:rPr>
              <w:fldChar w:fldCharType="begin"/>
            </w:r>
            <w:r w:rsidR="00D50453">
              <w:rPr>
                <w:noProof/>
              </w:rPr>
              <w:instrText xml:space="preserve"> PAGEREF _Toc188018067 \h </w:instrText>
            </w:r>
            <w:r w:rsidR="00D50453">
              <w:rPr>
                <w:noProof/>
              </w:rPr>
            </w:r>
            <w:r w:rsidR="00D50453">
              <w:rPr>
                <w:noProof/>
              </w:rPr>
              <w:fldChar w:fldCharType="separate"/>
            </w:r>
            <w:r w:rsidR="00D50453">
              <w:rPr>
                <w:noProof/>
              </w:rPr>
              <w:t>12</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68" w:history="1">
            <w:r w:rsidR="00D50453" w:rsidRPr="00554098">
              <w:rPr>
                <w:rStyle w:val="Lienhypertexte"/>
                <w:noProof/>
              </w:rPr>
              <w:t>9.5 Modalités de facturation</w:t>
            </w:r>
            <w:r w:rsidR="00D50453">
              <w:rPr>
                <w:noProof/>
              </w:rPr>
              <w:tab/>
            </w:r>
            <w:r w:rsidR="00D50453">
              <w:rPr>
                <w:noProof/>
              </w:rPr>
              <w:fldChar w:fldCharType="begin"/>
            </w:r>
            <w:r w:rsidR="00D50453">
              <w:rPr>
                <w:noProof/>
              </w:rPr>
              <w:instrText xml:space="preserve"> PAGEREF _Toc188018068 \h </w:instrText>
            </w:r>
            <w:r w:rsidR="00D50453">
              <w:rPr>
                <w:noProof/>
              </w:rPr>
            </w:r>
            <w:r w:rsidR="00D50453">
              <w:rPr>
                <w:noProof/>
              </w:rPr>
              <w:fldChar w:fldCharType="separate"/>
            </w:r>
            <w:r w:rsidR="00D50453">
              <w:rPr>
                <w:noProof/>
              </w:rPr>
              <w:t>12</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69" w:history="1">
            <w:r w:rsidR="00D50453" w:rsidRPr="00554098">
              <w:rPr>
                <w:rStyle w:val="Lienhypertexte"/>
                <w:noProof/>
              </w:rPr>
              <w:t>9.5.1 Mentions obligatoires</w:t>
            </w:r>
            <w:r w:rsidR="00D50453">
              <w:rPr>
                <w:noProof/>
              </w:rPr>
              <w:tab/>
            </w:r>
            <w:r w:rsidR="00D50453">
              <w:rPr>
                <w:noProof/>
              </w:rPr>
              <w:fldChar w:fldCharType="begin"/>
            </w:r>
            <w:r w:rsidR="00D50453">
              <w:rPr>
                <w:noProof/>
              </w:rPr>
              <w:instrText xml:space="preserve"> PAGEREF _Toc188018069 \h </w:instrText>
            </w:r>
            <w:r w:rsidR="00D50453">
              <w:rPr>
                <w:noProof/>
              </w:rPr>
            </w:r>
            <w:r w:rsidR="00D50453">
              <w:rPr>
                <w:noProof/>
              </w:rPr>
              <w:fldChar w:fldCharType="separate"/>
            </w:r>
            <w:r w:rsidR="00D50453">
              <w:rPr>
                <w:noProof/>
              </w:rPr>
              <w:t>12</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70" w:history="1">
            <w:r w:rsidR="00D50453" w:rsidRPr="00554098">
              <w:rPr>
                <w:rStyle w:val="Lienhypertexte"/>
                <w:noProof/>
              </w:rPr>
              <w:t>9.5.2 Taux de TVA</w:t>
            </w:r>
            <w:r w:rsidR="00D50453">
              <w:rPr>
                <w:noProof/>
              </w:rPr>
              <w:tab/>
            </w:r>
            <w:r w:rsidR="00D50453">
              <w:rPr>
                <w:noProof/>
              </w:rPr>
              <w:fldChar w:fldCharType="begin"/>
            </w:r>
            <w:r w:rsidR="00D50453">
              <w:rPr>
                <w:noProof/>
              </w:rPr>
              <w:instrText xml:space="preserve"> PAGEREF _Toc188018070 \h </w:instrText>
            </w:r>
            <w:r w:rsidR="00D50453">
              <w:rPr>
                <w:noProof/>
              </w:rPr>
            </w:r>
            <w:r w:rsidR="00D50453">
              <w:rPr>
                <w:noProof/>
              </w:rPr>
              <w:fldChar w:fldCharType="separate"/>
            </w:r>
            <w:r w:rsidR="00D50453">
              <w:rPr>
                <w:noProof/>
              </w:rPr>
              <w:t>13</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71" w:history="1">
            <w:r w:rsidR="00D50453" w:rsidRPr="00554098">
              <w:rPr>
                <w:rStyle w:val="Lienhypertexte"/>
                <w:noProof/>
              </w:rPr>
              <w:t>9.5.3 Frais particuliers</w:t>
            </w:r>
            <w:r w:rsidR="00D50453">
              <w:rPr>
                <w:noProof/>
              </w:rPr>
              <w:tab/>
            </w:r>
            <w:r w:rsidR="00D50453">
              <w:rPr>
                <w:noProof/>
              </w:rPr>
              <w:fldChar w:fldCharType="begin"/>
            </w:r>
            <w:r w:rsidR="00D50453">
              <w:rPr>
                <w:noProof/>
              </w:rPr>
              <w:instrText xml:space="preserve"> PAGEREF _Toc188018071 \h </w:instrText>
            </w:r>
            <w:r w:rsidR="00D50453">
              <w:rPr>
                <w:noProof/>
              </w:rPr>
            </w:r>
            <w:r w:rsidR="00D50453">
              <w:rPr>
                <w:noProof/>
              </w:rPr>
              <w:fldChar w:fldCharType="separate"/>
            </w:r>
            <w:r w:rsidR="00D50453">
              <w:rPr>
                <w:noProof/>
              </w:rPr>
              <w:t>13</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72" w:history="1">
            <w:r w:rsidR="00D50453" w:rsidRPr="00554098">
              <w:rPr>
                <w:rStyle w:val="Lienhypertexte"/>
                <w:noProof/>
              </w:rPr>
              <w:t>9.5.4 Monnaie</w:t>
            </w:r>
            <w:r w:rsidR="00D50453">
              <w:rPr>
                <w:noProof/>
              </w:rPr>
              <w:tab/>
            </w:r>
            <w:r w:rsidR="00D50453">
              <w:rPr>
                <w:noProof/>
              </w:rPr>
              <w:fldChar w:fldCharType="begin"/>
            </w:r>
            <w:r w:rsidR="00D50453">
              <w:rPr>
                <w:noProof/>
              </w:rPr>
              <w:instrText xml:space="preserve"> PAGEREF _Toc188018072 \h </w:instrText>
            </w:r>
            <w:r w:rsidR="00D50453">
              <w:rPr>
                <w:noProof/>
              </w:rPr>
            </w:r>
            <w:r w:rsidR="00D50453">
              <w:rPr>
                <w:noProof/>
              </w:rPr>
              <w:fldChar w:fldCharType="separate"/>
            </w:r>
            <w:r w:rsidR="00D50453">
              <w:rPr>
                <w:noProof/>
              </w:rPr>
              <w:t>13</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73" w:history="1">
            <w:r w:rsidR="00D50453" w:rsidRPr="00554098">
              <w:rPr>
                <w:rStyle w:val="Lienhypertexte"/>
                <w:noProof/>
              </w:rPr>
              <w:t>9.5.5 Transmission des factures</w:t>
            </w:r>
            <w:r w:rsidR="00D50453">
              <w:rPr>
                <w:noProof/>
              </w:rPr>
              <w:tab/>
            </w:r>
            <w:r w:rsidR="00D50453">
              <w:rPr>
                <w:noProof/>
              </w:rPr>
              <w:fldChar w:fldCharType="begin"/>
            </w:r>
            <w:r w:rsidR="00D50453">
              <w:rPr>
                <w:noProof/>
              </w:rPr>
              <w:instrText xml:space="preserve"> PAGEREF _Toc188018073 \h </w:instrText>
            </w:r>
            <w:r w:rsidR="00D50453">
              <w:rPr>
                <w:noProof/>
              </w:rPr>
            </w:r>
            <w:r w:rsidR="00D50453">
              <w:rPr>
                <w:noProof/>
              </w:rPr>
              <w:fldChar w:fldCharType="separate"/>
            </w:r>
            <w:r w:rsidR="00D50453">
              <w:rPr>
                <w:noProof/>
              </w:rPr>
              <w:t>13</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74" w:history="1">
            <w:r w:rsidR="00D50453" w:rsidRPr="00554098">
              <w:rPr>
                <w:rStyle w:val="Lienhypertexte"/>
                <w:noProof/>
              </w:rPr>
              <w:t>9.6 Service fait présumé</w:t>
            </w:r>
            <w:r w:rsidR="00D50453">
              <w:rPr>
                <w:noProof/>
              </w:rPr>
              <w:tab/>
            </w:r>
            <w:r w:rsidR="00D50453">
              <w:rPr>
                <w:noProof/>
              </w:rPr>
              <w:fldChar w:fldCharType="begin"/>
            </w:r>
            <w:r w:rsidR="00D50453">
              <w:rPr>
                <w:noProof/>
              </w:rPr>
              <w:instrText xml:space="preserve"> PAGEREF _Toc188018074 \h </w:instrText>
            </w:r>
            <w:r w:rsidR="00D50453">
              <w:rPr>
                <w:noProof/>
              </w:rPr>
            </w:r>
            <w:r w:rsidR="00D50453">
              <w:rPr>
                <w:noProof/>
              </w:rPr>
              <w:fldChar w:fldCharType="separate"/>
            </w:r>
            <w:r w:rsidR="00D50453">
              <w:rPr>
                <w:noProof/>
              </w:rPr>
              <w:t>14</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75" w:history="1">
            <w:r w:rsidR="00D50453" w:rsidRPr="00554098">
              <w:rPr>
                <w:rStyle w:val="Lienhypertexte"/>
                <w:noProof/>
              </w:rPr>
              <w:t>9.6.1 Mise en oeuvre de la procédure de service fait présumé</w:t>
            </w:r>
            <w:r w:rsidR="00D50453">
              <w:rPr>
                <w:noProof/>
              </w:rPr>
              <w:tab/>
            </w:r>
            <w:r w:rsidR="00D50453">
              <w:rPr>
                <w:noProof/>
              </w:rPr>
              <w:fldChar w:fldCharType="begin"/>
            </w:r>
            <w:r w:rsidR="00D50453">
              <w:rPr>
                <w:noProof/>
              </w:rPr>
              <w:instrText xml:space="preserve"> PAGEREF _Toc188018075 \h </w:instrText>
            </w:r>
            <w:r w:rsidR="00D50453">
              <w:rPr>
                <w:noProof/>
              </w:rPr>
            </w:r>
            <w:r w:rsidR="00D50453">
              <w:rPr>
                <w:noProof/>
              </w:rPr>
              <w:fldChar w:fldCharType="separate"/>
            </w:r>
            <w:r w:rsidR="00D50453">
              <w:rPr>
                <w:noProof/>
              </w:rPr>
              <w:t>14</w:t>
            </w:r>
            <w:r w:rsidR="00D50453">
              <w:rPr>
                <w:noProof/>
              </w:rPr>
              <w:fldChar w:fldCharType="end"/>
            </w:r>
          </w:hyperlink>
        </w:p>
        <w:p w:rsidR="00D50453" w:rsidRDefault="00B90CF8">
          <w:pPr>
            <w:pStyle w:val="TM3"/>
            <w:rPr>
              <w:rFonts w:asciiTheme="minorHAnsi" w:eastAsiaTheme="minorEastAsia" w:hAnsiTheme="minorHAnsi" w:cstheme="minorBidi"/>
              <w:noProof/>
              <w:sz w:val="22"/>
              <w:szCs w:val="22"/>
              <w:lang w:eastAsia="fr-FR" w:bidi="ar-SA"/>
            </w:rPr>
          </w:pPr>
          <w:hyperlink w:anchor="_Toc188018076" w:history="1">
            <w:r w:rsidR="00D50453" w:rsidRPr="00554098">
              <w:rPr>
                <w:rStyle w:val="Lienhypertexte"/>
                <w:noProof/>
              </w:rPr>
              <w:t>9.6.2 Mise en oeuvre d'un protocole d'accord dans le cadre du service fait présumé</w:t>
            </w:r>
            <w:r w:rsidR="00D50453">
              <w:rPr>
                <w:noProof/>
              </w:rPr>
              <w:tab/>
            </w:r>
            <w:r w:rsidR="00D50453">
              <w:rPr>
                <w:noProof/>
              </w:rPr>
              <w:fldChar w:fldCharType="begin"/>
            </w:r>
            <w:r w:rsidR="00D50453">
              <w:rPr>
                <w:noProof/>
              </w:rPr>
              <w:instrText xml:space="preserve"> PAGEREF _Toc188018076 \h </w:instrText>
            </w:r>
            <w:r w:rsidR="00D50453">
              <w:rPr>
                <w:noProof/>
              </w:rPr>
            </w:r>
            <w:r w:rsidR="00D50453">
              <w:rPr>
                <w:noProof/>
              </w:rPr>
              <w:fldChar w:fldCharType="separate"/>
            </w:r>
            <w:r w:rsidR="00D50453">
              <w:rPr>
                <w:noProof/>
              </w:rPr>
              <w:t>14</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77" w:history="1">
            <w:r w:rsidR="00D50453" w:rsidRPr="00554098">
              <w:rPr>
                <w:rStyle w:val="Lienhypertexte"/>
                <w:noProof/>
              </w:rPr>
              <w:t>9.7 Modifications financières pour circonstances imprévisibles</w:t>
            </w:r>
            <w:r w:rsidR="00D50453">
              <w:rPr>
                <w:noProof/>
              </w:rPr>
              <w:tab/>
            </w:r>
            <w:r w:rsidR="00D50453">
              <w:rPr>
                <w:noProof/>
              </w:rPr>
              <w:fldChar w:fldCharType="begin"/>
            </w:r>
            <w:r w:rsidR="00D50453">
              <w:rPr>
                <w:noProof/>
              </w:rPr>
              <w:instrText xml:space="preserve"> PAGEREF _Toc188018077 \h </w:instrText>
            </w:r>
            <w:r w:rsidR="00D50453">
              <w:rPr>
                <w:noProof/>
              </w:rPr>
            </w:r>
            <w:r w:rsidR="00D50453">
              <w:rPr>
                <w:noProof/>
              </w:rPr>
              <w:fldChar w:fldCharType="separate"/>
            </w:r>
            <w:r w:rsidR="00D50453">
              <w:rPr>
                <w:noProof/>
              </w:rPr>
              <w:t>14</w:t>
            </w:r>
            <w:r w:rsidR="00D50453">
              <w:rPr>
                <w:noProof/>
              </w:rPr>
              <w:fldChar w:fldCharType="end"/>
            </w:r>
          </w:hyperlink>
        </w:p>
        <w:p w:rsidR="00D50453" w:rsidRDefault="00B90CF8">
          <w:pPr>
            <w:pStyle w:val="TM1"/>
            <w:rPr>
              <w:rFonts w:asciiTheme="minorHAnsi" w:eastAsiaTheme="minorEastAsia" w:hAnsiTheme="minorHAnsi" w:cstheme="minorBidi"/>
              <w:b w:val="0"/>
              <w:smallCaps w:val="0"/>
              <w:noProof/>
              <w:sz w:val="22"/>
              <w:szCs w:val="22"/>
              <w:lang w:eastAsia="fr-FR" w:bidi="ar-SA"/>
            </w:rPr>
          </w:pPr>
          <w:hyperlink w:anchor="_Toc188018078" w:history="1">
            <w:r w:rsidR="00D50453" w:rsidRPr="00554098">
              <w:rPr>
                <w:rStyle w:val="Lienhypertexte"/>
                <w:noProof/>
              </w:rPr>
              <w:t>Article 10 - DISPOSITIONS DIVERSES</w:t>
            </w:r>
            <w:r w:rsidR="00D50453">
              <w:rPr>
                <w:noProof/>
              </w:rPr>
              <w:tab/>
            </w:r>
            <w:r w:rsidR="00D50453">
              <w:rPr>
                <w:noProof/>
              </w:rPr>
              <w:fldChar w:fldCharType="begin"/>
            </w:r>
            <w:r w:rsidR="00D50453">
              <w:rPr>
                <w:noProof/>
              </w:rPr>
              <w:instrText xml:space="preserve"> PAGEREF _Toc188018078 \h </w:instrText>
            </w:r>
            <w:r w:rsidR="00D50453">
              <w:rPr>
                <w:noProof/>
              </w:rPr>
            </w:r>
            <w:r w:rsidR="00D50453">
              <w:rPr>
                <w:noProof/>
              </w:rPr>
              <w:fldChar w:fldCharType="separate"/>
            </w:r>
            <w:r w:rsidR="00D50453">
              <w:rPr>
                <w:noProof/>
              </w:rPr>
              <w:t>15</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79" w:history="1">
            <w:r w:rsidR="00D50453" w:rsidRPr="00554098">
              <w:rPr>
                <w:rStyle w:val="Lienhypertexte"/>
                <w:noProof/>
              </w:rPr>
              <w:t>10.1 Echanges dématérialisés</w:t>
            </w:r>
            <w:r w:rsidR="00D50453">
              <w:rPr>
                <w:noProof/>
              </w:rPr>
              <w:tab/>
            </w:r>
            <w:r w:rsidR="00D50453">
              <w:rPr>
                <w:noProof/>
              </w:rPr>
              <w:fldChar w:fldCharType="begin"/>
            </w:r>
            <w:r w:rsidR="00D50453">
              <w:rPr>
                <w:noProof/>
              </w:rPr>
              <w:instrText xml:space="preserve"> PAGEREF _Toc188018079 \h </w:instrText>
            </w:r>
            <w:r w:rsidR="00D50453">
              <w:rPr>
                <w:noProof/>
              </w:rPr>
            </w:r>
            <w:r w:rsidR="00D50453">
              <w:rPr>
                <w:noProof/>
              </w:rPr>
              <w:fldChar w:fldCharType="separate"/>
            </w:r>
            <w:r w:rsidR="00D50453">
              <w:rPr>
                <w:noProof/>
              </w:rPr>
              <w:t>15</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80" w:history="1">
            <w:r w:rsidR="00D50453" w:rsidRPr="00554098">
              <w:rPr>
                <w:rStyle w:val="Lienhypertexte"/>
                <w:noProof/>
              </w:rPr>
              <w:t>10.2 Langue</w:t>
            </w:r>
            <w:r w:rsidR="00D50453">
              <w:rPr>
                <w:noProof/>
              </w:rPr>
              <w:tab/>
            </w:r>
            <w:r w:rsidR="00D50453">
              <w:rPr>
                <w:noProof/>
              </w:rPr>
              <w:fldChar w:fldCharType="begin"/>
            </w:r>
            <w:r w:rsidR="00D50453">
              <w:rPr>
                <w:noProof/>
              </w:rPr>
              <w:instrText xml:space="preserve"> PAGEREF _Toc188018080 \h </w:instrText>
            </w:r>
            <w:r w:rsidR="00D50453">
              <w:rPr>
                <w:noProof/>
              </w:rPr>
            </w:r>
            <w:r w:rsidR="00D50453">
              <w:rPr>
                <w:noProof/>
              </w:rPr>
              <w:fldChar w:fldCharType="separate"/>
            </w:r>
            <w:r w:rsidR="00D50453">
              <w:rPr>
                <w:noProof/>
              </w:rPr>
              <w:t>15</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81" w:history="1">
            <w:r w:rsidR="00D50453" w:rsidRPr="00554098">
              <w:rPr>
                <w:rStyle w:val="Lienhypertexte"/>
                <w:noProof/>
              </w:rPr>
              <w:t>10.3 Propriété intellectuelle</w:t>
            </w:r>
            <w:r w:rsidR="00D50453">
              <w:rPr>
                <w:noProof/>
              </w:rPr>
              <w:tab/>
            </w:r>
            <w:r w:rsidR="00D50453">
              <w:rPr>
                <w:noProof/>
              </w:rPr>
              <w:fldChar w:fldCharType="begin"/>
            </w:r>
            <w:r w:rsidR="00D50453">
              <w:rPr>
                <w:noProof/>
              </w:rPr>
              <w:instrText xml:space="preserve"> PAGEREF _Toc188018081 \h </w:instrText>
            </w:r>
            <w:r w:rsidR="00D50453">
              <w:rPr>
                <w:noProof/>
              </w:rPr>
            </w:r>
            <w:r w:rsidR="00D50453">
              <w:rPr>
                <w:noProof/>
              </w:rPr>
              <w:fldChar w:fldCharType="separate"/>
            </w:r>
            <w:r w:rsidR="00D50453">
              <w:rPr>
                <w:noProof/>
              </w:rPr>
              <w:t>15</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82" w:history="1">
            <w:r w:rsidR="00D50453" w:rsidRPr="00554098">
              <w:rPr>
                <w:rStyle w:val="Lienhypertexte"/>
                <w:noProof/>
              </w:rPr>
              <w:t>10.4 Assurances</w:t>
            </w:r>
            <w:r w:rsidR="00D50453">
              <w:rPr>
                <w:noProof/>
              </w:rPr>
              <w:tab/>
            </w:r>
            <w:r w:rsidR="00D50453">
              <w:rPr>
                <w:noProof/>
              </w:rPr>
              <w:fldChar w:fldCharType="begin"/>
            </w:r>
            <w:r w:rsidR="00D50453">
              <w:rPr>
                <w:noProof/>
              </w:rPr>
              <w:instrText xml:space="preserve"> PAGEREF _Toc188018082 \h </w:instrText>
            </w:r>
            <w:r w:rsidR="00D50453">
              <w:rPr>
                <w:noProof/>
              </w:rPr>
            </w:r>
            <w:r w:rsidR="00D50453">
              <w:rPr>
                <w:noProof/>
              </w:rPr>
              <w:fldChar w:fldCharType="separate"/>
            </w:r>
            <w:r w:rsidR="00D50453">
              <w:rPr>
                <w:noProof/>
              </w:rPr>
              <w:t>15</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83" w:history="1">
            <w:r w:rsidR="00D50453" w:rsidRPr="00554098">
              <w:rPr>
                <w:rStyle w:val="Lienhypertexte"/>
                <w:noProof/>
              </w:rPr>
              <w:t>10.5 Autres obligations administratives</w:t>
            </w:r>
            <w:r w:rsidR="00D50453">
              <w:rPr>
                <w:noProof/>
              </w:rPr>
              <w:tab/>
            </w:r>
            <w:r w:rsidR="00D50453">
              <w:rPr>
                <w:noProof/>
              </w:rPr>
              <w:fldChar w:fldCharType="begin"/>
            </w:r>
            <w:r w:rsidR="00D50453">
              <w:rPr>
                <w:noProof/>
              </w:rPr>
              <w:instrText xml:space="preserve"> PAGEREF _Toc188018083 \h </w:instrText>
            </w:r>
            <w:r w:rsidR="00D50453">
              <w:rPr>
                <w:noProof/>
              </w:rPr>
            </w:r>
            <w:r w:rsidR="00D50453">
              <w:rPr>
                <w:noProof/>
              </w:rPr>
              <w:fldChar w:fldCharType="separate"/>
            </w:r>
            <w:r w:rsidR="00D50453">
              <w:rPr>
                <w:noProof/>
              </w:rPr>
              <w:t>16</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84" w:history="1">
            <w:r w:rsidR="00D50453" w:rsidRPr="00554098">
              <w:rPr>
                <w:rStyle w:val="Lienhypertexte"/>
                <w:noProof/>
              </w:rPr>
              <w:t>10.6 Relation Fournisseurs</w:t>
            </w:r>
            <w:r w:rsidR="00D50453">
              <w:rPr>
                <w:noProof/>
              </w:rPr>
              <w:tab/>
            </w:r>
            <w:r w:rsidR="00D50453">
              <w:rPr>
                <w:noProof/>
              </w:rPr>
              <w:fldChar w:fldCharType="begin"/>
            </w:r>
            <w:r w:rsidR="00D50453">
              <w:rPr>
                <w:noProof/>
              </w:rPr>
              <w:instrText xml:space="preserve"> PAGEREF _Toc188018084 \h </w:instrText>
            </w:r>
            <w:r w:rsidR="00D50453">
              <w:rPr>
                <w:noProof/>
              </w:rPr>
            </w:r>
            <w:r w:rsidR="00D50453">
              <w:rPr>
                <w:noProof/>
              </w:rPr>
              <w:fldChar w:fldCharType="separate"/>
            </w:r>
            <w:r w:rsidR="00D50453">
              <w:rPr>
                <w:noProof/>
              </w:rPr>
              <w:t>17</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85" w:history="1">
            <w:r w:rsidR="00D50453" w:rsidRPr="00554098">
              <w:rPr>
                <w:rStyle w:val="Lienhypertexte"/>
                <w:noProof/>
              </w:rPr>
              <w:t>10.7 Résiliation</w:t>
            </w:r>
            <w:r w:rsidR="00D50453">
              <w:rPr>
                <w:noProof/>
              </w:rPr>
              <w:tab/>
            </w:r>
            <w:r w:rsidR="00D50453">
              <w:rPr>
                <w:noProof/>
              </w:rPr>
              <w:fldChar w:fldCharType="begin"/>
            </w:r>
            <w:r w:rsidR="00D50453">
              <w:rPr>
                <w:noProof/>
              </w:rPr>
              <w:instrText xml:space="preserve"> PAGEREF _Toc188018085 \h </w:instrText>
            </w:r>
            <w:r w:rsidR="00D50453">
              <w:rPr>
                <w:noProof/>
              </w:rPr>
            </w:r>
            <w:r w:rsidR="00D50453">
              <w:rPr>
                <w:noProof/>
              </w:rPr>
              <w:fldChar w:fldCharType="separate"/>
            </w:r>
            <w:r w:rsidR="00D50453">
              <w:rPr>
                <w:noProof/>
              </w:rPr>
              <w:t>17</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86" w:history="1">
            <w:r w:rsidR="00D50453" w:rsidRPr="00554098">
              <w:rPr>
                <w:rStyle w:val="Lienhypertexte"/>
                <w:noProof/>
              </w:rPr>
              <w:t>10.8 Exécution aux frais et risques du titulaire</w:t>
            </w:r>
            <w:r w:rsidR="00D50453">
              <w:rPr>
                <w:noProof/>
              </w:rPr>
              <w:tab/>
            </w:r>
            <w:r w:rsidR="00D50453">
              <w:rPr>
                <w:noProof/>
              </w:rPr>
              <w:fldChar w:fldCharType="begin"/>
            </w:r>
            <w:r w:rsidR="00D50453">
              <w:rPr>
                <w:noProof/>
              </w:rPr>
              <w:instrText xml:space="preserve"> PAGEREF _Toc188018086 \h </w:instrText>
            </w:r>
            <w:r w:rsidR="00D50453">
              <w:rPr>
                <w:noProof/>
              </w:rPr>
            </w:r>
            <w:r w:rsidR="00D50453">
              <w:rPr>
                <w:noProof/>
              </w:rPr>
              <w:fldChar w:fldCharType="separate"/>
            </w:r>
            <w:r w:rsidR="00D50453">
              <w:rPr>
                <w:noProof/>
              </w:rPr>
              <w:t>17</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87" w:history="1">
            <w:r w:rsidR="00D50453" w:rsidRPr="00554098">
              <w:rPr>
                <w:rStyle w:val="Lienhypertexte"/>
                <w:noProof/>
              </w:rPr>
              <w:t>10.9 Dispositions applicables en cas de menace sanitaire grave appelant des mesures d'urgence</w:t>
            </w:r>
            <w:r w:rsidR="00D50453">
              <w:rPr>
                <w:noProof/>
              </w:rPr>
              <w:tab/>
            </w:r>
            <w:r w:rsidR="00D50453">
              <w:rPr>
                <w:noProof/>
              </w:rPr>
              <w:fldChar w:fldCharType="begin"/>
            </w:r>
            <w:r w:rsidR="00D50453">
              <w:rPr>
                <w:noProof/>
              </w:rPr>
              <w:instrText xml:space="preserve"> PAGEREF _Toc188018087 \h </w:instrText>
            </w:r>
            <w:r w:rsidR="00D50453">
              <w:rPr>
                <w:noProof/>
              </w:rPr>
            </w:r>
            <w:r w:rsidR="00D50453">
              <w:rPr>
                <w:noProof/>
              </w:rPr>
              <w:fldChar w:fldCharType="separate"/>
            </w:r>
            <w:r w:rsidR="00D50453">
              <w:rPr>
                <w:noProof/>
              </w:rPr>
              <w:t>17</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88" w:history="1">
            <w:r w:rsidR="00D50453" w:rsidRPr="00554098">
              <w:rPr>
                <w:rStyle w:val="Lienhypertexte"/>
                <w:noProof/>
              </w:rPr>
              <w:t>10.10 Différends</w:t>
            </w:r>
            <w:r w:rsidR="00D50453">
              <w:rPr>
                <w:noProof/>
              </w:rPr>
              <w:tab/>
            </w:r>
            <w:r w:rsidR="00D50453">
              <w:rPr>
                <w:noProof/>
              </w:rPr>
              <w:fldChar w:fldCharType="begin"/>
            </w:r>
            <w:r w:rsidR="00D50453">
              <w:rPr>
                <w:noProof/>
              </w:rPr>
              <w:instrText xml:space="preserve"> PAGEREF _Toc188018088 \h </w:instrText>
            </w:r>
            <w:r w:rsidR="00D50453">
              <w:rPr>
                <w:noProof/>
              </w:rPr>
            </w:r>
            <w:r w:rsidR="00D50453">
              <w:rPr>
                <w:noProof/>
              </w:rPr>
              <w:fldChar w:fldCharType="separate"/>
            </w:r>
            <w:r w:rsidR="00D50453">
              <w:rPr>
                <w:noProof/>
              </w:rPr>
              <w:t>20</w:t>
            </w:r>
            <w:r w:rsidR="00D50453">
              <w:rPr>
                <w:noProof/>
              </w:rPr>
              <w:fldChar w:fldCharType="end"/>
            </w:r>
          </w:hyperlink>
        </w:p>
        <w:p w:rsidR="00D50453" w:rsidRDefault="00B90CF8">
          <w:pPr>
            <w:pStyle w:val="TM2"/>
            <w:tabs>
              <w:tab w:val="right" w:leader="dot" w:pos="8624"/>
            </w:tabs>
            <w:rPr>
              <w:rFonts w:asciiTheme="minorHAnsi" w:eastAsiaTheme="minorEastAsia" w:hAnsiTheme="minorHAnsi" w:cstheme="minorBidi"/>
              <w:noProof/>
              <w:sz w:val="22"/>
              <w:szCs w:val="22"/>
              <w:lang w:eastAsia="fr-FR" w:bidi="ar-SA"/>
            </w:rPr>
          </w:pPr>
          <w:hyperlink w:anchor="_Toc188018089" w:history="1">
            <w:r w:rsidR="00D50453" w:rsidRPr="00554098">
              <w:rPr>
                <w:rStyle w:val="Lienhypertexte"/>
                <w:noProof/>
              </w:rPr>
              <w:t>10.11 Litiges et contentieux</w:t>
            </w:r>
            <w:r w:rsidR="00D50453">
              <w:rPr>
                <w:noProof/>
              </w:rPr>
              <w:tab/>
            </w:r>
            <w:r w:rsidR="00D50453">
              <w:rPr>
                <w:noProof/>
              </w:rPr>
              <w:fldChar w:fldCharType="begin"/>
            </w:r>
            <w:r w:rsidR="00D50453">
              <w:rPr>
                <w:noProof/>
              </w:rPr>
              <w:instrText xml:space="preserve"> PAGEREF _Toc188018089 \h </w:instrText>
            </w:r>
            <w:r w:rsidR="00D50453">
              <w:rPr>
                <w:noProof/>
              </w:rPr>
            </w:r>
            <w:r w:rsidR="00D50453">
              <w:rPr>
                <w:noProof/>
              </w:rPr>
              <w:fldChar w:fldCharType="separate"/>
            </w:r>
            <w:r w:rsidR="00D50453">
              <w:rPr>
                <w:noProof/>
              </w:rPr>
              <w:t>21</w:t>
            </w:r>
            <w:r w:rsidR="00D50453">
              <w:rPr>
                <w:noProof/>
              </w:rPr>
              <w:fldChar w:fldCharType="end"/>
            </w:r>
          </w:hyperlink>
        </w:p>
        <w:p w:rsidR="00D50453" w:rsidRDefault="00B90CF8">
          <w:pPr>
            <w:pStyle w:val="TM1"/>
            <w:rPr>
              <w:rFonts w:asciiTheme="minorHAnsi" w:eastAsiaTheme="minorEastAsia" w:hAnsiTheme="minorHAnsi" w:cstheme="minorBidi"/>
              <w:b w:val="0"/>
              <w:smallCaps w:val="0"/>
              <w:noProof/>
              <w:sz w:val="22"/>
              <w:szCs w:val="22"/>
              <w:lang w:eastAsia="fr-FR" w:bidi="ar-SA"/>
            </w:rPr>
          </w:pPr>
          <w:hyperlink w:anchor="_Toc188018090" w:history="1">
            <w:r w:rsidR="00D50453" w:rsidRPr="00554098">
              <w:rPr>
                <w:rStyle w:val="Lienhypertexte"/>
                <w:noProof/>
              </w:rPr>
              <w:t>Article 11 - ANNEXES</w:t>
            </w:r>
            <w:r w:rsidR="00D50453">
              <w:rPr>
                <w:noProof/>
              </w:rPr>
              <w:tab/>
            </w:r>
            <w:r w:rsidR="00D50453">
              <w:rPr>
                <w:noProof/>
              </w:rPr>
              <w:fldChar w:fldCharType="begin"/>
            </w:r>
            <w:r w:rsidR="00D50453">
              <w:rPr>
                <w:noProof/>
              </w:rPr>
              <w:instrText xml:space="preserve"> PAGEREF _Toc188018090 \h </w:instrText>
            </w:r>
            <w:r w:rsidR="00D50453">
              <w:rPr>
                <w:noProof/>
              </w:rPr>
            </w:r>
            <w:r w:rsidR="00D50453">
              <w:rPr>
                <w:noProof/>
              </w:rPr>
              <w:fldChar w:fldCharType="separate"/>
            </w:r>
            <w:r w:rsidR="00D50453">
              <w:rPr>
                <w:noProof/>
              </w:rPr>
              <w:t>21</w:t>
            </w:r>
            <w:r w:rsidR="00D50453">
              <w:rPr>
                <w:noProof/>
              </w:rPr>
              <w:fldChar w:fldCharType="end"/>
            </w:r>
          </w:hyperlink>
        </w:p>
        <w:p w:rsidR="00D50453" w:rsidRDefault="00B90CF8">
          <w:pPr>
            <w:pStyle w:val="TM1"/>
            <w:rPr>
              <w:rFonts w:asciiTheme="minorHAnsi" w:eastAsiaTheme="minorEastAsia" w:hAnsiTheme="minorHAnsi" w:cstheme="minorBidi"/>
              <w:b w:val="0"/>
              <w:smallCaps w:val="0"/>
              <w:noProof/>
              <w:sz w:val="22"/>
              <w:szCs w:val="22"/>
              <w:lang w:eastAsia="fr-FR" w:bidi="ar-SA"/>
            </w:rPr>
          </w:pPr>
          <w:hyperlink w:anchor="_Toc188018091" w:history="1">
            <w:r w:rsidR="00D50453" w:rsidRPr="00554098">
              <w:rPr>
                <w:rStyle w:val="Lienhypertexte"/>
                <w:noProof/>
              </w:rPr>
              <w:t>Article 12 - Dérogations</w:t>
            </w:r>
            <w:r w:rsidR="00D50453">
              <w:rPr>
                <w:noProof/>
              </w:rPr>
              <w:tab/>
            </w:r>
            <w:r w:rsidR="00D50453">
              <w:rPr>
                <w:noProof/>
              </w:rPr>
              <w:fldChar w:fldCharType="begin"/>
            </w:r>
            <w:r w:rsidR="00D50453">
              <w:rPr>
                <w:noProof/>
              </w:rPr>
              <w:instrText xml:space="preserve"> PAGEREF _Toc188018091 \h </w:instrText>
            </w:r>
            <w:r w:rsidR="00D50453">
              <w:rPr>
                <w:noProof/>
              </w:rPr>
            </w:r>
            <w:r w:rsidR="00D50453">
              <w:rPr>
                <w:noProof/>
              </w:rPr>
              <w:fldChar w:fldCharType="separate"/>
            </w:r>
            <w:r w:rsidR="00D50453">
              <w:rPr>
                <w:noProof/>
              </w:rPr>
              <w:t>21</w:t>
            </w:r>
            <w:r w:rsidR="00D50453">
              <w:rPr>
                <w:noProof/>
              </w:rPr>
              <w:fldChar w:fldCharType="end"/>
            </w:r>
          </w:hyperlink>
        </w:p>
        <w:p w:rsidR="0094108E" w:rsidRDefault="00983781">
          <w:r>
            <w:fldChar w:fldCharType="end"/>
          </w:r>
        </w:p>
      </w:sdtContent>
    </w:sdt>
    <w:p w:rsidR="0094108E" w:rsidRDefault="00983781" w:rsidP="000F7FAC">
      <w:pPr>
        <w:pStyle w:val="Titre1"/>
        <w:pageBreakBefore/>
        <w:numPr>
          <w:ilvl w:val="0"/>
          <w:numId w:val="15"/>
        </w:numPr>
      </w:pPr>
      <w:bookmarkStart w:id="0" w:name="_Toc188018016"/>
      <w:r>
        <w:lastRenderedPageBreak/>
        <w:t>IDENTIFICATION</w:t>
      </w:r>
      <w:bookmarkEnd w:id="0"/>
    </w:p>
    <w:p w:rsidR="0094108E" w:rsidRDefault="00983781">
      <w:r>
        <w:rPr>
          <w:rFonts w:eastAsia="Arial" w:cs="Arial"/>
          <w:color w:val="000000"/>
          <w:shd w:val="clear" w:color="auto" w:fill="FFFFFF"/>
        </w:rPr>
        <w:t>Le présent marché est porté par : Etablissements de Santé et Médico-sociaux</w:t>
      </w:r>
    </w:p>
    <w:p w:rsidR="0094108E" w:rsidRDefault="0094108E"/>
    <w:p w:rsidR="000374D7" w:rsidRDefault="000374D7">
      <w:pPr>
        <w:pBdr>
          <w:top w:val="none" w:sz="4" w:space="0" w:color="000000"/>
          <w:left w:val="none" w:sz="4" w:space="0" w:color="000000"/>
          <w:bottom w:val="none" w:sz="4" w:space="0" w:color="000000"/>
          <w:right w:val="none" w:sz="4" w:space="0" w:color="000000"/>
        </w:pBdr>
        <w:spacing w:before="0" w:line="253" w:lineRule="atLeast"/>
        <w:ind w:left="20" w:right="20"/>
        <w:rPr>
          <w:rFonts w:eastAsia="Arial" w:cs="Arial"/>
          <w:color w:val="000000"/>
          <w:sz w:val="22"/>
          <w:shd w:val="clear" w:color="auto" w:fill="FFFFFF"/>
        </w:rPr>
      </w:pPr>
      <w:r w:rsidRPr="000374D7">
        <w:rPr>
          <w:rFonts w:eastAsia="Arial" w:cs="Arial"/>
          <w:color w:val="000000"/>
          <w:sz w:val="22"/>
          <w:shd w:val="clear" w:color="auto" w:fill="FFFFFF"/>
        </w:rPr>
        <w:t>La procédure de passation est assurée par le CHU de Clermont-Ferrand. L’exécution financière du marché sera assurée par le CH d’Issoire</w:t>
      </w:r>
    </w:p>
    <w:p w:rsidR="0094108E" w:rsidRDefault="00983781">
      <w:pPr>
        <w:pBdr>
          <w:top w:val="none" w:sz="4" w:space="0" w:color="000000"/>
          <w:left w:val="none" w:sz="4" w:space="0" w:color="000000"/>
          <w:bottom w:val="none" w:sz="4" w:space="0" w:color="000000"/>
          <w:right w:val="none" w:sz="4" w:space="0" w:color="000000"/>
        </w:pBdr>
        <w:spacing w:before="0" w:line="253" w:lineRule="atLeast"/>
        <w:ind w:left="20" w:right="20"/>
      </w:pPr>
      <w:r>
        <w:rPr>
          <w:rFonts w:eastAsia="Arial" w:cs="Arial"/>
          <w:color w:val="000000"/>
          <w:sz w:val="16"/>
          <w:shd w:val="clear" w:color="auto" w:fill="FFFFFF"/>
        </w:rPr>
        <w:t> </w:t>
      </w:r>
    </w:p>
    <w:p w:rsidR="0094108E" w:rsidRDefault="00983781">
      <w:pPr>
        <w:pBdr>
          <w:top w:val="none" w:sz="4" w:space="0" w:color="000000"/>
          <w:left w:val="none" w:sz="4" w:space="0" w:color="000000"/>
          <w:bottom w:val="none" w:sz="4" w:space="0" w:color="000000"/>
          <w:right w:val="none" w:sz="4" w:space="0" w:color="000000"/>
        </w:pBdr>
        <w:spacing w:before="0" w:after="240" w:line="253" w:lineRule="atLeast"/>
        <w:ind w:left="20" w:right="20"/>
      </w:pPr>
      <w:r>
        <w:rPr>
          <w:rFonts w:eastAsia="Arial" w:cs="Arial"/>
          <w:color w:val="000000"/>
          <w:sz w:val="22"/>
          <w:shd w:val="clear" w:color="auto" w:fill="FFFFFF"/>
        </w:rPr>
        <w:t xml:space="preserve">Personne habilitée à donner les renseignements relatifs aux nantissements et cessions de créances : La Directrice Générale et par délégation le </w:t>
      </w:r>
      <w:r w:rsidR="000374D7">
        <w:rPr>
          <w:rFonts w:eastAsia="Arial" w:cs="Arial"/>
          <w:color w:val="000000"/>
          <w:sz w:val="22"/>
          <w:shd w:val="clear" w:color="auto" w:fill="FFFFFF"/>
        </w:rPr>
        <w:t>responsable de l’</w:t>
      </w:r>
      <w:r w:rsidR="002701D1">
        <w:rPr>
          <w:rFonts w:eastAsia="Arial" w:cs="Arial"/>
          <w:color w:val="000000"/>
          <w:sz w:val="22"/>
          <w:shd w:val="clear" w:color="auto" w:fill="FFFFFF"/>
        </w:rPr>
        <w:t>ETOT</w:t>
      </w:r>
      <w:r w:rsidR="002701D1" w:rsidRPr="002701D1">
        <w:t xml:space="preserve"> </w:t>
      </w:r>
      <w:r w:rsidR="002701D1" w:rsidRPr="002701D1">
        <w:rPr>
          <w:rFonts w:eastAsia="Arial" w:cs="Arial"/>
          <w:color w:val="000000"/>
          <w:sz w:val="22"/>
          <w:shd w:val="clear" w:color="auto" w:fill="FFFFFF"/>
        </w:rPr>
        <w:t>(Equipe Territoriale Opérations Travaux)</w:t>
      </w:r>
    </w:p>
    <w:p w:rsidR="0094108E" w:rsidRDefault="00983781">
      <w:pPr>
        <w:pBdr>
          <w:top w:val="none" w:sz="4" w:space="0" w:color="000000"/>
          <w:left w:val="none" w:sz="4" w:space="0" w:color="000000"/>
          <w:bottom w:val="none" w:sz="4" w:space="0" w:color="000000"/>
          <w:right w:val="none" w:sz="4" w:space="0" w:color="000000"/>
        </w:pBdr>
        <w:spacing w:before="0" w:after="240"/>
        <w:ind w:left="20" w:right="20"/>
      </w:pPr>
      <w:r>
        <w:rPr>
          <w:rFonts w:eastAsia="Arial" w:cs="Arial"/>
          <w:color w:val="000000"/>
          <w:sz w:val="22"/>
          <w:u w:val="single"/>
          <w:shd w:val="clear" w:color="auto" w:fill="FFFFFF"/>
        </w:rPr>
        <w:t>Ordonnateur</w:t>
      </w:r>
      <w:r>
        <w:rPr>
          <w:rFonts w:eastAsia="Arial" w:cs="Arial"/>
          <w:color w:val="000000"/>
          <w:sz w:val="22"/>
          <w:shd w:val="clear" w:color="auto" w:fill="FFFFFF"/>
        </w:rPr>
        <w:t xml:space="preserve"> : CH </w:t>
      </w:r>
      <w:r w:rsidR="002701D1">
        <w:rPr>
          <w:rFonts w:eastAsia="Arial" w:cs="Arial"/>
          <w:color w:val="000000"/>
          <w:sz w:val="22"/>
          <w:shd w:val="clear" w:color="auto" w:fill="FFFFFF"/>
        </w:rPr>
        <w:t>d’Issoire</w:t>
      </w:r>
    </w:p>
    <w:p w:rsidR="0094108E" w:rsidRDefault="00983781" w:rsidP="000F7FAC">
      <w:pPr>
        <w:pStyle w:val="Titre1"/>
        <w:numPr>
          <w:ilvl w:val="0"/>
          <w:numId w:val="15"/>
        </w:numPr>
      </w:pPr>
      <w:bookmarkStart w:id="1" w:name="_Toc188018017"/>
      <w:r>
        <w:t>OBJET DU MARCHE</w:t>
      </w:r>
      <w:bookmarkEnd w:id="1"/>
    </w:p>
    <w:p w:rsidR="0094108E" w:rsidRDefault="00983781">
      <w:r>
        <w:rPr>
          <w:rFonts w:eastAsia="Arial" w:cs="Arial"/>
          <w:color w:val="000000"/>
          <w:shd w:val="clear" w:color="auto" w:fill="FFFFFF"/>
        </w:rPr>
        <w:t xml:space="preserve">Le marché a pour objet : </w:t>
      </w:r>
      <w:r w:rsidR="002701D1" w:rsidRPr="002701D1">
        <w:rPr>
          <w:rFonts w:eastAsia="Arial" w:cs="Arial"/>
          <w:color w:val="000000"/>
          <w:shd w:val="clear" w:color="auto" w:fill="FFFFFF"/>
        </w:rPr>
        <w:t>Location et pose de 7 bâtiments modulaires ainsi que tous les raccordements d’éléments de construction « clés en main » dans le jardin à l’arrière de la Chapelle sur le site du Centre Hospitalier d’Issoire.</w:t>
      </w:r>
    </w:p>
    <w:p w:rsidR="0094108E" w:rsidRDefault="00983781">
      <w:r>
        <w:rPr>
          <w:rFonts w:eastAsia="Arial" w:cs="Arial"/>
          <w:color w:val="000000"/>
          <w:shd w:val="clear" w:color="auto" w:fill="FFFFFF"/>
        </w:rPr>
        <w:t xml:space="preserve">Le marché est un marché de </w:t>
      </w:r>
      <w:proofErr w:type="gramStart"/>
      <w:r>
        <w:rPr>
          <w:rFonts w:eastAsia="Arial" w:cs="Arial"/>
          <w:color w:val="000000"/>
          <w:shd w:val="clear" w:color="auto" w:fill="FFFFFF"/>
        </w:rPr>
        <w:t>Fournitures .</w:t>
      </w:r>
      <w:proofErr w:type="gramEnd"/>
    </w:p>
    <w:p w:rsidR="0094108E" w:rsidRDefault="00983781">
      <w:r>
        <w:rPr>
          <w:rFonts w:eastAsia="Arial" w:cs="Arial"/>
          <w:color w:val="000000"/>
          <w:shd w:val="clear" w:color="auto" w:fill="FFFFFF"/>
        </w:rPr>
        <w:t xml:space="preserve">Code(s) CPV de la consultation : Valeur principale : </w:t>
      </w:r>
      <w:r w:rsidR="002701D1" w:rsidRPr="002701D1">
        <w:rPr>
          <w:rFonts w:eastAsia="Arial" w:cs="Arial"/>
          <w:color w:val="000000"/>
          <w:shd w:val="clear" w:color="auto" w:fill="FFFFFF"/>
        </w:rPr>
        <w:t>44211100-3 Bâtiments modulaires préfabriqués.</w:t>
      </w:r>
    </w:p>
    <w:p w:rsidR="0094108E" w:rsidRDefault="00983781" w:rsidP="000F7FAC">
      <w:pPr>
        <w:pStyle w:val="Titre1"/>
        <w:numPr>
          <w:ilvl w:val="0"/>
          <w:numId w:val="15"/>
        </w:numPr>
      </w:pPr>
      <w:bookmarkStart w:id="2" w:name="_Toc188018018"/>
      <w:r>
        <w:t>ALLOTISSEMENT</w:t>
      </w:r>
      <w:bookmarkEnd w:id="2"/>
    </w:p>
    <w:p w:rsidR="0094108E" w:rsidRDefault="00983781">
      <w:r>
        <w:rPr>
          <w:rFonts w:eastAsia="Arial" w:cs="Arial"/>
          <w:color w:val="000000"/>
          <w:shd w:val="clear" w:color="auto" w:fill="FFFFFF"/>
        </w:rPr>
        <w:t>Le marché n'est pas alloti.</w:t>
      </w:r>
    </w:p>
    <w:p w:rsidR="0094108E" w:rsidRDefault="00983781" w:rsidP="000F7FAC">
      <w:pPr>
        <w:pStyle w:val="Titre1"/>
        <w:numPr>
          <w:ilvl w:val="0"/>
          <w:numId w:val="15"/>
        </w:numPr>
      </w:pPr>
      <w:bookmarkStart w:id="3" w:name="_Toc188018019"/>
      <w:r>
        <w:t>FORME DU MARCHE</w:t>
      </w:r>
      <w:bookmarkEnd w:id="3"/>
    </w:p>
    <w:p w:rsidR="0094108E" w:rsidRDefault="002701D1">
      <w:r w:rsidRPr="002701D1">
        <w:rPr>
          <w:rFonts w:eastAsia="Arial" w:cs="Arial"/>
          <w:color w:val="000000"/>
          <w:shd w:val="clear" w:color="auto" w:fill="FFFFFF"/>
        </w:rPr>
        <w:t>Le marché ne comporte pas de tranche optionnelle</w:t>
      </w:r>
      <w:r w:rsidR="00983781">
        <w:rPr>
          <w:rFonts w:eastAsia="Arial" w:cs="Arial"/>
          <w:color w:val="000000"/>
          <w:shd w:val="clear" w:color="auto" w:fill="FFFFFF"/>
        </w:rPr>
        <w:t>:</w:t>
      </w:r>
    </w:p>
    <w:p w:rsidR="0094108E" w:rsidRDefault="00983781" w:rsidP="000F7FAC">
      <w:pPr>
        <w:pStyle w:val="Titre1"/>
        <w:numPr>
          <w:ilvl w:val="0"/>
          <w:numId w:val="15"/>
        </w:numPr>
      </w:pPr>
      <w:bookmarkStart w:id="4" w:name="_Toc188018020"/>
      <w:r>
        <w:t>DUREE DU MARCHE</w:t>
      </w:r>
      <w:bookmarkEnd w:id="4"/>
    </w:p>
    <w:p w:rsidR="0094108E" w:rsidRDefault="00983781" w:rsidP="000F7FAC">
      <w:pPr>
        <w:pStyle w:val="Titre2"/>
        <w:numPr>
          <w:ilvl w:val="1"/>
          <w:numId w:val="15"/>
        </w:numPr>
      </w:pPr>
      <w:bookmarkStart w:id="5" w:name="_Toc188018021"/>
      <w:r>
        <w:t>Cadre général</w:t>
      </w:r>
      <w:bookmarkEnd w:id="5"/>
    </w:p>
    <w:p w:rsidR="002701D1" w:rsidRDefault="00983781">
      <w:pPr>
        <w:pBdr>
          <w:top w:val="none" w:sz="4" w:space="0" w:color="000000"/>
          <w:left w:val="none" w:sz="4" w:space="0" w:color="000000"/>
          <w:bottom w:val="none" w:sz="4" w:space="0" w:color="000000"/>
          <w:right w:val="none" w:sz="4" w:space="0" w:color="000000"/>
        </w:pBdr>
        <w:rPr>
          <w:rFonts w:eastAsia="Arial" w:cs="Arial"/>
          <w:color w:val="000000"/>
          <w:shd w:val="clear" w:color="auto" w:fill="FFFFFF"/>
        </w:rPr>
      </w:pPr>
      <w:r>
        <w:rPr>
          <w:rFonts w:eastAsia="Arial" w:cs="Arial"/>
          <w:color w:val="000000"/>
          <w:shd w:val="clear" w:color="auto" w:fill="FFFFFF"/>
        </w:rPr>
        <w:t>La durée du marché court à compter de sa date de notification.</w:t>
      </w:r>
    </w:p>
    <w:p w:rsidR="0094108E" w:rsidRPr="002701D1" w:rsidRDefault="002701D1" w:rsidP="002701D1">
      <w:pPr>
        <w:rPr>
          <w:rFonts w:eastAsia="Arial" w:cs="Arial"/>
          <w:color w:val="000000"/>
          <w:shd w:val="clear" w:color="auto" w:fill="FFFFFF"/>
        </w:rPr>
      </w:pPr>
      <w:r w:rsidRPr="002701D1">
        <w:rPr>
          <w:rFonts w:eastAsia="Arial" w:cs="Arial"/>
          <w:color w:val="000000"/>
          <w:shd w:val="clear" w:color="auto" w:fill="FFFFFF"/>
        </w:rPr>
        <w:t>Le marché a une durée maximale de 2 mois</w:t>
      </w:r>
      <w:r w:rsidR="006078E0">
        <w:rPr>
          <w:rFonts w:eastAsia="Arial" w:cs="Arial"/>
          <w:color w:val="000000"/>
          <w:shd w:val="clear" w:color="auto" w:fill="FFFFFF"/>
        </w:rPr>
        <w:t xml:space="preserve"> et 15 jours</w:t>
      </w:r>
      <w:r w:rsidRPr="002701D1">
        <w:rPr>
          <w:rFonts w:eastAsia="Arial" w:cs="Arial"/>
          <w:color w:val="000000"/>
          <w:shd w:val="clear" w:color="auto" w:fill="FFFFFF"/>
        </w:rPr>
        <w:t xml:space="preserve"> (durée d’installation et de raccordement) puis 3 ans de location.</w:t>
      </w:r>
    </w:p>
    <w:p w:rsidR="0094108E" w:rsidRDefault="00983781" w:rsidP="000F7FAC">
      <w:pPr>
        <w:pStyle w:val="Titre2"/>
        <w:numPr>
          <w:ilvl w:val="1"/>
          <w:numId w:val="15"/>
        </w:numPr>
      </w:pPr>
      <w:bookmarkStart w:id="6" w:name="_Toc188018022"/>
      <w:r>
        <w:t>Reconduction du marché</w:t>
      </w:r>
      <w:bookmarkEnd w:id="6"/>
    </w:p>
    <w:p w:rsidR="002701D1" w:rsidRDefault="002701D1" w:rsidP="002701D1">
      <w:pPr>
        <w:rPr>
          <w:rFonts w:eastAsia="Arial" w:cs="Arial"/>
          <w:color w:val="000000"/>
          <w:shd w:val="clear" w:color="auto" w:fill="FFFFFF"/>
        </w:rPr>
      </w:pPr>
      <w:r w:rsidRPr="002701D1">
        <w:rPr>
          <w:rFonts w:eastAsia="Arial" w:cs="Arial"/>
          <w:color w:val="000000"/>
          <w:shd w:val="clear" w:color="auto" w:fill="FFFFFF"/>
        </w:rPr>
        <w:t xml:space="preserve">La location est reconductible </w:t>
      </w:r>
      <w:r>
        <w:rPr>
          <w:rFonts w:eastAsia="Arial" w:cs="Arial"/>
          <w:color w:val="000000"/>
          <w:shd w:val="clear" w:color="auto" w:fill="FFFFFF"/>
        </w:rPr>
        <w:t xml:space="preserve">tacitement </w:t>
      </w:r>
      <w:r w:rsidRPr="002701D1">
        <w:rPr>
          <w:rFonts w:eastAsia="Arial" w:cs="Arial"/>
          <w:color w:val="000000"/>
          <w:shd w:val="clear" w:color="auto" w:fill="FFFFFF"/>
        </w:rPr>
        <w:t>2 fois pour une durée de 12 mois pour chacune des reconductions.</w:t>
      </w:r>
    </w:p>
    <w:p w:rsidR="002701D1" w:rsidRPr="002701D1" w:rsidRDefault="002701D1" w:rsidP="002701D1">
      <w:pPr>
        <w:rPr>
          <w:rFonts w:eastAsia="Arial" w:cs="Arial"/>
          <w:color w:val="000000"/>
          <w:shd w:val="clear" w:color="auto" w:fill="FFFFFF"/>
        </w:rPr>
      </w:pPr>
      <w:r>
        <w:rPr>
          <w:rFonts w:eastAsia="Arial" w:cs="Arial"/>
          <w:color w:val="000000"/>
          <w:shd w:val="clear" w:color="auto" w:fill="FFFFFF"/>
        </w:rPr>
        <w:t xml:space="preserve">La non reconduction fera l’objet d’une décision du Centre Hospitalier d’Issoire adressée au titulaire au moins deux mois avant la date de reconduction par tout moyen </w:t>
      </w:r>
      <w:r w:rsidRPr="002701D1">
        <w:rPr>
          <w:rFonts w:eastAsia="Arial" w:cs="Arial"/>
          <w:color w:val="000000"/>
          <w:shd w:val="clear" w:color="auto" w:fill="FFFFFF"/>
        </w:rPr>
        <w:t>matériel ou dématérialisé permettant de déterminer de façon certaine la date et, le cas</w:t>
      </w:r>
      <w:r w:rsidR="000F7FAC">
        <w:rPr>
          <w:rFonts w:eastAsia="Arial" w:cs="Arial"/>
          <w:color w:val="000000"/>
          <w:shd w:val="clear" w:color="auto" w:fill="FFFFFF"/>
        </w:rPr>
        <w:t xml:space="preserve"> </w:t>
      </w:r>
      <w:r w:rsidRPr="002701D1">
        <w:rPr>
          <w:rFonts w:eastAsia="Arial" w:cs="Arial"/>
          <w:color w:val="000000"/>
          <w:shd w:val="clear" w:color="auto" w:fill="FFFFFF"/>
        </w:rPr>
        <w:t>échéant, l’heure de sa réception.</w:t>
      </w:r>
    </w:p>
    <w:p w:rsidR="0094108E" w:rsidRDefault="002701D1" w:rsidP="002701D1">
      <w:r w:rsidRPr="002701D1">
        <w:rPr>
          <w:rFonts w:eastAsia="Arial" w:cs="Arial"/>
          <w:color w:val="000000"/>
          <w:shd w:val="clear" w:color="auto" w:fill="FFFFFF"/>
        </w:rPr>
        <w:t>La durée globale maximale, reconductions comprises, est donc de deux mois et 5</w:t>
      </w:r>
      <w:r w:rsidR="000F7FAC">
        <w:rPr>
          <w:rFonts w:eastAsia="Arial" w:cs="Arial"/>
          <w:color w:val="000000"/>
          <w:shd w:val="clear" w:color="auto" w:fill="FFFFFF"/>
        </w:rPr>
        <w:t xml:space="preserve"> ans</w:t>
      </w:r>
      <w:r w:rsidR="00983781">
        <w:rPr>
          <w:rFonts w:eastAsia="Arial" w:cs="Arial"/>
          <w:color w:val="000000"/>
          <w:shd w:val="clear" w:color="auto" w:fill="FFFFFF"/>
        </w:rPr>
        <w:t>.</w:t>
      </w:r>
    </w:p>
    <w:p w:rsidR="0094108E" w:rsidRDefault="00983781" w:rsidP="000F7FAC">
      <w:pPr>
        <w:pStyle w:val="Titre2"/>
        <w:numPr>
          <w:ilvl w:val="1"/>
          <w:numId w:val="15"/>
        </w:numPr>
      </w:pPr>
      <w:bookmarkStart w:id="7" w:name="_Toc188018023"/>
      <w:r>
        <w:lastRenderedPageBreak/>
        <w:t>Fractionnement des prestations</w:t>
      </w:r>
      <w:bookmarkEnd w:id="7"/>
    </w:p>
    <w:p w:rsidR="0094108E" w:rsidRDefault="00983781" w:rsidP="000F7FAC">
      <w:pPr>
        <w:pStyle w:val="Titre3"/>
        <w:numPr>
          <w:ilvl w:val="2"/>
          <w:numId w:val="15"/>
        </w:numPr>
      </w:pPr>
      <w:bookmarkStart w:id="8" w:name="_Toc188018024"/>
      <w:r>
        <w:t>Tranche ferme</w:t>
      </w:r>
      <w:bookmarkEnd w:id="8"/>
    </w:p>
    <w:p w:rsidR="0094108E" w:rsidRDefault="004B3FE0">
      <w:r>
        <w:rPr>
          <w:rFonts w:eastAsia="Arial" w:cs="Arial"/>
          <w:color w:val="000000"/>
          <w:shd w:val="clear" w:color="auto" w:fill="FFFFFF"/>
        </w:rPr>
        <w:t>Sans objet</w:t>
      </w:r>
      <w:r w:rsidR="00983781">
        <w:rPr>
          <w:rFonts w:eastAsia="Arial" w:cs="Arial"/>
          <w:color w:val="000000"/>
          <w:shd w:val="clear" w:color="auto" w:fill="FFFFFF"/>
        </w:rPr>
        <w:t xml:space="preserve">. </w:t>
      </w:r>
    </w:p>
    <w:p w:rsidR="0094108E" w:rsidRDefault="00983781" w:rsidP="000F7FAC">
      <w:pPr>
        <w:pStyle w:val="Titre3"/>
        <w:numPr>
          <w:ilvl w:val="2"/>
          <w:numId w:val="15"/>
        </w:numPr>
      </w:pPr>
      <w:bookmarkStart w:id="9" w:name="_Toc188018025"/>
      <w:r>
        <w:t>Tranche optionnelle</w:t>
      </w:r>
      <w:bookmarkEnd w:id="9"/>
    </w:p>
    <w:p w:rsidR="0094108E" w:rsidRDefault="004B3FE0">
      <w:r w:rsidRPr="004B3FE0">
        <w:rPr>
          <w:rFonts w:eastAsia="Arial" w:cs="Arial"/>
          <w:color w:val="000000"/>
          <w:shd w:val="clear" w:color="auto" w:fill="FFFFFF"/>
        </w:rPr>
        <w:t>Sans objet.</w:t>
      </w:r>
    </w:p>
    <w:p w:rsidR="0094108E" w:rsidRDefault="00983781" w:rsidP="000F7FAC">
      <w:pPr>
        <w:pStyle w:val="Titre1"/>
        <w:numPr>
          <w:ilvl w:val="0"/>
          <w:numId w:val="15"/>
        </w:numPr>
      </w:pPr>
      <w:bookmarkStart w:id="10" w:name="_Toc188018026"/>
      <w:r>
        <w:t>LIEU D'EXECUTION</w:t>
      </w:r>
      <w:bookmarkEnd w:id="10"/>
    </w:p>
    <w:p w:rsidR="004B3FE0" w:rsidRDefault="00983781" w:rsidP="004B3FE0">
      <w:r>
        <w:rPr>
          <w:rFonts w:eastAsia="Arial" w:cs="Arial"/>
          <w:color w:val="000000"/>
          <w:shd w:val="clear" w:color="auto" w:fill="FFFFFF"/>
        </w:rPr>
        <w:t>Le lieu d'exécution des prestations</w:t>
      </w:r>
      <w:r w:rsidR="004B3FE0">
        <w:rPr>
          <w:rFonts w:eastAsia="Arial" w:cs="Arial"/>
          <w:color w:val="000000"/>
          <w:shd w:val="clear" w:color="auto" w:fill="FFFFFF"/>
        </w:rPr>
        <w:t xml:space="preserve"> objets de la consultation est l</w:t>
      </w:r>
      <w:r w:rsidR="004B3FE0" w:rsidRPr="004B3FE0">
        <w:rPr>
          <w:rFonts w:eastAsia="Arial" w:cs="Arial"/>
          <w:color w:val="000000"/>
          <w:shd w:val="clear" w:color="auto" w:fill="FFFFFF"/>
        </w:rPr>
        <w:t xml:space="preserve">e Centre hospitalier Paul </w:t>
      </w:r>
      <w:proofErr w:type="spellStart"/>
      <w:r w:rsidR="004B3FE0" w:rsidRPr="004B3FE0">
        <w:rPr>
          <w:rFonts w:eastAsia="Arial" w:cs="Arial"/>
          <w:color w:val="000000"/>
          <w:shd w:val="clear" w:color="auto" w:fill="FFFFFF"/>
        </w:rPr>
        <w:t>Ardier</w:t>
      </w:r>
      <w:proofErr w:type="spellEnd"/>
      <w:r w:rsidR="004B3FE0" w:rsidRPr="004B3FE0">
        <w:rPr>
          <w:rFonts w:eastAsia="Arial" w:cs="Arial"/>
          <w:color w:val="000000"/>
          <w:shd w:val="clear" w:color="auto" w:fill="FFFFFF"/>
        </w:rPr>
        <w:t>, situé 3 avenue du Docteur SAUVAT à ISSOIRE 63500</w:t>
      </w:r>
    </w:p>
    <w:p w:rsidR="0094108E" w:rsidRDefault="00983781" w:rsidP="000F7FAC">
      <w:pPr>
        <w:pStyle w:val="Titre1"/>
        <w:numPr>
          <w:ilvl w:val="0"/>
          <w:numId w:val="15"/>
        </w:numPr>
      </w:pPr>
      <w:bookmarkStart w:id="11" w:name="_Toc188018027"/>
      <w:r>
        <w:t>DOCUMENTS CONTRACTUELS</w:t>
      </w:r>
      <w:bookmarkEnd w:id="11"/>
    </w:p>
    <w:p w:rsidR="0094108E" w:rsidRDefault="00983781">
      <w:r>
        <w:rPr>
          <w:rFonts w:eastAsia="Arial" w:cs="Arial"/>
          <w:color w:val="000000"/>
          <w:shd w:val="clear" w:color="auto" w:fill="FFFFFF"/>
        </w:rPr>
        <w:t>Le marché est constitué des éléments contractuels énumérés ci-dessous, par ordre de priorité décroissante :</w:t>
      </w:r>
    </w:p>
    <w:p w:rsidR="0094108E" w:rsidRDefault="00983781">
      <w:r>
        <w:rPr>
          <w:rFonts w:eastAsia="Arial" w:cs="Arial"/>
          <w:color w:val="000000"/>
          <w:shd w:val="clear" w:color="auto" w:fill="FFFFFF"/>
        </w:rPr>
        <w:t>- l'acte d'engagement et ses éventuelles annexes </w:t>
      </w:r>
    </w:p>
    <w:p w:rsidR="0094108E" w:rsidRDefault="00983781">
      <w:r>
        <w:rPr>
          <w:rFonts w:eastAsia="Arial" w:cs="Arial"/>
          <w:color w:val="000000"/>
          <w:shd w:val="clear" w:color="auto" w:fill="FFFFFF"/>
        </w:rPr>
        <w:t>- le présent cahier des clauses administratives particulières (CCAP)</w:t>
      </w:r>
    </w:p>
    <w:p w:rsidR="0094108E" w:rsidRDefault="00983781">
      <w:pPr>
        <w:rPr>
          <w:rFonts w:eastAsia="Arial" w:cs="Arial"/>
          <w:color w:val="000000"/>
          <w:szCs w:val="20"/>
        </w:rPr>
      </w:pPr>
      <w:r>
        <w:rPr>
          <w:rFonts w:eastAsia="Arial" w:cs="Arial"/>
          <w:color w:val="000000"/>
          <w:shd w:val="clear" w:color="auto" w:fill="FFFFFF"/>
        </w:rPr>
        <w:t xml:space="preserve">- le cahier des clauses techniques particulières (CCTP) </w:t>
      </w:r>
      <w:r w:rsidR="004B3FE0" w:rsidRPr="004B3FE0">
        <w:rPr>
          <w:rFonts w:eastAsia="Arial" w:cs="Arial"/>
          <w:color w:val="000000"/>
          <w:shd w:val="clear" w:color="auto" w:fill="FFFFFF"/>
        </w:rPr>
        <w:t>et son annexe le dossier de plans (7 plans)</w:t>
      </w:r>
    </w:p>
    <w:p w:rsidR="0094108E" w:rsidRDefault="00983781">
      <w:r>
        <w:rPr>
          <w:rFonts w:eastAsia="Arial" w:cs="Arial"/>
          <w:color w:val="000000"/>
          <w:shd w:val="clear" w:color="auto" w:fill="FFFFFF"/>
        </w:rPr>
        <w:t>- le cahier des clauses administratives générales applicables aux marchés publics de fournitures courantes et de services approuvé par l'arrêté du 30 mars 2021</w:t>
      </w:r>
    </w:p>
    <w:p w:rsidR="0094108E" w:rsidRDefault="00983781">
      <w:r>
        <w:rPr>
          <w:rFonts w:eastAsia="Arial" w:cs="Arial"/>
          <w:color w:val="000000"/>
          <w:shd w:val="clear" w:color="auto" w:fill="FFFFFF"/>
        </w:rPr>
        <w:t xml:space="preserve">- l'offre technique </w:t>
      </w:r>
      <w:r w:rsidR="004B3FE0">
        <w:rPr>
          <w:rFonts w:eastAsia="Arial" w:cs="Arial"/>
          <w:color w:val="000000"/>
          <w:shd w:val="clear" w:color="auto" w:fill="FFFFFF"/>
        </w:rPr>
        <w:t xml:space="preserve">et financière </w:t>
      </w:r>
      <w:r>
        <w:rPr>
          <w:rFonts w:eastAsia="Arial" w:cs="Arial"/>
          <w:color w:val="000000"/>
          <w:shd w:val="clear" w:color="auto" w:fill="FFFFFF"/>
        </w:rPr>
        <w:t>du titulaire</w:t>
      </w:r>
    </w:p>
    <w:p w:rsidR="0094108E" w:rsidRDefault="00983781">
      <w:r>
        <w:rPr>
          <w:rFonts w:eastAsia="Arial" w:cs="Arial"/>
          <w:color w:val="000000"/>
          <w:shd w:val="clear" w:color="auto" w:fill="FFFFFF"/>
        </w:rPr>
        <w:t>- le cas échéant, les actes spéciaux de sous-traitance et leurs actes modificatifs, postérieurs à la notification du marché</w:t>
      </w:r>
    </w:p>
    <w:p w:rsidR="0094108E" w:rsidRDefault="00983781" w:rsidP="000F7FAC">
      <w:pPr>
        <w:pStyle w:val="Titre1"/>
        <w:numPr>
          <w:ilvl w:val="0"/>
          <w:numId w:val="15"/>
        </w:numPr>
      </w:pPr>
      <w:bookmarkStart w:id="12" w:name="_Toc188018028"/>
      <w:r>
        <w:t>MODALITES D'EXECUTION DES PRESTATIONS</w:t>
      </w:r>
      <w:bookmarkEnd w:id="12"/>
    </w:p>
    <w:p w:rsidR="0094108E" w:rsidRDefault="00983781" w:rsidP="000F7FAC">
      <w:pPr>
        <w:pStyle w:val="Titre2"/>
        <w:numPr>
          <w:ilvl w:val="1"/>
          <w:numId w:val="15"/>
        </w:numPr>
      </w:pPr>
      <w:bookmarkStart w:id="13" w:name="_Toc188018029"/>
      <w:r>
        <w:t>Représentation des parties</w:t>
      </w:r>
      <w:bookmarkEnd w:id="13"/>
    </w:p>
    <w:p w:rsidR="0094108E" w:rsidRDefault="00983781" w:rsidP="000F7FAC">
      <w:pPr>
        <w:pStyle w:val="Titre3"/>
        <w:numPr>
          <w:ilvl w:val="2"/>
          <w:numId w:val="15"/>
        </w:numPr>
      </w:pPr>
      <w:bookmarkStart w:id="14" w:name="_Toc188018030"/>
      <w:r>
        <w:t>Représentation de l'acheteur</w:t>
      </w:r>
      <w:bookmarkEnd w:id="14"/>
    </w:p>
    <w:p w:rsidR="0094108E" w:rsidRDefault="00983781">
      <w:r>
        <w:rPr>
          <w:rFonts w:eastAsia="Arial" w:cs="Arial"/>
          <w:color w:val="000000"/>
          <w:shd w:val="clear" w:color="auto" w:fill="FFFFFF"/>
        </w:rPr>
        <w:t>Dès la notification du marché, l'acheteur désigne une ou plusieurs personnes physiques, habilitées à le représenter auprès du titulaire, pour les besoins de l'exécution du marché. D'autres personnes physiques peuvent être habilitées par l'acheteur en cours d'exécution du marché.</w:t>
      </w:r>
    </w:p>
    <w:p w:rsidR="0094108E" w:rsidRDefault="00983781">
      <w:r>
        <w:rPr>
          <w:rFonts w:eastAsia="Arial" w:cs="Arial"/>
          <w:color w:val="000000"/>
          <w:shd w:val="clear" w:color="auto" w:fill="FFFFFF"/>
        </w:rPr>
        <w:t>L'acheteur notifie toute modification d'interlocuteur au titulaire.</w:t>
      </w:r>
    </w:p>
    <w:p w:rsidR="0094108E" w:rsidRDefault="00983781" w:rsidP="000F7FAC">
      <w:pPr>
        <w:pStyle w:val="Titre3"/>
        <w:numPr>
          <w:ilvl w:val="2"/>
          <w:numId w:val="15"/>
        </w:numPr>
      </w:pPr>
      <w:bookmarkStart w:id="15" w:name="_Toc188018031"/>
      <w:r>
        <w:t>Représentation du titulaire</w:t>
      </w:r>
      <w:bookmarkEnd w:id="15"/>
    </w:p>
    <w:p w:rsidR="0094108E" w:rsidRDefault="00983781">
      <w:r>
        <w:rPr>
          <w:rFonts w:eastAsia="Arial" w:cs="Arial"/>
          <w:color w:val="000000"/>
          <w:shd w:val="clear" w:color="auto" w:fill="FFFFFF"/>
        </w:rPr>
        <w:t>Le titulaire désigne une ou plusieurs personnes physiques, habilitées à le représenter auprès de l'acheteur, pour les besoins de l'exécution du marché.</w:t>
      </w:r>
    </w:p>
    <w:p w:rsidR="0094108E" w:rsidRDefault="00983781">
      <w:r>
        <w:rPr>
          <w:rFonts w:eastAsia="Arial" w:cs="Arial"/>
          <w:color w:val="000000"/>
          <w:shd w:val="clear" w:color="auto" w:fill="FFFFFF"/>
        </w:rPr>
        <w:t>Cet ou ces interlocuteurs sont désignés : par dérogation au CCAG de référence, dans l'offre du titulaire.</w:t>
      </w:r>
    </w:p>
    <w:p w:rsidR="0094108E" w:rsidRDefault="00983781">
      <w:r>
        <w:rPr>
          <w:rFonts w:eastAsia="Arial" w:cs="Arial"/>
          <w:color w:val="000000"/>
          <w:shd w:val="clear" w:color="auto" w:fill="FFFFFF"/>
        </w:rPr>
        <w:t>Le titulaire est tenu d'informer, sans délai, l'acheteur de toute modification d'interlocuteur désigné.</w:t>
      </w:r>
    </w:p>
    <w:p w:rsidR="0094108E" w:rsidRDefault="00983781" w:rsidP="000F7FAC">
      <w:pPr>
        <w:pStyle w:val="Titre2"/>
        <w:numPr>
          <w:ilvl w:val="1"/>
          <w:numId w:val="15"/>
        </w:numPr>
      </w:pPr>
      <w:bookmarkStart w:id="16" w:name="_Toc188018032"/>
      <w:r>
        <w:lastRenderedPageBreak/>
        <w:t>Conditions d'exécution</w:t>
      </w:r>
      <w:bookmarkEnd w:id="16"/>
    </w:p>
    <w:p w:rsidR="0094108E" w:rsidRDefault="00983781" w:rsidP="000F7FAC">
      <w:pPr>
        <w:pStyle w:val="Titre3"/>
        <w:numPr>
          <w:ilvl w:val="2"/>
          <w:numId w:val="15"/>
        </w:numPr>
      </w:pPr>
      <w:bookmarkStart w:id="17" w:name="_Toc188018033"/>
      <w:r>
        <w:t>Délais d'exécution</w:t>
      </w:r>
      <w:bookmarkEnd w:id="17"/>
    </w:p>
    <w:p w:rsidR="0094108E" w:rsidRDefault="00983781">
      <w:r>
        <w:rPr>
          <w:rFonts w:eastAsia="Arial" w:cs="Arial"/>
          <w:color w:val="000000"/>
          <w:shd w:val="clear" w:color="auto" w:fill="FFFFFF"/>
        </w:rPr>
        <w:t xml:space="preserve">Le point de départ du délai d'exécution </w:t>
      </w:r>
      <w:r w:rsidR="006078E0">
        <w:rPr>
          <w:rFonts w:eastAsia="Arial" w:cs="Arial"/>
          <w:color w:val="000000"/>
          <w:shd w:val="clear" w:color="auto" w:fill="FFFFFF"/>
        </w:rPr>
        <w:t>est la notification du marché.</w:t>
      </w:r>
    </w:p>
    <w:p w:rsidR="0094108E" w:rsidRDefault="00983781">
      <w:r>
        <w:rPr>
          <w:rFonts w:eastAsia="Arial" w:cs="Arial"/>
          <w:color w:val="000000"/>
          <w:shd w:val="clear" w:color="auto" w:fill="FFFFFF"/>
        </w:rPr>
        <w:t>Lorsque le titulaire est mis dans l'impossibilité de respecter le délai contractuel</w:t>
      </w:r>
      <w:proofErr w:type="gramStart"/>
      <w:r>
        <w:rPr>
          <w:rFonts w:eastAsia="Arial" w:cs="Arial"/>
          <w:color w:val="000000"/>
          <w:shd w:val="clear" w:color="auto" w:fill="FFFFFF"/>
        </w:rPr>
        <w:t>, ,</w:t>
      </w:r>
      <w:proofErr w:type="gramEnd"/>
      <w:r>
        <w:rPr>
          <w:rFonts w:eastAsia="Arial" w:cs="Arial"/>
          <w:color w:val="000000"/>
          <w:shd w:val="clear" w:color="auto" w:fill="FFFFFF"/>
        </w:rPr>
        <w:t xml:space="preserve"> du fait de l'acheteur ou du fait d'un évènement ayant le caractère de force majeure, l'acheteur prolonge le délai d'exécution. Pour bénéficier de cette prolongation, le titulaire signale à l'acheteur les faits, dans les 15 jours de leur apparition, et avant l'expiration du délai contractuel. Il lui indique la durée de prolongation souhaitée. L'acheteur dispose de 15 jours pour lui notifier sa décision. La durée d'exécution du marché est prolongée dans les conditions prévues par le CCAG de référence</w:t>
      </w:r>
    </w:p>
    <w:p w:rsidR="0094108E" w:rsidRDefault="00983781" w:rsidP="000F7FAC">
      <w:pPr>
        <w:pStyle w:val="Titre3"/>
        <w:numPr>
          <w:ilvl w:val="2"/>
          <w:numId w:val="15"/>
        </w:numPr>
      </w:pPr>
      <w:bookmarkStart w:id="18" w:name="_Toc188018034"/>
      <w:r>
        <w:t>Les exigences relatives aux prestations</w:t>
      </w:r>
      <w:bookmarkEnd w:id="18"/>
    </w:p>
    <w:p w:rsidR="0094108E" w:rsidRDefault="00983781">
      <w:r>
        <w:rPr>
          <w:rFonts w:eastAsia="Arial" w:cs="Arial"/>
          <w:color w:val="000000"/>
          <w:shd w:val="clear" w:color="auto" w:fill="FFFFFF"/>
        </w:rPr>
        <w:t>Le titulaire est responsable de la conservation, de l'entretien et de l'emploi de tout matériel, objet ou approvisionnement qui lui est confié dès que ce matériel, objet ou approvisionnement est mis effectivement à sa disposition. Il ne peut en disposer qu'aux fins prévues par le marché.</w:t>
      </w:r>
    </w:p>
    <w:p w:rsidR="0094108E" w:rsidRDefault="00983781">
      <w:r>
        <w:rPr>
          <w:rFonts w:eastAsia="Arial" w:cs="Arial"/>
          <w:color w:val="000000"/>
          <w:shd w:val="clear" w:color="auto" w:fill="FFFFFF"/>
        </w:rPr>
        <w:t>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w:t>
      </w:r>
    </w:p>
    <w:p w:rsidR="0094108E" w:rsidRDefault="00983781" w:rsidP="000F7FAC">
      <w:pPr>
        <w:pStyle w:val="Titre2"/>
        <w:numPr>
          <w:ilvl w:val="1"/>
          <w:numId w:val="15"/>
        </w:numPr>
      </w:pPr>
      <w:bookmarkStart w:id="19" w:name="_Toc188018035"/>
      <w:r>
        <w:t>Obligations du titulaire</w:t>
      </w:r>
      <w:bookmarkEnd w:id="19"/>
    </w:p>
    <w:p w:rsidR="0094108E" w:rsidRDefault="00983781" w:rsidP="000F7FAC">
      <w:pPr>
        <w:pStyle w:val="Titre3"/>
        <w:numPr>
          <w:ilvl w:val="2"/>
          <w:numId w:val="15"/>
        </w:numPr>
      </w:pPr>
      <w:bookmarkStart w:id="20" w:name="_Toc188018036"/>
      <w:r>
        <w:t>Obligation de conseil</w:t>
      </w:r>
      <w:bookmarkEnd w:id="20"/>
    </w:p>
    <w:p w:rsidR="0094108E" w:rsidRDefault="00983781">
      <w:r>
        <w:rPr>
          <w:rFonts w:eastAsia="Arial" w:cs="Arial"/>
          <w:color w:val="000000"/>
          <w:shd w:val="clear" w:color="auto" w:fill="FFFFFF"/>
        </w:rPr>
        <w:t xml:space="preserve">Le titulaire a un devoir de conseil (ou d'alerte) s'il se rend compte, lors de ses interventions, de </w:t>
      </w:r>
      <w:r>
        <w:rPr>
          <w:rFonts w:eastAsia="Arial" w:cs="Arial"/>
          <w:b/>
          <w:color w:val="000000"/>
          <w:shd w:val="clear" w:color="auto" w:fill="FFFFFF"/>
        </w:rPr>
        <w:t>dérèglements, dysfonctionnements ou dangers</w:t>
      </w:r>
      <w:r>
        <w:rPr>
          <w:rFonts w:eastAsia="Arial" w:cs="Arial"/>
          <w:color w:val="000000"/>
          <w:shd w:val="clear" w:color="auto" w:fill="FFFFFF"/>
        </w:rPr>
        <w:t xml:space="preserve"> potentiels au titre de ses prestations.</w:t>
      </w:r>
    </w:p>
    <w:p w:rsidR="0094108E" w:rsidRDefault="00983781">
      <w:r>
        <w:rPr>
          <w:rFonts w:eastAsia="Arial" w:cs="Arial"/>
          <w:color w:val="000000"/>
          <w:shd w:val="clear" w:color="auto" w:fill="FFFFFF"/>
        </w:rPr>
        <w:t>Le titulaire est ainsi tenu à une obligation permanente de conseil et de mise en garde. Dans l'hypothèse où le titulaire ne respecte cette obligation, il ne saurait se prévaloir d'une incohérence dans l'accord-cadre pour s'exonérer de ses obligations contractuelles.</w:t>
      </w:r>
    </w:p>
    <w:p w:rsidR="0094108E" w:rsidRDefault="00983781">
      <w:r>
        <w:rPr>
          <w:rFonts w:eastAsia="Arial" w:cs="Arial"/>
          <w:color w:val="000000"/>
          <w:shd w:val="clear" w:color="auto" w:fill="FFFFFF"/>
        </w:rPr>
        <w:t>Ce devoir de conseil est formel et fondé sur la production d'un rapport qui décrit les risques et menaces et propose des actions pour les réduire.</w:t>
      </w:r>
    </w:p>
    <w:p w:rsidR="0094108E" w:rsidRDefault="00983781">
      <w:r>
        <w:rPr>
          <w:shd w:val="clear" w:color="auto" w:fill="FFFFFF"/>
        </w:rPr>
        <w:t>    </w:t>
      </w:r>
    </w:p>
    <w:p w:rsidR="0094108E" w:rsidRDefault="00983781" w:rsidP="000F7FAC">
      <w:pPr>
        <w:pStyle w:val="Titre3"/>
        <w:numPr>
          <w:ilvl w:val="2"/>
          <w:numId w:val="15"/>
        </w:numPr>
      </w:pPr>
      <w:bookmarkStart w:id="21" w:name="_Toc188018037"/>
      <w:r>
        <w:t>Obligation d'information</w:t>
      </w:r>
      <w:bookmarkEnd w:id="21"/>
    </w:p>
    <w:p w:rsidR="0094108E" w:rsidRDefault="00983781">
      <w:r>
        <w:rPr>
          <w:rFonts w:eastAsia="Arial" w:cs="Arial"/>
          <w:color w:val="000000"/>
          <w:shd w:val="clear" w:color="auto" w:fill="FFFFFF"/>
        </w:rPr>
        <w:t>Le titulaire est tenu de signaler à l'acheteur tous les éléments qui lui paraissent de nature à compromettre la bonne exécution des prestations.</w:t>
      </w:r>
    </w:p>
    <w:p w:rsidR="0094108E" w:rsidRDefault="00983781" w:rsidP="000F7FAC">
      <w:pPr>
        <w:pStyle w:val="Titre3"/>
        <w:numPr>
          <w:ilvl w:val="2"/>
          <w:numId w:val="15"/>
        </w:numPr>
      </w:pPr>
      <w:bookmarkStart w:id="22" w:name="_Toc188018038"/>
      <w:r>
        <w:t>Mesures de sécurité</w:t>
      </w:r>
      <w:bookmarkEnd w:id="22"/>
    </w:p>
    <w:p w:rsidR="0094108E" w:rsidRDefault="00983781">
      <w:r>
        <w:rPr>
          <w:rFonts w:eastAsia="Arial" w:cs="Arial"/>
          <w:color w:val="000000"/>
          <w:shd w:val="clear" w:color="auto" w:fill="FFFFFF"/>
        </w:rPr>
        <w:t>Toute personne relevant du titulaire ou de ses sous-traitants est soumise, le cas échéant, à des mesures de sécurité qu'il s'agisse d'accès physiques à des locaux ou d'accè</w:t>
      </w:r>
      <w:r w:rsidR="00761188">
        <w:rPr>
          <w:rFonts w:eastAsia="Arial" w:cs="Arial"/>
          <w:color w:val="000000"/>
          <w:shd w:val="clear" w:color="auto" w:fill="FFFFFF"/>
        </w:rPr>
        <w:t>s logiques à des informations.</w:t>
      </w:r>
    </w:p>
    <w:p w:rsidR="0094108E" w:rsidRDefault="00983781" w:rsidP="000F7FAC">
      <w:pPr>
        <w:pStyle w:val="Titre3"/>
        <w:numPr>
          <w:ilvl w:val="2"/>
          <w:numId w:val="15"/>
        </w:numPr>
      </w:pPr>
      <w:bookmarkStart w:id="23" w:name="_Toc188018039"/>
      <w:r>
        <w:t>Responsabilité du titulaire</w:t>
      </w:r>
      <w:bookmarkEnd w:id="23"/>
    </w:p>
    <w:p w:rsidR="0094108E" w:rsidRDefault="00983781">
      <w:r>
        <w:rPr>
          <w:rFonts w:eastAsia="Arial" w:cs="Arial"/>
          <w:color w:val="000000"/>
          <w:shd w:val="clear" w:color="auto" w:fill="FFFFFF"/>
        </w:rPr>
        <w:t xml:space="preserve">Le titulaire est tenu de mettre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doivent être conformes aux prescriptions de l'ensemble des normes </w:t>
      </w:r>
      <w:r>
        <w:rPr>
          <w:rFonts w:eastAsia="Arial" w:cs="Arial"/>
          <w:color w:val="000000"/>
          <w:shd w:val="clear" w:color="auto" w:fill="FFFFFF"/>
        </w:rPr>
        <w:lastRenderedPageBreak/>
        <w:t>homologuées ou à toute norme européenne équivalente. Cette disposition vaut non seulement pour les normes en vigueur au jour de la passation du marché mais également pour toutes les nouvelles normes qui deviendraient effectives en cours d'exécution du marché.</w:t>
      </w:r>
    </w:p>
    <w:p w:rsidR="0094108E" w:rsidRDefault="00983781" w:rsidP="000F7FAC">
      <w:pPr>
        <w:pStyle w:val="Titre2"/>
        <w:numPr>
          <w:ilvl w:val="1"/>
          <w:numId w:val="15"/>
        </w:numPr>
      </w:pPr>
      <w:bookmarkStart w:id="24" w:name="_Toc188018040"/>
      <w:r>
        <w:t>Clauses sociales</w:t>
      </w:r>
      <w:bookmarkEnd w:id="24"/>
    </w:p>
    <w:p w:rsidR="0094108E" w:rsidRDefault="00983781">
      <w:r>
        <w:rPr>
          <w:rFonts w:eastAsia="Arial" w:cs="Arial"/>
          <w:color w:val="000000"/>
          <w:shd w:val="clear" w:color="auto" w:fill="FFFFFF"/>
        </w:rPr>
        <w:t>Le présent marché public ne comprend pas de considérations sociales</w:t>
      </w:r>
    </w:p>
    <w:p w:rsidR="0094108E" w:rsidRDefault="00983781">
      <w:r>
        <w:rPr>
          <w:shd w:val="clear" w:color="auto" w:fill="FFFFFF"/>
        </w:rPr>
        <w:t>    </w:t>
      </w:r>
    </w:p>
    <w:p w:rsidR="0094108E" w:rsidRDefault="00983781" w:rsidP="000F7FAC">
      <w:pPr>
        <w:pStyle w:val="Titre2"/>
        <w:numPr>
          <w:ilvl w:val="1"/>
          <w:numId w:val="15"/>
        </w:numPr>
      </w:pPr>
      <w:bookmarkStart w:id="25" w:name="_Toc188018041"/>
      <w:r>
        <w:t>Clauses environnementales</w:t>
      </w:r>
      <w:bookmarkEnd w:id="25"/>
    </w:p>
    <w:p w:rsidR="0094108E" w:rsidRDefault="00983781">
      <w:r>
        <w:rPr>
          <w:rFonts w:eastAsia="Arial" w:cs="Arial"/>
          <w:color w:val="000000"/>
          <w:shd w:val="clear" w:color="auto" w:fill="FFFFFF"/>
        </w:rPr>
        <w:t>Le titulaire veille à limiter l'impact environnemental des livraisons et du transport des produits proposés. La planification du transport de ces marchandises doit permettre, lorsque cela est compatible avec les besoins de l'acheteur, d'éviter la circulation pendant les heures de pointe. Le titulaire privilégie le transport groupé des marchandises objet du marché afin de réduire les déplacements des véhicules de livraison. Il favorise les modes de transports les plus respectueux de l'environnement, notamment les véhicules à faibles émissions, les modes de transports doux ou alternatifs à la route.</w:t>
      </w:r>
    </w:p>
    <w:p w:rsidR="0094108E" w:rsidRDefault="00983781">
      <w:r>
        <w:rPr>
          <w:rFonts w:eastAsia="Arial" w:cs="Arial"/>
          <w:color w:val="000000"/>
          <w:shd w:val="clear" w:color="auto" w:fill="FFFFFF"/>
        </w:rP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rsidR="0094108E" w:rsidRDefault="00983781">
      <w:r>
        <w:rPr>
          <w:rFonts w:eastAsia="Arial" w:cs="Arial"/>
          <w:color w:val="000000"/>
          <w:shd w:val="clear" w:color="auto" w:fill="FFFFFF"/>
        </w:rPr>
        <w:t>Le sursis de livraison suspend pour un temps égal à sa durée l'application des pénalités pour retard.</w:t>
      </w:r>
    </w:p>
    <w:p w:rsidR="0094108E" w:rsidRDefault="00983781">
      <w:r>
        <w:rPr>
          <w:rFonts w:eastAsia="Arial" w:cs="Arial"/>
          <w:color w:val="000000"/>
          <w:shd w:val="clear" w:color="auto" w:fill="FFFFFF"/>
        </w:rPr>
        <w:t>Aucun sursis de livraison ne peut être demandé par le titulaire pour des événements survenus après l'expiration du délai d'exécution du marché, éventuellement déjà prolongé.</w:t>
      </w:r>
    </w:p>
    <w:p w:rsidR="0094108E" w:rsidRDefault="00983781">
      <w:r>
        <w:rPr>
          <w:rFonts w:eastAsia="Arial" w:cs="Arial"/>
          <w:color w:val="000000"/>
          <w:shd w:val="clear" w:color="auto" w:fill="FFFFFF"/>
        </w:rPr>
        <w:t>La valorisation ou l'élimination des déchets créés lors de l'exécution des prestations est de la responsabilité du titulaire pendant la durée du marché.</w:t>
      </w:r>
    </w:p>
    <w:p w:rsidR="0094108E" w:rsidRDefault="00983781">
      <w:r>
        <w:rPr>
          <w:rFonts w:eastAsia="Arial" w:cs="Arial"/>
          <w:color w:val="000000"/>
          <w:shd w:val="clear" w:color="auto" w:fill="FFFFFF"/>
        </w:rPr>
        <w:t>Le titulaire veille à ce que soient effectuées les opérations, de collecte, transport, entreposage, tris</w:t>
      </w:r>
      <w:r w:rsidR="00761188">
        <w:rPr>
          <w:rFonts w:eastAsia="Arial" w:cs="Arial"/>
          <w:color w:val="000000"/>
          <w:shd w:val="clear" w:color="auto" w:fill="FFFFFF"/>
        </w:rPr>
        <w:t xml:space="preserve"> é</w:t>
      </w:r>
      <w:r>
        <w:rPr>
          <w:rFonts w:eastAsia="Arial" w:cs="Arial"/>
          <w:color w:val="000000"/>
          <w:shd w:val="clear" w:color="auto" w:fill="FFFFFF"/>
        </w:rPr>
        <w:t>ventuels, traitement et de l'évacuation des déchets créés par les prestations objet du marché vers les sites susceptibles de les recevoir, conformément à la réglementation en vigueur.</w:t>
      </w:r>
    </w:p>
    <w:p w:rsidR="0094108E" w:rsidRDefault="00983781">
      <w:r>
        <w:rPr>
          <w:rFonts w:eastAsia="Arial" w:cs="Arial"/>
          <w:color w:val="000000"/>
          <w:shd w:val="clear" w:color="auto" w:fill="FFFFFF"/>
        </w:rPr>
        <w:t>Le titulaire est tenu de produire, à la demande de l'acheteur, tout justificatif de traçabilité du traitement</w:t>
      </w:r>
      <w:r w:rsidR="00761188">
        <w:rPr>
          <w:rFonts w:eastAsia="Arial" w:cs="Arial"/>
          <w:color w:val="000000"/>
          <w:shd w:val="clear" w:color="auto" w:fill="FFFFFF"/>
        </w:rPr>
        <w:t xml:space="preserve"> </w:t>
      </w:r>
      <w:r>
        <w:rPr>
          <w:rFonts w:eastAsia="Arial" w:cs="Arial"/>
          <w:color w:val="000000"/>
          <w:shd w:val="clear" w:color="auto" w:fill="FFFFFF"/>
        </w:rPr>
        <w:t>des déchets issus de l'exécution de la prestation, qui fasse apparaître une gestion des déchets conforme</w:t>
      </w:r>
      <w:r w:rsidR="00761188">
        <w:rPr>
          <w:rFonts w:eastAsia="Arial" w:cs="Arial"/>
          <w:color w:val="000000"/>
          <w:shd w:val="clear" w:color="auto" w:fill="FFFFFF"/>
        </w:rPr>
        <w:t xml:space="preserve"> </w:t>
      </w:r>
      <w:r>
        <w:rPr>
          <w:rFonts w:eastAsia="Arial" w:cs="Arial"/>
          <w:color w:val="000000"/>
          <w:shd w:val="clear" w:color="auto" w:fill="FFFFFF"/>
        </w:rPr>
        <w:t>aux exigences réglementaires, notamment en ce qui concerne les déchets dangereux.</w:t>
      </w:r>
    </w:p>
    <w:p w:rsidR="0094108E" w:rsidRDefault="00983781">
      <w:r>
        <w:rPr>
          <w:rFonts w:eastAsia="Arial" w:cs="Arial"/>
          <w:color w:val="000000"/>
          <w:shd w:val="clear" w:color="auto" w:fill="FFFFFF"/>
        </w:rPr>
        <w:t>En cas de non-communication de ces éléments justificatifs, et après une mise en demeure restée infructueuse, l'acheteur se réserve le droit d'appliquer les pénalités prévues dans le présent CCAP.</w:t>
      </w:r>
    </w:p>
    <w:p w:rsidR="0094108E" w:rsidRDefault="00983781" w:rsidP="000F7FAC">
      <w:pPr>
        <w:pStyle w:val="Titre2"/>
        <w:numPr>
          <w:ilvl w:val="1"/>
          <w:numId w:val="15"/>
        </w:numPr>
      </w:pPr>
      <w:bookmarkStart w:id="26" w:name="_Toc188018042"/>
      <w:r>
        <w:t>Exécution d'une mission de service public</w:t>
      </w:r>
      <w:bookmarkEnd w:id="26"/>
    </w:p>
    <w:p w:rsidR="0094108E" w:rsidRDefault="00983781">
      <w:r>
        <w:rPr>
          <w:rFonts w:eastAsia="Arial" w:cs="Arial"/>
          <w:color w:val="000000"/>
          <w:shd w:val="clear" w:color="auto" w:fill="FFFFFF"/>
        </w:rPr>
        <w:t>Sans objet.</w:t>
      </w:r>
    </w:p>
    <w:p w:rsidR="0094108E" w:rsidRDefault="00983781" w:rsidP="000F7FAC">
      <w:pPr>
        <w:pStyle w:val="Titre2"/>
        <w:numPr>
          <w:ilvl w:val="1"/>
          <w:numId w:val="15"/>
        </w:numPr>
      </w:pPr>
      <w:bookmarkStart w:id="27" w:name="_Toc188018043"/>
      <w:r>
        <w:t>Traitement de données à caractère personnel</w:t>
      </w:r>
      <w:bookmarkEnd w:id="27"/>
    </w:p>
    <w:p w:rsidR="0094108E" w:rsidRDefault="00983781">
      <w:r>
        <w:rPr>
          <w:rFonts w:eastAsia="Arial" w:cs="Arial"/>
          <w:color w:val="000000"/>
          <w:shd w:val="clear" w:color="auto" w:fill="FFFFFF"/>
        </w:rPr>
        <w:t>Sans objet</w:t>
      </w:r>
    </w:p>
    <w:p w:rsidR="0094108E" w:rsidRDefault="00983781" w:rsidP="000F7FAC">
      <w:pPr>
        <w:pStyle w:val="Titre2"/>
        <w:numPr>
          <w:ilvl w:val="1"/>
          <w:numId w:val="15"/>
        </w:numPr>
      </w:pPr>
      <w:bookmarkStart w:id="28" w:name="_Toc188018044"/>
      <w:r>
        <w:lastRenderedPageBreak/>
        <w:t>Confidentialité et secret des affaires</w:t>
      </w:r>
      <w:bookmarkEnd w:id="28"/>
    </w:p>
    <w:p w:rsidR="0094108E" w:rsidRDefault="00983781">
      <w:r>
        <w:rPr>
          <w:rFonts w:eastAsia="Arial" w:cs="Arial"/>
          <w:color w:val="000000"/>
          <w:shd w:val="clear" w:color="auto" w:fill="FFFFFF"/>
        </w:rPr>
        <w:t xml:space="preserve">Le titulaire met en </w:t>
      </w:r>
      <w:r w:rsidR="00761188">
        <w:rPr>
          <w:rFonts w:eastAsia="Arial" w:cs="Arial"/>
          <w:color w:val="000000"/>
          <w:shd w:val="clear" w:color="auto" w:fill="FFFFFF"/>
        </w:rPr>
        <w:t>œuvre</w:t>
      </w:r>
      <w:r>
        <w:rPr>
          <w:rFonts w:eastAsia="Arial" w:cs="Arial"/>
          <w:color w:val="000000"/>
          <w:shd w:val="clear" w:color="auto" w:fill="FFFFFF"/>
        </w:rPr>
        <w:t xml:space="preserve"> les moyens appropriés afin de garder confidentiels les informations, les documents et les objets auxquels il a accès lors de l'exécution du marché, sans qu'il soit besoin d'en expliciter systématiquement le caractère confidentiel. </w:t>
      </w:r>
    </w:p>
    <w:p w:rsidR="0094108E" w:rsidRDefault="00983781">
      <w:r>
        <w:rPr>
          <w:rFonts w:eastAsia="Arial" w:cs="Arial"/>
          <w:color w:val="000000"/>
          <w:shd w:val="clear" w:color="auto" w:fill="FFFFFF"/>
        </w:rPr>
        <w:t>Ces informations, documents ou objets ne peuvent être, sans autorisation expresse de l'acheteur, divulgués, publiés, communiqués à des tiers ou être utilisés directement par le titulaire, hors du marché ou à l'issue de son exécution.</w:t>
      </w:r>
    </w:p>
    <w:p w:rsidR="0094108E" w:rsidRDefault="00983781">
      <w:r>
        <w:rPr>
          <w:rFonts w:eastAsia="Arial" w:cs="Arial"/>
          <w:color w:val="000000"/>
          <w:shd w:val="clear" w:color="auto" w:fill="FFFFFF"/>
        </w:rPr>
        <w:t>Le titulaire s'engage à faire respecter ces obligations à l'ensemble de son personnel, le cas échéant à ses sous-traitants et fournisseurs.</w:t>
      </w:r>
    </w:p>
    <w:p w:rsidR="0094108E" w:rsidRDefault="00983781">
      <w:r>
        <w:rPr>
          <w:rFonts w:eastAsia="Arial" w:cs="Arial"/>
          <w:color w:val="000000"/>
          <w:shd w:val="clear" w:color="auto" w:fill="FFFFFF"/>
        </w:rPr>
        <w:t>L'acheteur peut demander, à tout moment, au titulaire, de lui retourner les éléments ou supports d'informations confidentielles qui lui auraient été fournis, sans en conserver aucune copie ou trace.</w:t>
      </w:r>
    </w:p>
    <w:p w:rsidR="0094108E" w:rsidRDefault="00983781">
      <w:r>
        <w:rPr>
          <w:rFonts w:eastAsia="Arial" w:cs="Arial"/>
          <w:color w:val="000000"/>
          <w:shd w:val="clear" w:color="auto" w:fill="FFFFFF"/>
        </w:rPr>
        <w:t>La violation de l'obligation de confidentialité par le titulaire peut entraîner la résiliation du marché aux torts du titulaire.</w:t>
      </w:r>
    </w:p>
    <w:p w:rsidR="0094108E" w:rsidRDefault="00983781">
      <w:r>
        <w:rPr>
          <w:rFonts w:eastAsia="Arial" w:cs="Arial"/>
          <w:color w:val="000000"/>
          <w:shd w:val="clear" w:color="auto" w:fill="FFFFFF"/>
        </w:rPr>
        <w:t>Le titulaire consent, en application de l'article L. 151-5 du code de commerce, à ce que tous les documents de son offre et ceux liés à l'exécution du marché puissent être divulgués par l'acheteur à un tiers, à la condition que cette divulgation s'avère nécessaire, notamment pour les besoins d'une mission de conseil ou d'assistance à maîtrise d'ouvrage, de contrôle des prestations réalisées ou en cas de passation d'un marché de substitution.</w:t>
      </w:r>
    </w:p>
    <w:p w:rsidR="0094108E" w:rsidRDefault="00983781">
      <w:r>
        <w:rPr>
          <w:rFonts w:eastAsia="Arial" w:cs="Arial"/>
          <w:color w:val="000000"/>
          <w:shd w:val="clear" w:color="auto" w:fill="FFFFFF"/>
        </w:rPr>
        <w:t xml:space="preserve">L'acheteur s'engage, le cas échéant, à obtenir de ce tiers toutes les assurances nécessaires quant à la mise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par ce dernier et ses éventuels sous-traitants de mesures effectives de protection des informations couvertes par le secret des affaires.</w:t>
      </w:r>
    </w:p>
    <w:p w:rsidR="0094108E" w:rsidRDefault="00983781">
      <w:r>
        <w:rPr>
          <w:rFonts w:eastAsia="Arial" w:cs="Arial"/>
          <w:color w:val="000000"/>
          <w:shd w:val="clear" w:color="auto" w:fill="FFFFFF"/>
        </w:rPr>
        <w:t>L'acheteur informe le titulaire par écrit 15 jours avant de divulguer de telles informations, en précisant le motif, la durée ainsi que les informations et documents concernés.</w:t>
      </w:r>
    </w:p>
    <w:p w:rsidR="0094108E" w:rsidRDefault="00983781" w:rsidP="000F7FAC">
      <w:pPr>
        <w:pStyle w:val="Titre2"/>
        <w:numPr>
          <w:ilvl w:val="1"/>
          <w:numId w:val="15"/>
        </w:numPr>
      </w:pPr>
      <w:bookmarkStart w:id="29" w:name="_Toc188018045"/>
      <w:r>
        <w:t>Conflit d'intérêt</w:t>
      </w:r>
      <w:bookmarkEnd w:id="29"/>
    </w:p>
    <w:p w:rsidR="0094108E" w:rsidRDefault="00983781">
      <w:r>
        <w:rPr>
          <w:rFonts w:eastAsia="Arial" w:cs="Arial"/>
          <w:color w:val="000000"/>
          <w:shd w:val="clear" w:color="auto" w:fill="FFFFFF"/>
        </w:rPr>
        <w:t>Tout au long de l'exécution du marché, le titulaire est tenu de déclarer sans délai à l'acheteur toute situation de nature à constituer un conflit d'intérêts.</w:t>
      </w:r>
    </w:p>
    <w:p w:rsidR="0094108E" w:rsidRDefault="00983781" w:rsidP="000F7FAC">
      <w:pPr>
        <w:pStyle w:val="Titre2"/>
        <w:numPr>
          <w:ilvl w:val="1"/>
          <w:numId w:val="15"/>
        </w:numPr>
      </w:pPr>
      <w:bookmarkStart w:id="30" w:name="_Toc188018046"/>
      <w:r>
        <w:t>Dispositions spéciales relatives à l'IMPI</w:t>
      </w:r>
      <w:bookmarkEnd w:id="30"/>
    </w:p>
    <w:p w:rsidR="0094108E" w:rsidRDefault="00983781">
      <w:r>
        <w:rPr>
          <w:rFonts w:eastAsia="Arial" w:cs="Arial"/>
          <w:color w:val="000000"/>
          <w:shd w:val="clear" w:color="auto" w:fill="FFFFFF"/>
        </w:rPr>
        <w:t>Sans objet.</w:t>
      </w:r>
    </w:p>
    <w:p w:rsidR="0094108E" w:rsidRDefault="00983781" w:rsidP="000F7FAC">
      <w:pPr>
        <w:pStyle w:val="Titre2"/>
        <w:numPr>
          <w:ilvl w:val="1"/>
          <w:numId w:val="15"/>
        </w:numPr>
      </w:pPr>
      <w:bookmarkStart w:id="31" w:name="_Toc188018047"/>
      <w:r>
        <w:t>Clauses de réexamen</w:t>
      </w:r>
      <w:bookmarkEnd w:id="31"/>
    </w:p>
    <w:p w:rsidR="0094108E" w:rsidRDefault="00761188">
      <w:r>
        <w:rPr>
          <w:rFonts w:eastAsia="Arial" w:cs="Arial"/>
          <w:color w:val="000000"/>
          <w:shd w:val="clear" w:color="auto" w:fill="FFFFFF"/>
        </w:rPr>
        <w:t>Application du CCAG de référence.</w:t>
      </w:r>
    </w:p>
    <w:p w:rsidR="0094108E" w:rsidRDefault="00983781" w:rsidP="000F7FAC">
      <w:pPr>
        <w:pStyle w:val="Titre2"/>
        <w:numPr>
          <w:ilvl w:val="1"/>
          <w:numId w:val="15"/>
        </w:numPr>
      </w:pPr>
      <w:bookmarkStart w:id="32" w:name="_Toc188018048"/>
      <w:r>
        <w:t>Constatation de l'exécution des prestations et admission</w:t>
      </w:r>
      <w:bookmarkEnd w:id="32"/>
    </w:p>
    <w:p w:rsidR="0094108E" w:rsidRDefault="00983781" w:rsidP="000F7FAC">
      <w:pPr>
        <w:pStyle w:val="Titre3"/>
        <w:numPr>
          <w:ilvl w:val="2"/>
          <w:numId w:val="15"/>
        </w:numPr>
      </w:pPr>
      <w:bookmarkStart w:id="33" w:name="_Toc188018049"/>
      <w:r>
        <w:t>Contrôle</w:t>
      </w:r>
      <w:bookmarkEnd w:id="33"/>
    </w:p>
    <w:p w:rsidR="0094108E" w:rsidRDefault="00983781">
      <w:pPr>
        <w:rPr>
          <w:rFonts w:eastAsia="Arial" w:cs="Arial"/>
          <w:color w:val="000000"/>
          <w:szCs w:val="20"/>
        </w:rPr>
      </w:pPr>
      <w:r>
        <w:rPr>
          <w:rFonts w:eastAsia="Arial" w:cs="Arial"/>
          <w:color w:val="000000"/>
          <w:shd w:val="clear" w:color="auto" w:fill="FFFFFF"/>
        </w:rPr>
        <w:t xml:space="preserve">Les opérations de contrôle sont effectuées en application du CCAG de référence. </w:t>
      </w:r>
    </w:p>
    <w:p w:rsidR="0094108E" w:rsidRDefault="00983781" w:rsidP="000F7FAC">
      <w:pPr>
        <w:pStyle w:val="Titre3"/>
        <w:numPr>
          <w:ilvl w:val="2"/>
          <w:numId w:val="15"/>
        </w:numPr>
      </w:pPr>
      <w:bookmarkStart w:id="34" w:name="_Toc188018050"/>
      <w:r>
        <w:t>Opérations de vérification</w:t>
      </w:r>
      <w:bookmarkEnd w:id="34"/>
    </w:p>
    <w:p w:rsidR="0094108E" w:rsidRDefault="00983781">
      <w:pPr>
        <w:rPr>
          <w:rFonts w:eastAsia="Arial" w:cs="Arial"/>
          <w:b/>
          <w:color w:val="000000"/>
          <w:szCs w:val="20"/>
        </w:rPr>
      </w:pPr>
      <w:r>
        <w:rPr>
          <w:rFonts w:eastAsia="Arial" w:cs="Arial"/>
          <w:color w:val="000000"/>
          <w:shd w:val="clear" w:color="auto" w:fill="FFFFFF"/>
        </w:rPr>
        <w:t xml:space="preserve">Les opérations de vérification sont effectuées en application du CCAG de référence. </w:t>
      </w:r>
    </w:p>
    <w:p w:rsidR="0094108E" w:rsidRDefault="00983781" w:rsidP="000F7FAC">
      <w:pPr>
        <w:pStyle w:val="Titre3"/>
        <w:numPr>
          <w:ilvl w:val="2"/>
          <w:numId w:val="15"/>
        </w:numPr>
      </w:pPr>
      <w:bookmarkStart w:id="35" w:name="_Toc188018051"/>
      <w:r>
        <w:t>Décision après vérifications</w:t>
      </w:r>
      <w:bookmarkEnd w:id="35"/>
    </w:p>
    <w:p w:rsidR="0094108E" w:rsidRDefault="00983781">
      <w:pPr>
        <w:rPr>
          <w:rFonts w:eastAsia="Arial" w:cs="Arial"/>
          <w:color w:val="000000"/>
          <w:shd w:val="clear" w:color="auto" w:fill="FFFFFF"/>
        </w:rPr>
      </w:pPr>
      <w:r w:rsidRPr="004F69A6">
        <w:rPr>
          <w:rFonts w:eastAsia="Arial" w:cs="Arial"/>
          <w:color w:val="000000"/>
          <w:shd w:val="clear" w:color="auto" w:fill="FFFFFF"/>
        </w:rPr>
        <w:t>Les décisions après les opérations de vérification sont effectuées en application du CCAG de référence, et notamment l'admission, l'ajournement, la réfaction ou le rejet des prestations.</w:t>
      </w:r>
      <w:r>
        <w:rPr>
          <w:rFonts w:eastAsia="Arial" w:cs="Arial"/>
          <w:color w:val="000000"/>
          <w:shd w:val="clear" w:color="auto" w:fill="FFFFFF"/>
        </w:rPr>
        <w:t xml:space="preserve"> </w:t>
      </w:r>
    </w:p>
    <w:p w:rsidR="0094108E" w:rsidRDefault="00983781" w:rsidP="000F7FAC">
      <w:pPr>
        <w:pStyle w:val="Titre2"/>
        <w:numPr>
          <w:ilvl w:val="1"/>
          <w:numId w:val="15"/>
        </w:numPr>
      </w:pPr>
      <w:bookmarkStart w:id="36" w:name="_Toc188018052"/>
      <w:r>
        <w:lastRenderedPageBreak/>
        <w:t>Garanties</w:t>
      </w:r>
      <w:bookmarkEnd w:id="36"/>
    </w:p>
    <w:p w:rsidR="0094108E" w:rsidRDefault="00983781">
      <w:r>
        <w:rPr>
          <w:rFonts w:eastAsia="Arial" w:cs="Arial"/>
          <w:color w:val="000000"/>
          <w:shd w:val="clear" w:color="auto" w:fill="FFFFFF"/>
        </w:rPr>
        <w:t>Les prestations font l'objet de la garantie prévue au CCAG de référence</w:t>
      </w:r>
      <w:r>
        <w:rPr>
          <w:rFonts w:eastAsia="Arial" w:cs="Arial"/>
          <w:b/>
          <w:color w:val="000000"/>
          <w:shd w:val="clear" w:color="auto" w:fill="FFFFFF"/>
        </w:rPr>
        <w:t>.</w:t>
      </w:r>
    </w:p>
    <w:p w:rsidR="0094108E" w:rsidRDefault="00983781">
      <w:r>
        <w:rPr>
          <w:rFonts w:eastAsia="Arial" w:cs="Arial"/>
          <w:color w:val="000000"/>
          <w:shd w:val="clear" w:color="auto" w:fill="FFFFFF"/>
        </w:rPr>
        <w:t>La garantie prévue au CCAG de référence s'exerce indépendamment de la garantie légale pour vices cachés prévue aux articles 1641 et suivants du code civil.</w:t>
      </w:r>
    </w:p>
    <w:p w:rsidR="0094108E" w:rsidRDefault="00983781" w:rsidP="000F7FAC">
      <w:pPr>
        <w:pStyle w:val="Titre2"/>
        <w:numPr>
          <w:ilvl w:val="1"/>
          <w:numId w:val="15"/>
        </w:numPr>
      </w:pPr>
      <w:bookmarkStart w:id="37" w:name="_Toc188018053"/>
      <w:r>
        <w:t>Primes</w:t>
      </w:r>
      <w:bookmarkEnd w:id="37"/>
    </w:p>
    <w:p w:rsidR="0094108E" w:rsidRDefault="00983781">
      <w:r>
        <w:rPr>
          <w:rFonts w:eastAsia="Arial" w:cs="Arial"/>
          <w:color w:val="000000"/>
          <w:shd w:val="clear" w:color="auto" w:fill="FFFFFF"/>
        </w:rPr>
        <w:t>Sans objet.</w:t>
      </w:r>
    </w:p>
    <w:p w:rsidR="0094108E" w:rsidRDefault="00983781" w:rsidP="000F7FAC">
      <w:pPr>
        <w:pStyle w:val="Titre2"/>
        <w:numPr>
          <w:ilvl w:val="1"/>
          <w:numId w:val="15"/>
        </w:numPr>
      </w:pPr>
      <w:bookmarkStart w:id="38" w:name="_Toc188018054"/>
      <w:r>
        <w:t>Pénalités</w:t>
      </w:r>
      <w:bookmarkEnd w:id="38"/>
    </w:p>
    <w:p w:rsidR="0094108E" w:rsidRDefault="00983781">
      <w:r>
        <w:rPr>
          <w:rFonts w:eastAsia="Arial" w:cs="Arial"/>
          <w:color w:val="000000"/>
          <w:shd w:val="clear" w:color="auto" w:fill="FFFFFF"/>
        </w:rPr>
        <w:t>Tout manquement du titulaire à ses obligations contractuelles peut donner lieu à pénalité.</w:t>
      </w:r>
    </w:p>
    <w:p w:rsidR="0094108E" w:rsidRDefault="00983781">
      <w:r>
        <w:rPr>
          <w:rFonts w:eastAsia="Arial" w:cs="Arial"/>
          <w:color w:val="000000"/>
          <w:shd w:val="clear" w:color="auto" w:fill="FFFFFF"/>
        </w:rPr>
        <w:t>Les pénalités sont applicables de plein droit,</w:t>
      </w:r>
      <w:r w:rsidR="00A1680E">
        <w:rPr>
          <w:rFonts w:eastAsia="Arial" w:cs="Arial"/>
          <w:color w:val="000000"/>
          <w:shd w:val="clear" w:color="auto" w:fill="FFFFFF"/>
        </w:rPr>
        <w:t xml:space="preserve"> sans mise en demeure préalable. </w:t>
      </w:r>
    </w:p>
    <w:p w:rsidR="0094108E" w:rsidRDefault="00983781">
      <w:r>
        <w:rPr>
          <w:rFonts w:eastAsia="Arial" w:cs="Arial"/>
          <w:color w:val="000000"/>
          <w:shd w:val="clear" w:color="auto" w:fill="FFFFFF"/>
        </w:rPr>
        <w:t>Les pénalités ne présentent aucun caractère libératoire. Le titulaire est intégralement redevable de ses obligations contractuelles et notamment des prestations dont l'inexécution a donné lieu à l'application de pénalités. Il ne saurait se considérer comme libéré de ses obligations, du fait du paiement desdites pénalités.</w:t>
      </w:r>
    </w:p>
    <w:p w:rsidR="0094108E" w:rsidRDefault="00983781">
      <w:r>
        <w:rPr>
          <w:rFonts w:eastAsia="Arial" w:cs="Arial"/>
          <w:color w:val="000000"/>
          <w:shd w:val="clear" w:color="auto" w:fill="FFFFFF"/>
        </w:rPr>
        <w:t>L'application de pénalités est effectuée sans préjudice de la faculté de l'acheteur de prononcer toute autre sanction contractuelle et notamment de faire réaliser tout ou partie du marché aux frais et risques du titulaire.</w:t>
      </w:r>
    </w:p>
    <w:p w:rsidR="0094108E" w:rsidRDefault="00983781">
      <w:r>
        <w:rPr>
          <w:rFonts w:eastAsia="Arial" w:cs="Arial"/>
          <w:color w:val="000000"/>
          <w:shd w:val="clear" w:color="auto" w:fill="FFFFFF"/>
        </w:rPr>
        <w:t>Les pénalités peuvent être précomptées sur les acomptes versés au titulaire tout au long de l'exécution des prestations, lors de l'établissement des états d'acomptes, ou constituer un élément du décompte général.</w:t>
      </w:r>
    </w:p>
    <w:p w:rsidR="0094108E" w:rsidRDefault="00983781">
      <w:r>
        <w:rPr>
          <w:rFonts w:eastAsia="Arial" w:cs="Arial"/>
          <w:color w:val="000000"/>
          <w:shd w:val="clear" w:color="auto" w:fill="FFFFFF"/>
        </w:rPr>
        <w:t>Par dérogation au CCAG de référence, les pénalités de retard sont applicables de plein droit, sans mise en demeure préalable.</w:t>
      </w:r>
    </w:p>
    <w:p w:rsidR="0094108E" w:rsidRDefault="00983781" w:rsidP="000F7FAC">
      <w:pPr>
        <w:pStyle w:val="Titre3"/>
        <w:numPr>
          <w:ilvl w:val="2"/>
          <w:numId w:val="15"/>
        </w:numPr>
      </w:pPr>
      <w:bookmarkStart w:id="39" w:name="_Toc188018055"/>
      <w:r>
        <w:t>Pénalités liées à l'exécution des prestations</w:t>
      </w:r>
      <w:bookmarkEnd w:id="39"/>
    </w:p>
    <w:p w:rsidR="0094108E" w:rsidRDefault="00983781">
      <w:r>
        <w:rPr>
          <w:rFonts w:eastAsia="Arial" w:cs="Arial"/>
          <w:color w:val="000000"/>
          <w:u w:val="single"/>
          <w:shd w:val="clear" w:color="auto" w:fill="FFFFFF"/>
        </w:rPr>
        <w:t>Pénalités de retard :</w:t>
      </w:r>
    </w:p>
    <w:p w:rsidR="0094108E" w:rsidRDefault="00983781">
      <w:r>
        <w:rPr>
          <w:rFonts w:eastAsia="Arial" w:cs="Arial"/>
          <w:color w:val="000000"/>
          <w:shd w:val="clear" w:color="auto" w:fill="FFFFFF"/>
        </w:rPr>
        <w:t>En cas de dépassement du délai contractuel d'exécution des prestations, le titulaire encourt sans mise en demeure préalable, des pénalités calculées en application de la formule suivante :</w:t>
      </w:r>
    </w:p>
    <w:p w:rsidR="0094108E" w:rsidRDefault="00983781">
      <w:pPr>
        <w:jc w:val="center"/>
      </w:pPr>
      <w:r>
        <w:rPr>
          <w:rFonts w:eastAsia="Arial" w:cs="Arial"/>
          <w:color w:val="000000"/>
          <w:shd w:val="clear" w:color="auto" w:fill="FFFFFF"/>
        </w:rPr>
        <w:t xml:space="preserve">P = V x R/1000 </w:t>
      </w:r>
    </w:p>
    <w:p w:rsidR="0094108E" w:rsidRDefault="0094108E"/>
    <w:p w:rsidR="0094108E" w:rsidRDefault="00983781">
      <w:proofErr w:type="gramStart"/>
      <w:r>
        <w:rPr>
          <w:rFonts w:eastAsia="Arial" w:cs="Arial"/>
          <w:color w:val="000000"/>
          <w:shd w:val="clear" w:color="auto" w:fill="FFFFFF"/>
        </w:rPr>
        <w:t>dans</w:t>
      </w:r>
      <w:proofErr w:type="gramEnd"/>
      <w:r>
        <w:rPr>
          <w:rFonts w:eastAsia="Arial" w:cs="Arial"/>
          <w:color w:val="000000"/>
          <w:shd w:val="clear" w:color="auto" w:fill="FFFFFF"/>
        </w:rPr>
        <w:t xml:space="preserve"> laquelle</w:t>
      </w:r>
    </w:p>
    <w:p w:rsidR="0094108E" w:rsidRDefault="00983781">
      <w:r>
        <w:rPr>
          <w:rFonts w:eastAsia="Arial" w:cs="Arial"/>
          <w:color w:val="000000"/>
          <w:shd w:val="clear" w:color="auto" w:fill="FFFFFF"/>
        </w:rPr>
        <w:t>P = le montant de la pénalité en EUR HT</w:t>
      </w:r>
    </w:p>
    <w:p w:rsidR="0094108E" w:rsidRDefault="00983781">
      <w:r>
        <w:rPr>
          <w:rFonts w:eastAsia="Arial" w:cs="Arial"/>
          <w:color w:val="000000"/>
          <w:shd w:val="clear" w:color="auto" w:fill="FFFFFF"/>
        </w:rPr>
        <w:t>R = nombre de jours calendaires de retard</w:t>
      </w:r>
    </w:p>
    <w:p w:rsidR="0094108E" w:rsidRDefault="00983781">
      <w:r>
        <w:rPr>
          <w:rFonts w:eastAsia="Arial" w:cs="Arial"/>
          <w:color w:val="000000"/>
          <w:shd w:val="clear" w:color="auto" w:fill="FFFFFF"/>
        </w:rPr>
        <w:t xml:space="preserve">V = valeur des prestations sur laquelle est calculée la pénalité. </w:t>
      </w:r>
    </w:p>
    <w:p w:rsidR="0094108E" w:rsidRDefault="00983781">
      <w:r>
        <w:rPr>
          <w:rFonts w:eastAsia="Arial" w:cs="Arial"/>
          <w:color w:val="000000"/>
          <w:shd w:val="clear" w:color="auto" w:fill="FFFFFF"/>
        </w:rPr>
        <w:t>Conformément au CCAG de référence, l'acheteur peut résilier le marché pour faute du titulaire en cas de manquement grave et répété, par le titulaire ou son sous-traitant, aux obligations relatives à la confidentialité, à la protection des données à caractère personnel et à la sécurité prévues par la réglementation française et européenne ainsi qu'aux obligations prévues par le présent article et par les pièces particulières du marché]</w:t>
      </w:r>
    </w:p>
    <w:p w:rsidR="0094108E" w:rsidRDefault="00983781" w:rsidP="000F7FAC">
      <w:pPr>
        <w:pStyle w:val="Titre3"/>
        <w:numPr>
          <w:ilvl w:val="2"/>
          <w:numId w:val="15"/>
        </w:numPr>
      </w:pPr>
      <w:bookmarkStart w:id="40" w:name="_Toc188018056"/>
      <w:r>
        <w:t>Pénalités liées aux considérations sociales</w:t>
      </w:r>
      <w:bookmarkEnd w:id="40"/>
    </w:p>
    <w:p w:rsidR="0094108E" w:rsidRDefault="00983781">
      <w:r>
        <w:rPr>
          <w:rFonts w:eastAsia="Arial" w:cs="Arial"/>
          <w:b/>
          <w:color w:val="000000"/>
          <w:shd w:val="clear" w:color="auto" w:fill="FFFFFF"/>
        </w:rPr>
        <w:t>Pénalités pour non-respect de la clause sociale d'insertion : Sans objet</w:t>
      </w:r>
      <w:r>
        <w:rPr>
          <w:rFonts w:eastAsia="Arial" w:cs="Arial"/>
          <w:color w:val="000000"/>
          <w:shd w:val="clear" w:color="auto" w:fill="FFFFFF"/>
        </w:rPr>
        <w:t xml:space="preserve"> </w:t>
      </w:r>
    </w:p>
    <w:p w:rsidR="0094108E" w:rsidRDefault="00983781" w:rsidP="000F7FAC">
      <w:pPr>
        <w:pStyle w:val="Titre3"/>
        <w:numPr>
          <w:ilvl w:val="2"/>
          <w:numId w:val="15"/>
        </w:numPr>
      </w:pPr>
      <w:bookmarkStart w:id="41" w:name="_Toc188018057"/>
      <w:r>
        <w:lastRenderedPageBreak/>
        <w:t>Pénalités liées aux considérations environnementales</w:t>
      </w:r>
      <w:bookmarkEnd w:id="41"/>
    </w:p>
    <w:p w:rsidR="0094108E" w:rsidRDefault="00A1680E">
      <w:r>
        <w:rPr>
          <w:rFonts w:eastAsia="Arial" w:cs="Arial"/>
          <w:color w:val="000000"/>
          <w:shd w:val="clear" w:color="auto" w:fill="FFFFFF"/>
        </w:rPr>
        <w:t>500 € par manquement constaté par l’acheteur.</w:t>
      </w:r>
    </w:p>
    <w:p w:rsidR="0094108E" w:rsidRDefault="00983781" w:rsidP="000F7FAC">
      <w:pPr>
        <w:pStyle w:val="Titre3"/>
        <w:numPr>
          <w:ilvl w:val="2"/>
          <w:numId w:val="15"/>
        </w:numPr>
      </w:pPr>
      <w:bookmarkStart w:id="42" w:name="_Toc188018058"/>
      <w:r>
        <w:t>Plafonnement des pénalités</w:t>
      </w:r>
      <w:bookmarkEnd w:id="42"/>
    </w:p>
    <w:p w:rsidR="0094108E" w:rsidRDefault="00983781">
      <w:r>
        <w:rPr>
          <w:rFonts w:eastAsia="Arial" w:cs="Arial"/>
          <w:color w:val="000000"/>
          <w:shd w:val="clear" w:color="auto" w:fill="FFFFFF"/>
        </w:rPr>
        <w:t>Par dérogation au CCAG de référence, le montant des pénalités de retard n'est pas plafonné.</w:t>
      </w:r>
    </w:p>
    <w:p w:rsidR="0094108E" w:rsidRDefault="00983781" w:rsidP="000F7FAC">
      <w:pPr>
        <w:pStyle w:val="Titre3"/>
        <w:numPr>
          <w:ilvl w:val="2"/>
          <w:numId w:val="15"/>
        </w:numPr>
      </w:pPr>
      <w:bookmarkStart w:id="43" w:name="_Toc188018059"/>
      <w:r>
        <w:t>Seuil d'exonération des pénalités</w:t>
      </w:r>
      <w:bookmarkEnd w:id="43"/>
    </w:p>
    <w:p w:rsidR="0094108E" w:rsidRDefault="00983781">
      <w:r>
        <w:rPr>
          <w:rFonts w:eastAsia="Arial" w:cs="Arial"/>
          <w:color w:val="000000"/>
          <w:shd w:val="clear" w:color="auto" w:fill="FFFFFF"/>
        </w:rPr>
        <w:t>Par dérogation au CCAG de référence, le titulaire est redevable de la totalité des pénalités due.</w:t>
      </w:r>
    </w:p>
    <w:p w:rsidR="0094108E" w:rsidRDefault="00983781" w:rsidP="000F7FAC">
      <w:pPr>
        <w:pStyle w:val="Titre1"/>
        <w:numPr>
          <w:ilvl w:val="0"/>
          <w:numId w:val="15"/>
        </w:numPr>
      </w:pPr>
      <w:bookmarkStart w:id="44" w:name="_Toc188018060"/>
      <w:r>
        <w:t>REGIME FINANCIER</w:t>
      </w:r>
      <w:bookmarkEnd w:id="44"/>
    </w:p>
    <w:p w:rsidR="0094108E" w:rsidRDefault="00983781" w:rsidP="000F7FAC">
      <w:pPr>
        <w:pStyle w:val="Titre2"/>
        <w:numPr>
          <w:ilvl w:val="1"/>
          <w:numId w:val="15"/>
        </w:numPr>
      </w:pPr>
      <w:bookmarkStart w:id="45" w:name="_Toc188018061"/>
      <w:r>
        <w:t>Forme et contenu des prix</w:t>
      </w:r>
      <w:bookmarkEnd w:id="45"/>
    </w:p>
    <w:p w:rsidR="0094108E" w:rsidRDefault="00983781">
      <w:r>
        <w:rPr>
          <w:rFonts w:eastAsia="Arial" w:cs="Arial"/>
          <w:color w:val="000000"/>
          <w:u w:val="single"/>
          <w:shd w:val="clear" w:color="auto" w:fill="FFFFFF"/>
        </w:rPr>
        <w:t>Les prix sont réputés inclure :</w:t>
      </w:r>
    </w:p>
    <w:p w:rsidR="0094108E" w:rsidRDefault="00983781">
      <w:r>
        <w:rPr>
          <w:rFonts w:eastAsia="Arial" w:cs="Arial"/>
          <w:color w:val="000000"/>
          <w:shd w:val="clear" w:color="auto" w:fill="FFFFFF"/>
        </w:rPr>
        <w:t>- les frais afférents à la réalisation des prestations, ainsi que les frais de déplacement et d'hébergement des interventions liées aux prestations sur site ;</w:t>
      </w:r>
    </w:p>
    <w:p w:rsidR="0094108E" w:rsidRDefault="00983781">
      <w:r>
        <w:rPr>
          <w:rFonts w:eastAsia="Arial" w:cs="Arial"/>
          <w:color w:val="000000"/>
          <w:shd w:val="clear" w:color="auto" w:fill="FFFFFF"/>
        </w:rPr>
        <w:t>- la cession des droits de propriété intellectuelle ou de toute autre nature visés au chapitre 6 du CCAG-FCS (article 37.2.1 et suivants du CCAG-FCS)</w:t>
      </w:r>
    </w:p>
    <w:p w:rsidR="0094108E" w:rsidRDefault="00983781">
      <w:r>
        <w:rPr>
          <w:rFonts w:eastAsia="Arial" w:cs="Arial"/>
          <w:color w:val="000000"/>
          <w:shd w:val="clear" w:color="auto" w:fill="FFFFFF"/>
        </w:rPr>
        <w:t>- tous les frais annexes et les matériels nécessaires à l'exécution des prestations ;</w:t>
      </w:r>
    </w:p>
    <w:p w:rsidR="0094108E" w:rsidRDefault="00983781">
      <w:r>
        <w:rPr>
          <w:rFonts w:eastAsia="Arial" w:cs="Arial"/>
          <w:color w:val="000000"/>
          <w:shd w:val="clear" w:color="auto" w:fill="FFFFFF"/>
        </w:rPr>
        <w:t>- la fourniture des catalogues des tarifs sous le format défini en commun avec l'acheteur ;</w:t>
      </w:r>
    </w:p>
    <w:p w:rsidR="0094108E" w:rsidRDefault="00983781">
      <w:r>
        <w:rPr>
          <w:rFonts w:eastAsia="Arial" w:cs="Arial"/>
          <w:color w:val="000000"/>
          <w:shd w:val="clear" w:color="auto" w:fill="FFFFFF"/>
        </w:rPr>
        <w:t>- le suivi contractuel ;</w:t>
      </w:r>
    </w:p>
    <w:p w:rsidR="0094108E" w:rsidRDefault="00983781">
      <w:r>
        <w:rPr>
          <w:rFonts w:eastAsia="Arial" w:cs="Arial"/>
          <w:color w:val="000000"/>
          <w:shd w:val="clear" w:color="auto" w:fill="FFFFFF"/>
        </w:rPr>
        <w:t>- l'ensemble des sujétions particulières inhérentes au contenu même de l'exécution des prestations, y compris les conditions d'exploitation et d'accès des différents lieux d'enlèvement et de livraison. A ce titre, le titulaire ne peut prétendre à aucun supplément de prix, ni à aucune indemnité quelconque ;</w:t>
      </w:r>
    </w:p>
    <w:p w:rsidR="0094108E" w:rsidRDefault="00983781">
      <w:r>
        <w:rPr>
          <w:rFonts w:eastAsia="Arial" w:cs="Arial"/>
          <w:color w:val="000000"/>
          <w:shd w:val="clear" w:color="auto" w:fill="FFFFFF"/>
        </w:rPr>
        <w:t>- toutes les charges fiscales, parafiscales ou autres applicables aux prestations ;</w:t>
      </w:r>
    </w:p>
    <w:p w:rsidR="0094108E" w:rsidRDefault="00983781">
      <w:r>
        <w:rPr>
          <w:rFonts w:eastAsia="Arial" w:cs="Arial"/>
          <w:color w:val="000000"/>
          <w:shd w:val="clear" w:color="auto" w:fill="FFFFFF"/>
        </w:rPr>
        <w:t>- la livraison des produits franco de port, d'emballage, de manutention, d'assurances, de stockage, de transport et de déchargement jusqu'au lieu de livraison. Aucun emballage n'est facturé. Toutes les livraisons sont effectuées en « emballage perdu » ou récupérable ;</w:t>
      </w:r>
    </w:p>
    <w:p w:rsidR="0094108E" w:rsidRDefault="00983781">
      <w:r>
        <w:rPr>
          <w:rFonts w:eastAsia="Arial" w:cs="Arial"/>
          <w:color w:val="000000"/>
          <w:shd w:val="clear" w:color="auto" w:fill="FFFFFF"/>
        </w:rPr>
        <w:t>- la valorisation ou l'élimination des déchets créés lors de l'exécution des prestations, en application de l'article 20-4 du CCAG-FCS</w:t>
      </w:r>
    </w:p>
    <w:p w:rsidR="0094108E" w:rsidRDefault="00983781" w:rsidP="000F7FAC">
      <w:pPr>
        <w:pStyle w:val="Titre2"/>
        <w:numPr>
          <w:ilvl w:val="1"/>
          <w:numId w:val="15"/>
        </w:numPr>
      </w:pPr>
      <w:bookmarkStart w:id="46" w:name="_Toc188018062"/>
      <w:r>
        <w:t>Variation des prix</w:t>
      </w:r>
      <w:bookmarkEnd w:id="46"/>
    </w:p>
    <w:p w:rsidR="0094108E" w:rsidRDefault="00983781">
      <w:pPr>
        <w:rPr>
          <w:rFonts w:eastAsia="Arial" w:cs="Arial"/>
          <w:color w:val="000000"/>
          <w:shd w:val="clear" w:color="auto" w:fill="FFFFFF"/>
        </w:rPr>
      </w:pPr>
      <w:r>
        <w:rPr>
          <w:rFonts w:eastAsia="Arial" w:cs="Arial"/>
          <w:color w:val="000000"/>
          <w:shd w:val="clear" w:color="auto" w:fill="FFFFFF"/>
        </w:rPr>
        <w:t>Les prix sont établis sur la base des conditions économiques en vigueur au mois M0 correspondant à la date de remise de l'offre par le titulaire.</w:t>
      </w:r>
    </w:p>
    <w:p w:rsidR="00BB1941" w:rsidRDefault="00BB1941">
      <w:pPr>
        <w:rPr>
          <w:rFonts w:eastAsia="Arial" w:cs="Arial"/>
          <w:color w:val="000000"/>
          <w:shd w:val="clear" w:color="auto" w:fill="FFFFFF"/>
        </w:rPr>
      </w:pPr>
      <w:r>
        <w:rPr>
          <w:rFonts w:eastAsia="Arial" w:cs="Arial"/>
          <w:color w:val="000000"/>
          <w:shd w:val="clear" w:color="auto" w:fill="FFFFFF"/>
        </w:rPr>
        <w:t xml:space="preserve">Les prix relatifs à d’une part l’installation </w:t>
      </w:r>
      <w:r w:rsidRPr="00BB1941">
        <w:rPr>
          <w:rFonts w:eastAsia="Arial" w:cs="Arial"/>
          <w:color w:val="000000"/>
          <w:shd w:val="clear" w:color="auto" w:fill="FFFFFF"/>
        </w:rPr>
        <w:t>de 7 bâtiments modulaires ainsi que tous les raccordements d’éléments de construction « clés en main »</w:t>
      </w:r>
      <w:r>
        <w:rPr>
          <w:rFonts w:eastAsia="Arial" w:cs="Arial"/>
          <w:color w:val="000000"/>
          <w:shd w:val="clear" w:color="auto" w:fill="FFFFFF"/>
        </w:rPr>
        <w:t xml:space="preserve"> et d’autre part la première année de location sont fermes</w:t>
      </w:r>
    </w:p>
    <w:p w:rsidR="00BB1941" w:rsidRPr="00BB1941" w:rsidRDefault="00BB1941" w:rsidP="00BB1941">
      <w:pPr>
        <w:rPr>
          <w:rFonts w:eastAsia="Arial" w:cs="Arial"/>
          <w:color w:val="000000"/>
          <w:shd w:val="clear" w:color="auto" w:fill="FFFFFF"/>
        </w:rPr>
      </w:pPr>
      <w:r>
        <w:rPr>
          <w:rFonts w:eastAsia="Arial" w:cs="Arial"/>
          <w:color w:val="000000"/>
          <w:shd w:val="clear" w:color="auto" w:fill="FFFFFF"/>
        </w:rPr>
        <w:t>Le prix de chaque année de location suivante est révisable</w:t>
      </w:r>
      <w:r w:rsidRPr="00BB1941">
        <w:rPr>
          <w:rFonts w:eastAsia="Arial" w:cs="Arial"/>
          <w:color w:val="000000"/>
          <w:shd w:val="clear" w:color="auto" w:fill="FFFFFF"/>
        </w:rPr>
        <w:t xml:space="preserve"> par application d'un coefficient </w:t>
      </w:r>
      <w:proofErr w:type="spellStart"/>
      <w:r w:rsidRPr="00BB1941">
        <w:rPr>
          <w:rFonts w:eastAsia="Arial" w:cs="Arial"/>
          <w:color w:val="000000"/>
          <w:shd w:val="clear" w:color="auto" w:fill="FFFFFF"/>
        </w:rPr>
        <w:t>Cn</w:t>
      </w:r>
      <w:proofErr w:type="spellEnd"/>
      <w:r w:rsidRPr="00BB1941">
        <w:rPr>
          <w:rFonts w:eastAsia="Arial" w:cs="Arial"/>
          <w:color w:val="000000"/>
          <w:shd w:val="clear" w:color="auto" w:fill="FFFFFF"/>
        </w:rPr>
        <w:t xml:space="preserve"> donné par la formule :</w:t>
      </w:r>
    </w:p>
    <w:p w:rsidR="00BB1941" w:rsidRPr="00BB1941" w:rsidRDefault="00BB1941" w:rsidP="00BB1941">
      <w:pPr>
        <w:rPr>
          <w:rFonts w:eastAsia="Arial" w:cs="Arial"/>
          <w:color w:val="000000"/>
          <w:shd w:val="clear" w:color="auto" w:fill="FFFFFF"/>
        </w:rPr>
      </w:pPr>
      <w:proofErr w:type="spellStart"/>
      <w:r>
        <w:rPr>
          <w:rFonts w:eastAsia="Arial" w:cs="Arial"/>
          <w:color w:val="000000"/>
          <w:shd w:val="clear" w:color="auto" w:fill="FFFFFF"/>
        </w:rPr>
        <w:t>Cn</w:t>
      </w:r>
      <w:proofErr w:type="spellEnd"/>
      <w:r>
        <w:rPr>
          <w:rFonts w:eastAsia="Arial" w:cs="Arial"/>
          <w:color w:val="000000"/>
          <w:shd w:val="clear" w:color="auto" w:fill="FFFFFF"/>
        </w:rPr>
        <w:t xml:space="preserve"> = </w:t>
      </w:r>
      <w:r w:rsidRPr="00BB1941">
        <w:rPr>
          <w:rFonts w:eastAsia="Arial" w:cs="Arial"/>
          <w:color w:val="000000"/>
          <w:shd w:val="clear" w:color="auto" w:fill="FFFFFF"/>
        </w:rPr>
        <w:t>(ILC (n) / ILC (o))</w:t>
      </w:r>
    </w:p>
    <w:p w:rsidR="00BB1941" w:rsidRPr="00BB1941" w:rsidRDefault="00BB1941" w:rsidP="00BB1941">
      <w:pPr>
        <w:rPr>
          <w:rFonts w:eastAsia="Arial" w:cs="Arial"/>
          <w:color w:val="000000"/>
          <w:shd w:val="clear" w:color="auto" w:fill="FFFFFF"/>
        </w:rPr>
      </w:pPr>
    </w:p>
    <w:p w:rsidR="00BB1941" w:rsidRPr="00BB1941" w:rsidRDefault="00BB1941" w:rsidP="00BB1941">
      <w:pPr>
        <w:rPr>
          <w:rFonts w:eastAsia="Arial" w:cs="Arial"/>
          <w:color w:val="000000"/>
          <w:shd w:val="clear" w:color="auto" w:fill="FFFFFF"/>
        </w:rPr>
      </w:pPr>
      <w:proofErr w:type="gramStart"/>
      <w:r w:rsidRPr="00BB1941">
        <w:rPr>
          <w:rFonts w:eastAsia="Arial" w:cs="Arial"/>
          <w:color w:val="000000"/>
          <w:shd w:val="clear" w:color="auto" w:fill="FFFFFF"/>
        </w:rPr>
        <w:t>selon</w:t>
      </w:r>
      <w:proofErr w:type="gramEnd"/>
      <w:r w:rsidRPr="00BB1941">
        <w:rPr>
          <w:rFonts w:eastAsia="Arial" w:cs="Arial"/>
          <w:color w:val="000000"/>
          <w:shd w:val="clear" w:color="auto" w:fill="FFFFFF"/>
        </w:rPr>
        <w:t xml:space="preserve"> les dispositions suivantes :</w:t>
      </w:r>
    </w:p>
    <w:p w:rsidR="00BB1941" w:rsidRPr="00BB1941" w:rsidRDefault="00BB1941" w:rsidP="00BB1941">
      <w:pPr>
        <w:rPr>
          <w:rFonts w:eastAsia="Arial" w:cs="Arial"/>
          <w:color w:val="000000"/>
          <w:shd w:val="clear" w:color="auto" w:fill="FFFFFF"/>
        </w:rPr>
      </w:pPr>
      <w:r w:rsidRPr="00BB1941">
        <w:rPr>
          <w:rFonts w:eastAsia="Arial" w:cs="Arial"/>
          <w:color w:val="000000"/>
          <w:shd w:val="clear" w:color="auto" w:fill="FFFFFF"/>
        </w:rPr>
        <w:lastRenderedPageBreak/>
        <w:t xml:space="preserve">- </w:t>
      </w:r>
      <w:proofErr w:type="spellStart"/>
      <w:r w:rsidRPr="00BB1941">
        <w:rPr>
          <w:rFonts w:eastAsia="Arial" w:cs="Arial"/>
          <w:color w:val="000000"/>
          <w:shd w:val="clear" w:color="auto" w:fill="FFFFFF"/>
        </w:rPr>
        <w:t>Cn</w:t>
      </w:r>
      <w:proofErr w:type="spellEnd"/>
      <w:r w:rsidRPr="00BB1941">
        <w:rPr>
          <w:rFonts w:eastAsia="Arial" w:cs="Arial"/>
          <w:color w:val="000000"/>
          <w:shd w:val="clear" w:color="auto" w:fill="FFFFFF"/>
        </w:rPr>
        <w:t xml:space="preserve"> : coefficient de révision.</w:t>
      </w:r>
    </w:p>
    <w:p w:rsidR="00BB1941" w:rsidRPr="00BB1941" w:rsidRDefault="00BB1941" w:rsidP="00BB1941">
      <w:pPr>
        <w:rPr>
          <w:rFonts w:eastAsia="Arial" w:cs="Arial"/>
          <w:color w:val="000000"/>
          <w:shd w:val="clear" w:color="auto" w:fill="FFFFFF"/>
        </w:rPr>
      </w:pPr>
      <w:r w:rsidRPr="00BB1941">
        <w:rPr>
          <w:rFonts w:eastAsia="Arial" w:cs="Arial"/>
          <w:color w:val="000000"/>
          <w:shd w:val="clear" w:color="auto" w:fill="FFFFFF"/>
        </w:rPr>
        <w:t>- Index (n) : valeur de l'index de référence au mois n.</w:t>
      </w:r>
    </w:p>
    <w:p w:rsidR="00BB1941" w:rsidRPr="00BB1941" w:rsidRDefault="00BB1941" w:rsidP="00BB1941">
      <w:pPr>
        <w:rPr>
          <w:rFonts w:eastAsia="Arial" w:cs="Arial"/>
          <w:color w:val="000000"/>
          <w:shd w:val="clear" w:color="auto" w:fill="FFFFFF"/>
        </w:rPr>
      </w:pPr>
      <w:r w:rsidRPr="00BB1941">
        <w:rPr>
          <w:rFonts w:eastAsia="Arial" w:cs="Arial"/>
          <w:color w:val="000000"/>
          <w:shd w:val="clear" w:color="auto" w:fill="FFFFFF"/>
        </w:rPr>
        <w:t>- Index (o) : valeur de l'index de référence au mois zéro.</w:t>
      </w:r>
    </w:p>
    <w:p w:rsidR="00BB1941" w:rsidRPr="00BB1941" w:rsidRDefault="00BB1941" w:rsidP="00BB1941">
      <w:pPr>
        <w:rPr>
          <w:rFonts w:eastAsia="Arial" w:cs="Arial"/>
          <w:color w:val="000000"/>
          <w:shd w:val="clear" w:color="auto" w:fill="FFFFFF"/>
        </w:rPr>
      </w:pPr>
      <w:r w:rsidRPr="00BB1941">
        <w:rPr>
          <w:rFonts w:eastAsia="Arial" w:cs="Arial"/>
          <w:color w:val="000000"/>
          <w:shd w:val="clear" w:color="auto" w:fill="FFFFFF"/>
        </w:rPr>
        <w:t>Le mois " n " retenu pour le calcul de chaque révision périodique est celui de publication du dernier indice (définitif) du mois précédant la nouvelle période d'application de la formule. Les prix ainsi révisés sont invariables durant l’année civile suivante.</w:t>
      </w:r>
    </w:p>
    <w:p w:rsidR="00BB1941" w:rsidRDefault="00BB1941" w:rsidP="00BB1941">
      <w:r w:rsidRPr="00BB1941">
        <w:rPr>
          <w:rFonts w:eastAsia="Arial" w:cs="Arial"/>
          <w:color w:val="000000"/>
          <w:shd w:val="clear" w:color="auto" w:fill="FFFFFF"/>
        </w:rPr>
        <w:t>L'index de référence, publié(s) au Moniteur des Travaux Publics ou par l'INSEE, est l'indice des loyers commerciaux (ILC) - Base 100 au 1er trimestre 2008 Identifiant 001532540</w:t>
      </w:r>
    </w:p>
    <w:p w:rsidR="0094108E" w:rsidRDefault="00983781" w:rsidP="000F7FAC">
      <w:pPr>
        <w:pStyle w:val="Titre2"/>
        <w:numPr>
          <w:ilvl w:val="1"/>
          <w:numId w:val="15"/>
        </w:numPr>
      </w:pPr>
      <w:bookmarkStart w:id="47" w:name="_Toc188018063"/>
      <w:r>
        <w:t>Avances</w:t>
      </w:r>
      <w:bookmarkEnd w:id="47"/>
    </w:p>
    <w:p w:rsidR="0094108E" w:rsidRDefault="00983781">
      <w:r>
        <w:rPr>
          <w:rFonts w:eastAsia="Arial" w:cs="Arial"/>
          <w:color w:val="000000"/>
          <w:shd w:val="clear" w:color="auto" w:fill="FFFFFF"/>
        </w:rPr>
        <w:t>Le taux de l'avance est de 5%</w:t>
      </w:r>
      <w:r w:rsidR="00C91CEB">
        <w:rPr>
          <w:rFonts w:eastAsia="Arial" w:cs="Arial"/>
          <w:color w:val="000000"/>
          <w:shd w:val="clear" w:color="auto" w:fill="FFFFFF"/>
        </w:rPr>
        <w:t xml:space="preserve"> et ne peut s’appliquer que conformément aux dispositions du code de la commande publique</w:t>
      </w:r>
      <w:r>
        <w:rPr>
          <w:rFonts w:eastAsia="Arial" w:cs="Arial"/>
          <w:color w:val="000000"/>
          <w:shd w:val="clear" w:color="auto" w:fill="FFFFFF"/>
        </w:rPr>
        <w:t>. Ce taux est calculé selon les modalités de l'article R. 2191-6 et suivants du code de la commande publique</w:t>
      </w:r>
    </w:p>
    <w:p w:rsidR="0094108E" w:rsidRDefault="00983781">
      <w:r>
        <w:rPr>
          <w:rFonts w:eastAsia="Arial" w:cs="Arial"/>
          <w:color w:val="000000"/>
          <w:shd w:val="clear" w:color="auto" w:fill="FFFFFF"/>
        </w:rPr>
        <w:t xml:space="preserve">Le montant de l'avance ne peut être affecté par la mise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d'une clause de variation de prix.</w:t>
      </w:r>
    </w:p>
    <w:p w:rsidR="0094108E" w:rsidRDefault="00983781">
      <w:r>
        <w:rPr>
          <w:rFonts w:eastAsia="Arial" w:cs="Arial"/>
          <w:color w:val="000000"/>
          <w:shd w:val="clear" w:color="auto" w:fill="FFFFFF"/>
        </w:rPr>
        <w:t>Le taux et les conditions de versement de l'avance ne peuvent être modifiés en cours d'exécution du marché.</w:t>
      </w:r>
    </w:p>
    <w:p w:rsidR="0094108E" w:rsidRDefault="00983781">
      <w:r>
        <w:rPr>
          <w:rFonts w:eastAsia="Arial" w:cs="Arial"/>
          <w:color w:val="000000"/>
          <w:shd w:val="clear" w:color="auto" w:fill="FFFFFF"/>
        </w:rPr>
        <w:t xml:space="preserve">Le délai de versement de l'avance court à compter de la notification du marché et de l'affermissement éventuel de la tranche considérée. </w:t>
      </w:r>
    </w:p>
    <w:p w:rsidR="0094108E" w:rsidRDefault="00983781">
      <w:r>
        <w:rPr>
          <w:rFonts w:eastAsia="Arial" w:cs="Arial"/>
          <w:color w:val="000000"/>
          <w:shd w:val="clear" w:color="auto" w:fill="FFFFFF"/>
        </w:rPr>
        <w:t>Le remboursement de l'avance est effectué selon les modalités de l'article R.2191-11 et suivants du code de la commande publique</w:t>
      </w:r>
      <w:r>
        <w:rPr>
          <w:rFonts w:eastAsia="Arial" w:cs="Arial"/>
          <w:b/>
          <w:color w:val="000000"/>
          <w:shd w:val="clear" w:color="auto" w:fill="FFFFFF"/>
        </w:rPr>
        <w:t>.</w:t>
      </w:r>
    </w:p>
    <w:p w:rsidR="0094108E" w:rsidRDefault="00983781" w:rsidP="000F7FAC">
      <w:pPr>
        <w:pStyle w:val="Titre2"/>
        <w:numPr>
          <w:ilvl w:val="1"/>
          <w:numId w:val="15"/>
        </w:numPr>
      </w:pPr>
      <w:bookmarkStart w:id="48" w:name="_Toc188018064"/>
      <w:r>
        <w:t>Modalités financières</w:t>
      </w:r>
      <w:bookmarkEnd w:id="48"/>
    </w:p>
    <w:p w:rsidR="0094108E" w:rsidRDefault="00983781" w:rsidP="000F7FAC">
      <w:pPr>
        <w:pStyle w:val="Titre3"/>
        <w:numPr>
          <w:ilvl w:val="2"/>
          <w:numId w:val="15"/>
        </w:numPr>
      </w:pPr>
      <w:bookmarkStart w:id="49" w:name="_Toc188018065"/>
      <w:r>
        <w:t>Répartition des paiements</w:t>
      </w:r>
      <w:bookmarkEnd w:id="49"/>
    </w:p>
    <w:p w:rsidR="005802FE" w:rsidRPr="009C330D" w:rsidRDefault="005802FE">
      <w:pPr>
        <w:rPr>
          <w:rFonts w:eastAsia="Arial" w:cs="Arial"/>
          <w:b/>
          <w:color w:val="000000"/>
          <w:u w:val="single"/>
          <w:shd w:val="clear" w:color="auto" w:fill="FFFFFF"/>
        </w:rPr>
      </w:pPr>
      <w:r w:rsidRPr="009C330D">
        <w:rPr>
          <w:rFonts w:eastAsia="Arial" w:cs="Arial"/>
          <w:b/>
          <w:color w:val="000000"/>
          <w:u w:val="single"/>
          <w:shd w:val="clear" w:color="auto" w:fill="FFFFFF"/>
        </w:rPr>
        <w:t>Pose de 7 bâtiments modulaires ainsi que tous les raccordements d’éléments de construction « clés en main »</w:t>
      </w:r>
    </w:p>
    <w:p w:rsidR="005802FE" w:rsidRDefault="005802FE">
      <w:pPr>
        <w:rPr>
          <w:rFonts w:eastAsia="Arial" w:cs="Arial"/>
          <w:color w:val="000000"/>
          <w:shd w:val="clear" w:color="auto" w:fill="FFFFFF"/>
        </w:rPr>
      </w:pPr>
      <w:r>
        <w:rPr>
          <w:rFonts w:eastAsia="Arial" w:cs="Arial"/>
          <w:color w:val="000000"/>
          <w:shd w:val="clear" w:color="auto" w:fill="FFFFFF"/>
        </w:rPr>
        <w:t xml:space="preserve">Les acomptes sont relatifs à l’installation et le raccordement </w:t>
      </w:r>
    </w:p>
    <w:p w:rsidR="0094108E" w:rsidRPr="005802FE" w:rsidRDefault="00983781">
      <w:r w:rsidRPr="005802FE">
        <w:rPr>
          <w:rFonts w:eastAsia="Arial" w:cs="Arial"/>
          <w:color w:val="000000"/>
          <w:shd w:val="clear" w:color="auto" w:fill="FFFFFF"/>
        </w:rPr>
        <w:t>La périodicité des acomptes est fixée à</w:t>
      </w:r>
      <w:r w:rsidRPr="005802FE">
        <w:rPr>
          <w:rFonts w:eastAsia="Arial" w:cs="Arial"/>
          <w:b/>
          <w:color w:val="000000"/>
          <w:shd w:val="clear" w:color="auto" w:fill="FFFFFF"/>
        </w:rPr>
        <w:t xml:space="preserve"> trois mois au maximum.</w:t>
      </w:r>
    </w:p>
    <w:p w:rsidR="0094108E" w:rsidRPr="005802FE" w:rsidRDefault="00983781">
      <w:r w:rsidRPr="005802FE">
        <w:rPr>
          <w:rFonts w:eastAsia="Arial" w:cs="Arial"/>
          <w:color w:val="000000"/>
          <w:shd w:val="clear" w:color="auto" w:fill="FFFFFF"/>
        </w:rPr>
        <w:t>La demande d'acompte et son versement s'effectuent dans le cadre des articles R.2191-21 et suivants du code de la commande publique et sur la base des prestations effectuées. Les demandes d'acomptes et le solde sont justifiés à partir du constat du service fait.</w:t>
      </w:r>
    </w:p>
    <w:p w:rsidR="0094108E" w:rsidRPr="005802FE" w:rsidRDefault="00983781">
      <w:r w:rsidRPr="005802FE">
        <w:rPr>
          <w:rFonts w:eastAsia="Arial" w:cs="Arial"/>
          <w:color w:val="000000"/>
          <w:shd w:val="clear" w:color="auto" w:fill="FFFFFF"/>
        </w:rPr>
        <w:t xml:space="preserve">La périodicité peut être ramenée à un mois selon les conditions fixées à l'article R.2191-22 du code de la commande publique. </w:t>
      </w:r>
    </w:p>
    <w:p w:rsidR="00D03523" w:rsidRDefault="00983781">
      <w:pPr>
        <w:rPr>
          <w:rFonts w:eastAsia="Arial" w:cs="Arial"/>
          <w:color w:val="000000"/>
          <w:shd w:val="clear" w:color="auto" w:fill="FFFFFF"/>
        </w:rPr>
      </w:pPr>
      <w:r w:rsidRPr="005802FE">
        <w:rPr>
          <w:rFonts w:eastAsia="Arial" w:cs="Arial"/>
          <w:color w:val="000000"/>
          <w:shd w:val="clear" w:color="auto" w:fill="FFFFFF"/>
        </w:rPr>
        <w:t>Le paiement des acomptes n'a pas de caractère définitif et ne peut excéder la valeur des prestations auxquelles il se rapporte.</w:t>
      </w:r>
    </w:p>
    <w:p w:rsidR="0094108E" w:rsidRDefault="00D03523">
      <w:pPr>
        <w:rPr>
          <w:rFonts w:eastAsia="Arial" w:cs="Arial"/>
          <w:color w:val="000000"/>
          <w:shd w:val="clear" w:color="auto" w:fill="FFFFFF"/>
        </w:rPr>
      </w:pPr>
      <w:r>
        <w:rPr>
          <w:rFonts w:eastAsia="Arial" w:cs="Arial"/>
          <w:color w:val="000000"/>
          <w:shd w:val="clear" w:color="auto" w:fill="FFFFFF"/>
        </w:rPr>
        <w:t xml:space="preserve">Le paiement de l’installation se fera une fois l’installation admise. Dans le cas où le titulaire serait une entreprise remplissant les conditions </w:t>
      </w:r>
      <w:r w:rsidRPr="00D03523">
        <w:rPr>
          <w:rFonts w:eastAsia="Arial" w:cs="Arial"/>
          <w:color w:val="000000"/>
          <w:shd w:val="clear" w:color="auto" w:fill="FFFFFF"/>
        </w:rPr>
        <w:t>fixées à l'article R.2191-22 du code de la commande publique</w:t>
      </w:r>
      <w:r>
        <w:rPr>
          <w:rFonts w:eastAsia="Arial" w:cs="Arial"/>
          <w:color w:val="000000"/>
          <w:shd w:val="clear" w:color="auto" w:fill="FFFFFF"/>
        </w:rPr>
        <w:t>, le paiement sera par acompte et mensuel si l’entreprise le demande.</w:t>
      </w:r>
    </w:p>
    <w:p w:rsidR="009C330D" w:rsidRPr="009C330D" w:rsidRDefault="009C330D">
      <w:pPr>
        <w:rPr>
          <w:rFonts w:eastAsia="Arial" w:cs="Arial"/>
          <w:b/>
          <w:color w:val="000000"/>
          <w:u w:val="single"/>
          <w:shd w:val="clear" w:color="auto" w:fill="FFFFFF"/>
        </w:rPr>
      </w:pPr>
      <w:r w:rsidRPr="009C330D">
        <w:rPr>
          <w:rFonts w:eastAsia="Arial" w:cs="Arial"/>
          <w:b/>
          <w:color w:val="000000"/>
          <w:u w:val="single"/>
          <w:shd w:val="clear" w:color="auto" w:fill="FFFFFF"/>
        </w:rPr>
        <w:t xml:space="preserve">Location annuelle de 7 bâtiments modulaires </w:t>
      </w:r>
    </w:p>
    <w:p w:rsidR="00D03523" w:rsidRDefault="00D03523">
      <w:pPr>
        <w:rPr>
          <w:rFonts w:eastAsia="Arial" w:cs="Arial"/>
          <w:color w:val="000000"/>
          <w:shd w:val="clear" w:color="auto" w:fill="FFFFFF"/>
        </w:rPr>
      </w:pPr>
      <w:r>
        <w:rPr>
          <w:rFonts w:eastAsia="Arial" w:cs="Arial"/>
          <w:color w:val="000000"/>
          <w:shd w:val="clear" w:color="auto" w:fill="FFFFFF"/>
        </w:rPr>
        <w:t xml:space="preserve">En ce qui concerne la </w:t>
      </w:r>
      <w:r w:rsidR="005802FE">
        <w:rPr>
          <w:rFonts w:eastAsia="Arial" w:cs="Arial"/>
          <w:color w:val="000000"/>
          <w:shd w:val="clear" w:color="auto" w:fill="FFFFFF"/>
        </w:rPr>
        <w:t xml:space="preserve">première </w:t>
      </w:r>
      <w:r>
        <w:rPr>
          <w:rFonts w:eastAsia="Arial" w:cs="Arial"/>
          <w:color w:val="000000"/>
          <w:shd w:val="clear" w:color="auto" w:fill="FFFFFF"/>
        </w:rPr>
        <w:t>location</w:t>
      </w:r>
      <w:r w:rsidR="005802FE">
        <w:rPr>
          <w:rFonts w:eastAsia="Arial" w:cs="Arial"/>
          <w:color w:val="000000"/>
          <w:shd w:val="clear" w:color="auto" w:fill="FFFFFF"/>
        </w:rPr>
        <w:t xml:space="preserve"> annuelle</w:t>
      </w:r>
      <w:r>
        <w:rPr>
          <w:rFonts w:eastAsia="Arial" w:cs="Arial"/>
          <w:color w:val="000000"/>
          <w:shd w:val="clear" w:color="auto" w:fill="FFFFFF"/>
        </w:rPr>
        <w:t xml:space="preserve"> débutant après l’admission (les éventuels </w:t>
      </w:r>
      <w:r w:rsidR="005802FE">
        <w:rPr>
          <w:rFonts w:eastAsia="Arial" w:cs="Arial"/>
          <w:color w:val="000000"/>
          <w:shd w:val="clear" w:color="auto" w:fill="FFFFFF"/>
        </w:rPr>
        <w:t>compléments de</w:t>
      </w:r>
      <w:r w:rsidRPr="00D03523">
        <w:rPr>
          <w:rFonts w:eastAsia="Arial" w:cs="Arial"/>
          <w:color w:val="000000"/>
          <w:shd w:val="clear" w:color="auto" w:fill="FFFFFF"/>
        </w:rPr>
        <w:t xml:space="preserve"> livraison ou d’</w:t>
      </w:r>
      <w:r w:rsidR="005802FE" w:rsidRPr="00D03523">
        <w:rPr>
          <w:rFonts w:eastAsia="Arial" w:cs="Arial"/>
          <w:color w:val="000000"/>
          <w:shd w:val="clear" w:color="auto" w:fill="FFFFFF"/>
        </w:rPr>
        <w:t>achève</w:t>
      </w:r>
      <w:r w:rsidR="005802FE">
        <w:rPr>
          <w:rFonts w:eastAsia="Arial" w:cs="Arial"/>
          <w:color w:val="000000"/>
          <w:shd w:val="clear" w:color="auto" w:fill="FFFFFF"/>
        </w:rPr>
        <w:t>ment de</w:t>
      </w:r>
      <w:r w:rsidRPr="00D03523">
        <w:rPr>
          <w:rFonts w:eastAsia="Arial" w:cs="Arial"/>
          <w:color w:val="000000"/>
          <w:shd w:val="clear" w:color="auto" w:fill="FFFFFF"/>
        </w:rPr>
        <w:t xml:space="preserve"> la prestation</w:t>
      </w:r>
      <w:r w:rsidR="005802FE">
        <w:rPr>
          <w:rFonts w:eastAsia="Arial" w:cs="Arial"/>
          <w:color w:val="000000"/>
          <w:shd w:val="clear" w:color="auto" w:fill="FFFFFF"/>
        </w:rPr>
        <w:t xml:space="preserve"> réalisés entièrement), celle-ci sera payée dans un délai de 50 jours à compter du début de la location.</w:t>
      </w:r>
    </w:p>
    <w:p w:rsidR="005802FE" w:rsidRDefault="005802FE">
      <w:pPr>
        <w:rPr>
          <w:rFonts w:eastAsia="Arial" w:cs="Arial"/>
          <w:color w:val="000000"/>
          <w:shd w:val="clear" w:color="auto" w:fill="FFFFFF"/>
        </w:rPr>
      </w:pPr>
      <w:r>
        <w:rPr>
          <w:rFonts w:eastAsia="Arial" w:cs="Arial"/>
          <w:color w:val="000000"/>
          <w:shd w:val="clear" w:color="auto" w:fill="FFFFFF"/>
        </w:rPr>
        <w:t>Pour chacune des location annuelle suivante, elles seront payées</w:t>
      </w:r>
      <w:r w:rsidRPr="005802FE">
        <w:t xml:space="preserve"> </w:t>
      </w:r>
      <w:r w:rsidRPr="005802FE">
        <w:rPr>
          <w:rFonts w:eastAsia="Arial" w:cs="Arial"/>
          <w:color w:val="000000"/>
          <w:shd w:val="clear" w:color="auto" w:fill="FFFFFF"/>
        </w:rPr>
        <w:t>dans un délai de 50 jours à compter du début de la location</w:t>
      </w:r>
      <w:r>
        <w:rPr>
          <w:rFonts w:eastAsia="Arial" w:cs="Arial"/>
          <w:color w:val="000000"/>
          <w:shd w:val="clear" w:color="auto" w:fill="FFFFFF"/>
        </w:rPr>
        <w:t>.</w:t>
      </w:r>
    </w:p>
    <w:p w:rsidR="00C91CEB" w:rsidRDefault="00C91CEB"/>
    <w:p w:rsidR="0094108E" w:rsidRDefault="00983781" w:rsidP="000F7FAC">
      <w:pPr>
        <w:pStyle w:val="Titre3"/>
        <w:numPr>
          <w:ilvl w:val="2"/>
          <w:numId w:val="15"/>
        </w:numPr>
      </w:pPr>
      <w:bookmarkStart w:id="50" w:name="_Toc188018066"/>
      <w:r>
        <w:t>Retenue de garantie, cautionnement et comptable(s) assignataire(s)</w:t>
      </w:r>
      <w:bookmarkEnd w:id="50"/>
    </w:p>
    <w:p w:rsidR="0094108E" w:rsidRDefault="00983781">
      <w:r>
        <w:rPr>
          <w:rFonts w:eastAsia="Arial" w:cs="Arial"/>
          <w:color w:val="000000"/>
          <w:shd w:val="clear" w:color="auto" w:fill="FFFFFF"/>
        </w:rPr>
        <w:t>Il n'est pas pratiqué de retenue de garantie. Une retenue de</w:t>
      </w:r>
      <w:r>
        <w:rPr>
          <w:rFonts w:eastAsia="Arial" w:cs="Arial"/>
          <w:b/>
          <w:color w:val="000000"/>
          <w:shd w:val="clear" w:color="auto" w:fill="FFFFFF"/>
        </w:rPr>
        <w:t xml:space="preserve"> 3 </w:t>
      </w:r>
      <w:proofErr w:type="gramStart"/>
      <w:r>
        <w:rPr>
          <w:rFonts w:eastAsia="Arial" w:cs="Arial"/>
          <w:b/>
          <w:color w:val="000000"/>
          <w:shd w:val="clear" w:color="auto" w:fill="FFFFFF"/>
        </w:rPr>
        <w:t>%</w:t>
      </w:r>
      <w:r>
        <w:rPr>
          <w:rFonts w:eastAsia="Arial" w:cs="Arial"/>
          <w:color w:val="000000"/>
          <w:shd w:val="clear" w:color="auto" w:fill="FFFFFF"/>
        </w:rPr>
        <w:t xml:space="preserve">  est</w:t>
      </w:r>
      <w:proofErr w:type="gramEnd"/>
      <w:r>
        <w:rPr>
          <w:rFonts w:eastAsia="Arial" w:cs="Arial"/>
          <w:color w:val="000000"/>
          <w:shd w:val="clear" w:color="auto" w:fill="FFFFFF"/>
        </w:rPr>
        <w:t xml:space="preserve"> appliquée sur le montant du marché . La retenue de garantie peut être remplacée au gré du titulaire par une garantie à première demande ou, après validation expresse de l'acheteur, par une caution personnelle et solidaire, dans les conditions fixées à l'article R. 2191-36 et suivants du code de la commande publique.</w:t>
      </w:r>
    </w:p>
    <w:p w:rsidR="0094108E" w:rsidRDefault="00983781">
      <w:r>
        <w:rPr>
          <w:rFonts w:eastAsia="Arial" w:cs="Arial"/>
          <w:color w:val="000000"/>
          <w:shd w:val="clear" w:color="auto" w:fill="FFFFFF"/>
        </w:rPr>
        <w:t xml:space="preserve">Le marché peut être cédé ou nanti dans les conditions prévues aux articles R.2191-46 et suivants du code de la commande publique. Il est remis par l'acheteur, sur demande du titulaire, d'un </w:t>
      </w:r>
      <w:proofErr w:type="spellStart"/>
      <w:r>
        <w:rPr>
          <w:rFonts w:eastAsia="Arial" w:cs="Arial"/>
          <w:color w:val="000000"/>
          <w:shd w:val="clear" w:color="auto" w:fill="FFFFFF"/>
        </w:rPr>
        <w:t>co-traitant</w:t>
      </w:r>
      <w:proofErr w:type="spellEnd"/>
      <w:r>
        <w:rPr>
          <w:rFonts w:eastAsia="Arial" w:cs="Arial"/>
          <w:color w:val="000000"/>
          <w:shd w:val="clear" w:color="auto" w:fill="FFFFFF"/>
        </w:rPr>
        <w:t xml:space="preserve"> ou d'un sous-traitant, une copie de l'original du marché public revêtue d'une mention dûment signée indiquant que cette pièce est délivrée en unique exemplaire en vue de permettre la cession ou le nantissement des créances résultant du marché. Il est remis par l'acheteur, sur demande du titulaire, d'un </w:t>
      </w:r>
      <w:proofErr w:type="spellStart"/>
      <w:r>
        <w:rPr>
          <w:rFonts w:eastAsia="Arial" w:cs="Arial"/>
          <w:color w:val="000000"/>
          <w:shd w:val="clear" w:color="auto" w:fill="FFFFFF"/>
        </w:rPr>
        <w:t>co-traitant</w:t>
      </w:r>
      <w:proofErr w:type="spellEnd"/>
      <w:r>
        <w:rPr>
          <w:rFonts w:eastAsia="Arial" w:cs="Arial"/>
          <w:color w:val="000000"/>
          <w:shd w:val="clear" w:color="auto" w:fill="FFFFFF"/>
        </w:rPr>
        <w:t xml:space="preserve"> ou d'un sous-traitant, un certificat de cessibilité en vue de permettre la cession ou le nantissement des créances résultant du marché.</w:t>
      </w:r>
    </w:p>
    <w:p w:rsidR="0094108E" w:rsidRDefault="0094108E"/>
    <w:p w:rsidR="0094108E" w:rsidRDefault="00983781">
      <w:pPr>
        <w:pBdr>
          <w:top w:val="none" w:sz="4" w:space="0" w:color="000000"/>
          <w:left w:val="none" w:sz="4" w:space="0" w:color="000000"/>
          <w:bottom w:val="none" w:sz="4" w:space="0" w:color="000000"/>
          <w:right w:val="none" w:sz="4" w:space="0" w:color="000000"/>
        </w:pBdr>
        <w:spacing w:before="12"/>
        <w:ind w:left="64" w:right="-20"/>
        <w:jc w:val="left"/>
      </w:pPr>
      <w:r>
        <w:rPr>
          <w:rFonts w:eastAsia="Arial" w:cs="Arial"/>
          <w:color w:val="000000"/>
          <w:shd w:val="clear" w:color="auto" w:fill="FFFFFF"/>
        </w:rPr>
        <w:t>Le comptable assignataire compétent est</w:t>
      </w:r>
      <w:proofErr w:type="gramStart"/>
      <w:r>
        <w:rPr>
          <w:rFonts w:eastAsia="Arial" w:cs="Arial"/>
          <w:color w:val="000000"/>
          <w:shd w:val="clear" w:color="auto" w:fill="FFFFFF"/>
        </w:rPr>
        <w:t xml:space="preserve"> :Monsieur</w:t>
      </w:r>
      <w:proofErr w:type="gramEnd"/>
      <w:r>
        <w:rPr>
          <w:rFonts w:eastAsia="Arial" w:cs="Arial"/>
          <w:color w:val="000000"/>
          <w:shd w:val="clear" w:color="auto" w:fill="FFFFFF"/>
        </w:rPr>
        <w:t xml:space="preserve"> le trésorier, trésorerie</w:t>
      </w:r>
      <w:r>
        <w:rPr>
          <w:shd w:val="clear" w:color="auto" w:fill="FFFFFF"/>
        </w:rPr>
        <w:t xml:space="preserve"> </w:t>
      </w:r>
      <w:r>
        <w:rPr>
          <w:rFonts w:eastAsia="Arial" w:cs="Arial"/>
          <w:color w:val="000000"/>
          <w:shd w:val="clear" w:color="auto" w:fill="FFFFFF"/>
        </w:rPr>
        <w:t xml:space="preserve">CS 30567 Quai Forey 03108 Montluçon Cedex  </w:t>
      </w:r>
    </w:p>
    <w:p w:rsidR="0094108E" w:rsidRDefault="00983781" w:rsidP="000F7FAC">
      <w:pPr>
        <w:pStyle w:val="Titre3"/>
        <w:numPr>
          <w:ilvl w:val="2"/>
          <w:numId w:val="15"/>
        </w:numPr>
      </w:pPr>
      <w:bookmarkStart w:id="51" w:name="_Toc188018067"/>
      <w:r>
        <w:t>Intérêts moratoires</w:t>
      </w:r>
      <w:bookmarkEnd w:id="51"/>
    </w:p>
    <w:p w:rsidR="0094108E" w:rsidRDefault="00983781">
      <w:r>
        <w:rPr>
          <w:rFonts w:eastAsia="Arial" w:cs="Arial"/>
          <w:color w:val="000000"/>
          <w:shd w:val="clear" w:color="auto" w:fill="FFFFFF"/>
        </w:rPr>
        <w:t>Les sommes dues sont payées conformément aux dispositions de l'article L.2192-10 du code de la commande publique.</w:t>
      </w:r>
    </w:p>
    <w:p w:rsidR="0094108E" w:rsidRDefault="0094108E"/>
    <w:p w:rsidR="0094108E" w:rsidRDefault="00983781">
      <w:r>
        <w:rPr>
          <w:rFonts w:eastAsia="Arial" w:cs="Arial"/>
          <w:color w:val="000000"/>
          <w:shd w:val="clear" w:color="auto" w:fill="FFFFFF"/>
        </w:rPr>
        <w:t xml:space="preserve">Le délai de paiement est fixé à 50 jours </w:t>
      </w:r>
      <w:proofErr w:type="gramStart"/>
      <w:r>
        <w:rPr>
          <w:rFonts w:eastAsia="Arial" w:cs="Arial"/>
          <w:color w:val="000000"/>
          <w:shd w:val="clear" w:color="auto" w:fill="FFFFFF"/>
        </w:rPr>
        <w:t>maximum .</w:t>
      </w:r>
      <w:proofErr w:type="gramEnd"/>
      <w:r>
        <w:rPr>
          <w:rFonts w:eastAsia="Arial" w:cs="Arial"/>
          <w:color w:val="000000"/>
          <w:shd w:val="clear" w:color="auto" w:fill="FFFFFF"/>
        </w:rPr>
        <w:t xml:space="preserve"> La date de début du délai est déterminée selon les modalités de l'article R.2191-12 et suivants du code de la commande publique. </w:t>
      </w:r>
    </w:p>
    <w:p w:rsidR="0094108E" w:rsidRDefault="0094108E"/>
    <w:p w:rsidR="0094108E" w:rsidRDefault="00983781">
      <w:r>
        <w:rPr>
          <w:rFonts w:eastAsia="Arial" w:cs="Arial"/>
          <w:color w:val="000000"/>
          <w:shd w:val="clear" w:color="auto" w:fill="FFFFFF"/>
        </w:rPr>
        <w:t>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code de la commande publique.</w:t>
      </w:r>
    </w:p>
    <w:p w:rsidR="0094108E" w:rsidRDefault="0094108E"/>
    <w:p w:rsidR="0094108E" w:rsidRDefault="00983781">
      <w:r>
        <w:rPr>
          <w:rFonts w:eastAsia="Arial" w:cs="Arial"/>
          <w:color w:val="000000"/>
          <w:shd w:val="clear" w:color="auto" w:fill="FFFFFF"/>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w:t>
      </w:r>
      <w:proofErr w:type="gramStart"/>
      <w:r>
        <w:rPr>
          <w:rFonts w:eastAsia="Arial" w:cs="Arial"/>
          <w:color w:val="000000"/>
          <w:shd w:val="clear" w:color="auto" w:fill="FFFFFF"/>
        </w:rPr>
        <w:t>du principal incluse</w:t>
      </w:r>
      <w:proofErr w:type="gramEnd"/>
      <w:r>
        <w:rPr>
          <w:rFonts w:eastAsia="Arial" w:cs="Arial"/>
          <w:color w:val="000000"/>
          <w:shd w:val="clear" w:color="auto" w:fill="FFFFFF"/>
        </w:rPr>
        <w:t xml:space="preserve"> et sont calculés sur le montant total du paiement toutes taxes comprises, diminué des éventuelles retenue de garantie, clauses d'actualisation, de révision et des pénalités.</w:t>
      </w:r>
    </w:p>
    <w:p w:rsidR="0094108E" w:rsidRDefault="0094108E"/>
    <w:p w:rsidR="0094108E" w:rsidRDefault="00983781">
      <w:r>
        <w:rPr>
          <w:rFonts w:eastAsia="Arial" w:cs="Arial"/>
          <w:color w:val="000000"/>
          <w:shd w:val="clear" w:color="auto" w:fill="FFFFFF"/>
        </w:rPr>
        <w:t>Le montant de l'indemnité forfaitaire pour frais de recouvrement est fixé à 40 euros.</w:t>
      </w:r>
    </w:p>
    <w:p w:rsidR="0094108E" w:rsidRDefault="00983781">
      <w:r>
        <w:rPr>
          <w:rFonts w:eastAsia="Arial" w:cs="Arial"/>
          <w:color w:val="000000"/>
          <w:shd w:val="clear" w:color="auto" w:fill="FFFFFF"/>
        </w:rPr>
        <w:t>Les intérêts moratoires et l'indemnité forfaitaire pour frais de recouvrement sont payés dans un délai de quarante-cinq jours suivant la mise en paiement du principal.</w:t>
      </w:r>
    </w:p>
    <w:p w:rsidR="0094108E" w:rsidRDefault="00983781" w:rsidP="000F7FAC">
      <w:pPr>
        <w:pStyle w:val="Titre2"/>
        <w:numPr>
          <w:ilvl w:val="1"/>
          <w:numId w:val="15"/>
        </w:numPr>
      </w:pPr>
      <w:bookmarkStart w:id="52" w:name="_Toc188018068"/>
      <w:r>
        <w:t>Modalités de facturation</w:t>
      </w:r>
      <w:bookmarkEnd w:id="52"/>
    </w:p>
    <w:p w:rsidR="0094108E" w:rsidRDefault="00983781">
      <w:r>
        <w:rPr>
          <w:rFonts w:eastAsia="Arial" w:cs="Arial"/>
          <w:color w:val="000000"/>
          <w:shd w:val="clear" w:color="auto" w:fill="FFFFFF"/>
        </w:rPr>
        <w:t>Le paiement est effectué sur demande de paiement émise par le titulaire et après constatation du service fait par l'acheteur.</w:t>
      </w:r>
    </w:p>
    <w:p w:rsidR="0094108E" w:rsidRDefault="00983781">
      <w:r>
        <w:rPr>
          <w:rFonts w:eastAsia="Arial" w:cs="Arial"/>
          <w:color w:val="000000"/>
          <w:shd w:val="clear" w:color="auto" w:fill="FFFFFF"/>
        </w:rPr>
        <w:lastRenderedPageBreak/>
        <w:t>Le paiement est effectué par virement au compte du titulaire.</w:t>
      </w:r>
    </w:p>
    <w:p w:rsidR="0094108E" w:rsidRDefault="00983781">
      <w:r>
        <w:rPr>
          <w:rFonts w:eastAsia="Arial" w:cs="Arial"/>
          <w:color w:val="000000"/>
          <w:shd w:val="clear" w:color="auto" w:fill="FFFFFF"/>
        </w:rPr>
        <w:t>En cas de groupement conjoint, chaque membre du groupement perçoit directement les sommes se rapportant à l'exécution de ses propres prestations.</w:t>
      </w:r>
    </w:p>
    <w:p w:rsidR="0094108E" w:rsidRDefault="00983781">
      <w:r>
        <w:rPr>
          <w:rFonts w:eastAsia="Arial" w:cs="Arial"/>
          <w:color w:val="000000"/>
          <w:shd w:val="clear" w:color="auto" w:fill="FFFFFF"/>
        </w:rPr>
        <w:t>En cas de groupement solidaire, le paiement est effectué sur un compte unique, ouvert au nom des membres du groupement ou du mandataire.</w:t>
      </w:r>
    </w:p>
    <w:p w:rsidR="0094108E" w:rsidRDefault="00983781" w:rsidP="000F7FAC">
      <w:pPr>
        <w:pStyle w:val="Titre3"/>
        <w:numPr>
          <w:ilvl w:val="2"/>
          <w:numId w:val="15"/>
        </w:numPr>
      </w:pPr>
      <w:bookmarkStart w:id="53" w:name="_Toc188018069"/>
      <w:r>
        <w:t>Mentions obligatoires</w:t>
      </w:r>
      <w:bookmarkEnd w:id="53"/>
    </w:p>
    <w:p w:rsidR="0094108E" w:rsidRDefault="00983781">
      <w:r>
        <w:rPr>
          <w:rFonts w:eastAsia="Arial" w:cs="Arial"/>
          <w:color w:val="000000"/>
          <w:shd w:val="clear" w:color="auto" w:fill="FFFFFF"/>
        </w:rPr>
        <w:t>Sans préjudice des mentions obligatoires fixées par les dispositions législatives ou réglementaires, les factures comprennent les mentions suivantes : la date d'émission de la facture ; La désignation de l'émetteur et du destinataire de la facture le code du service exécutant (ou le code d'identification du service en charge du paiement) la référence du marché (numéro d'engagement juridique) e numéro unique basé sur une séquence chronologique et continue établie par l'émetteur de la facture, la numérotation pouvant être établie dans ces conditions sur une ou plusieurs séries la date de livraison effective des fournitures ou d'exécution des services ou des travaux la quantité et la dénomination précise des produits livrés, des prestations et travaux réalisés le prix unitaire hors taxes des produits livrés, des prestations et travaux réalisés ou, lorsqu'il y a lieu, leur prix forfaitaire le montant total hors taxes et le montant de la taxe à payer, ainsi que la répartition de ces montants par taux de taxe sur la valeur ajoutée, ou, le cas échéant, le bénéfice d'une exonération le cas échéant, le numéro de l'ordre de service le cas échéant, en cas de contrat exécuté au moyen de bons de commande, le numéro du bon de commande (numéro d'engagement juridique) le cas échéant, les modalités particulières de règlement le cas échéant, les renseignements relatifs aux déductions ou versements complémentaires</w:t>
      </w:r>
    </w:p>
    <w:p w:rsidR="0094108E" w:rsidRDefault="00983781" w:rsidP="000F7FAC">
      <w:pPr>
        <w:pStyle w:val="Titre3"/>
        <w:numPr>
          <w:ilvl w:val="2"/>
          <w:numId w:val="15"/>
        </w:numPr>
      </w:pPr>
      <w:bookmarkStart w:id="54" w:name="_Toc188018070"/>
      <w:r>
        <w:t>Taux de TVA</w:t>
      </w:r>
      <w:bookmarkEnd w:id="54"/>
    </w:p>
    <w:p w:rsidR="0094108E" w:rsidRDefault="00983781">
      <w:r>
        <w:rPr>
          <w:rFonts w:eastAsia="Arial" w:cs="Arial"/>
          <w:color w:val="000000"/>
          <w:shd w:val="clear" w:color="auto" w:fill="FFFFFF"/>
        </w:rPr>
        <w:t>Sont applicables les taux de TVA en vigueur lors du fait générateur de la taxe au sens de l'article 269 du code général des impôts.</w:t>
      </w:r>
    </w:p>
    <w:p w:rsidR="0094108E" w:rsidRDefault="00983781" w:rsidP="000F7FAC">
      <w:pPr>
        <w:pStyle w:val="Titre3"/>
        <w:numPr>
          <w:ilvl w:val="2"/>
          <w:numId w:val="15"/>
        </w:numPr>
      </w:pPr>
      <w:bookmarkStart w:id="55" w:name="_Toc188018071"/>
      <w:r>
        <w:t>Frais particuliers</w:t>
      </w:r>
      <w:bookmarkEnd w:id="55"/>
    </w:p>
    <w:p w:rsidR="0094108E" w:rsidRDefault="00983781">
      <w:r>
        <w:rPr>
          <w:rFonts w:eastAsia="Arial" w:cs="Arial"/>
          <w:color w:val="000000"/>
          <w:shd w:val="clear" w:color="auto" w:fill="FFFFFF"/>
        </w:rPr>
        <w:t>Sans objet.</w:t>
      </w:r>
    </w:p>
    <w:p w:rsidR="0094108E" w:rsidRDefault="00983781" w:rsidP="000F7FAC">
      <w:pPr>
        <w:pStyle w:val="Titre3"/>
        <w:numPr>
          <w:ilvl w:val="2"/>
          <w:numId w:val="15"/>
        </w:numPr>
      </w:pPr>
      <w:bookmarkStart w:id="56" w:name="_Toc188018072"/>
      <w:r>
        <w:t>Monnaie</w:t>
      </w:r>
      <w:bookmarkEnd w:id="56"/>
    </w:p>
    <w:p w:rsidR="0094108E" w:rsidRDefault="00983781">
      <w:r>
        <w:rPr>
          <w:rFonts w:eastAsia="Arial" w:cs="Arial"/>
          <w:color w:val="000000"/>
          <w:shd w:val="clear" w:color="auto" w:fill="FFFFFF"/>
        </w:rPr>
        <w:t>L'unité monétaire qui s'applique est l'Euro.</w:t>
      </w:r>
    </w:p>
    <w:p w:rsidR="0094108E" w:rsidRDefault="00983781" w:rsidP="000F7FAC">
      <w:pPr>
        <w:pStyle w:val="Titre3"/>
        <w:numPr>
          <w:ilvl w:val="2"/>
          <w:numId w:val="15"/>
        </w:numPr>
      </w:pPr>
      <w:bookmarkStart w:id="57" w:name="_Toc188018073"/>
      <w:r>
        <w:t>Transmission des factures</w:t>
      </w:r>
      <w:bookmarkEnd w:id="57"/>
    </w:p>
    <w:p w:rsidR="0094108E" w:rsidRDefault="00983781">
      <w:r>
        <w:rPr>
          <w:rFonts w:eastAsia="Arial" w:cs="Arial"/>
          <w:color w:val="000000"/>
          <w:shd w:val="clear" w:color="auto" w:fill="FFFFFF"/>
        </w:rPr>
        <w:t>La transmission des factures s'effectue par voie dématérialisée.</w:t>
      </w:r>
    </w:p>
    <w:p w:rsidR="0094108E" w:rsidRDefault="00983781">
      <w:r>
        <w:rPr>
          <w:rFonts w:eastAsia="Arial" w:cs="Arial"/>
          <w:color w:val="000000"/>
          <w:shd w:val="clear" w:color="auto" w:fill="FFFFFF"/>
        </w:rPr>
        <w:t>Le titulaire a le choix entre plusieurs modes de transmission des factures :</w:t>
      </w:r>
    </w:p>
    <w:p w:rsidR="0094108E" w:rsidRDefault="0094108E"/>
    <w:p w:rsidR="0094108E" w:rsidRDefault="00983781">
      <w:r>
        <w:rPr>
          <w:rFonts w:eastAsia="Arial" w:cs="Arial"/>
          <w:color w:val="000000"/>
          <w:shd w:val="clear" w:color="auto" w:fill="FFFFFF"/>
        </w:rPr>
        <w:t xml:space="preserve">1) </w:t>
      </w:r>
      <w:r>
        <w:rPr>
          <w:rFonts w:eastAsia="Arial" w:cs="Arial"/>
          <w:b/>
          <w:color w:val="000000"/>
          <w:shd w:val="clear" w:color="auto" w:fill="FFFFFF"/>
        </w:rPr>
        <w:t>Mode portail</w:t>
      </w:r>
      <w:r>
        <w:rPr>
          <w:rFonts w:eastAsia="Arial" w:cs="Arial"/>
          <w:color w:val="000000"/>
          <w:shd w:val="clear" w:color="auto" w:fill="FFFFFF"/>
        </w:rPr>
        <w:t xml:space="preserve"> :</w:t>
      </w:r>
    </w:p>
    <w:p w:rsidR="0094108E" w:rsidRDefault="00983781">
      <w:r>
        <w:rPr>
          <w:rFonts w:eastAsia="Arial" w:cs="Arial"/>
          <w:color w:val="000000"/>
          <w:shd w:val="clear" w:color="auto" w:fill="FFFFFF"/>
        </w:rPr>
        <w:t xml:space="preserve">Utiliser le portail Chorus Pro accessible par internet en se connectant à l'URL https://chorus-pro.gouv.fr aux fins de </w:t>
      </w:r>
      <w:proofErr w:type="spellStart"/>
      <w:r>
        <w:rPr>
          <w:rFonts w:eastAsia="Arial" w:cs="Arial"/>
          <w:color w:val="000000"/>
          <w:shd w:val="clear" w:color="auto" w:fill="FFFFFF"/>
        </w:rPr>
        <w:t>soit</w:t>
      </w:r>
      <w:proofErr w:type="spellEnd"/>
      <w:r>
        <w:rPr>
          <w:rFonts w:eastAsia="Arial" w:cs="Arial"/>
          <w:color w:val="000000"/>
          <w:shd w:val="clear" w:color="auto" w:fill="FFFFFF"/>
        </w:rPr>
        <w:t xml:space="preserve"> :</w:t>
      </w:r>
    </w:p>
    <w:p w:rsidR="0094108E" w:rsidRDefault="00983781">
      <w:r>
        <w:rPr>
          <w:rFonts w:eastAsia="Arial" w:cs="Arial"/>
          <w:color w:val="000000"/>
          <w:shd w:val="clear" w:color="auto" w:fill="FFFFFF"/>
        </w:rPr>
        <w:t>- déposer ses factures sur le portail ;</w:t>
      </w:r>
    </w:p>
    <w:p w:rsidR="0094108E" w:rsidRDefault="00983781">
      <w:r>
        <w:rPr>
          <w:rFonts w:eastAsia="Arial" w:cs="Arial"/>
          <w:color w:val="000000"/>
          <w:shd w:val="clear" w:color="auto" w:fill="FFFFFF"/>
        </w:rPr>
        <w:t>- saisir directement ses factures ;</w:t>
      </w:r>
    </w:p>
    <w:p w:rsidR="0094108E" w:rsidRDefault="0094108E"/>
    <w:p w:rsidR="0094108E" w:rsidRDefault="00983781">
      <w:r>
        <w:rPr>
          <w:rFonts w:eastAsia="Arial" w:cs="Arial"/>
          <w:color w:val="000000"/>
          <w:shd w:val="clear" w:color="auto" w:fill="FFFFFF"/>
        </w:rPr>
        <w:t xml:space="preserve">2) </w:t>
      </w:r>
      <w:r>
        <w:rPr>
          <w:rFonts w:eastAsia="Arial" w:cs="Arial"/>
          <w:b/>
          <w:color w:val="000000"/>
          <w:shd w:val="clear" w:color="auto" w:fill="FFFFFF"/>
        </w:rPr>
        <w:t>Mode service ou API</w:t>
      </w:r>
      <w:r>
        <w:rPr>
          <w:rFonts w:eastAsia="Arial" w:cs="Arial"/>
          <w:color w:val="000000"/>
          <w:shd w:val="clear" w:color="auto" w:fill="FFFFFF"/>
        </w:rPr>
        <w:t xml:space="preserve"> (Application </w:t>
      </w:r>
      <w:proofErr w:type="spellStart"/>
      <w:r>
        <w:rPr>
          <w:rFonts w:eastAsia="Arial" w:cs="Arial"/>
          <w:color w:val="000000"/>
          <w:shd w:val="clear" w:color="auto" w:fill="FFFFFF"/>
        </w:rPr>
        <w:t>Programming</w:t>
      </w:r>
      <w:proofErr w:type="spellEnd"/>
      <w:r>
        <w:rPr>
          <w:rFonts w:eastAsia="Arial" w:cs="Arial"/>
          <w:color w:val="000000"/>
          <w:shd w:val="clear" w:color="auto" w:fill="FFFFFF"/>
        </w:rPr>
        <w:t xml:space="preserve"> Interface)</w:t>
      </w:r>
    </w:p>
    <w:p w:rsidR="0094108E" w:rsidRDefault="00983781">
      <w:r>
        <w:rPr>
          <w:rFonts w:eastAsia="Arial" w:cs="Arial"/>
          <w:color w:val="000000"/>
          <w:shd w:val="clear" w:color="auto" w:fill="FFFFFF"/>
        </w:rPr>
        <w:t xml:space="preserve">Chorus Pro offre l'ensemble de ses fonctionnalités sous forme de services intégrés dans un portail tiers. L'émetteur de facture s'identifie via les API, et accède à l'ensemble des services de Chorus </w:t>
      </w:r>
      <w:r>
        <w:rPr>
          <w:rFonts w:eastAsia="Arial" w:cs="Arial"/>
          <w:color w:val="000000"/>
          <w:shd w:val="clear" w:color="auto" w:fill="FFFFFF"/>
        </w:rPr>
        <w:lastRenderedPageBreak/>
        <w:t>Pro comme par exemple le dépôt ou saisie de factures, le suivi du traitement des factures, l'adjonction et téléchargement de pièces complémentaires, etc.</w:t>
      </w:r>
    </w:p>
    <w:p w:rsidR="0094108E" w:rsidRDefault="0094108E"/>
    <w:p w:rsidR="0094108E" w:rsidRDefault="00983781">
      <w:r>
        <w:rPr>
          <w:rFonts w:eastAsia="Arial" w:cs="Arial"/>
          <w:color w:val="000000"/>
          <w:shd w:val="clear" w:color="auto" w:fill="FFFFFF"/>
        </w:rPr>
        <w:t xml:space="preserve">3) </w:t>
      </w:r>
      <w:r>
        <w:rPr>
          <w:rFonts w:eastAsia="Arial" w:cs="Arial"/>
          <w:b/>
          <w:color w:val="000000"/>
          <w:shd w:val="clear" w:color="auto" w:fill="FFFFFF"/>
        </w:rPr>
        <w:t>Mode EDI</w:t>
      </w:r>
      <w:r>
        <w:rPr>
          <w:rFonts w:eastAsia="Arial" w:cs="Arial"/>
          <w:color w:val="000000"/>
          <w:shd w:val="clear" w:color="auto" w:fill="FFFFFF"/>
        </w:rPr>
        <w:t xml:space="preserve"> (Echange de données informatisées)</w:t>
      </w:r>
    </w:p>
    <w:p w:rsidR="0094108E" w:rsidRDefault="00983781">
      <w:r>
        <w:rPr>
          <w:rFonts w:eastAsia="Arial" w:cs="Arial"/>
          <w:color w:val="000000"/>
          <w:shd w:val="clear" w:color="auto" w:fill="FFFFFF"/>
        </w:rPr>
        <w:t>Envoyer ses factures par raccordement direct à la solution mutualisée ou à partir d'un système tiers par transfert de fichier.</w:t>
      </w:r>
    </w:p>
    <w:p w:rsidR="0094108E" w:rsidRDefault="00983781">
      <w:r>
        <w:rPr>
          <w:rFonts w:eastAsia="Arial" w:cs="Arial"/>
          <w:color w:val="000000"/>
          <w:shd w:val="clear" w:color="auto" w:fill="FFFFFF"/>
        </w:rPr>
        <w:t>Chorus Pro permet des échanges d'informations par flux issus des systèmes d'information des fournisseurs. L'émetteur de facture adresse ses flux soit directement à Chorus pro soit par l'intermédiaire d'un opérateur de dématérialisation</w:t>
      </w:r>
    </w:p>
    <w:p w:rsidR="0094108E" w:rsidRDefault="0094108E"/>
    <w:p w:rsidR="0094108E" w:rsidRDefault="00983781">
      <w:r>
        <w:rPr>
          <w:rFonts w:eastAsia="Arial" w:cs="Arial"/>
          <w:b/>
          <w:color w:val="000000"/>
          <w:shd w:val="clear" w:color="auto" w:fill="FFFFFF"/>
        </w:rPr>
        <w:t>Préalables techniques et réglementaires</w:t>
      </w:r>
      <w:r>
        <w:rPr>
          <w:rFonts w:eastAsia="Arial" w:cs="Arial"/>
          <w:color w:val="000000"/>
          <w:shd w:val="clear" w:color="auto" w:fill="FFFFFF"/>
        </w:rPr>
        <w:t xml:space="preserve"> : 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suivant :</w:t>
      </w:r>
    </w:p>
    <w:p w:rsidR="0094108E" w:rsidRDefault="00983781">
      <w:r>
        <w:rPr>
          <w:rFonts w:eastAsia="Arial" w:cs="Arial"/>
          <w:color w:val="000000"/>
          <w:shd w:val="clear" w:color="auto" w:fill="FFFFFF"/>
        </w:rPr>
        <w:t>https://communaute.chorus-pro.gouv.fr/</w:t>
      </w:r>
    </w:p>
    <w:p w:rsidR="0094108E" w:rsidRDefault="00983781">
      <w:r>
        <w:rPr>
          <w:rFonts w:eastAsia="Arial" w:cs="Arial"/>
          <w:color w:val="000000"/>
          <w:shd w:val="clear" w:color="auto" w:fill="FFFFFF"/>
        </w:rPr>
        <w:t>Pour tout renseignement complémentaire, le titulaire peut s'adresser à :</w:t>
      </w:r>
    </w:p>
    <w:p w:rsidR="0094108E" w:rsidRDefault="00983781">
      <w:r>
        <w:rPr>
          <w:rFonts w:eastAsia="Arial" w:cs="Arial"/>
          <w:color w:val="000000"/>
          <w:shd w:val="clear" w:color="auto" w:fill="FFFFFF"/>
        </w:rPr>
        <w:t>https://chorus-pro.gouv.fr/cpp/nousContacter?execution=e2s1</w:t>
      </w:r>
    </w:p>
    <w:p w:rsidR="0094108E" w:rsidRDefault="0094108E"/>
    <w:p w:rsidR="0094108E" w:rsidRDefault="0094108E"/>
    <w:p w:rsidR="0094108E" w:rsidRDefault="00983781" w:rsidP="000F7FAC">
      <w:pPr>
        <w:pStyle w:val="Titre2"/>
        <w:numPr>
          <w:ilvl w:val="1"/>
          <w:numId w:val="15"/>
        </w:numPr>
      </w:pPr>
      <w:bookmarkStart w:id="58" w:name="_Toc188018074"/>
      <w:r>
        <w:t>Service fait présumé</w:t>
      </w:r>
      <w:bookmarkEnd w:id="58"/>
    </w:p>
    <w:p w:rsidR="0094108E" w:rsidRDefault="00983781" w:rsidP="000F7FAC">
      <w:pPr>
        <w:pStyle w:val="Titre3"/>
        <w:numPr>
          <w:ilvl w:val="2"/>
          <w:numId w:val="15"/>
        </w:numPr>
      </w:pPr>
      <w:bookmarkStart w:id="59" w:name="_Toc188018075"/>
      <w:r>
        <w:t xml:space="preserve">Mise en </w:t>
      </w:r>
      <w:proofErr w:type="spellStart"/>
      <w:r>
        <w:t>oeuvre</w:t>
      </w:r>
      <w:proofErr w:type="spellEnd"/>
      <w:r>
        <w:t xml:space="preserve"> de la procédure de service fait présumé</w:t>
      </w:r>
      <w:bookmarkEnd w:id="59"/>
    </w:p>
    <w:p w:rsidR="0094108E" w:rsidRDefault="00983781">
      <w:r>
        <w:rPr>
          <w:rFonts w:eastAsia="Arial" w:cs="Arial"/>
          <w:color w:val="000000"/>
          <w:shd w:val="clear" w:color="auto" w:fill="FFFFFF"/>
        </w:rPr>
        <w:t>Sans objet.</w:t>
      </w:r>
    </w:p>
    <w:p w:rsidR="0094108E" w:rsidRDefault="00983781" w:rsidP="000F7FAC">
      <w:pPr>
        <w:pStyle w:val="Titre3"/>
        <w:numPr>
          <w:ilvl w:val="2"/>
          <w:numId w:val="15"/>
        </w:numPr>
      </w:pPr>
      <w:bookmarkStart w:id="60" w:name="_Toc188018076"/>
      <w:r>
        <w:t xml:space="preserve">Mise en </w:t>
      </w:r>
      <w:proofErr w:type="spellStart"/>
      <w:r>
        <w:t>oeuvre</w:t>
      </w:r>
      <w:proofErr w:type="spellEnd"/>
      <w:r>
        <w:t xml:space="preserve"> d'un protocole d'accord dans le cadre du service fait présumé</w:t>
      </w:r>
      <w:bookmarkEnd w:id="60"/>
    </w:p>
    <w:p w:rsidR="0094108E" w:rsidRDefault="00983781">
      <w:r>
        <w:rPr>
          <w:rFonts w:eastAsia="Arial" w:cs="Arial"/>
          <w:color w:val="000000"/>
          <w:shd w:val="clear" w:color="auto" w:fill="FFFFFF"/>
        </w:rPr>
        <w:t>Sans objet.</w:t>
      </w:r>
    </w:p>
    <w:p w:rsidR="0094108E" w:rsidRDefault="00983781" w:rsidP="000F7FAC">
      <w:pPr>
        <w:pStyle w:val="Titre2"/>
        <w:numPr>
          <w:ilvl w:val="1"/>
          <w:numId w:val="15"/>
        </w:numPr>
      </w:pPr>
      <w:bookmarkStart w:id="61" w:name="_Toc188018077"/>
      <w:r>
        <w:t>Modifications financières pour circonstances imprévisibles</w:t>
      </w:r>
      <w:bookmarkEnd w:id="61"/>
    </w:p>
    <w:p w:rsidR="0094108E" w:rsidRDefault="00983781">
      <w:r>
        <w:rPr>
          <w:rFonts w:eastAsia="Arial" w:cs="Arial"/>
          <w:color w:val="000000"/>
          <w:shd w:val="clear" w:color="auto" w:fill="FFFFFF"/>
        </w:rPr>
        <w:t>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CCP. Une telle modification n'est qu'une faculté pour l'acheteur.</w:t>
      </w:r>
    </w:p>
    <w:p w:rsidR="0094108E" w:rsidRDefault="00983781">
      <w:r>
        <w:rPr>
          <w:rFonts w:eastAsia="Arial" w:cs="Arial"/>
          <w:color w:val="000000"/>
          <w:shd w:val="clear" w:color="auto" w:fill="FFFFFF"/>
        </w:rPr>
        <w:t>S'il envisage de modifier le contrat pour tenir compte des surcoûts engendrés par les circonstances imprévisibles, l'acheteur se fonde sur les justifications financières précises que lui apporte le titulaire.</w:t>
      </w:r>
    </w:p>
    <w:p w:rsidR="0094108E" w:rsidRDefault="00983781">
      <w:r>
        <w:rPr>
          <w:rFonts w:eastAsia="Arial" w:cs="Arial"/>
          <w:color w:val="000000"/>
          <w:shd w:val="clear" w:color="auto" w:fill="FFFFFF"/>
        </w:rPr>
        <w:t>Seules peuvent être prises en compte les circonstances produisant un effet réel et certain sur l'exécution du marché, la présente clause n'ayant pas pour objet de compenser des surcoûts dont la survenance n'est qu'hypothétique.</w:t>
      </w:r>
    </w:p>
    <w:p w:rsidR="0094108E" w:rsidRDefault="00983781">
      <w:r>
        <w:rPr>
          <w:rFonts w:eastAsia="Arial" w:cs="Arial"/>
          <w:color w:val="000000"/>
          <w:shd w:val="clear" w:color="auto" w:fill="FFFFFF"/>
        </w:rPr>
        <w:t>A l'appui de toute demande tendant à la modification des conditions financières du présent marché, le titulaire doit :</w:t>
      </w:r>
    </w:p>
    <w:p w:rsidR="0094108E" w:rsidRDefault="00983781">
      <w:r>
        <w:rPr>
          <w:rFonts w:eastAsia="Arial" w:cs="Arial"/>
          <w:color w:val="000000"/>
          <w:shd w:val="clear" w:color="auto" w:fill="FFFFFF"/>
        </w:rPr>
        <w:t>- Adresser un mémoire en réclamation à l'acheteur démontrant l'existence d'une circonstance imprévisible au sens de l'article R.2194-5 du CCP ;</w:t>
      </w:r>
    </w:p>
    <w:p w:rsidR="0094108E" w:rsidRDefault="00983781">
      <w:r>
        <w:rPr>
          <w:rFonts w:eastAsia="Arial" w:cs="Arial"/>
          <w:color w:val="000000"/>
          <w:shd w:val="clear" w:color="auto" w:fill="FFFFFF"/>
        </w:rPr>
        <w:lastRenderedPageBreak/>
        <w:t>- Justifier son prix de revient initial, tel qu'envisagé à la date de remise de son offre, et, par conséquent, sa marge bénéficiaire ainsi que les éventuelles provisions pour risques intégrées dans son prix ;</w:t>
      </w:r>
    </w:p>
    <w:p w:rsidR="0094108E" w:rsidRDefault="00983781">
      <w:r>
        <w:rPr>
          <w:rFonts w:eastAsia="Arial" w:cs="Arial"/>
          <w:color w:val="000000"/>
          <w:shd w:val="clear" w:color="auto" w:fill="FFFFFF"/>
        </w:rPr>
        <w:t>- Fournir tout document de nature comptable (bilans, factures, ...) ou contractuelle (notamment les contrats de fournitures ou de sous-traitance), attestant de la réalité et de l'étendue des surcoûts supportés depuis la survenance de l'évènement imprévisible, pour l'exécution du présent marché.</w:t>
      </w:r>
    </w:p>
    <w:p w:rsidR="0094108E" w:rsidRDefault="0094108E"/>
    <w:p w:rsidR="0094108E" w:rsidRDefault="00983781">
      <w:r>
        <w:rPr>
          <w:rFonts w:eastAsia="Arial" w:cs="Arial"/>
          <w:color w:val="000000"/>
          <w:shd w:val="clear" w:color="auto" w:fill="FFFFFF"/>
        </w:rPr>
        <w:t>L'acheteur vérifie la réalité et la sincérité de ces documents et décide de la suite à donner à la demande du titulaire.</w:t>
      </w:r>
    </w:p>
    <w:p w:rsidR="0094108E" w:rsidRDefault="0094108E"/>
    <w:p w:rsidR="0094108E" w:rsidRDefault="00983781">
      <w:r>
        <w:rPr>
          <w:rFonts w:eastAsia="Arial" w:cs="Arial"/>
          <w:b/>
          <w:color w:val="000000"/>
          <w:shd w:val="clear" w:color="auto" w:fill="FFFFFF"/>
        </w:rPr>
        <w:t>En cas d'acceptation de la demande par l'acheteur, les modifications apportées aux prix, aux tarifs ou aux clauses d'évolution des prix, font l'objet d'un avenant signé par les deux parties.</w:t>
      </w:r>
    </w:p>
    <w:p w:rsidR="0094108E" w:rsidRDefault="00983781">
      <w:r>
        <w:rPr>
          <w:rFonts w:eastAsia="Arial" w:cs="Arial"/>
          <w:color w:val="000000"/>
          <w:shd w:val="clear" w:color="auto" w:fill="FFFFFF"/>
        </w:rPr>
        <w:t>La durée de cet avenant est strictement limitée à la durée des circonstances imprévisibles. Celle-ci peut éventuellement être prolongée dans les conditions définies dans l'avenant.</w:t>
      </w:r>
    </w:p>
    <w:p w:rsidR="0094108E" w:rsidRDefault="0094108E"/>
    <w:p w:rsidR="0094108E" w:rsidRDefault="00983781">
      <w:r>
        <w:rPr>
          <w:rFonts w:eastAsia="Arial" w:cs="Arial"/>
          <w:color w:val="000000"/>
          <w:shd w:val="clear" w:color="auto" w:fill="FFFFFF"/>
        </w:rPr>
        <w:t>L'avenant conclu sur le fondement du présent article précise, via une clause de rendez-vous, les conditions dans lesquelles, en fin d'exécution du marché, l'acheteur et le titulaire déterminent le montant définitif de la compensation des surcoûts anormaux réellement subis par le titulaire.</w:t>
      </w:r>
    </w:p>
    <w:p w:rsidR="0094108E" w:rsidRDefault="00983781">
      <w:r>
        <w:rPr>
          <w:rFonts w:eastAsia="Arial" w:cs="Arial"/>
          <w:color w:val="000000"/>
          <w:shd w:val="clear" w:color="auto" w:fill="FFFFFF"/>
        </w:rPr>
        <w:t>Ainsi, si le montant des compensations excède le montant des pertes, le titulaire est alors redevable de la différence. Le montant correspondant est alors récupéré par l'acheteur / le bénéficiaire :</w:t>
      </w:r>
    </w:p>
    <w:p w:rsidR="0094108E" w:rsidRDefault="00983781">
      <w:r>
        <w:rPr>
          <w:rFonts w:eastAsia="Arial" w:cs="Arial"/>
          <w:color w:val="000000"/>
          <w:shd w:val="clear" w:color="auto" w:fill="FFFFFF"/>
        </w:rPr>
        <w:t>- Soit par précompte sur les factures restant à émettre par le titulaire ;</w:t>
      </w:r>
    </w:p>
    <w:p w:rsidR="0094108E" w:rsidRDefault="00983781">
      <w:r>
        <w:rPr>
          <w:rFonts w:eastAsia="Arial" w:cs="Arial"/>
          <w:color w:val="000000"/>
          <w:shd w:val="clear" w:color="auto" w:fill="FFFFFF"/>
        </w:rPr>
        <w:t>- Soit par avoir, récupéré sur les montants restant à régler ou à défaut récupéré au moyen d'un titre de recouvrement.</w:t>
      </w:r>
    </w:p>
    <w:p w:rsidR="0094108E" w:rsidRDefault="00983781" w:rsidP="000F7FAC">
      <w:pPr>
        <w:pStyle w:val="Titre1"/>
        <w:numPr>
          <w:ilvl w:val="0"/>
          <w:numId w:val="15"/>
        </w:numPr>
      </w:pPr>
      <w:bookmarkStart w:id="62" w:name="_Toc188018078"/>
      <w:r>
        <w:t>DISPOSITIONS DIVERSES</w:t>
      </w:r>
      <w:bookmarkEnd w:id="62"/>
    </w:p>
    <w:p w:rsidR="0094108E" w:rsidRDefault="00983781" w:rsidP="000F7FAC">
      <w:pPr>
        <w:pStyle w:val="Titre2"/>
        <w:numPr>
          <w:ilvl w:val="1"/>
          <w:numId w:val="15"/>
        </w:numPr>
      </w:pPr>
      <w:bookmarkStart w:id="63" w:name="_Toc188018079"/>
      <w:r>
        <w:t>Echanges dématérialisés</w:t>
      </w:r>
      <w:bookmarkEnd w:id="63"/>
    </w:p>
    <w:p w:rsidR="0094108E" w:rsidRDefault="00983781">
      <w:r>
        <w:rPr>
          <w:rFonts w:eastAsia="Arial" w:cs="Arial"/>
          <w:color w:val="000000"/>
          <w:shd w:val="clear" w:color="auto" w:fill="FFFFFF"/>
        </w:rPr>
        <w:t>L'acheteur notifie au titulaire les décisions ou informations qui font courir un délai, par tout moyen dématérialisé (profil acheteur PLACE ou adresse électronique mentionnée dans les documents particuliers du marché) permettant de déterminer de façon certaine la date et, le cas échéant, l'heure de sa réception.</w:t>
      </w:r>
    </w:p>
    <w:p w:rsidR="0094108E" w:rsidRDefault="00983781" w:rsidP="000F7FAC">
      <w:pPr>
        <w:pStyle w:val="Titre2"/>
        <w:numPr>
          <w:ilvl w:val="1"/>
          <w:numId w:val="15"/>
        </w:numPr>
      </w:pPr>
      <w:bookmarkStart w:id="64" w:name="_Toc188018080"/>
      <w:r>
        <w:t>Langue</w:t>
      </w:r>
      <w:bookmarkEnd w:id="64"/>
    </w:p>
    <w:p w:rsidR="0094108E" w:rsidRDefault="00983781">
      <w:r>
        <w:rPr>
          <w:rFonts w:eastAsia="Arial" w:cs="Arial"/>
          <w:color w:val="000000"/>
          <w:shd w:val="clear" w:color="auto" w:fill="FFFFFF"/>
        </w:rPr>
        <w:t>Tous les documents remis par le titulaire sont rédigés en langue française.</w:t>
      </w:r>
    </w:p>
    <w:p w:rsidR="0094108E" w:rsidRDefault="00983781">
      <w:r>
        <w:rPr>
          <w:rFonts w:eastAsia="Arial" w:cs="Arial"/>
          <w:color w:val="000000"/>
          <w:shd w:val="clear" w:color="auto" w:fill="FFFFFF"/>
        </w:rPr>
        <w:t>Dans le cas où le titulaire ne peut délivrer un document en langue française, il le fournit, à sa charge, accompagné d'une traduction en français.</w:t>
      </w:r>
    </w:p>
    <w:p w:rsidR="0094108E" w:rsidRDefault="0094108E"/>
    <w:p w:rsidR="0094108E" w:rsidRDefault="00983781" w:rsidP="000F7FAC">
      <w:pPr>
        <w:pStyle w:val="Titre2"/>
        <w:numPr>
          <w:ilvl w:val="1"/>
          <w:numId w:val="15"/>
        </w:numPr>
      </w:pPr>
      <w:bookmarkStart w:id="65" w:name="_Toc188018081"/>
      <w:r>
        <w:t>Propriété intellectuelle</w:t>
      </w:r>
      <w:bookmarkEnd w:id="65"/>
    </w:p>
    <w:p w:rsidR="0094108E" w:rsidRDefault="00983781">
      <w:r>
        <w:rPr>
          <w:rFonts w:eastAsia="Arial" w:cs="Arial"/>
          <w:color w:val="000000"/>
          <w:shd w:val="clear" w:color="auto" w:fill="FFFFFF"/>
        </w:rPr>
        <w:t xml:space="preserve">L'acheteur doit être en mesure d'exploiter les livrables obtenus lors de son exécution (résultats, connaissances antérieures et connaissances antérieures standards) pour répondre à ses objectifs tels que décrits dans le CCTP. Le présent accord-cadre fait application des articles 34 à 37 du CCAG-FCS </w:t>
      </w:r>
    </w:p>
    <w:p w:rsidR="0094108E" w:rsidRDefault="00983781" w:rsidP="000F7FAC">
      <w:pPr>
        <w:pStyle w:val="Titre2"/>
        <w:numPr>
          <w:ilvl w:val="1"/>
          <w:numId w:val="15"/>
        </w:numPr>
      </w:pPr>
      <w:bookmarkStart w:id="66" w:name="_Toc188018082"/>
      <w:r>
        <w:lastRenderedPageBreak/>
        <w:t>Assurances</w:t>
      </w:r>
      <w:bookmarkEnd w:id="66"/>
    </w:p>
    <w:p w:rsidR="0094108E" w:rsidRDefault="00983781">
      <w:r>
        <w:rPr>
          <w:rFonts w:eastAsia="Arial" w:cs="Arial"/>
          <w:color w:val="000000"/>
          <w:shd w:val="clear" w:color="auto" w:fill="FFFFFF"/>
        </w:rPr>
        <w:t xml:space="preserve">Le titulaire assume la responsabilité de l'exécution des </w:t>
      </w:r>
      <w:proofErr w:type="gramStart"/>
      <w:r>
        <w:rPr>
          <w:rFonts w:eastAsia="Arial" w:cs="Arial"/>
          <w:color w:val="000000"/>
          <w:shd w:val="clear" w:color="auto" w:fill="FFFFFF"/>
        </w:rPr>
        <w:t>prestations  et</w:t>
      </w:r>
      <w:proofErr w:type="gramEnd"/>
      <w:r>
        <w:rPr>
          <w:rFonts w:eastAsia="Arial" w:cs="Arial"/>
          <w:color w:val="000000"/>
          <w:shd w:val="clear" w:color="auto" w:fill="FFFFFF"/>
        </w:rPr>
        <w:t xml:space="preserve"> des dommages qu'il cause à l'acheteur en cas d'inexécution. Dans un délai de quinze jours à compter de la notification des marchés et avant tout commencement d'exécution, le titulaire devra justifier être en possession d'une police d'assurances. </w:t>
      </w:r>
    </w:p>
    <w:p w:rsidR="0094108E" w:rsidRDefault="00983781">
      <w:r>
        <w:rPr>
          <w:rFonts w:eastAsia="Arial" w:cs="Arial"/>
          <w:color w:val="000000"/>
          <w:shd w:val="clear" w:color="auto" w:fill="FFFFFF"/>
        </w:rPr>
        <w:t xml:space="preserve">Il est responsable des dommages que l'exécution des prestations peut engendrer : à son personnel, aux agents de l'acheteur ou à des tiers ; à ses biens, aux biens appartenant à l'acheteur ou à des tiers. </w:t>
      </w:r>
    </w:p>
    <w:p w:rsidR="0094108E" w:rsidRDefault="00983781">
      <w:r>
        <w:rPr>
          <w:rFonts w:eastAsia="Arial" w:cs="Arial"/>
          <w:color w:val="000000"/>
          <w:shd w:val="clear" w:color="auto" w:fill="FFFFFF"/>
        </w:rPr>
        <w:t xml:space="preserve">Le titulaire doit être couvert par un contrat d'assurance en cours de validité garantissant les conséquences pécuniaires de la responsabilité civile qu'il pourrait encourir en cas de dommages corporels et/ou matériels engendrés lors de l'exécution des prestations, objet du présent marché. </w:t>
      </w:r>
    </w:p>
    <w:p w:rsidR="0094108E" w:rsidRDefault="00983781">
      <w:r>
        <w:rPr>
          <w:rFonts w:eastAsia="Arial" w:cs="Arial"/>
          <w:color w:val="000000"/>
          <w:shd w:val="clear" w:color="auto" w:fill="FFFFFF"/>
        </w:rPr>
        <w:t xml:space="preserve">Il s'engage à remettre, sur simple demande écrite, à l'acheteur, une attestation de son assureur indiquant la nature, le montant et la durée de la garantie. </w:t>
      </w:r>
    </w:p>
    <w:p w:rsidR="0094108E" w:rsidRDefault="00983781">
      <w:r>
        <w:rPr>
          <w:rFonts w:eastAsia="Arial" w:cs="Arial"/>
          <w:color w:val="000000"/>
          <w:shd w:val="clear" w:color="auto" w:fill="FFFFFF"/>
        </w:rPr>
        <w:t>Le titulaire s'engage à informer expressément l'acheteur de toute modification de son contrat d'assurance.</w:t>
      </w:r>
    </w:p>
    <w:p w:rsidR="0094108E" w:rsidRDefault="00983781">
      <w:r>
        <w:rPr>
          <w:rFonts w:eastAsia="Arial" w:cs="Arial"/>
          <w:color w:val="000000"/>
          <w:shd w:val="clear" w:color="auto" w:fill="FFFFFF"/>
        </w:rPr>
        <w:t>Les sous-traitants doivent fournir les mêmes documents que le titulaire.</w:t>
      </w:r>
    </w:p>
    <w:p w:rsidR="0094108E" w:rsidRDefault="00983781">
      <w:r>
        <w:rPr>
          <w:shd w:val="clear" w:color="auto" w:fill="FFFFFF"/>
        </w:rPr>
        <w:t>    </w:t>
      </w:r>
    </w:p>
    <w:p w:rsidR="0094108E" w:rsidRDefault="00983781" w:rsidP="000F7FAC">
      <w:pPr>
        <w:pStyle w:val="Titre2"/>
        <w:numPr>
          <w:ilvl w:val="1"/>
          <w:numId w:val="15"/>
        </w:numPr>
      </w:pPr>
      <w:bookmarkStart w:id="67" w:name="_Toc188018083"/>
      <w:r>
        <w:t>Autres obligations administratives</w:t>
      </w:r>
      <w:bookmarkEnd w:id="67"/>
    </w:p>
    <w:p w:rsidR="0094108E" w:rsidRDefault="00983781">
      <w:r>
        <w:rPr>
          <w:rFonts w:eastAsia="Arial" w:cs="Arial"/>
          <w:color w:val="000000"/>
          <w:shd w:val="clear" w:color="auto" w:fill="FFFFFF"/>
        </w:rPr>
        <w:t xml:space="preserve">Le titulaire est tenu de notifier sans délai à l'acheteur les modifications survenant en cours d'exécution et notamment celles qui se </w:t>
      </w:r>
      <w:proofErr w:type="spellStart"/>
      <w:r>
        <w:rPr>
          <w:rFonts w:eastAsia="Arial" w:cs="Arial"/>
          <w:color w:val="000000"/>
          <w:shd w:val="clear" w:color="auto" w:fill="FFFFFF"/>
        </w:rPr>
        <w:t>se</w:t>
      </w:r>
      <w:proofErr w:type="spellEnd"/>
      <w:r>
        <w:rPr>
          <w:rFonts w:eastAsia="Arial" w:cs="Arial"/>
          <w:color w:val="000000"/>
          <w:shd w:val="clear" w:color="auto" w:fill="FFFFFF"/>
        </w:rPr>
        <w:t xml:space="preserve"> rapportent :</w:t>
      </w:r>
    </w:p>
    <w:p w:rsidR="0094108E" w:rsidRDefault="00983781">
      <w:r>
        <w:rPr>
          <w:rFonts w:eastAsia="Arial" w:cs="Arial"/>
          <w:color w:val="000000"/>
          <w:shd w:val="clear" w:color="auto" w:fill="FFFFFF"/>
        </w:rPr>
        <w:t>- aux personnes ayant le pouvoir de l'engager ;</w:t>
      </w:r>
    </w:p>
    <w:p w:rsidR="0094108E" w:rsidRDefault="00983781">
      <w:r>
        <w:rPr>
          <w:rFonts w:eastAsia="Arial" w:cs="Arial"/>
          <w:color w:val="000000"/>
          <w:shd w:val="clear" w:color="auto" w:fill="FFFFFF"/>
        </w:rPr>
        <w:t>- à la forme juridique sous laquelle il exerce son activité ;</w:t>
      </w:r>
    </w:p>
    <w:p w:rsidR="0094108E" w:rsidRDefault="00983781">
      <w:r>
        <w:rPr>
          <w:rFonts w:eastAsia="Arial" w:cs="Arial"/>
          <w:color w:val="000000"/>
          <w:shd w:val="clear" w:color="auto" w:fill="FFFFFF"/>
        </w:rPr>
        <w:t>- à sa raison sociale ou à sa dénomination ;</w:t>
      </w:r>
    </w:p>
    <w:p w:rsidR="0094108E" w:rsidRDefault="00983781">
      <w:r>
        <w:rPr>
          <w:rFonts w:eastAsia="Arial" w:cs="Arial"/>
          <w:color w:val="000000"/>
          <w:shd w:val="clear" w:color="auto" w:fill="FFFFFF"/>
        </w:rPr>
        <w:t>- à son adresse ou à son siège social ;</w:t>
      </w:r>
    </w:p>
    <w:p w:rsidR="0094108E" w:rsidRDefault="00983781">
      <w:r>
        <w:rPr>
          <w:rFonts w:eastAsia="Arial" w:cs="Arial"/>
          <w:color w:val="000000"/>
          <w:shd w:val="clear" w:color="auto" w:fill="FFFFFF"/>
        </w:rPr>
        <w:t>- aux renseignements qu'il a fournis pour l'acceptation d'un sous-traitant et l'agrément de ses conditions de paiement ;</w:t>
      </w:r>
    </w:p>
    <w:p w:rsidR="0094108E" w:rsidRDefault="00983781">
      <w:r>
        <w:rPr>
          <w:rFonts w:eastAsia="Arial" w:cs="Arial"/>
          <w:color w:val="000000"/>
          <w:shd w:val="clear" w:color="auto" w:fill="FFFFFF"/>
        </w:rPr>
        <w:t>De façon générale, toutes les modifications importantes de fonctionnement concernant le titulaire et pouvant influer sur le déroulement du marché doivent être notifiées à l'acheteur.</w:t>
      </w:r>
    </w:p>
    <w:p w:rsidR="0094108E" w:rsidRDefault="00983781">
      <w:r>
        <w:rPr>
          <w:rFonts w:eastAsia="Arial" w:cs="Arial"/>
          <w:color w:val="000000"/>
          <w:shd w:val="clear" w:color="auto" w:fill="FFFFFF"/>
        </w:rPr>
        <w:t>En cas de manquement, l'acheteur ne saurait être tenu pour responsable des conséquences pouvant en découler, et notamment des retards de paiement.</w:t>
      </w:r>
    </w:p>
    <w:p w:rsidR="0094108E" w:rsidRDefault="00983781">
      <w:r>
        <w:rPr>
          <w:rFonts w:eastAsia="Arial" w:cs="Arial"/>
          <w:color w:val="000000"/>
          <w:shd w:val="clear" w:color="auto" w:fill="FFFFFF"/>
        </w:rPr>
        <w:t>Le titulaire met à disposition tous les six mois, à partir de la notification, jusqu'à la fin de l'exécution, les pièces prévues aux articles D.8222-5 ou D.8222-7 ou D.8254-2 à D.8254-5 du code du travail.</w:t>
      </w:r>
    </w:p>
    <w:p w:rsidR="0094108E" w:rsidRDefault="0094108E"/>
    <w:p w:rsidR="0094108E" w:rsidRDefault="00983781">
      <w:r>
        <w:rPr>
          <w:rFonts w:eastAsia="Arial" w:cs="Arial"/>
          <w:color w:val="000000"/>
          <w:shd w:val="clear" w:color="auto" w:fill="FFFFFF"/>
        </w:rPr>
        <w:t>Ces documents sont transmis par le titulaire via la messagerie électronique communiquée par la personne publique en charge de l’exécution du marché.</w:t>
      </w:r>
    </w:p>
    <w:p w:rsidR="0094108E" w:rsidRDefault="00983781">
      <w:r>
        <w:rPr>
          <w:rFonts w:eastAsia="Arial" w:cs="Arial"/>
          <w:color w:val="000000"/>
          <w:shd w:val="clear" w:color="auto" w:fill="FFFFFF"/>
        </w:rPr>
        <w:t xml:space="preserve">Si le titulaire, et/ou le cas échéant ses sous-traitants, recourent à des salariés détachés, ils doivent produire avant le début de chaque détachement d'un ou de plusieurs salariés les documents suivants : </w:t>
      </w:r>
    </w:p>
    <w:p w:rsidR="0094108E" w:rsidRDefault="00983781">
      <w:r>
        <w:rPr>
          <w:rFonts w:eastAsia="Arial" w:cs="Arial"/>
          <w:color w:val="000000"/>
          <w:shd w:val="clear" w:color="auto" w:fill="FFFFFF"/>
        </w:rPr>
        <w:t>a) L'accusé de réception de la déclaration de détachement effectuée sur le télé-service " SIPSI " du ministère chargé du travail, conformément aux articles R. 1263-5 et R. 1263-7 du code du travail ;</w:t>
      </w:r>
    </w:p>
    <w:p w:rsidR="0094108E" w:rsidRDefault="00983781">
      <w:r>
        <w:rPr>
          <w:rFonts w:eastAsia="Arial" w:cs="Arial"/>
          <w:color w:val="000000"/>
          <w:shd w:val="clear" w:color="auto" w:fill="FFFFFF"/>
        </w:rPr>
        <w:t xml:space="preserve">b) Une attestation sur l'honneur certifiant que le cocontractant s'est, le cas échéant, acquitté du paiement des sommes dues au titre des amendes prévues aux articles L. 1263-6, L. 1264-1, L. </w:t>
      </w:r>
      <w:r>
        <w:rPr>
          <w:rFonts w:eastAsia="Arial" w:cs="Arial"/>
          <w:color w:val="000000"/>
          <w:shd w:val="clear" w:color="auto" w:fill="FFFFFF"/>
        </w:rPr>
        <w:lastRenderedPageBreak/>
        <w:t>1264-2 et L. 8115-1 du code du travail. Cette attestation comporte les nom, prénom, raison sociale du cocontractant et la signature de son représentant légal.</w:t>
      </w:r>
    </w:p>
    <w:p w:rsidR="0094108E" w:rsidRDefault="00983781">
      <w:r>
        <w:rPr>
          <w:rFonts w:eastAsia="Arial" w:cs="Arial"/>
          <w:color w:val="000000"/>
          <w:shd w:val="clear" w:color="auto" w:fill="FFFFFF"/>
        </w:rPr>
        <w:t>Dans les conditions fixées à l'article L.2196-4 et suivants du code de la commande publique, le titulaire fournit, si l'acheteur en fait la demande, les renseignements sur les éléments techniques et comptables du coût de revient des prestations qui font l'objet du présent marché public (notamment bilans, comptes de résultat ainsi que leur comptabilité analytique et tout document de nature à permettre l'établissement des coûts de revient).</w:t>
      </w:r>
    </w:p>
    <w:p w:rsidR="0094108E" w:rsidRDefault="00983781" w:rsidP="000F7FAC">
      <w:pPr>
        <w:pStyle w:val="Titre2"/>
        <w:numPr>
          <w:ilvl w:val="1"/>
          <w:numId w:val="15"/>
        </w:numPr>
      </w:pPr>
      <w:bookmarkStart w:id="68" w:name="_Toc188018084"/>
      <w:r>
        <w:t>Relation Fournisseurs</w:t>
      </w:r>
      <w:bookmarkEnd w:id="68"/>
    </w:p>
    <w:p w:rsidR="0094108E" w:rsidRDefault="00983781">
      <w:r>
        <w:rPr>
          <w:rFonts w:eastAsia="Arial" w:cs="Arial"/>
          <w:color w:val="000000"/>
          <w:shd w:val="clear" w:color="auto" w:fill="FFFFFF"/>
        </w:rPr>
        <w:t xml:space="preserve"> Sans objet</w:t>
      </w:r>
    </w:p>
    <w:p w:rsidR="0094108E" w:rsidRDefault="00983781">
      <w:r>
        <w:rPr>
          <w:rFonts w:eastAsia="Arial" w:cs="Arial"/>
          <w:b/>
          <w:color w:val="000000"/>
          <w:u w:val="single"/>
          <w:shd w:val="clear" w:color="auto" w:fill="FFFFFF"/>
        </w:rPr>
        <w:t xml:space="preserve">Recours préalable au médiateur interne « RFAR </w:t>
      </w:r>
      <w:proofErr w:type="gramStart"/>
      <w:r>
        <w:rPr>
          <w:rFonts w:eastAsia="Arial" w:cs="Arial"/>
          <w:b/>
          <w:color w:val="000000"/>
          <w:u w:val="single"/>
          <w:shd w:val="clear" w:color="auto" w:fill="FFFFFF"/>
        </w:rPr>
        <w:t>»</w:t>
      </w:r>
      <w:r>
        <w:rPr>
          <w:rFonts w:eastAsia="Arial" w:cs="Arial"/>
          <w:color w:val="000000"/>
          <w:shd w:val="clear" w:color="auto" w:fill="FFFFFF"/>
        </w:rPr>
        <w:t xml:space="preserve">  Sans</w:t>
      </w:r>
      <w:proofErr w:type="gramEnd"/>
      <w:r>
        <w:rPr>
          <w:rFonts w:eastAsia="Arial" w:cs="Arial"/>
          <w:color w:val="000000"/>
          <w:shd w:val="clear" w:color="auto" w:fill="FFFFFF"/>
        </w:rPr>
        <w:t xml:space="preserve"> objet</w:t>
      </w:r>
    </w:p>
    <w:p w:rsidR="0094108E" w:rsidRDefault="00983781" w:rsidP="000F7FAC">
      <w:pPr>
        <w:pStyle w:val="Titre2"/>
        <w:numPr>
          <w:ilvl w:val="1"/>
          <w:numId w:val="15"/>
        </w:numPr>
      </w:pPr>
      <w:bookmarkStart w:id="69" w:name="_Toc188018085"/>
      <w:r>
        <w:t>Résiliation</w:t>
      </w:r>
      <w:bookmarkEnd w:id="69"/>
    </w:p>
    <w:p w:rsidR="0094108E" w:rsidRDefault="00983781">
      <w:r>
        <w:rPr>
          <w:rFonts w:eastAsia="Arial" w:cs="Arial"/>
          <w:color w:val="000000"/>
          <w:shd w:val="clear" w:color="auto" w:fill="FFFFFF"/>
        </w:rPr>
        <w:t>L'acheteur peut résilier le marché public dans les cas prévus aux articles L.2195-1 à L.2195-6 du code de la commande publique.</w:t>
      </w:r>
    </w:p>
    <w:p w:rsidR="0094108E" w:rsidRDefault="00983781">
      <w:r>
        <w:rPr>
          <w:rFonts w:eastAsia="Arial" w:cs="Arial"/>
          <w:color w:val="000000"/>
          <w:shd w:val="clear" w:color="auto" w:fill="FFFFFF"/>
        </w:rPr>
        <w:t xml:space="preserve">Le marché public peut être résilié conformément aux dispositions du CCAG de </w:t>
      </w:r>
      <w:proofErr w:type="gramStart"/>
      <w:r>
        <w:rPr>
          <w:rFonts w:eastAsia="Arial" w:cs="Arial"/>
          <w:color w:val="000000"/>
          <w:shd w:val="clear" w:color="auto" w:fill="FFFFFF"/>
        </w:rPr>
        <w:t>référence(</w:t>
      </w:r>
      <w:proofErr w:type="gramEnd"/>
      <w:r>
        <w:rPr>
          <w:rFonts w:eastAsia="Arial" w:cs="Arial"/>
          <w:color w:val="000000"/>
          <w:shd w:val="clear" w:color="auto" w:fill="FFFFFF"/>
        </w:rPr>
        <w:t>résiliation pour événements extérieurs ou liés au marché public, pour faute du titulaire ou pour motif d'intérêt général).</w:t>
      </w:r>
    </w:p>
    <w:p w:rsidR="0094108E" w:rsidRDefault="0094108E"/>
    <w:p w:rsidR="0094108E" w:rsidRDefault="00983781">
      <w:r>
        <w:rPr>
          <w:rFonts w:eastAsia="Arial" w:cs="Arial"/>
          <w:color w:val="000000"/>
          <w:shd w:val="clear" w:color="auto" w:fill="FFFFFF"/>
        </w:rPr>
        <w:t xml:space="preserve">En cas de résiliation pour motif d'intérêt général, le titulaire a droit à une indemnité de résiliation, obtenue en appliquant au montant initial hors taxes du marché, diminué du montant hors taxes non révisé des prestations admises, un pourcentage de </w:t>
      </w:r>
      <w:r>
        <w:rPr>
          <w:rFonts w:eastAsia="Arial" w:cs="Arial"/>
          <w:b/>
          <w:color w:val="000000"/>
          <w:shd w:val="clear" w:color="auto" w:fill="FFFFFF"/>
        </w:rPr>
        <w:t xml:space="preserve">5% </w:t>
      </w:r>
    </w:p>
    <w:p w:rsidR="0094108E" w:rsidRDefault="00983781" w:rsidP="000F7FAC">
      <w:pPr>
        <w:pStyle w:val="Titre2"/>
        <w:numPr>
          <w:ilvl w:val="1"/>
          <w:numId w:val="15"/>
        </w:numPr>
      </w:pPr>
      <w:bookmarkStart w:id="70" w:name="_Toc188018086"/>
      <w:r>
        <w:t>Exécution aux frais et risques du titulaire</w:t>
      </w:r>
      <w:bookmarkEnd w:id="70"/>
    </w:p>
    <w:p w:rsidR="0094108E" w:rsidRDefault="00983781">
      <w:r>
        <w:rPr>
          <w:rFonts w:eastAsia="Arial" w:cs="Arial"/>
          <w:color w:val="000000"/>
          <w:shd w:val="clear" w:color="auto" w:fill="FFFFFF"/>
        </w:rPr>
        <w:t>Le cas échéant, l'acheteur peut faire procéder par un tiers à l'exécution des prestations, aux frais et risques du titulaire et dans les conditions prévues au CCAG de référence.</w:t>
      </w:r>
    </w:p>
    <w:p w:rsidR="0094108E" w:rsidRDefault="00983781" w:rsidP="000F7FAC">
      <w:pPr>
        <w:pStyle w:val="Titre2"/>
        <w:numPr>
          <w:ilvl w:val="1"/>
          <w:numId w:val="15"/>
        </w:numPr>
      </w:pPr>
      <w:bookmarkStart w:id="71" w:name="_Toc188018087"/>
      <w:r>
        <w:t>Dispositions applicables en cas de menace sanitaire grave appelant des mesures d'urgence</w:t>
      </w:r>
      <w:bookmarkEnd w:id="71"/>
    </w:p>
    <w:p w:rsidR="0094108E" w:rsidRDefault="00983781">
      <w:r>
        <w:rPr>
          <w:rFonts w:eastAsia="Arial" w:cs="Arial"/>
          <w:color w:val="000000"/>
          <w:shd w:val="clear" w:color="auto" w:fill="FFFFFF"/>
        </w:rP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rsidR="0094108E" w:rsidRDefault="0094108E"/>
    <w:p w:rsidR="0094108E" w:rsidRDefault="00983781">
      <w:r>
        <w:rPr>
          <w:rFonts w:eastAsia="Arial" w:cs="Arial"/>
          <w:color w:val="000000"/>
          <w:shd w:val="clear" w:color="auto" w:fill="FFFFFF"/>
        </w:rPr>
        <w:t xml:space="preserve">L'évènement perturbateur fait obstacle à l'application de sanction, de pénalités contractuelles à l'égard du titulaire comme à la mise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de la responsabilité contractuelle des parties à raison de retards ou d'inexécution des obligations qui leur incombe, dès lors qu'est établi un lien de causalité entre l'évènement perturbateur et le retard ou l'inexécution. </w:t>
      </w:r>
      <w:r>
        <w:rPr>
          <w:rFonts w:eastAsia="Arial" w:cs="Arial"/>
          <w:b/>
          <w:color w:val="000000"/>
          <w:u w:val="single"/>
          <w:shd w:val="clear" w:color="auto" w:fill="FFFFFF"/>
        </w:rPr>
        <w:t>Suspension de l'exécution des prestations à la demande du titulaire</w:t>
      </w:r>
    </w:p>
    <w:p w:rsidR="0094108E" w:rsidRDefault="0094108E"/>
    <w:p w:rsidR="0094108E" w:rsidRDefault="00983781">
      <w:r>
        <w:rPr>
          <w:rFonts w:eastAsia="Arial" w:cs="Arial"/>
          <w:color w:val="000000"/>
          <w:shd w:val="clear" w:color="auto" w:fill="FFFFFF"/>
        </w:rPr>
        <w:t xml:space="preserve">Si le titulaire est temporairement dans l'impossibilité d'exécuter tout ou partie des prestations du fait de l'évènement perturbateur ou que cette exécution ferait peser sur lui une charge </w:t>
      </w:r>
      <w:r>
        <w:rPr>
          <w:rFonts w:eastAsia="Arial" w:cs="Arial"/>
          <w:color w:val="000000"/>
          <w:shd w:val="clear" w:color="auto" w:fill="FFFFFF"/>
        </w:rPr>
        <w:lastRenderedPageBreak/>
        <w:t>manifestement excessive, il peut en demander la suspension par tout moyen matériel ou dématérialisé permettant de déterminer de façon certaine la date et l'heure de sa réception.</w:t>
      </w:r>
    </w:p>
    <w:p w:rsidR="0094108E" w:rsidRDefault="0094108E"/>
    <w:p w:rsidR="0094108E" w:rsidRDefault="00983781">
      <w:r>
        <w:rPr>
          <w:rFonts w:eastAsia="Arial" w:cs="Arial"/>
          <w:color w:val="000000"/>
          <w:shd w:val="clear" w:color="auto" w:fill="FFFFFF"/>
        </w:rP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rsidR="0094108E" w:rsidRDefault="0094108E"/>
    <w:p w:rsidR="0094108E" w:rsidRDefault="00983781">
      <w:r>
        <w:rPr>
          <w:rFonts w:eastAsia="Arial" w:cs="Arial"/>
          <w:color w:val="000000"/>
          <w:shd w:val="clear" w:color="auto" w:fill="FFFFFF"/>
        </w:rPr>
        <w:t>Dans sa décision, l'acheteur précise l'impact éventuel de la suspension sur la durée du marché. Toute modification de la durée du marché ne peut résulter que d'un avenant.</w:t>
      </w:r>
    </w:p>
    <w:p w:rsidR="0094108E" w:rsidRDefault="0094108E"/>
    <w:p w:rsidR="0094108E" w:rsidRDefault="00983781">
      <w:r>
        <w:rPr>
          <w:rFonts w:eastAsia="Arial" w:cs="Arial"/>
          <w:color w:val="000000"/>
          <w:shd w:val="clear" w:color="auto" w:fill="FFFFFF"/>
        </w:rP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rsidR="0094108E" w:rsidRDefault="0094108E"/>
    <w:p w:rsidR="0094108E" w:rsidRDefault="00983781">
      <w:r>
        <w:rPr>
          <w:rFonts w:eastAsia="Arial" w:cs="Arial"/>
          <w:color w:val="000000"/>
          <w:shd w:val="clear" w:color="auto" w:fill="FFFFFF"/>
        </w:rP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rsidR="0094108E" w:rsidRDefault="0094108E"/>
    <w:p w:rsidR="0094108E" w:rsidRDefault="00983781">
      <w:r>
        <w:rPr>
          <w:rFonts w:eastAsia="Arial" w:cs="Arial"/>
          <w:color w:val="000000"/>
          <w:shd w:val="clear" w:color="auto" w:fill="FFFFFF"/>
        </w:rPr>
        <w:t>A ce titre, toute justification permettant à l'acheteur d'apprécier le bien-fondé des difficultés rencontrées ou à venir ainsi que leur lien de causalité avec l'évènement perturbateur doit être fournie par le titulaire.</w:t>
      </w:r>
      <w:r>
        <w:rPr>
          <w:rFonts w:eastAsia="Arial" w:cs="Arial"/>
          <w:i/>
          <w:color w:val="000000"/>
          <w:shd w:val="clear" w:color="auto" w:fill="FFFFFF"/>
        </w:rPr>
        <w:t xml:space="preserve"> </w:t>
      </w:r>
      <w:r>
        <w:rPr>
          <w:rFonts w:eastAsia="Arial" w:cs="Arial"/>
          <w:b/>
          <w:i/>
          <w:color w:val="000000"/>
          <w:shd w:val="clear" w:color="auto" w:fill="FFFFFF"/>
        </w:rPr>
        <w:t>[Le titulaire doit prouver l'impossibilité temporaire de poursuivre l'exécution du marché en apportant la preuve qu'il ne dispose pas de moyens suffisants (Ex : exercice du droit de retrait par les salariés - art. L. 4531-1 C. travail -, adaptation des conditions de travail à la situation sanitaire), ou que leur mobilisation ferait peser sur lui une charge manifestement excessive</w:t>
      </w:r>
      <w:proofErr w:type="gramStart"/>
      <w:r>
        <w:rPr>
          <w:rFonts w:eastAsia="Arial" w:cs="Arial"/>
          <w:b/>
          <w:i/>
          <w:color w:val="000000"/>
          <w:shd w:val="clear" w:color="auto" w:fill="FFFFFF"/>
        </w:rPr>
        <w:t>] .</w:t>
      </w:r>
      <w:proofErr w:type="gramEnd"/>
    </w:p>
    <w:p w:rsidR="0094108E" w:rsidRDefault="0094108E"/>
    <w:p w:rsidR="0094108E" w:rsidRDefault="00983781">
      <w:r>
        <w:rPr>
          <w:rFonts w:eastAsia="Arial" w:cs="Arial"/>
          <w:color w:val="000000"/>
          <w:shd w:val="clear" w:color="auto" w:fill="FFFFFF"/>
        </w:rPr>
        <w:t>La suspension de l'exécution des prestations à l'initiative du titulaire n'ouvre droit à aucune indemnité au bénéfice de ce dernier.</w:t>
      </w:r>
    </w:p>
    <w:p w:rsidR="0094108E" w:rsidRDefault="0094108E"/>
    <w:p w:rsidR="0094108E" w:rsidRDefault="00983781">
      <w:r>
        <w:rPr>
          <w:rFonts w:eastAsia="Arial" w:cs="Arial"/>
          <w:b/>
          <w:color w:val="000000"/>
          <w:u w:val="single"/>
          <w:shd w:val="clear" w:color="auto" w:fill="FFFFFF"/>
        </w:rPr>
        <w:t>Suspension à l'initiative de l'acheteur</w:t>
      </w:r>
    </w:p>
    <w:p w:rsidR="0094108E" w:rsidRDefault="0094108E"/>
    <w:p w:rsidR="0094108E" w:rsidRDefault="00983781">
      <w:r>
        <w:rPr>
          <w:rFonts w:eastAsia="Arial" w:cs="Arial"/>
          <w:color w:val="000000"/>
          <w:shd w:val="clear" w:color="auto" w:fill="FFFFFF"/>
        </w:rP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rsidR="0094108E" w:rsidRDefault="0094108E"/>
    <w:p w:rsidR="0094108E" w:rsidRDefault="00983781">
      <w:r>
        <w:rPr>
          <w:rFonts w:eastAsia="Arial" w:cs="Arial"/>
          <w:color w:val="000000"/>
          <w:shd w:val="clear" w:color="auto" w:fill="FFFFFF"/>
        </w:rPr>
        <w:t>Dans sa décision, l'acheteur précise l'impact éventuel de la suspension sur la durée du marché. Toute modification de la durée du marché ne peut résulter que d'un avenant.</w:t>
      </w:r>
    </w:p>
    <w:p w:rsidR="0094108E" w:rsidRDefault="0094108E"/>
    <w:p w:rsidR="0094108E" w:rsidRDefault="00983781">
      <w:r>
        <w:rPr>
          <w:rFonts w:eastAsia="Arial" w:cs="Arial"/>
          <w:color w:val="000000"/>
          <w:shd w:val="clear" w:color="auto" w:fill="FFFFFF"/>
        </w:rPr>
        <w:t>En cas de suspension de tout ou partie des prestations, les parties procèdent à l'établissement d'un constat contradictoire des prestations réalisées jusqu'à la suspension, sauf lorsque celui-ci s'avère manifestement inutile.</w:t>
      </w:r>
    </w:p>
    <w:p w:rsidR="0094108E" w:rsidRDefault="0094108E"/>
    <w:p w:rsidR="0094108E" w:rsidRDefault="00983781">
      <w:r>
        <w:rPr>
          <w:rFonts w:eastAsia="Arial" w:cs="Arial"/>
          <w:color w:val="000000"/>
          <w:shd w:val="clear" w:color="auto" w:fill="FFFFFF"/>
        </w:rPr>
        <w:lastRenderedPageBreak/>
        <w:t>L'acheteur ne peut voir sa responsabilité contractuelle engagée dès lors qu'est établi un lien de causalité entre l'évènement perturbateur et la décision de suspension.</w:t>
      </w:r>
    </w:p>
    <w:p w:rsidR="0094108E" w:rsidRDefault="0094108E"/>
    <w:p w:rsidR="0094108E" w:rsidRDefault="00983781">
      <w:r>
        <w:rPr>
          <w:rFonts w:eastAsia="Arial" w:cs="Arial"/>
          <w:color w:val="000000"/>
          <w:shd w:val="clear" w:color="auto" w:fill="FFFFFF"/>
        </w:rPr>
        <w:t>Le titulaire, quant à lui, ne peut être sanctionné, se voir appliquer de pénalités contractuelles, ni voir sa responsabilité contractuelle engagée du fait de cette suspension.</w:t>
      </w:r>
    </w:p>
    <w:p w:rsidR="0094108E" w:rsidRDefault="0094108E"/>
    <w:p w:rsidR="0094108E" w:rsidRDefault="00983781">
      <w:r>
        <w:rPr>
          <w:rFonts w:eastAsia="Arial" w:cs="Arial"/>
          <w:color w:val="000000"/>
          <w:shd w:val="clear" w:color="auto" w:fill="FFFFFF"/>
        </w:rPr>
        <w:t>Celle-ci donne lieu à indemnisation du titulaire s'il démontre l'existence d'un lien direct entre le préjudice subi et la suspension des prestations.</w:t>
      </w:r>
    </w:p>
    <w:p w:rsidR="0094108E" w:rsidRDefault="0094108E"/>
    <w:p w:rsidR="0094108E" w:rsidRDefault="00983781">
      <w:r>
        <w:rPr>
          <w:rFonts w:eastAsia="Arial" w:cs="Arial"/>
          <w:color w:val="000000"/>
          <w:shd w:val="clear" w:color="auto" w:fill="FFFFFF"/>
        </w:rPr>
        <w:t>Pour ce faire, il adresse à l'acheteur un mémoire en réclamation, conformément aux dispositions de l'article du CCAG de référence relatif aux différends entre les parties. Ce mémoire justifie :</w:t>
      </w:r>
    </w:p>
    <w:p w:rsidR="0094108E" w:rsidRDefault="00983781">
      <w:r>
        <w:rPr>
          <w:rFonts w:eastAsia="Arial" w:cs="Arial"/>
          <w:color w:val="000000"/>
          <w:shd w:val="clear" w:color="auto" w:fill="FFFFFF"/>
        </w:rPr>
        <w:t>- les coûts d'arrêt des prestations objet du marché ;</w:t>
      </w:r>
    </w:p>
    <w:p w:rsidR="0094108E" w:rsidRDefault="00983781">
      <w:r>
        <w:rPr>
          <w:rFonts w:eastAsia="Arial" w:cs="Arial"/>
          <w:color w:val="000000"/>
          <w:shd w:val="clear" w:color="auto" w:fill="FFFFFF"/>
        </w:rPr>
        <w:t>- les coûts de remise en état à l'issue de la suspension en vue de la reprise d'exécution ;</w:t>
      </w:r>
    </w:p>
    <w:p w:rsidR="0094108E" w:rsidRDefault="00983781">
      <w:r>
        <w:rPr>
          <w:rFonts w:eastAsia="Arial" w:cs="Arial"/>
          <w:color w:val="000000"/>
          <w:shd w:val="clear" w:color="auto" w:fill="FFFFFF"/>
        </w:rPr>
        <w:t>- la part des charges d'exploitation directement liées à l'exécution du marché et qui ont continué d'être supportées par le titulaire pendant la période de suspension.</w:t>
      </w:r>
    </w:p>
    <w:p w:rsidR="0094108E" w:rsidRDefault="0094108E"/>
    <w:p w:rsidR="0094108E" w:rsidRDefault="00983781">
      <w:r>
        <w:rPr>
          <w:rFonts w:eastAsia="Arial" w:cs="Arial"/>
          <w:b/>
          <w:color w:val="000000"/>
          <w:u w:val="single"/>
          <w:shd w:val="clear" w:color="auto" w:fill="FFFFFF"/>
        </w:rPr>
        <w:t>Prolongation du délai d'exécution des prestations</w:t>
      </w:r>
    </w:p>
    <w:p w:rsidR="0094108E" w:rsidRDefault="0094108E"/>
    <w:p w:rsidR="0094108E" w:rsidRDefault="00983781">
      <w:r>
        <w:rPr>
          <w:rFonts w:eastAsia="Arial" w:cs="Arial"/>
          <w:color w:val="000000"/>
          <w:shd w:val="clear" w:color="auto" w:fill="FFFFFF"/>
        </w:rP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rsidR="0094108E" w:rsidRDefault="0094108E"/>
    <w:p w:rsidR="0094108E" w:rsidRDefault="00983781">
      <w:r>
        <w:rPr>
          <w:rFonts w:eastAsia="Arial" w:cs="Arial"/>
          <w:color w:val="000000"/>
          <w:shd w:val="clear" w:color="auto" w:fill="FFFFFF"/>
        </w:rPr>
        <w:t>La demande de prolongation intervient avant l'expiration du délai contractuel et de la période associée à l'évènement perturbateur. Elle s'effectue dans les conditions fixées par le CCAG de référence.</w:t>
      </w:r>
    </w:p>
    <w:p w:rsidR="0094108E" w:rsidRDefault="0094108E"/>
    <w:p w:rsidR="0094108E" w:rsidRDefault="00983781">
      <w:r>
        <w:rPr>
          <w:rFonts w:eastAsia="Arial" w:cs="Arial"/>
          <w:color w:val="000000"/>
          <w:shd w:val="clear" w:color="auto" w:fill="FFFFFF"/>
        </w:rP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rsidR="0094108E" w:rsidRDefault="0094108E"/>
    <w:p w:rsidR="0094108E" w:rsidRDefault="00983781">
      <w:r>
        <w:rPr>
          <w:rFonts w:eastAsia="Arial" w:cs="Arial"/>
          <w:color w:val="000000"/>
          <w:shd w:val="clear" w:color="auto" w:fill="FFFFFF"/>
        </w:rPr>
        <w:t xml:space="preserve">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 </w:t>
      </w:r>
    </w:p>
    <w:p w:rsidR="0094108E" w:rsidRDefault="0094108E"/>
    <w:p w:rsidR="0094108E" w:rsidRDefault="00983781">
      <w:r>
        <w:rPr>
          <w:rFonts w:eastAsia="Arial" w:cs="Arial"/>
          <w:b/>
          <w:color w:val="000000"/>
          <w:u w:val="single"/>
          <w:shd w:val="clear" w:color="auto" w:fill="FFFFFF"/>
        </w:rPr>
        <w:t>Résiliation en cas d'impossibilité d'exécuter la prestation et indemnisation associée</w:t>
      </w:r>
    </w:p>
    <w:p w:rsidR="0094108E" w:rsidRDefault="0094108E"/>
    <w:p w:rsidR="0094108E" w:rsidRDefault="00983781">
      <w:r>
        <w:rPr>
          <w:rFonts w:eastAsia="Arial" w:cs="Arial"/>
          <w:color w:val="000000"/>
          <w:shd w:val="clear" w:color="auto" w:fill="FFFFFF"/>
        </w:rPr>
        <w:t>Lorsque le titulaire est dans l'impossibilité d'exécuter le marché du fait de l'évènement perturbateur, l'acheteur prononce la résiliation du marché sur le fondement de l'article L. 2195-2 du code de la commande publique.</w:t>
      </w:r>
    </w:p>
    <w:p w:rsidR="0094108E" w:rsidRDefault="0094108E"/>
    <w:p w:rsidR="0094108E" w:rsidRDefault="00983781">
      <w:r>
        <w:rPr>
          <w:rFonts w:eastAsia="Arial" w:cs="Arial"/>
          <w:color w:val="000000"/>
          <w:shd w:val="clear" w:color="auto" w:fill="FFFFFF"/>
        </w:rPr>
        <w:t>Le décompte de résiliation est établi conformément aux dispositions du CCAG de référence, en faisant application des modalités de résiliation s'attachant au cas de résiliation pour évènement présentant les caractéristiques de la force majeure.</w:t>
      </w:r>
    </w:p>
    <w:p w:rsidR="0094108E" w:rsidRDefault="0094108E"/>
    <w:p w:rsidR="0094108E" w:rsidRDefault="00983781">
      <w:r>
        <w:rPr>
          <w:rFonts w:eastAsia="Arial" w:cs="Arial"/>
          <w:b/>
          <w:color w:val="000000"/>
          <w:u w:val="single"/>
          <w:shd w:val="clear" w:color="auto" w:fill="FFFFFF"/>
        </w:rPr>
        <w:t>Indemnisation</w:t>
      </w:r>
    </w:p>
    <w:p w:rsidR="0094108E" w:rsidRDefault="0094108E"/>
    <w:p w:rsidR="0094108E" w:rsidRDefault="00983781">
      <w:r>
        <w:rPr>
          <w:rFonts w:eastAsia="Arial" w:cs="Arial"/>
          <w:color w:val="000000"/>
          <w:shd w:val="clear" w:color="auto" w:fill="FFFFFF"/>
        </w:rPr>
        <w:t>Le titulaire adresse à l'acheteur un mémoire en réclamation, conformément aux dispositions de l'article du CCAG de référence relatif aux différends entre les parties. Ce mémoire justifie :</w:t>
      </w:r>
    </w:p>
    <w:p w:rsidR="0094108E" w:rsidRDefault="00983781">
      <w:r>
        <w:rPr>
          <w:rFonts w:eastAsia="Arial" w:cs="Arial"/>
          <w:color w:val="000000"/>
          <w:shd w:val="clear" w:color="auto" w:fill="FFFFFF"/>
        </w:rPr>
        <w:t>- de l'existence du préjudice subi (réalité des charges pesant sur le titulaire et évaluation du montant demandé) ;</w:t>
      </w:r>
    </w:p>
    <w:p w:rsidR="0094108E" w:rsidRDefault="00983781">
      <w:r>
        <w:rPr>
          <w:rFonts w:eastAsia="Arial" w:cs="Arial"/>
          <w:color w:val="000000"/>
          <w:shd w:val="clear" w:color="auto" w:fill="FFFFFF"/>
        </w:rPr>
        <w:t>- de l'existence d'un lien de causalité entre l'évènement perturbateur et ledit préjudice.</w:t>
      </w:r>
    </w:p>
    <w:p w:rsidR="0094108E" w:rsidRDefault="0094108E"/>
    <w:p w:rsidR="0094108E" w:rsidRDefault="00983781">
      <w:r>
        <w:rPr>
          <w:rFonts w:eastAsia="Arial" w:cs="Arial"/>
          <w:color w:val="000000"/>
          <w:u w:val="single"/>
          <w:shd w:val="clear" w:color="auto" w:fill="FFFFFF"/>
        </w:rPr>
        <w:t>Indemnisation en cas de poursuite d'exécution bouleversant l'équilibre du contrat</w:t>
      </w:r>
    </w:p>
    <w:p w:rsidR="0094108E" w:rsidRDefault="00983781">
      <w:r>
        <w:rPr>
          <w:rFonts w:eastAsia="Arial" w:cs="Arial"/>
          <w:color w:val="000000"/>
          <w:shd w:val="clear" w:color="auto" w:fill="FFFFFF"/>
        </w:rPr>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rsidR="0094108E" w:rsidRDefault="00983781">
      <w:r>
        <w:rPr>
          <w:rFonts w:eastAsia="Arial" w:cs="Arial"/>
          <w:color w:val="000000"/>
          <w:shd w:val="clear" w:color="auto" w:fill="FFFFFF"/>
        </w:rPr>
        <w:t>Pour ce faire, le titulaire doit démontrer le bouleversement de l'équilibre du contrat, la perte effective subie ainsi que le lien avec l'évènement perturbateur. A défaut, la demande d'indemnisation est rejetée.</w:t>
      </w:r>
    </w:p>
    <w:p w:rsidR="0094108E" w:rsidRDefault="00983781">
      <w:r>
        <w:rPr>
          <w:rFonts w:eastAsia="Arial" w:cs="Arial"/>
          <w:color w:val="000000"/>
          <w:shd w:val="clear" w:color="auto" w:fill="FFFFFF"/>
        </w:rPr>
        <w:t xml:space="preserve">Un pourcentage de </w:t>
      </w:r>
      <w:r>
        <w:rPr>
          <w:rFonts w:eastAsia="Arial" w:cs="Arial"/>
          <w:b/>
          <w:color w:val="000000"/>
          <w:shd w:val="clear" w:color="auto" w:fill="FFFFFF"/>
        </w:rPr>
        <w:t>20 %</w:t>
      </w:r>
      <w:r>
        <w:rPr>
          <w:rFonts w:eastAsia="Arial" w:cs="Arial"/>
          <w:color w:val="000000"/>
          <w:shd w:val="clear" w:color="auto" w:fill="FFFFFF"/>
        </w:rPr>
        <w:t xml:space="preserve"> du montant de la perte effective reste à la charge du titulaire.</w:t>
      </w:r>
    </w:p>
    <w:p w:rsidR="0094108E" w:rsidRDefault="00983781">
      <w:r>
        <w:rPr>
          <w:rFonts w:eastAsia="Arial" w:cs="Arial"/>
          <w:b/>
          <w:color w:val="000000"/>
          <w:u w:val="single"/>
          <w:shd w:val="clear" w:color="auto" w:fill="FFFFFF"/>
        </w:rPr>
        <w:t>Demandes indemnitaires</w:t>
      </w:r>
    </w:p>
    <w:p w:rsidR="0094108E" w:rsidRDefault="0094108E"/>
    <w:p w:rsidR="0094108E" w:rsidRPr="00520EF4" w:rsidRDefault="00983781">
      <w:r w:rsidRPr="00520EF4">
        <w:rPr>
          <w:rFonts w:eastAsia="Arial" w:cs="Arial"/>
          <w:color w:val="000000"/>
          <w:shd w:val="clear" w:color="auto" w:fill="FFFFFF"/>
        </w:rPr>
        <w:t>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l</w:t>
      </w:r>
      <w:r w:rsidR="00520EF4" w:rsidRPr="00520EF4">
        <w:rPr>
          <w:rFonts w:eastAsia="Arial" w:cs="Arial"/>
          <w:color w:val="000000"/>
          <w:shd w:val="clear" w:color="auto" w:fill="FFFFFF"/>
        </w:rPr>
        <w:t>’</w:t>
      </w:r>
      <w:r w:rsidRPr="00520EF4">
        <w:rPr>
          <w:rFonts w:eastAsia="Arial" w:cs="Arial"/>
          <w:i/>
          <w:color w:val="000000"/>
          <w:shd w:val="clear" w:color="auto" w:fill="FFFFFF"/>
        </w:rPr>
        <w:t xml:space="preserve">article 46.2 </w:t>
      </w:r>
      <w:r w:rsidR="00520EF4" w:rsidRPr="00520EF4">
        <w:rPr>
          <w:rFonts w:eastAsia="Arial" w:cs="Arial"/>
          <w:i/>
          <w:color w:val="000000"/>
          <w:shd w:val="clear" w:color="auto" w:fill="FFFFFF"/>
        </w:rPr>
        <w:t xml:space="preserve">du </w:t>
      </w:r>
      <w:r w:rsidRPr="00520EF4">
        <w:rPr>
          <w:rFonts w:eastAsia="Arial" w:cs="Arial"/>
          <w:i/>
          <w:color w:val="000000"/>
          <w:shd w:val="clear" w:color="auto" w:fill="FFFFFF"/>
        </w:rPr>
        <w:t>CCAG FCS</w:t>
      </w:r>
      <w:r w:rsidRPr="00520EF4">
        <w:rPr>
          <w:rFonts w:eastAsia="Arial" w:cs="Arial"/>
          <w:color w:val="000000"/>
          <w:shd w:val="clear" w:color="auto" w:fill="FFFFFF"/>
        </w:rPr>
        <w:t xml:space="preserve"> et justifie de manière circonstanciée le préjudice subi, les coûts associés, et leur lien avec l'évènement ayant caractère de force majeure. </w:t>
      </w:r>
      <w:r w:rsidRPr="00520EF4">
        <w:rPr>
          <w:rFonts w:eastAsia="Arial" w:cs="Arial"/>
          <w:i/>
          <w:color w:val="000000"/>
          <w:shd w:val="clear" w:color="auto" w:fill="FFFFFF"/>
        </w:rPr>
        <w:t>[</w:t>
      </w:r>
      <w:proofErr w:type="gramStart"/>
      <w:r w:rsidRPr="00520EF4">
        <w:rPr>
          <w:rFonts w:eastAsia="Arial" w:cs="Arial"/>
          <w:i/>
          <w:color w:val="000000"/>
          <w:shd w:val="clear" w:color="auto" w:fill="FFFFFF"/>
        </w:rPr>
        <w:t>ex</w:t>
      </w:r>
      <w:proofErr w:type="gramEnd"/>
      <w:r w:rsidRPr="00520EF4">
        <w:rPr>
          <w:rFonts w:eastAsia="Arial" w:cs="Arial"/>
          <w:i/>
          <w:color w:val="000000"/>
          <w:shd w:val="clear" w:color="auto" w:fill="FFFFFF"/>
        </w:rPr>
        <w:t xml:space="preserve"> : coûts de stockage de matériel, mesures de sécurité associées à l'évènement, coûts de gardiennage, de maintien en condition ...].</w:t>
      </w:r>
    </w:p>
    <w:p w:rsidR="0094108E" w:rsidRDefault="00983781">
      <w:r>
        <w:rPr>
          <w:rFonts w:eastAsia="Arial" w:cs="Arial"/>
          <w:color w:val="000000"/>
          <w:shd w:val="clear" w:color="auto" w:fill="FFFFFF"/>
        </w:rPr>
        <w:t>Ne peuvent être indemnisés des coûts résultant de la négligence ou de la défaillance du titulaire.</w:t>
      </w:r>
    </w:p>
    <w:p w:rsidR="0094108E" w:rsidRDefault="00983781">
      <w:r>
        <w:rPr>
          <w:rFonts w:eastAsia="Arial" w:cs="Arial"/>
          <w:b/>
          <w:color w:val="000000"/>
          <w:u w:val="single"/>
          <w:shd w:val="clear" w:color="auto" w:fill="FFFFFF"/>
        </w:rPr>
        <w:t>Modalités de communications en cas de crise sanitaire</w:t>
      </w:r>
    </w:p>
    <w:p w:rsidR="0094108E" w:rsidRDefault="0094108E"/>
    <w:p w:rsidR="0094108E" w:rsidRDefault="00983781">
      <w:r>
        <w:rPr>
          <w:rFonts w:eastAsia="Arial" w:cs="Arial"/>
          <w:color w:val="000000"/>
          <w:shd w:val="clear" w:color="auto" w:fill="FFFFFF"/>
        </w:rPr>
        <w:t>En période de crise sanitaire, les réunions en présentiel peuvent être remplacées par des réunions à distance par tous moyens de téléconférence (audioconférence, visioconférence notamment).</w:t>
      </w:r>
    </w:p>
    <w:p w:rsidR="0094108E" w:rsidRDefault="00983781">
      <w:r>
        <w:rPr>
          <w:rFonts w:eastAsia="Arial" w:cs="Arial"/>
          <w:color w:val="000000"/>
          <w:shd w:val="clear" w:color="auto" w:fill="FFFFFF"/>
        </w:rPr>
        <w:t>Lorsque les parties privilégient les échanges dématérialisés, les modalités fixées au présent document s'appliquent (</w:t>
      </w:r>
      <w:proofErr w:type="spellStart"/>
      <w:r>
        <w:rPr>
          <w:rFonts w:eastAsia="Arial" w:cs="Arial"/>
          <w:color w:val="000000"/>
          <w:shd w:val="clear" w:color="auto" w:fill="FFFFFF"/>
        </w:rPr>
        <w:t>cf</w:t>
      </w:r>
      <w:proofErr w:type="spellEnd"/>
      <w:r>
        <w:rPr>
          <w:rFonts w:eastAsia="Arial" w:cs="Arial"/>
          <w:color w:val="000000"/>
          <w:shd w:val="clear" w:color="auto" w:fill="FFFFFF"/>
        </w:rPr>
        <w:t xml:space="preserve"> article « Echanges </w:t>
      </w:r>
      <w:proofErr w:type="gramStart"/>
      <w:r>
        <w:rPr>
          <w:rFonts w:eastAsia="Arial" w:cs="Arial"/>
          <w:color w:val="000000"/>
          <w:shd w:val="clear" w:color="auto" w:fill="FFFFFF"/>
        </w:rPr>
        <w:t>dématérialisés»</w:t>
      </w:r>
      <w:proofErr w:type="gramEnd"/>
      <w:r>
        <w:rPr>
          <w:rFonts w:eastAsia="Arial" w:cs="Arial"/>
          <w:color w:val="000000"/>
          <w:shd w:val="clear" w:color="auto" w:fill="FFFFFF"/>
        </w:rPr>
        <w:t>).</w:t>
      </w:r>
    </w:p>
    <w:p w:rsidR="0094108E" w:rsidRDefault="00983781" w:rsidP="000F7FAC">
      <w:pPr>
        <w:pStyle w:val="Titre2"/>
        <w:numPr>
          <w:ilvl w:val="1"/>
          <w:numId w:val="15"/>
        </w:numPr>
      </w:pPr>
      <w:bookmarkStart w:id="72" w:name="_Toc188018088"/>
      <w:r>
        <w:t>Différends</w:t>
      </w:r>
      <w:bookmarkEnd w:id="72"/>
    </w:p>
    <w:p w:rsidR="0094108E" w:rsidRDefault="00983781">
      <w:r>
        <w:rPr>
          <w:rFonts w:eastAsia="Arial" w:cs="Arial"/>
          <w:color w:val="000000"/>
          <w:shd w:val="clear" w:color="auto" w:fill="FFFFFF"/>
        </w:rPr>
        <w:t>L'acheteur et le titulaire s'efforcent de régler à l'amiable tout différend éventuel relatif à l'interprétation des stipulations du présent marché public ou à l'exécution des prestations.</w:t>
      </w:r>
    </w:p>
    <w:p w:rsidR="0094108E" w:rsidRDefault="0094108E"/>
    <w:p w:rsidR="0094108E" w:rsidRDefault="00983781">
      <w:r>
        <w:rPr>
          <w:rFonts w:eastAsia="Arial" w:cs="Arial"/>
          <w:color w:val="000000"/>
          <w:shd w:val="clear" w:color="auto" w:fill="FFFFFF"/>
        </w:rPr>
        <w:lastRenderedPageBreak/>
        <w:t>En cas de différend, les acheteurs et le titulaire peuvent recourir au comité consultatif de règlement amiable compétent ou au médiateur des entreprises des différends relatifs aux marchés publics conformément aux dispositions des articles R.2197-1 à R.2197-24 du code de la commande publique.</w:t>
      </w:r>
    </w:p>
    <w:p w:rsidR="0094108E" w:rsidRDefault="00983781" w:rsidP="000F7FAC">
      <w:pPr>
        <w:pStyle w:val="Titre2"/>
        <w:numPr>
          <w:ilvl w:val="1"/>
          <w:numId w:val="15"/>
        </w:numPr>
      </w:pPr>
      <w:bookmarkStart w:id="73" w:name="_Toc188018089"/>
      <w:r>
        <w:t>Litiges et contentieux</w:t>
      </w:r>
      <w:bookmarkEnd w:id="73"/>
    </w:p>
    <w:p w:rsidR="0094108E" w:rsidRDefault="00983781">
      <w:r>
        <w:rPr>
          <w:rFonts w:eastAsia="Arial" w:cs="Arial"/>
          <w:color w:val="000000"/>
          <w:shd w:val="clear" w:color="auto" w:fill="FFFFFF"/>
        </w:rPr>
        <w:t>Le présent marché public est régi par le droit français.</w:t>
      </w:r>
    </w:p>
    <w:p w:rsidR="0094108E" w:rsidRDefault="00983781">
      <w:r>
        <w:rPr>
          <w:rFonts w:eastAsia="Arial" w:cs="Arial"/>
          <w:color w:val="000000"/>
          <w:shd w:val="clear" w:color="auto" w:fill="FFFFFF"/>
        </w:rPr>
        <w:t>Le tribunal compétent pour le règlement des litiges est le Tribunal Administratif de Clermont-Ferrand</w:t>
      </w:r>
    </w:p>
    <w:p w:rsidR="0094108E" w:rsidRDefault="00983781">
      <w:r>
        <w:rPr>
          <w:rFonts w:eastAsia="Arial" w:cs="Arial"/>
          <w:color w:val="000000"/>
          <w:shd w:val="clear" w:color="auto" w:fill="FFFFFF"/>
        </w:rPr>
        <w:t>6 cours Sablon</w:t>
      </w:r>
    </w:p>
    <w:p w:rsidR="0094108E" w:rsidRDefault="00983781">
      <w:r>
        <w:rPr>
          <w:rFonts w:eastAsia="Arial" w:cs="Arial"/>
          <w:color w:val="000000"/>
          <w:shd w:val="clear" w:color="auto" w:fill="FFFFFF"/>
        </w:rPr>
        <w:t>63033 CLERMONT FERRAND CEDEX 1</w:t>
      </w:r>
    </w:p>
    <w:p w:rsidR="0094108E" w:rsidRDefault="00983781">
      <w:r>
        <w:rPr>
          <w:rFonts w:eastAsia="Arial" w:cs="Arial"/>
          <w:color w:val="000000"/>
          <w:shd w:val="clear" w:color="auto" w:fill="FFFFFF"/>
        </w:rPr>
        <w:t>Tél : 04 73 14 61 00</w:t>
      </w:r>
    </w:p>
    <w:p w:rsidR="0094108E" w:rsidRDefault="00983781">
      <w:r>
        <w:rPr>
          <w:rFonts w:eastAsia="Arial" w:cs="Arial"/>
          <w:color w:val="000000"/>
          <w:shd w:val="clear" w:color="auto" w:fill="FFFFFF"/>
        </w:rPr>
        <w:t>Télécopie : 04 73 14 61 22</w:t>
      </w:r>
    </w:p>
    <w:p w:rsidR="0094108E" w:rsidRDefault="00983781">
      <w:r>
        <w:rPr>
          <w:rFonts w:eastAsia="Arial" w:cs="Arial"/>
          <w:color w:val="000000"/>
          <w:shd w:val="clear" w:color="auto" w:fill="FFFFFF"/>
        </w:rPr>
        <w:t>Courriel : greffe.ta-clermont-ferrand@juradm.fr.</w:t>
      </w:r>
    </w:p>
    <w:p w:rsidR="0094108E" w:rsidRDefault="00983781" w:rsidP="000F7FAC">
      <w:pPr>
        <w:pStyle w:val="Titre1"/>
        <w:numPr>
          <w:ilvl w:val="0"/>
          <w:numId w:val="15"/>
        </w:numPr>
      </w:pPr>
      <w:bookmarkStart w:id="74" w:name="_Toc188018090"/>
      <w:r>
        <w:t>ANNEXES</w:t>
      </w:r>
      <w:bookmarkEnd w:id="74"/>
    </w:p>
    <w:p w:rsidR="0094108E" w:rsidRDefault="00983781">
      <w:r>
        <w:rPr>
          <w:shd w:val="clear" w:color="auto" w:fill="FFFFFF"/>
        </w:rPr>
        <w:t>    </w:t>
      </w:r>
    </w:p>
    <w:p w:rsidR="0094108E" w:rsidRDefault="00983781" w:rsidP="000F7FAC">
      <w:pPr>
        <w:pStyle w:val="Titre1"/>
        <w:numPr>
          <w:ilvl w:val="0"/>
          <w:numId w:val="15"/>
        </w:numPr>
      </w:pPr>
      <w:bookmarkStart w:id="75" w:name="_Toc188018091"/>
      <w:r>
        <w:t>Dérogations</w:t>
      </w:r>
      <w:bookmarkEnd w:id="75"/>
    </w:p>
    <w:p w:rsidR="0094108E" w:rsidRDefault="00983781">
      <w:r>
        <w:rPr>
          <w:rFonts w:eastAsia="Arial" w:cs="Arial"/>
          <w:color w:val="000000"/>
          <w:shd w:val="clear" w:color="auto" w:fill="FFFFFF"/>
        </w:rPr>
        <w:t>Vous trouverez, ci-dessous, la liste des dérogations au CCAG.</w:t>
      </w:r>
    </w:p>
    <w:p w:rsidR="0094108E" w:rsidRDefault="0094108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6"/>
        <w:gridCol w:w="1726"/>
        <w:gridCol w:w="5180"/>
      </w:tblGrid>
      <w:tr w:rsidR="0094108E">
        <w:trPr>
          <w:cantSplit/>
        </w:trPr>
        <w:tc>
          <w:tcPr>
            <w:tcW w:w="1726" w:type="dxa"/>
            <w:shd w:val="clear" w:color="auto" w:fill="C0C0C0"/>
          </w:tcPr>
          <w:p w:rsidR="0094108E" w:rsidRDefault="00983781">
            <w:pPr>
              <w:pStyle w:val="Table"/>
              <w:keepNext/>
              <w:keepLines/>
              <w:jc w:val="left"/>
            </w:pPr>
            <w:r>
              <w:rPr>
                <w:rFonts w:eastAsia="Arial" w:cs="Arial"/>
                <w:b/>
                <w:color w:val="000000"/>
                <w:sz w:val="18"/>
              </w:rPr>
              <w:t>Article du CCAP concerné</w:t>
            </w:r>
          </w:p>
        </w:tc>
        <w:tc>
          <w:tcPr>
            <w:tcW w:w="1726" w:type="dxa"/>
            <w:shd w:val="clear" w:color="auto" w:fill="C0C0C0"/>
          </w:tcPr>
          <w:p w:rsidR="0094108E" w:rsidRDefault="00983781">
            <w:pPr>
              <w:pStyle w:val="Table"/>
              <w:keepNext/>
              <w:keepLines/>
              <w:jc w:val="left"/>
            </w:pPr>
            <w:r>
              <w:rPr>
                <w:rFonts w:eastAsia="Arial" w:cs="Arial"/>
                <w:b/>
                <w:color w:val="000000"/>
                <w:sz w:val="18"/>
              </w:rPr>
              <w:t>Article du CCAG dérogé</w:t>
            </w:r>
          </w:p>
        </w:tc>
        <w:tc>
          <w:tcPr>
            <w:tcW w:w="5180" w:type="dxa"/>
            <w:shd w:val="clear" w:color="auto" w:fill="C0C0C0"/>
          </w:tcPr>
          <w:p w:rsidR="0094108E" w:rsidRDefault="00983781">
            <w:pPr>
              <w:pStyle w:val="Table"/>
              <w:keepNext/>
              <w:keepLines/>
              <w:jc w:val="left"/>
            </w:pPr>
            <w:r>
              <w:rPr>
                <w:rFonts w:eastAsia="Arial" w:cs="Arial"/>
                <w:b/>
                <w:color w:val="000000"/>
                <w:sz w:val="18"/>
              </w:rPr>
              <w:t>Commentaire</w:t>
            </w:r>
          </w:p>
        </w:tc>
      </w:tr>
      <w:tr w:rsidR="00A1680E">
        <w:trPr>
          <w:cantSplit/>
        </w:trPr>
        <w:tc>
          <w:tcPr>
            <w:tcW w:w="1726" w:type="dxa"/>
            <w:shd w:val="clear" w:color="auto" w:fill="C0C0C0"/>
          </w:tcPr>
          <w:p w:rsidR="00A1680E" w:rsidRDefault="00A1680E">
            <w:pPr>
              <w:pStyle w:val="Table"/>
              <w:keepNext/>
              <w:keepLines/>
              <w:jc w:val="left"/>
              <w:rPr>
                <w:rFonts w:eastAsia="Arial" w:cs="Arial"/>
                <w:b/>
                <w:color w:val="000000"/>
                <w:sz w:val="18"/>
              </w:rPr>
            </w:pPr>
            <w:r w:rsidRPr="00A1680E">
              <w:rPr>
                <w:rFonts w:eastAsia="Arial" w:cs="Arial"/>
                <w:b/>
                <w:color w:val="000000"/>
                <w:sz w:val="18"/>
              </w:rPr>
              <w:t>8.15.1</w:t>
            </w:r>
          </w:p>
        </w:tc>
        <w:tc>
          <w:tcPr>
            <w:tcW w:w="1726" w:type="dxa"/>
            <w:shd w:val="clear" w:color="auto" w:fill="C0C0C0"/>
          </w:tcPr>
          <w:p w:rsidR="00A1680E" w:rsidRDefault="00A1680E">
            <w:pPr>
              <w:pStyle w:val="Table"/>
              <w:keepNext/>
              <w:keepLines/>
              <w:jc w:val="left"/>
              <w:rPr>
                <w:rFonts w:eastAsia="Arial" w:cs="Arial"/>
                <w:b/>
                <w:color w:val="000000"/>
                <w:sz w:val="18"/>
              </w:rPr>
            </w:pPr>
            <w:r>
              <w:rPr>
                <w:rFonts w:eastAsia="Arial" w:cs="Arial"/>
                <w:b/>
                <w:color w:val="000000"/>
                <w:sz w:val="18"/>
              </w:rPr>
              <w:t>14.1.1</w:t>
            </w:r>
          </w:p>
        </w:tc>
        <w:tc>
          <w:tcPr>
            <w:tcW w:w="5180" w:type="dxa"/>
            <w:shd w:val="clear" w:color="auto" w:fill="C0C0C0"/>
          </w:tcPr>
          <w:p w:rsidR="00A1680E" w:rsidRDefault="00A1680E">
            <w:pPr>
              <w:pStyle w:val="Table"/>
              <w:keepNext/>
              <w:keepLines/>
              <w:jc w:val="left"/>
              <w:rPr>
                <w:rFonts w:eastAsia="Arial" w:cs="Arial"/>
                <w:b/>
                <w:color w:val="000000"/>
                <w:sz w:val="18"/>
              </w:rPr>
            </w:pPr>
          </w:p>
        </w:tc>
      </w:tr>
      <w:tr w:rsidR="00A1680E">
        <w:trPr>
          <w:cantSplit/>
        </w:trPr>
        <w:tc>
          <w:tcPr>
            <w:tcW w:w="1726" w:type="dxa"/>
            <w:shd w:val="clear" w:color="auto" w:fill="C0C0C0"/>
          </w:tcPr>
          <w:p w:rsidR="00A1680E" w:rsidRPr="00A1680E" w:rsidRDefault="00A1680E">
            <w:pPr>
              <w:pStyle w:val="Table"/>
              <w:keepNext/>
              <w:keepLines/>
              <w:jc w:val="left"/>
              <w:rPr>
                <w:rFonts w:eastAsia="Arial" w:cs="Arial"/>
                <w:b/>
                <w:color w:val="000000"/>
                <w:sz w:val="18"/>
              </w:rPr>
            </w:pPr>
            <w:r w:rsidRPr="00A1680E">
              <w:rPr>
                <w:rFonts w:eastAsia="Arial" w:cs="Arial"/>
                <w:b/>
                <w:color w:val="000000"/>
                <w:sz w:val="18"/>
              </w:rPr>
              <w:t>8.15.4</w:t>
            </w:r>
          </w:p>
        </w:tc>
        <w:tc>
          <w:tcPr>
            <w:tcW w:w="1726" w:type="dxa"/>
            <w:shd w:val="clear" w:color="auto" w:fill="C0C0C0"/>
          </w:tcPr>
          <w:p w:rsidR="00A1680E" w:rsidRDefault="00A1680E">
            <w:pPr>
              <w:pStyle w:val="Table"/>
              <w:keepNext/>
              <w:keepLines/>
              <w:jc w:val="left"/>
              <w:rPr>
                <w:rFonts w:eastAsia="Arial" w:cs="Arial"/>
                <w:b/>
                <w:color w:val="000000"/>
                <w:sz w:val="18"/>
              </w:rPr>
            </w:pPr>
            <w:r>
              <w:rPr>
                <w:rFonts w:eastAsia="Arial" w:cs="Arial"/>
                <w:b/>
                <w:color w:val="000000"/>
                <w:sz w:val="18"/>
              </w:rPr>
              <w:t>14.1.2</w:t>
            </w:r>
          </w:p>
        </w:tc>
        <w:tc>
          <w:tcPr>
            <w:tcW w:w="5180" w:type="dxa"/>
            <w:shd w:val="clear" w:color="auto" w:fill="C0C0C0"/>
          </w:tcPr>
          <w:p w:rsidR="00A1680E" w:rsidRDefault="00A1680E">
            <w:pPr>
              <w:pStyle w:val="Table"/>
              <w:keepNext/>
              <w:keepLines/>
              <w:jc w:val="left"/>
              <w:rPr>
                <w:rFonts w:eastAsia="Arial" w:cs="Arial"/>
                <w:b/>
                <w:color w:val="000000"/>
                <w:sz w:val="18"/>
              </w:rPr>
            </w:pPr>
          </w:p>
        </w:tc>
      </w:tr>
      <w:tr w:rsidR="00A1680E">
        <w:trPr>
          <w:cantSplit/>
        </w:trPr>
        <w:tc>
          <w:tcPr>
            <w:tcW w:w="1726" w:type="dxa"/>
            <w:shd w:val="clear" w:color="auto" w:fill="C0C0C0"/>
          </w:tcPr>
          <w:p w:rsidR="00A1680E" w:rsidRPr="00A1680E" w:rsidRDefault="00A1680E">
            <w:pPr>
              <w:pStyle w:val="Table"/>
              <w:keepNext/>
              <w:keepLines/>
              <w:jc w:val="left"/>
              <w:rPr>
                <w:rFonts w:eastAsia="Arial" w:cs="Arial"/>
                <w:b/>
                <w:color w:val="000000"/>
                <w:sz w:val="18"/>
              </w:rPr>
            </w:pPr>
            <w:r>
              <w:rPr>
                <w:rFonts w:eastAsia="Arial" w:cs="Arial"/>
                <w:b/>
                <w:color w:val="000000"/>
                <w:sz w:val="18"/>
              </w:rPr>
              <w:t>8.15.5</w:t>
            </w:r>
          </w:p>
        </w:tc>
        <w:tc>
          <w:tcPr>
            <w:tcW w:w="1726" w:type="dxa"/>
            <w:shd w:val="clear" w:color="auto" w:fill="C0C0C0"/>
          </w:tcPr>
          <w:p w:rsidR="00A1680E" w:rsidRDefault="00A1680E">
            <w:pPr>
              <w:pStyle w:val="Table"/>
              <w:keepNext/>
              <w:keepLines/>
              <w:jc w:val="left"/>
              <w:rPr>
                <w:rFonts w:eastAsia="Arial" w:cs="Arial"/>
                <w:b/>
                <w:color w:val="000000"/>
                <w:sz w:val="18"/>
              </w:rPr>
            </w:pPr>
            <w:r>
              <w:rPr>
                <w:rFonts w:eastAsia="Arial" w:cs="Arial"/>
                <w:b/>
                <w:color w:val="000000"/>
                <w:sz w:val="18"/>
              </w:rPr>
              <w:t>14.1.3</w:t>
            </w:r>
          </w:p>
        </w:tc>
        <w:tc>
          <w:tcPr>
            <w:tcW w:w="5180" w:type="dxa"/>
            <w:shd w:val="clear" w:color="auto" w:fill="C0C0C0"/>
          </w:tcPr>
          <w:p w:rsidR="00A1680E" w:rsidRDefault="00A1680E">
            <w:pPr>
              <w:pStyle w:val="Table"/>
              <w:keepNext/>
              <w:keepLines/>
              <w:jc w:val="left"/>
              <w:rPr>
                <w:rFonts w:eastAsia="Arial" w:cs="Arial"/>
                <w:b/>
                <w:color w:val="000000"/>
                <w:sz w:val="18"/>
              </w:rPr>
            </w:pPr>
          </w:p>
        </w:tc>
      </w:tr>
    </w:tbl>
    <w:p w:rsidR="00A1680E" w:rsidRDefault="00A1680E" w:rsidP="00A1680E"/>
    <w:sectPr w:rsidR="00A1680E">
      <w:headerReference w:type="even" r:id="rId7"/>
      <w:headerReference w:type="default" r:id="rId8"/>
      <w:footerReference w:type="even" r:id="rId9"/>
      <w:footerReference w:type="default" r:id="rId10"/>
      <w:headerReference w:type="first" r:id="rId11"/>
      <w:footerReference w:type="first" r:id="rId12"/>
      <w:pgSz w:w="12240" w:h="15840" w:orient="landscape"/>
      <w:pgMar w:top="1440" w:right="1803" w:bottom="1440" w:left="1803" w:header="318" w:footer="48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523" w:rsidRDefault="00D03523">
      <w:r>
        <w:separator/>
      </w:r>
    </w:p>
  </w:endnote>
  <w:endnote w:type="continuationSeparator" w:id="0">
    <w:p w:rsidR="00D03523" w:rsidRDefault="00D03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CF8" w:rsidRDefault="00B90CF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523" w:rsidRDefault="00D03523">
    <w:pPr>
      <w:pStyle w:val="Pieddepage"/>
    </w:pPr>
    <w:r w:rsidRPr="00B11ADF">
      <w:rPr>
        <w:color w:val="4472C4" w:themeColor="accent1"/>
      </w:rPr>
      <w:t>RC Location et pose de 7 bâtiments modulaires ainsi que tous les raccordements d’éléments de construction « clés en main » dans le jardin à l’arrière de la Chapelle sur le site du Centre Hospitalier d’Issoire</w:t>
    </w:r>
    <w:r>
      <w:tab/>
    </w:r>
    <w:r>
      <w:tab/>
    </w:r>
    <w:r>
      <w:fldChar w:fldCharType="begin"/>
    </w:r>
    <w:r>
      <w:instrText xml:space="preserve"> PAGE </w:instrText>
    </w:r>
    <w:r>
      <w:fldChar w:fldCharType="separate"/>
    </w:r>
    <w:r w:rsidR="00B90CF8">
      <w:rPr>
        <w:noProof/>
      </w:rPr>
      <w:t>20</w:t>
    </w:r>
    <w:r>
      <w:fldChar w:fldCharType="end"/>
    </w:r>
    <w:r>
      <w:t>/</w:t>
    </w:r>
    <w:r w:rsidR="00B90CF8">
      <w:fldChar w:fldCharType="begin"/>
    </w:r>
    <w:r w:rsidR="00B90CF8">
      <w:instrText>NUMPAGES \* MERGEFORMAT</w:instrText>
    </w:r>
    <w:r w:rsidR="00B90CF8">
      <w:fldChar w:fldCharType="separate"/>
    </w:r>
    <w:r w:rsidR="00B90CF8">
      <w:rPr>
        <w:noProof/>
      </w:rPr>
      <w:t>21</w:t>
    </w:r>
    <w:r w:rsidR="00B90CF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CF8" w:rsidRDefault="00B90C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523" w:rsidRDefault="00D03523">
      <w:r>
        <w:separator/>
      </w:r>
    </w:p>
  </w:footnote>
  <w:footnote w:type="continuationSeparator" w:id="0">
    <w:p w:rsidR="00D03523" w:rsidRDefault="00D03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CF8" w:rsidRDefault="00B90C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CF8" w:rsidRDefault="00B90CF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523" w:rsidRDefault="00B90CF8">
    <w:pPr>
      <w:pStyle w:val="En-tte"/>
      <w:jc w:val="left"/>
    </w:pPr>
    <w:r w:rsidRPr="006830A6">
      <w:rPr>
        <w:rFonts w:cs="Arial"/>
        <w:b/>
        <w:noProof/>
        <w:color w:val="1F3864"/>
        <w:sz w:val="50"/>
        <w:szCs w:val="50"/>
      </w:rPr>
      <w:drawing>
        <wp:inline distT="0" distB="0" distL="0" distR="0" wp14:anchorId="38A8CCE0" wp14:editId="3EC87D79">
          <wp:extent cx="1828800" cy="128016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 CENTRE HOSPITALIER ISSOIRE PAUL ARDI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6948" cy="1292864"/>
                  </a:xfrm>
                  <a:prstGeom prst="rect">
                    <a:avLst/>
                  </a:prstGeom>
                </pic:spPr>
              </pic:pic>
            </a:graphicData>
          </a:graphic>
        </wp:inline>
      </w:drawing>
    </w:r>
    <w:r>
      <w:tab/>
    </w:r>
    <w:r>
      <w:tab/>
    </w:r>
    <w:r w:rsidRPr="006830A6">
      <w:rPr>
        <w:rFonts w:cs="Arial"/>
        <w:noProof/>
        <w:color w:val="4472C4"/>
        <w:sz w:val="50"/>
        <w:szCs w:val="50"/>
      </w:rPr>
      <w:drawing>
        <wp:inline distT="0" distB="0" distL="0" distR="0" wp14:anchorId="5D2475A1" wp14:editId="5AC18D16">
          <wp:extent cx="1258318" cy="1242120"/>
          <wp:effectExtent l="0" t="0" r="0" b="0"/>
          <wp:docPr id="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566" cy="1250261"/>
                  </a:xfrm>
                  <a:prstGeom prst="rect">
                    <a:avLst/>
                  </a:prstGeom>
                  <a:noFill/>
                  <a:ln>
                    <a:noFill/>
                  </a:ln>
                </pic:spPr>
              </pic:pic>
            </a:graphicData>
          </a:graphic>
        </wp:inline>
      </w:drawing>
    </w:r>
    <w:bookmarkStart w:id="76" w:name="_GoBack"/>
    <w:bookmarkEnd w:id="76"/>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D1F"/>
    <w:multiLevelType w:val="multilevel"/>
    <w:tmpl w:val="01821240"/>
    <w:styleLink w:val="Liste41"/>
    <w:lvl w:ilvl="0">
      <w:start w:val="1"/>
      <w:numFmt w:val="bullet"/>
      <w:pStyle w:val="Liste41"/>
      <w:suff w:val="space"/>
      <w:lvlText w:val="➢"/>
      <w:lvlJc w:val="left"/>
      <w:pPr>
        <w:ind w:left="227" w:hanging="227"/>
      </w:pPr>
      <w:rPr>
        <w:rFonts w:ascii="OpenSymbol" w:hAnsi="OpenSymbol"/>
      </w:rPr>
    </w:lvl>
    <w:lvl w:ilvl="1">
      <w:start w:val="1"/>
      <w:numFmt w:val="bullet"/>
      <w:suff w:val="space"/>
      <w:lvlText w:val=""/>
      <w:lvlJc w:val="left"/>
      <w:pPr>
        <w:ind w:left="454" w:hanging="227"/>
      </w:pPr>
      <w:rPr>
        <w:rFonts w:ascii="OpenSymbol" w:hAnsi="OpenSymbol"/>
      </w:rPr>
    </w:lvl>
    <w:lvl w:ilvl="2">
      <w:start w:val="1"/>
      <w:numFmt w:val="bullet"/>
      <w:suff w:val="space"/>
      <w:lvlText w:val=""/>
      <w:lvlJc w:val="left"/>
      <w:pPr>
        <w:ind w:left="680" w:hanging="227"/>
      </w:pPr>
      <w:rPr>
        <w:rFonts w:ascii="OpenSymbol" w:hAnsi="OpenSymbol"/>
      </w:rPr>
    </w:lvl>
    <w:lvl w:ilvl="3">
      <w:start w:val="1"/>
      <w:numFmt w:val="bullet"/>
      <w:suff w:val="space"/>
      <w:lvlText w:val=""/>
      <w:lvlJc w:val="left"/>
      <w:pPr>
        <w:ind w:left="907" w:hanging="227"/>
      </w:pPr>
      <w:rPr>
        <w:rFonts w:ascii="OpenSymbol" w:hAnsi="OpenSymbol"/>
      </w:rPr>
    </w:lvl>
    <w:lvl w:ilvl="4">
      <w:start w:val="1"/>
      <w:numFmt w:val="bullet"/>
      <w:suff w:val="space"/>
      <w:lvlText w:val=""/>
      <w:lvlJc w:val="left"/>
      <w:pPr>
        <w:ind w:left="1134" w:hanging="227"/>
      </w:pPr>
      <w:rPr>
        <w:rFonts w:ascii="OpenSymbol" w:hAnsi="OpenSymbol"/>
      </w:rPr>
    </w:lvl>
    <w:lvl w:ilvl="5">
      <w:start w:val="1"/>
      <w:numFmt w:val="bullet"/>
      <w:suff w:val="space"/>
      <w:lvlText w:val=""/>
      <w:lvlJc w:val="left"/>
      <w:pPr>
        <w:ind w:left="1361" w:hanging="227"/>
      </w:pPr>
      <w:rPr>
        <w:rFonts w:ascii="OpenSymbol" w:hAnsi="OpenSymbol"/>
      </w:rPr>
    </w:lvl>
    <w:lvl w:ilvl="6">
      <w:start w:val="1"/>
      <w:numFmt w:val="bullet"/>
      <w:suff w:val="space"/>
      <w:lvlText w:val=""/>
      <w:lvlJc w:val="left"/>
      <w:pPr>
        <w:ind w:left="1587" w:hanging="227"/>
      </w:pPr>
      <w:rPr>
        <w:rFonts w:ascii="OpenSymbol" w:hAnsi="OpenSymbol"/>
      </w:rPr>
    </w:lvl>
    <w:lvl w:ilvl="7">
      <w:start w:val="1"/>
      <w:numFmt w:val="bullet"/>
      <w:suff w:val="space"/>
      <w:lvlText w:val=""/>
      <w:lvlJc w:val="left"/>
      <w:pPr>
        <w:ind w:left="1814" w:hanging="227"/>
      </w:pPr>
      <w:rPr>
        <w:rFonts w:ascii="OpenSymbol" w:hAnsi="OpenSymbol"/>
      </w:rPr>
    </w:lvl>
    <w:lvl w:ilvl="8">
      <w:start w:val="1"/>
      <w:numFmt w:val="bullet"/>
      <w:suff w:val="space"/>
      <w:lvlText w:val=""/>
      <w:lvlJc w:val="left"/>
      <w:pPr>
        <w:ind w:left="2041" w:hanging="227"/>
      </w:pPr>
      <w:rPr>
        <w:rFonts w:ascii="OpenSymbol" w:hAnsi="OpenSymbol"/>
      </w:rPr>
    </w:lvl>
  </w:abstractNum>
  <w:abstractNum w:abstractNumId="1" w15:restartNumberingAfterBreak="0">
    <w:nsid w:val="00CE7B5D"/>
    <w:multiLevelType w:val="multilevel"/>
    <w:tmpl w:val="ED32165E"/>
    <w:styleLink w:val="Liste51"/>
    <w:lvl w:ilvl="0">
      <w:start w:val="1"/>
      <w:numFmt w:val="bullet"/>
      <w:pStyle w:val="Liste51"/>
      <w:suff w:val="space"/>
      <w:lvlText w:val="✗"/>
      <w:lvlJc w:val="left"/>
      <w:pPr>
        <w:ind w:left="227" w:hanging="227"/>
      </w:pPr>
      <w:rPr>
        <w:rFonts w:ascii="OpenSymbol" w:hAnsi="OpenSymbol"/>
      </w:rPr>
    </w:lvl>
    <w:lvl w:ilvl="1">
      <w:start w:val="1"/>
      <w:numFmt w:val="bullet"/>
      <w:suff w:val="space"/>
      <w:lvlText w:val="✗"/>
      <w:lvlJc w:val="left"/>
      <w:pPr>
        <w:ind w:left="454" w:hanging="227"/>
      </w:pPr>
      <w:rPr>
        <w:rFonts w:ascii="OpenSymbol" w:hAnsi="OpenSymbol"/>
      </w:rPr>
    </w:lvl>
    <w:lvl w:ilvl="2">
      <w:start w:val="1"/>
      <w:numFmt w:val="bullet"/>
      <w:suff w:val="space"/>
      <w:lvlText w:val="✗"/>
      <w:lvlJc w:val="left"/>
      <w:pPr>
        <w:ind w:left="680" w:hanging="227"/>
      </w:pPr>
      <w:rPr>
        <w:rFonts w:ascii="OpenSymbol" w:hAnsi="OpenSymbol"/>
      </w:rPr>
    </w:lvl>
    <w:lvl w:ilvl="3">
      <w:start w:val="1"/>
      <w:numFmt w:val="bullet"/>
      <w:suff w:val="space"/>
      <w:lvlText w:val="✗"/>
      <w:lvlJc w:val="left"/>
      <w:pPr>
        <w:ind w:left="907" w:hanging="227"/>
      </w:pPr>
      <w:rPr>
        <w:rFonts w:ascii="OpenSymbol" w:hAnsi="OpenSymbol"/>
      </w:rPr>
    </w:lvl>
    <w:lvl w:ilvl="4">
      <w:start w:val="1"/>
      <w:numFmt w:val="bullet"/>
      <w:suff w:val="space"/>
      <w:lvlText w:val="✗"/>
      <w:lvlJc w:val="left"/>
      <w:pPr>
        <w:ind w:left="1134" w:hanging="227"/>
      </w:pPr>
      <w:rPr>
        <w:rFonts w:ascii="OpenSymbol" w:hAnsi="OpenSymbol"/>
      </w:rPr>
    </w:lvl>
    <w:lvl w:ilvl="5">
      <w:start w:val="1"/>
      <w:numFmt w:val="bullet"/>
      <w:suff w:val="space"/>
      <w:lvlText w:val="✗"/>
      <w:lvlJc w:val="left"/>
      <w:pPr>
        <w:ind w:left="1361" w:hanging="227"/>
      </w:pPr>
      <w:rPr>
        <w:rFonts w:ascii="OpenSymbol" w:hAnsi="OpenSymbol"/>
      </w:rPr>
    </w:lvl>
    <w:lvl w:ilvl="6">
      <w:start w:val="1"/>
      <w:numFmt w:val="bullet"/>
      <w:suff w:val="space"/>
      <w:lvlText w:val="✗"/>
      <w:lvlJc w:val="left"/>
      <w:pPr>
        <w:ind w:left="1587" w:hanging="227"/>
      </w:pPr>
      <w:rPr>
        <w:rFonts w:ascii="OpenSymbol" w:hAnsi="OpenSymbol"/>
      </w:rPr>
    </w:lvl>
    <w:lvl w:ilvl="7">
      <w:start w:val="1"/>
      <w:numFmt w:val="bullet"/>
      <w:suff w:val="space"/>
      <w:lvlText w:val="✗"/>
      <w:lvlJc w:val="left"/>
      <w:pPr>
        <w:ind w:left="1814" w:hanging="227"/>
      </w:pPr>
      <w:rPr>
        <w:rFonts w:ascii="OpenSymbol" w:hAnsi="OpenSymbol"/>
      </w:rPr>
    </w:lvl>
    <w:lvl w:ilvl="8">
      <w:start w:val="1"/>
      <w:numFmt w:val="bullet"/>
      <w:suff w:val="space"/>
      <w:lvlText w:val="✗"/>
      <w:lvlJc w:val="left"/>
      <w:pPr>
        <w:ind w:left="2041" w:hanging="227"/>
      </w:pPr>
      <w:rPr>
        <w:rFonts w:ascii="OpenSymbol" w:hAnsi="OpenSymbol"/>
      </w:rPr>
    </w:lvl>
  </w:abstractNum>
  <w:abstractNum w:abstractNumId="2" w15:restartNumberingAfterBreak="0">
    <w:nsid w:val="09AF1DD5"/>
    <w:multiLevelType w:val="multilevel"/>
    <w:tmpl w:val="53623F48"/>
    <w:styleLink w:val="Numbering3"/>
    <w:lvl w:ilvl="0">
      <w:start w:val="1"/>
      <w:numFmt w:val="decimal"/>
      <w:pStyle w:val="Numbering3"/>
      <w:suff w:val="space"/>
      <w:lvlText w:val="%1"/>
      <w:lvlJc w:val="left"/>
      <w:pPr>
        <w:ind w:left="1701" w:hanging="1701"/>
      </w:pPr>
    </w:lvl>
    <w:lvl w:ilvl="1">
      <w:start w:val="2"/>
      <w:numFmt w:val="decimal"/>
      <w:suff w:val="space"/>
      <w:lvlText w:val="%2"/>
      <w:lvlJc w:val="left"/>
      <w:pPr>
        <w:ind w:left="3402" w:hanging="1701"/>
      </w:pPr>
    </w:lvl>
    <w:lvl w:ilvl="2">
      <w:start w:val="3"/>
      <w:numFmt w:val="decimal"/>
      <w:suff w:val="space"/>
      <w:lvlText w:val="%3"/>
      <w:lvlJc w:val="left"/>
      <w:pPr>
        <w:ind w:left="5103" w:hanging="1701"/>
      </w:pPr>
    </w:lvl>
    <w:lvl w:ilvl="3">
      <w:start w:val="4"/>
      <w:numFmt w:val="decimal"/>
      <w:suff w:val="space"/>
      <w:lvlText w:val="%4"/>
      <w:lvlJc w:val="left"/>
      <w:pPr>
        <w:ind w:left="6804" w:hanging="1701"/>
      </w:pPr>
    </w:lvl>
    <w:lvl w:ilvl="4">
      <w:start w:val="5"/>
      <w:numFmt w:val="decimal"/>
      <w:suff w:val="space"/>
      <w:lvlText w:val="%5"/>
      <w:lvlJc w:val="left"/>
      <w:pPr>
        <w:ind w:left="8505" w:hanging="1701"/>
      </w:pPr>
    </w:lvl>
    <w:lvl w:ilvl="5">
      <w:start w:val="6"/>
      <w:numFmt w:val="decimal"/>
      <w:suff w:val="space"/>
      <w:lvlText w:val="%6"/>
      <w:lvlJc w:val="left"/>
      <w:pPr>
        <w:ind w:left="10206" w:hanging="1701"/>
      </w:pPr>
    </w:lvl>
    <w:lvl w:ilvl="6">
      <w:start w:val="7"/>
      <w:numFmt w:val="decimal"/>
      <w:suff w:val="space"/>
      <w:lvlText w:val="%7"/>
      <w:lvlJc w:val="left"/>
      <w:pPr>
        <w:ind w:left="11907" w:hanging="1701"/>
      </w:pPr>
    </w:lvl>
    <w:lvl w:ilvl="7">
      <w:start w:val="8"/>
      <w:numFmt w:val="decimal"/>
      <w:suff w:val="space"/>
      <w:lvlText w:val="%8"/>
      <w:lvlJc w:val="left"/>
      <w:pPr>
        <w:ind w:left="13608" w:hanging="1701"/>
      </w:pPr>
    </w:lvl>
    <w:lvl w:ilvl="8">
      <w:start w:val="9"/>
      <w:numFmt w:val="decimal"/>
      <w:suff w:val="space"/>
      <w:lvlText w:val="%9"/>
      <w:lvlJc w:val="left"/>
      <w:pPr>
        <w:ind w:left="15309" w:hanging="1701"/>
      </w:pPr>
    </w:lvl>
  </w:abstractNum>
  <w:abstractNum w:abstractNumId="3" w15:restartNumberingAfterBreak="0">
    <w:nsid w:val="0E172940"/>
    <w:multiLevelType w:val="multilevel"/>
    <w:tmpl w:val="4E52EDB0"/>
    <w:styleLink w:val="Numbering4"/>
    <w:lvl w:ilvl="0">
      <w:start w:val="1"/>
      <w:numFmt w:val="upperRoman"/>
      <w:pStyle w:val="Numbering4"/>
      <w:lvlText w:val="%1."/>
      <w:lvlJc w:val="left"/>
      <w:pPr>
        <w:ind w:left="283" w:hanging="283"/>
      </w:pPr>
    </w:lvl>
    <w:lvl w:ilvl="1">
      <w:start w:val="2"/>
      <w:numFmt w:val="upperRoman"/>
      <w:lvlText w:val="%2."/>
      <w:lvlJc w:val="left"/>
      <w:pPr>
        <w:ind w:left="567" w:hanging="283"/>
      </w:pPr>
    </w:lvl>
    <w:lvl w:ilvl="2">
      <w:start w:val="3"/>
      <w:numFmt w:val="upperRoman"/>
      <w:lvlText w:val="%3."/>
      <w:lvlJc w:val="left"/>
      <w:pPr>
        <w:ind w:left="850" w:hanging="283"/>
      </w:pPr>
    </w:lvl>
    <w:lvl w:ilvl="3">
      <w:start w:val="4"/>
      <w:numFmt w:val="upperRoman"/>
      <w:lvlText w:val="%4."/>
      <w:lvlJc w:val="left"/>
      <w:pPr>
        <w:ind w:left="1134" w:hanging="283"/>
      </w:pPr>
    </w:lvl>
    <w:lvl w:ilvl="4">
      <w:start w:val="5"/>
      <w:numFmt w:val="upperRoman"/>
      <w:lvlText w:val="%5."/>
      <w:lvlJc w:val="left"/>
      <w:pPr>
        <w:ind w:left="1417" w:hanging="283"/>
      </w:pPr>
    </w:lvl>
    <w:lvl w:ilvl="5">
      <w:start w:val="6"/>
      <w:numFmt w:val="upperRoman"/>
      <w:lvlText w:val="%6."/>
      <w:lvlJc w:val="left"/>
      <w:pPr>
        <w:ind w:left="1701" w:hanging="283"/>
      </w:pPr>
    </w:lvl>
    <w:lvl w:ilvl="6">
      <w:start w:val="7"/>
      <w:numFmt w:val="upperRoman"/>
      <w:lvlText w:val="%7."/>
      <w:lvlJc w:val="left"/>
      <w:pPr>
        <w:ind w:left="1984" w:hanging="283"/>
      </w:pPr>
    </w:lvl>
    <w:lvl w:ilvl="7">
      <w:start w:val="8"/>
      <w:numFmt w:val="upperRoman"/>
      <w:lvlText w:val="%8."/>
      <w:lvlJc w:val="left"/>
      <w:pPr>
        <w:ind w:left="2268" w:hanging="283"/>
      </w:pPr>
    </w:lvl>
    <w:lvl w:ilvl="8">
      <w:start w:val="9"/>
      <w:numFmt w:val="upperRoman"/>
      <w:lvlText w:val="%9."/>
      <w:lvlJc w:val="left"/>
      <w:pPr>
        <w:ind w:left="2551" w:hanging="283"/>
      </w:pPr>
    </w:lvl>
  </w:abstractNum>
  <w:abstractNum w:abstractNumId="4" w15:restartNumberingAfterBreak="0">
    <w:nsid w:val="13A27502"/>
    <w:multiLevelType w:val="multilevel"/>
    <w:tmpl w:val="331CFF02"/>
    <w:lvl w:ilvl="0">
      <w:start w:val="1"/>
      <w:numFmt w:val="decimal"/>
      <w:suff w:val="space"/>
      <w:lvlText w:val="Article %1 - "/>
      <w:lvlJc w:val="left"/>
      <w:pPr>
        <w:ind w:left="0" w:firstLine="283"/>
      </w:pPr>
    </w:lvl>
    <w:lvl w:ilvl="1">
      <w:start w:val="1"/>
      <w:numFmt w:val="decimal"/>
      <w:suff w:val="space"/>
      <w:lvlText w:val="%1.%2 "/>
      <w:lvlJc w:val="left"/>
      <w:pPr>
        <w:ind w:left="0" w:firstLine="283"/>
      </w:pPr>
    </w:lvl>
    <w:lvl w:ilvl="2">
      <w:start w:val="1"/>
      <w:numFmt w:val="decimal"/>
      <w:suff w:val="space"/>
      <w:lvlText w:val="%1.%2.%3 "/>
      <w:lvlJc w:val="left"/>
      <w:pPr>
        <w:ind w:left="0" w:firstLine="283"/>
      </w:pPr>
    </w:lvl>
    <w:lvl w:ilvl="3">
      <w:start w:val="1"/>
      <w:numFmt w:val="decimal"/>
      <w:suff w:val="space"/>
      <w:lvlText w:val="%1.%2.%3.%4 "/>
      <w:lvlJc w:val="left"/>
      <w:pPr>
        <w:ind w:left="0" w:firstLine="283"/>
      </w:pPr>
    </w:lvl>
    <w:lvl w:ilvl="4">
      <w:start w:val="1"/>
      <w:numFmt w:val="decimal"/>
      <w:suff w:val="space"/>
      <w:lvlText w:val="%1.%2.%3.%4.%5 "/>
      <w:lvlJc w:val="left"/>
      <w:pPr>
        <w:ind w:left="0" w:firstLine="283"/>
      </w:pPr>
    </w:lvl>
    <w:lvl w:ilvl="5">
      <w:start w:val="1"/>
      <w:numFmt w:val="decimal"/>
      <w:suff w:val="space"/>
      <w:lvlText w:val="%1.%2.%3.%4.%5.%6 "/>
      <w:lvlJc w:val="left"/>
      <w:pPr>
        <w:ind w:left="1152" w:hanging="1152"/>
      </w:pPr>
    </w:lvl>
    <w:lvl w:ilvl="6">
      <w:start w:val="1"/>
      <w:numFmt w:val="decimal"/>
      <w:suff w:val="space"/>
      <w:lvlText w:val="%1.%2.%3.%4.%5.%6.%7"/>
      <w:lvlJc w:val="left"/>
      <w:pPr>
        <w:ind w:left="1296" w:hanging="1296"/>
      </w:pPr>
    </w:lvl>
    <w:lvl w:ilvl="7">
      <w:start w:val="1"/>
      <w:numFmt w:val="decimal"/>
      <w:suff w:val="space"/>
      <w:lvlText w:val="%1.%2.%3.%4.%5.%6.%7.%8"/>
      <w:lvlJc w:val="left"/>
      <w:pPr>
        <w:ind w:left="1440" w:hanging="1440"/>
      </w:pPr>
    </w:lvl>
    <w:lvl w:ilvl="8">
      <w:start w:val="1"/>
      <w:numFmt w:val="decimal"/>
      <w:suff w:val="space"/>
      <w:lvlText w:val="%1.%2.%3.%4.%5.%6.%7.%8.%9"/>
      <w:lvlJc w:val="left"/>
      <w:pPr>
        <w:ind w:left="1584" w:hanging="1584"/>
      </w:pPr>
    </w:lvl>
  </w:abstractNum>
  <w:abstractNum w:abstractNumId="5" w15:restartNumberingAfterBreak="0">
    <w:nsid w:val="16B9644B"/>
    <w:multiLevelType w:val="multilevel"/>
    <w:tmpl w:val="B83A0F0A"/>
    <w:styleLink w:val="RTFNum2"/>
    <w:lvl w:ilvl="0">
      <w:start w:val="1"/>
      <w:numFmt w:val="bullet"/>
      <w:pStyle w:val="RTFNum2"/>
      <w:suff w:val="space"/>
      <w:lvlText w:val=""/>
      <w:lvlJc w:val="left"/>
      <w:pPr>
        <w:ind w:left="360" w:hanging="360"/>
      </w:pPr>
      <w:rPr>
        <w:rFonts w:ascii="Wingdings" w:eastAsia="Wingdings" w:hAnsi="Wingdings" w:cs="Wingdings"/>
      </w:rPr>
    </w:lvl>
    <w:lvl w:ilvl="1">
      <w:start w:val="1"/>
      <w:numFmt w:val="bullet"/>
      <w:suff w:val="space"/>
      <w:lvlText w:val=""/>
      <w:lvlJc w:val="left"/>
      <w:pPr>
        <w:ind w:left="720" w:hanging="360"/>
      </w:pPr>
      <w:rPr>
        <w:rFonts w:ascii="Wingdings" w:eastAsia="Wingdings" w:hAnsi="Wingdings" w:cs="Wingdings"/>
      </w:rPr>
    </w:lvl>
    <w:lvl w:ilvl="2">
      <w:start w:val="1"/>
      <w:numFmt w:val="bullet"/>
      <w:suff w:val="space"/>
      <w:lvlText w:val=""/>
      <w:lvlJc w:val="left"/>
      <w:pPr>
        <w:ind w:left="1080" w:hanging="360"/>
      </w:pPr>
      <w:rPr>
        <w:rFonts w:ascii="Wingdings" w:eastAsia="Wingdings" w:hAnsi="Wingdings" w:cs="Wingdings"/>
      </w:rPr>
    </w:lvl>
    <w:lvl w:ilvl="3">
      <w:start w:val="1"/>
      <w:numFmt w:val="bullet"/>
      <w:suff w:val="space"/>
      <w:lvlText w:val=""/>
      <w:lvlJc w:val="left"/>
      <w:pPr>
        <w:ind w:left="1440" w:hanging="360"/>
      </w:pPr>
      <w:rPr>
        <w:rFonts w:ascii="Wingdings" w:eastAsia="Wingdings" w:hAnsi="Wingdings" w:cs="Wingdings"/>
      </w:rPr>
    </w:lvl>
    <w:lvl w:ilvl="4">
      <w:start w:val="1"/>
      <w:numFmt w:val="bullet"/>
      <w:suff w:val="space"/>
      <w:lvlText w:val=""/>
      <w:lvlJc w:val="left"/>
      <w:pPr>
        <w:ind w:left="1800" w:hanging="360"/>
      </w:pPr>
      <w:rPr>
        <w:rFonts w:ascii="Wingdings" w:eastAsia="Wingdings" w:hAnsi="Wingdings" w:cs="Wingdings"/>
      </w:rPr>
    </w:lvl>
    <w:lvl w:ilvl="5">
      <w:start w:val="1"/>
      <w:numFmt w:val="bullet"/>
      <w:suff w:val="space"/>
      <w:lvlText w:val=""/>
      <w:lvlJc w:val="left"/>
      <w:pPr>
        <w:ind w:left="2160" w:hanging="360"/>
      </w:pPr>
      <w:rPr>
        <w:rFonts w:ascii="Wingdings" w:eastAsia="Wingdings" w:hAnsi="Wingdings" w:cs="Wingdings"/>
      </w:rPr>
    </w:lvl>
    <w:lvl w:ilvl="6">
      <w:start w:val="1"/>
      <w:numFmt w:val="bullet"/>
      <w:suff w:val="space"/>
      <w:lvlText w:val=""/>
      <w:lvlJc w:val="left"/>
      <w:pPr>
        <w:ind w:left="2520" w:hanging="360"/>
      </w:pPr>
      <w:rPr>
        <w:rFonts w:ascii="Wingdings" w:eastAsia="Wingdings" w:hAnsi="Wingdings" w:cs="Wingdings"/>
      </w:rPr>
    </w:lvl>
    <w:lvl w:ilvl="7">
      <w:start w:val="1"/>
      <w:numFmt w:val="bullet"/>
      <w:suff w:val="space"/>
      <w:lvlText w:val=""/>
      <w:lvlJc w:val="left"/>
      <w:pPr>
        <w:ind w:left="2880" w:hanging="360"/>
      </w:pPr>
      <w:rPr>
        <w:rFonts w:ascii="Wingdings" w:eastAsia="Wingdings" w:hAnsi="Wingdings" w:cs="Wingdings"/>
      </w:rPr>
    </w:lvl>
    <w:lvl w:ilvl="8">
      <w:start w:val="1"/>
      <w:numFmt w:val="bullet"/>
      <w:suff w:val="space"/>
      <w:lvlText w:val=""/>
      <w:lvlJc w:val="left"/>
      <w:pPr>
        <w:ind w:left="3240" w:hanging="360"/>
      </w:pPr>
      <w:rPr>
        <w:rFonts w:ascii="Wingdings" w:eastAsia="Wingdings" w:hAnsi="Wingdings" w:cs="Wingdings"/>
      </w:rPr>
    </w:lvl>
  </w:abstractNum>
  <w:abstractNum w:abstractNumId="6" w15:restartNumberingAfterBreak="0">
    <w:nsid w:val="174024D8"/>
    <w:multiLevelType w:val="multilevel"/>
    <w:tmpl w:val="59904FF0"/>
    <w:styleLink w:val="List1"/>
    <w:lvl w:ilvl="0">
      <w:start w:val="1"/>
      <w:numFmt w:val="bullet"/>
      <w:pStyle w:val="List1"/>
      <w:suff w:val="space"/>
      <w:lvlText w:val=""/>
      <w:lvlJc w:val="left"/>
      <w:pPr>
        <w:ind w:left="283" w:hanging="283"/>
      </w:pPr>
      <w:rPr>
        <w:rFonts w:ascii="OpenSymbol" w:eastAsia="OpenSymbol" w:hAnsi="OpenSymbol" w:cs="OpenSymbol"/>
      </w:rPr>
    </w:lvl>
    <w:lvl w:ilvl="1">
      <w:start w:val="1"/>
      <w:numFmt w:val="bullet"/>
      <w:suff w:val="space"/>
      <w:lvlText w:val="–"/>
      <w:lvlJc w:val="left"/>
      <w:pPr>
        <w:ind w:left="567" w:hanging="284"/>
      </w:pPr>
      <w:rPr>
        <w:rFonts w:ascii="OpenSymbol" w:eastAsia="OpenSymbol" w:hAnsi="OpenSymbol" w:cs="OpenSymbol"/>
      </w:rPr>
    </w:lvl>
    <w:lvl w:ilvl="2">
      <w:start w:val="1"/>
      <w:numFmt w:val="bullet"/>
      <w:suff w:val="space"/>
      <w:lvlText w:val=""/>
      <w:lvlJc w:val="left"/>
      <w:pPr>
        <w:ind w:left="850" w:hanging="283"/>
      </w:pPr>
      <w:rPr>
        <w:rFonts w:ascii="OpenSymbol" w:eastAsia="OpenSymbol" w:hAnsi="OpenSymbol" w:cs="OpenSymbol"/>
      </w:rPr>
    </w:lvl>
    <w:lvl w:ilvl="3">
      <w:start w:val="1"/>
      <w:numFmt w:val="bullet"/>
      <w:suff w:val="space"/>
      <w:lvlText w:val="▫"/>
      <w:lvlJc w:val="left"/>
      <w:pPr>
        <w:ind w:left="1134" w:hanging="284"/>
      </w:pPr>
      <w:rPr>
        <w:rFonts w:ascii="OpenSymbol" w:eastAsia="OpenSymbol" w:hAnsi="OpenSymbol" w:cs="OpenSymbol"/>
      </w:rPr>
    </w:lvl>
    <w:lvl w:ilvl="4">
      <w:start w:val="1"/>
      <w:numFmt w:val="bullet"/>
      <w:suff w:val="space"/>
      <w:lvlText w:val="▪"/>
      <w:lvlJc w:val="left"/>
      <w:pPr>
        <w:ind w:left="1134" w:hanging="227"/>
      </w:pPr>
      <w:rPr>
        <w:rFonts w:ascii="OpenSymbol" w:eastAsia="OpenSymbol" w:hAnsi="OpenSymbol" w:cs="OpenSymbol"/>
      </w:rPr>
    </w:lvl>
    <w:lvl w:ilvl="5">
      <w:start w:val="1"/>
      <w:numFmt w:val="bullet"/>
      <w:suff w:val="space"/>
      <w:lvlText w:val="▪"/>
      <w:lvlJc w:val="left"/>
      <w:pPr>
        <w:ind w:left="1361" w:hanging="227"/>
      </w:pPr>
      <w:rPr>
        <w:rFonts w:ascii="OpenSymbol" w:eastAsia="OpenSymbol" w:hAnsi="OpenSymbol" w:cs="OpenSymbol"/>
      </w:rPr>
    </w:lvl>
    <w:lvl w:ilvl="6">
      <w:start w:val="1"/>
      <w:numFmt w:val="bullet"/>
      <w:suff w:val="space"/>
      <w:lvlText w:val="▪"/>
      <w:lvlJc w:val="left"/>
      <w:pPr>
        <w:ind w:left="1587" w:hanging="227"/>
      </w:pPr>
      <w:rPr>
        <w:rFonts w:ascii="OpenSymbol" w:eastAsia="OpenSymbol" w:hAnsi="OpenSymbol" w:cs="OpenSymbol"/>
      </w:rPr>
    </w:lvl>
    <w:lvl w:ilvl="7">
      <w:start w:val="1"/>
      <w:numFmt w:val="bullet"/>
      <w:suff w:val="space"/>
      <w:lvlText w:val="▪"/>
      <w:lvlJc w:val="left"/>
      <w:pPr>
        <w:ind w:left="1814" w:hanging="227"/>
      </w:pPr>
      <w:rPr>
        <w:rFonts w:ascii="OpenSymbol" w:eastAsia="OpenSymbol" w:hAnsi="OpenSymbol" w:cs="OpenSymbol"/>
      </w:rPr>
    </w:lvl>
    <w:lvl w:ilvl="8">
      <w:start w:val="1"/>
      <w:numFmt w:val="bullet"/>
      <w:suff w:val="space"/>
      <w:lvlText w:val="▪"/>
      <w:lvlJc w:val="left"/>
      <w:pPr>
        <w:ind w:left="2041" w:hanging="227"/>
      </w:pPr>
      <w:rPr>
        <w:rFonts w:ascii="OpenSymbol" w:eastAsia="OpenSymbol" w:hAnsi="OpenSymbol" w:cs="OpenSymbol"/>
      </w:rPr>
    </w:lvl>
  </w:abstractNum>
  <w:abstractNum w:abstractNumId="7" w15:restartNumberingAfterBreak="0">
    <w:nsid w:val="18040610"/>
    <w:multiLevelType w:val="multilevel"/>
    <w:tmpl w:val="8FD091F0"/>
    <w:styleLink w:val="Numbering2"/>
    <w:lvl w:ilvl="0">
      <w:start w:val="1"/>
      <w:numFmt w:val="decimal"/>
      <w:pStyle w:val="Numbering2"/>
      <w:suff w:val="space"/>
      <w:lvlText w:val="%1"/>
      <w:lvlJc w:val="left"/>
      <w:pPr>
        <w:ind w:left="283" w:hanging="283"/>
      </w:pPr>
    </w:lvl>
    <w:lvl w:ilvl="1">
      <w:start w:val="2"/>
      <w:numFmt w:val="decimal"/>
      <w:suff w:val="space"/>
      <w:lvlText w:val="%2"/>
      <w:lvlJc w:val="left"/>
      <w:pPr>
        <w:ind w:left="566" w:hanging="283"/>
      </w:pPr>
    </w:lvl>
    <w:lvl w:ilvl="2">
      <w:start w:val="3"/>
      <w:numFmt w:val="decimal"/>
      <w:suff w:val="space"/>
      <w:lvlText w:val="%3"/>
      <w:lvlJc w:val="left"/>
      <w:pPr>
        <w:ind w:left="1133" w:hanging="567"/>
      </w:pPr>
    </w:lvl>
    <w:lvl w:ilvl="3">
      <w:start w:val="4"/>
      <w:numFmt w:val="decimal"/>
      <w:suff w:val="space"/>
      <w:lvlText w:val="%4"/>
      <w:lvlJc w:val="left"/>
      <w:pPr>
        <w:ind w:left="1842" w:hanging="709"/>
      </w:pPr>
    </w:lvl>
    <w:lvl w:ilvl="4">
      <w:start w:val="5"/>
      <w:numFmt w:val="decimal"/>
      <w:suff w:val="space"/>
      <w:lvlText w:val="%5"/>
      <w:lvlJc w:val="left"/>
      <w:pPr>
        <w:ind w:left="2692" w:hanging="850"/>
      </w:pPr>
    </w:lvl>
    <w:lvl w:ilvl="5">
      <w:start w:val="6"/>
      <w:numFmt w:val="decimal"/>
      <w:suff w:val="space"/>
      <w:lvlText w:val="%6"/>
      <w:lvlJc w:val="left"/>
      <w:pPr>
        <w:ind w:left="3713" w:hanging="1021"/>
      </w:pPr>
    </w:lvl>
    <w:lvl w:ilvl="6">
      <w:start w:val="7"/>
      <w:numFmt w:val="decimal"/>
      <w:suff w:val="space"/>
      <w:lvlText w:val="%7"/>
      <w:lvlJc w:val="left"/>
      <w:pPr>
        <w:ind w:left="5017" w:hanging="1304"/>
      </w:pPr>
    </w:lvl>
    <w:lvl w:ilvl="7">
      <w:start w:val="8"/>
      <w:numFmt w:val="decimal"/>
      <w:suff w:val="space"/>
      <w:lvlText w:val="%8"/>
      <w:lvlJc w:val="left"/>
      <w:pPr>
        <w:ind w:left="6491" w:hanging="1474"/>
      </w:pPr>
    </w:lvl>
    <w:lvl w:ilvl="8">
      <w:start w:val="9"/>
      <w:numFmt w:val="decimal"/>
      <w:suff w:val="space"/>
      <w:lvlText w:val="%9"/>
      <w:lvlJc w:val="left"/>
      <w:pPr>
        <w:ind w:left="8079" w:hanging="1588"/>
      </w:pPr>
    </w:lvl>
  </w:abstractNum>
  <w:abstractNum w:abstractNumId="8" w15:restartNumberingAfterBreak="0">
    <w:nsid w:val="2FEA6503"/>
    <w:multiLevelType w:val="multilevel"/>
    <w:tmpl w:val="DAD0D79C"/>
    <w:styleLink w:val="RTFNum4"/>
    <w:lvl w:ilvl="0">
      <w:start w:val="1"/>
      <w:numFmt w:val="bullet"/>
      <w:pStyle w:val="RTFNum4"/>
      <w:suff w:val="space"/>
      <w:lvlText w:val=""/>
      <w:lvlJc w:val="left"/>
      <w:pPr>
        <w:ind w:left="720" w:hanging="360"/>
      </w:pPr>
      <w:rPr>
        <w:rFonts w:ascii="Wingdings" w:eastAsia="Wingdings" w:hAnsi="Wingdings" w:cs="Wingdings"/>
        <w:sz w:val="20"/>
        <w:szCs w:val="20"/>
      </w:rPr>
    </w:lvl>
    <w:lvl w:ilvl="1">
      <w:start w:val="1"/>
      <w:numFmt w:val="bullet"/>
      <w:suff w:val="space"/>
      <w:lvlText w:val="o"/>
      <w:lvlJc w:val="left"/>
      <w:pPr>
        <w:ind w:left="1800" w:hanging="360"/>
      </w:pPr>
      <w:rPr>
        <w:rFonts w:ascii="Courier New" w:eastAsia="Courier New" w:hAnsi="Courier New" w:cs="Courier New"/>
      </w:rPr>
    </w:lvl>
    <w:lvl w:ilvl="2">
      <w:start w:val="1"/>
      <w:numFmt w:val="bullet"/>
      <w:suff w:val="space"/>
      <w:lvlText w:val=""/>
      <w:lvlJc w:val="left"/>
      <w:pPr>
        <w:ind w:left="2520" w:hanging="360"/>
      </w:pPr>
      <w:rPr>
        <w:rFonts w:ascii="Wingdings" w:eastAsia="Wingdings" w:hAnsi="Wingdings" w:cs="Wingdings"/>
      </w:rPr>
    </w:lvl>
    <w:lvl w:ilvl="3">
      <w:start w:val="1"/>
      <w:numFmt w:val="bullet"/>
      <w:suff w:val="space"/>
      <w:lvlText w:val=""/>
      <w:lvlJc w:val="left"/>
      <w:pPr>
        <w:ind w:left="3240" w:hanging="360"/>
      </w:pPr>
      <w:rPr>
        <w:rFonts w:ascii="Symbol" w:eastAsia="Symbol" w:hAnsi="Symbol" w:cs="Symbol"/>
      </w:rPr>
    </w:lvl>
    <w:lvl w:ilvl="4">
      <w:start w:val="1"/>
      <w:numFmt w:val="bullet"/>
      <w:suff w:val="space"/>
      <w:lvlText w:val="o"/>
      <w:lvlJc w:val="left"/>
      <w:pPr>
        <w:ind w:left="3960" w:hanging="360"/>
      </w:pPr>
      <w:rPr>
        <w:rFonts w:ascii="Courier New" w:eastAsia="Courier New" w:hAnsi="Courier New" w:cs="Courier New"/>
      </w:rPr>
    </w:lvl>
    <w:lvl w:ilvl="5">
      <w:start w:val="1"/>
      <w:numFmt w:val="bullet"/>
      <w:suff w:val="space"/>
      <w:lvlText w:val=""/>
      <w:lvlJc w:val="left"/>
      <w:pPr>
        <w:ind w:left="4680" w:hanging="360"/>
      </w:pPr>
      <w:rPr>
        <w:rFonts w:ascii="Wingdings" w:eastAsia="Wingdings" w:hAnsi="Wingdings" w:cs="Wingdings"/>
      </w:rPr>
    </w:lvl>
    <w:lvl w:ilvl="6">
      <w:start w:val="1"/>
      <w:numFmt w:val="bullet"/>
      <w:suff w:val="space"/>
      <w:lvlText w:val=""/>
      <w:lvlJc w:val="left"/>
      <w:pPr>
        <w:ind w:left="5400" w:hanging="360"/>
      </w:pPr>
      <w:rPr>
        <w:rFonts w:ascii="Symbol" w:eastAsia="Symbol" w:hAnsi="Symbol" w:cs="Symbol"/>
      </w:rPr>
    </w:lvl>
    <w:lvl w:ilvl="7">
      <w:start w:val="1"/>
      <w:numFmt w:val="bullet"/>
      <w:suff w:val="space"/>
      <w:lvlText w:val="o"/>
      <w:lvlJc w:val="left"/>
      <w:pPr>
        <w:ind w:left="6120" w:hanging="360"/>
      </w:pPr>
      <w:rPr>
        <w:rFonts w:ascii="Courier New" w:eastAsia="Courier New" w:hAnsi="Courier New" w:cs="Courier New"/>
      </w:rPr>
    </w:lvl>
    <w:lvl w:ilvl="8">
      <w:start w:val="1"/>
      <w:numFmt w:val="bullet"/>
      <w:suff w:val="space"/>
      <w:lvlText w:val=""/>
      <w:lvlJc w:val="left"/>
      <w:pPr>
        <w:ind w:left="6840" w:hanging="360"/>
      </w:pPr>
      <w:rPr>
        <w:rFonts w:ascii="Wingdings" w:eastAsia="Wingdings" w:hAnsi="Wingdings" w:cs="Wingdings"/>
      </w:rPr>
    </w:lvl>
  </w:abstractNum>
  <w:abstractNum w:abstractNumId="9" w15:restartNumberingAfterBreak="0">
    <w:nsid w:val="32F805B9"/>
    <w:multiLevelType w:val="multilevel"/>
    <w:tmpl w:val="96CA2AE6"/>
    <w:styleLink w:val="Liste31"/>
    <w:lvl w:ilvl="0">
      <w:start w:val="1"/>
      <w:numFmt w:val="bullet"/>
      <w:pStyle w:val="Liste31"/>
      <w:suff w:val="space"/>
      <w:lvlText w:val="☑"/>
      <w:lvlJc w:val="left"/>
      <w:pPr>
        <w:ind w:left="224" w:hanging="224"/>
      </w:pPr>
      <w:rPr>
        <w:rFonts w:ascii="OpenSymbol" w:hAnsi="OpenSymbol"/>
      </w:rPr>
    </w:lvl>
    <w:lvl w:ilvl="1">
      <w:start w:val="1"/>
      <w:numFmt w:val="bullet"/>
      <w:suff w:val="space"/>
      <w:lvlText w:val="□"/>
      <w:lvlJc w:val="left"/>
      <w:pPr>
        <w:ind w:left="448" w:hanging="224"/>
      </w:pPr>
      <w:rPr>
        <w:rFonts w:ascii="OpenSymbol" w:hAnsi="OpenSymbol"/>
      </w:rPr>
    </w:lvl>
    <w:lvl w:ilvl="2">
      <w:start w:val="1"/>
      <w:numFmt w:val="bullet"/>
      <w:suff w:val="space"/>
      <w:lvlText w:val="☑"/>
      <w:lvlJc w:val="left"/>
      <w:pPr>
        <w:ind w:left="224" w:hanging="224"/>
      </w:pPr>
      <w:rPr>
        <w:rFonts w:ascii="OpenSymbol" w:hAnsi="OpenSymbol"/>
      </w:rPr>
    </w:lvl>
    <w:lvl w:ilvl="3">
      <w:start w:val="1"/>
      <w:numFmt w:val="bullet"/>
      <w:suff w:val="space"/>
      <w:lvlText w:val="□"/>
      <w:lvlJc w:val="left"/>
      <w:pPr>
        <w:ind w:left="448" w:hanging="224"/>
      </w:pPr>
      <w:rPr>
        <w:rFonts w:ascii="OpenSymbol" w:hAnsi="OpenSymbol"/>
      </w:rPr>
    </w:lvl>
    <w:lvl w:ilvl="4">
      <w:start w:val="1"/>
      <w:numFmt w:val="bullet"/>
      <w:suff w:val="space"/>
      <w:lvlText w:val="☑"/>
      <w:lvlJc w:val="left"/>
      <w:pPr>
        <w:ind w:left="224" w:hanging="224"/>
      </w:pPr>
      <w:rPr>
        <w:rFonts w:ascii="OpenSymbol" w:hAnsi="OpenSymbol"/>
      </w:rPr>
    </w:lvl>
    <w:lvl w:ilvl="5">
      <w:start w:val="1"/>
      <w:numFmt w:val="bullet"/>
      <w:suff w:val="space"/>
      <w:lvlText w:val="□"/>
      <w:lvlJc w:val="left"/>
      <w:pPr>
        <w:ind w:left="448" w:hanging="224"/>
      </w:pPr>
      <w:rPr>
        <w:rFonts w:ascii="OpenSymbol" w:hAnsi="OpenSymbol"/>
      </w:rPr>
    </w:lvl>
    <w:lvl w:ilvl="6">
      <w:start w:val="1"/>
      <w:numFmt w:val="bullet"/>
      <w:suff w:val="space"/>
      <w:lvlText w:val="☑"/>
      <w:lvlJc w:val="left"/>
      <w:pPr>
        <w:ind w:left="224" w:hanging="224"/>
      </w:pPr>
      <w:rPr>
        <w:rFonts w:ascii="OpenSymbol" w:hAnsi="OpenSymbol"/>
      </w:rPr>
    </w:lvl>
    <w:lvl w:ilvl="7">
      <w:start w:val="1"/>
      <w:numFmt w:val="bullet"/>
      <w:suff w:val="space"/>
      <w:lvlText w:val="□"/>
      <w:lvlJc w:val="left"/>
      <w:pPr>
        <w:ind w:left="448" w:hanging="224"/>
      </w:pPr>
      <w:rPr>
        <w:rFonts w:ascii="OpenSymbol" w:hAnsi="OpenSymbol"/>
      </w:rPr>
    </w:lvl>
    <w:lvl w:ilvl="8">
      <w:start w:val="1"/>
      <w:numFmt w:val="bullet"/>
      <w:suff w:val="space"/>
      <w:lvlText w:val="☑"/>
      <w:lvlJc w:val="left"/>
      <w:pPr>
        <w:ind w:left="224" w:hanging="224"/>
      </w:pPr>
      <w:rPr>
        <w:rFonts w:ascii="OpenSymbol" w:hAnsi="OpenSymbol"/>
      </w:rPr>
    </w:lvl>
  </w:abstractNum>
  <w:abstractNum w:abstractNumId="10" w15:restartNumberingAfterBreak="0">
    <w:nsid w:val="3BF8635C"/>
    <w:multiLevelType w:val="multilevel"/>
    <w:tmpl w:val="14C64478"/>
    <w:styleLink w:val="Liste21"/>
    <w:lvl w:ilvl="0">
      <w:start w:val="1"/>
      <w:numFmt w:val="bullet"/>
      <w:pStyle w:val="Liste21"/>
      <w:suff w:val="space"/>
      <w:lvlText w:val="□"/>
      <w:lvlJc w:val="left"/>
      <w:pPr>
        <w:ind w:left="170" w:hanging="170"/>
      </w:pPr>
      <w:rPr>
        <w:rFonts w:ascii="OpenSymbol" w:eastAsia="OpenSymbol" w:hAnsi="OpenSymbol" w:cs="OpenSymbol"/>
      </w:rPr>
    </w:lvl>
    <w:lvl w:ilvl="1">
      <w:start w:val="1"/>
      <w:numFmt w:val="bullet"/>
      <w:suff w:val="space"/>
      <w:lvlText w:val="□"/>
      <w:lvlJc w:val="left"/>
      <w:pPr>
        <w:ind w:left="567" w:hanging="340"/>
      </w:pPr>
      <w:rPr>
        <w:rFonts w:ascii="OpenSymbol" w:eastAsia="OpenSymbol" w:hAnsi="OpenSymbol" w:cs="OpenSymbol"/>
      </w:rPr>
    </w:lvl>
    <w:lvl w:ilvl="2">
      <w:start w:val="1"/>
      <w:numFmt w:val="bullet"/>
      <w:suff w:val="space"/>
      <w:lvlText w:val="□"/>
      <w:lvlJc w:val="left"/>
      <w:pPr>
        <w:ind w:left="510" w:hanging="170"/>
      </w:pPr>
      <w:rPr>
        <w:rFonts w:ascii="OpenSymbol" w:eastAsia="OpenSymbol" w:hAnsi="OpenSymbol" w:cs="OpenSymbol"/>
      </w:rPr>
    </w:lvl>
    <w:lvl w:ilvl="3">
      <w:start w:val="1"/>
      <w:numFmt w:val="bullet"/>
      <w:suff w:val="space"/>
      <w:lvlText w:val="□"/>
      <w:lvlJc w:val="left"/>
      <w:pPr>
        <w:ind w:left="680" w:hanging="170"/>
      </w:pPr>
      <w:rPr>
        <w:rFonts w:ascii="OpenSymbol" w:eastAsia="OpenSymbol" w:hAnsi="OpenSymbol" w:cs="OpenSymbol"/>
      </w:rPr>
    </w:lvl>
    <w:lvl w:ilvl="4">
      <w:start w:val="1"/>
      <w:numFmt w:val="bullet"/>
      <w:suff w:val="space"/>
      <w:lvlText w:val="□"/>
      <w:lvlJc w:val="left"/>
      <w:pPr>
        <w:ind w:left="850" w:hanging="170"/>
      </w:pPr>
      <w:rPr>
        <w:rFonts w:ascii="OpenSymbol" w:eastAsia="OpenSymbol" w:hAnsi="OpenSymbol" w:cs="OpenSymbol"/>
      </w:rPr>
    </w:lvl>
    <w:lvl w:ilvl="5">
      <w:start w:val="1"/>
      <w:numFmt w:val="bullet"/>
      <w:suff w:val="space"/>
      <w:lvlText w:val="□"/>
      <w:lvlJc w:val="left"/>
      <w:pPr>
        <w:ind w:left="1020" w:hanging="170"/>
      </w:pPr>
      <w:rPr>
        <w:rFonts w:ascii="OpenSymbol" w:eastAsia="OpenSymbol" w:hAnsi="OpenSymbol" w:cs="OpenSymbol"/>
      </w:rPr>
    </w:lvl>
    <w:lvl w:ilvl="6">
      <w:start w:val="1"/>
      <w:numFmt w:val="bullet"/>
      <w:suff w:val="space"/>
      <w:lvlText w:val="□"/>
      <w:lvlJc w:val="left"/>
      <w:pPr>
        <w:ind w:left="1191" w:hanging="170"/>
      </w:pPr>
      <w:rPr>
        <w:rFonts w:ascii="OpenSymbol" w:eastAsia="OpenSymbol" w:hAnsi="OpenSymbol" w:cs="OpenSymbol"/>
      </w:rPr>
    </w:lvl>
    <w:lvl w:ilvl="7">
      <w:start w:val="1"/>
      <w:numFmt w:val="bullet"/>
      <w:suff w:val="space"/>
      <w:lvlText w:val="□"/>
      <w:lvlJc w:val="left"/>
      <w:pPr>
        <w:ind w:left="1361" w:hanging="170"/>
      </w:pPr>
      <w:rPr>
        <w:rFonts w:ascii="OpenSymbol" w:eastAsia="OpenSymbol" w:hAnsi="OpenSymbol" w:cs="OpenSymbol"/>
      </w:rPr>
    </w:lvl>
    <w:lvl w:ilvl="8">
      <w:start w:val="1"/>
      <w:numFmt w:val="bullet"/>
      <w:suff w:val="space"/>
      <w:lvlText w:val="□"/>
      <w:lvlJc w:val="left"/>
      <w:pPr>
        <w:ind w:left="1531" w:hanging="170"/>
      </w:pPr>
      <w:rPr>
        <w:rFonts w:ascii="OpenSymbol" w:eastAsia="OpenSymbol" w:hAnsi="OpenSymbol" w:cs="OpenSymbol"/>
      </w:rPr>
    </w:lvl>
  </w:abstractNum>
  <w:abstractNum w:abstractNumId="11" w15:restartNumberingAfterBreak="0">
    <w:nsid w:val="47E25A36"/>
    <w:multiLevelType w:val="multilevel"/>
    <w:tmpl w:val="293086EC"/>
    <w:lvl w:ilvl="0">
      <w:start w:val="1"/>
      <w:numFmt w:val="bullet"/>
      <w:pStyle w:val="Liste"/>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12" w15:restartNumberingAfterBreak="0">
    <w:nsid w:val="498B18CF"/>
    <w:multiLevelType w:val="multilevel"/>
    <w:tmpl w:val="CFBE41AC"/>
    <w:styleLink w:val="RTFNum3"/>
    <w:lvl w:ilvl="0">
      <w:start w:val="1"/>
      <w:numFmt w:val="decimal"/>
      <w:pStyle w:val="RTFNum3"/>
      <w:suff w:val="space"/>
      <w:lvlText w:val="%1."/>
      <w:lvlJc w:val="left"/>
      <w:pPr>
        <w:ind w:left="360" w:hanging="360"/>
      </w:pPr>
      <w:rPr>
        <w:rFonts w:cs="Times New Roman"/>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lowerLetter"/>
      <w:suff w:val="space"/>
      <w:lvlText w:val="%1.%2.%3.%4."/>
      <w:lvlJc w:val="left"/>
      <w:pPr>
        <w:ind w:left="1728" w:hanging="648"/>
      </w:pPr>
      <w:rPr>
        <w:rFonts w:cs="Times New Roman"/>
      </w:rPr>
    </w:lvl>
    <w:lvl w:ilvl="4">
      <w:start w:val="1"/>
      <w:numFmt w:val="decimal"/>
      <w:suff w:val="space"/>
      <w:lvlText w:val="%1.%2.%3.%4.%5."/>
      <w:lvlJc w:val="left"/>
      <w:pPr>
        <w:ind w:left="2232" w:hanging="792"/>
      </w:pPr>
      <w:rPr>
        <w:rFonts w:cs="Times New Roman"/>
      </w:rPr>
    </w:lvl>
    <w:lvl w:ilvl="5">
      <w:start w:val="1"/>
      <w:numFmt w:val="decimal"/>
      <w:suff w:val="space"/>
      <w:lvlText w:val="%1.%2.%3.%4.%5.%6."/>
      <w:lvlJc w:val="left"/>
      <w:pPr>
        <w:ind w:left="2736" w:hanging="936"/>
      </w:pPr>
      <w:rPr>
        <w:rFonts w:cs="Times New Roman"/>
      </w:rPr>
    </w:lvl>
    <w:lvl w:ilvl="6">
      <w:start w:val="1"/>
      <w:numFmt w:val="decimal"/>
      <w:suff w:val="space"/>
      <w:lvlText w:val="%1.%2.%3.%4.%5.%6.%7."/>
      <w:lvlJc w:val="left"/>
      <w:pPr>
        <w:ind w:left="3240" w:hanging="1080"/>
      </w:pPr>
      <w:rPr>
        <w:rFonts w:cs="Times New Roman"/>
      </w:rPr>
    </w:lvl>
    <w:lvl w:ilvl="7">
      <w:start w:val="1"/>
      <w:numFmt w:val="decimal"/>
      <w:suff w:val="space"/>
      <w:lvlText w:val="%1.%2.%3.%4.%5.%6.%7.%8."/>
      <w:lvlJc w:val="left"/>
      <w:pPr>
        <w:ind w:left="3744" w:hanging="1224"/>
      </w:pPr>
      <w:rPr>
        <w:rFonts w:cs="Times New Roman"/>
      </w:rPr>
    </w:lvl>
    <w:lvl w:ilvl="8">
      <w:start w:val="1"/>
      <w:numFmt w:val="decimal"/>
      <w:suff w:val="space"/>
      <w:lvlText w:val="%1.%2.%3.%4.%5.%6.%7.%8.%9."/>
      <w:lvlJc w:val="left"/>
      <w:pPr>
        <w:ind w:left="4320" w:hanging="1440"/>
      </w:pPr>
      <w:rPr>
        <w:rFonts w:cs="Times New Roman"/>
      </w:rPr>
    </w:lvl>
  </w:abstractNum>
  <w:abstractNum w:abstractNumId="13" w15:restartNumberingAfterBreak="0">
    <w:nsid w:val="52566223"/>
    <w:multiLevelType w:val="multilevel"/>
    <w:tmpl w:val="4328BFBE"/>
    <w:styleLink w:val="Numbering11"/>
    <w:lvl w:ilvl="0">
      <w:start w:val="1"/>
      <w:numFmt w:val="decimal"/>
      <w:pStyle w:val="Numbering11"/>
      <w:suff w:val="space"/>
      <w:lvlText w:val="%1."/>
      <w:lvlJc w:val="left"/>
      <w:pPr>
        <w:ind w:left="283" w:hanging="283"/>
      </w:pPr>
    </w:lvl>
    <w:lvl w:ilvl="1">
      <w:start w:val="1"/>
      <w:numFmt w:val="decimal"/>
      <w:suff w:val="space"/>
      <w:lvlText w:val="%2."/>
      <w:lvlJc w:val="left"/>
      <w:pPr>
        <w:ind w:left="567" w:hanging="283"/>
      </w:pPr>
    </w:lvl>
    <w:lvl w:ilvl="2">
      <w:start w:val="1"/>
      <w:numFmt w:val="decimal"/>
      <w:suff w:val="space"/>
      <w:lvlText w:val="%3."/>
      <w:lvlJc w:val="left"/>
      <w:pPr>
        <w:ind w:left="850" w:hanging="283"/>
      </w:pPr>
    </w:lvl>
    <w:lvl w:ilvl="3">
      <w:start w:val="1"/>
      <w:numFmt w:val="decimal"/>
      <w:suff w:val="space"/>
      <w:lvlText w:val="%4."/>
      <w:lvlJc w:val="left"/>
      <w:pPr>
        <w:ind w:left="1134" w:hanging="283"/>
      </w:pPr>
    </w:lvl>
    <w:lvl w:ilvl="4">
      <w:start w:val="1"/>
      <w:numFmt w:val="decimal"/>
      <w:suff w:val="space"/>
      <w:lvlText w:val="%5."/>
      <w:lvlJc w:val="left"/>
      <w:pPr>
        <w:ind w:left="1417" w:hanging="283"/>
      </w:pPr>
    </w:lvl>
    <w:lvl w:ilvl="5">
      <w:start w:val="1"/>
      <w:numFmt w:val="decimal"/>
      <w:suff w:val="space"/>
      <w:lvlText w:val="%6."/>
      <w:lvlJc w:val="left"/>
      <w:pPr>
        <w:ind w:left="1701" w:hanging="283"/>
      </w:pPr>
    </w:lvl>
    <w:lvl w:ilvl="6">
      <w:start w:val="1"/>
      <w:numFmt w:val="decimal"/>
      <w:suff w:val="space"/>
      <w:lvlText w:val="%7."/>
      <w:lvlJc w:val="left"/>
      <w:pPr>
        <w:ind w:left="1984" w:hanging="283"/>
      </w:pPr>
    </w:lvl>
    <w:lvl w:ilvl="7">
      <w:start w:val="1"/>
      <w:numFmt w:val="decimal"/>
      <w:suff w:val="space"/>
      <w:lvlText w:val="%8."/>
      <w:lvlJc w:val="left"/>
      <w:pPr>
        <w:ind w:left="2268" w:hanging="283"/>
      </w:pPr>
    </w:lvl>
    <w:lvl w:ilvl="8">
      <w:start w:val="1"/>
      <w:numFmt w:val="decimal"/>
      <w:suff w:val="space"/>
      <w:lvlText w:val="%9."/>
      <w:lvlJc w:val="left"/>
      <w:pPr>
        <w:ind w:left="2551" w:hanging="283"/>
      </w:pPr>
    </w:lvl>
  </w:abstractNum>
  <w:abstractNum w:abstractNumId="14" w15:restartNumberingAfterBreak="0">
    <w:nsid w:val="63296459"/>
    <w:multiLevelType w:val="multilevel"/>
    <w:tmpl w:val="0908E9C0"/>
    <w:styleLink w:val="Outline"/>
    <w:lvl w:ilvl="0">
      <w:start w:val="1"/>
      <w:numFmt w:val="decimal"/>
      <w:pStyle w:val="Titre1"/>
      <w:suff w:val="space"/>
      <w:lvlText w:val="Article %1 - "/>
      <w:lvlJc w:val="left"/>
      <w:pPr>
        <w:ind w:left="0" w:firstLine="283"/>
      </w:pPr>
    </w:lvl>
    <w:lvl w:ilvl="1">
      <w:start w:val="1"/>
      <w:numFmt w:val="decimal"/>
      <w:pStyle w:val="Titre2"/>
      <w:suff w:val="space"/>
      <w:lvlText w:val="%1.%2 "/>
      <w:lvlJc w:val="left"/>
      <w:pPr>
        <w:ind w:left="0" w:firstLine="283"/>
      </w:pPr>
    </w:lvl>
    <w:lvl w:ilvl="2">
      <w:start w:val="1"/>
      <w:numFmt w:val="decimal"/>
      <w:pStyle w:val="Titre3"/>
      <w:suff w:val="space"/>
      <w:lvlText w:val="%1.%2.%3 "/>
      <w:lvlJc w:val="left"/>
      <w:pPr>
        <w:ind w:left="0" w:firstLine="283"/>
      </w:pPr>
    </w:lvl>
    <w:lvl w:ilvl="3">
      <w:start w:val="1"/>
      <w:numFmt w:val="decimal"/>
      <w:pStyle w:val="Titre4"/>
      <w:suff w:val="space"/>
      <w:lvlText w:val="%1.%2.%3.%4 "/>
      <w:lvlJc w:val="left"/>
      <w:pPr>
        <w:ind w:left="0" w:firstLine="283"/>
      </w:pPr>
    </w:lvl>
    <w:lvl w:ilvl="4">
      <w:start w:val="1"/>
      <w:numFmt w:val="decimal"/>
      <w:pStyle w:val="Titre5"/>
      <w:suff w:val="space"/>
      <w:lvlText w:val="%1.%2.%3.%4.%5 "/>
      <w:lvlJc w:val="left"/>
      <w:pPr>
        <w:ind w:left="0" w:firstLine="283"/>
      </w:pPr>
    </w:lvl>
    <w:lvl w:ilvl="5">
      <w:start w:val="1"/>
      <w:numFmt w:val="decimal"/>
      <w:pStyle w:val="Titre6"/>
      <w:suff w:val="space"/>
      <w:lvlText w:val="%1.%2.%3.%4.%5.%6 "/>
      <w:lvlJc w:val="left"/>
      <w:pPr>
        <w:ind w:left="1152" w:hanging="1152"/>
      </w:pPr>
    </w:lvl>
    <w:lvl w:ilvl="6">
      <w:start w:val="1"/>
      <w:numFmt w:val="decimal"/>
      <w:pStyle w:val="Titre7"/>
      <w:suff w:val="space"/>
      <w:lvlText w:val="%1.%2.%3.%4.%5.%6.%7"/>
      <w:lvlJc w:val="left"/>
      <w:pPr>
        <w:ind w:left="1296" w:hanging="1296"/>
      </w:pPr>
    </w:lvl>
    <w:lvl w:ilvl="7">
      <w:start w:val="1"/>
      <w:numFmt w:val="decimal"/>
      <w:pStyle w:val="Titre8"/>
      <w:suff w:val="space"/>
      <w:lvlText w:val="%1.%2.%3.%4.%5.%6.%7.%8"/>
      <w:lvlJc w:val="left"/>
      <w:pPr>
        <w:ind w:left="1440" w:hanging="1440"/>
      </w:pPr>
    </w:lvl>
    <w:lvl w:ilvl="8">
      <w:start w:val="1"/>
      <w:numFmt w:val="decimal"/>
      <w:pStyle w:val="Titre9"/>
      <w:suff w:val="space"/>
      <w:lvlText w:val="%1.%2.%3.%4.%5.%6.%7.%8.%9"/>
      <w:lvlJc w:val="left"/>
      <w:pPr>
        <w:ind w:left="1584" w:hanging="1584"/>
      </w:pPr>
    </w:lvl>
  </w:abstractNum>
  <w:num w:numId="1">
    <w:abstractNumId w:val="14"/>
  </w:num>
  <w:num w:numId="2">
    <w:abstractNumId w:val="13"/>
  </w:num>
  <w:num w:numId="3">
    <w:abstractNumId w:val="7"/>
  </w:num>
  <w:num w:numId="4">
    <w:abstractNumId w:val="2"/>
  </w:num>
  <w:num w:numId="5">
    <w:abstractNumId w:val="3"/>
  </w:num>
  <w:num w:numId="6">
    <w:abstractNumId w:val="6"/>
  </w:num>
  <w:num w:numId="7">
    <w:abstractNumId w:val="10"/>
  </w:num>
  <w:num w:numId="8">
    <w:abstractNumId w:val="9"/>
  </w:num>
  <w:num w:numId="9">
    <w:abstractNumId w:val="0"/>
  </w:num>
  <w:num w:numId="10">
    <w:abstractNumId w:val="1"/>
  </w:num>
  <w:num w:numId="11">
    <w:abstractNumId w:val="5"/>
  </w:num>
  <w:num w:numId="12">
    <w:abstractNumId w:val="12"/>
  </w:num>
  <w:num w:numId="13">
    <w:abstractNumId w:val="8"/>
  </w:num>
  <w:num w:numId="14">
    <w:abstractNumId w:val="11"/>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08E"/>
    <w:rsid w:val="000374D7"/>
    <w:rsid w:val="000F7FAC"/>
    <w:rsid w:val="002701D1"/>
    <w:rsid w:val="004B3FE0"/>
    <w:rsid w:val="004F69A6"/>
    <w:rsid w:val="00520EF4"/>
    <w:rsid w:val="005802FE"/>
    <w:rsid w:val="00601C9C"/>
    <w:rsid w:val="006078E0"/>
    <w:rsid w:val="00761188"/>
    <w:rsid w:val="0094108E"/>
    <w:rsid w:val="00983781"/>
    <w:rsid w:val="009C330D"/>
    <w:rsid w:val="00A1680E"/>
    <w:rsid w:val="00B11ADF"/>
    <w:rsid w:val="00B90CF8"/>
    <w:rsid w:val="00BB1941"/>
    <w:rsid w:val="00C91CEB"/>
    <w:rsid w:val="00D03523"/>
    <w:rsid w:val="00D50453"/>
    <w:rsid w:val="00F97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26B77"/>
  <w15:docId w15:val="{648829A2-2AB6-470E-A65E-A5327724B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sz w:val="24"/>
        <w:szCs w:val="24"/>
        <w:lang w:val="fr-FR" w:eastAsia="ja-JP" w:bidi="fa-I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spacing w:before="120"/>
      <w:jc w:val="both"/>
    </w:pPr>
    <w:rPr>
      <w:rFonts w:ascii="Arial" w:hAnsi="Arial"/>
      <w:sz w:val="20"/>
    </w:rPr>
  </w:style>
  <w:style w:type="paragraph" w:styleId="Titre1">
    <w:name w:val="heading 1"/>
    <w:basedOn w:val="Standard"/>
    <w:next w:val="Standard"/>
    <w:link w:val="Titre1Car"/>
    <w:uiPriority w:val="9"/>
    <w:qFormat/>
    <w:pPr>
      <w:keepNext/>
      <w:numPr>
        <w:numId w:val="1"/>
      </w:numPr>
      <w:spacing w:before="360"/>
      <w:ind w:left="1701" w:hanging="1701"/>
      <w:outlineLvl w:val="0"/>
    </w:pPr>
    <w:rPr>
      <w:b/>
      <w:color w:val="666699"/>
      <w:sz w:val="28"/>
      <w:szCs w:val="36"/>
    </w:rPr>
  </w:style>
  <w:style w:type="paragraph" w:styleId="Titre2">
    <w:name w:val="heading 2"/>
    <w:basedOn w:val="Standard"/>
    <w:next w:val="Standard"/>
    <w:link w:val="Titre2Car"/>
    <w:uiPriority w:val="9"/>
    <w:unhideWhenUsed/>
    <w:qFormat/>
    <w:pPr>
      <w:keepNext/>
      <w:numPr>
        <w:ilvl w:val="1"/>
        <w:numId w:val="1"/>
      </w:numPr>
      <w:spacing w:before="240" w:after="240"/>
      <w:ind w:left="1701" w:hanging="1701"/>
      <w:outlineLvl w:val="1"/>
    </w:pPr>
    <w:rPr>
      <w:b/>
      <w:bCs/>
      <w:iCs/>
      <w:color w:val="666699"/>
      <w:sz w:val="22"/>
      <w:szCs w:val="28"/>
      <w:u w:val="single"/>
    </w:rPr>
  </w:style>
  <w:style w:type="paragraph" w:styleId="Titre3">
    <w:name w:val="heading 3"/>
    <w:basedOn w:val="Standard"/>
    <w:next w:val="Standard"/>
    <w:link w:val="Titre3Car"/>
    <w:uiPriority w:val="9"/>
    <w:unhideWhenUsed/>
    <w:qFormat/>
    <w:pPr>
      <w:keepNext/>
      <w:numPr>
        <w:ilvl w:val="2"/>
        <w:numId w:val="1"/>
      </w:numPr>
      <w:spacing w:before="240"/>
      <w:ind w:left="1701" w:hanging="1701"/>
      <w:outlineLvl w:val="2"/>
    </w:pPr>
    <w:rPr>
      <w:bCs/>
      <w:color w:val="666699"/>
      <w:sz w:val="26"/>
      <w:szCs w:val="26"/>
      <w:u w:val="single"/>
    </w:rPr>
  </w:style>
  <w:style w:type="paragraph" w:styleId="Titre4">
    <w:name w:val="heading 4"/>
    <w:basedOn w:val="Standard"/>
    <w:next w:val="Normal"/>
    <w:link w:val="Titre4Car"/>
    <w:uiPriority w:val="9"/>
    <w:semiHidden/>
    <w:unhideWhenUsed/>
    <w:qFormat/>
    <w:pPr>
      <w:keepNext/>
      <w:keepLines/>
      <w:numPr>
        <w:ilvl w:val="3"/>
        <w:numId w:val="1"/>
      </w:numPr>
      <w:spacing w:before="240"/>
      <w:ind w:left="1701" w:hanging="1701"/>
      <w:outlineLvl w:val="3"/>
    </w:pPr>
    <w:rPr>
      <w:bCs/>
      <w:iCs/>
      <w:color w:val="666699"/>
    </w:rPr>
  </w:style>
  <w:style w:type="paragraph" w:styleId="Titre5">
    <w:name w:val="heading 5"/>
    <w:basedOn w:val="Standard"/>
    <w:next w:val="Normal"/>
    <w:link w:val="Titre5Car"/>
    <w:uiPriority w:val="9"/>
    <w:semiHidden/>
    <w:unhideWhenUsed/>
    <w:qFormat/>
    <w:pPr>
      <w:keepNext/>
      <w:keepLines/>
      <w:numPr>
        <w:ilvl w:val="4"/>
        <w:numId w:val="1"/>
      </w:numPr>
      <w:spacing w:before="283" w:after="57"/>
      <w:outlineLvl w:val="4"/>
    </w:pPr>
    <w:rPr>
      <w:b/>
      <w:bCs/>
      <w:sz w:val="22"/>
    </w:rPr>
  </w:style>
  <w:style w:type="paragraph" w:styleId="Titre6">
    <w:name w:val="heading 6"/>
    <w:basedOn w:val="Heading"/>
    <w:next w:val="Normal"/>
    <w:link w:val="Titre6Car"/>
    <w:uiPriority w:val="9"/>
    <w:semiHidden/>
    <w:unhideWhenUsed/>
    <w:qFormat/>
    <w:pPr>
      <w:numPr>
        <w:ilvl w:val="5"/>
        <w:numId w:val="1"/>
      </w:numPr>
      <w:pBdr>
        <w:top w:val="none" w:sz="0" w:space="0" w:color="000000"/>
        <w:left w:val="none" w:sz="0" w:space="0" w:color="000000"/>
        <w:bottom w:val="none" w:sz="0" w:space="0" w:color="000000"/>
        <w:right w:val="none" w:sz="0" w:space="0" w:color="000000"/>
      </w:pBdr>
      <w:spacing w:before="283" w:after="283"/>
      <w:jc w:val="both"/>
      <w:outlineLvl w:val="5"/>
    </w:pPr>
    <w:rPr>
      <w:bCs/>
      <w:sz w:val="22"/>
    </w:rPr>
  </w:style>
  <w:style w:type="paragraph" w:styleId="Titre7">
    <w:name w:val="heading 7"/>
    <w:basedOn w:val="Heading"/>
    <w:next w:val="Normal"/>
    <w:link w:val="Titre7Car"/>
    <w:pPr>
      <w:numPr>
        <w:ilvl w:val="6"/>
        <w:numId w:val="1"/>
      </w:numPr>
      <w:pBdr>
        <w:top w:val="none" w:sz="0" w:space="0" w:color="000000"/>
        <w:left w:val="none" w:sz="0" w:space="0" w:color="000000"/>
        <w:bottom w:val="none" w:sz="0" w:space="0" w:color="000000"/>
        <w:right w:val="none" w:sz="0" w:space="0" w:color="000000"/>
      </w:pBdr>
      <w:spacing w:before="283" w:after="57"/>
      <w:jc w:val="both"/>
      <w:outlineLvl w:val="6"/>
    </w:pPr>
    <w:rPr>
      <w:bCs/>
      <w:sz w:val="22"/>
    </w:rPr>
  </w:style>
  <w:style w:type="paragraph" w:styleId="Titre8">
    <w:name w:val="heading 8"/>
    <w:basedOn w:val="Heading"/>
    <w:next w:val="Normal"/>
    <w:link w:val="Titre8Car"/>
    <w:pPr>
      <w:numPr>
        <w:ilvl w:val="7"/>
        <w:numId w:val="1"/>
      </w:numPr>
      <w:pBdr>
        <w:top w:val="none" w:sz="0" w:space="0" w:color="000000"/>
        <w:left w:val="none" w:sz="0" w:space="0" w:color="000000"/>
        <w:bottom w:val="none" w:sz="0" w:space="0" w:color="000000"/>
        <w:right w:val="none" w:sz="0" w:space="0" w:color="000000"/>
      </w:pBdr>
      <w:spacing w:before="283" w:after="57"/>
      <w:jc w:val="both"/>
      <w:outlineLvl w:val="7"/>
    </w:pPr>
    <w:rPr>
      <w:bCs/>
      <w:sz w:val="21"/>
    </w:rPr>
  </w:style>
  <w:style w:type="paragraph" w:styleId="Titre9">
    <w:name w:val="heading 9"/>
    <w:basedOn w:val="Heading"/>
    <w:next w:val="Normal"/>
    <w:link w:val="Titre9Car"/>
    <w:pPr>
      <w:numPr>
        <w:ilvl w:val="8"/>
        <w:numId w:val="1"/>
      </w:numPr>
      <w:pBdr>
        <w:top w:val="none" w:sz="0" w:space="0" w:color="000000"/>
        <w:left w:val="none" w:sz="0" w:space="0" w:color="000000"/>
        <w:bottom w:val="none" w:sz="0" w:space="0" w:color="000000"/>
        <w:right w:val="none" w:sz="0" w:space="0" w:color="000000"/>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uiPriority w:val="9"/>
    <w:rPr>
      <w:rFonts w:ascii="Arial" w:hAnsi="Arial"/>
      <w:b/>
      <w:color w:val="666699"/>
      <w:sz w:val="28"/>
      <w:szCs w:val="36"/>
    </w:rPr>
  </w:style>
  <w:style w:type="character" w:customStyle="1" w:styleId="Titre2Car">
    <w:name w:val="Titre 2 Car"/>
    <w:basedOn w:val="Policepardfaut"/>
    <w:link w:val="Titre2"/>
    <w:uiPriority w:val="9"/>
    <w:rPr>
      <w:rFonts w:ascii="Arial" w:hAnsi="Arial"/>
      <w:b/>
      <w:bCs/>
      <w:iCs/>
      <w:color w:val="666699"/>
      <w:sz w:val="22"/>
      <w:szCs w:val="28"/>
      <w:u w:val="single"/>
    </w:rPr>
  </w:style>
  <w:style w:type="character" w:customStyle="1" w:styleId="Titre3Car">
    <w:name w:val="Titre 3 Car"/>
    <w:basedOn w:val="Policepardfaut"/>
    <w:link w:val="Titre3"/>
    <w:uiPriority w:val="9"/>
    <w:rPr>
      <w:rFonts w:ascii="Arial" w:hAnsi="Arial"/>
      <w:bCs/>
      <w:color w:val="666699"/>
      <w:sz w:val="26"/>
      <w:szCs w:val="26"/>
      <w:u w:val="single"/>
    </w:rPr>
  </w:style>
  <w:style w:type="character" w:customStyle="1" w:styleId="Titre4Car">
    <w:name w:val="Titre 4 Car"/>
    <w:basedOn w:val="Policepardfaut"/>
    <w:link w:val="Titre4"/>
    <w:uiPriority w:val="9"/>
    <w:semiHidden/>
    <w:rPr>
      <w:rFonts w:ascii="Arial" w:hAnsi="Arial"/>
      <w:bCs/>
      <w:iCs/>
      <w:color w:val="666699"/>
      <w:sz w:val="20"/>
    </w:rPr>
  </w:style>
  <w:style w:type="character" w:customStyle="1" w:styleId="Titre5Car">
    <w:name w:val="Titre 5 Car"/>
    <w:basedOn w:val="Policepardfaut"/>
    <w:link w:val="Titre5"/>
    <w:uiPriority w:val="9"/>
    <w:semiHidden/>
    <w:rPr>
      <w:rFonts w:ascii="Arial" w:hAnsi="Arial"/>
      <w:b/>
      <w:bCs/>
      <w:sz w:val="22"/>
    </w:rPr>
  </w:style>
  <w:style w:type="character" w:customStyle="1" w:styleId="Titre6Car">
    <w:name w:val="Titre 6 Car"/>
    <w:basedOn w:val="Policepardfaut"/>
    <w:link w:val="Titre6"/>
    <w:uiPriority w:val="9"/>
    <w:semiHidden/>
    <w:rPr>
      <w:rFonts w:ascii="Arial" w:hAnsi="Arial"/>
      <w:b/>
      <w:bCs/>
      <w:sz w:val="22"/>
      <w:szCs w:val="28"/>
    </w:rPr>
  </w:style>
  <w:style w:type="character" w:customStyle="1" w:styleId="Titre7Car">
    <w:name w:val="Titre 7 Car"/>
    <w:basedOn w:val="Policepardfaut"/>
    <w:link w:val="Titre7"/>
    <w:rPr>
      <w:rFonts w:ascii="Arial" w:hAnsi="Arial"/>
      <w:b/>
      <w:bCs/>
      <w:sz w:val="22"/>
      <w:szCs w:val="28"/>
    </w:rPr>
  </w:style>
  <w:style w:type="character" w:customStyle="1" w:styleId="Titre8Car">
    <w:name w:val="Titre 8 Car"/>
    <w:basedOn w:val="Policepardfaut"/>
    <w:link w:val="Titre8"/>
    <w:rPr>
      <w:rFonts w:ascii="Arial" w:hAnsi="Arial"/>
      <w:b/>
      <w:bCs/>
      <w:sz w:val="21"/>
      <w:szCs w:val="28"/>
    </w:rPr>
  </w:style>
  <w:style w:type="character" w:customStyle="1" w:styleId="Titre9Car">
    <w:name w:val="Titre 9 Car"/>
    <w:basedOn w:val="Policepardfaut"/>
    <w:link w:val="Titre9"/>
    <w:rPr>
      <w:rFonts w:ascii="Arial" w:hAnsi="Arial"/>
      <w:b/>
      <w:bCs/>
      <w:sz w:val="21"/>
      <w:szCs w:val="28"/>
    </w:r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pPr>
      <w:tabs>
        <w:tab w:val="right" w:leader="dot" w:pos="9128"/>
      </w:tabs>
      <w:ind w:left="709"/>
    </w:pPr>
    <w:rPr>
      <w:sz w:val="16"/>
    </w:rPr>
  </w:style>
  <w:style w:type="paragraph" w:styleId="TM5">
    <w:name w:val="toc 5"/>
    <w:pPr>
      <w:tabs>
        <w:tab w:val="right" w:leader="dot" w:pos="9015"/>
      </w:tabs>
      <w:ind w:left="851"/>
    </w:pPr>
    <w:rPr>
      <w:sz w:val="16"/>
    </w:rPr>
  </w:style>
  <w:style w:type="paragraph" w:styleId="TM6">
    <w:name w:val="toc 6"/>
    <w:pPr>
      <w:tabs>
        <w:tab w:val="right" w:leader="dot" w:pos="9015"/>
      </w:tabs>
      <w:ind w:left="880"/>
    </w:pPr>
    <w:rPr>
      <w:sz w:val="14"/>
    </w:rPr>
  </w:style>
  <w:style w:type="paragraph" w:styleId="TM7">
    <w:name w:val="toc 7"/>
    <w:pPr>
      <w:tabs>
        <w:tab w:val="right" w:leader="dot" w:pos="9015"/>
      </w:tabs>
      <w:ind w:left="900"/>
    </w:pPr>
    <w:rPr>
      <w:sz w:val="14"/>
    </w:rPr>
  </w:style>
  <w:style w:type="paragraph" w:styleId="TM8">
    <w:name w:val="toc 8"/>
    <w:pPr>
      <w:tabs>
        <w:tab w:val="right" w:leader="dot" w:pos="9015"/>
      </w:tabs>
      <w:ind w:left="910"/>
    </w:pPr>
    <w:rPr>
      <w:sz w:val="14"/>
    </w:rPr>
  </w:style>
  <w:style w:type="paragraph" w:styleId="TM9">
    <w:name w:val="toc 9"/>
    <w:pPr>
      <w:tabs>
        <w:tab w:val="right" w:leader="dot" w:pos="9015"/>
      </w:tabs>
      <w:ind w:left="920"/>
    </w:pPr>
    <w:rPr>
      <w:sz w:val="14"/>
    </w:rPr>
  </w:style>
  <w:style w:type="numbering" w:customStyle="1" w:styleId="Outline">
    <w:name w:val="Outline"/>
    <w:basedOn w:val="Aucuneliste"/>
    <w:pPr>
      <w:numPr>
        <w:numId w:val="1"/>
      </w:numPr>
    </w:pPr>
  </w:style>
  <w:style w:type="paragraph" w:customStyle="1" w:styleId="Standard">
    <w:name w:val="Standard"/>
    <w:link w:val="StandardCar"/>
    <w:pPr>
      <w:widowControl/>
      <w:spacing w:before="120"/>
      <w:jc w:val="both"/>
    </w:pPr>
    <w:rPr>
      <w:rFonts w:ascii="Arial" w:hAnsi="Arial"/>
      <w:sz w:val="20"/>
    </w:rPr>
  </w:style>
  <w:style w:type="paragraph" w:customStyle="1" w:styleId="Heading">
    <w:name w:val="Heading"/>
    <w:basedOn w:val="Standard"/>
    <w:next w:val="Normal"/>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styleId="TM1">
    <w:name w:val="toc 1"/>
    <w:uiPriority w:val="39"/>
    <w:pPr>
      <w:tabs>
        <w:tab w:val="right" w:leader="dot" w:pos="9637"/>
      </w:tabs>
      <w:spacing w:after="120"/>
    </w:pPr>
    <w:rPr>
      <w:rFonts w:ascii="Arial Gras" w:hAnsi="Arial Gras"/>
      <w:b/>
      <w:smallCaps/>
      <w:sz w:val="18"/>
    </w:rPr>
  </w:style>
  <w:style w:type="paragraph" w:styleId="Liste">
    <w:name w:val="List"/>
    <w:basedOn w:val="Standard"/>
    <w:pPr>
      <w:numPr>
        <w:numId w:val="14"/>
      </w:numPr>
    </w:pPr>
  </w:style>
  <w:style w:type="paragraph" w:styleId="Lgende">
    <w:name w:val="caption"/>
    <w:basedOn w:val="Standard"/>
    <w:pPr>
      <w:spacing w:after="120"/>
    </w:pPr>
    <w:rPr>
      <w:i/>
      <w:iCs/>
    </w:rPr>
  </w:style>
  <w:style w:type="paragraph" w:customStyle="1" w:styleId="Index">
    <w:name w:val="Index"/>
    <w:basedOn w:val="Standard"/>
  </w:style>
  <w:style w:type="paragraph" w:customStyle="1" w:styleId="TableContents">
    <w:name w:val="Table Contents"/>
    <w:basedOn w:val="Standard"/>
    <w:rPr>
      <w:sz w:val="17"/>
    </w:r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tabs>
        <w:tab w:val="center" w:pos="4818"/>
        <w:tab w:val="right" w:pos="9637"/>
      </w:tabs>
    </w:pPr>
  </w:style>
  <w:style w:type="paragraph" w:styleId="TM2">
    <w:name w:val="toc 2"/>
    <w:uiPriority w:val="39"/>
    <w:pPr>
      <w:ind w:left="238"/>
    </w:pPr>
    <w:rPr>
      <w:sz w:val="18"/>
    </w:rPr>
  </w:style>
  <w:style w:type="paragraph" w:customStyle="1" w:styleId="ContentsHeading">
    <w:name w:val="Contents Heading"/>
    <w:basedOn w:val="Heading"/>
    <w:pPr>
      <w:pageBreakBefore/>
      <w:spacing w:before="0" w:after="283"/>
    </w:pPr>
    <w:rPr>
      <w:bCs/>
      <w:szCs w:val="32"/>
    </w:rPr>
  </w:style>
  <w:style w:type="paragraph" w:customStyle="1" w:styleId="Contents1">
    <w:name w:val="Contents 1"/>
    <w:basedOn w:val="Index"/>
    <w:pPr>
      <w:tabs>
        <w:tab w:val="right" w:leader="dot" w:pos="9637"/>
      </w:tabs>
      <w:spacing w:after="120"/>
    </w:pPr>
    <w:rPr>
      <w:rFonts w:ascii="Arial Gras" w:hAnsi="Arial Gras"/>
      <w:b/>
      <w:smallCaps/>
      <w:sz w:val="18"/>
    </w:rPr>
  </w:style>
  <w:style w:type="paragraph" w:customStyle="1" w:styleId="Contents2">
    <w:name w:val="Contents 2"/>
    <w:basedOn w:val="Index"/>
    <w:pPr>
      <w:spacing w:before="0"/>
      <w:ind w:left="238"/>
    </w:pPr>
    <w:rPr>
      <w:sz w:val="18"/>
    </w:rPr>
  </w:style>
  <w:style w:type="paragraph" w:customStyle="1" w:styleId="Contents3">
    <w:name w:val="Contents 3"/>
    <w:basedOn w:val="Index"/>
    <w:pPr>
      <w:tabs>
        <w:tab w:val="right" w:leader="dot" w:pos="9241"/>
      </w:tabs>
      <w:spacing w:before="0"/>
      <w:ind w:left="482"/>
    </w:pPr>
    <w:rPr>
      <w:sz w:val="16"/>
    </w:rPr>
  </w:style>
  <w:style w:type="paragraph" w:customStyle="1" w:styleId="Contents4">
    <w:name w:val="Contents 4"/>
    <w:basedOn w:val="Index"/>
    <w:pPr>
      <w:tabs>
        <w:tab w:val="right" w:leader="dot" w:pos="9128"/>
      </w:tabs>
      <w:spacing w:before="0"/>
      <w:ind w:left="709"/>
    </w:pPr>
    <w:rPr>
      <w:sz w:val="16"/>
    </w:rPr>
  </w:style>
  <w:style w:type="paragraph" w:customStyle="1" w:styleId="Contents5">
    <w:name w:val="Contents 5"/>
    <w:basedOn w:val="Index"/>
    <w:pPr>
      <w:tabs>
        <w:tab w:val="right" w:leader="dot" w:pos="9015"/>
      </w:tabs>
      <w:spacing w:before="0"/>
      <w:ind w:left="851"/>
    </w:pPr>
    <w:rPr>
      <w:sz w:val="16"/>
    </w:rPr>
  </w:style>
  <w:style w:type="character" w:styleId="Lienhypertexte">
    <w:name w:val="Hyperlink"/>
    <w:basedOn w:val="Policepardfaut"/>
    <w:uiPriority w:val="99"/>
    <w:unhideWhenUsed/>
    <w:rPr>
      <w:color w:val="0563C1" w:themeColor="hyperlink"/>
      <w:u w:val="single"/>
    </w:rPr>
  </w:style>
  <w:style w:type="paragraph" w:styleId="Pieddepage">
    <w:name w:val="footer"/>
    <w:basedOn w:val="Standard"/>
    <w:link w:val="PieddepageCar"/>
    <w:pPr>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Heading10">
    <w:name w:val="Heading 10"/>
    <w:basedOn w:val="Heading"/>
    <w:next w:val="Normal"/>
    <w:rPr>
      <w:bCs/>
    </w:rPr>
  </w:style>
  <w:style w:type="paragraph" w:customStyle="1" w:styleId="Table">
    <w:name w:val="Table"/>
    <w:basedOn w:val="Lgende"/>
    <w:rPr>
      <w:i w:val="0"/>
      <w:sz w:val="17"/>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style>
  <w:style w:type="numbering" w:customStyle="1" w:styleId="List1">
    <w:name w:val="List 1"/>
    <w:basedOn w:val="Aucuneliste"/>
    <w:pPr>
      <w:numPr>
        <w:numId w:val="6"/>
      </w:numPr>
    </w:pPr>
  </w:style>
  <w:style w:type="numbering" w:customStyle="1" w:styleId="Liste21">
    <w:name w:val="Liste 21"/>
    <w:basedOn w:val="Aucuneliste"/>
    <w:pPr>
      <w:numPr>
        <w:numId w:val="7"/>
      </w:numPr>
    </w:pPr>
  </w:style>
  <w:style w:type="numbering" w:customStyle="1" w:styleId="Liste31">
    <w:name w:val="Liste 31"/>
    <w:basedOn w:val="Aucuneliste"/>
    <w:pPr>
      <w:numPr>
        <w:numId w:val="8"/>
      </w:numPr>
    </w:pPr>
  </w:style>
  <w:style w:type="numbering" w:customStyle="1" w:styleId="Liste41">
    <w:name w:val="Liste 41"/>
    <w:basedOn w:val="Aucuneliste"/>
    <w:pPr>
      <w:numPr>
        <w:numId w:val="9"/>
      </w:numPr>
    </w:pPr>
  </w:style>
  <w:style w:type="numbering" w:customStyle="1" w:styleId="Liste51">
    <w:name w:val="Liste 51"/>
    <w:basedOn w:val="Aucuneliste"/>
    <w:pPr>
      <w:numPr>
        <w:numId w:val="10"/>
      </w:numPr>
    </w:pPr>
  </w:style>
  <w:style w:type="numbering" w:customStyle="1" w:styleId="RTFNum2">
    <w:name w:val="RTF_Num 2"/>
    <w:basedOn w:val="Aucuneliste"/>
    <w:pPr>
      <w:numPr>
        <w:numId w:val="11"/>
      </w:numPr>
    </w:pPr>
  </w:style>
  <w:style w:type="numbering" w:customStyle="1" w:styleId="RTFNum3">
    <w:name w:val="RTF_Num 3"/>
    <w:basedOn w:val="Aucuneliste"/>
    <w:pPr>
      <w:numPr>
        <w:numId w:val="12"/>
      </w:numPr>
    </w:pPr>
  </w:style>
  <w:style w:type="numbering" w:customStyle="1" w:styleId="RTFNum4">
    <w:name w:val="RTF_Num 4"/>
    <w:basedOn w:val="Aucuneliste"/>
    <w:pPr>
      <w:numPr>
        <w:numId w:val="13"/>
      </w:numPr>
    </w:pPr>
  </w:style>
  <w:style w:type="paragraph" w:styleId="En-ttedetabledesmatires">
    <w:name w:val="TOC Heading"/>
    <w:basedOn w:val="Titre1"/>
    <w:next w:val="Normal"/>
    <w:uiPriority w:val="39"/>
    <w:unhideWhenUsed/>
    <w:qFormat/>
    <w:pPr>
      <w:keepLines/>
      <w:numPr>
        <w:numId w:val="0"/>
      </w:numPr>
      <w:spacing w:before="240" w:line="259" w:lineRule="auto"/>
      <w:jc w:val="left"/>
      <w:outlineLvl w:val="9"/>
    </w:pPr>
    <w:rPr>
      <w:rFonts w:ascii="Calibri Light" w:eastAsia="Calibri Light" w:hAnsi="Calibri Light" w:cs="Calibri Light"/>
      <w:b w:val="0"/>
      <w:color w:val="2F5496" w:themeColor="accent1" w:themeShade="BF"/>
      <w:sz w:val="32"/>
      <w:szCs w:val="32"/>
      <w:lang w:eastAsia="fr-FR" w:bidi="ar-SA"/>
    </w:rPr>
  </w:style>
  <w:style w:type="paragraph" w:styleId="TM3">
    <w:name w:val="toc 3"/>
    <w:uiPriority w:val="39"/>
    <w:pPr>
      <w:tabs>
        <w:tab w:val="right" w:leader="dot" w:pos="9241"/>
      </w:tabs>
      <w:ind w:left="482"/>
    </w:pPr>
    <w:rPr>
      <w:sz w:val="16"/>
    </w:rPr>
  </w:style>
  <w:style w:type="character" w:customStyle="1" w:styleId="StandardCar">
    <w:name w:val="Standard Car"/>
    <w:basedOn w:val="Policepardfaut"/>
    <w:link w:val="Standard"/>
    <w:rPr>
      <w:rFonts w:ascii="Arial" w:hAnsi="Arial"/>
      <w:sz w:val="20"/>
    </w:rPr>
  </w:style>
  <w:style w:type="paragraph" w:customStyle="1" w:styleId="Titre10">
    <w:name w:val="Titre1"/>
    <w:pPr>
      <w:widowControl/>
      <w:shd w:val="clear" w:color="auto" w:fill="FFFFFF"/>
      <w:jc w:val="center"/>
    </w:pPr>
    <w:rPr>
      <w:rFonts w:ascii="Arial" w:eastAsia="simsun, 宋体" w:hAnsi="Arial" w:cs="Times New Roman"/>
      <w:b/>
      <w:sz w:val="4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TEXT"/>
        <w:category>
          <w:name w:val="Common"/>
          <w:gallery w:val="placeholder"/>
        </w:category>
        <w:types>
          <w:type w:val="bbPlcHdr"/>
        </w:types>
        <w:behaviors>
          <w:behavior w:val="content"/>
        </w:behaviors>
        <w:guid w:val="{BF7C4E0E-ED98-4E12-B2BB-B60D86FEC01E}"/>
      </w:docPartPr>
      <w:docPartBody>
        <w:p w:rsidR="00DD078F" w:rsidRDefault="00DD078F">
          <w:r>
            <w:t>Your text here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48F" w:rsidRDefault="00BB648F">
      <w:r>
        <w:separator/>
      </w:r>
    </w:p>
  </w:endnote>
  <w:endnote w:type="continuationSeparator" w:id="0">
    <w:p w:rsidR="00BB648F" w:rsidRDefault="00BB648F">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default"/>
  </w:font>
  <w:font w:name="Calibri">
    <w:panose1 w:val="020F05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DengXian">
    <w:altName w:val="等线"/>
    <w:panose1 w:val="02010600030101010101"/>
    <w:charset w:val="86"/>
    <w:family w:val="modern"/>
    <w:pitch w:val="fixed"/>
    <w:sig w:usb0="00000001" w:usb1="080E0000" w:usb2="00000010" w:usb3="00000000" w:csb0="00040000"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48F" w:rsidRDefault="00BB648F">
      <w:r>
        <w:separator/>
      </w:r>
    </w:p>
  </w:footnote>
  <w:footnote w:type="continuationSeparator" w:id="0">
    <w:p w:rsidR="00BB648F" w:rsidRDefault="00BB648F">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78F"/>
    <w:rsid w:val="00BA78AA"/>
    <w:rsid w:val="00BB648F"/>
    <w:rsid w:val="00DD0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21</Pages>
  <Words>8103</Words>
  <Characters>44571</Characters>
  <Application>Microsoft Office Word</Application>
  <DocSecurity>0</DocSecurity>
  <Lines>371</Lines>
  <Paragraphs>105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PRB</dc:creator>
  <cp:lastModifiedBy>Poudenx Rodolphe</cp:lastModifiedBy>
  <cp:revision>5</cp:revision>
  <dcterms:created xsi:type="dcterms:W3CDTF">2025-01-20T12:25:00Z</dcterms:created>
  <dcterms:modified xsi:type="dcterms:W3CDTF">2025-01-20T13:47:00Z</dcterms:modified>
</cp:coreProperties>
</file>