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bookmarkStart w:id="0" w:name="_GoBack"/>
      <w:bookmarkEnd w:id="0"/>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7E6DCC3F" w:rsidR="00610DFB" w:rsidRDefault="00610DFB">
      <w:r>
        <w:t xml:space="preserve">Ministère </w:t>
      </w:r>
      <w:r w:rsidR="003E7A68">
        <w:t xml:space="preserve">de l’Education Nationale, </w:t>
      </w:r>
      <w:r>
        <w:t>de l’Enseignement Supérieur</w:t>
      </w:r>
      <w:r w:rsidR="00CF5741">
        <w:t xml:space="preserve"> et</w:t>
      </w:r>
      <w:r w:rsidR="00A342DE">
        <w:t xml:space="preserve"> </w:t>
      </w:r>
      <w:r>
        <w:t>de la Recherche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48EC48E5" w:rsidR="00610DFB" w:rsidRDefault="00DA0F9E" w:rsidP="00610DFB">
      <w:pPr>
        <w:pBdr>
          <w:top w:val="single" w:sz="4" w:space="1" w:color="auto"/>
          <w:left w:val="single" w:sz="4" w:space="4" w:color="auto"/>
          <w:bottom w:val="single" w:sz="4" w:space="1" w:color="auto"/>
          <w:right w:val="single" w:sz="4" w:space="4" w:color="auto"/>
        </w:pBdr>
        <w:jc w:val="center"/>
      </w:pPr>
      <w:r>
        <w:t>Accord-cadre</w:t>
      </w:r>
      <w:r w:rsidR="00974EEE">
        <w:t xml:space="preserve"> </w:t>
      </w:r>
      <w:r w:rsidR="00375507">
        <w:t xml:space="preserve">de </w:t>
      </w:r>
      <w:r w:rsidR="005665D9">
        <w:t>services</w:t>
      </w:r>
    </w:p>
    <w:p w14:paraId="46AEE47F" w14:textId="0D9F9328" w:rsidR="741E4C02" w:rsidRDefault="003E7A68" w:rsidP="40A3CB1A">
      <w:pPr>
        <w:pBdr>
          <w:top w:val="single" w:sz="4" w:space="1" w:color="auto"/>
          <w:left w:val="single" w:sz="4" w:space="4" w:color="auto"/>
          <w:bottom w:val="single" w:sz="4" w:space="1" w:color="auto"/>
          <w:right w:val="single" w:sz="4" w:space="4" w:color="auto"/>
        </w:pBdr>
        <w:jc w:val="center"/>
      </w:pPr>
      <w:r>
        <w:t>MAINTENANCE DES MATERIELS DE LAVAGE</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7"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448BF710" w:rsidR="00610DFB" w:rsidRDefault="003E7A68">
      <w:r>
        <w:t>25</w:t>
      </w:r>
      <w:r w:rsidR="00B01496">
        <w:t>.B du 20/01/2025</w:t>
      </w:r>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928761227"/>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066340C">
            <w:rPr>
              <w:color w:val="auto"/>
            </w:rPr>
            <w:t>Table des matières</w:t>
          </w:r>
        </w:p>
        <w:p w14:paraId="760BD193" w14:textId="77777777" w:rsidR="0066340C" w:rsidRPr="0066340C" w:rsidRDefault="0066340C" w:rsidP="0066340C"/>
        <w:p w14:paraId="6DD73573" w14:textId="1628A597" w:rsidR="0038356C" w:rsidRDefault="00610DFB">
          <w:pPr>
            <w:pStyle w:val="TM1"/>
            <w:tabs>
              <w:tab w:val="right" w:leader="dot" w:pos="9062"/>
            </w:tabs>
            <w:rPr>
              <w:noProof/>
              <w:lang w:eastAsia="fr-FR"/>
            </w:rPr>
          </w:pPr>
          <w:r>
            <w:fldChar w:fldCharType="begin"/>
          </w:r>
          <w:r>
            <w:instrText xml:space="preserve"> TOC \o "1-3" \h \z \u </w:instrText>
          </w:r>
          <w:r>
            <w:fldChar w:fldCharType="separate"/>
          </w:r>
          <w:hyperlink w:anchor="_Toc187999809" w:history="1">
            <w:r w:rsidR="0038356C" w:rsidRPr="00654EA4">
              <w:rPr>
                <w:rStyle w:val="Lienhypertexte"/>
                <w:noProof/>
              </w:rPr>
              <w:t>IDENTIFICATION DU CANDIDAT / GROUPEMENT D’ENTREPRISES LE CAS ECHEANT</w:t>
            </w:r>
            <w:r w:rsidR="0038356C">
              <w:rPr>
                <w:noProof/>
                <w:webHidden/>
              </w:rPr>
              <w:tab/>
            </w:r>
            <w:r w:rsidR="0038356C">
              <w:rPr>
                <w:noProof/>
                <w:webHidden/>
              </w:rPr>
              <w:fldChar w:fldCharType="begin"/>
            </w:r>
            <w:r w:rsidR="0038356C">
              <w:rPr>
                <w:noProof/>
                <w:webHidden/>
              </w:rPr>
              <w:instrText xml:space="preserve"> PAGEREF _Toc187999809 \h </w:instrText>
            </w:r>
            <w:r w:rsidR="0038356C">
              <w:rPr>
                <w:noProof/>
                <w:webHidden/>
              </w:rPr>
            </w:r>
            <w:r w:rsidR="0038356C">
              <w:rPr>
                <w:noProof/>
                <w:webHidden/>
              </w:rPr>
              <w:fldChar w:fldCharType="separate"/>
            </w:r>
            <w:r w:rsidR="0038356C">
              <w:rPr>
                <w:noProof/>
                <w:webHidden/>
              </w:rPr>
              <w:t>3</w:t>
            </w:r>
            <w:r w:rsidR="0038356C">
              <w:rPr>
                <w:noProof/>
                <w:webHidden/>
              </w:rPr>
              <w:fldChar w:fldCharType="end"/>
            </w:r>
          </w:hyperlink>
        </w:p>
        <w:p w14:paraId="742A745C" w14:textId="2CF7181B" w:rsidR="0038356C" w:rsidRDefault="00B01496">
          <w:pPr>
            <w:pStyle w:val="TM1"/>
            <w:tabs>
              <w:tab w:val="right" w:leader="dot" w:pos="9062"/>
            </w:tabs>
            <w:rPr>
              <w:noProof/>
              <w:lang w:eastAsia="fr-FR"/>
            </w:rPr>
          </w:pPr>
          <w:hyperlink w:anchor="_Toc187999810" w:history="1">
            <w:r w:rsidR="0038356C" w:rsidRPr="00654EA4">
              <w:rPr>
                <w:rStyle w:val="Lienhypertexte"/>
                <w:noProof/>
              </w:rPr>
              <w:t>EFFICACITE DE L’ORGANISATION GENERALE DE LA PRESTATION</w:t>
            </w:r>
            <w:r w:rsidR="0038356C">
              <w:rPr>
                <w:noProof/>
                <w:webHidden/>
              </w:rPr>
              <w:tab/>
            </w:r>
            <w:r w:rsidR="0038356C">
              <w:rPr>
                <w:noProof/>
                <w:webHidden/>
              </w:rPr>
              <w:fldChar w:fldCharType="begin"/>
            </w:r>
            <w:r w:rsidR="0038356C">
              <w:rPr>
                <w:noProof/>
                <w:webHidden/>
              </w:rPr>
              <w:instrText xml:space="preserve"> PAGEREF _Toc187999810 \h </w:instrText>
            </w:r>
            <w:r w:rsidR="0038356C">
              <w:rPr>
                <w:noProof/>
                <w:webHidden/>
              </w:rPr>
            </w:r>
            <w:r w:rsidR="0038356C">
              <w:rPr>
                <w:noProof/>
                <w:webHidden/>
              </w:rPr>
              <w:fldChar w:fldCharType="separate"/>
            </w:r>
            <w:r w:rsidR="0038356C">
              <w:rPr>
                <w:noProof/>
                <w:webHidden/>
              </w:rPr>
              <w:t>3</w:t>
            </w:r>
            <w:r w:rsidR="0038356C">
              <w:rPr>
                <w:noProof/>
                <w:webHidden/>
              </w:rPr>
              <w:fldChar w:fldCharType="end"/>
            </w:r>
          </w:hyperlink>
        </w:p>
        <w:p w14:paraId="1BBEE9BB" w14:textId="0172D45E" w:rsidR="0038356C" w:rsidRDefault="00B01496">
          <w:pPr>
            <w:pStyle w:val="TM1"/>
            <w:tabs>
              <w:tab w:val="right" w:leader="dot" w:pos="9062"/>
            </w:tabs>
            <w:rPr>
              <w:noProof/>
              <w:lang w:eastAsia="fr-FR"/>
            </w:rPr>
          </w:pPr>
          <w:hyperlink w:anchor="_Toc187999811" w:history="1">
            <w:r w:rsidR="0038356C" w:rsidRPr="00654EA4">
              <w:rPr>
                <w:rStyle w:val="Lienhypertexte"/>
                <w:noProof/>
              </w:rPr>
              <w:t>NOTE A CARACTERE ENVIRONNEMENTAL</w:t>
            </w:r>
            <w:r w:rsidR="0038356C">
              <w:rPr>
                <w:noProof/>
                <w:webHidden/>
              </w:rPr>
              <w:tab/>
            </w:r>
            <w:r w:rsidR="0038356C">
              <w:rPr>
                <w:noProof/>
                <w:webHidden/>
              </w:rPr>
              <w:fldChar w:fldCharType="begin"/>
            </w:r>
            <w:r w:rsidR="0038356C">
              <w:rPr>
                <w:noProof/>
                <w:webHidden/>
              </w:rPr>
              <w:instrText xml:space="preserve"> PAGEREF _Toc187999811 \h </w:instrText>
            </w:r>
            <w:r w:rsidR="0038356C">
              <w:rPr>
                <w:noProof/>
                <w:webHidden/>
              </w:rPr>
            </w:r>
            <w:r w:rsidR="0038356C">
              <w:rPr>
                <w:noProof/>
                <w:webHidden/>
              </w:rPr>
              <w:fldChar w:fldCharType="separate"/>
            </w:r>
            <w:r w:rsidR="0038356C">
              <w:rPr>
                <w:noProof/>
                <w:webHidden/>
              </w:rPr>
              <w:t>5</w:t>
            </w:r>
            <w:r w:rsidR="0038356C">
              <w:rPr>
                <w:noProof/>
                <w:webHidden/>
              </w:rPr>
              <w:fldChar w:fldCharType="end"/>
            </w:r>
          </w:hyperlink>
        </w:p>
        <w:p w14:paraId="760BD1B9" w14:textId="05C190A8" w:rsidR="00610DFB" w:rsidRDefault="00610DFB" w:rsidP="00610DFB">
          <w:r>
            <w:rPr>
              <w:b/>
              <w:bCs/>
            </w:rPr>
            <w:fldChar w:fldCharType="end"/>
          </w:r>
        </w:p>
      </w:sdtContent>
    </w:sdt>
    <w:p w14:paraId="760BD1BA" w14:textId="2727B7D1" w:rsidR="005B6A3B" w:rsidRDefault="005B6A3B">
      <w:r>
        <w:br w:type="page"/>
      </w:r>
    </w:p>
    <w:p w14:paraId="760BD1BB" w14:textId="719A3EC6" w:rsidR="00622345" w:rsidRPr="00CE7499" w:rsidRDefault="006D6084"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1" w:name="_Toc187999809"/>
      <w:r>
        <w:rPr>
          <w:rFonts w:asciiTheme="minorHAnsi" w:hAnsiTheme="minorHAnsi"/>
          <w:color w:val="auto"/>
          <w:sz w:val="22"/>
          <w:szCs w:val="22"/>
        </w:rPr>
        <w:lastRenderedPageBreak/>
        <w:t>IDENTIFICATION DU CANDIDAT / GROUPEMENT D’ENTREPRISES LE CAS ECHEANT</w:t>
      </w:r>
      <w:bookmarkEnd w:id="1"/>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760BD1C1" w14:textId="4D9CA32F" w:rsidR="0022278C" w:rsidRPr="00CE7499" w:rsidRDefault="00B062F4"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2" w:name="_Toc187999810"/>
      <w:r>
        <w:rPr>
          <w:rFonts w:asciiTheme="minorHAnsi" w:hAnsiTheme="minorHAnsi"/>
          <w:color w:val="auto"/>
          <w:sz w:val="22"/>
          <w:szCs w:val="22"/>
        </w:rPr>
        <w:t>EFFICACITE DE L’ORGANISATION GENERALE DE LA PRESTATION</w:t>
      </w:r>
      <w:bookmarkEnd w:id="2"/>
    </w:p>
    <w:p w14:paraId="17537ECF" w14:textId="31899A88" w:rsidR="008B6488" w:rsidRDefault="009F234D" w:rsidP="006628D0">
      <w:pPr>
        <w:jc w:val="both"/>
        <w:rPr>
          <w:i/>
          <w:iCs/>
        </w:rPr>
      </w:pPr>
      <w:r w:rsidRPr="40A3CB1A">
        <w:rPr>
          <w:i/>
          <w:iCs/>
        </w:rPr>
        <w:t>Pour chaque lot, le soumissionnaire présentera l’organisation qu’il mettra en place pour réaliser les missions du présent accord-cadre</w:t>
      </w:r>
      <w:r w:rsidR="006B4755">
        <w:rPr>
          <w:i/>
          <w:iCs/>
        </w:rPr>
        <w:t> : mise en place, exécution, suivi de la prestation</w:t>
      </w:r>
      <w:r w:rsidR="00B062F4">
        <w:rPr>
          <w:i/>
          <w:iCs/>
        </w:rPr>
        <w:t> :</w:t>
      </w:r>
    </w:p>
    <w:p w14:paraId="06FA30FF" w14:textId="35F3707A" w:rsidR="00B062F4" w:rsidRDefault="00B062F4" w:rsidP="00B062F4">
      <w:pPr>
        <w:pStyle w:val="Paragraphedeliste"/>
        <w:numPr>
          <w:ilvl w:val="0"/>
          <w:numId w:val="15"/>
        </w:numPr>
        <w:jc w:val="both"/>
        <w:rPr>
          <w:i/>
        </w:rPr>
      </w:pPr>
      <w:r>
        <w:rPr>
          <w:i/>
        </w:rPr>
        <w:t>Maillage territorial et répartition des responsabilités entre les différents niveaux</w:t>
      </w:r>
      <w:r w:rsidR="00642F33">
        <w:rPr>
          <w:i/>
        </w:rPr>
        <w:t>.</w:t>
      </w:r>
    </w:p>
    <w:p w14:paraId="5F06D5A2" w14:textId="61204BF4" w:rsidR="00B062F4" w:rsidRDefault="00B062F4" w:rsidP="00B062F4">
      <w:pPr>
        <w:pStyle w:val="Paragraphedeliste"/>
        <w:numPr>
          <w:ilvl w:val="0"/>
          <w:numId w:val="15"/>
        </w:numPr>
        <w:jc w:val="both"/>
        <w:rPr>
          <w:i/>
        </w:rPr>
      </w:pPr>
      <w:r>
        <w:rPr>
          <w:i/>
        </w:rPr>
        <w:t>Description succincte de la méthodologie mise en place</w:t>
      </w:r>
      <w:r w:rsidR="003E7A68">
        <w:rPr>
          <w:i/>
        </w:rPr>
        <w:t xml:space="preserve"> pour répondre aux exigences du CCTP en terme de qualité, de fiabilité et de délais.</w:t>
      </w:r>
    </w:p>
    <w:p w14:paraId="4233E28C" w14:textId="288F6B3C" w:rsidR="00B062F4" w:rsidRDefault="00B062F4" w:rsidP="00B062F4">
      <w:pPr>
        <w:pStyle w:val="Paragraphedeliste"/>
        <w:numPr>
          <w:ilvl w:val="0"/>
          <w:numId w:val="15"/>
        </w:numPr>
        <w:jc w:val="both"/>
        <w:rPr>
          <w:i/>
        </w:rPr>
      </w:pPr>
      <w:r>
        <w:rPr>
          <w:i/>
        </w:rPr>
        <w:t>Précisions sur les attributions de la ou des personnes qui seront chargées de la coordination des prestations avec les services bénéficiaires.</w:t>
      </w:r>
    </w:p>
    <w:p w14:paraId="3DCBFE90" w14:textId="6ECBCFC3" w:rsidR="00B062F4" w:rsidRDefault="003E7A68" w:rsidP="00B062F4">
      <w:pPr>
        <w:pStyle w:val="Paragraphedeliste"/>
        <w:numPr>
          <w:ilvl w:val="0"/>
          <w:numId w:val="15"/>
        </w:numPr>
        <w:jc w:val="both"/>
        <w:rPr>
          <w:i/>
        </w:rPr>
      </w:pPr>
      <w:r>
        <w:rPr>
          <w:i/>
        </w:rPr>
        <w:t>Composition de l’équipe en charge des prestations et affectations pour chaque lot considéré.</w:t>
      </w:r>
      <w:r w:rsidR="00B062F4">
        <w:rPr>
          <w:i/>
        </w:rPr>
        <w:t xml:space="preserve"> </w:t>
      </w:r>
    </w:p>
    <w:p w14:paraId="3F46C7FB" w14:textId="047A336B" w:rsidR="00B062F4" w:rsidRDefault="003E7A68" w:rsidP="00B062F4">
      <w:pPr>
        <w:pStyle w:val="Paragraphedeliste"/>
        <w:numPr>
          <w:ilvl w:val="0"/>
          <w:numId w:val="15"/>
        </w:numPr>
        <w:jc w:val="both"/>
        <w:rPr>
          <w:i/>
        </w:rPr>
      </w:pPr>
      <w:r>
        <w:rPr>
          <w:i/>
        </w:rPr>
        <w:t>Exemples de bon d’intervention, de rapport d’intervention.</w:t>
      </w:r>
    </w:p>
    <w:p w14:paraId="0CFAAD60" w14:textId="7C1F9E42" w:rsidR="00080490" w:rsidRDefault="00080490" w:rsidP="00BD6E10">
      <w:pPr>
        <w:jc w:val="both"/>
      </w:pPr>
      <w:r>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9E35D48" w14:textId="77777777" w:rsidR="00080490" w:rsidRDefault="00080490" w:rsidP="00080490">
      <w:pPr>
        <w:jc w:val="both"/>
      </w:pPr>
      <w:r>
        <w:lastRenderedPageBreak/>
        <w:t>…………………………………………………………………………………………………………………………………………………………….</w:t>
      </w:r>
    </w:p>
    <w:p w14:paraId="01D5FA45" w14:textId="77777777" w:rsidR="00080490" w:rsidRDefault="00080490" w:rsidP="00080490">
      <w:pPr>
        <w:jc w:val="both"/>
      </w:pPr>
      <w:r>
        <w:t>…………………………………………………………………………………………………………………………………………………………….</w:t>
      </w:r>
    </w:p>
    <w:p w14:paraId="6FF6D8E5" w14:textId="77777777" w:rsidR="00080490" w:rsidRDefault="00080490" w:rsidP="00080490">
      <w:pPr>
        <w:jc w:val="both"/>
      </w:pPr>
      <w:r>
        <w:t>…………………………………………………………………………………………………………………………………………………………….</w:t>
      </w:r>
    </w:p>
    <w:p w14:paraId="02DB7124" w14:textId="77777777" w:rsidR="00080490" w:rsidRDefault="00080490" w:rsidP="00080490">
      <w:pPr>
        <w:jc w:val="both"/>
      </w:pPr>
      <w:r>
        <w:t>…………………………………………………………………………………………………………………………………………………………….</w:t>
      </w:r>
    </w:p>
    <w:p w14:paraId="0F0554CE" w14:textId="77777777" w:rsidR="00080490" w:rsidRDefault="00080490" w:rsidP="00080490">
      <w:pPr>
        <w:jc w:val="both"/>
      </w:pPr>
      <w:r>
        <w:t>…………………………………………………………………………………………………………………………………………………………….</w:t>
      </w:r>
    </w:p>
    <w:p w14:paraId="3025005B" w14:textId="77777777" w:rsidR="00080490" w:rsidRDefault="00080490" w:rsidP="00080490">
      <w:pPr>
        <w:jc w:val="both"/>
      </w:pPr>
      <w:r>
        <w:t>…………………………………………………………………………………………………………………………………………………………….</w:t>
      </w:r>
    </w:p>
    <w:p w14:paraId="66A3CF94" w14:textId="77777777" w:rsidR="00080490" w:rsidRDefault="00080490" w:rsidP="00080490">
      <w:pPr>
        <w:jc w:val="both"/>
      </w:pPr>
      <w:r>
        <w:t>…………………………………………………………………………………………………………………………………………………………….</w:t>
      </w:r>
    </w:p>
    <w:p w14:paraId="13B866E2" w14:textId="77777777" w:rsidR="00080490" w:rsidRDefault="00080490" w:rsidP="00080490">
      <w:pPr>
        <w:jc w:val="both"/>
      </w:pPr>
      <w:r>
        <w:t>…………………………………………………………………………………………………………………………………………………………….</w:t>
      </w:r>
    </w:p>
    <w:p w14:paraId="53809230" w14:textId="77777777" w:rsidR="00080490" w:rsidRDefault="00080490" w:rsidP="00080490">
      <w:pPr>
        <w:jc w:val="both"/>
      </w:pPr>
      <w:r>
        <w:t>…………………………………………………………………………………………………………………………………………………………….</w:t>
      </w:r>
    </w:p>
    <w:p w14:paraId="4F1BB437" w14:textId="77777777" w:rsidR="00080490" w:rsidRDefault="00080490" w:rsidP="00080490">
      <w:pPr>
        <w:jc w:val="both"/>
      </w:pPr>
      <w:r>
        <w:t>…………………………………………………………………………………………………………………………………………………………….</w:t>
      </w:r>
    </w:p>
    <w:p w14:paraId="1FCC8619" w14:textId="77777777" w:rsidR="00080490" w:rsidRDefault="00080490" w:rsidP="00080490">
      <w:pPr>
        <w:jc w:val="both"/>
      </w:pPr>
      <w:r>
        <w:t>…………………………………………………………………………………………………………………………………………………………….</w:t>
      </w:r>
    </w:p>
    <w:p w14:paraId="7D5599A5" w14:textId="77777777" w:rsidR="00080490" w:rsidRDefault="00080490" w:rsidP="00080490">
      <w:pPr>
        <w:jc w:val="both"/>
      </w:pPr>
      <w:r>
        <w:t>…………………………………………………………………………………………………………………………………………………………….</w:t>
      </w:r>
    </w:p>
    <w:p w14:paraId="21BC34A2" w14:textId="77777777" w:rsidR="00080490" w:rsidRDefault="00080490" w:rsidP="00080490">
      <w:pPr>
        <w:jc w:val="both"/>
      </w:pPr>
      <w:r>
        <w:t>…………………………………………………………………………………………………………………………………………………………….</w:t>
      </w:r>
    </w:p>
    <w:p w14:paraId="6FDA0000" w14:textId="77777777" w:rsidR="00080490" w:rsidRDefault="00080490" w:rsidP="00080490">
      <w:pPr>
        <w:jc w:val="both"/>
      </w:pPr>
      <w:r>
        <w:t>…………………………………………………………………………………………………………………………………………………………….</w:t>
      </w:r>
    </w:p>
    <w:p w14:paraId="62B4AC69" w14:textId="77777777" w:rsidR="00080490" w:rsidRDefault="00080490" w:rsidP="00080490">
      <w:pPr>
        <w:jc w:val="both"/>
      </w:pPr>
      <w:r>
        <w:t>…………………………………………………………………………………………………………………………………………………………….</w:t>
      </w:r>
    </w:p>
    <w:p w14:paraId="6DD0820F" w14:textId="77777777" w:rsidR="00080490" w:rsidRDefault="00080490" w:rsidP="00080490">
      <w:pPr>
        <w:jc w:val="both"/>
      </w:pPr>
      <w:r>
        <w:t>…………………………………………………………………………………………………………………………………………………………….</w:t>
      </w:r>
    </w:p>
    <w:p w14:paraId="3420CBD0" w14:textId="77777777" w:rsidR="00080490" w:rsidRDefault="00080490" w:rsidP="00080490">
      <w:pPr>
        <w:jc w:val="both"/>
      </w:pPr>
      <w:r>
        <w:t>…………………………………………………………………………………………………………………………………………………………….</w:t>
      </w:r>
    </w:p>
    <w:p w14:paraId="419B71D2" w14:textId="77777777" w:rsidR="00080490" w:rsidRDefault="00080490" w:rsidP="00080490">
      <w:pPr>
        <w:jc w:val="both"/>
      </w:pPr>
      <w:r>
        <w:t>…………………………………………………………………………………………………………………………………………………………….</w:t>
      </w:r>
    </w:p>
    <w:p w14:paraId="7048DBFF" w14:textId="77777777" w:rsidR="00080490" w:rsidRDefault="00080490" w:rsidP="00080490">
      <w:pPr>
        <w:jc w:val="both"/>
      </w:pPr>
      <w:r>
        <w:t>…………………………………………………………………………………………………………………………………………………………….</w:t>
      </w:r>
    </w:p>
    <w:p w14:paraId="3C64C38B" w14:textId="77777777" w:rsidR="00080490" w:rsidRDefault="00080490" w:rsidP="00080490">
      <w:pPr>
        <w:jc w:val="both"/>
      </w:pPr>
      <w:r>
        <w:t>…………………………………………………………………………………………………………………………………………………………….</w:t>
      </w:r>
    </w:p>
    <w:p w14:paraId="46C3E171" w14:textId="77777777" w:rsidR="00652A40" w:rsidRDefault="00652A40" w:rsidP="00652A40">
      <w:pPr>
        <w:jc w:val="both"/>
      </w:pPr>
      <w:r>
        <w:t>…………………………………………………………………………………………………………………………………………………………….</w:t>
      </w:r>
    </w:p>
    <w:p w14:paraId="56B0565F" w14:textId="77777777" w:rsidR="00652A40" w:rsidRDefault="00652A40" w:rsidP="00652A40">
      <w:pPr>
        <w:jc w:val="both"/>
      </w:pPr>
      <w:r>
        <w:t>…………………………………………………………………………………………………………………………………………………………….</w:t>
      </w:r>
    </w:p>
    <w:p w14:paraId="7EDFF8FF" w14:textId="77777777" w:rsidR="00652A40" w:rsidRDefault="00652A40" w:rsidP="00652A40">
      <w:pPr>
        <w:jc w:val="both"/>
      </w:pPr>
      <w:r>
        <w:t>…………………………………………………………………………………………………………………………………………………………….</w:t>
      </w:r>
    </w:p>
    <w:p w14:paraId="0BDD8873" w14:textId="77777777" w:rsidR="00652A40" w:rsidRDefault="00652A40" w:rsidP="00652A40">
      <w:pPr>
        <w:jc w:val="both"/>
      </w:pPr>
      <w:r>
        <w:t>…………………………………………………………………………………………………………………………………………………………….</w:t>
      </w:r>
    </w:p>
    <w:p w14:paraId="6DC5F4BA" w14:textId="77777777" w:rsidR="00652A40" w:rsidRDefault="00652A40" w:rsidP="00652A40">
      <w:pPr>
        <w:jc w:val="both"/>
      </w:pPr>
      <w:r>
        <w:t>…………………………………………………………………………………………………………………………………………………………….</w:t>
      </w:r>
    </w:p>
    <w:p w14:paraId="35C7A31D" w14:textId="43F44673" w:rsidR="00642F33" w:rsidRDefault="00652A40" w:rsidP="00881298">
      <w:pPr>
        <w:jc w:val="both"/>
      </w:pPr>
      <w:r>
        <w:t>…………………………………………………………………………………………………………………………………………………………….</w:t>
      </w:r>
    </w:p>
    <w:p w14:paraId="266EA2E5" w14:textId="77777777" w:rsidR="003E7A68" w:rsidRDefault="003E7A68">
      <w:pPr>
        <w:rPr>
          <w:rFonts w:eastAsiaTheme="majorEastAsia" w:cstheme="majorBidi"/>
          <w:b/>
          <w:bCs/>
        </w:rPr>
      </w:pPr>
      <w:bookmarkStart w:id="3" w:name="_5.1_Eléments_et"/>
      <w:bookmarkEnd w:id="3"/>
      <w:r>
        <w:br w:type="page"/>
      </w:r>
    </w:p>
    <w:p w14:paraId="2E3D3C2A" w14:textId="0A9237AD" w:rsidR="00213D8C" w:rsidRPr="00CE7499" w:rsidRDefault="00213D8C" w:rsidP="00213D8C">
      <w:pPr>
        <w:pStyle w:val="Titre1"/>
        <w:shd w:val="clear" w:color="auto" w:fill="D9D9D9" w:themeFill="background1" w:themeFillShade="D9"/>
        <w:spacing w:before="0" w:after="200"/>
        <w:rPr>
          <w:rFonts w:asciiTheme="minorHAnsi" w:hAnsiTheme="minorHAnsi"/>
          <w:b w:val="0"/>
          <w:color w:val="auto"/>
          <w:sz w:val="22"/>
          <w:szCs w:val="22"/>
        </w:rPr>
      </w:pPr>
      <w:bookmarkStart w:id="4" w:name="_Toc187999811"/>
      <w:r>
        <w:rPr>
          <w:rFonts w:asciiTheme="minorHAnsi" w:hAnsiTheme="minorHAnsi"/>
          <w:color w:val="auto"/>
          <w:sz w:val="22"/>
          <w:szCs w:val="22"/>
        </w:rPr>
        <w:lastRenderedPageBreak/>
        <w:t>NOTE A CARACTERE ENVIRONNEMENTAL</w:t>
      </w:r>
      <w:bookmarkEnd w:id="4"/>
    </w:p>
    <w:p w14:paraId="01804682" w14:textId="77777777" w:rsidR="009F234D" w:rsidRDefault="00213D8C" w:rsidP="00213D8C">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w:t>
      </w:r>
      <w:r w:rsidR="009F234D">
        <w:rPr>
          <w:i/>
        </w:rPr>
        <w:t> :</w:t>
      </w:r>
    </w:p>
    <w:p w14:paraId="483BF1F5" w14:textId="0835525F" w:rsidR="00642F33" w:rsidRDefault="003E7A68" w:rsidP="009F234D">
      <w:pPr>
        <w:pStyle w:val="Paragraphedeliste"/>
        <w:numPr>
          <w:ilvl w:val="0"/>
          <w:numId w:val="14"/>
        </w:numPr>
        <w:jc w:val="both"/>
        <w:rPr>
          <w:i/>
        </w:rPr>
      </w:pPr>
      <w:r>
        <w:rPr>
          <w:i/>
        </w:rPr>
        <w:t>Mesures portant sur la gestion des déchets produits lors de l’exécution des prestations (utilisation de filières de recyclage, gestion du tri)</w:t>
      </w:r>
    </w:p>
    <w:p w14:paraId="00A5B233" w14:textId="781A5D40" w:rsidR="003E7A68" w:rsidRPr="009F234D" w:rsidRDefault="003E7A68" w:rsidP="009F234D">
      <w:pPr>
        <w:pStyle w:val="Paragraphedeliste"/>
        <w:numPr>
          <w:ilvl w:val="0"/>
          <w:numId w:val="14"/>
        </w:numPr>
        <w:jc w:val="both"/>
        <w:rPr>
          <w:i/>
        </w:rPr>
      </w:pPr>
      <w:r>
        <w:rPr>
          <w:i/>
        </w:rPr>
        <w:t>Mesures portant sur les actions visant à améliorer la performance en matière de protection de l’environnement mis en œuvre pour l’exécution des prestations (ex. : utilisation de véhicules, propres, formation à l’éco-conduite, …)</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53472C34" w14:textId="77777777" w:rsidR="00213D8C" w:rsidRDefault="00213D8C" w:rsidP="00213D8C">
      <w:pPr>
        <w:jc w:val="both"/>
      </w:pPr>
      <w:r>
        <w:t>…………………………………………………………………………………………………………………………………………………………….</w:t>
      </w:r>
    </w:p>
    <w:p w14:paraId="6C77BB8D" w14:textId="77777777" w:rsidR="00213D8C" w:rsidRDefault="00213D8C" w:rsidP="00213D8C">
      <w:pPr>
        <w:jc w:val="both"/>
      </w:pPr>
      <w:r>
        <w:t>…………………………………………………………………………………………………………………………………………………………….</w:t>
      </w:r>
    </w:p>
    <w:p w14:paraId="4863094E" w14:textId="77777777" w:rsidR="00213D8C" w:rsidRDefault="00213D8C" w:rsidP="00213D8C">
      <w:pPr>
        <w:jc w:val="both"/>
      </w:pPr>
      <w:r>
        <w:t>…………………………………………………………………………………………………………………………………………………………….</w:t>
      </w:r>
    </w:p>
    <w:p w14:paraId="1A68E38F" w14:textId="77777777" w:rsidR="00213D8C" w:rsidRDefault="00213D8C" w:rsidP="00213D8C">
      <w:pPr>
        <w:jc w:val="both"/>
      </w:pPr>
      <w:r>
        <w:t>…………………………………………………………………………………………………………………………………………………………….</w:t>
      </w:r>
    </w:p>
    <w:p w14:paraId="44EE9FD8" w14:textId="3F500819" w:rsidR="00213D8C" w:rsidRDefault="00213D8C" w:rsidP="00213D8C">
      <w:pPr>
        <w:jc w:val="both"/>
      </w:pPr>
      <w:r>
        <w:t>…………………………………………………………………………………………………………………………………………………………….</w:t>
      </w:r>
    </w:p>
    <w:p w14:paraId="7575E420" w14:textId="77777777" w:rsidR="00652A40" w:rsidRDefault="00652A40" w:rsidP="00652A40">
      <w:pPr>
        <w:jc w:val="both"/>
      </w:pPr>
      <w:r>
        <w:t>…………………………………………………………………………………………………………………………………………………………….</w:t>
      </w:r>
    </w:p>
    <w:p w14:paraId="4B521AEC" w14:textId="77777777" w:rsidR="00652A40" w:rsidRDefault="00652A40" w:rsidP="00652A40">
      <w:pPr>
        <w:jc w:val="both"/>
      </w:pPr>
      <w:r>
        <w:t>…………………………………………………………………………………………………………………………………………………………….</w:t>
      </w:r>
    </w:p>
    <w:p w14:paraId="7C538078" w14:textId="60B1F1DD" w:rsidR="00642F33" w:rsidRDefault="00652A40" w:rsidP="00213D8C">
      <w:pPr>
        <w:jc w:val="both"/>
      </w:pPr>
      <w:r>
        <w:t>…………………………………………………………………………………………………………………………………………………………….</w:t>
      </w:r>
    </w:p>
    <w:sectPr w:rsidR="00642F33"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8393C" w14:textId="77777777" w:rsidR="007416A8" w:rsidRDefault="007416A8" w:rsidP="00AC5178">
      <w:pPr>
        <w:spacing w:after="0" w:line="240" w:lineRule="auto"/>
      </w:pPr>
      <w:r>
        <w:separator/>
      </w:r>
    </w:p>
  </w:endnote>
  <w:endnote w:type="continuationSeparator" w:id="0">
    <w:p w14:paraId="1E13EB3E" w14:textId="77777777" w:rsidR="007416A8" w:rsidRDefault="007416A8" w:rsidP="00AC5178">
      <w:pPr>
        <w:spacing w:after="0" w:line="240" w:lineRule="auto"/>
      </w:pPr>
      <w:r>
        <w:continuationSeparator/>
      </w:r>
    </w:p>
  </w:endnote>
  <w:endnote w:type="continuationNotice" w:id="1">
    <w:p w14:paraId="5CD23B51" w14:textId="77777777" w:rsidR="007416A8" w:rsidRDefault="007416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171F75CD" w:rsidR="00961C42" w:rsidRDefault="00961C42">
        <w:pPr>
          <w:pStyle w:val="Pieddepage"/>
          <w:jc w:val="right"/>
        </w:pPr>
        <w:r>
          <w:fldChar w:fldCharType="begin"/>
        </w:r>
        <w:r>
          <w:instrText>PAGE   \* MERGEFORMAT</w:instrText>
        </w:r>
        <w:r>
          <w:fldChar w:fldCharType="separate"/>
        </w:r>
        <w:r w:rsidR="00B01496">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sidR="00B01496">
          <w:rPr>
            <w:noProof/>
          </w:rPr>
          <w:t>5</w:t>
        </w:r>
        <w:r>
          <w:rPr>
            <w:noProof/>
          </w:rPr>
          <w:fldChar w:fldCharType="end"/>
        </w:r>
      </w:p>
    </w:sdtContent>
  </w:sdt>
  <w:p w14:paraId="760BD342" w14:textId="77777777" w:rsidR="00961C42" w:rsidRDefault="00961C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77993" w14:textId="77777777" w:rsidR="007416A8" w:rsidRDefault="007416A8" w:rsidP="00AC5178">
      <w:pPr>
        <w:spacing w:after="0" w:line="240" w:lineRule="auto"/>
      </w:pPr>
      <w:r>
        <w:separator/>
      </w:r>
    </w:p>
  </w:footnote>
  <w:footnote w:type="continuationSeparator" w:id="0">
    <w:p w14:paraId="2A3F4A29" w14:textId="77777777" w:rsidR="007416A8" w:rsidRDefault="007416A8" w:rsidP="00AC5178">
      <w:pPr>
        <w:spacing w:after="0" w:line="240" w:lineRule="auto"/>
      </w:pPr>
      <w:r>
        <w:continuationSeparator/>
      </w:r>
    </w:p>
  </w:footnote>
  <w:footnote w:type="continuationNotice" w:id="1">
    <w:p w14:paraId="5C2DCAF5" w14:textId="77777777" w:rsidR="007416A8" w:rsidRDefault="007416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3"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9"/>
  </w:num>
  <w:num w:numId="2">
    <w:abstractNumId w:val="8"/>
  </w:num>
  <w:num w:numId="3">
    <w:abstractNumId w:val="14"/>
  </w:num>
  <w:num w:numId="4">
    <w:abstractNumId w:val="12"/>
  </w:num>
  <w:num w:numId="5">
    <w:abstractNumId w:val="2"/>
  </w:num>
  <w:num w:numId="6">
    <w:abstractNumId w:val="7"/>
  </w:num>
  <w:num w:numId="7">
    <w:abstractNumId w:val="0"/>
  </w:num>
  <w:num w:numId="8">
    <w:abstractNumId w:val="13"/>
  </w:num>
  <w:num w:numId="9">
    <w:abstractNumId w:val="4"/>
  </w:num>
  <w:num w:numId="10">
    <w:abstractNumId w:val="5"/>
  </w:num>
  <w:num w:numId="11">
    <w:abstractNumId w:val="11"/>
  </w:num>
  <w:num w:numId="12">
    <w:abstractNumId w:val="3"/>
  </w:num>
  <w:num w:numId="13">
    <w:abstractNumId w:val="6"/>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105F48"/>
    <w:rsid w:val="00106326"/>
    <w:rsid w:val="00111521"/>
    <w:rsid w:val="0011336C"/>
    <w:rsid w:val="001177E3"/>
    <w:rsid w:val="0012721E"/>
    <w:rsid w:val="0013700F"/>
    <w:rsid w:val="0013776B"/>
    <w:rsid w:val="00151897"/>
    <w:rsid w:val="0016428D"/>
    <w:rsid w:val="001761CF"/>
    <w:rsid w:val="00186EE6"/>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5171"/>
    <w:rsid w:val="00261D50"/>
    <w:rsid w:val="0026492D"/>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6099F"/>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212E6"/>
    <w:rsid w:val="00426E13"/>
    <w:rsid w:val="00460E07"/>
    <w:rsid w:val="00461675"/>
    <w:rsid w:val="004620FB"/>
    <w:rsid w:val="00465FE4"/>
    <w:rsid w:val="00473BF3"/>
    <w:rsid w:val="0047706D"/>
    <w:rsid w:val="00485033"/>
    <w:rsid w:val="00490741"/>
    <w:rsid w:val="00495037"/>
    <w:rsid w:val="00495053"/>
    <w:rsid w:val="004C2F3C"/>
    <w:rsid w:val="004C581C"/>
    <w:rsid w:val="004D621C"/>
    <w:rsid w:val="00512265"/>
    <w:rsid w:val="00533989"/>
    <w:rsid w:val="00533EB7"/>
    <w:rsid w:val="00566026"/>
    <w:rsid w:val="005665D9"/>
    <w:rsid w:val="00580D5B"/>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61E1A"/>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9C4"/>
    <w:rsid w:val="008D3A39"/>
    <w:rsid w:val="008D5F38"/>
    <w:rsid w:val="008E1C92"/>
    <w:rsid w:val="008E46C0"/>
    <w:rsid w:val="008E6097"/>
    <w:rsid w:val="008E65DD"/>
    <w:rsid w:val="008F0BD0"/>
    <w:rsid w:val="00902F72"/>
    <w:rsid w:val="00922367"/>
    <w:rsid w:val="00924648"/>
    <w:rsid w:val="0093179E"/>
    <w:rsid w:val="00937146"/>
    <w:rsid w:val="00937609"/>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C39B1"/>
    <w:rsid w:val="009E0429"/>
    <w:rsid w:val="009F234D"/>
    <w:rsid w:val="009F6597"/>
    <w:rsid w:val="00A05467"/>
    <w:rsid w:val="00A13E56"/>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20F56"/>
    <w:rsid w:val="00B24FE2"/>
    <w:rsid w:val="00B32979"/>
    <w:rsid w:val="00B37CC2"/>
    <w:rsid w:val="00B43254"/>
    <w:rsid w:val="00B44C62"/>
    <w:rsid w:val="00B47551"/>
    <w:rsid w:val="00B51680"/>
    <w:rsid w:val="00B54CA5"/>
    <w:rsid w:val="00B67EAE"/>
    <w:rsid w:val="00B778B9"/>
    <w:rsid w:val="00B87EA9"/>
    <w:rsid w:val="00B90B58"/>
    <w:rsid w:val="00B9585C"/>
    <w:rsid w:val="00BA64E1"/>
    <w:rsid w:val="00BC2457"/>
    <w:rsid w:val="00BD2346"/>
    <w:rsid w:val="00BD6E10"/>
    <w:rsid w:val="00BE3155"/>
    <w:rsid w:val="00BE7337"/>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F3EE1"/>
    <w:rsid w:val="06EF7491"/>
    <w:rsid w:val="07D3658A"/>
    <w:rsid w:val="2639DDB0"/>
    <w:rsid w:val="357BAACB"/>
    <w:rsid w:val="3ACC2D4E"/>
    <w:rsid w:val="40A3CB1A"/>
    <w:rsid w:val="741E4C02"/>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2.xml><?xml version="1.0" encoding="utf-8"?>
<ds:datastoreItem xmlns:ds="http://schemas.openxmlformats.org/officeDocument/2006/customXml" ds:itemID="{E5BC77E1-65D6-4FB4-8A3D-8DAEF2F0470C}">
  <ds:schemaRefs>
    <ds:schemaRef ds:uri="3ee6f26a-f689-45e0-a8fd-4ba17b461813"/>
    <ds:schemaRef ds:uri="http://purl.org/dc/terms/"/>
    <ds:schemaRef ds:uri="http://purl.org/dc/dcmitype/"/>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647f6268-259c-4dc7-a320-542a8850ac07"/>
    <ds:schemaRef ds:uri="http://schemas.microsoft.com/office/2006/metadata/properties"/>
  </ds:schemaRefs>
</ds:datastoreItem>
</file>

<file path=customXml/itemProps3.xml><?xml version="1.0" encoding="utf-8"?>
<ds:datastoreItem xmlns:ds="http://schemas.openxmlformats.org/officeDocument/2006/customXml" ds:itemID="{05AE9643-16AC-4BF7-B73C-3A4009E40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749146-ED7E-47BD-A9D2-BF561F81E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1040</Words>
  <Characters>5723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37</cp:revision>
  <cp:lastPrinted>2016-06-23T13:28:00Z</cp:lastPrinted>
  <dcterms:created xsi:type="dcterms:W3CDTF">2024-01-17T15:57:00Z</dcterms:created>
  <dcterms:modified xsi:type="dcterms:W3CDTF">2025-01-17T09:33:00Z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