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DDF1" w14:textId="77777777" w:rsidR="009F0A13" w:rsidRDefault="00757C77"/>
    <w:p w14:paraId="372B15FB" w14:textId="77777777" w:rsidR="00EE629E" w:rsidRDefault="00EE629E"/>
    <w:p w14:paraId="0AF71734" w14:textId="77777777" w:rsidR="00EE629E" w:rsidRDefault="00EE629E"/>
    <w:p w14:paraId="4441DCBD" w14:textId="77777777" w:rsidR="00EE629E" w:rsidRPr="00C97C42" w:rsidRDefault="00EE629E" w:rsidP="00EE629E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spacing w:after="0" w:line="240" w:lineRule="auto"/>
        <w:ind w:left="567" w:right="567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fr-FR"/>
        </w:rPr>
      </w:pPr>
    </w:p>
    <w:p w14:paraId="2DBE1701" w14:textId="77777777" w:rsidR="00EE629E" w:rsidRPr="00C97C42" w:rsidRDefault="00EE629E" w:rsidP="00EE629E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spacing w:after="0" w:line="240" w:lineRule="auto"/>
        <w:ind w:left="567" w:right="567"/>
        <w:jc w:val="center"/>
        <w:rPr>
          <w:rFonts w:ascii="Arial Narrow" w:eastAsia="Times New Roman" w:hAnsi="Arial Narrow" w:cs="Arial"/>
          <w:b/>
          <w:color w:val="000000"/>
          <w:sz w:val="32"/>
          <w:szCs w:val="32"/>
          <w:lang w:eastAsia="fr-FR"/>
        </w:rPr>
      </w:pPr>
      <w:r w:rsidRPr="00C97C42">
        <w:rPr>
          <w:rFonts w:ascii="Arial Narrow" w:eastAsia="Times New Roman" w:hAnsi="Arial Narrow" w:cs="Arial"/>
          <w:b/>
          <w:color w:val="000000"/>
          <w:sz w:val="32"/>
          <w:szCs w:val="32"/>
          <w:lang w:eastAsia="fr-FR"/>
        </w:rPr>
        <w:t>CAHIER DES CLAUSES TECHNIQUES PARTICULIERES</w:t>
      </w:r>
    </w:p>
    <w:p w14:paraId="70853AC1" w14:textId="77777777" w:rsidR="00EE629E" w:rsidRPr="00C97C42" w:rsidRDefault="00EE629E" w:rsidP="00EE629E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spacing w:after="0" w:line="240" w:lineRule="auto"/>
        <w:ind w:left="567" w:right="567"/>
        <w:jc w:val="center"/>
        <w:rPr>
          <w:rFonts w:ascii="Arial Narrow" w:eastAsia="Times New Roman" w:hAnsi="Arial Narrow" w:cs="Arial"/>
          <w:b/>
          <w:color w:val="000000"/>
          <w:sz w:val="32"/>
          <w:szCs w:val="32"/>
          <w:lang w:eastAsia="fr-FR"/>
        </w:rPr>
      </w:pPr>
      <w:r w:rsidRPr="00C97C42">
        <w:rPr>
          <w:rFonts w:ascii="Arial Narrow" w:eastAsia="Times New Roman" w:hAnsi="Arial Narrow" w:cs="Arial"/>
          <w:b/>
          <w:color w:val="000000"/>
          <w:sz w:val="32"/>
          <w:szCs w:val="32"/>
          <w:lang w:eastAsia="fr-FR"/>
        </w:rPr>
        <w:t>-</w:t>
      </w:r>
    </w:p>
    <w:p w14:paraId="422C0390" w14:textId="7B0EDB99" w:rsidR="00EE629E" w:rsidRPr="00BF5654" w:rsidRDefault="00EE629E" w:rsidP="00EE629E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spacing w:after="0" w:line="240" w:lineRule="auto"/>
        <w:ind w:left="567" w:right="567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fr-FR"/>
        </w:rPr>
      </w:pPr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fr-FR"/>
        </w:rPr>
        <w:t>FOURNITURE ET LIVRAISON DE PAIN FRAIS ET VIENNOISERIES FRAICHES</w:t>
      </w:r>
    </w:p>
    <w:p w14:paraId="2D91721F" w14:textId="77777777" w:rsidR="00EE629E" w:rsidRPr="00BF5654" w:rsidRDefault="00EE629E" w:rsidP="00EE629E">
      <w:pPr>
        <w:pBdr>
          <w:top w:val="double" w:sz="6" w:space="1" w:color="auto" w:shadow="1"/>
          <w:left w:val="double" w:sz="6" w:space="1" w:color="auto" w:shadow="1"/>
          <w:bottom w:val="double" w:sz="6" w:space="1" w:color="auto" w:shadow="1"/>
          <w:right w:val="double" w:sz="6" w:space="1" w:color="auto" w:shadow="1"/>
        </w:pBdr>
        <w:spacing w:after="0" w:line="240" w:lineRule="auto"/>
        <w:ind w:left="567" w:right="567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fr-FR"/>
        </w:rPr>
      </w:pPr>
    </w:p>
    <w:p w14:paraId="3FD3DBB0" w14:textId="77777777" w:rsidR="00EE629E" w:rsidRPr="00BF5654" w:rsidRDefault="00EE629E" w:rsidP="00EE629E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fr-FR"/>
        </w:rPr>
      </w:pPr>
    </w:p>
    <w:p w14:paraId="3D9FD344" w14:textId="77777777" w:rsidR="00EE629E" w:rsidRPr="00BF5654" w:rsidRDefault="00EE629E" w:rsidP="00EE629E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fr-FR"/>
        </w:rPr>
      </w:pPr>
    </w:p>
    <w:p w14:paraId="3778B9DC" w14:textId="77777777" w:rsidR="003B762E" w:rsidRDefault="003B762E" w:rsidP="003B762E">
      <w:pPr>
        <w:spacing w:after="160" w:line="259" w:lineRule="auto"/>
      </w:pPr>
    </w:p>
    <w:p w14:paraId="2D7F04D0" w14:textId="77777777" w:rsidR="003B762E" w:rsidRDefault="003B762E" w:rsidP="003B762E">
      <w:pPr>
        <w:spacing w:after="160" w:line="259" w:lineRule="auto"/>
      </w:pPr>
    </w:p>
    <w:p w14:paraId="7CE87BDF" w14:textId="77777777" w:rsidR="00EE629E" w:rsidRDefault="003B762E">
      <w:pPr>
        <w:spacing w:after="160" w:line="259" w:lineRule="auto"/>
      </w:pPr>
      <w:r>
        <w:br w:type="page"/>
      </w:r>
    </w:p>
    <w:p w14:paraId="7DE511D2" w14:textId="77777777" w:rsidR="00EE629E" w:rsidRPr="00D21DBC" w:rsidRDefault="00D21DBC" w:rsidP="00D21DBC">
      <w:pPr>
        <w:pStyle w:val="Paragraphedeliste"/>
        <w:numPr>
          <w:ilvl w:val="0"/>
          <w:numId w:val="1"/>
        </w:numPr>
        <w:pBdr>
          <w:top w:val="single" w:sz="12" w:space="1" w:color="107176" w:shadow="1"/>
          <w:left w:val="single" w:sz="12" w:space="4" w:color="107176" w:shadow="1"/>
          <w:bottom w:val="single" w:sz="12" w:space="1" w:color="107176" w:shadow="1"/>
          <w:right w:val="single" w:sz="12" w:space="4" w:color="107176" w:shadow="1"/>
        </w:pBdr>
        <w:shd w:val="clear" w:color="auto" w:fill="1DCAD3"/>
        <w:jc w:val="center"/>
        <w:rPr>
          <w:b/>
          <w:bCs/>
          <w:sz w:val="24"/>
          <w:szCs w:val="24"/>
        </w:rPr>
      </w:pPr>
      <w:r w:rsidRPr="00D21DBC">
        <w:rPr>
          <w:b/>
          <w:bCs/>
          <w:sz w:val="24"/>
          <w:szCs w:val="24"/>
        </w:rPr>
        <w:lastRenderedPageBreak/>
        <w:t>PRESENTATION GENERALE</w:t>
      </w:r>
    </w:p>
    <w:p w14:paraId="7EEA092B" w14:textId="77777777" w:rsidR="00970E24" w:rsidRDefault="00970E24" w:rsidP="00863199">
      <w:pPr>
        <w:jc w:val="both"/>
      </w:pPr>
    </w:p>
    <w:p w14:paraId="57E99036" w14:textId="7E7E3FA0" w:rsidR="00D21DBC" w:rsidRDefault="00970E24" w:rsidP="00863199">
      <w:pPr>
        <w:jc w:val="both"/>
      </w:pPr>
      <w:r>
        <w:t>La présente consultation</w:t>
      </w:r>
      <w:r w:rsidR="00D21DBC">
        <w:t xml:space="preserve"> a pour objet la fourniture et livraison de pains frais et de viennoiseries fraiches pour le </w:t>
      </w:r>
      <w:r>
        <w:t>Centre hospitalier de Luchon, site Antichan.</w:t>
      </w:r>
    </w:p>
    <w:p w14:paraId="2E3A8430" w14:textId="77777777" w:rsidR="00970E24" w:rsidRDefault="00970E24" w:rsidP="00863199">
      <w:pPr>
        <w:jc w:val="both"/>
        <w:rPr>
          <w:b/>
          <w:bCs/>
          <w:u w:val="single"/>
        </w:rPr>
      </w:pPr>
    </w:p>
    <w:p w14:paraId="40963D9A" w14:textId="77777777" w:rsidR="006B505D" w:rsidRPr="009F367F" w:rsidRDefault="0026572B" w:rsidP="009F367F">
      <w:pPr>
        <w:pStyle w:val="Paragraphedeliste"/>
        <w:numPr>
          <w:ilvl w:val="0"/>
          <w:numId w:val="1"/>
        </w:numPr>
        <w:pBdr>
          <w:top w:val="single" w:sz="12" w:space="1" w:color="107176" w:shadow="1"/>
          <w:left w:val="single" w:sz="12" w:space="4" w:color="107176" w:shadow="1"/>
          <w:bottom w:val="single" w:sz="12" w:space="1" w:color="107176" w:shadow="1"/>
          <w:right w:val="single" w:sz="12" w:space="4" w:color="107176" w:shadow="1"/>
        </w:pBdr>
        <w:shd w:val="clear" w:color="auto" w:fill="1DCAD3"/>
        <w:jc w:val="center"/>
        <w:rPr>
          <w:b/>
          <w:bCs/>
          <w:sz w:val="24"/>
          <w:szCs w:val="24"/>
        </w:rPr>
      </w:pPr>
      <w:r w:rsidRPr="009F367F">
        <w:rPr>
          <w:b/>
          <w:bCs/>
          <w:sz w:val="24"/>
          <w:szCs w:val="24"/>
        </w:rPr>
        <w:t>SPECIFICITES DES ATTENTES</w:t>
      </w:r>
    </w:p>
    <w:p w14:paraId="5EC60506" w14:textId="77777777" w:rsidR="009F367F" w:rsidRPr="009F367F" w:rsidRDefault="009F367F" w:rsidP="009F367F">
      <w:pPr>
        <w:pStyle w:val="Paragraphedeliste"/>
        <w:jc w:val="both"/>
        <w:rPr>
          <w:smallCaps/>
        </w:rPr>
      </w:pPr>
    </w:p>
    <w:p w14:paraId="6DBBAD57" w14:textId="77777777" w:rsidR="009F367F" w:rsidRPr="009F367F" w:rsidRDefault="009F367F" w:rsidP="009F367F">
      <w:pPr>
        <w:pStyle w:val="Paragraphedeliste"/>
        <w:jc w:val="both"/>
        <w:rPr>
          <w:smallCaps/>
        </w:rPr>
      </w:pPr>
    </w:p>
    <w:p w14:paraId="25F06558" w14:textId="010C8AAE" w:rsidR="007705E4" w:rsidRDefault="00970E24" w:rsidP="00970E24">
      <w:pPr>
        <w:jc w:val="both"/>
      </w:pPr>
      <w:r>
        <w:t>L</w:t>
      </w:r>
      <w:r w:rsidR="007705E4">
        <w:t>a fabrication des différents types de pains frais et viennoiseries fraiches devra se faire selon les normes alimentaires en vigueur.</w:t>
      </w:r>
    </w:p>
    <w:p w14:paraId="126CB843" w14:textId="77777777" w:rsidR="007705E4" w:rsidRDefault="007705E4" w:rsidP="00970E24">
      <w:pPr>
        <w:jc w:val="both"/>
      </w:pPr>
      <w:r>
        <w:t xml:space="preserve">Le titulaire devra </w:t>
      </w:r>
      <w:r w:rsidRPr="00970E24">
        <w:rPr>
          <w:rFonts w:cs="Arial"/>
        </w:rPr>
        <w:t>répondre aux différentes normes d’hygiène en vigueur (stockage matières premières, véhicules, tenue vestimentaire, emballages, …)</w:t>
      </w:r>
    </w:p>
    <w:p w14:paraId="6FE5AD44" w14:textId="77777777" w:rsidR="007705E4" w:rsidRPr="00970E24" w:rsidRDefault="007705E4" w:rsidP="00970E24">
      <w:pPr>
        <w:jc w:val="both"/>
        <w:rPr>
          <w:rFonts w:cs="Arial"/>
        </w:rPr>
      </w:pPr>
      <w:r>
        <w:t>Le titulaire devra g</w:t>
      </w:r>
      <w:r w:rsidRPr="00970E24">
        <w:rPr>
          <w:rFonts w:cs="Arial"/>
        </w:rPr>
        <w:t>arantir la fraîcheur et le croustillant du pain ainsi qu’une qualité gustative constante durant toute la durée d’exécution du marché.</w:t>
      </w:r>
    </w:p>
    <w:p w14:paraId="5934FC1E" w14:textId="6E8486A5" w:rsidR="007705E4" w:rsidRPr="007705E4" w:rsidRDefault="007705E4" w:rsidP="00970E24">
      <w:pPr>
        <w:jc w:val="both"/>
      </w:pPr>
      <w:r w:rsidRPr="00970E24">
        <w:rPr>
          <w:rFonts w:cs="Arial"/>
        </w:rPr>
        <w:t xml:space="preserve">Le titulaire doit pouvoir répondre à des demandes exceptionnelles et assurer une prestation régulière de suivi et de conseil auprès </w:t>
      </w:r>
      <w:r w:rsidR="00970E24">
        <w:rPr>
          <w:rFonts w:cs="Arial"/>
        </w:rPr>
        <w:t>Pouvoir Adjudicateur</w:t>
      </w:r>
      <w:r w:rsidRPr="00970E24">
        <w:rPr>
          <w:rFonts w:cs="Arial"/>
        </w:rPr>
        <w:t>. Il devra également proposer une démarche développement durable et un suivi d’activité</w:t>
      </w:r>
      <w:r w:rsidR="00F907DA" w:rsidRPr="00970E24">
        <w:rPr>
          <w:rFonts w:cs="Arial"/>
        </w:rPr>
        <w:t>.</w:t>
      </w:r>
    </w:p>
    <w:p w14:paraId="7A50703C" w14:textId="1DBAD78B" w:rsidR="00F907DA" w:rsidRDefault="00F907DA">
      <w:pPr>
        <w:spacing w:after="160" w:line="259" w:lineRule="auto"/>
      </w:pPr>
    </w:p>
    <w:p w14:paraId="7AEEB3EA" w14:textId="77777777" w:rsidR="00A53B52" w:rsidRDefault="00A53B52" w:rsidP="0026572B">
      <w:pPr>
        <w:pStyle w:val="Paragraphedeliste"/>
        <w:rPr>
          <w:rFonts w:cs="Arial"/>
          <w:szCs w:val="24"/>
        </w:rPr>
      </w:pPr>
    </w:p>
    <w:p w14:paraId="32791D9B" w14:textId="77777777" w:rsidR="009F367F" w:rsidRPr="009F367F" w:rsidRDefault="009F367F" w:rsidP="009F367F">
      <w:pPr>
        <w:pStyle w:val="Paragraphedeliste"/>
        <w:numPr>
          <w:ilvl w:val="0"/>
          <w:numId w:val="1"/>
        </w:numPr>
        <w:pBdr>
          <w:top w:val="single" w:sz="12" w:space="1" w:color="107176" w:shadow="1"/>
          <w:left w:val="single" w:sz="12" w:space="4" w:color="107176" w:shadow="1"/>
          <w:bottom w:val="single" w:sz="12" w:space="1" w:color="107176" w:shadow="1"/>
          <w:right w:val="single" w:sz="12" w:space="4" w:color="107176" w:shadow="1"/>
        </w:pBdr>
        <w:shd w:val="clear" w:color="auto" w:fill="1DCAD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CONDITIONS DE LIVRAISONS</w:t>
      </w:r>
    </w:p>
    <w:p w14:paraId="6B71980D" w14:textId="77777777" w:rsidR="009F367F" w:rsidRPr="00D112AD" w:rsidRDefault="009F367F" w:rsidP="00D112AD">
      <w:pPr>
        <w:jc w:val="both"/>
        <w:rPr>
          <w:b/>
          <w:bCs/>
        </w:rPr>
      </w:pPr>
    </w:p>
    <w:p w14:paraId="7FE31544" w14:textId="77777777" w:rsidR="00D112AD" w:rsidRPr="00D112AD" w:rsidRDefault="00D112AD" w:rsidP="00D112AD">
      <w:pPr>
        <w:pStyle w:val="Paragraphedeliste"/>
        <w:numPr>
          <w:ilvl w:val="0"/>
          <w:numId w:val="4"/>
        </w:numPr>
        <w:jc w:val="both"/>
        <w:rPr>
          <w:smallCaps/>
        </w:rPr>
      </w:pPr>
      <w:r w:rsidRPr="00D112AD">
        <w:rPr>
          <w:b/>
          <w:bCs/>
          <w:smallCaps/>
        </w:rPr>
        <w:t>Conditions de livraison</w:t>
      </w:r>
      <w:r>
        <w:rPr>
          <w:smallCaps/>
        </w:rPr>
        <w:t> :</w:t>
      </w:r>
    </w:p>
    <w:p w14:paraId="45B3DD4B" w14:textId="77777777" w:rsidR="009F367F" w:rsidRDefault="009F367F" w:rsidP="009F367F">
      <w:pPr>
        <w:ind w:left="360"/>
        <w:jc w:val="both"/>
      </w:pPr>
      <w:r>
        <w:t xml:space="preserve">Les </w:t>
      </w:r>
      <w:r w:rsidRPr="007705E4">
        <w:t>livraison</w:t>
      </w:r>
      <w:r>
        <w:t>s</w:t>
      </w:r>
      <w:r w:rsidRPr="007705E4">
        <w:t xml:space="preserve"> </w:t>
      </w:r>
      <w:r>
        <w:t>devront se faire impérativement 365 jours par an, à raison d’une livraison par jour sur chaque site indiqué dans l’annexe 1 au CCTP _ Fiches logistiques.</w:t>
      </w:r>
    </w:p>
    <w:p w14:paraId="203D6F5F" w14:textId="0935AB99" w:rsidR="009F367F" w:rsidRDefault="009F367F" w:rsidP="009F367F">
      <w:pPr>
        <w:ind w:left="360"/>
        <w:jc w:val="both"/>
      </w:pPr>
      <w:r w:rsidRPr="007705E4">
        <w:t xml:space="preserve">Les demandes de livraisons sont susceptibles d’évoluer en cours de marché en fonction des évolutions </w:t>
      </w:r>
      <w:r w:rsidR="00970E24">
        <w:t>du</w:t>
      </w:r>
      <w:r w:rsidRPr="007705E4">
        <w:t xml:space="preserve"> site (déménagement, ouverture de services…)</w:t>
      </w:r>
      <w:r>
        <w:t>.</w:t>
      </w:r>
    </w:p>
    <w:p w14:paraId="6FE66347" w14:textId="3533784B" w:rsidR="009F367F" w:rsidRDefault="009F367F" w:rsidP="009F367F">
      <w:pPr>
        <w:ind w:left="360"/>
        <w:jc w:val="both"/>
      </w:pPr>
      <w:r>
        <w:t>Les horaires de livraisons définis dans les fiches logistiques ne devront souffrir d’aucun retard, auquel cas, les pénalités prévues à cet effet dans le CCAP seront appliquées.</w:t>
      </w:r>
    </w:p>
    <w:p w14:paraId="129AB3A9" w14:textId="53EB08C6" w:rsidR="00970E24" w:rsidRDefault="00970E24" w:rsidP="009F367F">
      <w:pPr>
        <w:ind w:left="360"/>
        <w:jc w:val="both"/>
      </w:pPr>
    </w:p>
    <w:p w14:paraId="7ABC7E79" w14:textId="2C4CF366" w:rsidR="00970E24" w:rsidRDefault="00970E24" w:rsidP="009F367F">
      <w:pPr>
        <w:ind w:left="360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5"/>
        <w:gridCol w:w="1151"/>
        <w:gridCol w:w="2553"/>
        <w:gridCol w:w="2457"/>
        <w:gridCol w:w="1109"/>
      </w:tblGrid>
      <w:tr w:rsidR="00970E24" w:rsidRPr="00970E24" w14:paraId="3034C62D" w14:textId="77777777" w:rsidTr="008908F9">
        <w:trPr>
          <w:trHeight w:val="615"/>
        </w:trPr>
        <w:tc>
          <w:tcPr>
            <w:tcW w:w="10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8C8A6"/>
            <w:vAlign w:val="center"/>
            <w:hideMark/>
          </w:tcPr>
          <w:p w14:paraId="0679058A" w14:textId="77777777" w:rsidR="00970E24" w:rsidRPr="00970E24" w:rsidRDefault="00970E24" w:rsidP="00890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Lieu de livraison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8C8A6"/>
            <w:vAlign w:val="center"/>
            <w:hideMark/>
          </w:tcPr>
          <w:p w14:paraId="6BD634B4" w14:textId="77777777" w:rsidR="00970E24" w:rsidRPr="00970E24" w:rsidRDefault="00970E24" w:rsidP="00890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Horaire de livraison</w:t>
            </w:r>
          </w:p>
        </w:tc>
        <w:tc>
          <w:tcPr>
            <w:tcW w:w="14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8C8A6"/>
            <w:vAlign w:val="center"/>
            <w:hideMark/>
          </w:tcPr>
          <w:p w14:paraId="13B0D8BA" w14:textId="77777777" w:rsidR="00970E24" w:rsidRPr="00970E24" w:rsidRDefault="00970E24" w:rsidP="00890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Qté estimative moyenne / jour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8C8A6"/>
            <w:vAlign w:val="center"/>
            <w:hideMark/>
          </w:tcPr>
          <w:p w14:paraId="02770A73" w14:textId="77777777" w:rsidR="00970E24" w:rsidRPr="00970E24" w:rsidRDefault="00970E24" w:rsidP="00890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Observations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38C8A6"/>
            <w:vAlign w:val="center"/>
            <w:hideMark/>
          </w:tcPr>
          <w:p w14:paraId="2BD89E11" w14:textId="77777777" w:rsidR="00970E24" w:rsidRPr="00970E24" w:rsidRDefault="00970E24" w:rsidP="00890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Fois/ semaine</w:t>
            </w:r>
          </w:p>
        </w:tc>
      </w:tr>
      <w:tr w:rsidR="00970E24" w:rsidRPr="00970E24" w14:paraId="4DBA8545" w14:textId="77777777" w:rsidTr="008908F9">
        <w:trPr>
          <w:trHeight w:val="765"/>
        </w:trPr>
        <w:tc>
          <w:tcPr>
            <w:tcW w:w="10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2F2EA"/>
            <w:noWrap/>
            <w:vAlign w:val="center"/>
            <w:hideMark/>
          </w:tcPr>
          <w:p w14:paraId="73A36836" w14:textId="77777777" w:rsidR="00970E24" w:rsidRPr="00970E24" w:rsidRDefault="00970E24" w:rsidP="00890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color w:val="000000"/>
                <w:lang w:eastAsia="fr-FR"/>
              </w:rPr>
              <w:t>EHPAD ANTICHAN</w:t>
            </w:r>
          </w:p>
        </w:tc>
        <w:tc>
          <w:tcPr>
            <w:tcW w:w="5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2F2EA"/>
            <w:noWrap/>
            <w:vAlign w:val="center"/>
            <w:hideMark/>
          </w:tcPr>
          <w:p w14:paraId="5EE1E4D7" w14:textId="77777777" w:rsidR="00970E24" w:rsidRPr="00970E24" w:rsidRDefault="00970E24" w:rsidP="00890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color w:val="000000"/>
                <w:lang w:eastAsia="fr-FR"/>
              </w:rPr>
              <w:t>6H00-7H00</w:t>
            </w:r>
          </w:p>
        </w:tc>
        <w:tc>
          <w:tcPr>
            <w:tcW w:w="14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2F2EA"/>
            <w:vAlign w:val="center"/>
            <w:hideMark/>
          </w:tcPr>
          <w:p w14:paraId="1B14E473" w14:textId="1C22856E" w:rsidR="00970E24" w:rsidRPr="00970E24" w:rsidRDefault="00970E24" w:rsidP="00890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10 pains ronds prétranchés + 10 </w:t>
            </w:r>
            <w:r w:rsidR="00757C77">
              <w:rPr>
                <w:rFonts w:ascii="Calibri" w:eastAsia="Times New Roman" w:hAnsi="Calibri" w:cs="Calibri"/>
                <w:color w:val="000000"/>
                <w:lang w:eastAsia="fr-FR"/>
              </w:rPr>
              <w:t>petits pains</w:t>
            </w:r>
            <w:r w:rsidRPr="00970E2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salés + 60 viennoiseries</w:t>
            </w:r>
          </w:p>
        </w:tc>
        <w:tc>
          <w:tcPr>
            <w:tcW w:w="1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2F2EA"/>
            <w:vAlign w:val="center"/>
            <w:hideMark/>
          </w:tcPr>
          <w:p w14:paraId="0B8CC92D" w14:textId="77777777" w:rsidR="00970E24" w:rsidRPr="00970E24" w:rsidRDefault="00970E24" w:rsidP="00890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color w:val="000000"/>
                <w:lang w:eastAsia="fr-FR"/>
              </w:rPr>
              <w:t>Pain 7/7 Viennoiseries dimanches et jours fériés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2F2EA"/>
            <w:noWrap/>
            <w:vAlign w:val="center"/>
            <w:hideMark/>
          </w:tcPr>
          <w:p w14:paraId="330E7C12" w14:textId="77777777" w:rsidR="00970E24" w:rsidRPr="00970E24" w:rsidRDefault="00970E24" w:rsidP="00890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70E24">
              <w:rPr>
                <w:rFonts w:ascii="Calibri" w:eastAsia="Times New Roman" w:hAnsi="Calibri" w:cs="Calibri"/>
                <w:color w:val="000000"/>
                <w:lang w:eastAsia="fr-FR"/>
              </w:rPr>
              <w:t>7/7</w:t>
            </w:r>
          </w:p>
        </w:tc>
      </w:tr>
    </w:tbl>
    <w:p w14:paraId="178DC7B7" w14:textId="77777777" w:rsidR="00970E24" w:rsidRDefault="00970E24" w:rsidP="009F367F">
      <w:pPr>
        <w:ind w:left="360"/>
        <w:jc w:val="both"/>
      </w:pPr>
    </w:p>
    <w:p w14:paraId="1CA84F54" w14:textId="77777777" w:rsidR="00970E24" w:rsidRDefault="00970E24" w:rsidP="00970E24">
      <w:pPr>
        <w:jc w:val="both"/>
      </w:pPr>
      <w:r w:rsidRPr="00970E24">
        <w:t>Les quantités mentionnées dans le tableau ci-dessus sont données à titre indicatif, les quantités effectives à livrer seront précisées sur chaque bon de commande.</w:t>
      </w:r>
    </w:p>
    <w:p w14:paraId="45633578" w14:textId="77777777" w:rsidR="00D112AD" w:rsidRDefault="00D112AD" w:rsidP="00D112AD">
      <w:pPr>
        <w:ind w:left="360"/>
        <w:jc w:val="both"/>
      </w:pPr>
    </w:p>
    <w:p w14:paraId="0A0719E2" w14:textId="77777777" w:rsidR="009F367F" w:rsidRPr="00D112AD" w:rsidRDefault="00D112AD" w:rsidP="00D112AD">
      <w:pPr>
        <w:pStyle w:val="Paragraphedeliste"/>
        <w:numPr>
          <w:ilvl w:val="0"/>
          <w:numId w:val="4"/>
        </w:numPr>
        <w:spacing w:line="480" w:lineRule="auto"/>
        <w:jc w:val="both"/>
        <w:rPr>
          <w:smallCaps/>
          <w:sz w:val="24"/>
          <w:szCs w:val="24"/>
        </w:rPr>
      </w:pPr>
      <w:r w:rsidRPr="00D112AD">
        <w:rPr>
          <w:b/>
          <w:bCs/>
          <w:smallCaps/>
        </w:rPr>
        <w:t>Conditionnement</w:t>
      </w:r>
      <w:r w:rsidRPr="00D112AD">
        <w:rPr>
          <w:smallCaps/>
        </w:rPr>
        <w:t> </w:t>
      </w:r>
      <w:r>
        <w:rPr>
          <w:smallCaps/>
          <w:sz w:val="24"/>
          <w:szCs w:val="24"/>
        </w:rPr>
        <w:t xml:space="preserve">: </w:t>
      </w:r>
    </w:p>
    <w:p w14:paraId="3B69EEBF" w14:textId="77777777" w:rsidR="00391A5B" w:rsidRDefault="00391A5B" w:rsidP="00391A5B">
      <w:pPr>
        <w:ind w:firstLine="360"/>
        <w:rPr>
          <w:rFonts w:cs="Arial"/>
          <w:szCs w:val="24"/>
        </w:rPr>
      </w:pPr>
      <w:r w:rsidRPr="00391A5B">
        <w:rPr>
          <w:rFonts w:cs="Arial"/>
          <w:szCs w:val="24"/>
        </w:rPr>
        <w:t>Pour le pain rond prétranché : Emballage individuel sous sac polyéthylène micro perforé.</w:t>
      </w:r>
      <w:r w:rsidRPr="006077D7">
        <w:rPr>
          <w:rFonts w:cs="Arial"/>
          <w:szCs w:val="24"/>
        </w:rPr>
        <w:t xml:space="preserve"> </w:t>
      </w:r>
    </w:p>
    <w:p w14:paraId="11E2FD57" w14:textId="77777777" w:rsidR="00D112AD" w:rsidRDefault="00D112AD" w:rsidP="00D112AD">
      <w:pPr>
        <w:spacing w:after="0" w:line="480" w:lineRule="auto"/>
        <w:ind w:left="360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4C1DA8C7" w14:textId="14F17FDA" w:rsidR="003B762E" w:rsidRPr="003B762E" w:rsidRDefault="003B762E" w:rsidP="003B762E">
      <w:pPr>
        <w:pStyle w:val="Paragraphedeliste"/>
        <w:numPr>
          <w:ilvl w:val="0"/>
          <w:numId w:val="1"/>
        </w:numPr>
        <w:pBdr>
          <w:top w:val="single" w:sz="12" w:space="1" w:color="107176" w:shadow="1"/>
          <w:left w:val="single" w:sz="12" w:space="4" w:color="107176" w:shadow="1"/>
          <w:bottom w:val="single" w:sz="12" w:space="1" w:color="107176" w:shadow="1"/>
          <w:right w:val="single" w:sz="12" w:space="4" w:color="107176" w:shadow="1"/>
        </w:pBdr>
        <w:shd w:val="clear" w:color="auto" w:fill="1DCAD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ANNEXE AU CCTP</w:t>
      </w:r>
    </w:p>
    <w:p w14:paraId="28E0C0A6" w14:textId="77777777" w:rsidR="00D112AD" w:rsidRDefault="00D112AD" w:rsidP="00D112AD">
      <w:pPr>
        <w:spacing w:after="0" w:line="480" w:lineRule="auto"/>
        <w:ind w:left="360"/>
        <w:jc w:val="both"/>
        <w:rPr>
          <w:rFonts w:ascii="Calibri" w:eastAsia="Times New Roman" w:hAnsi="Calibri" w:cs="Calibri"/>
          <w:color w:val="000000"/>
          <w:lang w:eastAsia="fr-FR"/>
        </w:rPr>
      </w:pPr>
    </w:p>
    <w:p w14:paraId="514B586D" w14:textId="37C3E951" w:rsidR="003B762E" w:rsidRDefault="003B762E" w:rsidP="003B762E">
      <w:pPr>
        <w:pStyle w:val="Paragraphedeliste"/>
        <w:numPr>
          <w:ilvl w:val="0"/>
          <w:numId w:val="4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t>Annexe 1 : Fiche logistique par adhérent</w:t>
      </w:r>
    </w:p>
    <w:p w14:paraId="0F2EE1C2" w14:textId="77777777" w:rsidR="00970E24" w:rsidRPr="00970E24" w:rsidRDefault="00970E24" w:rsidP="00970E24">
      <w:pPr>
        <w:jc w:val="both"/>
        <w:rPr>
          <w:b/>
          <w:bCs/>
          <w:u w:val="single"/>
        </w:rPr>
      </w:pPr>
    </w:p>
    <w:p w14:paraId="1C273517" w14:textId="77777777" w:rsidR="00970E24" w:rsidRDefault="00970E24" w:rsidP="00970E24">
      <w:pPr>
        <w:jc w:val="both"/>
      </w:pPr>
    </w:p>
    <w:p w14:paraId="057D55DC" w14:textId="6F9F71F5" w:rsidR="009F367F" w:rsidRPr="00D112AD" w:rsidRDefault="009F367F" w:rsidP="00D112AD">
      <w:pPr>
        <w:spacing w:line="480" w:lineRule="auto"/>
        <w:jc w:val="both"/>
        <w:rPr>
          <w:smallCaps/>
          <w:sz w:val="24"/>
          <w:szCs w:val="24"/>
        </w:rPr>
      </w:pPr>
    </w:p>
    <w:sectPr w:rsidR="009F367F" w:rsidRPr="00D112AD" w:rsidSect="00F907DA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78B30" w14:textId="77777777" w:rsidR="0033032E" w:rsidRDefault="0033032E" w:rsidP="00E905FA">
      <w:pPr>
        <w:spacing w:after="0" w:line="240" w:lineRule="auto"/>
      </w:pPr>
      <w:r>
        <w:separator/>
      </w:r>
    </w:p>
  </w:endnote>
  <w:endnote w:type="continuationSeparator" w:id="0">
    <w:p w14:paraId="3BF1F7AF" w14:textId="77777777" w:rsidR="0033032E" w:rsidRDefault="0033032E" w:rsidP="00E9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21332" w14:textId="77777777" w:rsidR="0033032E" w:rsidRDefault="0033032E" w:rsidP="00E905FA">
      <w:pPr>
        <w:spacing w:after="0" w:line="240" w:lineRule="auto"/>
      </w:pPr>
      <w:r>
        <w:separator/>
      </w:r>
    </w:p>
  </w:footnote>
  <w:footnote w:type="continuationSeparator" w:id="0">
    <w:p w14:paraId="0C5F7AC7" w14:textId="77777777" w:rsidR="0033032E" w:rsidRDefault="0033032E" w:rsidP="00E9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31"/>
      <w:gridCol w:w="3048"/>
      <w:gridCol w:w="3686"/>
    </w:tblGrid>
    <w:tr w:rsidR="00E905FA" w:rsidRPr="006464B9" w14:paraId="16401B39" w14:textId="77777777" w:rsidTr="003740F7">
      <w:trPr>
        <w:jc w:val="center"/>
      </w:trPr>
      <w:tc>
        <w:tcPr>
          <w:tcW w:w="3331" w:type="dxa"/>
        </w:tcPr>
        <w:p w14:paraId="7B9D124E" w14:textId="77777777" w:rsidR="00E905FA" w:rsidRPr="006464B9" w:rsidRDefault="00E905FA" w:rsidP="00E905FA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ascii="Arial" w:eastAsia="Times New Roman" w:hAnsi="Arial" w:cs="Times New Roman"/>
              <w:szCs w:val="20"/>
              <w:lang w:eastAsia="fr-FR"/>
            </w:rPr>
          </w:pPr>
          <w:r>
            <w:rPr>
              <w:rFonts w:ascii="Arial" w:eastAsia="Times New Roman" w:hAnsi="Arial" w:cs="Times New Roman"/>
              <w:noProof/>
              <w:szCs w:val="20"/>
              <w:lang w:eastAsia="fr-FR"/>
            </w:rPr>
            <w:drawing>
              <wp:inline distT="0" distB="0" distL="0" distR="0" wp14:anchorId="08AB19FC" wp14:editId="27107D30">
                <wp:extent cx="1713230" cy="84137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3230" cy="841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8" w:type="dxa"/>
          <w:vAlign w:val="center"/>
        </w:tcPr>
        <w:p w14:paraId="53D43657" w14:textId="77777777" w:rsidR="00E905FA" w:rsidRPr="006464B9" w:rsidRDefault="00E905FA" w:rsidP="00E905FA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ascii="Arial" w:eastAsia="Times New Roman" w:hAnsi="Arial" w:cs="Times New Roman"/>
              <w:b/>
              <w:szCs w:val="20"/>
              <w:lang w:eastAsia="fr-FR"/>
            </w:rPr>
          </w:pPr>
          <w:r w:rsidRPr="006464B9">
            <w:rPr>
              <w:rFonts w:ascii="Palatino Linotype" w:eastAsia="Times New Roman" w:hAnsi="Palatino Linotype" w:cs="Times New Roman"/>
              <w:b/>
              <w:szCs w:val="20"/>
              <w:lang w:eastAsia="fr-FR"/>
            </w:rPr>
            <w:t xml:space="preserve">CAHIER DES CLAUSES </w:t>
          </w:r>
          <w:r>
            <w:rPr>
              <w:rFonts w:ascii="Palatino Linotype" w:eastAsia="Times New Roman" w:hAnsi="Palatino Linotype" w:cs="Times New Roman"/>
              <w:b/>
              <w:szCs w:val="20"/>
              <w:lang w:eastAsia="fr-FR"/>
            </w:rPr>
            <w:t>TECHNIQU</w:t>
          </w:r>
          <w:r w:rsidRPr="006464B9">
            <w:rPr>
              <w:rFonts w:ascii="Palatino Linotype" w:eastAsia="Times New Roman" w:hAnsi="Palatino Linotype" w:cs="Times New Roman"/>
              <w:b/>
              <w:szCs w:val="20"/>
              <w:lang w:eastAsia="fr-FR"/>
            </w:rPr>
            <w:t>ES PARTICULIERES</w:t>
          </w:r>
        </w:p>
      </w:tc>
      <w:tc>
        <w:tcPr>
          <w:tcW w:w="3686" w:type="dxa"/>
          <w:vAlign w:val="center"/>
        </w:tcPr>
        <w:p w14:paraId="0F359920" w14:textId="77777777" w:rsidR="00E905FA" w:rsidRPr="006464B9" w:rsidRDefault="00EE629E" w:rsidP="00E905FA">
          <w:pPr>
            <w:tabs>
              <w:tab w:val="center" w:pos="4819"/>
              <w:tab w:val="right" w:pos="9071"/>
            </w:tabs>
            <w:spacing w:after="0" w:line="240" w:lineRule="auto"/>
            <w:jc w:val="center"/>
            <w:rPr>
              <w:rFonts w:ascii="Arial" w:eastAsia="Times New Roman" w:hAnsi="Arial" w:cs="Times New Roman"/>
              <w:sz w:val="20"/>
              <w:szCs w:val="20"/>
              <w:lang w:eastAsia="fr-FR"/>
            </w:rPr>
          </w:pPr>
          <w:r>
            <w:rPr>
              <w:rFonts w:ascii="Arial" w:eastAsia="Times New Roman" w:hAnsi="Arial" w:cs="Times New Roman"/>
              <w:noProof/>
              <w:sz w:val="20"/>
              <w:szCs w:val="20"/>
              <w:lang w:eastAsia="fr-FR"/>
            </w:rPr>
            <w:drawing>
              <wp:inline distT="0" distB="0" distL="0" distR="0" wp14:anchorId="3E9F6D75" wp14:editId="0537053D">
                <wp:extent cx="1316990" cy="70739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6990" cy="707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4610ED5" w14:textId="77777777" w:rsidR="00E905FA" w:rsidRDefault="00E905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162D6"/>
    <w:multiLevelType w:val="hybridMultilevel"/>
    <w:tmpl w:val="EFD0A5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F0B42"/>
    <w:multiLevelType w:val="hybridMultilevel"/>
    <w:tmpl w:val="988A6B48"/>
    <w:lvl w:ilvl="0" w:tplc="3522E0C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3140B"/>
    <w:multiLevelType w:val="hybridMultilevel"/>
    <w:tmpl w:val="57EAFD3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970E25"/>
    <w:multiLevelType w:val="hybridMultilevel"/>
    <w:tmpl w:val="E8187358"/>
    <w:lvl w:ilvl="0" w:tplc="D2F236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C2D8F"/>
    <w:multiLevelType w:val="hybridMultilevel"/>
    <w:tmpl w:val="C0F4FEB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EA4"/>
    <w:multiLevelType w:val="hybridMultilevel"/>
    <w:tmpl w:val="25DCE69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7FB21BF"/>
    <w:multiLevelType w:val="hybridMultilevel"/>
    <w:tmpl w:val="894830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E51B93"/>
    <w:multiLevelType w:val="hybridMultilevel"/>
    <w:tmpl w:val="988A6B48"/>
    <w:lvl w:ilvl="0" w:tplc="3522E0C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32A3B"/>
    <w:multiLevelType w:val="hybridMultilevel"/>
    <w:tmpl w:val="E77E8FAA"/>
    <w:lvl w:ilvl="0" w:tplc="0EE26526">
      <w:start w:val="1"/>
      <w:numFmt w:val="decimal"/>
      <w:lvlText w:val="%1-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5FA"/>
    <w:rsid w:val="00197E2C"/>
    <w:rsid w:val="001A315E"/>
    <w:rsid w:val="0026572B"/>
    <w:rsid w:val="003113ED"/>
    <w:rsid w:val="0033032E"/>
    <w:rsid w:val="003646A3"/>
    <w:rsid w:val="00365373"/>
    <w:rsid w:val="00391A5B"/>
    <w:rsid w:val="003B762E"/>
    <w:rsid w:val="0042076D"/>
    <w:rsid w:val="00463D64"/>
    <w:rsid w:val="00583926"/>
    <w:rsid w:val="006077D7"/>
    <w:rsid w:val="00633181"/>
    <w:rsid w:val="006B505D"/>
    <w:rsid w:val="00757C77"/>
    <w:rsid w:val="007705E4"/>
    <w:rsid w:val="00837390"/>
    <w:rsid w:val="00863199"/>
    <w:rsid w:val="008F0969"/>
    <w:rsid w:val="009650A8"/>
    <w:rsid w:val="00970E24"/>
    <w:rsid w:val="00992208"/>
    <w:rsid w:val="009F367F"/>
    <w:rsid w:val="00A53B52"/>
    <w:rsid w:val="00BB545F"/>
    <w:rsid w:val="00CC02AB"/>
    <w:rsid w:val="00D112AD"/>
    <w:rsid w:val="00D21DBC"/>
    <w:rsid w:val="00E905FA"/>
    <w:rsid w:val="00ED7800"/>
    <w:rsid w:val="00EE629E"/>
    <w:rsid w:val="00F9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86768A"/>
  <w15:chartTrackingRefBased/>
  <w15:docId w15:val="{094FC690-0DAC-4507-A3B4-48412146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E24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3B76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0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5FA"/>
  </w:style>
  <w:style w:type="paragraph" w:styleId="Pieddepage">
    <w:name w:val="footer"/>
    <w:basedOn w:val="Normal"/>
    <w:link w:val="PieddepageCar"/>
    <w:uiPriority w:val="99"/>
    <w:unhideWhenUsed/>
    <w:rsid w:val="00E90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5FA"/>
  </w:style>
  <w:style w:type="paragraph" w:styleId="Paragraphedeliste">
    <w:name w:val="List Paragraph"/>
    <w:basedOn w:val="Normal"/>
    <w:uiPriority w:val="34"/>
    <w:qFormat/>
    <w:rsid w:val="00D21DBC"/>
    <w:pPr>
      <w:ind w:left="720"/>
      <w:contextualSpacing/>
    </w:pPr>
  </w:style>
  <w:style w:type="table" w:styleId="Grilledutableau">
    <w:name w:val="Table Grid"/>
    <w:basedOn w:val="TableauNormal"/>
    <w:uiPriority w:val="39"/>
    <w:rsid w:val="006B5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57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57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57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57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572B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3B76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B762E"/>
    <w:pPr>
      <w:spacing w:line="259" w:lineRule="auto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B762E"/>
    <w:pPr>
      <w:spacing w:after="100" w:line="259" w:lineRule="auto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B762E"/>
    <w:pPr>
      <w:spacing w:after="100" w:line="259" w:lineRule="auto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B762E"/>
    <w:pPr>
      <w:spacing w:after="100" w:line="259" w:lineRule="auto"/>
      <w:ind w:left="440"/>
    </w:pPr>
    <w:rPr>
      <w:rFonts w:eastAsiaTheme="minorEastAsia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9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007DB-CDED-4C3D-A6B0-86DF76DF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HUOT DELPHINE</dc:creator>
  <cp:keywords/>
  <dc:description/>
  <cp:lastModifiedBy>HUOT DELPHINE</cp:lastModifiedBy>
  <cp:revision>10</cp:revision>
  <dcterms:created xsi:type="dcterms:W3CDTF">2024-07-08T13:50:00Z</dcterms:created>
  <dcterms:modified xsi:type="dcterms:W3CDTF">2025-01-21T12:47:00Z</dcterms:modified>
</cp:coreProperties>
</file>