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52C4D" w14:textId="77777777" w:rsidR="00BE5D39" w:rsidRDefault="00BE5D39">
      <w:pPr>
        <w:jc w:val="center"/>
        <w:rPr>
          <w:b/>
          <w:sz w:val="36"/>
        </w:rPr>
      </w:pPr>
    </w:p>
    <w:p w14:paraId="560173F7" w14:textId="77777777" w:rsidR="00BE5D39" w:rsidRDefault="00BE5D39">
      <w:pPr>
        <w:jc w:val="center"/>
        <w:rPr>
          <w:b/>
          <w:sz w:val="36"/>
        </w:rPr>
      </w:pPr>
    </w:p>
    <w:p w14:paraId="10CABD73" w14:textId="77777777" w:rsidR="00BE5D39" w:rsidRDefault="00BE5D39">
      <w:pPr>
        <w:jc w:val="center"/>
        <w:rPr>
          <w:b/>
          <w:sz w:val="36"/>
        </w:rPr>
      </w:pPr>
    </w:p>
    <w:p w14:paraId="4CD29BC6" w14:textId="77777777" w:rsidR="00BE5D39" w:rsidRDefault="00BE5D39">
      <w:pPr>
        <w:jc w:val="center"/>
        <w:rPr>
          <w:rFonts w:ascii="Inpi" w:hAnsi="Inpi"/>
          <w:b/>
          <w:sz w:val="36"/>
        </w:rPr>
      </w:pPr>
    </w:p>
    <w:p w14:paraId="46AEE135" w14:textId="77777777" w:rsidR="00BE5D39" w:rsidRDefault="00BE5D39">
      <w:pPr>
        <w:jc w:val="center"/>
        <w:rPr>
          <w:rFonts w:ascii="Inpi" w:hAnsi="Inpi"/>
          <w:b/>
          <w:caps/>
          <w:sz w:val="36"/>
        </w:rPr>
      </w:pPr>
    </w:p>
    <w:p w14:paraId="3E0285C5" w14:textId="77777777" w:rsidR="00BE5D39" w:rsidRDefault="00BE5D39">
      <w:pPr>
        <w:rPr>
          <w:rFonts w:ascii="Inpi" w:hAnsi="Inpi"/>
          <w:b/>
          <w:sz w:val="36"/>
        </w:rPr>
      </w:pPr>
    </w:p>
    <w:p w14:paraId="01D2B667" w14:textId="63D52C97" w:rsidR="00BE5D39" w:rsidRDefault="002D288A">
      <w:pPr>
        <w:jc w:val="center"/>
        <w:rPr>
          <w:rFonts w:ascii="Inpi" w:hAnsi="Inpi"/>
          <w:b/>
          <w:bCs/>
          <w:sz w:val="36"/>
        </w:rPr>
      </w:pPr>
      <w:r>
        <w:rPr>
          <w:rFonts w:ascii="Inpi" w:hAnsi="Inpi"/>
          <w:b/>
          <w:bCs/>
          <w:sz w:val="36"/>
        </w:rPr>
        <w:t xml:space="preserve">MARCHE SUBSEQUENT </w:t>
      </w:r>
      <w:r w:rsidR="00FD4E95" w:rsidRPr="00FD4E95">
        <w:rPr>
          <w:rFonts w:ascii="Inpi" w:hAnsi="Inpi"/>
          <w:b/>
          <w:bCs/>
          <w:sz w:val="36"/>
        </w:rPr>
        <w:t>N°1</w:t>
      </w:r>
    </w:p>
    <w:p w14:paraId="0BAC4D1C" w14:textId="77777777" w:rsidR="00BE5D39" w:rsidRDefault="002D288A">
      <w:pPr>
        <w:jc w:val="center"/>
        <w:rPr>
          <w:rFonts w:ascii="Inpi" w:hAnsi="Inpi"/>
          <w:b/>
          <w:bCs/>
          <w:sz w:val="36"/>
        </w:rPr>
      </w:pPr>
      <w:r>
        <w:rPr>
          <w:rFonts w:ascii="Inpi" w:hAnsi="Inpi"/>
          <w:b/>
          <w:bCs/>
          <w:sz w:val="36"/>
        </w:rPr>
        <w:t xml:space="preserve">A L’ACCORD-CADRE </w:t>
      </w:r>
    </w:p>
    <w:p w14:paraId="40F1AE97" w14:textId="77777777" w:rsidR="00EF3754" w:rsidRPr="00712BAE" w:rsidRDefault="00EF3754" w:rsidP="00EF3754">
      <w:pPr>
        <w:spacing w:before="120" w:after="120"/>
        <w:jc w:val="center"/>
        <w:rPr>
          <w:rFonts w:ascii="Inpi" w:hAnsi="Inpi"/>
          <w:b/>
          <w:sz w:val="36"/>
        </w:rPr>
      </w:pPr>
      <w:r w:rsidRPr="00712BAE">
        <w:rPr>
          <w:rFonts w:ascii="Inpi" w:hAnsi="Inpi"/>
          <w:b/>
          <w:caps/>
          <w:sz w:val="36"/>
        </w:rPr>
        <w:t>CONCEPTION, GESTION et maintenance De l’OFFRE STAND d’exposition de L’INPI en vue de sa participation a divers salons</w:t>
      </w:r>
    </w:p>
    <w:p w14:paraId="664488EA" w14:textId="77777777" w:rsidR="00BE5D39" w:rsidRDefault="00BE5D39">
      <w:pPr>
        <w:rPr>
          <w:rFonts w:ascii="Inpi" w:hAnsi="Inpi"/>
          <w:b/>
          <w:sz w:val="36"/>
        </w:rPr>
      </w:pPr>
    </w:p>
    <w:p w14:paraId="6E457550" w14:textId="77777777" w:rsidR="00BE5D39" w:rsidRDefault="00BE5D39">
      <w:pPr>
        <w:jc w:val="center"/>
        <w:rPr>
          <w:rFonts w:ascii="Inpi" w:hAnsi="Inpi"/>
          <w:b/>
          <w:sz w:val="36"/>
        </w:rPr>
      </w:pPr>
    </w:p>
    <w:p w14:paraId="79B26503" w14:textId="77777777" w:rsidR="00BE5D39" w:rsidRDefault="00BE5D39">
      <w:pPr>
        <w:jc w:val="center"/>
        <w:rPr>
          <w:rFonts w:ascii="Inpi" w:hAnsi="Inpi"/>
          <w:b/>
          <w:sz w:val="36"/>
        </w:rPr>
      </w:pPr>
    </w:p>
    <w:p w14:paraId="4BDA141B" w14:textId="77777777" w:rsidR="00BE5D39" w:rsidRDefault="002D288A">
      <w:pPr>
        <w:jc w:val="center"/>
        <w:rPr>
          <w:rFonts w:ascii="Inpi" w:hAnsi="Inpi"/>
          <w:b/>
          <w:sz w:val="36"/>
        </w:rPr>
      </w:pPr>
      <w:r>
        <w:rPr>
          <w:rFonts w:ascii="Inpi" w:hAnsi="Inpi"/>
          <w:b/>
          <w:sz w:val="36"/>
        </w:rPr>
        <w:t>________________</w:t>
      </w:r>
    </w:p>
    <w:p w14:paraId="08423EEE" w14:textId="77777777" w:rsidR="00BE5D39" w:rsidRDefault="00BE5D39">
      <w:pPr>
        <w:jc w:val="center"/>
        <w:rPr>
          <w:rFonts w:ascii="Inpi" w:hAnsi="Inpi"/>
          <w:b/>
          <w:sz w:val="36"/>
        </w:rPr>
      </w:pPr>
    </w:p>
    <w:p w14:paraId="7074F23F" w14:textId="77777777" w:rsidR="00BE5D39" w:rsidRDefault="00BE5D39">
      <w:pPr>
        <w:jc w:val="center"/>
        <w:rPr>
          <w:rFonts w:ascii="Inpi" w:hAnsi="Inpi"/>
          <w:b/>
          <w:sz w:val="36"/>
        </w:rPr>
      </w:pPr>
    </w:p>
    <w:p w14:paraId="517E4728" w14:textId="77777777" w:rsidR="00BE5D39" w:rsidRDefault="00BE5D39">
      <w:pPr>
        <w:jc w:val="center"/>
        <w:rPr>
          <w:rFonts w:ascii="Inpi" w:hAnsi="Inpi"/>
          <w:b/>
          <w:sz w:val="36"/>
        </w:rPr>
      </w:pPr>
    </w:p>
    <w:p w14:paraId="747CB580" w14:textId="77777777" w:rsidR="00BE5D39" w:rsidRDefault="002D288A">
      <w:pPr>
        <w:jc w:val="center"/>
        <w:rPr>
          <w:rFonts w:ascii="Inpi" w:hAnsi="Inpi"/>
          <w:b/>
          <w:sz w:val="36"/>
        </w:rPr>
      </w:pPr>
      <w:r>
        <w:rPr>
          <w:rFonts w:ascii="Inpi" w:hAnsi="Inpi"/>
          <w:b/>
          <w:sz w:val="36"/>
        </w:rPr>
        <w:t xml:space="preserve">ACTE D’ENGAGEMENT VALANT CCAP </w:t>
      </w:r>
    </w:p>
    <w:p w14:paraId="6F4BE5E2" w14:textId="05F569A9" w:rsidR="00FD4E95" w:rsidRPr="00FD4E95" w:rsidRDefault="002D288A" w:rsidP="00FD4E95">
      <w:pPr>
        <w:jc w:val="center"/>
        <w:rPr>
          <w:rFonts w:ascii="Inpi" w:hAnsi="Inpi"/>
          <w:b/>
          <w:sz w:val="36"/>
        </w:rPr>
      </w:pPr>
      <w:r>
        <w:rPr>
          <w:rFonts w:ascii="Inpi" w:hAnsi="Inpi"/>
          <w:b/>
          <w:sz w:val="36"/>
        </w:rPr>
        <w:t>DU MARCHE SUBSEQUENT N°</w:t>
      </w:r>
      <w:r w:rsidR="00EF3754">
        <w:rPr>
          <w:rFonts w:ascii="Inpi" w:hAnsi="Inpi"/>
          <w:b/>
          <w:sz w:val="36"/>
        </w:rPr>
        <w:t>1</w:t>
      </w:r>
      <w:r w:rsidR="00FD4E95" w:rsidRPr="00FD4E95">
        <w:rPr>
          <w:rFonts w:ascii="Inpi" w:hAnsi="Inpi"/>
          <w:b/>
          <w:sz w:val="36"/>
        </w:rPr>
        <w:t xml:space="preserve"> </w:t>
      </w:r>
    </w:p>
    <w:p w14:paraId="06D9B3A9" w14:textId="599AD2FC" w:rsidR="00EF3754" w:rsidRPr="00EF3754" w:rsidRDefault="00FD4E95" w:rsidP="00EF3754">
      <w:pPr>
        <w:jc w:val="center"/>
        <w:rPr>
          <w:rFonts w:ascii="Inpi" w:hAnsi="Inpi"/>
          <w:b/>
          <w:sz w:val="36"/>
        </w:rPr>
      </w:pPr>
      <w:r w:rsidRPr="00FD4E95">
        <w:rPr>
          <w:rFonts w:ascii="Inpi" w:hAnsi="Inpi"/>
          <w:b/>
          <w:sz w:val="36"/>
        </w:rPr>
        <w:t xml:space="preserve">RELATIF A LA </w:t>
      </w:r>
      <w:r w:rsidR="00EF3754" w:rsidRPr="001226EA">
        <w:rPr>
          <w:rFonts w:ascii="Inpi" w:hAnsi="Inpi"/>
          <w:b/>
          <w:caps/>
          <w:sz w:val="36"/>
        </w:rPr>
        <w:t>CONCEPTION</w:t>
      </w:r>
      <w:r w:rsidR="00EF3754">
        <w:rPr>
          <w:rFonts w:ascii="Inpi" w:hAnsi="Inpi"/>
          <w:b/>
          <w:caps/>
          <w:sz w:val="36"/>
        </w:rPr>
        <w:t>, aménagement et maintenance</w:t>
      </w:r>
      <w:r w:rsidR="00EF3754" w:rsidRPr="001226EA">
        <w:rPr>
          <w:rFonts w:ascii="Inpi" w:hAnsi="Inpi"/>
          <w:b/>
          <w:caps/>
          <w:sz w:val="36"/>
        </w:rPr>
        <w:t xml:space="preserve"> De l’espace d’exposition de L’INPI </w:t>
      </w:r>
      <w:r w:rsidR="00EF3754">
        <w:rPr>
          <w:rFonts w:ascii="Inpi" w:hAnsi="Inpi"/>
          <w:b/>
          <w:caps/>
          <w:sz w:val="36"/>
        </w:rPr>
        <w:t xml:space="preserve">en vue de sa participation au salon </w:t>
      </w:r>
      <w:r w:rsidR="00EF3754" w:rsidRPr="001226EA">
        <w:rPr>
          <w:rFonts w:ascii="Inpi" w:hAnsi="Inpi"/>
          <w:b/>
          <w:caps/>
          <w:sz w:val="36"/>
        </w:rPr>
        <w:t>« VIVA TECHNOLOGY </w:t>
      </w:r>
      <w:r w:rsidR="00EF3754">
        <w:rPr>
          <w:rFonts w:ascii="Inpi" w:hAnsi="Inpi"/>
          <w:b/>
          <w:caps/>
          <w:sz w:val="36"/>
        </w:rPr>
        <w:t xml:space="preserve">2025 </w:t>
      </w:r>
      <w:r w:rsidR="00EF3754" w:rsidRPr="001226EA">
        <w:rPr>
          <w:rFonts w:ascii="Inpi" w:hAnsi="Inpi"/>
          <w:b/>
          <w:caps/>
          <w:sz w:val="36"/>
        </w:rPr>
        <w:t>»</w:t>
      </w:r>
    </w:p>
    <w:p w14:paraId="273F5F6D" w14:textId="77777777" w:rsidR="00BE5D39" w:rsidRDefault="00BE5D39">
      <w:pPr>
        <w:rPr>
          <w:rFonts w:ascii="Inpi" w:hAnsi="Inpi"/>
          <w:b/>
          <w:sz w:val="36"/>
        </w:rPr>
      </w:pPr>
    </w:p>
    <w:p w14:paraId="453CA134" w14:textId="77777777" w:rsidR="00BE5D39" w:rsidRDefault="002D288A">
      <w:pPr>
        <w:jc w:val="center"/>
        <w:rPr>
          <w:rFonts w:ascii="Inpi" w:hAnsi="Inpi"/>
          <w:b/>
          <w:sz w:val="36"/>
        </w:rPr>
      </w:pPr>
      <w:r>
        <w:rPr>
          <w:rFonts w:ascii="Inpi" w:hAnsi="Inpi"/>
          <w:b/>
          <w:sz w:val="36"/>
        </w:rPr>
        <w:t>________________</w:t>
      </w:r>
    </w:p>
    <w:p w14:paraId="4201221B" w14:textId="77777777" w:rsidR="00BE5D39" w:rsidRDefault="00BE5D39">
      <w:pPr>
        <w:jc w:val="center"/>
        <w:rPr>
          <w:rFonts w:ascii="Inpi" w:hAnsi="Inpi"/>
          <w:b/>
          <w:sz w:val="36"/>
        </w:rPr>
      </w:pPr>
    </w:p>
    <w:p w14:paraId="408633F6" w14:textId="77777777" w:rsidR="00BE5D39" w:rsidRDefault="00BE5D39">
      <w:pPr>
        <w:jc w:val="center"/>
        <w:rPr>
          <w:rFonts w:ascii="Inpi" w:hAnsi="Inpi"/>
          <w:b/>
          <w:sz w:val="36"/>
        </w:rPr>
      </w:pPr>
    </w:p>
    <w:p w14:paraId="77842926" w14:textId="77777777" w:rsidR="00BE5D39" w:rsidRDefault="00BE5D39">
      <w:pPr>
        <w:rPr>
          <w:rFonts w:ascii="Inpi" w:hAnsi="Inpi"/>
          <w:b/>
        </w:rPr>
      </w:pPr>
    </w:p>
    <w:p w14:paraId="242B8D45" w14:textId="77777777" w:rsidR="00BE5D39" w:rsidRDefault="00BE5D39">
      <w:pPr>
        <w:rPr>
          <w:rFonts w:ascii="Inpi" w:hAnsi="Inpi"/>
          <w:b/>
        </w:rPr>
      </w:pPr>
    </w:p>
    <w:p w14:paraId="35D74A49" w14:textId="77777777" w:rsidR="00BE5D39" w:rsidRDefault="00BE5D39">
      <w:pPr>
        <w:rPr>
          <w:rFonts w:ascii="Inpi" w:hAnsi="Inpi"/>
          <w:b/>
        </w:rPr>
      </w:pPr>
    </w:p>
    <w:p w14:paraId="1F49B188" w14:textId="77777777" w:rsidR="00BE5D39" w:rsidRDefault="002D288A">
      <w:pPr>
        <w:pStyle w:val="Titre1"/>
        <w:numPr>
          <w:ilvl w:val="0"/>
          <w:numId w:val="2"/>
        </w:numPr>
        <w:spacing w:before="0" w:after="0"/>
        <w:rPr>
          <w:rFonts w:ascii="Inpi" w:hAnsi="Inpi"/>
        </w:rPr>
      </w:pPr>
      <w:r>
        <w:rPr>
          <w:rFonts w:ascii="Inpi" w:hAnsi="Inpi"/>
        </w:rPr>
        <w:t>IDENTIFICATION DU POUVOIR ADJUDICATEUR</w:t>
      </w:r>
    </w:p>
    <w:p w14:paraId="692C6E2B" w14:textId="77777777" w:rsidR="00BE5D39" w:rsidRDefault="00BE5D39">
      <w:pPr>
        <w:rPr>
          <w:rFonts w:ascii="Inpi" w:hAnsi="Inpi"/>
        </w:rPr>
      </w:pPr>
    </w:p>
    <w:p w14:paraId="363EFF62" w14:textId="77777777" w:rsidR="009C6E5B" w:rsidRPr="00AA0D06" w:rsidRDefault="009C6E5B" w:rsidP="009C6E5B">
      <w:pPr>
        <w:jc w:val="both"/>
        <w:rPr>
          <w:rFonts w:ascii="Inpi" w:hAnsi="Inpi"/>
          <w:b/>
        </w:rPr>
      </w:pPr>
      <w:r w:rsidRPr="00AA0D06">
        <w:rPr>
          <w:rFonts w:ascii="Inpi" w:hAnsi="Inpi"/>
          <w:b/>
        </w:rPr>
        <w:t xml:space="preserve">Pouvoir adjudicateur : </w:t>
      </w:r>
    </w:p>
    <w:p w14:paraId="29D810DE" w14:textId="77777777" w:rsidR="009C6E5B" w:rsidRPr="00AA0D06" w:rsidRDefault="009C6E5B" w:rsidP="009C6E5B">
      <w:pPr>
        <w:ind w:left="1416" w:firstLine="708"/>
        <w:jc w:val="both"/>
        <w:rPr>
          <w:rFonts w:ascii="Inpi" w:hAnsi="Inpi"/>
        </w:rPr>
      </w:pPr>
      <w:r w:rsidRPr="00AA0D06">
        <w:rPr>
          <w:rFonts w:ascii="Inpi" w:hAnsi="Inpi"/>
        </w:rPr>
        <w:t>Institut National de la Propriété Industrielle (INPI)</w:t>
      </w:r>
    </w:p>
    <w:p w14:paraId="610BEC50" w14:textId="77777777" w:rsidR="009C6E5B" w:rsidRPr="00AA0D06" w:rsidRDefault="009C6E5B" w:rsidP="009C6E5B">
      <w:pPr>
        <w:jc w:val="center"/>
        <w:rPr>
          <w:rFonts w:ascii="Inpi" w:hAnsi="Inpi"/>
        </w:rPr>
      </w:pPr>
      <w:r w:rsidRPr="00AA0D06">
        <w:rPr>
          <w:rFonts w:ascii="Inpi" w:hAnsi="Inpi"/>
        </w:rPr>
        <w:t>15 RUE DES MINIMES</w:t>
      </w:r>
    </w:p>
    <w:p w14:paraId="2175A6D6" w14:textId="77777777" w:rsidR="009C6E5B" w:rsidRPr="00AA0D06" w:rsidRDefault="009C6E5B" w:rsidP="009C6E5B">
      <w:pPr>
        <w:jc w:val="center"/>
        <w:rPr>
          <w:rFonts w:ascii="Inpi" w:hAnsi="Inpi"/>
        </w:rPr>
      </w:pPr>
      <w:r w:rsidRPr="00AA0D06">
        <w:rPr>
          <w:rFonts w:ascii="Inpi" w:hAnsi="Inpi"/>
        </w:rPr>
        <w:t>CS 50001</w:t>
      </w:r>
    </w:p>
    <w:p w14:paraId="398E1731" w14:textId="77777777" w:rsidR="009C6E5B" w:rsidRPr="00AA0D06" w:rsidRDefault="009C6E5B" w:rsidP="009C6E5B">
      <w:pPr>
        <w:jc w:val="center"/>
        <w:rPr>
          <w:rFonts w:ascii="Inpi" w:hAnsi="Inpi"/>
          <w:sz w:val="16"/>
        </w:rPr>
      </w:pPr>
      <w:r w:rsidRPr="00AA0D06">
        <w:rPr>
          <w:rFonts w:ascii="Inpi" w:hAnsi="Inpi"/>
        </w:rPr>
        <w:t>92677 COURBEVOIE Cedex</w:t>
      </w:r>
      <w:r w:rsidRPr="00AA0D06">
        <w:rPr>
          <w:rFonts w:ascii="Inpi" w:hAnsi="Inpi"/>
          <w:sz w:val="16"/>
        </w:rPr>
        <w:t xml:space="preserve"> </w:t>
      </w:r>
    </w:p>
    <w:p w14:paraId="1B1C762A" w14:textId="77777777" w:rsidR="009C6E5B" w:rsidRPr="00AA0D06" w:rsidRDefault="009C6E5B" w:rsidP="009C6E5B">
      <w:pPr>
        <w:jc w:val="both"/>
        <w:rPr>
          <w:rFonts w:ascii="Inpi" w:hAnsi="Inpi"/>
        </w:rPr>
      </w:pPr>
    </w:p>
    <w:p w14:paraId="2DEDE80D" w14:textId="77777777" w:rsidR="009C6E5B" w:rsidRPr="00AA0D06" w:rsidRDefault="009C6E5B" w:rsidP="009C6E5B">
      <w:pPr>
        <w:jc w:val="both"/>
        <w:rPr>
          <w:rFonts w:ascii="Inpi" w:hAnsi="Inpi"/>
        </w:rPr>
      </w:pPr>
      <w:r w:rsidRPr="00AA0D06">
        <w:rPr>
          <w:rFonts w:ascii="Inpi" w:hAnsi="Inpi"/>
          <w:b/>
        </w:rPr>
        <w:t xml:space="preserve">Comptable public assignataire des paiements : </w:t>
      </w:r>
    </w:p>
    <w:p w14:paraId="1AEBF671" w14:textId="77777777" w:rsidR="009C6E5B" w:rsidRPr="00AA0D06" w:rsidRDefault="009C6E5B" w:rsidP="009C6E5B">
      <w:pPr>
        <w:jc w:val="center"/>
        <w:rPr>
          <w:rFonts w:ascii="Inpi" w:hAnsi="Inpi"/>
        </w:rPr>
      </w:pPr>
      <w:r w:rsidRPr="00AA0D06">
        <w:rPr>
          <w:rFonts w:ascii="Inpi" w:hAnsi="Inpi"/>
        </w:rPr>
        <w:t>L'Agent comptable de l'INPI</w:t>
      </w:r>
    </w:p>
    <w:p w14:paraId="695A1DF9" w14:textId="77777777" w:rsidR="009C6E5B" w:rsidRPr="00AA0D06" w:rsidRDefault="009C6E5B" w:rsidP="009C6E5B">
      <w:pPr>
        <w:jc w:val="center"/>
        <w:rPr>
          <w:rFonts w:ascii="Inpi" w:hAnsi="Inpi"/>
        </w:rPr>
      </w:pPr>
      <w:r w:rsidRPr="00AA0D06">
        <w:rPr>
          <w:rFonts w:ascii="Inpi" w:hAnsi="Inpi"/>
        </w:rPr>
        <w:t>15 RUE DES MINIMES</w:t>
      </w:r>
    </w:p>
    <w:p w14:paraId="413CB9E4" w14:textId="77777777" w:rsidR="009C6E5B" w:rsidRPr="00AA0D06" w:rsidRDefault="009C6E5B" w:rsidP="009C6E5B">
      <w:pPr>
        <w:jc w:val="center"/>
        <w:rPr>
          <w:rFonts w:ascii="Inpi" w:hAnsi="Inpi"/>
        </w:rPr>
      </w:pPr>
      <w:r w:rsidRPr="00AA0D06">
        <w:rPr>
          <w:rFonts w:ascii="Inpi" w:hAnsi="Inpi"/>
        </w:rPr>
        <w:t>CS 50001</w:t>
      </w:r>
    </w:p>
    <w:p w14:paraId="51B430E6" w14:textId="77777777" w:rsidR="009C6E5B" w:rsidRPr="00AA0D06" w:rsidRDefault="009C6E5B" w:rsidP="009C6E5B">
      <w:pPr>
        <w:jc w:val="center"/>
        <w:rPr>
          <w:rFonts w:ascii="Inpi" w:hAnsi="Inpi"/>
        </w:rPr>
      </w:pPr>
      <w:r w:rsidRPr="00AA0D06">
        <w:rPr>
          <w:rFonts w:ascii="Inpi" w:hAnsi="Inpi"/>
        </w:rPr>
        <w:t xml:space="preserve">92677 COURBEVOIE Cedex </w:t>
      </w:r>
    </w:p>
    <w:p w14:paraId="08C4D5EE" w14:textId="77777777" w:rsidR="009C6E5B" w:rsidRPr="00AA0D06" w:rsidRDefault="009C6E5B" w:rsidP="009C6E5B">
      <w:pPr>
        <w:jc w:val="center"/>
        <w:rPr>
          <w:rFonts w:ascii="Inpi" w:hAnsi="Inpi"/>
        </w:rPr>
      </w:pPr>
    </w:p>
    <w:p w14:paraId="024FADEF" w14:textId="77777777" w:rsidR="009C6E5B" w:rsidRPr="00AA0D06" w:rsidRDefault="009C6E5B" w:rsidP="009C6E5B">
      <w:pPr>
        <w:jc w:val="both"/>
        <w:rPr>
          <w:rFonts w:ascii="Inpi" w:hAnsi="Inpi"/>
        </w:rPr>
      </w:pPr>
      <w:r w:rsidRPr="00AA0D06">
        <w:rPr>
          <w:rFonts w:ascii="Inpi" w:hAnsi="Inpi"/>
        </w:rPr>
        <w:t xml:space="preserve"> </w:t>
      </w:r>
    </w:p>
    <w:p w14:paraId="45D04C37" w14:textId="77777777" w:rsidR="009C6E5B" w:rsidRPr="00AA0D06" w:rsidRDefault="009C6E5B" w:rsidP="009C6E5B">
      <w:pPr>
        <w:jc w:val="both"/>
        <w:rPr>
          <w:rFonts w:ascii="Inpi" w:hAnsi="Inpi"/>
        </w:rPr>
      </w:pPr>
      <w:r w:rsidRPr="00AA0D06">
        <w:rPr>
          <w:rFonts w:ascii="Inpi" w:hAnsi="Inpi"/>
          <w:b/>
        </w:rPr>
        <w:t>Représentant légal du pouvoir adjudicateur du marché, signataire et ordonnateur :</w:t>
      </w:r>
      <w:r w:rsidRPr="00AA0D06">
        <w:rPr>
          <w:rFonts w:ascii="Inpi" w:hAnsi="Inpi"/>
        </w:rPr>
        <w:t xml:space="preserve"> le Directeur général de l'INPI.</w:t>
      </w:r>
    </w:p>
    <w:p w14:paraId="2326DBD6" w14:textId="77777777" w:rsidR="00BE5D39" w:rsidRDefault="00BE5D39">
      <w:pPr>
        <w:rPr>
          <w:rFonts w:ascii="Inpi" w:hAnsi="Inpi"/>
        </w:rPr>
      </w:pPr>
    </w:p>
    <w:p w14:paraId="24CC62E8" w14:textId="77777777" w:rsidR="00BE5D39" w:rsidRDefault="002D288A">
      <w:pPr>
        <w:pStyle w:val="Titre1"/>
        <w:numPr>
          <w:ilvl w:val="0"/>
          <w:numId w:val="2"/>
        </w:numPr>
        <w:spacing w:before="0" w:after="0"/>
        <w:rPr>
          <w:rFonts w:ascii="Inpi" w:hAnsi="Inpi"/>
        </w:rPr>
      </w:pPr>
      <w:r>
        <w:rPr>
          <w:rFonts w:ascii="Inpi" w:hAnsi="Inpi"/>
        </w:rPr>
        <w:t>OBJET ET FORME DU MARCHE</w:t>
      </w:r>
    </w:p>
    <w:p w14:paraId="4FFB20AB" w14:textId="77777777" w:rsidR="00BE5D39" w:rsidRDefault="00BE5D39">
      <w:pPr>
        <w:rPr>
          <w:rFonts w:ascii="Inpi" w:hAnsi="Inpi"/>
        </w:rPr>
      </w:pPr>
    </w:p>
    <w:p w14:paraId="70211769" w14:textId="0CDDD3D7" w:rsidR="00BE5D39" w:rsidRDefault="002D288A">
      <w:pPr>
        <w:jc w:val="both"/>
        <w:rPr>
          <w:rFonts w:ascii="Inpi" w:hAnsi="Inpi"/>
        </w:rPr>
      </w:pPr>
      <w:r>
        <w:rPr>
          <w:rFonts w:ascii="Inpi" w:hAnsi="Inpi"/>
        </w:rPr>
        <w:t xml:space="preserve">Le présent marché est un marché subséquent à l’accord-cadre relatif à </w:t>
      </w:r>
      <w:r w:rsidR="009C6E5B" w:rsidRPr="00712BAE">
        <w:rPr>
          <w:rFonts w:ascii="Inpi" w:hAnsi="Inpi"/>
        </w:rPr>
        <w:t>la conception, la gestion et la maintenance de l’offre stand d’exposition de l’INPI en vue de s</w:t>
      </w:r>
      <w:r w:rsidR="009C6E5B">
        <w:rPr>
          <w:rFonts w:ascii="Inpi" w:hAnsi="Inpi"/>
        </w:rPr>
        <w:t>a participation à divers salons</w:t>
      </w:r>
      <w:r>
        <w:rPr>
          <w:rFonts w:ascii="Inpi" w:hAnsi="Inpi"/>
        </w:rPr>
        <w:t>, lancé sur le f</w:t>
      </w:r>
      <w:r w:rsidR="009C6E5B">
        <w:rPr>
          <w:rFonts w:ascii="Inpi" w:hAnsi="Inpi"/>
        </w:rPr>
        <w:t>ondement de l’article R. 2162-9</w:t>
      </w:r>
      <w:r>
        <w:rPr>
          <w:rFonts w:ascii="Inpi" w:hAnsi="Inpi"/>
        </w:rPr>
        <w:t xml:space="preserve"> du Code de la commande publique. </w:t>
      </w:r>
    </w:p>
    <w:p w14:paraId="408C0870" w14:textId="77777777" w:rsidR="00BE5D39" w:rsidRDefault="00BE5D39">
      <w:pPr>
        <w:jc w:val="both"/>
        <w:rPr>
          <w:rFonts w:ascii="Inpi" w:hAnsi="Inpi"/>
        </w:rPr>
      </w:pPr>
    </w:p>
    <w:p w14:paraId="572C7CBD" w14:textId="50B57904" w:rsidR="00BE5D39" w:rsidRDefault="002D288A" w:rsidP="00670635">
      <w:pPr>
        <w:jc w:val="both"/>
        <w:rPr>
          <w:rFonts w:ascii="Inpi" w:eastAsia="Arial" w:hAnsi="Inpi"/>
        </w:rPr>
      </w:pPr>
      <w:r>
        <w:rPr>
          <w:rFonts w:ascii="Inpi" w:hAnsi="Inpi"/>
        </w:rPr>
        <w:t xml:space="preserve">L’objet de ce marché subséquent est </w:t>
      </w:r>
      <w:r w:rsidR="00670635" w:rsidRPr="00670635">
        <w:rPr>
          <w:rFonts w:ascii="Inpi" w:hAnsi="Inpi"/>
          <w:b/>
        </w:rPr>
        <w:t xml:space="preserve">la </w:t>
      </w:r>
      <w:r w:rsidR="00CB787D">
        <w:rPr>
          <w:rFonts w:ascii="Inpi" w:hAnsi="Inpi"/>
          <w:b/>
        </w:rPr>
        <w:t>conception, l’aménagement et la maintenance de l’espace d’exposition de l’INPI en vue de sa participation au salon « VIVA TECHNOLOGY 2025 ».</w:t>
      </w:r>
    </w:p>
    <w:p w14:paraId="60BA4682" w14:textId="77777777" w:rsidR="00BE5D39" w:rsidRDefault="00BE5D39">
      <w:pPr>
        <w:jc w:val="both"/>
        <w:rPr>
          <w:rFonts w:ascii="Inpi" w:hAnsi="Inpi"/>
        </w:rPr>
      </w:pPr>
    </w:p>
    <w:p w14:paraId="652FDFFC" w14:textId="77777777" w:rsidR="00BE5D39" w:rsidRDefault="002D288A">
      <w:pPr>
        <w:jc w:val="both"/>
        <w:rPr>
          <w:rFonts w:ascii="Inpi" w:hAnsi="Inpi"/>
        </w:rPr>
      </w:pPr>
      <w:r>
        <w:rPr>
          <w:rFonts w:ascii="Inpi" w:hAnsi="Inpi"/>
        </w:rPr>
        <w:t>Les modalités techniques sont définies au sein du CCTP.</w:t>
      </w:r>
    </w:p>
    <w:p w14:paraId="78B0C2ED" w14:textId="77777777" w:rsidR="00BE5D39" w:rsidRDefault="00BE5D39">
      <w:pPr>
        <w:jc w:val="both"/>
        <w:rPr>
          <w:rFonts w:ascii="Inpi" w:hAnsi="Inpi"/>
          <w:highlight w:val="yellow"/>
        </w:rPr>
      </w:pPr>
    </w:p>
    <w:p w14:paraId="3032EC05" w14:textId="27EC748B" w:rsidR="00BE5D39" w:rsidRDefault="002D288A">
      <w:pPr>
        <w:jc w:val="both"/>
        <w:rPr>
          <w:rFonts w:ascii="Inpi" w:hAnsi="Inpi"/>
        </w:rPr>
      </w:pPr>
      <w:r>
        <w:rPr>
          <w:rFonts w:ascii="Inpi" w:hAnsi="Inpi"/>
        </w:rPr>
        <w:t xml:space="preserve">Le marché subséquent prend la forme d’un </w:t>
      </w:r>
      <w:r w:rsidR="00785919">
        <w:rPr>
          <w:rFonts w:ascii="Inpi" w:hAnsi="Inpi"/>
        </w:rPr>
        <w:t xml:space="preserve">accord-cadre à bons de commande. </w:t>
      </w:r>
    </w:p>
    <w:p w14:paraId="353FAE25" w14:textId="77777777" w:rsidR="0067016C" w:rsidRDefault="0067016C">
      <w:pPr>
        <w:jc w:val="both"/>
        <w:rPr>
          <w:rFonts w:ascii="Inpi" w:hAnsi="Inpi"/>
        </w:rPr>
      </w:pPr>
    </w:p>
    <w:p w14:paraId="49A38242" w14:textId="36B5F05D" w:rsidR="00785919" w:rsidRDefault="00785919">
      <w:pPr>
        <w:jc w:val="both"/>
        <w:rPr>
          <w:rFonts w:ascii="Inpi" w:hAnsi="Inpi"/>
        </w:rPr>
      </w:pPr>
      <w:r>
        <w:rPr>
          <w:rFonts w:ascii="Inpi" w:hAnsi="Inpi"/>
        </w:rPr>
        <w:t xml:space="preserve">Il est </w:t>
      </w:r>
      <w:r w:rsidR="001C40B1">
        <w:rPr>
          <w:rFonts w:ascii="Inpi" w:hAnsi="Inpi"/>
        </w:rPr>
        <w:t>conclu</w:t>
      </w:r>
      <w:r>
        <w:rPr>
          <w:rFonts w:ascii="Inpi" w:hAnsi="Inpi"/>
        </w:rPr>
        <w:t xml:space="preserve"> sans montant minimum et avec un montant maximum annuel de 70 000 €</w:t>
      </w:r>
      <w:r w:rsidR="003D15F9">
        <w:rPr>
          <w:rFonts w:ascii="Inpi" w:hAnsi="Inpi"/>
        </w:rPr>
        <w:t xml:space="preserve"> </w:t>
      </w:r>
      <w:r w:rsidR="00293472">
        <w:rPr>
          <w:rFonts w:ascii="Inpi" w:hAnsi="Inpi"/>
        </w:rPr>
        <w:t>HT</w:t>
      </w:r>
      <w:bookmarkStart w:id="0" w:name="_GoBack"/>
      <w:bookmarkEnd w:id="0"/>
      <w:r w:rsidR="003B63E2">
        <w:rPr>
          <w:rFonts w:ascii="Inpi" w:hAnsi="Inpi"/>
        </w:rPr>
        <w:t xml:space="preserve"> en 2025.</w:t>
      </w:r>
    </w:p>
    <w:p w14:paraId="5865F0CD" w14:textId="77777777" w:rsidR="00BE5D39" w:rsidRDefault="002D288A">
      <w:pPr>
        <w:pStyle w:val="Titre1"/>
        <w:rPr>
          <w:rFonts w:ascii="Inpi" w:hAnsi="Inpi"/>
        </w:rPr>
      </w:pPr>
      <w:r>
        <w:rPr>
          <w:rFonts w:ascii="Inpi" w:hAnsi="Inpi"/>
        </w:rPr>
        <w:t xml:space="preserve">DUREE DU MARCHE </w:t>
      </w:r>
    </w:p>
    <w:p w14:paraId="79890BD7" w14:textId="7FA8B79F" w:rsidR="00670635" w:rsidRDefault="001C40B1" w:rsidP="00670635">
      <w:pPr>
        <w:jc w:val="both"/>
        <w:rPr>
          <w:rFonts w:ascii="Inpi" w:hAnsi="Inpi"/>
        </w:rPr>
      </w:pPr>
      <w:r>
        <w:rPr>
          <w:rFonts w:ascii="Inpi" w:hAnsi="Inpi"/>
        </w:rPr>
        <w:t xml:space="preserve">Le marché est conclu à compter </w:t>
      </w:r>
      <w:r w:rsidR="00670635">
        <w:rPr>
          <w:rFonts w:ascii="Inpi" w:hAnsi="Inpi"/>
        </w:rPr>
        <w:t>d</w:t>
      </w:r>
      <w:r w:rsidR="00670635" w:rsidRPr="00243C78">
        <w:rPr>
          <w:rFonts w:ascii="Inpi" w:hAnsi="Inpi"/>
        </w:rPr>
        <w:t>e sa date de notification</w:t>
      </w:r>
      <w:r w:rsidR="00670635">
        <w:rPr>
          <w:rFonts w:ascii="Inpi" w:hAnsi="Inpi"/>
        </w:rPr>
        <w:t xml:space="preserve">, </w:t>
      </w:r>
      <w:r w:rsidR="00CD4E88">
        <w:rPr>
          <w:rFonts w:ascii="Inpi" w:hAnsi="Inpi"/>
        </w:rPr>
        <w:t xml:space="preserve">et </w:t>
      </w:r>
      <w:r w:rsidR="00CC76A2">
        <w:rPr>
          <w:rFonts w:ascii="Inpi" w:hAnsi="Inpi"/>
        </w:rPr>
        <w:t xml:space="preserve">ce </w:t>
      </w:r>
      <w:r w:rsidR="00CD4E88">
        <w:rPr>
          <w:rFonts w:ascii="Inpi" w:hAnsi="Inpi"/>
        </w:rPr>
        <w:t>pour une durée d</w:t>
      </w:r>
      <w:r w:rsidR="003B63E2">
        <w:rPr>
          <w:rFonts w:ascii="Inpi" w:hAnsi="Inpi"/>
        </w:rPr>
        <w:t xml:space="preserve">’un an. </w:t>
      </w:r>
    </w:p>
    <w:p w14:paraId="1998287A" w14:textId="565BDF5A" w:rsidR="00BE5D39" w:rsidRDefault="002D288A">
      <w:pPr>
        <w:pStyle w:val="Titre1"/>
        <w:rPr>
          <w:rFonts w:ascii="Inpi" w:hAnsi="Inpi"/>
        </w:rPr>
      </w:pPr>
      <w:r>
        <w:rPr>
          <w:rFonts w:ascii="Inpi" w:hAnsi="Inpi"/>
        </w:rPr>
        <w:t xml:space="preserve"> </w:t>
      </w:r>
      <w:r w:rsidR="00EC0C3B">
        <w:rPr>
          <w:rFonts w:ascii="Inpi" w:hAnsi="Inpi"/>
        </w:rPr>
        <w:t>EXÉCUTION</w:t>
      </w:r>
      <w:r>
        <w:rPr>
          <w:rFonts w:ascii="Inpi" w:hAnsi="Inpi"/>
        </w:rPr>
        <w:t xml:space="preserve"> DES PRESTATIONS </w:t>
      </w:r>
    </w:p>
    <w:p w14:paraId="764CFF00" w14:textId="77777777" w:rsidR="00BE5D39" w:rsidRDefault="00BE5D39">
      <w:pPr>
        <w:jc w:val="both"/>
        <w:rPr>
          <w:rFonts w:ascii="Inpi" w:hAnsi="Inpi"/>
        </w:rPr>
      </w:pPr>
    </w:p>
    <w:p w14:paraId="2A803D3C" w14:textId="330E27BA" w:rsidR="00DB3E5D" w:rsidRDefault="002D288A" w:rsidP="00353E9C">
      <w:pPr>
        <w:jc w:val="both"/>
        <w:rPr>
          <w:rFonts w:ascii="Inpi" w:hAnsi="Inpi"/>
        </w:rPr>
      </w:pPr>
      <w:r>
        <w:rPr>
          <w:rFonts w:ascii="Inpi" w:hAnsi="Inpi"/>
        </w:rPr>
        <w:t>Les prestations s’exécuteront par bons de commande émis au fur et à mesure des besoins, conformément aux spécifications du CCTP.</w:t>
      </w:r>
      <w:r w:rsidR="00DB3E5D">
        <w:rPr>
          <w:rFonts w:ascii="Inpi" w:hAnsi="Inpi"/>
        </w:rPr>
        <w:t xml:space="preserve"> </w:t>
      </w:r>
      <w:r w:rsidR="00DB3E5D" w:rsidRPr="000E4E88">
        <w:rPr>
          <w:rFonts w:ascii="Inpi" w:hAnsi="Inpi"/>
        </w:rPr>
        <w:t>Chaque bon de commande déterminera la nature, les quantités et le délai dans lequel la prestation devra être exécutée.</w:t>
      </w:r>
    </w:p>
    <w:p w14:paraId="4116E3BC" w14:textId="7B19E533" w:rsidR="00DB3E5D" w:rsidRDefault="00DB3E5D" w:rsidP="00353E9C">
      <w:pPr>
        <w:jc w:val="both"/>
        <w:rPr>
          <w:rFonts w:ascii="Inpi" w:hAnsi="Inpi"/>
        </w:rPr>
      </w:pPr>
    </w:p>
    <w:p w14:paraId="2B7AD13C" w14:textId="087E66D6" w:rsidR="00DB3E5D" w:rsidRDefault="00DB3E5D" w:rsidP="00353E9C">
      <w:pPr>
        <w:jc w:val="both"/>
        <w:rPr>
          <w:rFonts w:ascii="Inpi" w:hAnsi="Inpi"/>
        </w:rPr>
      </w:pPr>
      <w:r>
        <w:rPr>
          <w:rFonts w:ascii="Inpi" w:hAnsi="Inpi"/>
        </w:rPr>
        <w:t>Les bons de commande pourront être établis pendant toute la durée du marché subséquent.</w:t>
      </w:r>
    </w:p>
    <w:p w14:paraId="14B9ED15" w14:textId="77777777" w:rsidR="00DB3E5D" w:rsidRPr="000E4E88" w:rsidRDefault="00DB3E5D" w:rsidP="00DB3E5D">
      <w:pPr>
        <w:pStyle w:val="Corpsdetexte"/>
        <w:rPr>
          <w:rFonts w:ascii="Inpi" w:hAnsi="Inpi"/>
        </w:rPr>
      </w:pPr>
      <w:r w:rsidRPr="00D0755F">
        <w:rPr>
          <w:rFonts w:ascii="Inpi" w:hAnsi="Inpi"/>
        </w:rPr>
        <w:t>Seuls les bons de commande signés par le représentant habilité de l’INPI pourront être honorés par le Titulaire.</w:t>
      </w:r>
    </w:p>
    <w:p w14:paraId="44B15FAD" w14:textId="77777777" w:rsidR="00DB3E5D" w:rsidRDefault="00DB3E5D">
      <w:pPr>
        <w:jc w:val="both"/>
        <w:rPr>
          <w:rFonts w:ascii="Inpi" w:hAnsi="Inpi"/>
        </w:rPr>
      </w:pPr>
    </w:p>
    <w:p w14:paraId="386CEC8D" w14:textId="5AC9A507" w:rsidR="00EC0C3B" w:rsidRDefault="00EC0C3B">
      <w:pPr>
        <w:jc w:val="both"/>
        <w:rPr>
          <w:rFonts w:ascii="Inpi" w:hAnsi="Inpi"/>
        </w:rPr>
      </w:pPr>
    </w:p>
    <w:p w14:paraId="2EED2C36" w14:textId="1E9963B0" w:rsidR="00103DC4" w:rsidRPr="00103DC4" w:rsidRDefault="00EC0C3B" w:rsidP="00103DC4">
      <w:pPr>
        <w:jc w:val="both"/>
        <w:rPr>
          <w:rFonts w:ascii="Inpi" w:hAnsi="Inpi"/>
        </w:rPr>
      </w:pPr>
      <w:r>
        <w:rPr>
          <w:rFonts w:ascii="Inpi" w:hAnsi="Inpi"/>
        </w:rPr>
        <w:t xml:space="preserve">Le titulaire </w:t>
      </w:r>
      <w:r w:rsidRPr="00EC0C3B">
        <w:rPr>
          <w:rFonts w:ascii="Inpi" w:hAnsi="Inpi"/>
        </w:rPr>
        <w:t>s’engage à réaliser l’ensemble des prestations prévues dans les CCTP avant le terme du marché.</w:t>
      </w:r>
    </w:p>
    <w:p w14:paraId="5468C2F8" w14:textId="77777777" w:rsidR="00BE5D39" w:rsidRDefault="002D288A">
      <w:pPr>
        <w:pStyle w:val="Titre1"/>
        <w:rPr>
          <w:rFonts w:ascii="Inpi" w:hAnsi="Inpi"/>
        </w:rPr>
      </w:pPr>
      <w:r>
        <w:rPr>
          <w:rFonts w:ascii="Inpi" w:hAnsi="Inpi"/>
        </w:rPr>
        <w:t>ALLOTISSEMENT</w:t>
      </w:r>
    </w:p>
    <w:p w14:paraId="4C69D675" w14:textId="77777777" w:rsidR="00353E9C" w:rsidRDefault="00353E9C" w:rsidP="00353E9C">
      <w:pPr>
        <w:spacing w:after="240"/>
        <w:jc w:val="both"/>
        <w:rPr>
          <w:rFonts w:ascii="Inpi" w:hAnsi="Inpi"/>
        </w:rPr>
      </w:pPr>
      <w:r w:rsidRPr="00701938">
        <w:rPr>
          <w:rFonts w:ascii="Inpi" w:hAnsi="Inpi"/>
        </w:rPr>
        <w:t>Conformément à l’article R.2113-2 du Code, le présent marché ne fait pas l'objet d’une décomposition en lots, son objet ne permettant pas l’identification de prestations distinctes.</w:t>
      </w:r>
    </w:p>
    <w:p w14:paraId="4713E24C" w14:textId="77777777" w:rsidR="00BE5D39" w:rsidRDefault="002D288A">
      <w:pPr>
        <w:pStyle w:val="Titre1"/>
        <w:numPr>
          <w:ilvl w:val="0"/>
          <w:numId w:val="2"/>
        </w:numPr>
        <w:rPr>
          <w:rFonts w:ascii="Inpi" w:hAnsi="Inpi"/>
        </w:rPr>
      </w:pPr>
      <w:bookmarkStart w:id="1" w:name="_Toc179711029"/>
      <w:r>
        <w:rPr>
          <w:rFonts w:ascii="Inpi" w:hAnsi="Inpi"/>
        </w:rPr>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E5D39" w14:paraId="26766831" w14:textId="77777777">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60DD5799" w14:textId="77777777" w:rsidR="00BE5D39" w:rsidRDefault="002D288A">
            <w:pPr>
              <w:ind w:left="1134" w:hanging="1134"/>
              <w:jc w:val="both"/>
              <w:rPr>
                <w:rFonts w:ascii="Inpi" w:hAnsi="Inpi"/>
              </w:rPr>
            </w:pPr>
            <w:r>
              <w:rPr>
                <w:rFonts w:ascii="Inpi" w:hAnsi="Inpi"/>
              </w:rPr>
              <w:t>Je soussigné (nom, prénom) : ……………………………………………………………</w:t>
            </w:r>
          </w:p>
        </w:tc>
      </w:tr>
      <w:tr w:rsidR="00BE5D39" w14:paraId="4A74E448" w14:textId="77777777">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2787F0F3" w14:textId="77777777" w:rsidR="00BE5D39" w:rsidRDefault="002D288A">
            <w:pPr>
              <w:tabs>
                <w:tab w:val="left" w:pos="1490"/>
              </w:tabs>
              <w:rPr>
                <w:rFonts w:ascii="Inpi" w:hAnsi="Inpi"/>
              </w:rPr>
            </w:pPr>
            <w:r>
              <w:rPr>
                <w:rFonts w:ascii="Inpi" w:hAnsi="Inpi"/>
              </w:rPr>
              <w:t>Qualité </w:t>
            </w:r>
            <w:r>
              <w:rPr>
                <w:rStyle w:val="Appelnotedebasdep"/>
                <w:rFonts w:ascii="Inpi" w:hAnsi="Inpi"/>
              </w:rPr>
              <w:footnoteReference w:id="1"/>
            </w:r>
            <w:r>
              <w:rPr>
                <w:rFonts w:ascii="Inpi" w:hAnsi="Inpi"/>
              </w:rPr>
              <w:t>:</w:t>
            </w:r>
            <w:r>
              <w:rPr>
                <w:rFonts w:ascii="Inpi" w:hAnsi="Inpi"/>
              </w:rPr>
              <w:tab/>
            </w:r>
            <w:r>
              <w:rPr>
                <w:rFonts w:ascii="Inpi" w:hAnsi="Inpi"/>
              </w:rPr>
              <w:fldChar w:fldCharType="begin"/>
            </w:r>
            <w:bookmarkStart w:id="2" w:name="CaseACocher21"/>
            <w:r>
              <w:rPr>
                <w:rFonts w:ascii="Inpi" w:hAnsi="Inpi"/>
              </w:rPr>
              <w:instrText xml:space="preserve"> FORMCHECKBOX </w:instrText>
            </w:r>
            <w:r w:rsidR="00293472">
              <w:rPr>
                <w:rFonts w:ascii="Inpi" w:hAnsi="Inpi"/>
              </w:rPr>
              <w:fldChar w:fldCharType="separate"/>
            </w:r>
            <w:r>
              <w:rPr>
                <w:rFonts w:ascii="Inpi" w:hAnsi="Inpi"/>
              </w:rPr>
              <w:fldChar w:fldCharType="end"/>
            </w:r>
            <w:bookmarkEnd w:id="2"/>
            <w:r>
              <w:rPr>
                <w:rFonts w:ascii="Inpi" w:hAnsi="Inpi"/>
              </w:rPr>
              <w:t xml:space="preserve"> Représentant légal de l’entreprise</w:t>
            </w:r>
          </w:p>
          <w:p w14:paraId="25336941" w14:textId="77777777" w:rsidR="00BE5D39" w:rsidRDefault="002D288A">
            <w:pPr>
              <w:ind w:left="1490" w:hanging="1490"/>
              <w:rPr>
                <w:rFonts w:ascii="Inpi" w:hAnsi="Inpi"/>
              </w:rPr>
            </w:pPr>
            <w:r>
              <w:rPr>
                <w:rFonts w:ascii="Inpi" w:hAnsi="Inpi"/>
              </w:rPr>
              <w:tab/>
            </w:r>
            <w:r>
              <w:rPr>
                <w:rFonts w:ascii="Inpi" w:hAnsi="Inpi"/>
              </w:rPr>
              <w:fldChar w:fldCharType="begin"/>
            </w:r>
            <w:bookmarkStart w:id="3" w:name="CaseACocher22"/>
            <w:r>
              <w:rPr>
                <w:rFonts w:ascii="Inpi" w:hAnsi="Inpi"/>
              </w:rPr>
              <w:instrText xml:space="preserve"> FORMCHECKBOX </w:instrText>
            </w:r>
            <w:r w:rsidR="00293472">
              <w:rPr>
                <w:rFonts w:ascii="Inpi" w:hAnsi="Inpi"/>
              </w:rPr>
              <w:fldChar w:fldCharType="separate"/>
            </w:r>
            <w:r>
              <w:rPr>
                <w:rFonts w:ascii="Inpi" w:hAnsi="Inpi"/>
              </w:rPr>
              <w:fldChar w:fldCharType="end"/>
            </w:r>
            <w:bookmarkEnd w:id="3"/>
            <w:r>
              <w:rPr>
                <w:rFonts w:ascii="Inpi" w:hAnsi="Inpi"/>
              </w:rPr>
              <w:t xml:space="preserve"> Ayant reçu pouvoir du représentant légal de l’entreprise</w:t>
            </w:r>
          </w:p>
          <w:p w14:paraId="4059A753" w14:textId="77777777" w:rsidR="00BE5D39" w:rsidRDefault="00BE5D39">
            <w:pPr>
              <w:ind w:left="1134" w:hanging="1134"/>
              <w:jc w:val="both"/>
              <w:rPr>
                <w:rFonts w:ascii="Inpi" w:hAnsi="Inpi"/>
                <w:sz w:val="10"/>
                <w:szCs w:val="10"/>
              </w:rPr>
            </w:pPr>
          </w:p>
        </w:tc>
      </w:tr>
      <w:tr w:rsidR="00BE5D39" w14:paraId="54B430AF" w14:textId="77777777">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016682CA" w14:textId="77777777" w:rsidR="00BE5D39" w:rsidRDefault="002D288A">
            <w:pPr>
              <w:numPr>
                <w:ilvl w:val="0"/>
                <w:numId w:val="1"/>
              </w:numPr>
              <w:tabs>
                <w:tab w:val="clear" w:pos="1778"/>
                <w:tab w:val="num" w:pos="214"/>
              </w:tabs>
              <w:ind w:left="214" w:hanging="214"/>
              <w:jc w:val="both"/>
              <w:rPr>
                <w:rFonts w:ascii="Inpi" w:hAnsi="Inpi"/>
              </w:rPr>
            </w:pPr>
            <w:r>
              <w:rPr>
                <w:rFonts w:ascii="Inpi" w:hAnsi="Inpi"/>
              </w:rPr>
              <w:t>dénomination sociale : ……………………………………………………………………………</w:t>
            </w:r>
          </w:p>
        </w:tc>
      </w:tr>
      <w:tr w:rsidR="00BE5D39" w14:paraId="22D4D03B" w14:textId="77777777">
        <w:trPr>
          <w:trHeight w:val="847"/>
        </w:trPr>
        <w:tc>
          <w:tcPr>
            <w:tcW w:w="9214" w:type="dxa"/>
            <w:gridSpan w:val="20"/>
            <w:tcBorders>
              <w:top w:val="single" w:sz="4" w:space="0" w:color="FFFFFF"/>
              <w:left w:val="single" w:sz="4" w:space="0" w:color="FFFFFF"/>
              <w:bottom w:val="none" w:sz="4" w:space="0" w:color="000000"/>
              <w:right w:val="single" w:sz="4" w:space="0" w:color="FFFFFF"/>
            </w:tcBorders>
          </w:tcPr>
          <w:p w14:paraId="1FBC9759" w14:textId="77777777" w:rsidR="00BE5D39" w:rsidRDefault="002D288A">
            <w:pPr>
              <w:numPr>
                <w:ilvl w:val="0"/>
                <w:numId w:val="1"/>
              </w:numPr>
              <w:tabs>
                <w:tab w:val="num" w:pos="214"/>
              </w:tabs>
              <w:spacing w:before="120"/>
              <w:ind w:left="215" w:hanging="215"/>
              <w:rPr>
                <w:rFonts w:ascii="Inpi" w:hAnsi="Inpi"/>
              </w:rPr>
            </w:pPr>
            <w:proofErr w:type="gramStart"/>
            <w:r>
              <w:rPr>
                <w:rFonts w:ascii="Inpi" w:hAnsi="Inpi"/>
              </w:rPr>
              <w:t>adresse</w:t>
            </w:r>
            <w:proofErr w:type="gramEnd"/>
            <w:r>
              <w:rPr>
                <w:rFonts w:ascii="Inpi" w:hAnsi="Inpi"/>
              </w:rPr>
              <w:t xml:space="preserve"> :………………………………………………………………………………………</w:t>
            </w:r>
          </w:p>
          <w:p w14:paraId="2106F43F" w14:textId="77777777" w:rsidR="00BE5D39" w:rsidRDefault="002D288A">
            <w:pPr>
              <w:tabs>
                <w:tab w:val="num" w:pos="214"/>
              </w:tabs>
              <w:spacing w:before="120"/>
              <w:ind w:left="215" w:hanging="215"/>
              <w:rPr>
                <w:rFonts w:ascii="Inpi" w:hAnsi="Inpi"/>
              </w:rPr>
            </w:pPr>
            <w:r>
              <w:rPr>
                <w:rFonts w:ascii="Inpi" w:hAnsi="Inpi"/>
              </w:rPr>
              <w:t xml:space="preserve"> …………………………………………………………………………………………………..</w:t>
            </w:r>
          </w:p>
        </w:tc>
      </w:tr>
      <w:tr w:rsidR="00BE5D39" w14:paraId="5D0AD042" w14:textId="77777777">
        <w:trPr>
          <w:trHeight w:val="365"/>
        </w:trPr>
        <w:tc>
          <w:tcPr>
            <w:tcW w:w="4421" w:type="dxa"/>
            <w:vMerge w:val="restart"/>
            <w:tcBorders>
              <w:top w:val="single" w:sz="4" w:space="0" w:color="FFFFFF"/>
              <w:left w:val="single" w:sz="4" w:space="0" w:color="FFFFFF"/>
            </w:tcBorders>
            <w:vAlign w:val="center"/>
          </w:tcPr>
          <w:p w14:paraId="59453BE0" w14:textId="77777777" w:rsidR="00BE5D39" w:rsidRDefault="002D288A">
            <w:pPr>
              <w:ind w:left="214" w:hanging="214"/>
              <w:rPr>
                <w:rFonts w:ascii="Inpi" w:hAnsi="Inpi"/>
              </w:rPr>
            </w:pPr>
            <w:r>
              <w:rPr>
                <w:rFonts w:ascii="Inpi" w:hAnsi="Inpi"/>
              </w:rPr>
              <w:t xml:space="preserve">-  Immatriculée sous le n° SIRET : </w:t>
            </w:r>
          </w:p>
        </w:tc>
        <w:tc>
          <w:tcPr>
            <w:tcW w:w="341" w:type="dxa"/>
            <w:tcBorders>
              <w:top w:val="none" w:sz="4" w:space="0" w:color="000000"/>
            </w:tcBorders>
            <w:vAlign w:val="center"/>
          </w:tcPr>
          <w:p w14:paraId="5016F56A" w14:textId="77777777" w:rsidR="00BE5D39" w:rsidRDefault="00BE5D39">
            <w:pPr>
              <w:jc w:val="center"/>
              <w:rPr>
                <w:rFonts w:ascii="Inpi" w:hAnsi="Inpi"/>
                <w:b/>
              </w:rPr>
            </w:pPr>
          </w:p>
        </w:tc>
        <w:tc>
          <w:tcPr>
            <w:tcW w:w="342" w:type="dxa"/>
            <w:gridSpan w:val="2"/>
            <w:tcBorders>
              <w:top w:val="none" w:sz="4" w:space="0" w:color="000000"/>
            </w:tcBorders>
            <w:vAlign w:val="center"/>
          </w:tcPr>
          <w:p w14:paraId="1BD1B2B6" w14:textId="77777777" w:rsidR="00BE5D39" w:rsidRDefault="00BE5D39">
            <w:pPr>
              <w:jc w:val="center"/>
              <w:rPr>
                <w:rFonts w:ascii="Inpi" w:hAnsi="Inpi"/>
                <w:b/>
              </w:rPr>
            </w:pPr>
          </w:p>
        </w:tc>
        <w:tc>
          <w:tcPr>
            <w:tcW w:w="343" w:type="dxa"/>
            <w:gridSpan w:val="2"/>
            <w:tcBorders>
              <w:top w:val="none" w:sz="4" w:space="0" w:color="000000"/>
            </w:tcBorders>
            <w:vAlign w:val="center"/>
          </w:tcPr>
          <w:p w14:paraId="56C1A35E" w14:textId="77777777" w:rsidR="00BE5D39" w:rsidRDefault="00BE5D39">
            <w:pPr>
              <w:jc w:val="center"/>
              <w:rPr>
                <w:rFonts w:ascii="Inpi" w:hAnsi="Inpi"/>
                <w:b/>
              </w:rPr>
            </w:pPr>
          </w:p>
        </w:tc>
        <w:tc>
          <w:tcPr>
            <w:tcW w:w="342" w:type="dxa"/>
            <w:gridSpan w:val="2"/>
            <w:tcBorders>
              <w:top w:val="none" w:sz="4" w:space="0" w:color="000000"/>
            </w:tcBorders>
            <w:vAlign w:val="center"/>
          </w:tcPr>
          <w:p w14:paraId="5DA53047" w14:textId="77777777" w:rsidR="00BE5D39" w:rsidRDefault="00BE5D39">
            <w:pPr>
              <w:jc w:val="center"/>
              <w:rPr>
                <w:rFonts w:ascii="Inpi" w:hAnsi="Inpi"/>
                <w:b/>
              </w:rPr>
            </w:pPr>
          </w:p>
        </w:tc>
        <w:tc>
          <w:tcPr>
            <w:tcW w:w="343" w:type="dxa"/>
            <w:gridSpan w:val="2"/>
            <w:tcBorders>
              <w:top w:val="none" w:sz="4" w:space="0" w:color="000000"/>
            </w:tcBorders>
            <w:vAlign w:val="center"/>
          </w:tcPr>
          <w:p w14:paraId="2539F98C" w14:textId="77777777" w:rsidR="00BE5D39" w:rsidRDefault="00BE5D39">
            <w:pPr>
              <w:jc w:val="center"/>
              <w:rPr>
                <w:rFonts w:ascii="Inpi" w:hAnsi="Inpi"/>
                <w:b/>
              </w:rPr>
            </w:pPr>
          </w:p>
        </w:tc>
        <w:tc>
          <w:tcPr>
            <w:tcW w:w="342" w:type="dxa"/>
            <w:gridSpan w:val="2"/>
            <w:tcBorders>
              <w:top w:val="none" w:sz="4" w:space="0" w:color="000000"/>
            </w:tcBorders>
            <w:vAlign w:val="center"/>
          </w:tcPr>
          <w:p w14:paraId="3C273CF6" w14:textId="77777777" w:rsidR="00BE5D39" w:rsidRDefault="00BE5D39">
            <w:pPr>
              <w:jc w:val="center"/>
              <w:rPr>
                <w:rFonts w:ascii="Inpi" w:hAnsi="Inpi"/>
                <w:b/>
              </w:rPr>
            </w:pPr>
          </w:p>
        </w:tc>
        <w:tc>
          <w:tcPr>
            <w:tcW w:w="343" w:type="dxa"/>
            <w:tcBorders>
              <w:top w:val="none" w:sz="4" w:space="0" w:color="000000"/>
            </w:tcBorders>
            <w:vAlign w:val="center"/>
          </w:tcPr>
          <w:p w14:paraId="485A7FAF" w14:textId="77777777" w:rsidR="00BE5D39" w:rsidRDefault="00BE5D39">
            <w:pPr>
              <w:jc w:val="center"/>
              <w:rPr>
                <w:rFonts w:ascii="Inpi" w:hAnsi="Inpi"/>
                <w:b/>
              </w:rPr>
            </w:pPr>
          </w:p>
        </w:tc>
        <w:tc>
          <w:tcPr>
            <w:tcW w:w="342" w:type="dxa"/>
            <w:tcBorders>
              <w:top w:val="none" w:sz="4" w:space="0" w:color="000000"/>
            </w:tcBorders>
            <w:vAlign w:val="center"/>
          </w:tcPr>
          <w:p w14:paraId="52E14001" w14:textId="77777777" w:rsidR="00BE5D39" w:rsidRDefault="00BE5D39">
            <w:pPr>
              <w:jc w:val="center"/>
              <w:rPr>
                <w:rFonts w:ascii="Inpi" w:hAnsi="Inpi"/>
                <w:b/>
              </w:rPr>
            </w:pPr>
          </w:p>
        </w:tc>
        <w:tc>
          <w:tcPr>
            <w:tcW w:w="342" w:type="dxa"/>
            <w:tcBorders>
              <w:top w:val="none" w:sz="4" w:space="0" w:color="000000"/>
            </w:tcBorders>
            <w:vAlign w:val="center"/>
          </w:tcPr>
          <w:p w14:paraId="266141A1" w14:textId="77777777" w:rsidR="00BE5D39" w:rsidRDefault="00BE5D39">
            <w:pPr>
              <w:jc w:val="center"/>
              <w:rPr>
                <w:rFonts w:ascii="Inpi" w:hAnsi="Inpi"/>
                <w:b/>
              </w:rPr>
            </w:pPr>
          </w:p>
        </w:tc>
        <w:tc>
          <w:tcPr>
            <w:tcW w:w="343" w:type="dxa"/>
            <w:tcBorders>
              <w:top w:val="none" w:sz="4" w:space="0" w:color="000000"/>
            </w:tcBorders>
            <w:vAlign w:val="center"/>
          </w:tcPr>
          <w:p w14:paraId="7C1F7A1A" w14:textId="77777777" w:rsidR="00BE5D39" w:rsidRDefault="00BE5D39">
            <w:pPr>
              <w:jc w:val="center"/>
              <w:rPr>
                <w:rFonts w:ascii="Inpi" w:hAnsi="Inpi"/>
                <w:b/>
              </w:rPr>
            </w:pPr>
          </w:p>
        </w:tc>
        <w:tc>
          <w:tcPr>
            <w:tcW w:w="342" w:type="dxa"/>
            <w:tcBorders>
              <w:top w:val="none" w:sz="4" w:space="0" w:color="000000"/>
            </w:tcBorders>
            <w:vAlign w:val="center"/>
          </w:tcPr>
          <w:p w14:paraId="5E9C359F" w14:textId="77777777" w:rsidR="00BE5D39" w:rsidRDefault="00BE5D39">
            <w:pPr>
              <w:jc w:val="center"/>
              <w:rPr>
                <w:rFonts w:ascii="Inpi" w:hAnsi="Inpi"/>
                <w:b/>
              </w:rPr>
            </w:pPr>
          </w:p>
        </w:tc>
        <w:tc>
          <w:tcPr>
            <w:tcW w:w="343" w:type="dxa"/>
            <w:tcBorders>
              <w:top w:val="none" w:sz="4" w:space="0" w:color="000000"/>
            </w:tcBorders>
            <w:vAlign w:val="center"/>
          </w:tcPr>
          <w:p w14:paraId="29C21078" w14:textId="77777777" w:rsidR="00BE5D39" w:rsidRDefault="00BE5D39">
            <w:pPr>
              <w:jc w:val="center"/>
              <w:rPr>
                <w:rFonts w:ascii="Inpi" w:hAnsi="Inpi"/>
                <w:b/>
              </w:rPr>
            </w:pPr>
          </w:p>
        </w:tc>
        <w:tc>
          <w:tcPr>
            <w:tcW w:w="342" w:type="dxa"/>
            <w:tcBorders>
              <w:top w:val="none" w:sz="4" w:space="0" w:color="000000"/>
            </w:tcBorders>
            <w:vAlign w:val="center"/>
          </w:tcPr>
          <w:p w14:paraId="14FEA12A" w14:textId="77777777" w:rsidR="00BE5D39" w:rsidRDefault="00BE5D39">
            <w:pPr>
              <w:jc w:val="center"/>
              <w:rPr>
                <w:rFonts w:ascii="Inpi" w:hAnsi="Inpi"/>
                <w:b/>
              </w:rPr>
            </w:pPr>
          </w:p>
        </w:tc>
        <w:tc>
          <w:tcPr>
            <w:tcW w:w="343" w:type="dxa"/>
            <w:tcBorders>
              <w:top w:val="none" w:sz="4" w:space="0" w:color="000000"/>
              <w:right w:val="single" w:sz="4" w:space="0" w:color="auto"/>
            </w:tcBorders>
            <w:vAlign w:val="center"/>
          </w:tcPr>
          <w:p w14:paraId="07798C5F" w14:textId="77777777" w:rsidR="00BE5D39" w:rsidRDefault="00BE5D39">
            <w:pPr>
              <w:jc w:val="center"/>
              <w:rPr>
                <w:rFonts w:ascii="Inpi" w:hAnsi="Inpi"/>
                <w:b/>
              </w:rPr>
            </w:pPr>
          </w:p>
        </w:tc>
      </w:tr>
      <w:tr w:rsidR="00BE5D39" w14:paraId="1E27AE47" w14:textId="77777777">
        <w:trPr>
          <w:trHeight w:val="130"/>
        </w:trPr>
        <w:tc>
          <w:tcPr>
            <w:tcW w:w="4421" w:type="dxa"/>
            <w:vMerge/>
            <w:tcBorders>
              <w:top w:val="none" w:sz="4" w:space="0" w:color="000000"/>
              <w:left w:val="single" w:sz="4" w:space="0" w:color="FFFFFF"/>
              <w:bottom w:val="single" w:sz="4" w:space="0" w:color="FFFFFF"/>
            </w:tcBorders>
          </w:tcPr>
          <w:p w14:paraId="02E45337" w14:textId="77777777" w:rsidR="00BE5D39" w:rsidRDefault="00BE5D39">
            <w:pPr>
              <w:ind w:left="1031" w:hanging="1134"/>
              <w:jc w:val="both"/>
              <w:rPr>
                <w:rFonts w:ascii="Inpi" w:hAnsi="Inpi"/>
              </w:rPr>
            </w:pPr>
          </w:p>
        </w:tc>
        <w:tc>
          <w:tcPr>
            <w:tcW w:w="3080" w:type="dxa"/>
            <w:gridSpan w:val="14"/>
          </w:tcPr>
          <w:p w14:paraId="0C59134A" w14:textId="77777777" w:rsidR="00BE5D39" w:rsidRDefault="002D288A">
            <w:pPr>
              <w:jc w:val="center"/>
              <w:rPr>
                <w:rFonts w:ascii="Inpi" w:hAnsi="Inpi"/>
              </w:rPr>
            </w:pPr>
            <w:r>
              <w:rPr>
                <w:rFonts w:ascii="Inpi" w:hAnsi="Inpi"/>
                <w:sz w:val="14"/>
                <w:szCs w:val="14"/>
              </w:rPr>
              <w:t>N° SIREN</w:t>
            </w:r>
          </w:p>
        </w:tc>
        <w:tc>
          <w:tcPr>
            <w:tcW w:w="1713" w:type="dxa"/>
            <w:gridSpan w:val="5"/>
            <w:tcBorders>
              <w:right w:val="single" w:sz="4" w:space="0" w:color="auto"/>
            </w:tcBorders>
          </w:tcPr>
          <w:p w14:paraId="5045BB1A" w14:textId="77777777" w:rsidR="00BE5D39" w:rsidRDefault="002D288A">
            <w:pPr>
              <w:jc w:val="center"/>
              <w:rPr>
                <w:rFonts w:ascii="Inpi" w:hAnsi="Inpi"/>
              </w:rPr>
            </w:pPr>
            <w:r>
              <w:rPr>
                <w:rFonts w:ascii="Inpi" w:hAnsi="Inpi"/>
                <w:sz w:val="14"/>
                <w:szCs w:val="14"/>
              </w:rPr>
              <w:t>NIC</w:t>
            </w:r>
          </w:p>
        </w:tc>
      </w:tr>
      <w:tr w:rsidR="00BE5D39" w14:paraId="36556801" w14:textId="77777777">
        <w:trPr>
          <w:trHeight w:val="103"/>
        </w:trPr>
        <w:tc>
          <w:tcPr>
            <w:tcW w:w="9214" w:type="dxa"/>
            <w:gridSpan w:val="20"/>
            <w:tcBorders>
              <w:top w:val="single" w:sz="4" w:space="0" w:color="FFFFFF"/>
              <w:left w:val="single" w:sz="4" w:space="0" w:color="FFFFFF"/>
              <w:bottom w:val="none" w:sz="4" w:space="0" w:color="000000"/>
              <w:right w:val="single" w:sz="4" w:space="0" w:color="FFFFFF"/>
            </w:tcBorders>
            <w:vAlign w:val="bottom"/>
          </w:tcPr>
          <w:p w14:paraId="73559C2D" w14:textId="77777777" w:rsidR="00BE5D39" w:rsidRDefault="00BE5D39">
            <w:pPr>
              <w:jc w:val="center"/>
              <w:rPr>
                <w:rFonts w:ascii="Inpi" w:hAnsi="Inpi"/>
                <w:sz w:val="14"/>
                <w:szCs w:val="14"/>
              </w:rPr>
            </w:pPr>
          </w:p>
        </w:tc>
      </w:tr>
      <w:tr w:rsidR="00BE5D39" w14:paraId="5867E6E5" w14:textId="77777777">
        <w:trPr>
          <w:trHeight w:val="347"/>
        </w:trPr>
        <w:tc>
          <w:tcPr>
            <w:tcW w:w="4421" w:type="dxa"/>
            <w:tcBorders>
              <w:top w:val="single" w:sz="4" w:space="0" w:color="FFFFFF"/>
              <w:left w:val="single" w:sz="4" w:space="0" w:color="FFFFFF"/>
              <w:bottom w:val="single" w:sz="4" w:space="0" w:color="FFFFFF"/>
            </w:tcBorders>
            <w:vAlign w:val="bottom"/>
          </w:tcPr>
          <w:p w14:paraId="0583B95F" w14:textId="77777777" w:rsidR="00BE5D39" w:rsidRDefault="002D288A">
            <w:pPr>
              <w:numPr>
                <w:ilvl w:val="0"/>
                <w:numId w:val="4"/>
              </w:numPr>
              <w:tabs>
                <w:tab w:val="num" w:pos="214"/>
              </w:tabs>
              <w:ind w:left="214" w:hanging="214"/>
              <w:rPr>
                <w:rFonts w:ascii="Inpi" w:hAnsi="Inpi"/>
              </w:rPr>
            </w:pPr>
            <w:r>
              <w:rPr>
                <w:rFonts w:ascii="Inpi" w:hAnsi="Inpi"/>
              </w:rPr>
              <w:t>Code Activité Principale Exercée :</w:t>
            </w:r>
          </w:p>
        </w:tc>
        <w:tc>
          <w:tcPr>
            <w:tcW w:w="357" w:type="dxa"/>
            <w:gridSpan w:val="2"/>
            <w:tcBorders>
              <w:top w:val="none" w:sz="4" w:space="0" w:color="000000"/>
            </w:tcBorders>
            <w:vAlign w:val="center"/>
          </w:tcPr>
          <w:p w14:paraId="296B1E2C" w14:textId="77777777" w:rsidR="00BE5D39" w:rsidRDefault="00BE5D39">
            <w:pPr>
              <w:jc w:val="center"/>
              <w:rPr>
                <w:rFonts w:ascii="Inpi" w:hAnsi="Inpi"/>
                <w:b/>
              </w:rPr>
            </w:pPr>
          </w:p>
        </w:tc>
        <w:tc>
          <w:tcPr>
            <w:tcW w:w="369" w:type="dxa"/>
            <w:gridSpan w:val="2"/>
            <w:tcBorders>
              <w:top w:val="none" w:sz="4" w:space="0" w:color="000000"/>
            </w:tcBorders>
            <w:vAlign w:val="center"/>
          </w:tcPr>
          <w:p w14:paraId="0D713B5B" w14:textId="77777777" w:rsidR="00BE5D39" w:rsidRDefault="00BE5D39">
            <w:pPr>
              <w:jc w:val="center"/>
              <w:rPr>
                <w:rFonts w:ascii="Inpi" w:hAnsi="Inpi"/>
                <w:b/>
              </w:rPr>
            </w:pPr>
          </w:p>
        </w:tc>
        <w:tc>
          <w:tcPr>
            <w:tcW w:w="357" w:type="dxa"/>
            <w:gridSpan w:val="2"/>
            <w:tcBorders>
              <w:top w:val="none" w:sz="4" w:space="0" w:color="000000"/>
            </w:tcBorders>
            <w:vAlign w:val="center"/>
          </w:tcPr>
          <w:p w14:paraId="4BFEBC78" w14:textId="77777777" w:rsidR="00BE5D39" w:rsidRDefault="00BE5D39">
            <w:pPr>
              <w:jc w:val="center"/>
              <w:rPr>
                <w:rFonts w:ascii="Inpi" w:hAnsi="Inpi"/>
                <w:b/>
              </w:rPr>
            </w:pPr>
          </w:p>
        </w:tc>
        <w:tc>
          <w:tcPr>
            <w:tcW w:w="357" w:type="dxa"/>
            <w:gridSpan w:val="2"/>
            <w:tcBorders>
              <w:top w:val="none" w:sz="4" w:space="0" w:color="000000"/>
            </w:tcBorders>
            <w:vAlign w:val="center"/>
          </w:tcPr>
          <w:p w14:paraId="06911A18" w14:textId="77777777" w:rsidR="00BE5D39" w:rsidRDefault="00BE5D39">
            <w:pPr>
              <w:jc w:val="center"/>
              <w:rPr>
                <w:rFonts w:ascii="Inpi" w:hAnsi="Inpi"/>
                <w:b/>
              </w:rPr>
            </w:pPr>
          </w:p>
        </w:tc>
        <w:tc>
          <w:tcPr>
            <w:tcW w:w="357" w:type="dxa"/>
            <w:gridSpan w:val="2"/>
            <w:tcBorders>
              <w:top w:val="none" w:sz="4" w:space="0" w:color="000000"/>
            </w:tcBorders>
            <w:vAlign w:val="center"/>
          </w:tcPr>
          <w:p w14:paraId="07A2BDAC" w14:textId="77777777" w:rsidR="00BE5D39" w:rsidRDefault="00BE5D39">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095336BF" w14:textId="77777777" w:rsidR="00BE5D39" w:rsidRDefault="00BE5D39">
            <w:pPr>
              <w:rPr>
                <w:rFonts w:ascii="Inpi" w:hAnsi="Inpi"/>
                <w:sz w:val="14"/>
                <w:szCs w:val="14"/>
              </w:rPr>
            </w:pPr>
          </w:p>
        </w:tc>
      </w:tr>
    </w:tbl>
    <w:p w14:paraId="2511D129" w14:textId="77777777" w:rsidR="00BE5D39" w:rsidRDefault="00BE5D39">
      <w:pPr>
        <w:rPr>
          <w:rFonts w:ascii="Inpi" w:hAnsi="Inpi"/>
          <w:sz w:val="12"/>
        </w:rPr>
      </w:pPr>
    </w:p>
    <w:p w14:paraId="3791CFF0" w14:textId="77777777" w:rsidR="00BE5D39" w:rsidRDefault="002D288A">
      <w:pPr>
        <w:pStyle w:val="Corpsdetexte"/>
        <w:spacing w:before="60" w:after="60"/>
        <w:rPr>
          <w:rFonts w:ascii="Inpi" w:hAnsi="Inpi"/>
          <w:sz w:val="21"/>
          <w:szCs w:val="21"/>
        </w:rPr>
      </w:pPr>
      <w:r>
        <w:rPr>
          <w:rFonts w:ascii="Inpi" w:hAnsi="Inpi"/>
          <w:sz w:val="21"/>
          <w:szCs w:val="21"/>
        </w:rPr>
        <w:t>Après avoir pris connaissance du présent acte d’engagement,</w:t>
      </w:r>
    </w:p>
    <w:p w14:paraId="6FE2ECF2" w14:textId="77777777" w:rsidR="00BE5D39" w:rsidRDefault="002D288A">
      <w:pPr>
        <w:pStyle w:val="Corpsdetexte"/>
        <w:spacing w:before="60" w:after="60"/>
        <w:rPr>
          <w:rFonts w:ascii="Inpi" w:hAnsi="Inpi"/>
          <w:sz w:val="21"/>
          <w:szCs w:val="21"/>
        </w:rPr>
      </w:pPr>
      <w:r>
        <w:rPr>
          <w:rFonts w:ascii="Inpi" w:hAnsi="Inpi"/>
          <w:sz w:val="21"/>
          <w:szCs w:val="21"/>
        </w:rPr>
        <w:t>Après avoir satisfait aux exigences des articles R. 2143-3 et suivants du Code de la commande publique</w:t>
      </w:r>
      <w:r>
        <w:rPr>
          <w:rFonts w:ascii="Inpi" w:hAnsi="Inpi"/>
        </w:rPr>
        <w:t>.</w:t>
      </w:r>
    </w:p>
    <w:p w14:paraId="6FA8FA0B" w14:textId="789D47D2" w:rsidR="00BE5D39" w:rsidRDefault="002D288A">
      <w:pPr>
        <w:pStyle w:val="Corpsdetexte"/>
        <w:spacing w:before="60" w:after="60"/>
        <w:rPr>
          <w:rFonts w:ascii="Inpi" w:hAnsi="Inpi"/>
          <w:sz w:val="21"/>
          <w:szCs w:val="21"/>
        </w:rPr>
      </w:pPr>
      <w:r>
        <w:rPr>
          <w:rFonts w:ascii="Inpi" w:hAnsi="Inpi"/>
          <w:sz w:val="21"/>
          <w:szCs w:val="21"/>
        </w:rPr>
        <w:t>Déclare adhérer a</w:t>
      </w:r>
      <w:r w:rsidR="00E46AA9">
        <w:rPr>
          <w:rFonts w:ascii="Inpi" w:hAnsi="Inpi"/>
          <w:sz w:val="21"/>
          <w:szCs w:val="21"/>
        </w:rPr>
        <w:t>ux documents visés à l’article 9</w:t>
      </w:r>
      <w:r>
        <w:rPr>
          <w:rFonts w:ascii="Inpi" w:hAnsi="Inpi"/>
          <w:sz w:val="21"/>
          <w:szCs w:val="21"/>
        </w:rPr>
        <w:t xml:space="preserve"> du présent acte d’engagement, et m’engage, sans réserve, conformément aux stipulations de ces documents, à exécuter les prestations du marché dans les conditions ci-après définies.</w:t>
      </w:r>
    </w:p>
    <w:p w14:paraId="408D7B32" w14:textId="305CFCBF" w:rsidR="00BE5D39" w:rsidRDefault="002D288A">
      <w:pPr>
        <w:pStyle w:val="Corpsdetexte"/>
        <w:spacing w:before="60" w:after="60"/>
        <w:rPr>
          <w:rFonts w:ascii="Inpi" w:hAnsi="Inpi"/>
          <w:sz w:val="21"/>
          <w:szCs w:val="21"/>
        </w:rPr>
      </w:pPr>
      <w:r>
        <w:rPr>
          <w:rFonts w:ascii="Inpi" w:hAnsi="Inpi"/>
          <w:sz w:val="21"/>
          <w:szCs w:val="21"/>
        </w:rPr>
        <w:t>Délai de validité de l’offre : 180 jours à compter de la date limite de remise des offres fixées par la lettre de consultation.</w:t>
      </w:r>
    </w:p>
    <w:p w14:paraId="53AA28D6" w14:textId="19257D43" w:rsidR="00E46AA9" w:rsidRPr="00E46AA9" w:rsidRDefault="00E46AA9" w:rsidP="00E46AA9">
      <w:pPr>
        <w:pStyle w:val="Titre1"/>
        <w:numPr>
          <w:ilvl w:val="0"/>
          <w:numId w:val="2"/>
        </w:numPr>
        <w:tabs>
          <w:tab w:val="clear" w:pos="851"/>
        </w:tabs>
        <w:rPr>
          <w:rFonts w:ascii="Inpi" w:hAnsi="Inpi"/>
        </w:rPr>
      </w:pPr>
      <w:r w:rsidRPr="00E46AA9">
        <w:rPr>
          <w:rFonts w:ascii="Inpi" w:hAnsi="Inpi"/>
        </w:rPr>
        <w:t>CONTRACTANTS – GROUPEMENT D’ENTREPRISES</w:t>
      </w:r>
      <w:r w:rsidRPr="00C802AB">
        <w:rPr>
          <w:rStyle w:val="Appelnotedebasdep"/>
          <w:rFonts w:ascii="Inpi" w:hAnsi="Inpi"/>
        </w:rPr>
        <w:footnoteReference w:id="2"/>
      </w:r>
    </w:p>
    <w:p w14:paraId="41ED8D82" w14:textId="77777777" w:rsidR="00E46AA9" w:rsidRPr="00C802AB" w:rsidRDefault="00E46AA9" w:rsidP="00E46AA9">
      <w:pPr>
        <w:spacing w:after="120"/>
        <w:jc w:val="both"/>
        <w:rPr>
          <w:rFonts w:ascii="Inpi" w:hAnsi="Inpi"/>
          <w:bCs/>
          <w:sz w:val="28"/>
          <w:szCs w:val="28"/>
        </w:rPr>
      </w:pPr>
      <w:r w:rsidRPr="00C802AB">
        <w:rPr>
          <w:rFonts w:ascii="Inpi" w:hAnsi="Inpi"/>
          <w:bCs/>
          <w:szCs w:val="28"/>
        </w:rPr>
        <w:t>En cas de candidature groupée, remplir un seul acte d’engagement pour le groupement et compléter l’annexe à cet acte d’engagement.</w:t>
      </w:r>
    </w:p>
    <w:p w14:paraId="515A800E" w14:textId="77777777" w:rsidR="00E46AA9" w:rsidRPr="00C802AB" w:rsidRDefault="00E46AA9" w:rsidP="00E46AA9">
      <w:pPr>
        <w:jc w:val="both"/>
        <w:rPr>
          <w:rFonts w:ascii="Inpi" w:hAnsi="Inpi"/>
          <w:b/>
        </w:rPr>
      </w:pPr>
      <w:r w:rsidRPr="00C802AB">
        <w:rPr>
          <w:rFonts w:ascii="Inpi" w:hAnsi="Inpi"/>
          <w:b/>
        </w:rPr>
        <w:t>Nous soussignés :</w:t>
      </w:r>
    </w:p>
    <w:p w14:paraId="17EF6C09" w14:textId="77777777" w:rsidR="00E46AA9" w:rsidRPr="00C802AB" w:rsidRDefault="00E46AA9" w:rsidP="00E46AA9">
      <w:pPr>
        <w:jc w:val="both"/>
        <w:rPr>
          <w:rFonts w:ascii="Inpi" w:hAnsi="Inpi"/>
        </w:rPr>
      </w:pPr>
      <w:r w:rsidRPr="00C802AB">
        <w:rPr>
          <w:rFonts w:ascii="Inpi" w:hAnsi="Inpi"/>
          <w:b/>
        </w:rPr>
        <w:t>M</w:t>
      </w:r>
      <w:r w:rsidRPr="00C802AB">
        <w:rPr>
          <w:rFonts w:ascii="Inpi" w:hAnsi="Inpi"/>
        </w:rPr>
        <w:t>………………………</w:t>
      </w:r>
      <w:proofErr w:type="gramStart"/>
      <w:r w:rsidRPr="00C802AB">
        <w:rPr>
          <w:rFonts w:ascii="Inpi" w:hAnsi="Inpi"/>
        </w:rPr>
        <w:t>…….</w:t>
      </w:r>
      <w:proofErr w:type="gramEnd"/>
      <w:r w:rsidRPr="00C802AB">
        <w:rPr>
          <w:rFonts w:ascii="Inpi" w:hAnsi="Inpi"/>
        </w:rPr>
        <w:t>……</w:t>
      </w:r>
      <w:r w:rsidRPr="00C802AB">
        <w:rPr>
          <w:rFonts w:ascii="Inpi" w:hAnsi="Inpi"/>
        </w:rPr>
        <w:tab/>
      </w:r>
      <w:r w:rsidRPr="00C802AB">
        <w:rPr>
          <w:rFonts w:ascii="Inpi" w:hAnsi="Inpi"/>
        </w:rPr>
        <w:tab/>
      </w:r>
      <w:r w:rsidRPr="00C802AB">
        <w:rPr>
          <w:rFonts w:ascii="Inpi" w:hAnsi="Inpi"/>
          <w:b/>
        </w:rPr>
        <w:t>M</w:t>
      </w:r>
      <w:r w:rsidRPr="00C802AB">
        <w:rPr>
          <w:rFonts w:ascii="Inpi" w:hAnsi="Inpi"/>
        </w:rPr>
        <w:t xml:space="preserve"> ……………………………………</w:t>
      </w:r>
    </w:p>
    <w:p w14:paraId="57104BAB" w14:textId="77777777" w:rsidR="00E46AA9" w:rsidRPr="00C802AB" w:rsidRDefault="00E46AA9" w:rsidP="00E46AA9">
      <w:pPr>
        <w:jc w:val="both"/>
        <w:rPr>
          <w:rFonts w:ascii="Inpi" w:hAnsi="Inpi"/>
        </w:rPr>
      </w:pPr>
      <w:r w:rsidRPr="00C802AB">
        <w:rPr>
          <w:rFonts w:ascii="Inpi" w:hAnsi="Inpi"/>
          <w:b/>
        </w:rPr>
        <w:t>M</w:t>
      </w:r>
      <w:r w:rsidRPr="00C802AB">
        <w:rPr>
          <w:rFonts w:ascii="Inpi" w:hAnsi="Inpi"/>
        </w:rPr>
        <w:t>………………………………….</w:t>
      </w:r>
      <w:r w:rsidRPr="00C802AB">
        <w:rPr>
          <w:rFonts w:ascii="Inpi" w:hAnsi="Inpi"/>
        </w:rPr>
        <w:tab/>
      </w:r>
      <w:r w:rsidRPr="00C802AB">
        <w:rPr>
          <w:rFonts w:ascii="Inpi" w:hAnsi="Inpi"/>
        </w:rPr>
        <w:tab/>
      </w:r>
      <w:r w:rsidRPr="00C802AB">
        <w:rPr>
          <w:rFonts w:ascii="Inpi" w:hAnsi="Inpi"/>
          <w:b/>
        </w:rPr>
        <w:t>M</w:t>
      </w:r>
      <w:r w:rsidRPr="00C802AB">
        <w:rPr>
          <w:rFonts w:ascii="Inpi" w:hAnsi="Inpi"/>
        </w:rPr>
        <w:t xml:space="preserve"> ……………………………………</w:t>
      </w:r>
    </w:p>
    <w:p w14:paraId="2733B404" w14:textId="77777777" w:rsidR="00E46AA9" w:rsidRPr="00C802AB" w:rsidRDefault="00E46AA9" w:rsidP="00E46AA9">
      <w:pPr>
        <w:pStyle w:val="Corpsdetexte"/>
        <w:spacing w:before="60" w:after="60"/>
        <w:rPr>
          <w:rFonts w:ascii="Inpi" w:hAnsi="Inpi"/>
          <w:sz w:val="21"/>
          <w:szCs w:val="21"/>
        </w:rPr>
      </w:pPr>
      <w:r w:rsidRPr="00C802AB">
        <w:rPr>
          <w:rFonts w:ascii="Inpi" w:hAnsi="Inpi"/>
          <w:sz w:val="21"/>
          <w:szCs w:val="21"/>
        </w:rPr>
        <w:t>Après avoir pris connaissance du présent acte d’engagement,</w:t>
      </w:r>
    </w:p>
    <w:p w14:paraId="058DCF94" w14:textId="77777777" w:rsidR="00E46AA9" w:rsidRPr="00C802AB" w:rsidRDefault="00E46AA9" w:rsidP="00E46AA9">
      <w:pPr>
        <w:pStyle w:val="Corpsdetexte"/>
        <w:spacing w:before="60" w:after="60"/>
        <w:rPr>
          <w:rFonts w:ascii="Inpi" w:hAnsi="Inpi"/>
          <w:sz w:val="21"/>
          <w:szCs w:val="21"/>
        </w:rPr>
      </w:pPr>
      <w:r w:rsidRPr="00C802AB">
        <w:rPr>
          <w:rFonts w:ascii="Inpi" w:hAnsi="Inpi"/>
          <w:sz w:val="21"/>
          <w:szCs w:val="21"/>
        </w:rPr>
        <w:t xml:space="preserve">Après avoir satisfait aux exigences des articles R2342-6 R2343-3 </w:t>
      </w:r>
      <w:r w:rsidRPr="00C802AB">
        <w:rPr>
          <w:rFonts w:ascii="Inpi" w:hAnsi="Inpi"/>
        </w:rPr>
        <w:t>du Code des marchés publics en vigueur au 1</w:t>
      </w:r>
      <w:r w:rsidRPr="00C802AB">
        <w:rPr>
          <w:rFonts w:ascii="Inpi" w:hAnsi="Inpi"/>
          <w:vertAlign w:val="superscript"/>
        </w:rPr>
        <w:t>er</w:t>
      </w:r>
      <w:r w:rsidRPr="00C802AB">
        <w:rPr>
          <w:rFonts w:ascii="Inpi" w:hAnsi="Inpi"/>
        </w:rPr>
        <w:t xml:space="preserve"> avril 2019. </w:t>
      </w:r>
    </w:p>
    <w:p w14:paraId="2C61173D" w14:textId="5F7B138F" w:rsidR="00E46AA9" w:rsidRPr="00C802AB" w:rsidRDefault="00E46AA9" w:rsidP="00E46AA9">
      <w:pPr>
        <w:pStyle w:val="Corpsdetexte"/>
        <w:spacing w:before="60" w:after="60"/>
        <w:rPr>
          <w:rFonts w:ascii="Inpi" w:hAnsi="Inpi"/>
          <w:sz w:val="21"/>
          <w:szCs w:val="21"/>
        </w:rPr>
      </w:pPr>
      <w:r w:rsidRPr="00C802AB">
        <w:rPr>
          <w:rFonts w:ascii="Inpi" w:hAnsi="Inpi"/>
          <w:sz w:val="21"/>
          <w:szCs w:val="21"/>
        </w:rPr>
        <w:t xml:space="preserve">Déclarons adhérer aux documents visés à l’article </w:t>
      </w:r>
      <w:r>
        <w:rPr>
          <w:rFonts w:ascii="Inpi" w:hAnsi="Inpi"/>
          <w:sz w:val="21"/>
          <w:szCs w:val="21"/>
        </w:rPr>
        <w:t>9</w:t>
      </w:r>
      <w:r w:rsidRPr="00C802AB">
        <w:rPr>
          <w:rFonts w:ascii="Inpi" w:hAnsi="Inpi"/>
          <w:sz w:val="21"/>
          <w:szCs w:val="21"/>
        </w:rPr>
        <w:t xml:space="preserve"> du présent acte d’engagement, et nous engageons, sans réserve, conformément aux stipulations de ces documents, à exécuter les prestations du marché dans les conditions ci-après définies.</w:t>
      </w:r>
    </w:p>
    <w:p w14:paraId="23C55B06" w14:textId="77777777" w:rsidR="00E46AA9" w:rsidRPr="00C802AB" w:rsidRDefault="00E46AA9" w:rsidP="00E46AA9">
      <w:pPr>
        <w:jc w:val="both"/>
        <w:rPr>
          <w:rFonts w:ascii="Inpi" w:hAnsi="Inpi"/>
          <w:b/>
        </w:rPr>
      </w:pPr>
    </w:p>
    <w:p w14:paraId="0B557E0C" w14:textId="6541C32E" w:rsidR="00E46AA9" w:rsidRDefault="00E46AA9" w:rsidP="00E46AA9">
      <w:pPr>
        <w:pStyle w:val="Corpsdetexte"/>
        <w:spacing w:before="60" w:after="60"/>
        <w:rPr>
          <w:rFonts w:ascii="Inpi" w:hAnsi="Inpi"/>
          <w:sz w:val="21"/>
          <w:szCs w:val="21"/>
        </w:rPr>
      </w:pPr>
      <w:r w:rsidRPr="00C802AB">
        <w:rPr>
          <w:rFonts w:ascii="Inpi" w:hAnsi="Inpi"/>
          <w:b/>
        </w:rPr>
        <w:t xml:space="preserve">L'entreprise </w:t>
      </w:r>
      <w:r w:rsidRPr="00C802AB">
        <w:rPr>
          <w:rFonts w:ascii="Inpi" w:hAnsi="Inpi"/>
        </w:rPr>
        <w:t xml:space="preserve">…………………………………………………………………………………. </w:t>
      </w:r>
      <w:proofErr w:type="gramStart"/>
      <w:r w:rsidRPr="00C802AB">
        <w:rPr>
          <w:rFonts w:ascii="Inpi" w:hAnsi="Inpi"/>
        </w:rPr>
        <w:t>est</w:t>
      </w:r>
      <w:proofErr w:type="gramEnd"/>
      <w:r w:rsidRPr="00C802AB">
        <w:rPr>
          <w:rFonts w:ascii="Inpi" w:hAnsi="Inpi"/>
        </w:rPr>
        <w:t xml:space="preserve"> le mandataire des entrepreneurs groupés qui ont signé la lettre de candidature</w:t>
      </w:r>
    </w:p>
    <w:p w14:paraId="0EBC091B" w14:textId="77777777" w:rsidR="00BE5D39" w:rsidRDefault="00BE5D39">
      <w:pPr>
        <w:pStyle w:val="Corpsdetexte"/>
        <w:spacing w:before="60" w:after="60"/>
        <w:rPr>
          <w:rFonts w:ascii="Inpi" w:hAnsi="Inpi"/>
          <w:sz w:val="21"/>
          <w:szCs w:val="21"/>
        </w:rPr>
      </w:pPr>
    </w:p>
    <w:p w14:paraId="5EB5FF6A" w14:textId="77777777" w:rsidR="00BE5D39" w:rsidRDefault="002D288A">
      <w:pPr>
        <w:pStyle w:val="Titre1"/>
        <w:spacing w:before="240" w:after="120"/>
        <w:rPr>
          <w:rFonts w:ascii="Inpi" w:hAnsi="Inpi"/>
          <w:caps/>
        </w:rPr>
      </w:pPr>
      <w:r>
        <w:rPr>
          <w:rFonts w:ascii="Inpi" w:hAnsi="Inpi"/>
          <w:caps/>
        </w:rPr>
        <w:t>CORRESPONDANCE</w:t>
      </w:r>
    </w:p>
    <w:p w14:paraId="07145E9A" w14:textId="77777777" w:rsidR="00BE5D39" w:rsidRDefault="002D288A">
      <w:pPr>
        <w:pStyle w:val="Corpsdetexte"/>
        <w:spacing w:before="60" w:after="60" w:line="480" w:lineRule="auto"/>
        <w:rPr>
          <w:rFonts w:ascii="Inpi" w:hAnsi="Inpi"/>
        </w:rPr>
      </w:pPr>
      <w:r>
        <w:rPr>
          <w:rFonts w:ascii="Inpi" w:hAnsi="Inpi"/>
        </w:rPr>
        <w:t>Adresse électronique pour correspondance : ……………………………………@....................</w:t>
      </w:r>
    </w:p>
    <w:p w14:paraId="337DEC4C" w14:textId="77777777" w:rsidR="00BE5D39" w:rsidRDefault="002D288A">
      <w:pPr>
        <w:pStyle w:val="Titre1"/>
        <w:spacing w:before="360" w:after="0" w:line="480" w:lineRule="auto"/>
        <w:rPr>
          <w:rFonts w:ascii="Inpi" w:hAnsi="Inpi"/>
        </w:rPr>
      </w:pPr>
      <w:bookmarkStart w:id="4" w:name="_Ref315164516"/>
      <w:r>
        <w:rPr>
          <w:rFonts w:ascii="Inpi" w:hAnsi="Inpi"/>
        </w:rPr>
        <w:t xml:space="preserve">PIECES CONSTITUTIVES </w:t>
      </w:r>
      <w:bookmarkEnd w:id="1"/>
      <w:bookmarkEnd w:id="4"/>
      <w:r>
        <w:rPr>
          <w:rFonts w:ascii="Inpi" w:hAnsi="Inpi"/>
        </w:rPr>
        <w:t>DU MARCHE SUBSEQUENT</w:t>
      </w:r>
    </w:p>
    <w:p w14:paraId="164CB942" w14:textId="77777777" w:rsidR="0014238F" w:rsidRDefault="0014238F" w:rsidP="0014238F">
      <w:pPr>
        <w:pStyle w:val="Retraitcorpsdetexte"/>
        <w:tabs>
          <w:tab w:val="clear" w:pos="284"/>
          <w:tab w:val="left" w:pos="1134"/>
        </w:tabs>
        <w:spacing w:before="60" w:line="276" w:lineRule="auto"/>
        <w:ind w:left="0"/>
        <w:rPr>
          <w:rFonts w:ascii="Inpi" w:hAnsi="Inpi"/>
        </w:rPr>
      </w:pPr>
      <w:r w:rsidRPr="0014238F">
        <w:rPr>
          <w:rFonts w:ascii="Inpi" w:hAnsi="Inpi"/>
        </w:rPr>
        <w:t>Par dérogation à l’article 4.1 du CCAG-FCS, les pièces constitutives du présent marché subséquent conclu sur la base de l’accord-cadre précité sont les suivantes par ordre de priorité décroissant :</w:t>
      </w:r>
    </w:p>
    <w:p w14:paraId="05707E51" w14:textId="4ED57F04" w:rsidR="00BE5D39" w:rsidRDefault="002D288A" w:rsidP="0014238F">
      <w:pPr>
        <w:pStyle w:val="Retraitcorpsdetexte"/>
        <w:numPr>
          <w:ilvl w:val="0"/>
          <w:numId w:val="4"/>
        </w:numPr>
        <w:tabs>
          <w:tab w:val="clear" w:pos="284"/>
          <w:tab w:val="left" w:pos="1134"/>
        </w:tabs>
        <w:spacing w:before="60" w:line="276" w:lineRule="auto"/>
        <w:rPr>
          <w:rFonts w:ascii="Inpi" w:hAnsi="Inpi"/>
        </w:rPr>
      </w:pPr>
      <w:r>
        <w:rPr>
          <w:rFonts w:ascii="Inpi" w:hAnsi="Inpi"/>
        </w:rPr>
        <w:t>Les pièces contractuelles de l’accord-cadre ;</w:t>
      </w:r>
    </w:p>
    <w:p w14:paraId="47AA8BAB" w14:textId="77777777" w:rsidR="00BE5D39" w:rsidRDefault="002D288A">
      <w:pPr>
        <w:pStyle w:val="Retraitcorpsdetexte"/>
        <w:numPr>
          <w:ilvl w:val="0"/>
          <w:numId w:val="4"/>
        </w:numPr>
        <w:tabs>
          <w:tab w:val="clear" w:pos="284"/>
          <w:tab w:val="left" w:pos="1134"/>
        </w:tabs>
        <w:spacing w:before="60" w:line="276" w:lineRule="auto"/>
        <w:ind w:left="1775" w:hanging="357"/>
        <w:rPr>
          <w:rFonts w:ascii="Inpi" w:hAnsi="Inpi"/>
        </w:rPr>
      </w:pPr>
      <w:r>
        <w:rPr>
          <w:rFonts w:ascii="Inpi" w:hAnsi="Inpi"/>
        </w:rPr>
        <w:t xml:space="preserve">Le présent acte d'engagement valant cahier des clauses administratives particulières (CCAP) et ses éventuelles annexes, dans la version résultant des dernières modifications éventuelles, opérées par avenant ; </w:t>
      </w:r>
    </w:p>
    <w:p w14:paraId="74BD04D4" w14:textId="77777777" w:rsidR="00BE5D39" w:rsidRDefault="002D288A">
      <w:pPr>
        <w:pStyle w:val="Retraitcorpsdetexte"/>
        <w:numPr>
          <w:ilvl w:val="0"/>
          <w:numId w:val="4"/>
        </w:numPr>
        <w:tabs>
          <w:tab w:val="clear" w:pos="284"/>
          <w:tab w:val="left" w:pos="1134"/>
        </w:tabs>
        <w:spacing w:before="60" w:line="276" w:lineRule="auto"/>
        <w:ind w:left="1775" w:hanging="357"/>
        <w:rPr>
          <w:rFonts w:ascii="Inpi" w:hAnsi="Inpi"/>
        </w:rPr>
      </w:pPr>
      <w:r>
        <w:rPr>
          <w:rFonts w:ascii="Inpi" w:hAnsi="Inpi"/>
        </w:rPr>
        <w:t>Le cahier des clauses techniques particulières (CCTP) et ses annexes ;</w:t>
      </w:r>
    </w:p>
    <w:p w14:paraId="126F3493" w14:textId="34D3FA41" w:rsidR="00BE5D39" w:rsidRDefault="002D288A">
      <w:pPr>
        <w:pStyle w:val="Retraitcorpsdetexte"/>
        <w:numPr>
          <w:ilvl w:val="0"/>
          <w:numId w:val="4"/>
        </w:numPr>
        <w:tabs>
          <w:tab w:val="clear" w:pos="284"/>
          <w:tab w:val="left" w:pos="1134"/>
        </w:tabs>
        <w:spacing w:before="60" w:line="276" w:lineRule="auto"/>
        <w:rPr>
          <w:rFonts w:ascii="Inpi" w:hAnsi="Inpi"/>
        </w:rPr>
      </w:pPr>
      <w:r>
        <w:rPr>
          <w:rFonts w:ascii="Inpi" w:hAnsi="Inpi"/>
        </w:rPr>
        <w:t>Le bordereau des prix (établi dans le respect</w:t>
      </w:r>
      <w:r w:rsidR="0014238F">
        <w:rPr>
          <w:rFonts w:ascii="Inpi" w:hAnsi="Inpi"/>
        </w:rPr>
        <w:t xml:space="preserve"> des prix du bordereau des prix</w:t>
      </w:r>
      <w:r w:rsidR="0014238F">
        <w:rPr>
          <w:rFonts w:ascii="Inpi" w:hAnsi="Inpi"/>
        </w:rPr>
        <w:noBreakHyphen/>
      </w:r>
      <w:r>
        <w:rPr>
          <w:rFonts w:ascii="Inpi" w:hAnsi="Inpi"/>
        </w:rPr>
        <w:t>plafonds de l’accord-cadre) ;</w:t>
      </w:r>
    </w:p>
    <w:p w14:paraId="4F40B31C" w14:textId="4A2F2888" w:rsidR="00BE5D39" w:rsidRDefault="002D288A">
      <w:pPr>
        <w:pStyle w:val="Retraitcorpsdetexte"/>
        <w:numPr>
          <w:ilvl w:val="0"/>
          <w:numId w:val="4"/>
        </w:numPr>
        <w:tabs>
          <w:tab w:val="clear" w:pos="284"/>
          <w:tab w:val="left" w:pos="1134"/>
        </w:tabs>
        <w:spacing w:before="60" w:line="276" w:lineRule="auto"/>
        <w:ind w:left="1775" w:hanging="357"/>
        <w:rPr>
          <w:rFonts w:ascii="Inpi" w:hAnsi="Inpi"/>
        </w:rPr>
      </w:pPr>
      <w:r>
        <w:rPr>
          <w:rFonts w:ascii="Inpi" w:hAnsi="Inpi"/>
        </w:rPr>
        <w:t>La proposition technique du titulaire ;</w:t>
      </w:r>
    </w:p>
    <w:p w14:paraId="0E32CB57" w14:textId="548F7A92" w:rsidR="00144A4D" w:rsidRPr="00144A4D" w:rsidRDefault="00144A4D" w:rsidP="00144A4D">
      <w:pPr>
        <w:pStyle w:val="Retraitcorpsdetexte"/>
        <w:numPr>
          <w:ilvl w:val="0"/>
          <w:numId w:val="4"/>
        </w:numPr>
        <w:tabs>
          <w:tab w:val="clear" w:pos="284"/>
          <w:tab w:val="left" w:pos="1134"/>
        </w:tabs>
        <w:spacing w:before="60"/>
        <w:rPr>
          <w:rFonts w:ascii="Inpi" w:hAnsi="Inpi"/>
          <w:kern w:val="16"/>
        </w:rPr>
      </w:pPr>
      <w:proofErr w:type="gramStart"/>
      <w:r w:rsidRPr="00C802AB">
        <w:rPr>
          <w:rFonts w:ascii="Inpi" w:hAnsi="Inpi"/>
          <w:kern w:val="16"/>
        </w:rPr>
        <w:t>les</w:t>
      </w:r>
      <w:proofErr w:type="gramEnd"/>
      <w:r w:rsidRPr="00C802AB">
        <w:rPr>
          <w:rFonts w:ascii="Inpi" w:hAnsi="Inpi"/>
          <w:kern w:val="16"/>
        </w:rPr>
        <w:t xml:space="preserve"> actes spéciaux de sous-traitance et leurs avenants, postérieurs à la notification de l’Accord Cadre et dudit marché subséquent.</w:t>
      </w:r>
    </w:p>
    <w:p w14:paraId="3E6A760E" w14:textId="77777777" w:rsidR="00144A4D" w:rsidRPr="00C802AB" w:rsidRDefault="00144A4D" w:rsidP="00144A4D">
      <w:pPr>
        <w:pStyle w:val="Retraitcorpsdetexte"/>
        <w:numPr>
          <w:ilvl w:val="0"/>
          <w:numId w:val="4"/>
        </w:numPr>
        <w:tabs>
          <w:tab w:val="clear" w:pos="284"/>
          <w:tab w:val="left" w:pos="1134"/>
        </w:tabs>
        <w:spacing w:before="60"/>
        <w:rPr>
          <w:rFonts w:ascii="Inpi" w:hAnsi="Inpi"/>
          <w:kern w:val="16"/>
        </w:rPr>
      </w:pPr>
      <w:proofErr w:type="gramStart"/>
      <w:r w:rsidRPr="00C802AB">
        <w:rPr>
          <w:rFonts w:ascii="Inpi" w:hAnsi="Inpi"/>
          <w:kern w:val="16"/>
        </w:rPr>
        <w:t>le</w:t>
      </w:r>
      <w:proofErr w:type="gramEnd"/>
      <w:r w:rsidRPr="00C802AB">
        <w:rPr>
          <w:rFonts w:ascii="Inpi" w:hAnsi="Inpi"/>
          <w:kern w:val="16"/>
        </w:rPr>
        <w:t xml:space="preserve"> cahier des clauses administratives générales applicables aux marchés de fournitures co</w:t>
      </w:r>
      <w:r>
        <w:rPr>
          <w:rFonts w:ascii="Inpi" w:hAnsi="Inpi"/>
          <w:kern w:val="16"/>
        </w:rPr>
        <w:t>urantes et de services (CCAG-FC</w:t>
      </w:r>
      <w:r w:rsidRPr="00C802AB">
        <w:rPr>
          <w:rFonts w:ascii="Inpi" w:hAnsi="Inpi"/>
          <w:kern w:val="16"/>
        </w:rPr>
        <w:t>S) approuvé par l’arrêté du 30</w:t>
      </w:r>
      <w:r>
        <w:rPr>
          <w:rFonts w:ascii="Inpi" w:hAnsi="Inpi"/>
          <w:kern w:val="16"/>
        </w:rPr>
        <w:t> </w:t>
      </w:r>
      <w:r w:rsidRPr="00C802AB">
        <w:rPr>
          <w:rFonts w:ascii="Inpi" w:hAnsi="Inpi"/>
          <w:kern w:val="16"/>
        </w:rPr>
        <w:t>mars 2021. Ce document, bien que non joint au marché, est réputé bien connu et le titulaire du marché reconnaît expressément son caractère contractuel.</w:t>
      </w:r>
    </w:p>
    <w:p w14:paraId="02001704" w14:textId="77777777" w:rsidR="00BE5D39" w:rsidRDefault="002D288A">
      <w:pPr>
        <w:pStyle w:val="Titre1"/>
        <w:numPr>
          <w:ilvl w:val="0"/>
          <w:numId w:val="2"/>
        </w:numPr>
        <w:rPr>
          <w:rFonts w:ascii="Inpi" w:hAnsi="Inpi"/>
        </w:rPr>
      </w:pPr>
      <w:r>
        <w:rPr>
          <w:rFonts w:ascii="Inpi" w:hAnsi="Inpi"/>
        </w:rPr>
        <w:t>PRIX DU MARCHÉ SUBSEQUENT</w:t>
      </w:r>
    </w:p>
    <w:p w14:paraId="3645BF65" w14:textId="77777777" w:rsidR="00BE5D39" w:rsidRDefault="00BE5D39">
      <w:pPr>
        <w:rPr>
          <w:rFonts w:ascii="Inpi" w:hAnsi="Inpi"/>
        </w:rPr>
      </w:pPr>
    </w:p>
    <w:p w14:paraId="2D76EDFB" w14:textId="0E6B04FD" w:rsidR="00BE5D39" w:rsidRDefault="002B1EC4" w:rsidP="002B1EC4">
      <w:pPr>
        <w:rPr>
          <w:rFonts w:ascii="Inpi" w:hAnsi="Inpi"/>
        </w:rPr>
      </w:pPr>
      <w:r w:rsidRPr="00C802AB">
        <w:rPr>
          <w:rFonts w:ascii="Inpi" w:hAnsi="Inpi"/>
        </w:rPr>
        <w:t xml:space="preserve">Les prix du présent marché sont ceux renseignés au bordereau des prix.   </w:t>
      </w:r>
      <w:r w:rsidR="002D288A">
        <w:rPr>
          <w:rFonts w:ascii="Inpi" w:hAnsi="Inpi"/>
        </w:rPr>
        <w:tab/>
      </w:r>
    </w:p>
    <w:p w14:paraId="47CB7CE0" w14:textId="77777777" w:rsidR="00670635" w:rsidRDefault="00670635" w:rsidP="00670635">
      <w:pPr>
        <w:pStyle w:val="Paragraphedeliste"/>
        <w:jc w:val="both"/>
        <w:rPr>
          <w:rFonts w:ascii="Inpi" w:hAnsi="Inpi"/>
        </w:rPr>
      </w:pPr>
    </w:p>
    <w:p w14:paraId="64827869" w14:textId="67649166" w:rsidR="00BE5D39" w:rsidRDefault="002D288A">
      <w:pPr>
        <w:jc w:val="both"/>
        <w:rPr>
          <w:rFonts w:ascii="Inpi" w:hAnsi="Inpi"/>
        </w:rPr>
      </w:pPr>
      <w:r>
        <w:rPr>
          <w:rFonts w:ascii="Inpi" w:hAnsi="Inpi"/>
        </w:rPr>
        <w:t xml:space="preserve">Il est rappelé que conformément à l’article </w:t>
      </w:r>
      <w:r w:rsidR="00F72A07">
        <w:rPr>
          <w:rFonts w:ascii="Inpi" w:hAnsi="Inpi"/>
        </w:rPr>
        <w:t>8.2</w:t>
      </w:r>
      <w:r>
        <w:rPr>
          <w:rFonts w:ascii="Inpi" w:hAnsi="Inpi"/>
        </w:rPr>
        <w:t xml:space="preserve"> de l’accord-cadre, les prix des prestations du présent marché subséquent sont déterminés dans le respect du borderea</w:t>
      </w:r>
      <w:r w:rsidR="00F72A07">
        <w:rPr>
          <w:rFonts w:ascii="Inpi" w:hAnsi="Inpi"/>
        </w:rPr>
        <w:t>u des prix plafonds de l’accord</w:t>
      </w:r>
      <w:r w:rsidR="00F72A07">
        <w:rPr>
          <w:rFonts w:ascii="Inpi" w:hAnsi="Inpi"/>
        </w:rPr>
        <w:noBreakHyphen/>
      </w:r>
      <w:r>
        <w:rPr>
          <w:rFonts w:ascii="Inpi" w:hAnsi="Inpi"/>
        </w:rPr>
        <w:t xml:space="preserve">cadre. </w:t>
      </w:r>
    </w:p>
    <w:p w14:paraId="182AD66A" w14:textId="77777777" w:rsidR="0067016C" w:rsidRDefault="0067016C">
      <w:pPr>
        <w:jc w:val="both"/>
        <w:rPr>
          <w:rFonts w:ascii="Inpi" w:hAnsi="Inpi"/>
        </w:rPr>
      </w:pPr>
    </w:p>
    <w:p w14:paraId="7C524894" w14:textId="77777777" w:rsidR="00BE5D39" w:rsidRDefault="002D288A">
      <w:pPr>
        <w:rPr>
          <w:rFonts w:ascii="Inpi" w:hAnsi="Inpi"/>
        </w:rPr>
      </w:pPr>
      <w:r>
        <w:rPr>
          <w:rFonts w:ascii="Inpi" w:hAnsi="Inpi"/>
        </w:rPr>
        <w:t>Les prix du marché sont fermes et définitifs.</w:t>
      </w:r>
    </w:p>
    <w:p w14:paraId="2CC02F30" w14:textId="062F2341" w:rsidR="002D288A" w:rsidRPr="00E14BFB" w:rsidRDefault="002D288A" w:rsidP="00E14BFB">
      <w:pPr>
        <w:pStyle w:val="Titre1"/>
        <w:numPr>
          <w:ilvl w:val="0"/>
          <w:numId w:val="2"/>
        </w:numPr>
        <w:rPr>
          <w:rFonts w:ascii="Inpi" w:hAnsi="Inpi"/>
        </w:rPr>
      </w:pPr>
      <w:r>
        <w:rPr>
          <w:rFonts w:ascii="Inpi" w:hAnsi="Inpi"/>
        </w:rPr>
        <w:t>AVANCE</w:t>
      </w:r>
    </w:p>
    <w:p w14:paraId="2518F364" w14:textId="0526F4A0" w:rsidR="00E14BFB" w:rsidRDefault="00E14BFB" w:rsidP="00E14BFB">
      <w:pPr>
        <w:jc w:val="both"/>
        <w:rPr>
          <w:rFonts w:ascii="Inpi" w:hAnsi="Inpi"/>
        </w:rPr>
      </w:pPr>
      <w:r w:rsidRPr="00E14368">
        <w:rPr>
          <w:rFonts w:ascii="Inpi" w:hAnsi="Inpi"/>
        </w:rPr>
        <w:t>Une avance est accordée au titulaire pour chaque bon de comma</w:t>
      </w:r>
      <w:r>
        <w:rPr>
          <w:rFonts w:ascii="Inpi" w:hAnsi="Inpi"/>
        </w:rPr>
        <w:t>nde d’un montant supérieur à 50 </w:t>
      </w:r>
      <w:r w:rsidRPr="00E14368">
        <w:rPr>
          <w:rFonts w:ascii="Inpi" w:hAnsi="Inpi"/>
        </w:rPr>
        <w:t>000 € H.T. et dans la mesure où le délai d’exécution est supérieur à deux (2) mois conformément à l’article R.2191-16 du Code de la commande publique.</w:t>
      </w:r>
    </w:p>
    <w:p w14:paraId="42835772" w14:textId="77777777" w:rsidR="00E14BFB" w:rsidRPr="00E14368" w:rsidRDefault="00E14BFB" w:rsidP="00E14BFB">
      <w:pPr>
        <w:jc w:val="both"/>
        <w:rPr>
          <w:rFonts w:ascii="Inpi" w:hAnsi="Inpi"/>
        </w:rPr>
      </w:pPr>
    </w:p>
    <w:p w14:paraId="63DF192E" w14:textId="2C9818B0" w:rsidR="00BE5D39" w:rsidRDefault="00E14BFB" w:rsidP="00E14BFB">
      <w:pPr>
        <w:jc w:val="both"/>
        <w:rPr>
          <w:rFonts w:ascii="Inpi" w:hAnsi="Inpi"/>
        </w:rPr>
      </w:pPr>
      <w:r w:rsidRPr="00E14368">
        <w:rPr>
          <w:rFonts w:ascii="Inpi" w:hAnsi="Inpi"/>
        </w:rPr>
        <w:t>L’avance est égale à 5 % du montant T.T.C. du bon de commande. L</w:t>
      </w:r>
      <w:r>
        <w:rPr>
          <w:rFonts w:ascii="Inpi" w:hAnsi="Inpi"/>
        </w:rPr>
        <w:t>orsque le titulaire ou son sous</w:t>
      </w:r>
      <w:r>
        <w:rPr>
          <w:rFonts w:ascii="Inpi" w:hAnsi="Inpi"/>
        </w:rPr>
        <w:noBreakHyphen/>
      </w:r>
      <w:r w:rsidRPr="00E14368">
        <w:rPr>
          <w:rFonts w:ascii="Inpi" w:hAnsi="Inpi"/>
        </w:rPr>
        <w:t xml:space="preserve">traitant admis au paiement direct est une petite ou moyenne entreprise mentionnée à l'article </w:t>
      </w:r>
      <w:r w:rsidRPr="00E14368">
        <w:rPr>
          <w:rFonts w:ascii="Inpi" w:hAnsi="Inpi"/>
        </w:rPr>
        <w:lastRenderedPageBreak/>
        <w:t>R. 2151-13 du code de la commande publique, le taux minimal de l'avance est porté à 10% conformément au troisième alinéa de l</w:t>
      </w:r>
      <w:r>
        <w:rPr>
          <w:rFonts w:ascii="Inpi" w:hAnsi="Inpi"/>
        </w:rPr>
        <w:t>’article R. 2191-7 du même code</w:t>
      </w:r>
      <w:r w:rsidR="002D288A">
        <w:rPr>
          <w:rFonts w:ascii="Inpi" w:hAnsi="Inpi"/>
        </w:rPr>
        <w:t xml:space="preserve">, sauf s'il la refuse expressément en cochant la case ci-contre : </w:t>
      </w:r>
    </w:p>
    <w:p w14:paraId="00D5E443" w14:textId="77777777" w:rsidR="00BE5D39" w:rsidRDefault="002D288A">
      <w:pPr>
        <w:pStyle w:val="Corpsdetexte"/>
        <w:rPr>
          <w:rFonts w:ascii="Inpi" w:hAnsi="Inpi"/>
        </w:rPr>
      </w:pPr>
      <w:r>
        <w:rPr>
          <w:rFonts w:ascii="Inpi" w:hAnsi="Inpi"/>
        </w:rPr>
        <w:sym w:font="Webdings" w:char="F063"/>
      </w:r>
      <w:r>
        <w:rPr>
          <w:rFonts w:ascii="Inpi" w:hAnsi="Inpi"/>
        </w:rPr>
        <w:t xml:space="preserve"> </w:t>
      </w:r>
      <w:r>
        <w:rPr>
          <w:rFonts w:ascii="Inpi" w:hAnsi="Inpi"/>
        </w:rPr>
        <w:fldChar w:fldCharType="begin"/>
      </w:r>
      <w:r>
        <w:rPr>
          <w:rFonts w:ascii="Inpi" w:hAnsi="Inpi"/>
        </w:rPr>
        <w:instrText xml:space="preserve"> FORMCHECKBOX </w:instrText>
      </w:r>
      <w:r w:rsidR="00293472">
        <w:rPr>
          <w:rFonts w:ascii="Inpi" w:hAnsi="Inpi"/>
        </w:rPr>
        <w:fldChar w:fldCharType="separate"/>
      </w:r>
      <w:r>
        <w:rPr>
          <w:rFonts w:ascii="Inpi" w:hAnsi="Inpi"/>
        </w:rPr>
        <w:fldChar w:fldCharType="end"/>
      </w:r>
      <w:r>
        <w:rPr>
          <w:rFonts w:ascii="Inpi" w:hAnsi="Inpi"/>
        </w:rPr>
        <w:t>Je refuse</w:t>
      </w:r>
      <w:r>
        <w:rPr>
          <w:rFonts w:ascii="Inpi" w:hAnsi="Inpi"/>
          <w:vertAlign w:val="superscript"/>
        </w:rPr>
        <w:t xml:space="preserve"> </w:t>
      </w:r>
      <w:r>
        <w:rPr>
          <w:rFonts w:ascii="Inpi" w:hAnsi="Inpi"/>
        </w:rPr>
        <w:t>de percevoir l’avance.</w:t>
      </w:r>
    </w:p>
    <w:p w14:paraId="28A29D0E" w14:textId="77777777" w:rsidR="00BE5D39" w:rsidRDefault="00BE5D39">
      <w:pPr>
        <w:jc w:val="both"/>
        <w:rPr>
          <w:rFonts w:ascii="Inpi" w:hAnsi="Inpi"/>
        </w:rPr>
      </w:pPr>
    </w:p>
    <w:p w14:paraId="40516E13" w14:textId="18E4971B" w:rsidR="00BE5D39" w:rsidRDefault="002D288A" w:rsidP="00603AF2">
      <w:pPr>
        <w:spacing w:after="240"/>
        <w:jc w:val="both"/>
        <w:rPr>
          <w:rFonts w:ascii="Inpi" w:hAnsi="Inpi"/>
        </w:rPr>
      </w:pPr>
      <w:r>
        <w:rPr>
          <w:rFonts w:ascii="Inpi" w:hAnsi="Inpi"/>
        </w:rPr>
        <w:t>Le remboursement de l’avance se fera dans les conditions prévues par le code de la commande publique.</w:t>
      </w:r>
    </w:p>
    <w:p w14:paraId="0EF89740" w14:textId="77777777" w:rsidR="00BE5D39" w:rsidRDefault="002D288A">
      <w:pPr>
        <w:numPr>
          <w:ilvl w:val="0"/>
          <w:numId w:val="3"/>
        </w:numPr>
        <w:tabs>
          <w:tab w:val="clear" w:pos="851"/>
        </w:tabs>
        <w:spacing w:before="240"/>
        <w:rPr>
          <w:rFonts w:ascii="Inpi" w:hAnsi="Inpi"/>
          <w:b/>
          <w:iCs/>
        </w:rPr>
      </w:pPr>
      <w:r>
        <w:rPr>
          <w:rFonts w:ascii="Inpi" w:hAnsi="Inpi"/>
          <w:b/>
          <w:iCs/>
        </w:rPr>
        <w:t>PENALITES</w:t>
      </w:r>
    </w:p>
    <w:p w14:paraId="71CF2C64" w14:textId="77777777" w:rsidR="00BE5D39" w:rsidRDefault="00BE5D39">
      <w:pPr>
        <w:ind w:left="851"/>
        <w:rPr>
          <w:rFonts w:ascii="Inpi" w:hAnsi="Inpi"/>
          <w:b/>
          <w:i/>
          <w:iCs/>
        </w:rPr>
      </w:pPr>
    </w:p>
    <w:p w14:paraId="23EF59A2" w14:textId="77777777" w:rsidR="00CD4E88" w:rsidRPr="001F6BCB" w:rsidRDefault="00CD4E88" w:rsidP="00CD4E88">
      <w:pPr>
        <w:jc w:val="both"/>
        <w:rPr>
          <w:rFonts w:ascii="Inpi" w:hAnsi="Inpi"/>
        </w:rPr>
      </w:pPr>
      <w:r w:rsidRPr="001F6BCB">
        <w:rPr>
          <w:rFonts w:ascii="Inpi" w:hAnsi="Inpi"/>
        </w:rPr>
        <w:t>Préalablement à l’application des pénalités, le pouvoir adjudicateur adressera un courrier recommandé à l'entreprise. Celle-ci aura un délai de 15 jours pour faire parvenir ses éventuelles observations. A défaut, les pénalités seront appliquées de plein droit.</w:t>
      </w:r>
    </w:p>
    <w:p w14:paraId="304E6402" w14:textId="77777777" w:rsidR="00CD4E88" w:rsidRPr="001F6BCB" w:rsidRDefault="00CD4E88" w:rsidP="00CD4E88">
      <w:pPr>
        <w:jc w:val="both"/>
        <w:rPr>
          <w:rFonts w:ascii="Inpi" w:hAnsi="Inpi"/>
        </w:rPr>
      </w:pPr>
      <w:r w:rsidRPr="001F6BCB">
        <w:rPr>
          <w:rFonts w:ascii="Inpi" w:hAnsi="Inpi"/>
        </w:rPr>
        <w:t>Si des observations motivées sont transmises dans le délai imparti, le pouvoir adjudicateur se réserve le droit d'apprécier si les retards sont imputables, en tout ou partie, à l'entreprise et ainsi de moduler ou non les pénalités.</w:t>
      </w:r>
    </w:p>
    <w:p w14:paraId="4A5F777E" w14:textId="77777777" w:rsidR="00CD4E88" w:rsidRPr="001F6BCB" w:rsidRDefault="00CD4E88" w:rsidP="00CD4E88">
      <w:pPr>
        <w:jc w:val="both"/>
        <w:rPr>
          <w:rFonts w:ascii="Inpi" w:hAnsi="Inpi"/>
        </w:rPr>
      </w:pPr>
      <w:r w:rsidRPr="001F6BCB">
        <w:rPr>
          <w:rFonts w:ascii="Inpi" w:hAnsi="Inpi"/>
        </w:rPr>
        <w:t>Dès lors qu'un manquement ou retard est constaté entre la date prévue d'exécution de la prestation et la date effective de réalisation, le pouvoir adjudicateur a la possibilité d’appliquer les pénalités ci-dessous.</w:t>
      </w:r>
    </w:p>
    <w:p w14:paraId="4B7803A6" w14:textId="46EBDD96" w:rsidR="00CD4E88" w:rsidRDefault="00CD4E88" w:rsidP="00CD4E88">
      <w:pPr>
        <w:jc w:val="both"/>
        <w:rPr>
          <w:rFonts w:ascii="Inpi" w:hAnsi="Inpi"/>
        </w:rPr>
      </w:pPr>
      <w:r w:rsidRPr="001F6BCB">
        <w:rPr>
          <w:rFonts w:ascii="Inpi" w:hAnsi="Inpi"/>
        </w:rPr>
        <w:t xml:space="preserve">Par dérogation à l’article 14.1.3 du </w:t>
      </w:r>
      <w:r>
        <w:rPr>
          <w:rFonts w:ascii="Inpi" w:hAnsi="Inpi"/>
        </w:rPr>
        <w:t xml:space="preserve">CCAG FCS., les </w:t>
      </w:r>
      <w:r w:rsidRPr="001F6BCB">
        <w:rPr>
          <w:rFonts w:ascii="Inpi" w:hAnsi="Inpi"/>
        </w:rPr>
        <w:t>pénalités seront applicables quel que soit leur montant</w:t>
      </w:r>
      <w:r w:rsidR="0067016C">
        <w:rPr>
          <w:rFonts w:ascii="Inpi" w:hAnsi="Inpi"/>
        </w:rPr>
        <w:t>, sans montant plancher</w:t>
      </w:r>
      <w:r w:rsidRPr="001F6BCB">
        <w:rPr>
          <w:rFonts w:ascii="Inpi" w:hAnsi="Inpi"/>
        </w:rPr>
        <w:t>. Aucun plafonnement ni de dérogation automatique ne sont prévus.</w:t>
      </w:r>
    </w:p>
    <w:p w14:paraId="5630E034" w14:textId="77777777" w:rsidR="00CD4E88" w:rsidRPr="00CD4E88" w:rsidRDefault="00CD4E88" w:rsidP="00CD4E88">
      <w:pPr>
        <w:pStyle w:val="Titre2"/>
        <w:rPr>
          <w:rFonts w:ascii="Inpi" w:hAnsi="Inpi"/>
        </w:rPr>
      </w:pPr>
      <w:r w:rsidRPr="00CD4E88">
        <w:rPr>
          <w:rFonts w:ascii="Inpi" w:hAnsi="Inpi"/>
        </w:rPr>
        <w:t xml:space="preserve">Pénalité pour retard dans la réalisation des prestations </w:t>
      </w:r>
    </w:p>
    <w:p w14:paraId="2C16101F" w14:textId="28ECE035" w:rsidR="00CD4E88" w:rsidRPr="0068037E" w:rsidRDefault="00CD4E88" w:rsidP="00CD4E88">
      <w:pPr>
        <w:tabs>
          <w:tab w:val="left" w:pos="1418"/>
          <w:tab w:val="decimal" w:pos="6800"/>
        </w:tabs>
        <w:jc w:val="both"/>
        <w:rPr>
          <w:rFonts w:ascii="Inpi" w:hAnsi="Inpi"/>
          <w:szCs w:val="18"/>
        </w:rPr>
      </w:pPr>
      <w:r w:rsidRPr="00CD4E88">
        <w:rPr>
          <w:rFonts w:ascii="Inpi" w:hAnsi="Inpi"/>
          <w:szCs w:val="18"/>
        </w:rPr>
        <w:t xml:space="preserve">Par dérogation à l’article 14.1 du CCAG-FCS, les pénalités en cas de retard imputable au prestataire, applicables en cas de non-respect des délais annoncés dans les CCTP propre à chaque marché subséquent ou dans </w:t>
      </w:r>
      <w:r w:rsidRPr="0068037E">
        <w:rPr>
          <w:rFonts w:ascii="Inpi" w:hAnsi="Inpi"/>
          <w:szCs w:val="18"/>
        </w:rPr>
        <w:t>chaque bon de commande s’élèveront à</w:t>
      </w:r>
      <w:r w:rsidR="0068037E" w:rsidRPr="0068037E">
        <w:rPr>
          <w:rFonts w:ascii="Inpi" w:hAnsi="Inpi"/>
          <w:szCs w:val="18"/>
        </w:rPr>
        <w:t xml:space="preserve"> </w:t>
      </w:r>
      <w:r w:rsidR="003845D9">
        <w:rPr>
          <w:rFonts w:ascii="Inpi" w:hAnsi="Inpi"/>
          <w:szCs w:val="18"/>
        </w:rPr>
        <w:t>quatre</w:t>
      </w:r>
      <w:r w:rsidR="0068037E" w:rsidRPr="0068037E">
        <w:rPr>
          <w:rFonts w:ascii="Inpi" w:hAnsi="Inpi"/>
          <w:szCs w:val="18"/>
        </w:rPr>
        <w:t xml:space="preserve"> cent</w:t>
      </w:r>
      <w:r w:rsidRPr="0068037E">
        <w:rPr>
          <w:rFonts w:ascii="Inpi" w:hAnsi="Inpi"/>
          <w:szCs w:val="18"/>
        </w:rPr>
        <w:t xml:space="preserve"> </w:t>
      </w:r>
      <w:r w:rsidR="0068037E" w:rsidRPr="0068037E">
        <w:rPr>
          <w:rFonts w:ascii="Inpi" w:hAnsi="Inpi"/>
          <w:szCs w:val="18"/>
        </w:rPr>
        <w:t>(</w:t>
      </w:r>
      <w:r w:rsidR="003845D9">
        <w:rPr>
          <w:rFonts w:ascii="Inpi" w:hAnsi="Inpi"/>
          <w:szCs w:val="18"/>
        </w:rPr>
        <w:t>4</w:t>
      </w:r>
      <w:r w:rsidRPr="0068037E">
        <w:rPr>
          <w:rFonts w:ascii="Inpi" w:hAnsi="Inpi"/>
          <w:szCs w:val="18"/>
        </w:rPr>
        <w:t>00</w:t>
      </w:r>
      <w:r w:rsidR="0068037E" w:rsidRPr="0068037E">
        <w:rPr>
          <w:rFonts w:ascii="Inpi" w:hAnsi="Inpi"/>
          <w:szCs w:val="18"/>
        </w:rPr>
        <w:t>)</w:t>
      </w:r>
      <w:r w:rsidRPr="0068037E">
        <w:rPr>
          <w:rFonts w:ascii="Inpi" w:hAnsi="Inpi"/>
          <w:szCs w:val="18"/>
        </w:rPr>
        <w:t xml:space="preserve"> </w:t>
      </w:r>
      <w:r w:rsidR="0068037E" w:rsidRPr="0068037E">
        <w:rPr>
          <w:rFonts w:ascii="Inpi" w:hAnsi="Inpi"/>
          <w:szCs w:val="18"/>
        </w:rPr>
        <w:t>euros</w:t>
      </w:r>
      <w:r w:rsidRPr="0068037E">
        <w:rPr>
          <w:rFonts w:ascii="Inpi" w:hAnsi="Inpi"/>
          <w:szCs w:val="18"/>
        </w:rPr>
        <w:t xml:space="preserve"> par jour ouvré de retard.</w:t>
      </w:r>
    </w:p>
    <w:p w14:paraId="657537F2" w14:textId="77777777" w:rsidR="00CD4E88" w:rsidRPr="0068037E" w:rsidRDefault="00CD4E88" w:rsidP="00CD4E88">
      <w:pPr>
        <w:tabs>
          <w:tab w:val="left" w:pos="1418"/>
          <w:tab w:val="decimal" w:pos="6800"/>
        </w:tabs>
        <w:jc w:val="both"/>
        <w:rPr>
          <w:rFonts w:ascii="Inpi" w:hAnsi="Inpi"/>
          <w:szCs w:val="18"/>
        </w:rPr>
      </w:pPr>
    </w:p>
    <w:p w14:paraId="5CF03214" w14:textId="77777777" w:rsidR="00CD4E88" w:rsidRPr="0068037E" w:rsidRDefault="00CD4E88" w:rsidP="00CD4E88">
      <w:pPr>
        <w:pStyle w:val="Titre2"/>
        <w:rPr>
          <w:rFonts w:ascii="Inpi" w:hAnsi="Inpi"/>
        </w:rPr>
      </w:pPr>
      <w:r w:rsidRPr="0068037E">
        <w:rPr>
          <w:rFonts w:ascii="Inpi" w:hAnsi="Inpi"/>
        </w:rPr>
        <w:t>Pénalité pour absence de réponse à un marché subséquent</w:t>
      </w:r>
    </w:p>
    <w:p w14:paraId="05BE0A14" w14:textId="55E702BB" w:rsidR="00CD4E88" w:rsidRPr="00CD4E88" w:rsidRDefault="00CD4E88" w:rsidP="00CD4E88">
      <w:pPr>
        <w:tabs>
          <w:tab w:val="left" w:pos="1418"/>
          <w:tab w:val="decimal" w:pos="6800"/>
        </w:tabs>
        <w:jc w:val="both"/>
        <w:rPr>
          <w:rFonts w:ascii="Inpi" w:hAnsi="Inpi"/>
          <w:szCs w:val="18"/>
        </w:rPr>
      </w:pPr>
      <w:r w:rsidRPr="0068037E">
        <w:rPr>
          <w:rFonts w:ascii="Inpi" w:hAnsi="Inpi"/>
          <w:szCs w:val="18"/>
        </w:rPr>
        <w:t xml:space="preserve">En cas d’absence de réponse lors de la consultation pour un marché subséquent, sans qu’une justification satisfaisante </w:t>
      </w:r>
      <w:r w:rsidR="0068037E" w:rsidRPr="0068037E">
        <w:rPr>
          <w:rFonts w:ascii="Inpi" w:hAnsi="Inpi"/>
          <w:szCs w:val="18"/>
        </w:rPr>
        <w:t>n’</w:t>
      </w:r>
      <w:r w:rsidRPr="0068037E">
        <w:rPr>
          <w:rFonts w:ascii="Inpi" w:hAnsi="Inpi"/>
          <w:szCs w:val="18"/>
        </w:rPr>
        <w:t>ait été fournie, le titulaire se voit appliquer une pénalité forfaita</w:t>
      </w:r>
      <w:r w:rsidR="003845D9">
        <w:rPr>
          <w:rFonts w:ascii="Inpi" w:hAnsi="Inpi"/>
          <w:szCs w:val="18"/>
        </w:rPr>
        <w:t>ire d’un montant de mille (1 0</w:t>
      </w:r>
      <w:r w:rsidRPr="0068037E">
        <w:rPr>
          <w:rFonts w:ascii="Inpi" w:hAnsi="Inpi"/>
          <w:szCs w:val="18"/>
        </w:rPr>
        <w:t>00) euros par</w:t>
      </w:r>
      <w:r w:rsidRPr="00CD4E88">
        <w:rPr>
          <w:rFonts w:ascii="Inpi" w:hAnsi="Inpi"/>
          <w:szCs w:val="18"/>
        </w:rPr>
        <w:t xml:space="preserve"> consultation, donnant lieu à l’émission d’un titre de recette. </w:t>
      </w:r>
    </w:p>
    <w:p w14:paraId="66954873" w14:textId="77777777" w:rsidR="00CD4E88" w:rsidRPr="00CD4E88" w:rsidRDefault="00CD4E88" w:rsidP="00CD4E88">
      <w:pPr>
        <w:tabs>
          <w:tab w:val="left" w:pos="1418"/>
          <w:tab w:val="decimal" w:pos="6800"/>
        </w:tabs>
        <w:jc w:val="both"/>
        <w:rPr>
          <w:rFonts w:ascii="Inpi" w:hAnsi="Inpi"/>
          <w:szCs w:val="18"/>
        </w:rPr>
      </w:pPr>
    </w:p>
    <w:p w14:paraId="080963E9" w14:textId="77777777" w:rsidR="00CD4E88" w:rsidRPr="00CD4E88" w:rsidRDefault="00CD4E88" w:rsidP="00CD4E88">
      <w:pPr>
        <w:pStyle w:val="Titre2"/>
        <w:rPr>
          <w:rFonts w:ascii="Inpi" w:hAnsi="Inpi"/>
        </w:rPr>
      </w:pPr>
      <w:r w:rsidRPr="00CD4E88">
        <w:rPr>
          <w:rFonts w:ascii="Inpi" w:hAnsi="Inpi"/>
        </w:rPr>
        <w:t>Travail dissimulé</w:t>
      </w:r>
    </w:p>
    <w:p w14:paraId="6B4A85FC" w14:textId="77777777" w:rsidR="00CD4E88" w:rsidRPr="004A0180" w:rsidRDefault="00CD4E88" w:rsidP="00CD4E88">
      <w:pPr>
        <w:tabs>
          <w:tab w:val="left" w:pos="560"/>
        </w:tabs>
        <w:jc w:val="both"/>
        <w:rPr>
          <w:rFonts w:ascii="Inpi" w:hAnsi="Inpi"/>
          <w:szCs w:val="18"/>
        </w:rPr>
      </w:pPr>
      <w:r w:rsidRPr="004A0180">
        <w:rPr>
          <w:rFonts w:ascii="Inpi" w:hAnsi="Inpi"/>
          <w:szCs w:val="18"/>
        </w:rPr>
        <w:t xml:space="preserve">Des pénalités peuvent être infligées aux titulaires, d’un montant égal à mille (1 000) euros, s'il ne s'acquitte pas des formalités mentionnées aux articles L. 8221-3 à L. 8221-5 du code du travail. </w:t>
      </w:r>
    </w:p>
    <w:p w14:paraId="2502F20F" w14:textId="77777777" w:rsidR="00CD4E88" w:rsidRPr="00DD3D58" w:rsidRDefault="00CD4E88" w:rsidP="00CD4E88">
      <w:pPr>
        <w:tabs>
          <w:tab w:val="left" w:pos="560"/>
        </w:tabs>
        <w:jc w:val="both"/>
        <w:rPr>
          <w:rFonts w:ascii="Inpi" w:hAnsi="Inpi"/>
          <w:szCs w:val="18"/>
        </w:rPr>
      </w:pPr>
      <w:r w:rsidRPr="004A0180">
        <w:rPr>
          <w:rFonts w:ascii="Inpi" w:hAnsi="Inpi"/>
          <w:szCs w:val="18"/>
        </w:rPr>
        <w:t>Le montant des pénalités sera toutefois plafonné par celui des amendes encourues en application des articles L.8224-</w:t>
      </w:r>
      <w:smartTag w:uri="urn:schemas-microsoft-com:office:smarttags" w:element="metricconverter">
        <w:smartTagPr>
          <w:attr w:name="ProductID" w:val="1, L"/>
        </w:smartTagPr>
        <w:r w:rsidRPr="004A0180">
          <w:rPr>
            <w:rFonts w:ascii="Inpi" w:hAnsi="Inpi"/>
            <w:szCs w:val="18"/>
          </w:rPr>
          <w:t>1, L</w:t>
        </w:r>
      </w:smartTag>
      <w:r w:rsidRPr="004A0180">
        <w:rPr>
          <w:rFonts w:ascii="Inpi" w:hAnsi="Inpi"/>
          <w:szCs w:val="18"/>
        </w:rPr>
        <w:t>.8224-2 et L.8224-5 du code du travail.</w:t>
      </w:r>
    </w:p>
    <w:p w14:paraId="7757DEE5" w14:textId="6F573ED7" w:rsidR="00CD4E88" w:rsidRPr="00CD4E88" w:rsidRDefault="00CD4E88" w:rsidP="00CD4E88">
      <w:pPr>
        <w:pStyle w:val="Titre1"/>
        <w:rPr>
          <w:rFonts w:ascii="Inpi" w:hAnsi="Inpi"/>
        </w:rPr>
      </w:pPr>
      <w:bookmarkStart w:id="5" w:name="_Toc301443413"/>
      <w:bookmarkStart w:id="6" w:name="_Toc185429712"/>
      <w:r w:rsidRPr="00CD4E88">
        <w:rPr>
          <w:rFonts w:ascii="Inpi" w:hAnsi="Inpi"/>
        </w:rPr>
        <w:t>PROPRIÉTÉ INTELLECTUELLE</w:t>
      </w:r>
      <w:bookmarkEnd w:id="5"/>
      <w:bookmarkEnd w:id="6"/>
    </w:p>
    <w:p w14:paraId="010EDFA5" w14:textId="77777777" w:rsidR="00CD4E88" w:rsidRPr="00CD4E88" w:rsidRDefault="00CD4E88" w:rsidP="00CD4E88">
      <w:pPr>
        <w:tabs>
          <w:tab w:val="left" w:pos="0"/>
        </w:tabs>
        <w:spacing w:before="120" w:after="120"/>
        <w:jc w:val="both"/>
        <w:rPr>
          <w:rFonts w:ascii="Inpi" w:hAnsi="Inpi"/>
        </w:rPr>
      </w:pPr>
      <w:r w:rsidRPr="00CD4E88">
        <w:rPr>
          <w:rFonts w:ascii="Inpi" w:hAnsi="Inpi"/>
        </w:rPr>
        <w:t>Tous les résultats (études, documents de travail, créations, textes, maquettes, images, photographies, etc.) deviennent la propriété de l’INPI.</w:t>
      </w:r>
    </w:p>
    <w:p w14:paraId="32A67883" w14:textId="77777777" w:rsidR="00CD4E88" w:rsidRPr="00CD4E88" w:rsidRDefault="00CD4E88" w:rsidP="00CD4E88">
      <w:pPr>
        <w:tabs>
          <w:tab w:val="left" w:pos="0"/>
        </w:tabs>
        <w:spacing w:before="120" w:after="120"/>
        <w:jc w:val="both"/>
        <w:rPr>
          <w:rFonts w:ascii="Inpi" w:hAnsi="Inpi"/>
        </w:rPr>
      </w:pPr>
      <w:r w:rsidRPr="00CD4E88">
        <w:rPr>
          <w:rFonts w:ascii="Inpi" w:hAnsi="Inpi"/>
        </w:rPr>
        <w:t>Par conséquent, le titulaire cède à l’INPI à titre exclusif, l’intégralité des droits patrimoniaux d’auteur qui lui sont dévolus par la loi, et notamment, de façon non limitative :</w:t>
      </w:r>
    </w:p>
    <w:p w14:paraId="3769FC94" w14:textId="77777777" w:rsidR="00CD4E88" w:rsidRPr="00CD4E88" w:rsidRDefault="00CD4E88" w:rsidP="00CD4E88">
      <w:pPr>
        <w:tabs>
          <w:tab w:val="left" w:pos="0"/>
        </w:tabs>
        <w:spacing w:before="120" w:after="120"/>
        <w:jc w:val="both"/>
        <w:rPr>
          <w:rFonts w:ascii="Inpi" w:hAnsi="Inpi"/>
        </w:rPr>
      </w:pPr>
      <w:r w:rsidRPr="00CD4E88">
        <w:rPr>
          <w:rFonts w:ascii="Inpi" w:hAnsi="Inpi"/>
        </w:rPr>
        <w:t>-</w:t>
      </w:r>
      <w:r w:rsidRPr="00CD4E88">
        <w:rPr>
          <w:rFonts w:ascii="Inpi" w:hAnsi="Inpi"/>
        </w:rPr>
        <w:tab/>
        <w:t>Le droit d’exploitation</w:t>
      </w:r>
    </w:p>
    <w:p w14:paraId="780B8793" w14:textId="77777777" w:rsidR="00CD4E88" w:rsidRPr="00CD4E88" w:rsidRDefault="00CD4E88" w:rsidP="00CD4E88">
      <w:pPr>
        <w:tabs>
          <w:tab w:val="left" w:pos="0"/>
        </w:tabs>
        <w:spacing w:before="120" w:after="120"/>
        <w:jc w:val="both"/>
        <w:rPr>
          <w:rFonts w:ascii="Inpi" w:hAnsi="Inpi"/>
        </w:rPr>
      </w:pPr>
      <w:r w:rsidRPr="00CD4E88">
        <w:rPr>
          <w:rFonts w:ascii="Inpi" w:hAnsi="Inpi"/>
        </w:rPr>
        <w:t>-</w:t>
      </w:r>
      <w:r w:rsidRPr="00CD4E88">
        <w:rPr>
          <w:rFonts w:ascii="Inpi" w:hAnsi="Inpi"/>
        </w:rPr>
        <w:tab/>
        <w:t>Le droit de traduction,</w:t>
      </w:r>
    </w:p>
    <w:p w14:paraId="6D5D17C6" w14:textId="77777777" w:rsidR="00CD4E88" w:rsidRPr="00CD4E88" w:rsidRDefault="00CD4E88" w:rsidP="00CD4E88">
      <w:pPr>
        <w:tabs>
          <w:tab w:val="left" w:pos="0"/>
        </w:tabs>
        <w:spacing w:before="120" w:after="120"/>
        <w:jc w:val="both"/>
        <w:rPr>
          <w:rFonts w:ascii="Inpi" w:hAnsi="Inpi"/>
        </w:rPr>
      </w:pPr>
      <w:r w:rsidRPr="00CD4E88">
        <w:rPr>
          <w:rFonts w:ascii="Inpi" w:hAnsi="Inpi"/>
        </w:rPr>
        <w:t>-</w:t>
      </w:r>
      <w:r w:rsidRPr="00CD4E88">
        <w:rPr>
          <w:rFonts w:ascii="Inpi" w:hAnsi="Inpi"/>
        </w:rPr>
        <w:tab/>
        <w:t>Le droit de reproduction sur tout support, connu ou inconnu,</w:t>
      </w:r>
    </w:p>
    <w:p w14:paraId="2765ED0F" w14:textId="77777777" w:rsidR="00CD4E88" w:rsidRPr="00CD4E88" w:rsidRDefault="00CD4E88" w:rsidP="00CD4E88">
      <w:pPr>
        <w:tabs>
          <w:tab w:val="left" w:pos="0"/>
        </w:tabs>
        <w:spacing w:before="120" w:after="120"/>
        <w:jc w:val="both"/>
        <w:rPr>
          <w:rFonts w:ascii="Inpi" w:hAnsi="Inpi"/>
        </w:rPr>
      </w:pPr>
      <w:r w:rsidRPr="00CD4E88">
        <w:rPr>
          <w:rFonts w:ascii="Inpi" w:hAnsi="Inpi"/>
        </w:rPr>
        <w:lastRenderedPageBreak/>
        <w:t>-</w:t>
      </w:r>
      <w:r w:rsidRPr="00CD4E88">
        <w:rPr>
          <w:rFonts w:ascii="Inpi" w:hAnsi="Inpi"/>
        </w:rPr>
        <w:tab/>
        <w:t>Le droit de représentation par tous moyens, connu ou inconnu,</w:t>
      </w:r>
    </w:p>
    <w:p w14:paraId="0C44221B" w14:textId="77777777" w:rsidR="00CD4E88" w:rsidRPr="00CD4E88" w:rsidRDefault="00CD4E88" w:rsidP="00CD4E88">
      <w:pPr>
        <w:tabs>
          <w:tab w:val="left" w:pos="0"/>
        </w:tabs>
        <w:spacing w:before="120" w:after="120"/>
        <w:jc w:val="both"/>
        <w:rPr>
          <w:rFonts w:ascii="Inpi" w:hAnsi="Inpi"/>
        </w:rPr>
      </w:pPr>
      <w:r w:rsidRPr="00CD4E88">
        <w:rPr>
          <w:rFonts w:ascii="Inpi" w:hAnsi="Inpi"/>
        </w:rPr>
        <w:t>-</w:t>
      </w:r>
      <w:r w:rsidRPr="00CD4E88">
        <w:rPr>
          <w:rFonts w:ascii="Inpi" w:hAnsi="Inpi"/>
        </w:rPr>
        <w:tab/>
        <w:t xml:space="preserve">Le droit de commercialisation et d’usage, </w:t>
      </w:r>
    </w:p>
    <w:p w14:paraId="2CDD2E7E" w14:textId="77777777" w:rsidR="00CD4E88" w:rsidRPr="00CD4E88" w:rsidRDefault="00CD4E88" w:rsidP="00CD4E88">
      <w:pPr>
        <w:tabs>
          <w:tab w:val="left" w:pos="0"/>
        </w:tabs>
        <w:spacing w:before="120" w:after="120"/>
        <w:jc w:val="both"/>
        <w:rPr>
          <w:rFonts w:ascii="Inpi" w:hAnsi="Inpi"/>
        </w:rPr>
      </w:pPr>
      <w:r w:rsidRPr="00CD4E88">
        <w:rPr>
          <w:rFonts w:ascii="Inpi" w:hAnsi="Inpi"/>
        </w:rPr>
        <w:t>-</w:t>
      </w:r>
      <w:r w:rsidRPr="00CD4E88">
        <w:rPr>
          <w:rFonts w:ascii="Inpi" w:hAnsi="Inpi"/>
        </w:rPr>
        <w:tab/>
        <w:t>Les droits d’utilisation, d’adaptation et de modification,</w:t>
      </w:r>
    </w:p>
    <w:p w14:paraId="3C4D5298" w14:textId="77777777" w:rsidR="00CD4E88" w:rsidRPr="00CD4E88" w:rsidRDefault="00CD4E88" w:rsidP="00CD4E88">
      <w:pPr>
        <w:tabs>
          <w:tab w:val="left" w:pos="0"/>
        </w:tabs>
        <w:spacing w:before="120" w:after="120"/>
        <w:jc w:val="both"/>
        <w:rPr>
          <w:rFonts w:ascii="Inpi" w:hAnsi="Inpi"/>
        </w:rPr>
      </w:pPr>
      <w:r w:rsidRPr="00CD4E88">
        <w:rPr>
          <w:rFonts w:ascii="Inpi" w:hAnsi="Inpi"/>
        </w:rPr>
        <w:t>de tous les éléments fournis par le titulaire au titre de chacun des présents marchés.</w:t>
      </w:r>
    </w:p>
    <w:p w14:paraId="7D665B3F" w14:textId="77777777" w:rsidR="00CD4E88" w:rsidRPr="00CD4E88" w:rsidRDefault="00CD4E88" w:rsidP="00CD4E88">
      <w:pPr>
        <w:tabs>
          <w:tab w:val="left" w:pos="0"/>
        </w:tabs>
        <w:spacing w:before="120" w:after="120"/>
        <w:jc w:val="both"/>
        <w:rPr>
          <w:rFonts w:ascii="Inpi" w:hAnsi="Inpi"/>
        </w:rPr>
      </w:pPr>
      <w:r w:rsidRPr="00CD4E88">
        <w:rPr>
          <w:rFonts w:ascii="Inpi" w:hAnsi="Inpi"/>
        </w:rPr>
        <w:t xml:space="preserve">La présente </w:t>
      </w:r>
      <w:proofErr w:type="spellStart"/>
      <w:r w:rsidRPr="00CD4E88">
        <w:rPr>
          <w:rFonts w:ascii="Inpi" w:hAnsi="Inpi"/>
        </w:rPr>
        <w:t>cession</w:t>
      </w:r>
      <w:proofErr w:type="spellEnd"/>
      <w:r w:rsidRPr="00CD4E88">
        <w:rPr>
          <w:rFonts w:ascii="Inpi" w:hAnsi="Inpi"/>
        </w:rPr>
        <w:t xml:space="preserve"> est faite pour la durée de la protection par les droits d’auteur, y compris les prolongations qui pourraient y apportées.</w:t>
      </w:r>
    </w:p>
    <w:p w14:paraId="5AC76B68" w14:textId="77777777" w:rsidR="00CD4E88" w:rsidRPr="00CD4E88" w:rsidRDefault="00CD4E88" w:rsidP="00CD4E88">
      <w:pPr>
        <w:tabs>
          <w:tab w:val="left" w:pos="0"/>
        </w:tabs>
        <w:spacing w:before="120" w:after="120"/>
        <w:jc w:val="both"/>
        <w:rPr>
          <w:rFonts w:ascii="Inpi" w:hAnsi="Inpi"/>
        </w:rPr>
      </w:pPr>
      <w:r w:rsidRPr="00CD4E88">
        <w:rPr>
          <w:rFonts w:ascii="Inpi" w:hAnsi="Inpi"/>
        </w:rPr>
        <w:t>Il est par ailleurs entendu que les données fournies par l’INPI au titulaire dans le cadre de chacun de ses marchés restent la propriété de l’INPI. Ainsi, le titulaire n’acquiert aucun droit de propriété intellectuelle d’aucune sorte du fait de l’exécution des prestations prévues au marché lorsque les créations ont été réalisées par l’INPI et remises au titulaire. Le titulaire doit restituer à l’INPI, sur simple demande, les supports ayant servis à réaliser la prestation. C’est notamment le cas des films, rushs, négatifs, supports numériques, chartes graphiques, plaques, tout ce qui a permis la conception des livrables, utilisés par le titulaire, et le cas échéant ses sous-traitant.</w:t>
      </w:r>
    </w:p>
    <w:p w14:paraId="2F7067CC" w14:textId="77777777" w:rsidR="00CD4E88" w:rsidRPr="00CD4E88" w:rsidRDefault="00CD4E88" w:rsidP="00CD4E88">
      <w:pPr>
        <w:tabs>
          <w:tab w:val="left" w:pos="0"/>
        </w:tabs>
        <w:spacing w:before="120" w:after="120"/>
        <w:jc w:val="both"/>
        <w:rPr>
          <w:rFonts w:ascii="Inpi" w:hAnsi="Inpi"/>
        </w:rPr>
      </w:pPr>
      <w:r w:rsidRPr="00CD4E88">
        <w:rPr>
          <w:rFonts w:ascii="Inpi" w:hAnsi="Inpi"/>
        </w:rPr>
        <w:t>En cas de résiliation du marché et ce, pour quelque cause que ce soit, l’INPI deviendra propriétaire, dès la date de résiliation, de l’ensemble des documents et études réalisés au titre de ce marché ou en cours d’exécution.</w:t>
      </w:r>
    </w:p>
    <w:p w14:paraId="064ACFFC" w14:textId="77777777" w:rsidR="00CD4E88" w:rsidRPr="00CD4E88" w:rsidRDefault="00CD4E88" w:rsidP="00CD4E88">
      <w:pPr>
        <w:tabs>
          <w:tab w:val="left" w:pos="0"/>
        </w:tabs>
        <w:spacing w:before="120" w:after="120"/>
        <w:jc w:val="both"/>
        <w:rPr>
          <w:rFonts w:ascii="Inpi" w:hAnsi="Inpi"/>
        </w:rPr>
      </w:pPr>
      <w:r w:rsidRPr="00CD4E88">
        <w:rPr>
          <w:rFonts w:ascii="Inpi" w:hAnsi="Inpi"/>
        </w:rPr>
        <w:t xml:space="preserve">L’INPI peut communiquer à des tiers les résultats des prestations résultant de l’exécution du marché. </w:t>
      </w:r>
    </w:p>
    <w:p w14:paraId="7F19A5F9" w14:textId="77777777" w:rsidR="00CD4E88" w:rsidRPr="00CD4E88" w:rsidRDefault="00CD4E88" w:rsidP="00CD4E88">
      <w:pPr>
        <w:tabs>
          <w:tab w:val="left" w:pos="0"/>
        </w:tabs>
        <w:spacing w:before="120" w:after="120"/>
        <w:jc w:val="both"/>
        <w:rPr>
          <w:rFonts w:ascii="Inpi" w:hAnsi="Inpi"/>
        </w:rPr>
      </w:pPr>
      <w:r w:rsidRPr="00CD4E88">
        <w:rPr>
          <w:rFonts w:ascii="Inpi" w:hAnsi="Inpi"/>
        </w:rPr>
        <w:t xml:space="preserve">L’INPI peut librement publier les résultats des prestations. </w:t>
      </w:r>
    </w:p>
    <w:p w14:paraId="160140D7" w14:textId="77777777" w:rsidR="00CD4E88" w:rsidRPr="00CD4E88" w:rsidRDefault="00CD4E88" w:rsidP="00CD4E88">
      <w:pPr>
        <w:tabs>
          <w:tab w:val="left" w:pos="0"/>
        </w:tabs>
        <w:spacing w:before="120" w:after="120"/>
        <w:jc w:val="both"/>
        <w:rPr>
          <w:rFonts w:ascii="Inpi" w:hAnsi="Inpi"/>
        </w:rPr>
      </w:pPr>
      <w:r w:rsidRPr="00CD4E88">
        <w:rPr>
          <w:rFonts w:ascii="Inpi" w:hAnsi="Inpi"/>
        </w:rPr>
        <w:t>Le titulaire garantit être titulaire des droits de propriété intellectuelle afférents aux résultats des prestations et avoir conclu, le cas échéant, les cessions nécessaires avec les auteurs.</w:t>
      </w:r>
    </w:p>
    <w:p w14:paraId="2523BC06" w14:textId="78CE83A3" w:rsidR="00CD4E88" w:rsidRDefault="00CD4E88" w:rsidP="00CD4E88">
      <w:pPr>
        <w:tabs>
          <w:tab w:val="left" w:pos="0"/>
        </w:tabs>
        <w:spacing w:before="120" w:after="120"/>
        <w:jc w:val="both"/>
        <w:rPr>
          <w:rFonts w:ascii="Inpi" w:hAnsi="Inpi"/>
        </w:rPr>
      </w:pPr>
      <w:r w:rsidRPr="00CD4E88">
        <w:rPr>
          <w:rFonts w:ascii="Inpi" w:hAnsi="Inpi"/>
        </w:rPr>
        <w:t>Il garantit la personne publique contre toutes les revendications des tiers relatives à la propriété intellectuelle des livrables fournis au titre du marché.</w:t>
      </w:r>
    </w:p>
    <w:p w14:paraId="12FA41F4" w14:textId="23022A76" w:rsidR="00BE5D39" w:rsidRDefault="002D288A" w:rsidP="00CD4E88">
      <w:pPr>
        <w:pStyle w:val="Titre1"/>
        <w:rPr>
          <w:rFonts w:ascii="Inpi" w:hAnsi="Inpi"/>
        </w:rPr>
      </w:pPr>
      <w:r>
        <w:rPr>
          <w:rFonts w:ascii="Inpi" w:hAnsi="Inpi"/>
        </w:rPr>
        <w:t xml:space="preserve">PROTECTION DES DONNEES PERSONNELLES </w:t>
      </w:r>
      <w:r>
        <w:rPr>
          <w:rFonts w:ascii="Inpi" w:hAnsi="Inpi"/>
          <w:color w:val="FF0000"/>
        </w:rPr>
        <w:t xml:space="preserve"> </w:t>
      </w:r>
    </w:p>
    <w:p w14:paraId="25C0F68C" w14:textId="5AE55E43" w:rsidR="002D288A" w:rsidRPr="007022B0" w:rsidRDefault="002D288A" w:rsidP="00CD4E88">
      <w:pPr>
        <w:jc w:val="both"/>
        <w:rPr>
          <w:rFonts w:ascii="Inpi" w:hAnsi="Inpi"/>
        </w:rPr>
      </w:pPr>
      <w:r w:rsidRPr="007022B0">
        <w:rPr>
          <w:rFonts w:ascii="Inpi" w:hAnsi="Inpi"/>
        </w:rPr>
        <w:t xml:space="preserve">Le titulaire doit respecter la protection des données à caractère personnel en conformité avec l’article </w:t>
      </w:r>
      <w:r w:rsidR="00195276" w:rsidRPr="007022B0">
        <w:rPr>
          <w:rFonts w:ascii="Inpi" w:hAnsi="Inpi"/>
        </w:rPr>
        <w:t>5 du CCAG-FCS.</w:t>
      </w:r>
    </w:p>
    <w:p w14:paraId="52263821" w14:textId="77777777" w:rsidR="00BE5D39" w:rsidRPr="007022B0" w:rsidRDefault="002D288A">
      <w:pPr>
        <w:pStyle w:val="Titre1"/>
        <w:rPr>
          <w:rFonts w:ascii="Inpi" w:hAnsi="Inpi"/>
        </w:rPr>
      </w:pPr>
      <w:bookmarkStart w:id="7" w:name="_Toc330557929"/>
      <w:bookmarkStart w:id="8" w:name="_Toc12289323"/>
      <w:r w:rsidRPr="007022B0">
        <w:rPr>
          <w:rFonts w:ascii="Inpi" w:hAnsi="Inpi"/>
        </w:rPr>
        <w:t>CONFIDENTIALITE</w:t>
      </w:r>
      <w:bookmarkEnd w:id="7"/>
      <w:bookmarkEnd w:id="8"/>
    </w:p>
    <w:p w14:paraId="1F442B06" w14:textId="77777777" w:rsidR="00BE5D39" w:rsidRDefault="002D288A">
      <w:pPr>
        <w:jc w:val="both"/>
        <w:rPr>
          <w:rFonts w:ascii="Inpi" w:hAnsi="Inpi"/>
        </w:rPr>
      </w:pPr>
      <w:r>
        <w:rPr>
          <w:rFonts w:ascii="Inpi" w:hAnsi="Inpi"/>
        </w:rPr>
        <w:t>Le titulaire s’engage à ne divulguer en aucun cas les documents ou renseignements confidentiels qui lui seraient communiqués par l’INPI à l’occasion de l’exécution du présent accord-cadre et des marchés subséquents conclus pour son application, et à faire respecter cette obligation par son personnel et ses éventuels sous-traitants.</w:t>
      </w:r>
    </w:p>
    <w:p w14:paraId="15334146" w14:textId="77777777" w:rsidR="00BE5D39" w:rsidRDefault="002D288A">
      <w:pPr>
        <w:pStyle w:val="Titre1"/>
        <w:rPr>
          <w:rFonts w:ascii="Inpi" w:hAnsi="Inpi"/>
        </w:rPr>
      </w:pPr>
      <w:r>
        <w:rPr>
          <w:rFonts w:ascii="Inpi" w:hAnsi="Inpi"/>
        </w:rPr>
        <w:t>REGLEMENTS DES COMPTES</w:t>
      </w:r>
    </w:p>
    <w:p w14:paraId="6A5BE7D4" w14:textId="77777777" w:rsidR="00BE5D39" w:rsidRDefault="002D288A">
      <w:pPr>
        <w:pStyle w:val="Titre2"/>
        <w:spacing w:before="0"/>
        <w:rPr>
          <w:rFonts w:ascii="Inpi" w:hAnsi="Inpi"/>
        </w:rPr>
      </w:pPr>
      <w:r>
        <w:rPr>
          <w:rFonts w:ascii="Inpi" w:hAnsi="Inpi"/>
        </w:rPr>
        <w:t>Relevé d’identité bancaire ou postal</w:t>
      </w:r>
    </w:p>
    <w:p w14:paraId="62D9A234" w14:textId="77777777" w:rsidR="00BE5D39" w:rsidRDefault="002D288A">
      <w:pPr>
        <w:pStyle w:val="Corpsdetexte"/>
        <w:rPr>
          <w:rFonts w:ascii="Inpi" w:hAnsi="Inpi"/>
        </w:rPr>
      </w:pPr>
      <w:r>
        <w:rPr>
          <w:rFonts w:ascii="Inpi" w:hAnsi="Inpi"/>
        </w:rPr>
        <w:t xml:space="preserve">La personne publique se libérera des sommes dues au titulaire au titre du présent marché en en faisant porter les montants au crédit du compte suivant (joindre un RIB ou un RIP </w:t>
      </w:r>
      <w:r>
        <w:rPr>
          <w:rFonts w:ascii="Inpi" w:hAnsi="Inpi"/>
          <w:u w:val="single"/>
        </w:rPr>
        <w:t>original</w:t>
      </w:r>
      <w:r>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638"/>
        <w:gridCol w:w="251"/>
        <w:gridCol w:w="245"/>
        <w:gridCol w:w="611"/>
        <w:gridCol w:w="305"/>
        <w:gridCol w:w="234"/>
        <w:gridCol w:w="659"/>
        <w:gridCol w:w="459"/>
        <w:gridCol w:w="190"/>
        <w:gridCol w:w="225"/>
        <w:gridCol w:w="553"/>
        <w:gridCol w:w="230"/>
        <w:gridCol w:w="939"/>
        <w:gridCol w:w="2896"/>
        <w:gridCol w:w="18"/>
      </w:tblGrid>
      <w:tr w:rsidR="00BE5D39" w14:paraId="773260E7" w14:textId="77777777">
        <w:trPr>
          <w:trHeight w:val="222"/>
        </w:trPr>
        <w:tc>
          <w:tcPr>
            <w:tcW w:w="1488" w:type="dxa"/>
            <w:tcBorders>
              <w:top w:val="single" w:sz="4" w:space="0" w:color="auto"/>
              <w:left w:val="single" w:sz="4" w:space="0" w:color="auto"/>
              <w:bottom w:val="single" w:sz="4" w:space="0" w:color="auto"/>
              <w:right w:val="single" w:sz="4" w:space="0" w:color="auto"/>
            </w:tcBorders>
            <w:vAlign w:val="center"/>
          </w:tcPr>
          <w:p w14:paraId="52309E33" w14:textId="77777777" w:rsidR="00BE5D39" w:rsidRDefault="002D288A">
            <w:pPr>
              <w:tabs>
                <w:tab w:val="left" w:pos="3402"/>
              </w:tabs>
              <w:spacing w:before="60" w:after="60"/>
              <w:jc w:val="center"/>
              <w:rPr>
                <w:rFonts w:ascii="Inpi" w:hAnsi="Inpi"/>
                <w:sz w:val="18"/>
              </w:rPr>
            </w:pPr>
            <w:r>
              <w:rPr>
                <w:rFonts w:ascii="Inpi" w:hAnsi="Inpi"/>
                <w:sz w:val="18"/>
              </w:rPr>
              <w:t>Établissement</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2E31E74A" w14:textId="77777777" w:rsidR="00BE5D39" w:rsidRDefault="002D288A">
            <w:pPr>
              <w:tabs>
                <w:tab w:val="left" w:pos="3402"/>
              </w:tabs>
              <w:spacing w:before="60" w:after="60"/>
              <w:jc w:val="center"/>
              <w:rPr>
                <w:rFonts w:ascii="Inpi" w:hAnsi="Inpi"/>
                <w:sz w:val="18"/>
              </w:rPr>
            </w:pPr>
            <w:r>
              <w:rPr>
                <w:rFonts w:ascii="Inpi" w:hAnsi="Inpi"/>
                <w:sz w:val="18"/>
              </w:rPr>
              <w:t>Guichet</w:t>
            </w:r>
          </w:p>
        </w:tc>
        <w:tc>
          <w:tcPr>
            <w:tcW w:w="1809" w:type="dxa"/>
            <w:gridSpan w:val="4"/>
            <w:tcBorders>
              <w:top w:val="single" w:sz="4" w:space="0" w:color="auto"/>
              <w:left w:val="single" w:sz="4" w:space="0" w:color="auto"/>
              <w:bottom w:val="single" w:sz="4" w:space="0" w:color="auto"/>
              <w:right w:val="single" w:sz="4" w:space="0" w:color="auto"/>
            </w:tcBorders>
            <w:vAlign w:val="center"/>
          </w:tcPr>
          <w:p w14:paraId="4B82D6C7" w14:textId="77777777" w:rsidR="00BE5D39" w:rsidRDefault="002D288A">
            <w:pPr>
              <w:tabs>
                <w:tab w:val="left" w:pos="3402"/>
              </w:tabs>
              <w:spacing w:before="60" w:after="60"/>
              <w:jc w:val="center"/>
              <w:rPr>
                <w:rFonts w:ascii="Inpi" w:hAnsi="Inpi"/>
                <w:sz w:val="18"/>
              </w:rPr>
            </w:pPr>
            <w:r>
              <w:rPr>
                <w:rFonts w:ascii="Inpi" w:hAnsi="Inpi"/>
                <w:sz w:val="18"/>
              </w:rPr>
              <w:t>N° de compte</w:t>
            </w:r>
          </w:p>
        </w:tc>
        <w:tc>
          <w:tcPr>
            <w:tcW w:w="649" w:type="dxa"/>
            <w:gridSpan w:val="2"/>
            <w:tcBorders>
              <w:top w:val="single" w:sz="4" w:space="0" w:color="auto"/>
              <w:left w:val="single" w:sz="4" w:space="0" w:color="auto"/>
              <w:bottom w:val="single" w:sz="4" w:space="0" w:color="auto"/>
              <w:right w:val="single" w:sz="4" w:space="0" w:color="auto"/>
            </w:tcBorders>
            <w:vAlign w:val="center"/>
          </w:tcPr>
          <w:p w14:paraId="75766269" w14:textId="77777777" w:rsidR="00BE5D39" w:rsidRDefault="002D288A">
            <w:pPr>
              <w:tabs>
                <w:tab w:val="left" w:pos="3402"/>
              </w:tabs>
              <w:spacing w:before="60" w:after="60"/>
              <w:jc w:val="center"/>
              <w:rPr>
                <w:rFonts w:ascii="Inpi" w:hAnsi="Inpi"/>
                <w:sz w:val="18"/>
              </w:rPr>
            </w:pPr>
            <w:r>
              <w:rPr>
                <w:rFonts w:ascii="Inpi" w:hAnsi="Inpi"/>
                <w:sz w:val="18"/>
              </w:rPr>
              <w:t>Clé</w:t>
            </w:r>
          </w:p>
        </w:tc>
        <w:tc>
          <w:tcPr>
            <w:tcW w:w="4861" w:type="dxa"/>
            <w:gridSpan w:val="6"/>
            <w:tcBorders>
              <w:top w:val="single" w:sz="4" w:space="0" w:color="auto"/>
              <w:left w:val="single" w:sz="4" w:space="0" w:color="auto"/>
              <w:bottom w:val="single" w:sz="4" w:space="0" w:color="auto"/>
              <w:right w:val="single" w:sz="4" w:space="0" w:color="auto"/>
            </w:tcBorders>
            <w:vAlign w:val="center"/>
          </w:tcPr>
          <w:p w14:paraId="59AA5958" w14:textId="77777777" w:rsidR="00BE5D39" w:rsidRDefault="002D288A">
            <w:pPr>
              <w:tabs>
                <w:tab w:val="left" w:pos="3402"/>
              </w:tabs>
              <w:spacing w:before="60" w:after="60"/>
              <w:jc w:val="center"/>
              <w:rPr>
                <w:rFonts w:ascii="Inpi" w:hAnsi="Inpi"/>
                <w:sz w:val="18"/>
              </w:rPr>
            </w:pPr>
            <w:r>
              <w:rPr>
                <w:rFonts w:ascii="Inpi" w:hAnsi="Inpi"/>
                <w:sz w:val="18"/>
              </w:rPr>
              <w:t>IBAN – Identifiant international de compte</w:t>
            </w:r>
          </w:p>
        </w:tc>
      </w:tr>
      <w:tr w:rsidR="00BE5D39" w14:paraId="52650174" w14:textId="77777777">
        <w:tc>
          <w:tcPr>
            <w:tcW w:w="1488" w:type="dxa"/>
            <w:tcBorders>
              <w:top w:val="single" w:sz="4" w:space="0" w:color="auto"/>
              <w:left w:val="single" w:sz="4" w:space="0" w:color="auto"/>
              <w:bottom w:val="single" w:sz="4" w:space="0" w:color="auto"/>
              <w:right w:val="single" w:sz="4" w:space="0" w:color="auto"/>
            </w:tcBorders>
            <w:vAlign w:val="center"/>
          </w:tcPr>
          <w:p w14:paraId="62BC7940" w14:textId="77777777" w:rsidR="00BE5D39" w:rsidRDefault="00BE5D39">
            <w:pPr>
              <w:spacing w:before="60" w:after="60"/>
              <w:jc w:val="center"/>
              <w:rPr>
                <w:rFonts w:ascii="Inpi" w:hAnsi="Inpi"/>
                <w:b/>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7384657D" w14:textId="77777777" w:rsidR="00BE5D39" w:rsidRDefault="00BE5D39">
            <w:pPr>
              <w:spacing w:before="60" w:after="60"/>
              <w:jc w:val="center"/>
              <w:rPr>
                <w:rFonts w:ascii="Inpi" w:hAnsi="Inpi"/>
                <w:b/>
              </w:rPr>
            </w:pPr>
          </w:p>
        </w:tc>
        <w:tc>
          <w:tcPr>
            <w:tcW w:w="1809" w:type="dxa"/>
            <w:gridSpan w:val="4"/>
            <w:tcBorders>
              <w:top w:val="single" w:sz="4" w:space="0" w:color="auto"/>
              <w:left w:val="single" w:sz="4" w:space="0" w:color="auto"/>
              <w:bottom w:val="single" w:sz="4" w:space="0" w:color="auto"/>
              <w:right w:val="single" w:sz="4" w:space="0" w:color="auto"/>
            </w:tcBorders>
            <w:vAlign w:val="center"/>
          </w:tcPr>
          <w:p w14:paraId="39365310" w14:textId="77777777" w:rsidR="00BE5D39" w:rsidRDefault="00BE5D39">
            <w:pPr>
              <w:spacing w:before="60" w:after="60"/>
              <w:jc w:val="center"/>
              <w:rPr>
                <w:rFonts w:ascii="Inpi" w:hAnsi="Inpi"/>
                <w:b/>
              </w:rPr>
            </w:pPr>
          </w:p>
        </w:tc>
        <w:tc>
          <w:tcPr>
            <w:tcW w:w="649" w:type="dxa"/>
            <w:gridSpan w:val="2"/>
            <w:tcBorders>
              <w:top w:val="single" w:sz="4" w:space="0" w:color="auto"/>
              <w:left w:val="single" w:sz="4" w:space="0" w:color="auto"/>
              <w:bottom w:val="single" w:sz="4" w:space="0" w:color="auto"/>
              <w:right w:val="single" w:sz="4" w:space="0" w:color="auto"/>
            </w:tcBorders>
            <w:vAlign w:val="center"/>
          </w:tcPr>
          <w:p w14:paraId="741D60F4" w14:textId="77777777" w:rsidR="00BE5D39" w:rsidRDefault="00BE5D39">
            <w:pPr>
              <w:spacing w:before="60" w:after="60"/>
              <w:jc w:val="center"/>
              <w:rPr>
                <w:rFonts w:ascii="Inpi" w:hAnsi="Inpi"/>
                <w:b/>
              </w:rPr>
            </w:pPr>
          </w:p>
        </w:tc>
        <w:tc>
          <w:tcPr>
            <w:tcW w:w="4861" w:type="dxa"/>
            <w:gridSpan w:val="6"/>
            <w:tcBorders>
              <w:top w:val="single" w:sz="4" w:space="0" w:color="auto"/>
              <w:left w:val="single" w:sz="4" w:space="0" w:color="auto"/>
              <w:bottom w:val="single" w:sz="4" w:space="0" w:color="auto"/>
              <w:right w:val="single" w:sz="4" w:space="0" w:color="auto"/>
            </w:tcBorders>
            <w:vAlign w:val="center"/>
          </w:tcPr>
          <w:p w14:paraId="261D702C" w14:textId="77777777" w:rsidR="00BE5D39" w:rsidRDefault="00BE5D39">
            <w:pPr>
              <w:spacing w:before="60" w:after="60"/>
              <w:jc w:val="center"/>
              <w:rPr>
                <w:rFonts w:ascii="Inpi" w:hAnsi="Inpi"/>
                <w:b/>
                <w:caps/>
              </w:rPr>
            </w:pPr>
          </w:p>
        </w:tc>
      </w:tr>
      <w:tr w:rsidR="00BE5D39" w14:paraId="28B56521" w14:textId="77777777">
        <w:trPr>
          <w:gridAfter w:val="1"/>
          <w:wAfter w:w="18" w:type="dxa"/>
        </w:trPr>
        <w:tc>
          <w:tcPr>
            <w:tcW w:w="4890" w:type="dxa"/>
            <w:gridSpan w:val="9"/>
            <w:tcBorders>
              <w:top w:val="single" w:sz="4" w:space="0" w:color="auto"/>
              <w:left w:val="single" w:sz="4" w:space="0" w:color="auto"/>
              <w:bottom w:val="single" w:sz="4" w:space="0" w:color="auto"/>
              <w:right w:val="single" w:sz="4" w:space="0" w:color="auto"/>
            </w:tcBorders>
            <w:vAlign w:val="center"/>
          </w:tcPr>
          <w:p w14:paraId="07F5A532" w14:textId="77777777" w:rsidR="00BE5D39" w:rsidRDefault="002D288A">
            <w:pPr>
              <w:tabs>
                <w:tab w:val="left" w:pos="3402"/>
              </w:tabs>
              <w:spacing w:before="60" w:after="60"/>
              <w:jc w:val="center"/>
              <w:rPr>
                <w:rFonts w:ascii="Inpi" w:hAnsi="Inpi"/>
                <w:sz w:val="18"/>
              </w:rPr>
            </w:pPr>
            <w:r>
              <w:rPr>
                <w:rFonts w:ascii="Inpi" w:hAnsi="Inpi"/>
                <w:sz w:val="18"/>
              </w:rPr>
              <w:t>BIC  – Identifiant international de compte</w:t>
            </w:r>
          </w:p>
        </w:tc>
        <w:tc>
          <w:tcPr>
            <w:tcW w:w="5033" w:type="dxa"/>
            <w:gridSpan w:val="6"/>
            <w:tcBorders>
              <w:top w:val="single" w:sz="4" w:space="0" w:color="auto"/>
              <w:left w:val="single" w:sz="4" w:space="0" w:color="auto"/>
              <w:bottom w:val="single" w:sz="4" w:space="0" w:color="auto"/>
              <w:right w:val="single" w:sz="4" w:space="0" w:color="auto"/>
            </w:tcBorders>
            <w:vAlign w:val="center"/>
          </w:tcPr>
          <w:p w14:paraId="75CF31C6" w14:textId="77777777" w:rsidR="00BE5D39" w:rsidRDefault="002D288A">
            <w:pPr>
              <w:tabs>
                <w:tab w:val="left" w:pos="3402"/>
              </w:tabs>
              <w:spacing w:before="60" w:after="60"/>
              <w:jc w:val="center"/>
              <w:rPr>
                <w:rFonts w:ascii="Inpi" w:hAnsi="Inpi"/>
                <w:sz w:val="18"/>
              </w:rPr>
            </w:pPr>
            <w:r>
              <w:rPr>
                <w:rFonts w:ascii="Inpi" w:hAnsi="Inpi"/>
                <w:sz w:val="18"/>
              </w:rPr>
              <w:t>Domiciliation</w:t>
            </w:r>
          </w:p>
        </w:tc>
      </w:tr>
      <w:tr w:rsidR="00BE5D39" w14:paraId="66C98320" w14:textId="77777777">
        <w:trPr>
          <w:gridAfter w:val="1"/>
          <w:wAfter w:w="18" w:type="dxa"/>
        </w:trPr>
        <w:tc>
          <w:tcPr>
            <w:tcW w:w="4890" w:type="dxa"/>
            <w:gridSpan w:val="9"/>
            <w:tcBorders>
              <w:top w:val="single" w:sz="4" w:space="0" w:color="auto"/>
              <w:left w:val="single" w:sz="4" w:space="0" w:color="auto"/>
              <w:bottom w:val="single" w:sz="4" w:space="0" w:color="auto"/>
              <w:right w:val="single" w:sz="4" w:space="0" w:color="auto"/>
            </w:tcBorders>
          </w:tcPr>
          <w:p w14:paraId="51F5618D" w14:textId="77777777" w:rsidR="00BE5D39" w:rsidRDefault="00BE5D39">
            <w:pPr>
              <w:tabs>
                <w:tab w:val="left" w:pos="3402"/>
              </w:tabs>
              <w:spacing w:before="60" w:after="60"/>
              <w:jc w:val="center"/>
              <w:rPr>
                <w:rFonts w:ascii="Inpi" w:hAnsi="Inpi"/>
                <w:caps/>
              </w:rPr>
            </w:pPr>
          </w:p>
        </w:tc>
        <w:tc>
          <w:tcPr>
            <w:tcW w:w="5033" w:type="dxa"/>
            <w:gridSpan w:val="6"/>
            <w:tcBorders>
              <w:top w:val="single" w:sz="4" w:space="0" w:color="auto"/>
              <w:left w:val="single" w:sz="4" w:space="0" w:color="auto"/>
              <w:bottom w:val="single" w:sz="4" w:space="0" w:color="auto"/>
              <w:right w:val="single" w:sz="4" w:space="0" w:color="auto"/>
            </w:tcBorders>
          </w:tcPr>
          <w:p w14:paraId="4DAC51C3" w14:textId="77777777" w:rsidR="00BE5D39" w:rsidRDefault="00BE5D39">
            <w:pPr>
              <w:tabs>
                <w:tab w:val="left" w:pos="3402"/>
              </w:tabs>
              <w:spacing w:before="60" w:after="60"/>
              <w:jc w:val="center"/>
              <w:rPr>
                <w:rFonts w:ascii="Inpi" w:hAnsi="Inpi"/>
                <w:caps/>
              </w:rPr>
            </w:pPr>
          </w:p>
        </w:tc>
      </w:tr>
      <w:tr w:rsidR="00BE5D39" w14:paraId="3FFD1353" w14:textId="77777777">
        <w:trPr>
          <w:gridAfter w:val="1"/>
          <w:wAfter w:w="18" w:type="dxa"/>
        </w:trPr>
        <w:tc>
          <w:tcPr>
            <w:tcW w:w="2377" w:type="dxa"/>
            <w:gridSpan w:val="3"/>
            <w:tcBorders>
              <w:top w:val="single" w:sz="4" w:space="0" w:color="auto"/>
              <w:left w:val="single" w:sz="4" w:space="0" w:color="auto"/>
              <w:bottom w:val="single" w:sz="4" w:space="0" w:color="auto"/>
            </w:tcBorders>
            <w:vAlign w:val="center"/>
          </w:tcPr>
          <w:p w14:paraId="5BB841EF" w14:textId="77777777" w:rsidR="00BE5D39" w:rsidRDefault="002D288A">
            <w:pPr>
              <w:tabs>
                <w:tab w:val="left" w:pos="3402"/>
              </w:tabs>
              <w:spacing w:before="60" w:after="60"/>
              <w:rPr>
                <w:rFonts w:ascii="Inpi" w:hAnsi="Inpi"/>
                <w:sz w:val="18"/>
              </w:rPr>
            </w:pPr>
            <w:r>
              <w:rPr>
                <w:rFonts w:ascii="Inpi" w:hAnsi="Inpi"/>
                <w:sz w:val="18"/>
              </w:rPr>
              <w:t>Titulaire du compte :</w:t>
            </w:r>
          </w:p>
        </w:tc>
        <w:tc>
          <w:tcPr>
            <w:tcW w:w="7546" w:type="dxa"/>
            <w:gridSpan w:val="12"/>
            <w:tcBorders>
              <w:top w:val="single" w:sz="4" w:space="0" w:color="auto"/>
              <w:bottom w:val="single" w:sz="4" w:space="0" w:color="auto"/>
              <w:right w:val="single" w:sz="4" w:space="0" w:color="auto"/>
            </w:tcBorders>
          </w:tcPr>
          <w:p w14:paraId="46C64976" w14:textId="77777777" w:rsidR="00BE5D39" w:rsidRDefault="00BE5D39">
            <w:pPr>
              <w:spacing w:before="60" w:after="60"/>
              <w:rPr>
                <w:rFonts w:ascii="Inpi" w:hAnsi="Inpi"/>
                <w:caps/>
              </w:rPr>
            </w:pPr>
          </w:p>
        </w:tc>
      </w:tr>
      <w:tr w:rsidR="00195276" w:rsidRPr="00AA0D06" w14:paraId="61496884" w14:textId="77777777" w:rsidTr="00195276">
        <w:tblPrEx>
          <w:tblLook w:val="0000" w:firstRow="0" w:lastRow="0" w:firstColumn="0" w:lastColumn="0" w:noHBand="0" w:noVBand="0"/>
        </w:tblPrEx>
        <w:trPr>
          <w:trHeight w:val="234"/>
        </w:trPr>
        <w:tc>
          <w:tcPr>
            <w:tcW w:w="9941" w:type="dxa"/>
            <w:gridSpan w:val="16"/>
          </w:tcPr>
          <w:p w14:paraId="09D23BB6" w14:textId="77777777" w:rsidR="00195276" w:rsidRPr="00AA0D06" w:rsidRDefault="00195276" w:rsidP="00C96000">
            <w:pPr>
              <w:keepNext/>
              <w:tabs>
                <w:tab w:val="left" w:pos="993"/>
                <w:tab w:val="left" w:pos="1134"/>
                <w:tab w:val="left" w:pos="1418"/>
              </w:tabs>
              <w:jc w:val="center"/>
              <w:rPr>
                <w:rFonts w:ascii="Inpi" w:hAnsi="Inpi"/>
                <w:kern w:val="16"/>
              </w:rPr>
            </w:pPr>
            <w:r w:rsidRPr="00AA0D06">
              <w:rPr>
                <w:rFonts w:ascii="Inpi" w:hAnsi="Inpi"/>
                <w:b/>
                <w:bCs/>
                <w:kern w:val="16"/>
                <w:u w:val="single"/>
              </w:rPr>
              <w:t>En cas de groupement conjoint d’entreprises :</w:t>
            </w:r>
          </w:p>
        </w:tc>
      </w:tr>
      <w:tr w:rsidR="00195276" w:rsidRPr="00AA0D06" w14:paraId="3E0E06B0" w14:textId="77777777" w:rsidTr="00195276">
        <w:tblPrEx>
          <w:tblLook w:val="0000" w:firstRow="0" w:lastRow="0" w:firstColumn="0" w:lastColumn="0" w:noHBand="0" w:noVBand="0"/>
        </w:tblPrEx>
        <w:trPr>
          <w:trHeight w:val="1746"/>
        </w:trPr>
        <w:tc>
          <w:tcPr>
            <w:tcW w:w="9941" w:type="dxa"/>
            <w:gridSpan w:val="16"/>
          </w:tcPr>
          <w:p w14:paraId="583B8105" w14:textId="77777777" w:rsidR="00195276" w:rsidRPr="00AA0D06" w:rsidRDefault="00195276" w:rsidP="00C96000">
            <w:pPr>
              <w:keepNext/>
              <w:tabs>
                <w:tab w:val="left" w:pos="993"/>
                <w:tab w:val="left" w:pos="1134"/>
                <w:tab w:val="left" w:pos="1418"/>
              </w:tabs>
              <w:jc w:val="both"/>
              <w:rPr>
                <w:rFonts w:ascii="Inpi" w:hAnsi="Inpi"/>
                <w:kern w:val="16"/>
              </w:rPr>
            </w:pPr>
            <w:r w:rsidRPr="00AA0D06">
              <w:rPr>
                <w:rFonts w:ascii="Inpi" w:hAnsi="Inpi"/>
                <w:kern w:val="16"/>
              </w:rPr>
              <w:t>Les soussignés sociétés groupées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7DD17A53" w14:textId="77777777" w:rsidR="00195276" w:rsidRPr="00AA0D06" w:rsidRDefault="00195276" w:rsidP="00C96000">
            <w:pPr>
              <w:keepNext/>
              <w:tabs>
                <w:tab w:val="num" w:pos="709"/>
              </w:tabs>
              <w:spacing w:before="120"/>
              <w:ind w:left="1418" w:right="-142"/>
              <w:jc w:val="both"/>
              <w:rPr>
                <w:rFonts w:ascii="Inpi" w:hAnsi="Inpi"/>
              </w:rPr>
            </w:pPr>
            <w:r w:rsidRPr="00AA0D06">
              <w:rPr>
                <w:rFonts w:ascii="Inpi" w:hAnsi="Inpi"/>
              </w:rPr>
              <w:fldChar w:fldCharType="begin">
                <w:ffData>
                  <w:name w:val="CaseACocher23"/>
                  <w:enabled/>
                  <w:calcOnExit w:val="0"/>
                  <w:checkBox>
                    <w:sizeAuto/>
                    <w:default w:val="0"/>
                  </w:checkBox>
                </w:ffData>
              </w:fldChar>
            </w:r>
            <w:bookmarkStart w:id="9" w:name="CaseACocher23"/>
            <w:r w:rsidRPr="00AA0D06">
              <w:rPr>
                <w:rFonts w:ascii="Inpi" w:hAnsi="Inpi"/>
              </w:rPr>
              <w:instrText xml:space="preserve"> FORMCHECKBOX </w:instrText>
            </w:r>
            <w:r w:rsidR="00293472">
              <w:rPr>
                <w:rFonts w:ascii="Inpi" w:hAnsi="Inpi"/>
              </w:rPr>
            </w:r>
            <w:r w:rsidR="00293472">
              <w:rPr>
                <w:rFonts w:ascii="Inpi" w:hAnsi="Inpi"/>
              </w:rPr>
              <w:fldChar w:fldCharType="separate"/>
            </w:r>
            <w:r w:rsidRPr="00AA0D06">
              <w:rPr>
                <w:rFonts w:ascii="Inpi" w:hAnsi="Inpi"/>
              </w:rPr>
              <w:fldChar w:fldCharType="end"/>
            </w:r>
            <w:bookmarkEnd w:id="9"/>
            <w:r w:rsidRPr="00AA0D06">
              <w:rPr>
                <w:rFonts w:ascii="Inpi" w:hAnsi="Inpi"/>
              </w:rPr>
              <w:tab/>
              <w:t>OUI</w:t>
            </w:r>
            <w:r w:rsidRPr="00AA0D06">
              <w:rPr>
                <w:rFonts w:ascii="Inpi" w:hAnsi="Inpi"/>
              </w:rPr>
              <w:tab/>
            </w:r>
          </w:p>
          <w:p w14:paraId="684EB65D" w14:textId="77777777" w:rsidR="00195276" w:rsidRPr="00AA0D06" w:rsidRDefault="00195276" w:rsidP="00C96000">
            <w:pPr>
              <w:keepNext/>
              <w:tabs>
                <w:tab w:val="num" w:pos="709"/>
              </w:tabs>
              <w:spacing w:before="120"/>
              <w:ind w:left="1418" w:right="-142"/>
              <w:jc w:val="both"/>
              <w:rPr>
                <w:rFonts w:ascii="Inpi" w:hAnsi="Inpi"/>
              </w:rPr>
            </w:pPr>
            <w:r w:rsidRPr="00AA0D06">
              <w:rPr>
                <w:rFonts w:ascii="Inpi" w:hAnsi="Inpi"/>
              </w:rPr>
              <w:fldChar w:fldCharType="begin">
                <w:ffData>
                  <w:name w:val="CaseACocher24"/>
                  <w:enabled/>
                  <w:calcOnExit w:val="0"/>
                  <w:checkBox>
                    <w:sizeAuto/>
                    <w:default w:val="0"/>
                  </w:checkBox>
                </w:ffData>
              </w:fldChar>
            </w:r>
            <w:bookmarkStart w:id="10" w:name="CaseACocher24"/>
            <w:r w:rsidRPr="00AA0D06">
              <w:rPr>
                <w:rFonts w:ascii="Inpi" w:hAnsi="Inpi"/>
              </w:rPr>
              <w:instrText xml:space="preserve"> FORMCHECKBOX </w:instrText>
            </w:r>
            <w:r w:rsidR="00293472">
              <w:rPr>
                <w:rFonts w:ascii="Inpi" w:hAnsi="Inpi"/>
              </w:rPr>
            </w:r>
            <w:r w:rsidR="00293472">
              <w:rPr>
                <w:rFonts w:ascii="Inpi" w:hAnsi="Inpi"/>
              </w:rPr>
              <w:fldChar w:fldCharType="separate"/>
            </w:r>
            <w:r w:rsidRPr="00AA0D06">
              <w:rPr>
                <w:rFonts w:ascii="Inpi" w:hAnsi="Inpi"/>
              </w:rPr>
              <w:fldChar w:fldCharType="end"/>
            </w:r>
            <w:bookmarkEnd w:id="10"/>
            <w:r w:rsidRPr="00AA0D06">
              <w:rPr>
                <w:rFonts w:ascii="Inpi" w:hAnsi="Inpi"/>
              </w:rPr>
              <w:tab/>
              <w:t xml:space="preserve">NON </w:t>
            </w:r>
          </w:p>
          <w:p w14:paraId="2EB70380" w14:textId="77777777" w:rsidR="00195276" w:rsidRPr="00AA0D06" w:rsidRDefault="00195276" w:rsidP="00C96000">
            <w:pPr>
              <w:keepNext/>
              <w:tabs>
                <w:tab w:val="left" w:pos="993"/>
                <w:tab w:val="left" w:pos="1134"/>
                <w:tab w:val="left" w:pos="1418"/>
              </w:tabs>
              <w:spacing w:before="60"/>
              <w:jc w:val="both"/>
              <w:rPr>
                <w:rFonts w:ascii="Inpi" w:hAnsi="Inpi"/>
                <w:b/>
                <w:bCs/>
                <w:kern w:val="16"/>
                <w:u w:val="single"/>
              </w:rPr>
            </w:pPr>
            <w:r w:rsidRPr="00AA0D06">
              <w:rPr>
                <w:rFonts w:ascii="Inpi" w:hAnsi="Inpi"/>
                <w:kern w:val="16"/>
              </w:rPr>
              <w:t>Ces paiements seront libératoires vis-à-vis des prestataires groupés.</w:t>
            </w:r>
          </w:p>
        </w:tc>
      </w:tr>
      <w:tr w:rsidR="00195276" w:rsidRPr="00AA0D06" w14:paraId="58794D27" w14:textId="77777777" w:rsidTr="00195276">
        <w:tblPrEx>
          <w:tblLook w:val="0000" w:firstRow="0" w:lastRow="0" w:firstColumn="0" w:lastColumn="0" w:noHBand="0" w:noVBand="0"/>
        </w:tblPrEx>
        <w:trPr>
          <w:trHeight w:val="954"/>
        </w:trPr>
        <w:tc>
          <w:tcPr>
            <w:tcW w:w="9941" w:type="dxa"/>
            <w:gridSpan w:val="16"/>
          </w:tcPr>
          <w:p w14:paraId="3B2368D3" w14:textId="77777777" w:rsidR="00195276" w:rsidRPr="00AA0D06" w:rsidRDefault="00195276" w:rsidP="00C96000">
            <w:pPr>
              <w:keepNext/>
              <w:spacing w:before="120" w:after="120"/>
              <w:ind w:left="70"/>
              <w:jc w:val="both"/>
              <w:rPr>
                <w:rFonts w:ascii="Inpi" w:hAnsi="Inpi"/>
                <w:b/>
              </w:rPr>
            </w:pPr>
            <w:r w:rsidRPr="00AA0D06">
              <w:rPr>
                <w:rFonts w:ascii="Inpi" w:hAnsi="Inpi"/>
                <w:b/>
              </w:rPr>
              <w:t xml:space="preserve">En cas de réponse négative, </w:t>
            </w:r>
            <w:r w:rsidRPr="00AA0D06">
              <w:rPr>
                <w:rFonts w:ascii="Inpi" w:hAnsi="Inpi"/>
              </w:rPr>
              <w:t xml:space="preserve">la personne publique se libérera des sommes dues au(x) membres du groupement, autre que le mandataire, au titre du présent marché en en faisant porter les montants au crédit du suivant (joindre un RIB ou un RIP </w:t>
            </w:r>
            <w:r w:rsidRPr="00AA0D06">
              <w:rPr>
                <w:rFonts w:ascii="Inpi" w:hAnsi="Inpi"/>
                <w:u w:val="single"/>
              </w:rPr>
              <w:t>original</w:t>
            </w:r>
            <w:r w:rsidRPr="00AA0D06">
              <w:rPr>
                <w:rFonts w:ascii="Inpi" w:hAnsi="Inpi"/>
              </w:rPr>
              <w:t>) :</w:t>
            </w:r>
          </w:p>
        </w:tc>
      </w:tr>
      <w:tr w:rsidR="00195276" w:rsidRPr="00AA0D06" w14:paraId="7E398EA6" w14:textId="77777777" w:rsidTr="00195276">
        <w:trPr>
          <w:trHeight w:val="222"/>
        </w:trPr>
        <w:tc>
          <w:tcPr>
            <w:tcW w:w="2126" w:type="dxa"/>
            <w:gridSpan w:val="2"/>
            <w:tcBorders>
              <w:top w:val="single" w:sz="4" w:space="0" w:color="auto"/>
              <w:left w:val="single" w:sz="4" w:space="0" w:color="auto"/>
              <w:bottom w:val="dashSmallGap" w:sz="4" w:space="0" w:color="auto"/>
              <w:right w:val="single" w:sz="4" w:space="0" w:color="auto"/>
            </w:tcBorders>
            <w:vAlign w:val="center"/>
          </w:tcPr>
          <w:p w14:paraId="4091BD97" w14:textId="77777777" w:rsidR="00195276" w:rsidRPr="00AA0D06" w:rsidRDefault="00195276" w:rsidP="00C96000">
            <w:pPr>
              <w:keepNext/>
              <w:tabs>
                <w:tab w:val="left" w:pos="3402"/>
              </w:tabs>
              <w:spacing w:before="60" w:after="60"/>
              <w:jc w:val="center"/>
              <w:rPr>
                <w:rFonts w:ascii="Inpi" w:hAnsi="Inpi"/>
                <w:sz w:val="18"/>
              </w:rPr>
            </w:pPr>
            <w:r w:rsidRPr="00AA0D06">
              <w:rPr>
                <w:rFonts w:ascii="Inpi" w:hAnsi="Inpi"/>
                <w:sz w:val="18"/>
              </w:rPr>
              <w:t>Établissement</w:t>
            </w:r>
          </w:p>
        </w:tc>
        <w:tc>
          <w:tcPr>
            <w:tcW w:w="1412" w:type="dxa"/>
            <w:gridSpan w:val="4"/>
            <w:tcBorders>
              <w:top w:val="single" w:sz="4" w:space="0" w:color="auto"/>
              <w:left w:val="single" w:sz="4" w:space="0" w:color="auto"/>
              <w:bottom w:val="dashSmallGap" w:sz="4" w:space="0" w:color="auto"/>
              <w:right w:val="single" w:sz="4" w:space="0" w:color="auto"/>
            </w:tcBorders>
            <w:vAlign w:val="center"/>
          </w:tcPr>
          <w:p w14:paraId="32231D54" w14:textId="77777777" w:rsidR="00195276" w:rsidRPr="00AA0D06" w:rsidRDefault="00195276" w:rsidP="00C96000">
            <w:pPr>
              <w:keepNext/>
              <w:tabs>
                <w:tab w:val="left" w:pos="3402"/>
              </w:tabs>
              <w:spacing w:before="60" w:after="60"/>
              <w:jc w:val="center"/>
              <w:rPr>
                <w:rFonts w:ascii="Inpi" w:hAnsi="Inpi"/>
                <w:sz w:val="18"/>
              </w:rPr>
            </w:pPr>
            <w:r w:rsidRPr="00AA0D06">
              <w:rPr>
                <w:rFonts w:ascii="Inpi" w:hAnsi="Inpi"/>
                <w:sz w:val="18"/>
              </w:rPr>
              <w:t>Guichet</w:t>
            </w:r>
          </w:p>
        </w:tc>
        <w:tc>
          <w:tcPr>
            <w:tcW w:w="1767" w:type="dxa"/>
            <w:gridSpan w:val="5"/>
            <w:tcBorders>
              <w:top w:val="single" w:sz="4" w:space="0" w:color="auto"/>
              <w:left w:val="single" w:sz="4" w:space="0" w:color="auto"/>
              <w:bottom w:val="dashSmallGap" w:sz="4" w:space="0" w:color="auto"/>
              <w:right w:val="single" w:sz="4" w:space="0" w:color="auto"/>
            </w:tcBorders>
            <w:vAlign w:val="center"/>
          </w:tcPr>
          <w:p w14:paraId="0828E055" w14:textId="77777777" w:rsidR="00195276" w:rsidRPr="00AA0D06" w:rsidRDefault="00195276" w:rsidP="00C96000">
            <w:pPr>
              <w:keepNext/>
              <w:tabs>
                <w:tab w:val="left" w:pos="3402"/>
              </w:tabs>
              <w:spacing w:before="60" w:after="60"/>
              <w:jc w:val="center"/>
              <w:rPr>
                <w:rFonts w:ascii="Inpi" w:hAnsi="Inpi"/>
                <w:sz w:val="18"/>
              </w:rPr>
            </w:pPr>
            <w:r w:rsidRPr="00AA0D06">
              <w:rPr>
                <w:rFonts w:ascii="Inpi" w:hAnsi="Inpi"/>
                <w:sz w:val="18"/>
              </w:rPr>
              <w:t>N° de compte</w:t>
            </w:r>
          </w:p>
        </w:tc>
        <w:tc>
          <w:tcPr>
            <w:tcW w:w="783" w:type="dxa"/>
            <w:gridSpan w:val="2"/>
            <w:tcBorders>
              <w:top w:val="single" w:sz="4" w:space="0" w:color="auto"/>
              <w:left w:val="single" w:sz="4" w:space="0" w:color="auto"/>
              <w:bottom w:val="dashSmallGap" w:sz="4" w:space="0" w:color="auto"/>
              <w:right w:val="single" w:sz="4" w:space="0" w:color="auto"/>
            </w:tcBorders>
            <w:vAlign w:val="center"/>
          </w:tcPr>
          <w:p w14:paraId="2332D4ED" w14:textId="77777777" w:rsidR="00195276" w:rsidRPr="00AA0D06" w:rsidRDefault="00195276" w:rsidP="00C96000">
            <w:pPr>
              <w:keepNext/>
              <w:tabs>
                <w:tab w:val="left" w:pos="3402"/>
              </w:tabs>
              <w:spacing w:before="60" w:after="60"/>
              <w:jc w:val="center"/>
              <w:rPr>
                <w:rFonts w:ascii="Inpi" w:hAnsi="Inpi"/>
                <w:sz w:val="18"/>
              </w:rPr>
            </w:pPr>
            <w:r w:rsidRPr="00AA0D06">
              <w:rPr>
                <w:rFonts w:ascii="Inpi" w:hAnsi="Inpi"/>
                <w:sz w:val="18"/>
              </w:rPr>
              <w:t>Clé</w:t>
            </w:r>
          </w:p>
        </w:tc>
        <w:tc>
          <w:tcPr>
            <w:tcW w:w="3853" w:type="dxa"/>
            <w:gridSpan w:val="3"/>
            <w:tcBorders>
              <w:top w:val="single" w:sz="4" w:space="0" w:color="auto"/>
              <w:left w:val="single" w:sz="4" w:space="0" w:color="auto"/>
              <w:bottom w:val="dashSmallGap" w:sz="4" w:space="0" w:color="auto"/>
              <w:right w:val="single" w:sz="4" w:space="0" w:color="auto"/>
            </w:tcBorders>
            <w:vAlign w:val="center"/>
          </w:tcPr>
          <w:p w14:paraId="701F5CD7" w14:textId="77777777" w:rsidR="00195276" w:rsidRPr="00AA0D06" w:rsidRDefault="00195276" w:rsidP="00C96000">
            <w:pPr>
              <w:keepNext/>
              <w:tabs>
                <w:tab w:val="left" w:pos="3402"/>
              </w:tabs>
              <w:spacing w:before="60" w:after="60"/>
              <w:jc w:val="center"/>
              <w:rPr>
                <w:rFonts w:ascii="Inpi" w:hAnsi="Inpi"/>
                <w:sz w:val="18"/>
              </w:rPr>
            </w:pPr>
            <w:r w:rsidRPr="00AA0D06">
              <w:rPr>
                <w:rFonts w:ascii="Inpi" w:hAnsi="Inpi"/>
                <w:sz w:val="18"/>
              </w:rPr>
              <w:t>IBAN – Identifiant international de compte</w:t>
            </w:r>
          </w:p>
        </w:tc>
      </w:tr>
      <w:tr w:rsidR="00195276" w:rsidRPr="00AA0D06" w14:paraId="6A3832C2" w14:textId="77777777" w:rsidTr="00195276">
        <w:tc>
          <w:tcPr>
            <w:tcW w:w="2126" w:type="dxa"/>
            <w:gridSpan w:val="2"/>
            <w:tcBorders>
              <w:top w:val="dashSmallGap" w:sz="4" w:space="0" w:color="auto"/>
              <w:left w:val="single" w:sz="4" w:space="0" w:color="auto"/>
              <w:bottom w:val="single" w:sz="4" w:space="0" w:color="auto"/>
              <w:right w:val="single" w:sz="4" w:space="0" w:color="auto"/>
            </w:tcBorders>
            <w:vAlign w:val="center"/>
          </w:tcPr>
          <w:p w14:paraId="012281E6" w14:textId="77777777" w:rsidR="00195276" w:rsidRPr="00AA0D06" w:rsidRDefault="00195276" w:rsidP="00C96000">
            <w:pPr>
              <w:keepNext/>
              <w:spacing w:before="60" w:after="60"/>
              <w:jc w:val="center"/>
              <w:rPr>
                <w:rFonts w:ascii="Inpi" w:hAnsi="Inpi"/>
                <w:b/>
              </w:rPr>
            </w:pPr>
          </w:p>
        </w:tc>
        <w:tc>
          <w:tcPr>
            <w:tcW w:w="1412" w:type="dxa"/>
            <w:gridSpan w:val="4"/>
            <w:tcBorders>
              <w:top w:val="dashSmallGap" w:sz="4" w:space="0" w:color="auto"/>
              <w:left w:val="single" w:sz="4" w:space="0" w:color="auto"/>
              <w:bottom w:val="single" w:sz="4" w:space="0" w:color="auto"/>
              <w:right w:val="single" w:sz="4" w:space="0" w:color="auto"/>
            </w:tcBorders>
            <w:vAlign w:val="center"/>
          </w:tcPr>
          <w:p w14:paraId="23DE1751" w14:textId="77777777" w:rsidR="00195276" w:rsidRPr="00AA0D06" w:rsidRDefault="00195276" w:rsidP="00C96000">
            <w:pPr>
              <w:keepNext/>
              <w:spacing w:before="60" w:after="60"/>
              <w:jc w:val="center"/>
              <w:rPr>
                <w:rFonts w:ascii="Inpi" w:hAnsi="Inpi"/>
                <w:b/>
              </w:rPr>
            </w:pPr>
          </w:p>
        </w:tc>
        <w:tc>
          <w:tcPr>
            <w:tcW w:w="1767" w:type="dxa"/>
            <w:gridSpan w:val="5"/>
            <w:tcBorders>
              <w:top w:val="dashSmallGap" w:sz="4" w:space="0" w:color="auto"/>
              <w:left w:val="single" w:sz="4" w:space="0" w:color="auto"/>
              <w:bottom w:val="single" w:sz="4" w:space="0" w:color="auto"/>
              <w:right w:val="single" w:sz="4" w:space="0" w:color="auto"/>
            </w:tcBorders>
            <w:vAlign w:val="center"/>
          </w:tcPr>
          <w:p w14:paraId="1A315233" w14:textId="77777777" w:rsidR="00195276" w:rsidRPr="00AA0D06" w:rsidRDefault="00195276" w:rsidP="00C96000">
            <w:pPr>
              <w:keepNext/>
              <w:spacing w:before="60" w:after="60"/>
              <w:jc w:val="center"/>
              <w:rPr>
                <w:rFonts w:ascii="Inpi" w:hAnsi="Inpi"/>
                <w:b/>
              </w:rPr>
            </w:pPr>
          </w:p>
        </w:tc>
        <w:tc>
          <w:tcPr>
            <w:tcW w:w="783" w:type="dxa"/>
            <w:gridSpan w:val="2"/>
            <w:tcBorders>
              <w:top w:val="dashSmallGap" w:sz="4" w:space="0" w:color="auto"/>
              <w:left w:val="single" w:sz="4" w:space="0" w:color="auto"/>
              <w:bottom w:val="single" w:sz="4" w:space="0" w:color="auto"/>
              <w:right w:val="single" w:sz="4" w:space="0" w:color="auto"/>
            </w:tcBorders>
            <w:vAlign w:val="center"/>
          </w:tcPr>
          <w:p w14:paraId="712B3059" w14:textId="77777777" w:rsidR="00195276" w:rsidRPr="00AA0D06" w:rsidRDefault="00195276" w:rsidP="00C96000">
            <w:pPr>
              <w:keepNext/>
              <w:spacing w:before="60" w:after="60"/>
              <w:jc w:val="center"/>
              <w:rPr>
                <w:rFonts w:ascii="Inpi" w:hAnsi="Inpi"/>
                <w:b/>
              </w:rPr>
            </w:pPr>
          </w:p>
        </w:tc>
        <w:tc>
          <w:tcPr>
            <w:tcW w:w="3853" w:type="dxa"/>
            <w:gridSpan w:val="3"/>
            <w:tcBorders>
              <w:top w:val="dashSmallGap" w:sz="4" w:space="0" w:color="auto"/>
              <w:left w:val="single" w:sz="4" w:space="0" w:color="auto"/>
              <w:bottom w:val="single" w:sz="4" w:space="0" w:color="auto"/>
              <w:right w:val="single" w:sz="4" w:space="0" w:color="auto"/>
            </w:tcBorders>
            <w:vAlign w:val="center"/>
          </w:tcPr>
          <w:p w14:paraId="20EAC945" w14:textId="77777777" w:rsidR="00195276" w:rsidRPr="00AA0D06" w:rsidRDefault="00195276" w:rsidP="00C96000">
            <w:pPr>
              <w:keepNext/>
              <w:spacing w:before="60" w:after="60"/>
              <w:jc w:val="center"/>
              <w:rPr>
                <w:rFonts w:ascii="Inpi" w:hAnsi="Inpi"/>
                <w:b/>
                <w:caps/>
              </w:rPr>
            </w:pPr>
          </w:p>
        </w:tc>
      </w:tr>
      <w:tr w:rsidR="00195276" w:rsidRPr="00AA0D06" w14:paraId="1716609E"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c>
          <w:tcPr>
            <w:tcW w:w="5858" w:type="dxa"/>
            <w:gridSpan w:val="12"/>
            <w:tcBorders>
              <w:top w:val="single" w:sz="4" w:space="0" w:color="auto"/>
              <w:left w:val="single" w:sz="4" w:space="0" w:color="auto"/>
              <w:bottom w:val="dashSmallGap" w:sz="4" w:space="0" w:color="auto"/>
              <w:right w:val="single" w:sz="4" w:space="0" w:color="auto"/>
            </w:tcBorders>
            <w:vAlign w:val="center"/>
          </w:tcPr>
          <w:p w14:paraId="09001C63" w14:textId="77777777" w:rsidR="00195276" w:rsidRPr="00AA0D06" w:rsidRDefault="00195276" w:rsidP="00C96000">
            <w:pPr>
              <w:tabs>
                <w:tab w:val="left" w:pos="3402"/>
              </w:tabs>
              <w:spacing w:before="60" w:after="60"/>
              <w:jc w:val="center"/>
              <w:rPr>
                <w:rFonts w:ascii="Inpi" w:hAnsi="Inpi"/>
                <w:sz w:val="18"/>
              </w:rPr>
            </w:pPr>
            <w:r w:rsidRPr="00AA0D06">
              <w:rPr>
                <w:rFonts w:ascii="Inpi" w:hAnsi="Inpi"/>
                <w:sz w:val="18"/>
              </w:rPr>
              <w:t>BIC  – Identifiant international de compte</w:t>
            </w:r>
          </w:p>
        </w:tc>
        <w:tc>
          <w:tcPr>
            <w:tcW w:w="4083" w:type="dxa"/>
            <w:gridSpan w:val="4"/>
            <w:tcBorders>
              <w:top w:val="single" w:sz="4" w:space="0" w:color="auto"/>
              <w:left w:val="single" w:sz="4" w:space="0" w:color="auto"/>
              <w:bottom w:val="dashSmallGap" w:sz="4" w:space="0" w:color="auto"/>
              <w:right w:val="single" w:sz="4" w:space="0" w:color="auto"/>
            </w:tcBorders>
            <w:vAlign w:val="center"/>
          </w:tcPr>
          <w:p w14:paraId="644DC89F" w14:textId="77777777" w:rsidR="00195276" w:rsidRPr="00AA0D06" w:rsidRDefault="00195276" w:rsidP="00C96000">
            <w:pPr>
              <w:tabs>
                <w:tab w:val="left" w:pos="3402"/>
              </w:tabs>
              <w:spacing w:before="60" w:after="60"/>
              <w:jc w:val="center"/>
              <w:rPr>
                <w:rFonts w:ascii="Inpi" w:hAnsi="Inpi"/>
                <w:sz w:val="18"/>
              </w:rPr>
            </w:pPr>
            <w:r w:rsidRPr="00AA0D06">
              <w:rPr>
                <w:rFonts w:ascii="Inpi" w:hAnsi="Inpi"/>
                <w:sz w:val="18"/>
              </w:rPr>
              <w:t>Domiciliation</w:t>
            </w:r>
          </w:p>
        </w:tc>
      </w:tr>
      <w:tr w:rsidR="00195276" w:rsidRPr="00AA0D06" w14:paraId="673D456A"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c>
          <w:tcPr>
            <w:tcW w:w="5858" w:type="dxa"/>
            <w:gridSpan w:val="12"/>
            <w:tcBorders>
              <w:top w:val="dashSmallGap" w:sz="4" w:space="0" w:color="auto"/>
              <w:left w:val="single" w:sz="4" w:space="0" w:color="auto"/>
              <w:bottom w:val="single" w:sz="4" w:space="0" w:color="auto"/>
              <w:right w:val="single" w:sz="4" w:space="0" w:color="auto"/>
            </w:tcBorders>
          </w:tcPr>
          <w:p w14:paraId="5085539B" w14:textId="77777777" w:rsidR="00195276" w:rsidRPr="00AA0D06" w:rsidRDefault="00195276" w:rsidP="00C96000">
            <w:pPr>
              <w:tabs>
                <w:tab w:val="left" w:pos="3402"/>
              </w:tabs>
              <w:spacing w:before="60" w:after="60"/>
              <w:jc w:val="center"/>
              <w:rPr>
                <w:rFonts w:ascii="Inpi" w:hAnsi="Inpi"/>
                <w:caps/>
              </w:rPr>
            </w:pPr>
          </w:p>
        </w:tc>
        <w:tc>
          <w:tcPr>
            <w:tcW w:w="4083" w:type="dxa"/>
            <w:gridSpan w:val="4"/>
            <w:tcBorders>
              <w:top w:val="dashSmallGap" w:sz="4" w:space="0" w:color="auto"/>
              <w:left w:val="single" w:sz="4" w:space="0" w:color="auto"/>
              <w:bottom w:val="single" w:sz="4" w:space="0" w:color="auto"/>
              <w:right w:val="single" w:sz="4" w:space="0" w:color="auto"/>
            </w:tcBorders>
          </w:tcPr>
          <w:p w14:paraId="25E542B8" w14:textId="77777777" w:rsidR="00195276" w:rsidRPr="00AA0D06" w:rsidRDefault="00195276" w:rsidP="00C96000">
            <w:pPr>
              <w:tabs>
                <w:tab w:val="left" w:pos="3402"/>
              </w:tabs>
              <w:spacing w:before="60" w:after="60"/>
              <w:jc w:val="center"/>
              <w:rPr>
                <w:rFonts w:ascii="Inpi" w:hAnsi="Inpi"/>
                <w:caps/>
              </w:rPr>
            </w:pPr>
          </w:p>
        </w:tc>
      </w:tr>
      <w:tr w:rsidR="00195276" w:rsidRPr="00AA0D06" w14:paraId="707ADAFD"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c>
          <w:tcPr>
            <w:tcW w:w="3233" w:type="dxa"/>
            <w:gridSpan w:val="5"/>
            <w:tcBorders>
              <w:top w:val="single" w:sz="4" w:space="0" w:color="auto"/>
              <w:left w:val="single" w:sz="4" w:space="0" w:color="auto"/>
              <w:bottom w:val="single" w:sz="4" w:space="0" w:color="auto"/>
            </w:tcBorders>
            <w:vAlign w:val="center"/>
          </w:tcPr>
          <w:p w14:paraId="349CD2AB" w14:textId="77777777" w:rsidR="00195276" w:rsidRPr="00AA0D06" w:rsidRDefault="00195276" w:rsidP="00C96000">
            <w:pPr>
              <w:tabs>
                <w:tab w:val="left" w:pos="3402"/>
              </w:tabs>
              <w:spacing w:before="60" w:after="60"/>
              <w:rPr>
                <w:rFonts w:ascii="Inpi" w:hAnsi="Inpi"/>
                <w:sz w:val="18"/>
              </w:rPr>
            </w:pPr>
            <w:r w:rsidRPr="00AA0D06">
              <w:rPr>
                <w:rFonts w:ascii="Inpi" w:hAnsi="Inpi"/>
                <w:sz w:val="18"/>
              </w:rPr>
              <w:t>Titulaire du compte :</w:t>
            </w:r>
          </w:p>
        </w:tc>
        <w:tc>
          <w:tcPr>
            <w:tcW w:w="6708" w:type="dxa"/>
            <w:gridSpan w:val="11"/>
            <w:tcBorders>
              <w:top w:val="single" w:sz="4" w:space="0" w:color="auto"/>
              <w:bottom w:val="single" w:sz="4" w:space="0" w:color="auto"/>
              <w:right w:val="single" w:sz="4" w:space="0" w:color="auto"/>
            </w:tcBorders>
          </w:tcPr>
          <w:p w14:paraId="7F4AB7D1" w14:textId="77777777" w:rsidR="00195276" w:rsidRPr="00AA0D06" w:rsidRDefault="00195276" w:rsidP="00C96000">
            <w:pPr>
              <w:spacing w:before="60" w:after="60"/>
              <w:rPr>
                <w:rFonts w:ascii="Inpi" w:hAnsi="Inpi"/>
                <w:caps/>
              </w:rPr>
            </w:pPr>
          </w:p>
        </w:tc>
      </w:tr>
      <w:tr w:rsidR="00195276" w:rsidRPr="00AA0D06" w14:paraId="5050C286"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1410"/>
        </w:trPr>
        <w:tc>
          <w:tcPr>
            <w:tcW w:w="9941" w:type="dxa"/>
            <w:gridSpan w:val="16"/>
            <w:tcBorders>
              <w:top w:val="single" w:sz="4" w:space="0" w:color="auto"/>
              <w:left w:val="single" w:sz="4" w:space="0" w:color="auto"/>
              <w:bottom w:val="single" w:sz="4" w:space="0" w:color="auto"/>
              <w:right w:val="single" w:sz="4" w:space="0" w:color="auto"/>
            </w:tcBorders>
            <w:vAlign w:val="center"/>
          </w:tcPr>
          <w:p w14:paraId="343004BC" w14:textId="77777777" w:rsidR="00195276" w:rsidRPr="00AA0D06" w:rsidRDefault="00195276" w:rsidP="00C96000">
            <w:pPr>
              <w:spacing w:before="60" w:after="60"/>
              <w:rPr>
                <w:rFonts w:ascii="Inpi" w:hAnsi="Inpi"/>
                <w:sz w:val="18"/>
              </w:rPr>
            </w:pPr>
            <w:r w:rsidRPr="00AA0D06">
              <w:rPr>
                <w:rFonts w:ascii="Inpi" w:hAnsi="Inpi"/>
                <w:sz w:val="18"/>
              </w:rPr>
              <w:t>(Reproduire ce tableau en autant de fois que de membres de groupements)</w:t>
            </w:r>
          </w:p>
          <w:p w14:paraId="31327EA2" w14:textId="77777777" w:rsidR="00195276" w:rsidRPr="00AA0D06" w:rsidRDefault="00195276" w:rsidP="00C96000">
            <w:pPr>
              <w:tabs>
                <w:tab w:val="left" w:pos="6237"/>
              </w:tabs>
              <w:rPr>
                <w:rFonts w:ascii="Inpi" w:hAnsi="Inpi"/>
                <w:b/>
                <w:bCs/>
              </w:rPr>
            </w:pPr>
          </w:p>
          <w:p w14:paraId="7930DAA0" w14:textId="77777777" w:rsidR="00195276" w:rsidRPr="00AA0D06" w:rsidRDefault="00195276" w:rsidP="00C96000">
            <w:pPr>
              <w:tabs>
                <w:tab w:val="left" w:pos="6237"/>
              </w:tabs>
              <w:rPr>
                <w:rFonts w:ascii="Inpi" w:hAnsi="Inpi"/>
              </w:rPr>
            </w:pPr>
            <w:r w:rsidRPr="00AA0D06">
              <w:rPr>
                <w:rFonts w:ascii="Inpi" w:hAnsi="Inpi"/>
                <w:b/>
                <w:bCs/>
              </w:rPr>
              <w:t>Répartition des prestations</w:t>
            </w:r>
            <w:r w:rsidRPr="00AA0D06">
              <w:rPr>
                <w:rFonts w:ascii="Inpi" w:hAnsi="Inpi"/>
                <w:i/>
                <w:iCs/>
              </w:rPr>
              <w:t xml:space="preserve"> </w:t>
            </w:r>
            <w:r w:rsidRPr="00AA0D06">
              <w:rPr>
                <w:rFonts w:ascii="Inpi" w:hAnsi="Inpi"/>
                <w:b/>
                <w:bCs/>
              </w:rPr>
              <w:t>:</w:t>
            </w:r>
          </w:p>
          <w:p w14:paraId="62401ACB" w14:textId="77777777" w:rsidR="00195276" w:rsidRPr="00AA0D06" w:rsidRDefault="00195276" w:rsidP="00C96000">
            <w:pPr>
              <w:spacing w:before="120"/>
              <w:jc w:val="both"/>
              <w:rPr>
                <w:rFonts w:ascii="Inpi" w:hAnsi="Inpi"/>
              </w:rPr>
            </w:pPr>
            <w:r w:rsidRPr="00AA0D06">
              <w:rPr>
                <w:rFonts w:ascii="Inpi" w:hAnsi="Inpi"/>
                <w:i/>
                <w:iCs/>
                <w:sz w:val="18"/>
                <w:szCs w:val="18"/>
              </w:rPr>
              <w:t>(Les membres du groupement conjoint indiquent dans le tableau ci-dessous la répartition des prestations que chacun d’entre eux s’engage à réaliser.)</w:t>
            </w:r>
          </w:p>
        </w:tc>
      </w:tr>
      <w:tr w:rsidR="00195276" w:rsidRPr="00AA0D06" w14:paraId="3155BF23"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525"/>
        </w:trPr>
        <w:tc>
          <w:tcPr>
            <w:tcW w:w="3772" w:type="dxa"/>
            <w:gridSpan w:val="7"/>
            <w:vMerge w:val="restart"/>
            <w:tcBorders>
              <w:top w:val="single" w:sz="4" w:space="0" w:color="auto"/>
              <w:left w:val="single" w:sz="4" w:space="0" w:color="auto"/>
              <w:right w:val="single" w:sz="4" w:space="0" w:color="auto"/>
            </w:tcBorders>
            <w:shd w:val="clear" w:color="auto" w:fill="E0E0E0"/>
            <w:vAlign w:val="center"/>
          </w:tcPr>
          <w:p w14:paraId="45437448" w14:textId="77777777" w:rsidR="00195276" w:rsidRPr="00AA0D06" w:rsidRDefault="00195276" w:rsidP="00C96000">
            <w:pPr>
              <w:jc w:val="center"/>
              <w:rPr>
                <w:rFonts w:ascii="Inpi" w:hAnsi="Inpi"/>
                <w:b/>
                <w:bCs/>
              </w:rPr>
            </w:pPr>
            <w:r w:rsidRPr="00AA0D06">
              <w:rPr>
                <w:rFonts w:ascii="Inpi" w:hAnsi="Inpi"/>
                <w:b/>
                <w:bCs/>
              </w:rPr>
              <w:t>Désignation des membres du groupement conjoint</w:t>
            </w:r>
          </w:p>
        </w:tc>
        <w:tc>
          <w:tcPr>
            <w:tcW w:w="6169" w:type="dxa"/>
            <w:gridSpan w:val="9"/>
            <w:tcBorders>
              <w:top w:val="single" w:sz="4" w:space="0" w:color="auto"/>
              <w:left w:val="single" w:sz="4" w:space="0" w:color="auto"/>
              <w:bottom w:val="single" w:sz="4" w:space="0" w:color="auto"/>
              <w:right w:val="single" w:sz="4" w:space="0" w:color="auto"/>
            </w:tcBorders>
            <w:shd w:val="clear" w:color="auto" w:fill="E0E0E0"/>
            <w:vAlign w:val="center"/>
          </w:tcPr>
          <w:p w14:paraId="47D0D3AF" w14:textId="77777777" w:rsidR="00195276" w:rsidRPr="00AA0D06" w:rsidRDefault="00195276" w:rsidP="00C96000">
            <w:pPr>
              <w:jc w:val="center"/>
              <w:rPr>
                <w:rFonts w:ascii="Inpi" w:hAnsi="Inpi"/>
                <w:b/>
                <w:sz w:val="18"/>
              </w:rPr>
            </w:pPr>
            <w:r w:rsidRPr="00AA0D06">
              <w:rPr>
                <w:rFonts w:ascii="Inpi" w:hAnsi="Inpi"/>
                <w:b/>
                <w:bCs/>
                <w:iCs/>
                <w:szCs w:val="20"/>
              </w:rPr>
              <w:t>Prestations exécutées par les membres du groupement conjoint</w:t>
            </w:r>
          </w:p>
        </w:tc>
      </w:tr>
      <w:tr w:rsidR="00195276" w:rsidRPr="00AA0D06" w14:paraId="7927257B"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5"/>
        </w:trPr>
        <w:tc>
          <w:tcPr>
            <w:tcW w:w="3772" w:type="dxa"/>
            <w:gridSpan w:val="7"/>
            <w:vMerge/>
            <w:tcBorders>
              <w:left w:val="single" w:sz="4" w:space="0" w:color="auto"/>
              <w:bottom w:val="single" w:sz="4" w:space="0" w:color="auto"/>
              <w:right w:val="single" w:sz="4" w:space="0" w:color="auto"/>
            </w:tcBorders>
            <w:shd w:val="clear" w:color="auto" w:fill="E0E0E0"/>
            <w:vAlign w:val="center"/>
          </w:tcPr>
          <w:p w14:paraId="41925E08" w14:textId="77777777" w:rsidR="00195276" w:rsidRPr="00AA0D06" w:rsidRDefault="00195276" w:rsidP="00C96000">
            <w:pPr>
              <w:jc w:val="both"/>
              <w:rPr>
                <w:rFonts w:ascii="Inpi" w:hAnsi="Inpi"/>
                <w:b/>
                <w:bCs/>
              </w:rPr>
            </w:pPr>
          </w:p>
        </w:tc>
        <w:tc>
          <w:tcPr>
            <w:tcW w:w="3255"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272E3B37" w14:textId="77777777" w:rsidR="00195276" w:rsidRPr="00AA0D06" w:rsidRDefault="00195276" w:rsidP="00C96000">
            <w:pPr>
              <w:spacing w:before="60" w:after="60"/>
              <w:jc w:val="center"/>
              <w:rPr>
                <w:rFonts w:ascii="Inpi" w:hAnsi="Inpi"/>
                <w:sz w:val="18"/>
              </w:rPr>
            </w:pPr>
            <w:r w:rsidRPr="00AA0D06">
              <w:rPr>
                <w:rFonts w:ascii="Inpi" w:hAnsi="Inpi"/>
                <w:b/>
                <w:bCs/>
              </w:rPr>
              <w:t>Nature de la prestation</w:t>
            </w:r>
          </w:p>
        </w:tc>
        <w:tc>
          <w:tcPr>
            <w:tcW w:w="291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33A26C72" w14:textId="77777777" w:rsidR="00195276" w:rsidRPr="00AA0D06" w:rsidRDefault="00195276" w:rsidP="00C96000">
            <w:pPr>
              <w:jc w:val="center"/>
              <w:rPr>
                <w:rFonts w:ascii="Inpi" w:hAnsi="Inpi"/>
                <w:b/>
                <w:bCs/>
              </w:rPr>
            </w:pPr>
            <w:r w:rsidRPr="00AA0D06">
              <w:rPr>
                <w:rFonts w:ascii="Inpi" w:hAnsi="Inpi"/>
                <w:b/>
                <w:bCs/>
              </w:rPr>
              <w:t>Montant en € HT de la prestation</w:t>
            </w:r>
          </w:p>
        </w:tc>
      </w:tr>
      <w:tr w:rsidR="00195276" w:rsidRPr="00AA0D06" w14:paraId="5C3E481D"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8"/>
        </w:trPr>
        <w:tc>
          <w:tcPr>
            <w:tcW w:w="3772" w:type="dxa"/>
            <w:gridSpan w:val="7"/>
            <w:tcBorders>
              <w:top w:val="single" w:sz="4" w:space="0" w:color="auto"/>
              <w:left w:val="single" w:sz="4" w:space="0" w:color="auto"/>
              <w:bottom w:val="single" w:sz="4" w:space="0" w:color="auto"/>
              <w:right w:val="single" w:sz="4" w:space="0" w:color="auto"/>
            </w:tcBorders>
            <w:vAlign w:val="center"/>
          </w:tcPr>
          <w:p w14:paraId="6DD5D83E" w14:textId="77777777" w:rsidR="00195276" w:rsidRPr="00AA0D06" w:rsidRDefault="00195276" w:rsidP="00C96000">
            <w:pPr>
              <w:rPr>
                <w:rFonts w:ascii="Inpi" w:hAnsi="Inpi"/>
                <w:bCs/>
              </w:rPr>
            </w:pPr>
          </w:p>
        </w:tc>
        <w:tc>
          <w:tcPr>
            <w:tcW w:w="3255" w:type="dxa"/>
            <w:gridSpan w:val="7"/>
            <w:tcBorders>
              <w:top w:val="single" w:sz="4" w:space="0" w:color="auto"/>
              <w:left w:val="single" w:sz="4" w:space="0" w:color="auto"/>
              <w:bottom w:val="single" w:sz="4" w:space="0" w:color="auto"/>
              <w:right w:val="single" w:sz="4" w:space="0" w:color="auto"/>
            </w:tcBorders>
            <w:vAlign w:val="center"/>
          </w:tcPr>
          <w:p w14:paraId="3FD5A667" w14:textId="77777777" w:rsidR="00195276" w:rsidRPr="00AA0D06" w:rsidRDefault="00195276" w:rsidP="00C96000">
            <w:pPr>
              <w:rPr>
                <w:rFonts w:ascii="Inpi" w:hAnsi="Inpi"/>
                <w:bCs/>
              </w:rPr>
            </w:pPr>
          </w:p>
        </w:tc>
        <w:tc>
          <w:tcPr>
            <w:tcW w:w="2914" w:type="dxa"/>
            <w:gridSpan w:val="2"/>
            <w:tcBorders>
              <w:top w:val="single" w:sz="4" w:space="0" w:color="auto"/>
              <w:left w:val="single" w:sz="4" w:space="0" w:color="auto"/>
              <w:bottom w:val="single" w:sz="4" w:space="0" w:color="auto"/>
              <w:right w:val="single" w:sz="4" w:space="0" w:color="auto"/>
            </w:tcBorders>
            <w:vAlign w:val="center"/>
          </w:tcPr>
          <w:p w14:paraId="025D9C35" w14:textId="77777777" w:rsidR="00195276" w:rsidRPr="00AA0D06" w:rsidRDefault="00195276" w:rsidP="00C96000">
            <w:pPr>
              <w:rPr>
                <w:rFonts w:ascii="Inpi" w:hAnsi="Inpi"/>
                <w:bCs/>
              </w:rPr>
            </w:pPr>
          </w:p>
        </w:tc>
      </w:tr>
      <w:tr w:rsidR="00195276" w:rsidRPr="00AA0D06" w14:paraId="42BFB15D"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8"/>
        </w:trPr>
        <w:tc>
          <w:tcPr>
            <w:tcW w:w="3772"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5C61567B" w14:textId="77777777" w:rsidR="00195276" w:rsidRPr="00AA0D06" w:rsidRDefault="00195276" w:rsidP="00C96000">
            <w:pPr>
              <w:jc w:val="both"/>
              <w:rPr>
                <w:rFonts w:ascii="Inpi" w:hAnsi="Inpi"/>
                <w:bCs/>
              </w:rPr>
            </w:pPr>
          </w:p>
        </w:tc>
        <w:tc>
          <w:tcPr>
            <w:tcW w:w="3255"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1D3F8447" w14:textId="77777777" w:rsidR="00195276" w:rsidRPr="00AA0D06" w:rsidRDefault="00195276" w:rsidP="00C96000">
            <w:pPr>
              <w:rPr>
                <w:rFonts w:ascii="Inpi" w:hAnsi="Inpi"/>
                <w:bCs/>
              </w:rPr>
            </w:pPr>
          </w:p>
        </w:tc>
        <w:tc>
          <w:tcPr>
            <w:tcW w:w="291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28C2583C" w14:textId="77777777" w:rsidR="00195276" w:rsidRPr="00AA0D06" w:rsidRDefault="00195276" w:rsidP="00C96000">
            <w:pPr>
              <w:rPr>
                <w:rFonts w:ascii="Inpi" w:hAnsi="Inpi"/>
                <w:bCs/>
              </w:rPr>
            </w:pPr>
          </w:p>
        </w:tc>
      </w:tr>
      <w:tr w:rsidR="00195276" w:rsidRPr="00AA0D06" w14:paraId="638386B2"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8"/>
        </w:trPr>
        <w:tc>
          <w:tcPr>
            <w:tcW w:w="3772" w:type="dxa"/>
            <w:gridSpan w:val="7"/>
            <w:tcBorders>
              <w:top w:val="single" w:sz="4" w:space="0" w:color="auto"/>
              <w:left w:val="single" w:sz="4" w:space="0" w:color="auto"/>
              <w:bottom w:val="single" w:sz="4" w:space="0" w:color="auto"/>
              <w:right w:val="single" w:sz="4" w:space="0" w:color="auto"/>
            </w:tcBorders>
            <w:vAlign w:val="center"/>
          </w:tcPr>
          <w:p w14:paraId="4F042622" w14:textId="77777777" w:rsidR="00195276" w:rsidRPr="00AA0D06" w:rsidRDefault="00195276" w:rsidP="00C96000">
            <w:pPr>
              <w:jc w:val="both"/>
              <w:rPr>
                <w:rFonts w:ascii="Inpi" w:hAnsi="Inpi"/>
                <w:bCs/>
              </w:rPr>
            </w:pPr>
          </w:p>
        </w:tc>
        <w:tc>
          <w:tcPr>
            <w:tcW w:w="3255" w:type="dxa"/>
            <w:gridSpan w:val="7"/>
            <w:tcBorders>
              <w:top w:val="single" w:sz="4" w:space="0" w:color="auto"/>
              <w:left w:val="single" w:sz="4" w:space="0" w:color="auto"/>
              <w:bottom w:val="single" w:sz="4" w:space="0" w:color="auto"/>
              <w:right w:val="single" w:sz="4" w:space="0" w:color="auto"/>
            </w:tcBorders>
            <w:vAlign w:val="center"/>
          </w:tcPr>
          <w:p w14:paraId="6D37CF06" w14:textId="77777777" w:rsidR="00195276" w:rsidRPr="00AA0D06" w:rsidRDefault="00195276" w:rsidP="00C96000">
            <w:pPr>
              <w:rPr>
                <w:rFonts w:ascii="Inpi" w:hAnsi="Inpi"/>
                <w:bCs/>
              </w:rPr>
            </w:pPr>
          </w:p>
        </w:tc>
        <w:tc>
          <w:tcPr>
            <w:tcW w:w="2914" w:type="dxa"/>
            <w:gridSpan w:val="2"/>
            <w:tcBorders>
              <w:top w:val="single" w:sz="4" w:space="0" w:color="auto"/>
              <w:left w:val="single" w:sz="4" w:space="0" w:color="auto"/>
              <w:bottom w:val="single" w:sz="4" w:space="0" w:color="auto"/>
              <w:right w:val="single" w:sz="4" w:space="0" w:color="auto"/>
            </w:tcBorders>
            <w:vAlign w:val="center"/>
          </w:tcPr>
          <w:p w14:paraId="110E0FDF" w14:textId="77777777" w:rsidR="00195276" w:rsidRPr="00AA0D06" w:rsidRDefault="00195276" w:rsidP="00C96000">
            <w:pPr>
              <w:rPr>
                <w:rFonts w:ascii="Inpi" w:hAnsi="Inpi"/>
                <w:bCs/>
              </w:rPr>
            </w:pPr>
          </w:p>
        </w:tc>
      </w:tr>
      <w:tr w:rsidR="00195276" w:rsidRPr="00AA0D06" w14:paraId="7C829DD7" w14:textId="77777777" w:rsidTr="00195276">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9"/>
        </w:trPr>
        <w:tc>
          <w:tcPr>
            <w:tcW w:w="7027" w:type="dxa"/>
            <w:gridSpan w:val="14"/>
            <w:tcBorders>
              <w:top w:val="single" w:sz="4" w:space="0" w:color="auto"/>
              <w:left w:val="single" w:sz="4" w:space="0" w:color="auto"/>
              <w:bottom w:val="single" w:sz="4" w:space="0" w:color="auto"/>
              <w:right w:val="single" w:sz="4" w:space="0" w:color="auto"/>
            </w:tcBorders>
            <w:vAlign w:val="center"/>
          </w:tcPr>
          <w:p w14:paraId="47D34CB4" w14:textId="77777777" w:rsidR="00195276" w:rsidRPr="00AA0D06" w:rsidRDefault="00195276" w:rsidP="00C96000">
            <w:pPr>
              <w:jc w:val="right"/>
              <w:rPr>
                <w:rFonts w:ascii="Inpi" w:hAnsi="Inpi"/>
                <w:b/>
                <w:bCs/>
              </w:rPr>
            </w:pPr>
            <w:r w:rsidRPr="00AA0D06">
              <w:rPr>
                <w:rFonts w:ascii="Inpi" w:hAnsi="Inpi"/>
                <w:b/>
                <w:bCs/>
              </w:rPr>
              <w:t xml:space="preserve">Montant total </w:t>
            </w:r>
          </w:p>
        </w:tc>
        <w:tc>
          <w:tcPr>
            <w:tcW w:w="2914" w:type="dxa"/>
            <w:gridSpan w:val="2"/>
            <w:tcBorders>
              <w:top w:val="single" w:sz="4" w:space="0" w:color="auto"/>
              <w:left w:val="single" w:sz="4" w:space="0" w:color="auto"/>
              <w:bottom w:val="single" w:sz="4" w:space="0" w:color="auto"/>
              <w:right w:val="single" w:sz="4" w:space="0" w:color="auto"/>
            </w:tcBorders>
            <w:vAlign w:val="center"/>
          </w:tcPr>
          <w:p w14:paraId="103280C4" w14:textId="77777777" w:rsidR="00195276" w:rsidRPr="00AA0D06" w:rsidRDefault="00195276" w:rsidP="00C96000">
            <w:pPr>
              <w:rPr>
                <w:rFonts w:ascii="Inpi" w:hAnsi="Inpi"/>
                <w:bCs/>
              </w:rPr>
            </w:pPr>
          </w:p>
        </w:tc>
      </w:tr>
    </w:tbl>
    <w:p w14:paraId="6ADB40B9" w14:textId="77777777" w:rsidR="00BE5D39" w:rsidRDefault="00BE5D39">
      <w:pPr>
        <w:pStyle w:val="Corpsdetexte"/>
        <w:keepNext/>
        <w:spacing w:before="0" w:after="0"/>
        <w:rPr>
          <w:rFonts w:ascii="Inpi" w:hAnsi="Inpi"/>
          <w:b/>
        </w:rPr>
      </w:pPr>
    </w:p>
    <w:p w14:paraId="784EF6C9" w14:textId="77777777" w:rsidR="00BE5D39" w:rsidRDefault="002D288A">
      <w:pPr>
        <w:pStyle w:val="Titre2"/>
        <w:tabs>
          <w:tab w:val="clear" w:pos="284"/>
          <w:tab w:val="clear" w:pos="851"/>
          <w:tab w:val="clear" w:pos="1134"/>
        </w:tabs>
        <w:spacing w:after="240"/>
        <w:ind w:left="576" w:hanging="576"/>
        <w:jc w:val="left"/>
        <w:rPr>
          <w:rFonts w:ascii="Inpi" w:hAnsi="Inpi"/>
        </w:rPr>
      </w:pPr>
      <w:r>
        <w:rPr>
          <w:rFonts w:ascii="Inpi" w:hAnsi="Inpi"/>
        </w:rPr>
        <w:t>Remise des factures à l’INPI</w:t>
      </w:r>
    </w:p>
    <w:p w14:paraId="085E6759" w14:textId="77777777" w:rsidR="00BE5D39" w:rsidRDefault="002D288A">
      <w:pPr>
        <w:pStyle w:val="Titre3"/>
        <w:tabs>
          <w:tab w:val="clear" w:pos="720"/>
        </w:tabs>
        <w:spacing w:before="240" w:after="180"/>
        <w:jc w:val="left"/>
        <w:rPr>
          <w:rFonts w:ascii="Inpi" w:hAnsi="Inpi"/>
          <w:u w:val="none"/>
        </w:rPr>
      </w:pPr>
      <w:r>
        <w:rPr>
          <w:rFonts w:ascii="Inpi" w:hAnsi="Inpi"/>
          <w:u w:val="none"/>
        </w:rPr>
        <w:t>Facturation électronique</w:t>
      </w:r>
    </w:p>
    <w:p w14:paraId="58ECC3B9" w14:textId="77777777" w:rsidR="00195276" w:rsidRPr="00195276" w:rsidRDefault="00195276" w:rsidP="00195276">
      <w:pPr>
        <w:jc w:val="both"/>
        <w:rPr>
          <w:rFonts w:ascii="Inpi" w:hAnsi="Inpi"/>
        </w:rPr>
      </w:pPr>
      <w:r w:rsidRPr="00195276">
        <w:rPr>
          <w:rFonts w:ascii="Inpi" w:hAnsi="Inpi"/>
        </w:rPr>
        <w:t>Conformément à la loi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(https://chorus-pro.gouv.fr).Au choix du titulaire, cette transmission est effectuée selon l’une des trois modalités suivantes :</w:t>
      </w:r>
    </w:p>
    <w:p w14:paraId="6D61E75C" w14:textId="77777777" w:rsidR="00195276" w:rsidRDefault="00195276" w:rsidP="00195276">
      <w:pPr>
        <w:jc w:val="both"/>
        <w:rPr>
          <w:rFonts w:ascii="Inpi" w:hAnsi="Inpi"/>
        </w:rPr>
      </w:pPr>
      <w:r>
        <w:rPr>
          <w:rFonts w:ascii="Inpi" w:hAnsi="Inpi"/>
        </w:rPr>
        <w:t></w:t>
      </w:r>
    </w:p>
    <w:p w14:paraId="0F26B19F" w14:textId="77777777" w:rsidR="00195276" w:rsidRDefault="00195276" w:rsidP="00195276">
      <w:pPr>
        <w:pStyle w:val="Paragraphedeliste"/>
        <w:numPr>
          <w:ilvl w:val="0"/>
          <w:numId w:val="4"/>
        </w:numPr>
        <w:jc w:val="both"/>
        <w:rPr>
          <w:rFonts w:ascii="Inpi" w:hAnsi="Inpi"/>
        </w:rPr>
      </w:pPr>
      <w:r w:rsidRPr="00195276">
        <w:rPr>
          <w:rFonts w:ascii="Inpi" w:hAnsi="Inpi"/>
        </w:rPr>
        <w:t xml:space="preserve">Par flux d’échange de données informatisées. Dans ce cas, les formats acceptés sont ceux qui figurent à l’adresse suivante : https://communaute-chorus-pro.finances.gouv.fr/ </w:t>
      </w:r>
    </w:p>
    <w:p w14:paraId="72F2FF1D" w14:textId="77777777" w:rsidR="00195276" w:rsidRDefault="00195276" w:rsidP="00195276">
      <w:pPr>
        <w:pStyle w:val="Paragraphedeliste"/>
        <w:numPr>
          <w:ilvl w:val="0"/>
          <w:numId w:val="4"/>
        </w:numPr>
        <w:jc w:val="both"/>
        <w:rPr>
          <w:rFonts w:ascii="Inpi" w:hAnsi="Inpi"/>
        </w:rPr>
      </w:pPr>
      <w:r w:rsidRPr="00195276">
        <w:rPr>
          <w:rFonts w:ascii="Inpi" w:hAnsi="Inpi"/>
        </w:rPr>
        <w:t>Par dépôt au format PDF</w:t>
      </w:r>
    </w:p>
    <w:p w14:paraId="5F102465" w14:textId="13FC68AF" w:rsidR="00BE5D39" w:rsidRDefault="00195276" w:rsidP="00195276">
      <w:pPr>
        <w:pStyle w:val="Paragraphedeliste"/>
        <w:numPr>
          <w:ilvl w:val="0"/>
          <w:numId w:val="4"/>
        </w:numPr>
        <w:jc w:val="both"/>
        <w:rPr>
          <w:rFonts w:ascii="Inpi" w:hAnsi="Inpi"/>
        </w:rPr>
      </w:pPr>
      <w:r w:rsidRPr="00195276">
        <w:rPr>
          <w:rFonts w:ascii="Inpi" w:hAnsi="Inpi"/>
        </w:rPr>
        <w:t xml:space="preserve">Par saisie en ligne dans le portail </w:t>
      </w:r>
      <w:hyperlink r:id="rId8" w:history="1">
        <w:r w:rsidRPr="004877B0">
          <w:rPr>
            <w:rStyle w:val="Lienhypertexte"/>
            <w:rFonts w:ascii="Inpi" w:hAnsi="Inpi"/>
          </w:rPr>
          <w:t>https://portail.dgfip.finances.gouv.fr/cpp/</w:t>
        </w:r>
      </w:hyperlink>
    </w:p>
    <w:p w14:paraId="0C848DEB" w14:textId="77777777" w:rsidR="00195276" w:rsidRPr="00195276" w:rsidRDefault="00195276" w:rsidP="00195276">
      <w:pPr>
        <w:pStyle w:val="Paragraphedeliste"/>
        <w:ind w:left="1778"/>
        <w:jc w:val="both"/>
        <w:rPr>
          <w:rFonts w:ascii="Inpi" w:hAnsi="Inpi"/>
        </w:rPr>
      </w:pPr>
    </w:p>
    <w:p w14:paraId="095121C5" w14:textId="77777777" w:rsidR="00BE5D39" w:rsidRDefault="002D288A">
      <w:pPr>
        <w:jc w:val="both"/>
        <w:rPr>
          <w:rFonts w:ascii="Inpi" w:hAnsi="Inpi"/>
          <w:color w:val="1F497D"/>
        </w:rPr>
      </w:pPr>
      <w:r>
        <w:rPr>
          <w:rFonts w:ascii="Inpi" w:hAnsi="Inpi"/>
          <w:color w:val="000000"/>
        </w:rPr>
        <w:lastRenderedPageBreak/>
        <w:t xml:space="preserve">Les informations en vue du dépôt des factures sur Chorus portail pro seront communiquées au titulaire du marché subséquent. </w:t>
      </w:r>
      <w:r>
        <w:rPr>
          <w:rFonts w:ascii="Inpi" w:hAnsi="Inpi"/>
        </w:rPr>
        <w:t>Elles devront figurer dans l’entête de chaque demande de paiement.</w:t>
      </w:r>
    </w:p>
    <w:p w14:paraId="08892556" w14:textId="77777777" w:rsidR="00BE5D39" w:rsidRDefault="002D288A">
      <w:pPr>
        <w:pStyle w:val="Titre3"/>
        <w:tabs>
          <w:tab w:val="clear" w:pos="720"/>
        </w:tabs>
        <w:spacing w:before="240" w:after="180"/>
        <w:jc w:val="left"/>
        <w:rPr>
          <w:rFonts w:ascii="Inpi" w:hAnsi="Inpi"/>
          <w:u w:val="none"/>
        </w:rPr>
      </w:pPr>
      <w:r>
        <w:rPr>
          <w:rFonts w:ascii="Inpi" w:hAnsi="Inpi"/>
          <w:u w:val="none"/>
        </w:rPr>
        <w:t>Mentions de la facture</w:t>
      </w:r>
    </w:p>
    <w:p w14:paraId="106A1283" w14:textId="77777777" w:rsidR="00BE5D39" w:rsidRDefault="002D288A">
      <w:pPr>
        <w:jc w:val="both"/>
        <w:rPr>
          <w:rFonts w:ascii="Inpi" w:hAnsi="Inpi"/>
        </w:rPr>
      </w:pPr>
      <w:r>
        <w:rPr>
          <w:rFonts w:ascii="Inpi" w:hAnsi="Inpi"/>
        </w:rPr>
        <w:t>Les factures mentionneront les indications suivantes :</w:t>
      </w:r>
    </w:p>
    <w:p w14:paraId="17CAE6FB" w14:textId="77777777" w:rsidR="00195276" w:rsidRPr="00931AEF" w:rsidRDefault="00195276" w:rsidP="00195276">
      <w:pPr>
        <w:numPr>
          <w:ilvl w:val="0"/>
          <w:numId w:val="19"/>
        </w:numPr>
        <w:tabs>
          <w:tab w:val="clear" w:pos="360"/>
          <w:tab w:val="left" w:pos="1134"/>
          <w:tab w:val="num" w:pos="1494"/>
        </w:tabs>
        <w:ind w:left="1494"/>
        <w:jc w:val="both"/>
        <w:rPr>
          <w:rFonts w:ascii="Inpi" w:hAnsi="Inpi"/>
          <w:kern w:val="16"/>
          <w:szCs w:val="24"/>
        </w:rPr>
      </w:pPr>
      <w:r w:rsidRPr="00931AEF">
        <w:rPr>
          <w:rFonts w:ascii="Inpi" w:hAnsi="Inpi"/>
          <w:kern w:val="16"/>
          <w:szCs w:val="24"/>
        </w:rPr>
        <w:t>la désignation des parties contractantes du marché (titulaire et pouvoir adjudicateur),</w:t>
      </w:r>
    </w:p>
    <w:p w14:paraId="5E0BEBC5" w14:textId="77777777" w:rsidR="00195276" w:rsidRPr="00931AEF" w:rsidRDefault="00195276" w:rsidP="00195276">
      <w:pPr>
        <w:numPr>
          <w:ilvl w:val="0"/>
          <w:numId w:val="19"/>
        </w:numPr>
        <w:tabs>
          <w:tab w:val="clear" w:pos="360"/>
          <w:tab w:val="left" w:pos="1134"/>
          <w:tab w:val="num" w:pos="1494"/>
        </w:tabs>
        <w:ind w:left="1494"/>
        <w:jc w:val="both"/>
        <w:rPr>
          <w:rFonts w:ascii="Inpi" w:hAnsi="Inpi"/>
          <w:kern w:val="16"/>
          <w:szCs w:val="24"/>
        </w:rPr>
      </w:pPr>
      <w:r w:rsidRPr="00931AEF">
        <w:rPr>
          <w:rFonts w:ascii="Inpi" w:hAnsi="Inpi"/>
          <w:kern w:val="16"/>
          <w:szCs w:val="24"/>
        </w:rPr>
        <w:t>l'objet succinct du marché,</w:t>
      </w:r>
    </w:p>
    <w:p w14:paraId="0A60D470" w14:textId="77777777" w:rsidR="00195276" w:rsidRPr="00931AEF" w:rsidRDefault="00195276" w:rsidP="00195276">
      <w:pPr>
        <w:numPr>
          <w:ilvl w:val="0"/>
          <w:numId w:val="19"/>
        </w:numPr>
        <w:tabs>
          <w:tab w:val="clear" w:pos="360"/>
          <w:tab w:val="left" w:pos="1134"/>
          <w:tab w:val="num" w:pos="1494"/>
        </w:tabs>
        <w:ind w:left="1494"/>
        <w:jc w:val="both"/>
        <w:rPr>
          <w:rFonts w:ascii="Inpi" w:hAnsi="Inpi"/>
          <w:kern w:val="16"/>
          <w:szCs w:val="24"/>
        </w:rPr>
      </w:pPr>
      <w:r w:rsidRPr="00931AEF">
        <w:rPr>
          <w:rFonts w:ascii="Inpi" w:hAnsi="Inpi"/>
          <w:kern w:val="16"/>
          <w:szCs w:val="24"/>
        </w:rPr>
        <w:t>la nature, le prix des prestations réalisées et la phase d’exécution correspondante,</w:t>
      </w:r>
    </w:p>
    <w:p w14:paraId="3FC2876E" w14:textId="77777777" w:rsidR="00195276" w:rsidRPr="00931AEF" w:rsidRDefault="00195276" w:rsidP="00195276">
      <w:pPr>
        <w:numPr>
          <w:ilvl w:val="0"/>
          <w:numId w:val="19"/>
        </w:numPr>
        <w:tabs>
          <w:tab w:val="clear" w:pos="360"/>
          <w:tab w:val="left" w:pos="1134"/>
          <w:tab w:val="num" w:pos="1494"/>
        </w:tabs>
        <w:ind w:left="1494"/>
        <w:jc w:val="both"/>
        <w:rPr>
          <w:rFonts w:ascii="Inpi" w:hAnsi="Inpi"/>
          <w:kern w:val="16"/>
          <w:szCs w:val="24"/>
        </w:rPr>
      </w:pPr>
      <w:r w:rsidRPr="00931AEF">
        <w:rPr>
          <w:rFonts w:ascii="Inpi" w:hAnsi="Inpi"/>
          <w:kern w:val="16"/>
          <w:szCs w:val="24"/>
        </w:rPr>
        <w:t>le montant total hors taxes,</w:t>
      </w:r>
    </w:p>
    <w:p w14:paraId="24D27063" w14:textId="77777777" w:rsidR="00195276" w:rsidRPr="00931AEF" w:rsidRDefault="00195276" w:rsidP="00195276">
      <w:pPr>
        <w:numPr>
          <w:ilvl w:val="0"/>
          <w:numId w:val="19"/>
        </w:numPr>
        <w:tabs>
          <w:tab w:val="clear" w:pos="360"/>
          <w:tab w:val="left" w:pos="1134"/>
          <w:tab w:val="num" w:pos="1494"/>
        </w:tabs>
        <w:ind w:left="1494"/>
        <w:jc w:val="both"/>
        <w:rPr>
          <w:rFonts w:ascii="Inpi" w:hAnsi="Inpi"/>
          <w:kern w:val="16"/>
          <w:szCs w:val="24"/>
        </w:rPr>
      </w:pPr>
      <w:r w:rsidRPr="00931AEF">
        <w:rPr>
          <w:rFonts w:ascii="Inpi" w:hAnsi="Inpi"/>
          <w:kern w:val="16"/>
          <w:szCs w:val="24"/>
        </w:rPr>
        <w:t xml:space="preserve">le montant de </w:t>
      </w:r>
      <w:smartTag w:uri="urn:schemas-microsoft-com:office:smarttags" w:element="PersonName">
        <w:smartTagPr>
          <w:attr w:name="ProductID" w:val="la TVA"/>
        </w:smartTagPr>
        <w:r w:rsidRPr="00931AEF">
          <w:rPr>
            <w:rFonts w:ascii="Inpi" w:hAnsi="Inpi"/>
            <w:kern w:val="16"/>
            <w:szCs w:val="24"/>
          </w:rPr>
          <w:t>la TVA</w:t>
        </w:r>
      </w:smartTag>
      <w:r w:rsidRPr="00931AEF">
        <w:rPr>
          <w:rFonts w:ascii="Inpi" w:hAnsi="Inpi"/>
          <w:kern w:val="16"/>
          <w:szCs w:val="24"/>
        </w:rPr>
        <w:t>, suivant le taux en vigueur,</w:t>
      </w:r>
    </w:p>
    <w:p w14:paraId="382E4F3F" w14:textId="77777777" w:rsidR="00195276" w:rsidRPr="00931AEF" w:rsidRDefault="00195276" w:rsidP="00195276">
      <w:pPr>
        <w:numPr>
          <w:ilvl w:val="0"/>
          <w:numId w:val="19"/>
        </w:numPr>
        <w:tabs>
          <w:tab w:val="clear" w:pos="360"/>
          <w:tab w:val="left" w:pos="1134"/>
          <w:tab w:val="num" w:pos="1494"/>
        </w:tabs>
        <w:ind w:left="1494"/>
        <w:jc w:val="both"/>
        <w:rPr>
          <w:rFonts w:ascii="Inpi" w:hAnsi="Inpi"/>
          <w:kern w:val="16"/>
          <w:szCs w:val="24"/>
        </w:rPr>
      </w:pPr>
      <w:r w:rsidRPr="00931AEF">
        <w:rPr>
          <w:rFonts w:ascii="Inpi" w:hAnsi="Inpi"/>
          <w:kern w:val="16"/>
          <w:szCs w:val="24"/>
        </w:rPr>
        <w:t>le montant total TTC.</w:t>
      </w:r>
    </w:p>
    <w:p w14:paraId="7D78C90C" w14:textId="77777777" w:rsidR="00BE5D39" w:rsidRDefault="002D288A">
      <w:pPr>
        <w:pStyle w:val="Titre2"/>
        <w:tabs>
          <w:tab w:val="clear" w:pos="284"/>
          <w:tab w:val="clear" w:pos="851"/>
          <w:tab w:val="clear" w:pos="1134"/>
        </w:tabs>
        <w:spacing w:after="240"/>
        <w:ind w:left="576" w:hanging="576"/>
        <w:jc w:val="left"/>
        <w:rPr>
          <w:rFonts w:ascii="Inpi" w:hAnsi="Inpi"/>
        </w:rPr>
      </w:pPr>
      <w:r>
        <w:rPr>
          <w:rFonts w:ascii="Inpi" w:hAnsi="Inpi"/>
        </w:rPr>
        <w:t>Modalités de règlement</w:t>
      </w:r>
    </w:p>
    <w:p w14:paraId="1DC5DCE1" w14:textId="77777777" w:rsidR="00BE5D39" w:rsidRDefault="002D288A">
      <w:pPr>
        <w:pStyle w:val="Corpsdetexte"/>
        <w:rPr>
          <w:rFonts w:ascii="Inpi" w:hAnsi="Inpi"/>
        </w:rPr>
      </w:pPr>
      <w:r>
        <w:rPr>
          <w:rFonts w:ascii="Inpi" w:hAnsi="Inpi"/>
        </w:rPr>
        <w:t>Le paiement des sommes dues au titulaire au titre de l’exécution d’un marché subséquent s'effectue sur remise</w:t>
      </w:r>
      <w:r>
        <w:rPr>
          <w:rFonts w:ascii="Inpi" w:hAnsi="Inpi" w:cs="Times New Roman"/>
          <w:sz w:val="20"/>
          <w:szCs w:val="20"/>
        </w:rPr>
        <w:t xml:space="preserve"> </w:t>
      </w:r>
      <w:r>
        <w:rPr>
          <w:rFonts w:ascii="Inpi" w:hAnsi="Inpi"/>
        </w:rPr>
        <w:t xml:space="preserve">de factures sur le portail Chorus, suivant les règles de la comptabilité publique et par virement administratif. </w:t>
      </w:r>
    </w:p>
    <w:p w14:paraId="77DB9C2A" w14:textId="77777777" w:rsidR="00BE5D39" w:rsidRPr="00195276" w:rsidRDefault="002D288A">
      <w:pPr>
        <w:pStyle w:val="Titre2"/>
        <w:tabs>
          <w:tab w:val="clear" w:pos="284"/>
          <w:tab w:val="clear" w:pos="851"/>
          <w:tab w:val="clear" w:pos="1134"/>
        </w:tabs>
        <w:spacing w:after="240"/>
        <w:ind w:left="576" w:hanging="576"/>
        <w:jc w:val="left"/>
        <w:rPr>
          <w:rFonts w:ascii="Inpi" w:hAnsi="Inpi"/>
        </w:rPr>
      </w:pPr>
      <w:r w:rsidRPr="00195276">
        <w:rPr>
          <w:rFonts w:ascii="Inpi" w:hAnsi="Inpi"/>
        </w:rPr>
        <w:t>Périodicité et modalités de règlement des prestations</w:t>
      </w:r>
    </w:p>
    <w:p w14:paraId="4C7A8882" w14:textId="77777777" w:rsidR="00195276" w:rsidRPr="00195276" w:rsidRDefault="00195276" w:rsidP="00195276">
      <w:pPr>
        <w:pStyle w:val="Corpsdetexte"/>
        <w:rPr>
          <w:rFonts w:ascii="Inpi" w:hAnsi="Inpi"/>
        </w:rPr>
      </w:pPr>
      <w:r w:rsidRPr="00195276">
        <w:rPr>
          <w:rFonts w:ascii="Inpi" w:hAnsi="Inpi"/>
        </w:rPr>
        <w:t xml:space="preserve">Le paiement des sommes dues au titulaire au titre du marché s'effectue sur présentation de factures, suivant les règles de la comptabilité publique et par virement administratif. </w:t>
      </w:r>
    </w:p>
    <w:p w14:paraId="4BCAA130" w14:textId="77777777" w:rsidR="00195276" w:rsidRPr="00195276" w:rsidRDefault="00195276" w:rsidP="00195276">
      <w:pPr>
        <w:pStyle w:val="Corpsdetexte"/>
        <w:rPr>
          <w:rFonts w:ascii="Inpi" w:hAnsi="Inpi"/>
        </w:rPr>
      </w:pPr>
      <w:r w:rsidRPr="00195276">
        <w:rPr>
          <w:rFonts w:ascii="Inpi" w:hAnsi="Inpi"/>
        </w:rPr>
        <w:t>Les prestations réalisées sur bons de commande seront réglées selon les modalités de règlement fixées dans le bon de commande, ou, à défaut, après service fait.</w:t>
      </w:r>
    </w:p>
    <w:p w14:paraId="3796844E" w14:textId="77777777" w:rsidR="00195276" w:rsidRPr="00195276" w:rsidRDefault="00195276" w:rsidP="00195276">
      <w:pPr>
        <w:pStyle w:val="Corpsdetexte"/>
        <w:rPr>
          <w:rFonts w:ascii="Inpi" w:hAnsi="Inpi"/>
        </w:rPr>
      </w:pPr>
      <w:r w:rsidRPr="00195276">
        <w:rPr>
          <w:rFonts w:ascii="Inpi" w:hAnsi="Inpi"/>
        </w:rPr>
        <w:t>Selon qu’il sera isolé ou partie d’une prestation globale, le règlement sera considéré comme acompte ou paiement partiel définitif.</w:t>
      </w:r>
    </w:p>
    <w:p w14:paraId="1B99D7E1" w14:textId="77777777" w:rsidR="00BE5D39" w:rsidRDefault="002D288A">
      <w:pPr>
        <w:pStyle w:val="Titre2"/>
        <w:tabs>
          <w:tab w:val="clear" w:pos="284"/>
          <w:tab w:val="clear" w:pos="851"/>
          <w:tab w:val="clear" w:pos="1134"/>
        </w:tabs>
        <w:spacing w:after="240"/>
        <w:ind w:left="576" w:hanging="576"/>
        <w:jc w:val="left"/>
        <w:rPr>
          <w:rFonts w:ascii="Inpi" w:hAnsi="Inpi"/>
        </w:rPr>
      </w:pPr>
      <w:r>
        <w:rPr>
          <w:rFonts w:ascii="Inpi" w:hAnsi="Inpi"/>
        </w:rPr>
        <w:t>Délai global de règlement</w:t>
      </w:r>
    </w:p>
    <w:p w14:paraId="77FB8E4E" w14:textId="77777777" w:rsidR="00BE5D39" w:rsidRDefault="002D288A">
      <w:pPr>
        <w:spacing w:after="600"/>
        <w:jc w:val="both"/>
        <w:rPr>
          <w:rFonts w:ascii="Inpi" w:hAnsi="Inpi"/>
        </w:rPr>
      </w:pPr>
      <w:r>
        <w:rPr>
          <w:rFonts w:ascii="Inpi" w:hAnsi="Inpi"/>
        </w:rPr>
        <w:t>Le délai global de règlement des sommes dues est fixé à 30 jours maximum à compter de la date de réception de la facture par l’INPI, en application des dispositions L. 3133-10 du Code de la commande publique.</w:t>
      </w:r>
    </w:p>
    <w:p w14:paraId="088F2FB0" w14:textId="77777777" w:rsidR="00BE5D39" w:rsidRDefault="002D288A">
      <w:pPr>
        <w:pStyle w:val="Corpsdetexte"/>
        <w:numPr>
          <w:ilvl w:val="0"/>
          <w:numId w:val="3"/>
        </w:numPr>
        <w:rPr>
          <w:rFonts w:ascii="Inpi" w:hAnsi="Inpi"/>
          <w:b/>
          <w:iCs/>
        </w:rPr>
      </w:pPr>
      <w:bookmarkStart w:id="11" w:name="_Toc179708900"/>
      <w:bookmarkStart w:id="12" w:name="_Toc330557924"/>
      <w:bookmarkStart w:id="13" w:name="_Toc12289321"/>
      <w:r>
        <w:rPr>
          <w:rFonts w:ascii="Inpi" w:hAnsi="Inpi"/>
          <w:b/>
          <w:iCs/>
        </w:rPr>
        <w:t>CESSION DE CREANCE</w:t>
      </w:r>
      <w:bookmarkEnd w:id="11"/>
      <w:bookmarkEnd w:id="12"/>
      <w:bookmarkEnd w:id="13"/>
    </w:p>
    <w:p w14:paraId="78253565" w14:textId="77777777" w:rsidR="00BE5D39" w:rsidRDefault="002D288A">
      <w:pPr>
        <w:jc w:val="both"/>
        <w:rPr>
          <w:rFonts w:ascii="Inpi" w:hAnsi="Inpi"/>
          <w:b/>
          <w:iCs/>
        </w:rPr>
      </w:pPr>
      <w:r>
        <w:rPr>
          <w:rFonts w:ascii="Inpi" w:hAnsi="Inpi"/>
        </w:rPr>
        <w:t>Si le titulaire du marché souhaite céder ou nantir des créances qu'il détient sur l'INPI au titre du présent marché, il doit demander à l'INPI la délivrance d'un certificat de cessibilité.</w:t>
      </w:r>
    </w:p>
    <w:p w14:paraId="467E6850" w14:textId="77777777" w:rsidR="00BE5D39" w:rsidRDefault="00BE5D39">
      <w:pPr>
        <w:jc w:val="both"/>
        <w:rPr>
          <w:rFonts w:ascii="Inpi" w:hAnsi="Inpi"/>
        </w:rPr>
      </w:pPr>
    </w:p>
    <w:p w14:paraId="7A74B261" w14:textId="77777777" w:rsidR="00BE5D39" w:rsidRDefault="002D288A">
      <w:pPr>
        <w:jc w:val="both"/>
        <w:rPr>
          <w:rFonts w:ascii="Inpi" w:hAnsi="Inpi"/>
          <w:b/>
          <w:iCs/>
        </w:rPr>
      </w:pPr>
      <w:r>
        <w:rPr>
          <w:rFonts w:ascii="Inpi" w:hAnsi="Inpi"/>
        </w:rPr>
        <w:t>Ce certificat comporte notamment le montant du marché non sous-traité par le titulaire, et doit être remis à l'organisme bénéficiaire de la cession ou du nantissement.</w:t>
      </w:r>
    </w:p>
    <w:p w14:paraId="69EC33F6" w14:textId="77777777" w:rsidR="00BE5D39" w:rsidRDefault="00BE5D39">
      <w:pPr>
        <w:jc w:val="both"/>
        <w:rPr>
          <w:rFonts w:ascii="Inpi" w:hAnsi="Inpi"/>
        </w:rPr>
      </w:pPr>
    </w:p>
    <w:p w14:paraId="259266F8" w14:textId="77777777" w:rsidR="00BE5D39" w:rsidRDefault="002D288A">
      <w:pPr>
        <w:jc w:val="both"/>
        <w:rPr>
          <w:rFonts w:ascii="Inpi" w:hAnsi="Inpi"/>
          <w:b/>
          <w:iCs/>
        </w:rPr>
      </w:pPr>
      <w:r>
        <w:rPr>
          <w:rFonts w:ascii="Inpi" w:hAnsi="Inpi"/>
        </w:rPr>
        <w:t>Une fois le certificat fourni, il ne peut en être émis d'autres exemplaires.</w:t>
      </w:r>
    </w:p>
    <w:p w14:paraId="7C850292" w14:textId="77777777" w:rsidR="00BE5D39" w:rsidRDefault="002D288A">
      <w:pPr>
        <w:pStyle w:val="Titre1"/>
        <w:rPr>
          <w:rFonts w:ascii="Inpi" w:hAnsi="Inpi"/>
        </w:rPr>
      </w:pPr>
      <w:r>
        <w:rPr>
          <w:rFonts w:ascii="Inpi" w:hAnsi="Inpi"/>
        </w:rPr>
        <w:t>DISPOSITIONS RELATIVES AUX SOUS-TRAITANTS</w:t>
      </w:r>
    </w:p>
    <w:p w14:paraId="20AFC552" w14:textId="77777777" w:rsidR="000A5C81" w:rsidRPr="000A5C81" w:rsidRDefault="000A5C81" w:rsidP="000A5C81">
      <w:pPr>
        <w:jc w:val="both"/>
        <w:rPr>
          <w:rFonts w:ascii="Inpi" w:hAnsi="Inpi"/>
        </w:rPr>
      </w:pPr>
      <w:r w:rsidRPr="000A5C81">
        <w:rPr>
          <w:rFonts w:ascii="Inpi" w:hAnsi="Inpi"/>
        </w:rPr>
        <w:t>Le titulaire pourra sous-traiter une partie de l’exécution des prestations faisant l’objet des marchés dans les conditions prévues aux articles L.2193-1 à L.2193-14 et R.2193-1 à R.2193-16 du Code de la commande publique.</w:t>
      </w:r>
    </w:p>
    <w:p w14:paraId="1231ABCA" w14:textId="77777777" w:rsidR="000A5C81" w:rsidRPr="000A5C81" w:rsidRDefault="000A5C81" w:rsidP="000A5C81">
      <w:pPr>
        <w:jc w:val="both"/>
        <w:rPr>
          <w:rFonts w:ascii="Inpi" w:hAnsi="Inpi"/>
        </w:rPr>
      </w:pPr>
    </w:p>
    <w:p w14:paraId="1698256C" w14:textId="77777777" w:rsidR="000A5C81" w:rsidRPr="000A5C81" w:rsidRDefault="000A5C81" w:rsidP="000A5C81">
      <w:pPr>
        <w:keepNext/>
        <w:numPr>
          <w:ilvl w:val="1"/>
          <w:numId w:val="3"/>
        </w:numPr>
        <w:tabs>
          <w:tab w:val="clear" w:pos="851"/>
          <w:tab w:val="num" w:pos="360"/>
          <w:tab w:val="left" w:pos="1418"/>
          <w:tab w:val="decimal" w:pos="6800"/>
        </w:tabs>
        <w:spacing w:before="120" w:after="120"/>
        <w:ind w:left="576" w:hanging="576"/>
        <w:jc w:val="both"/>
        <w:outlineLvl w:val="1"/>
        <w:rPr>
          <w:rFonts w:ascii="Inpi" w:hAnsi="Inpi"/>
          <w:b/>
          <w:bCs/>
        </w:rPr>
      </w:pPr>
      <w:r w:rsidRPr="000A5C81">
        <w:rPr>
          <w:rFonts w:ascii="Inpi" w:hAnsi="Inpi"/>
          <w:b/>
          <w:bCs/>
        </w:rPr>
        <w:lastRenderedPageBreak/>
        <w:t>Désignation d’un (ou de) sous-traitant(s) en cours de marché</w:t>
      </w:r>
    </w:p>
    <w:p w14:paraId="65E06D2F" w14:textId="77777777" w:rsidR="000A5C81" w:rsidRPr="000A5C81" w:rsidRDefault="000A5C81" w:rsidP="000A5C81">
      <w:pPr>
        <w:tabs>
          <w:tab w:val="left" w:pos="560"/>
        </w:tabs>
        <w:spacing w:before="120" w:after="120"/>
        <w:jc w:val="both"/>
        <w:rPr>
          <w:rFonts w:ascii="Inpi" w:hAnsi="Inpi"/>
          <w:color w:val="000000"/>
        </w:rPr>
      </w:pPr>
      <w:r w:rsidRPr="000A5C81">
        <w:rPr>
          <w:rFonts w:ascii="Inpi" w:hAnsi="Inpi"/>
          <w:color w:val="000000"/>
        </w:rPr>
        <w:t xml:space="preserve">La désignation d’un (ou de) sous-traitant(s) en cours de marché est soumise à l'agrément du pouvoir adjudicateur. Elle sera formalisée par acte spécial et est subordonnée à la présentation des documents suivants, fournis par le titulaire contre récépissé ou par lettre recommandée, avec avis de réception : </w:t>
      </w:r>
    </w:p>
    <w:p w14:paraId="6DC992D1" w14:textId="77777777" w:rsidR="000A5C81" w:rsidRPr="000A5C81" w:rsidRDefault="000A5C81" w:rsidP="000A5C81">
      <w:pPr>
        <w:tabs>
          <w:tab w:val="left" w:pos="1134"/>
        </w:tabs>
        <w:ind w:left="567"/>
        <w:jc w:val="both"/>
        <w:rPr>
          <w:rFonts w:ascii="Inpi" w:hAnsi="Inpi"/>
        </w:rPr>
      </w:pPr>
      <w:r w:rsidRPr="000A5C81">
        <w:rPr>
          <w:rFonts w:ascii="Inpi" w:hAnsi="Inpi"/>
        </w:rPr>
        <w:sym w:font="Wingdings" w:char="0081"/>
      </w:r>
      <w:r w:rsidRPr="000A5C81">
        <w:rPr>
          <w:rFonts w:ascii="Inpi" w:hAnsi="Inpi"/>
        </w:rPr>
        <w:t xml:space="preserve"> Une déclaration mentionnant : </w:t>
      </w:r>
    </w:p>
    <w:p w14:paraId="69124798" w14:textId="77777777" w:rsidR="000A5C81" w:rsidRPr="000A5C81" w:rsidRDefault="000A5C81" w:rsidP="000A5C81">
      <w:pPr>
        <w:numPr>
          <w:ilvl w:val="1"/>
          <w:numId w:val="18"/>
        </w:numPr>
        <w:tabs>
          <w:tab w:val="left" w:pos="1134"/>
        </w:tabs>
        <w:spacing w:before="120" w:after="120"/>
        <w:ind w:left="1701" w:hanging="283"/>
        <w:jc w:val="both"/>
        <w:rPr>
          <w:rFonts w:ascii="Inpi" w:hAnsi="Inpi"/>
        </w:rPr>
      </w:pPr>
      <w:r w:rsidRPr="000A5C81">
        <w:rPr>
          <w:rFonts w:ascii="Inpi" w:hAnsi="Inpi"/>
        </w:rPr>
        <w:t>la nature des prestations sous-traitées ;</w:t>
      </w:r>
    </w:p>
    <w:p w14:paraId="7D51932B" w14:textId="77777777" w:rsidR="000A5C81" w:rsidRPr="000A5C81" w:rsidRDefault="000A5C81" w:rsidP="000A5C81">
      <w:pPr>
        <w:numPr>
          <w:ilvl w:val="1"/>
          <w:numId w:val="18"/>
        </w:numPr>
        <w:tabs>
          <w:tab w:val="left" w:pos="1134"/>
        </w:tabs>
        <w:spacing w:before="120" w:after="120"/>
        <w:ind w:left="1701" w:hanging="283"/>
        <w:jc w:val="both"/>
        <w:rPr>
          <w:rFonts w:ascii="Inpi" w:hAnsi="Inpi"/>
        </w:rPr>
      </w:pPr>
      <w:r w:rsidRPr="000A5C81">
        <w:rPr>
          <w:rFonts w:ascii="Inpi" w:hAnsi="Inpi"/>
        </w:rPr>
        <w:t>le nom, la raison ou dénomination sociale et l’adresse du sous-traitant proposé ;</w:t>
      </w:r>
    </w:p>
    <w:p w14:paraId="3D87C99D" w14:textId="77777777" w:rsidR="000A5C81" w:rsidRPr="000A5C81" w:rsidRDefault="000A5C81" w:rsidP="000A5C81">
      <w:pPr>
        <w:numPr>
          <w:ilvl w:val="1"/>
          <w:numId w:val="18"/>
        </w:numPr>
        <w:tabs>
          <w:tab w:val="left" w:pos="1134"/>
        </w:tabs>
        <w:spacing w:before="120" w:after="120"/>
        <w:ind w:left="1701" w:hanging="283"/>
        <w:jc w:val="both"/>
        <w:rPr>
          <w:rFonts w:ascii="Inpi" w:hAnsi="Inpi"/>
        </w:rPr>
      </w:pPr>
      <w:r w:rsidRPr="000A5C81">
        <w:rPr>
          <w:rFonts w:ascii="Inpi" w:hAnsi="Inpi"/>
        </w:rPr>
        <w:t xml:space="preserve">le montant maximum des sommes à verser par paiement direct au </w:t>
      </w:r>
      <w:r w:rsidRPr="000A5C81">
        <w:rPr>
          <w:rFonts w:ascii="Inpi" w:hAnsi="Inpi"/>
        </w:rPr>
        <w:br/>
        <w:t>sous-traitant ;</w:t>
      </w:r>
    </w:p>
    <w:p w14:paraId="1D4E6294" w14:textId="77777777" w:rsidR="000A5C81" w:rsidRPr="000A5C81" w:rsidRDefault="000A5C81" w:rsidP="000A5C81">
      <w:pPr>
        <w:numPr>
          <w:ilvl w:val="1"/>
          <w:numId w:val="18"/>
        </w:numPr>
        <w:tabs>
          <w:tab w:val="left" w:pos="1134"/>
        </w:tabs>
        <w:spacing w:before="120" w:after="120"/>
        <w:ind w:left="1701" w:hanging="283"/>
        <w:jc w:val="both"/>
        <w:rPr>
          <w:rFonts w:ascii="Inpi" w:hAnsi="Inpi"/>
        </w:rPr>
      </w:pPr>
      <w:r w:rsidRPr="000A5C81">
        <w:rPr>
          <w:rFonts w:ascii="Inpi" w:hAnsi="Inpi"/>
        </w:rPr>
        <w:t xml:space="preserve">les conditions de paiement prévues par le projet de contrat de </w:t>
      </w:r>
      <w:r w:rsidRPr="000A5C81">
        <w:rPr>
          <w:rFonts w:ascii="Inpi" w:hAnsi="Inpi"/>
        </w:rPr>
        <w:br/>
        <w:t>sous-traitance et le cas échéant, les modalités de variation de prix ;</w:t>
      </w:r>
    </w:p>
    <w:p w14:paraId="632899BC" w14:textId="77777777" w:rsidR="000A5C81" w:rsidRPr="000A5C81" w:rsidRDefault="000A5C81" w:rsidP="000A5C81">
      <w:pPr>
        <w:tabs>
          <w:tab w:val="left" w:pos="1134"/>
        </w:tabs>
        <w:jc w:val="both"/>
        <w:rPr>
          <w:rFonts w:ascii="Inpi" w:hAnsi="Inpi"/>
        </w:rPr>
      </w:pPr>
      <w:r w:rsidRPr="000A5C81">
        <w:rPr>
          <w:rFonts w:ascii="Inpi" w:hAnsi="Inpi"/>
          <w:i/>
          <w:iCs/>
        </w:rPr>
        <w:t>(Ces informations peuvent être regroupées dans un acte spécial de sous-traitance, imprimé DC4, disponible sur le site Internet du ministère de l'économie et des finances, à l'adresse suivante :</w:t>
      </w:r>
      <w:r w:rsidRPr="000A5C81">
        <w:rPr>
          <w:rFonts w:ascii="Inpi" w:hAnsi="Inpi"/>
        </w:rPr>
        <w:t xml:space="preserve"> </w:t>
      </w:r>
      <w:hyperlink r:id="rId9" w:history="1">
        <w:r w:rsidRPr="000A5C81">
          <w:rPr>
            <w:rFonts w:ascii="Inpi" w:hAnsi="Inpi"/>
            <w:color w:val="0563C1"/>
            <w:u w:val="single"/>
          </w:rPr>
          <w:t>https://www2.economie.gouv.fr/files/files/directions_services/daj/marches_publics/formulaires/DC/imprimes_dc/DC4-2019.doc</w:t>
        </w:r>
      </w:hyperlink>
      <w:r w:rsidRPr="000A5C81">
        <w:rPr>
          <w:rFonts w:ascii="Inpi" w:hAnsi="Inpi"/>
        </w:rPr>
        <w:t>)</w:t>
      </w:r>
    </w:p>
    <w:p w14:paraId="279EB690" w14:textId="77777777" w:rsidR="000A5C81" w:rsidRPr="000A5C81" w:rsidRDefault="000A5C81" w:rsidP="000A5C81">
      <w:pPr>
        <w:tabs>
          <w:tab w:val="left" w:pos="1134"/>
        </w:tabs>
        <w:ind w:left="567"/>
        <w:jc w:val="both"/>
        <w:rPr>
          <w:rFonts w:ascii="Inpi" w:hAnsi="Inpi"/>
        </w:rPr>
      </w:pPr>
      <w:r w:rsidRPr="000A5C81">
        <w:rPr>
          <w:rFonts w:ascii="Inpi" w:hAnsi="Inpi"/>
        </w:rPr>
        <w:sym w:font="Wingdings" w:char="0082"/>
      </w:r>
      <w:r w:rsidRPr="000A5C81">
        <w:rPr>
          <w:rFonts w:ascii="Inpi" w:hAnsi="Inpi"/>
        </w:rPr>
        <w:t xml:space="preserve"> Les capacités professionnelles et financières du sous-traitant.</w:t>
      </w:r>
    </w:p>
    <w:p w14:paraId="0ECE700F" w14:textId="77777777" w:rsidR="000A5C81" w:rsidRPr="000A5C81" w:rsidRDefault="000A5C81" w:rsidP="000A5C81">
      <w:pPr>
        <w:tabs>
          <w:tab w:val="left" w:pos="1134"/>
        </w:tabs>
        <w:ind w:left="567"/>
        <w:jc w:val="both"/>
        <w:rPr>
          <w:rFonts w:ascii="Inpi" w:hAnsi="Inpi"/>
        </w:rPr>
      </w:pPr>
      <w:r w:rsidRPr="000A5C81">
        <w:rPr>
          <w:rFonts w:ascii="Inpi" w:hAnsi="Inpi"/>
        </w:rPr>
        <w:sym w:font="Wingdings" w:char="0083"/>
      </w:r>
      <w:r w:rsidRPr="000A5C81">
        <w:rPr>
          <w:rFonts w:ascii="Inpi" w:hAnsi="Inpi"/>
        </w:rPr>
        <w:t xml:space="preserve"> Une déclaration du sous-traitant indiquant qu’il ne tombe pas sous le coup d’une interdiction d’accéder aux marchés publics. </w:t>
      </w:r>
    </w:p>
    <w:p w14:paraId="20AD9657" w14:textId="77777777" w:rsidR="000A5C81" w:rsidRPr="000A5C81" w:rsidRDefault="000A5C81" w:rsidP="000A5C81">
      <w:pPr>
        <w:tabs>
          <w:tab w:val="left" w:pos="1134"/>
        </w:tabs>
        <w:ind w:left="567"/>
        <w:jc w:val="both"/>
        <w:rPr>
          <w:rFonts w:ascii="Inpi" w:hAnsi="Inpi"/>
        </w:rPr>
      </w:pPr>
      <w:r w:rsidRPr="000A5C81">
        <w:rPr>
          <w:rFonts w:ascii="Inpi" w:hAnsi="Inpi"/>
        </w:rPr>
        <w:sym w:font="Wingdings" w:char="0084"/>
      </w:r>
      <w:r w:rsidRPr="000A5C81">
        <w:rPr>
          <w:rFonts w:ascii="Inpi" w:hAnsi="Inpi"/>
        </w:rPr>
        <w:t xml:space="preserve"> Le certificat de cessibilité des marchés si celui-ci a été délivré par l’INPI. Le montant figurant sur ce certificat doit être modifié par l’INPI en fonction du montant sous-traité.</w:t>
      </w:r>
    </w:p>
    <w:p w14:paraId="50853974" w14:textId="77777777" w:rsidR="00BE5D39" w:rsidRDefault="00BE5D39">
      <w:pPr>
        <w:jc w:val="both"/>
        <w:rPr>
          <w:rFonts w:ascii="Inpi" w:hAnsi="Inpi"/>
        </w:rPr>
      </w:pPr>
    </w:p>
    <w:p w14:paraId="21F9F4CE" w14:textId="77777777" w:rsidR="00BE5D39" w:rsidRDefault="002D288A">
      <w:pPr>
        <w:jc w:val="both"/>
        <w:rPr>
          <w:rFonts w:ascii="Inpi" w:hAnsi="Inpi"/>
        </w:rPr>
      </w:pPr>
      <w:r>
        <w:rPr>
          <w:rFonts w:ascii="Inpi" w:hAnsi="Inpi"/>
        </w:rPr>
        <w:t>L’INPI se réserve le droit de refuser l’agrément d’un sous-traitant si celui-ci ne présente pas les capacités juridiques, professionnelles et financières requises pour exécuter les prestations demandées.</w:t>
      </w:r>
    </w:p>
    <w:p w14:paraId="0D3143BA" w14:textId="77777777" w:rsidR="00BE5D39" w:rsidRDefault="002D288A">
      <w:pPr>
        <w:pStyle w:val="Titre2"/>
        <w:rPr>
          <w:rFonts w:ascii="Inpi" w:hAnsi="Inpi"/>
          <w:i/>
        </w:rPr>
      </w:pPr>
      <w:r>
        <w:rPr>
          <w:rFonts w:ascii="Inpi" w:hAnsi="Inpi"/>
          <w:i/>
        </w:rPr>
        <w:t>Modalités de paiement direct</w:t>
      </w:r>
    </w:p>
    <w:p w14:paraId="35FFF596" w14:textId="77777777" w:rsidR="00BE5D39" w:rsidRDefault="002D288A">
      <w:pPr>
        <w:pStyle w:val="Corpsdetexte"/>
        <w:keepNext/>
        <w:spacing w:before="0"/>
        <w:rPr>
          <w:rFonts w:ascii="Inpi" w:hAnsi="Inpi"/>
        </w:rPr>
      </w:pPr>
      <w:bookmarkStart w:id="14" w:name="_Toc330557928"/>
      <w:r>
        <w:rPr>
          <w:rFonts w:ascii="Inpi" w:hAnsi="Inpi"/>
        </w:rPr>
        <w:t xml:space="preserve">Lorsque le montant du contrat de sous-traitance est égal ou supérieur à 600 € TTC, </w:t>
      </w:r>
      <w:r>
        <w:rPr>
          <w:rFonts w:ascii="Inpi" w:hAnsi="Inpi"/>
        </w:rPr>
        <w:br/>
        <w:t xml:space="preserve">le sous-traitant, agréé par l’INPI, est payé directement, après accord du titulaire. </w:t>
      </w:r>
    </w:p>
    <w:p w14:paraId="377D4C1E" w14:textId="77777777" w:rsidR="00BE5D39" w:rsidRDefault="002D288A">
      <w:pPr>
        <w:pStyle w:val="Corpsdetexte"/>
        <w:keepNext/>
        <w:spacing w:before="0"/>
        <w:rPr>
          <w:rFonts w:ascii="Inpi" w:hAnsi="Inpi"/>
        </w:rPr>
      </w:pPr>
      <w:r>
        <w:rPr>
          <w:rFonts w:ascii="Inpi" w:hAnsi="Inpi"/>
        </w:rPr>
        <w:t>Le sous-traitant adresse à l’INPI sa demande de paiement conformément aux dispositions de des articles L. 2193-10 et R. 2193-10 et suivants du Code de la commande publique.</w:t>
      </w:r>
      <w:bookmarkEnd w:id="14"/>
    </w:p>
    <w:p w14:paraId="5CDDDF75" w14:textId="77777777" w:rsidR="00BE5D39" w:rsidRDefault="002D288A">
      <w:pPr>
        <w:pStyle w:val="Titre1"/>
        <w:rPr>
          <w:rFonts w:ascii="Inpi" w:hAnsi="Inpi"/>
        </w:rPr>
      </w:pPr>
      <w:bookmarkStart w:id="15" w:name="_Toc187137086"/>
      <w:bookmarkStart w:id="16" w:name="_Toc179955804"/>
      <w:bookmarkStart w:id="17" w:name="_Toc330557931"/>
      <w:bookmarkStart w:id="18" w:name="_Toc12289324"/>
      <w:r>
        <w:rPr>
          <w:rFonts w:ascii="Inpi" w:hAnsi="Inpi"/>
        </w:rPr>
        <w:t>DOCUMENTS A PRODUIRE</w:t>
      </w:r>
      <w:bookmarkEnd w:id="15"/>
      <w:bookmarkEnd w:id="16"/>
      <w:bookmarkEnd w:id="17"/>
      <w:bookmarkEnd w:id="18"/>
    </w:p>
    <w:p w14:paraId="46D26D0F" w14:textId="77777777" w:rsidR="00BE5D39" w:rsidRDefault="002D288A">
      <w:pPr>
        <w:pStyle w:val="Corpsdetexte"/>
        <w:keepNext/>
        <w:spacing w:before="0"/>
        <w:rPr>
          <w:rFonts w:ascii="Inpi" w:hAnsi="Inpi"/>
        </w:rPr>
      </w:pPr>
      <w:bookmarkStart w:id="19" w:name="_Toc295808726"/>
      <w:bookmarkStart w:id="20" w:name="_Toc330557932"/>
      <w:bookmarkStart w:id="21" w:name="_Toc8459891"/>
      <w:bookmarkStart w:id="22" w:name="_Toc86807863"/>
      <w:bookmarkStart w:id="23" w:name="_Toc87411864"/>
      <w:bookmarkStart w:id="24" w:name="_Toc88302926"/>
      <w:bookmarkStart w:id="25" w:name="_Toc88303051"/>
      <w:r>
        <w:rPr>
          <w:rFonts w:ascii="Inpi" w:hAnsi="Inpi"/>
        </w:rPr>
        <w:t>Conformément aux articles  L.8222-1 à L.8222-3, R8222-1, D.8222-5 ou D.8222-7 à D.8222-8 du code du travail et du décret n°2005-1334 du 27 octobre 2005, le titulaire du marché a l’obligation de produire à l’INPI, à la conclusion du marché et tous les six mois à compter de la notification du marché, une attestation de fourniture des déclarations sociales et de paiement des cotisations et contributions de sécurité sociale émanant de l'organisme de protection sociale chargé du recouvrement des cotisations et des contributions.</w:t>
      </w:r>
    </w:p>
    <w:p w14:paraId="11AEC553" w14:textId="77777777" w:rsidR="00BE5D39" w:rsidRDefault="002D288A">
      <w:pPr>
        <w:pStyle w:val="Corpsdetexte"/>
        <w:keepNext/>
        <w:spacing w:before="0"/>
        <w:rPr>
          <w:rFonts w:ascii="Inpi" w:hAnsi="Inpi"/>
        </w:rPr>
      </w:pPr>
      <w:r>
        <w:rPr>
          <w:rFonts w:ascii="Inpi" w:hAnsi="Inpi"/>
        </w:rPr>
        <w:t xml:space="preserve">Par ailleurs, conformément aux dispositions des articles L.8254-1 à L.8254-4 du code du travail, le titulaire doit remettre lors de la conclusion du marché, puis tous les six mois jusqu’à la fin du marché, une attestation sur l’honneur indiquant son intention ou non de faire appel, pour l’exécution des </w:t>
      </w:r>
      <w:r>
        <w:rPr>
          <w:rFonts w:ascii="Inpi" w:hAnsi="Inpi"/>
        </w:rPr>
        <w:lastRenderedPageBreak/>
        <w:t>prestations, à des salariés de nationalité étrangère et, dans l’affirmative certifiant que ces salariés sont ou seront autorisés à exercer une activité professionnelle en France.</w:t>
      </w:r>
    </w:p>
    <w:p w14:paraId="78D4B1B4" w14:textId="77777777" w:rsidR="00BE5D39" w:rsidRDefault="002D288A">
      <w:pPr>
        <w:pStyle w:val="Corpsdetexte"/>
        <w:keepNext/>
        <w:spacing w:before="0"/>
        <w:rPr>
          <w:rFonts w:ascii="Inpi" w:hAnsi="Inpi"/>
        </w:rPr>
      </w:pPr>
      <w:r>
        <w:rPr>
          <w:rFonts w:ascii="Inpi" w:hAnsi="Inpi"/>
        </w:rPr>
        <w:t>En cas de non remise des documents susmentionnés, l’INPI peut, après mise en demeure restée infructueuse, résilier le marché au tort du titulaire sans que celui-ci puisse prétendre à indemnité et, le cas échéant, avec exécution des prestations à ses frais et risques.</w:t>
      </w:r>
    </w:p>
    <w:p w14:paraId="12B23B35" w14:textId="77777777" w:rsidR="00BE5D39" w:rsidRDefault="002D288A">
      <w:pPr>
        <w:pStyle w:val="Titre1"/>
        <w:keepNext w:val="0"/>
        <w:rPr>
          <w:rFonts w:ascii="Inpi" w:hAnsi="Inpi"/>
        </w:rPr>
      </w:pPr>
      <w:bookmarkStart w:id="26" w:name="_Toc330557933"/>
      <w:bookmarkStart w:id="27" w:name="_Toc12289326"/>
      <w:bookmarkEnd w:id="19"/>
      <w:bookmarkEnd w:id="20"/>
      <w:bookmarkEnd w:id="21"/>
      <w:bookmarkEnd w:id="22"/>
      <w:bookmarkEnd w:id="23"/>
      <w:bookmarkEnd w:id="24"/>
      <w:bookmarkEnd w:id="25"/>
      <w:r>
        <w:rPr>
          <w:rFonts w:ascii="Inpi" w:hAnsi="Inpi"/>
        </w:rPr>
        <w:t>RESILIATION</w:t>
      </w:r>
      <w:bookmarkEnd w:id="26"/>
      <w:r>
        <w:rPr>
          <w:rFonts w:ascii="Inpi" w:hAnsi="Inpi"/>
        </w:rPr>
        <w:t xml:space="preserve"> </w:t>
      </w:r>
      <w:bookmarkEnd w:id="27"/>
      <w:r>
        <w:rPr>
          <w:rFonts w:ascii="Inpi" w:hAnsi="Inpi"/>
        </w:rPr>
        <w:t>DU MARCHE SUBSEQUENT</w:t>
      </w:r>
    </w:p>
    <w:p w14:paraId="5508631C" w14:textId="77777777" w:rsidR="006E30E9" w:rsidRPr="00315A0E" w:rsidRDefault="006E30E9" w:rsidP="006E30E9">
      <w:pPr>
        <w:rPr>
          <w:rFonts w:ascii="Inpi" w:eastAsia="Arial Narrow" w:hAnsi="Inpi"/>
        </w:rPr>
      </w:pPr>
      <w:bookmarkStart w:id="28" w:name="_Toc487189305"/>
      <w:r w:rsidRPr="00315A0E">
        <w:rPr>
          <w:rFonts w:ascii="Inpi" w:eastAsia="Arial Narrow" w:hAnsi="Inpi"/>
        </w:rPr>
        <w:t>L’accord-cadre pourra être résilié dans les cas et selon les modalités décrites au</w:t>
      </w:r>
      <w:r>
        <w:rPr>
          <w:rFonts w:ascii="Inpi" w:eastAsia="Arial Narrow" w:hAnsi="Inpi"/>
        </w:rPr>
        <w:t xml:space="preserve"> chapitre 7</w:t>
      </w:r>
      <w:r w:rsidRPr="00315A0E">
        <w:rPr>
          <w:rFonts w:ascii="Inpi" w:eastAsia="Arial Narrow" w:hAnsi="Inpi"/>
        </w:rPr>
        <w:t xml:space="preserve"> du C</w:t>
      </w:r>
      <w:r>
        <w:rPr>
          <w:rFonts w:ascii="Inpi" w:eastAsia="Arial Narrow" w:hAnsi="Inpi"/>
        </w:rPr>
        <w:t>CAG</w:t>
      </w:r>
      <w:r>
        <w:rPr>
          <w:rFonts w:ascii="Inpi" w:eastAsia="Arial Narrow" w:hAnsi="Inpi"/>
        </w:rPr>
        <w:noBreakHyphen/>
        <w:t>FCS</w:t>
      </w:r>
      <w:r w:rsidRPr="00315A0E">
        <w:rPr>
          <w:rFonts w:ascii="Inpi" w:eastAsia="Arial Narrow" w:hAnsi="Inpi"/>
          <w:color w:val="0000FF"/>
        </w:rPr>
        <w:t xml:space="preserve">. </w:t>
      </w:r>
    </w:p>
    <w:p w14:paraId="3DCF0662" w14:textId="1650D19A" w:rsidR="006E30E9" w:rsidRPr="006E30E9" w:rsidRDefault="006E30E9" w:rsidP="006E30E9">
      <w:pPr>
        <w:pStyle w:val="Corpsdetexte"/>
        <w:rPr>
          <w:rFonts w:ascii="Inpi" w:hAnsi="Inpi"/>
        </w:rPr>
      </w:pPr>
      <w:r w:rsidRPr="006E30E9">
        <w:rPr>
          <w:rFonts w:ascii="Inpi" w:hAnsi="Inpi"/>
        </w:rPr>
        <w:t xml:space="preserve">L’INPI se réserve le droit d’apprécier, dans chaque cas, selon la gravité de l’inexactitude et le caractère, volontaire ou non, de l’erreur commise, s’il y a lieu ou non d’infliger une sanction. </w:t>
      </w:r>
    </w:p>
    <w:p w14:paraId="3585C235" w14:textId="77777777" w:rsidR="006E30E9" w:rsidRPr="009C6FE5" w:rsidRDefault="006E30E9" w:rsidP="006E30E9">
      <w:pPr>
        <w:pStyle w:val="Corpsdetexte"/>
      </w:pPr>
    </w:p>
    <w:p w14:paraId="741EF3B7" w14:textId="77777777" w:rsidR="00BE5D39" w:rsidRDefault="002D288A">
      <w:pPr>
        <w:pStyle w:val="Titre2"/>
        <w:rPr>
          <w:rFonts w:ascii="Inpi" w:hAnsi="Inpi"/>
        </w:rPr>
      </w:pPr>
      <w:r>
        <w:rPr>
          <w:rFonts w:ascii="Inpi" w:hAnsi="Inpi"/>
        </w:rPr>
        <w:t>Résiliation encourue en cas de non-respect par l’un des titulaires de ses obligations en matière de lutte contre le travail dissimulé</w:t>
      </w:r>
      <w:bookmarkEnd w:id="28"/>
      <w:r>
        <w:rPr>
          <w:rFonts w:ascii="Inpi" w:hAnsi="Inpi"/>
        </w:rPr>
        <w:t xml:space="preserve"> </w:t>
      </w:r>
    </w:p>
    <w:p w14:paraId="6278A5AB" w14:textId="77777777" w:rsidR="00BE5D39" w:rsidRDefault="002D288A">
      <w:pPr>
        <w:jc w:val="both"/>
        <w:rPr>
          <w:rFonts w:ascii="Inpi" w:hAnsi="Inpi"/>
        </w:rPr>
      </w:pPr>
      <w:r>
        <w:rPr>
          <w:rFonts w:ascii="Inpi" w:hAnsi="Inpi"/>
        </w:rPr>
        <w:t>S’il ne s'acquitte pas des formalités mentionnées aux articles L. 8221-3 à L. 8221-5 du Code du travail, le titulaire est informé qu’il encourt la résiliation du marché dans les conditions suivantes :</w:t>
      </w:r>
    </w:p>
    <w:p w14:paraId="49788A6E" w14:textId="77777777" w:rsidR="00BE5D39" w:rsidRDefault="00BE5D39">
      <w:pPr>
        <w:jc w:val="both"/>
        <w:rPr>
          <w:rFonts w:ascii="Inpi" w:hAnsi="Inpi"/>
        </w:rPr>
      </w:pPr>
    </w:p>
    <w:p w14:paraId="30637AB9" w14:textId="20594C6A" w:rsidR="00BE5D39" w:rsidRDefault="002D288A">
      <w:pPr>
        <w:jc w:val="both"/>
        <w:rPr>
          <w:rFonts w:ascii="Inpi" w:hAnsi="Inpi"/>
        </w:rPr>
      </w:pPr>
      <w:r>
        <w:rPr>
          <w:rFonts w:ascii="Inpi" w:hAnsi="Inpi"/>
        </w:rPr>
        <w:t>Lorsque l’INPI est informée par les services compétents en matière de lutte contre le travail dissimulé du non-respect par le titulaire des formalités prévues aux articles L</w:t>
      </w:r>
      <w:r w:rsidR="000A5C81">
        <w:rPr>
          <w:rFonts w:ascii="Inpi" w:hAnsi="Inpi"/>
        </w:rPr>
        <w:t xml:space="preserve">. 8221-3 à L. 8221-5 du Code du </w:t>
      </w:r>
      <w:r>
        <w:rPr>
          <w:rFonts w:ascii="Inpi" w:hAnsi="Inpi"/>
        </w:rPr>
        <w:t>travail relatives au travail dissimulé (respectivement par dissimulation d’activité et dissimulation d’emploi salarié), ces manquements donneront lieu à une mise en demeure de faire cesser sans délai cette situation.</w:t>
      </w:r>
    </w:p>
    <w:p w14:paraId="7367E019" w14:textId="77777777" w:rsidR="00BE5D39" w:rsidRDefault="00BE5D39">
      <w:pPr>
        <w:jc w:val="both"/>
        <w:rPr>
          <w:rFonts w:ascii="Inpi" w:hAnsi="Inpi"/>
        </w:rPr>
      </w:pPr>
    </w:p>
    <w:p w14:paraId="730D1790" w14:textId="77777777" w:rsidR="00BE5D39" w:rsidRDefault="002D288A">
      <w:pPr>
        <w:jc w:val="both"/>
        <w:rPr>
          <w:rFonts w:ascii="Inpi" w:hAnsi="Inpi"/>
        </w:rPr>
      </w:pPr>
      <w:r>
        <w:rPr>
          <w:rFonts w:ascii="Inpi" w:hAnsi="Inpi"/>
        </w:rPr>
        <w:t xml:space="preserve">Le titulaire mis en demeure dispose d’un délai de quinze jours pour répondre et devra apporter à l’INPI la preuve qu'il a mis fin à la situation délictuelle dans le délai maximum de 2 mois. </w:t>
      </w:r>
    </w:p>
    <w:p w14:paraId="584DF283" w14:textId="77777777" w:rsidR="00BE5D39" w:rsidRDefault="002D288A">
      <w:pPr>
        <w:pStyle w:val="Titre1"/>
        <w:rPr>
          <w:rFonts w:ascii="Inpi" w:hAnsi="Inpi"/>
        </w:rPr>
      </w:pPr>
      <w:bookmarkStart w:id="29" w:name="_Toc12289327"/>
      <w:r>
        <w:rPr>
          <w:rFonts w:ascii="Inpi" w:hAnsi="Inpi"/>
        </w:rPr>
        <w:t>REGLEMENT DES DIFFERENDS ET LITIGES</w:t>
      </w:r>
      <w:bookmarkEnd w:id="29"/>
    </w:p>
    <w:p w14:paraId="2F24DE66" w14:textId="77777777" w:rsidR="006E30E9" w:rsidRPr="006E30E9" w:rsidRDefault="006E30E9" w:rsidP="006E30E9">
      <w:pPr>
        <w:pStyle w:val="Corpsdetexte"/>
        <w:rPr>
          <w:rFonts w:ascii="Inpi" w:hAnsi="Inpi"/>
        </w:rPr>
      </w:pPr>
      <w:r w:rsidRPr="006E30E9">
        <w:rPr>
          <w:rFonts w:ascii="Inpi" w:hAnsi="Inpi"/>
        </w:rPr>
        <w:t>Le tribunal compétent pour connaître de tout litige entre les parties relativement à la validité, l’interprétation et l’exécution du présent contrat est le tribunal administratif de Cergy-Pontoise, nonobstant pluralité de défendeurs ou appel en garantie même pour les procédures de référé ou sur requête.</w:t>
      </w:r>
    </w:p>
    <w:p w14:paraId="4019F6CD" w14:textId="3474BE1B" w:rsidR="006E30E9" w:rsidRDefault="006E30E9" w:rsidP="006E30E9">
      <w:pPr>
        <w:pStyle w:val="Corpsdetexte"/>
        <w:spacing w:before="0"/>
        <w:rPr>
          <w:rFonts w:ascii="Inpi" w:hAnsi="Inpi"/>
        </w:rPr>
      </w:pPr>
      <w:r w:rsidRPr="006E30E9">
        <w:rPr>
          <w:rFonts w:ascii="Inpi" w:hAnsi="Inpi"/>
        </w:rPr>
        <w:t>Toutefois, si l’une des parties a l’intention d’engager une action devant le tribunal administratif, elle ne pourra le faire qu’à la condition d’avoir saisi au préalable le comité consultatif national de règlement amiable des différends ou litiges dans les conditions prévues par les articles D2197-15 à D2197-17 du Code de la commande publique.</w:t>
      </w:r>
    </w:p>
    <w:p w14:paraId="7ED0FB2D" w14:textId="2487A38B" w:rsidR="00BE5D39" w:rsidRDefault="002D288A">
      <w:pPr>
        <w:pStyle w:val="Titre1"/>
        <w:keepNext w:val="0"/>
        <w:rPr>
          <w:rFonts w:ascii="Inpi" w:hAnsi="Inpi"/>
        </w:rPr>
      </w:pPr>
      <w:bookmarkStart w:id="30" w:name="_Toc12289328"/>
      <w:r>
        <w:rPr>
          <w:rFonts w:ascii="Inpi" w:hAnsi="Inpi"/>
        </w:rPr>
        <w:t>TRANSFERT DES DROITS ET OBLIGATIONS DU TITULAIRE</w:t>
      </w:r>
      <w:bookmarkEnd w:id="30"/>
    </w:p>
    <w:p w14:paraId="3240EC6D" w14:textId="77777777" w:rsidR="00BE5D39" w:rsidRDefault="002D288A">
      <w:pPr>
        <w:pStyle w:val="Corpsdetexte"/>
        <w:rPr>
          <w:rFonts w:ascii="Inpi" w:hAnsi="Inpi"/>
        </w:rPr>
      </w:pPr>
      <w:r>
        <w:rPr>
          <w:rFonts w:ascii="Inpi" w:hAnsi="Inpi"/>
        </w:rPr>
        <w:t>Le titulaire exécute personnellement le présent marché. Aucun transfert de ses droits et obligations au profit d’un tiers ne pourra être fait sans l’autorisation préalable de l’INPI et la conclusion préalable d’un avenant. A défaut, le marché pourra être résilié sans mise en demeure et sans indemnité au profit du titulaire.</w:t>
      </w:r>
    </w:p>
    <w:p w14:paraId="7FBAEDD5" w14:textId="77777777" w:rsidR="00BE5D39" w:rsidRDefault="002D288A">
      <w:pPr>
        <w:pStyle w:val="Titre1"/>
        <w:rPr>
          <w:rFonts w:ascii="Inpi" w:hAnsi="Inpi"/>
        </w:rPr>
      </w:pPr>
      <w:bookmarkStart w:id="31" w:name="_Toc330557936"/>
      <w:bookmarkStart w:id="32" w:name="_Toc12289329"/>
      <w:r>
        <w:rPr>
          <w:rFonts w:ascii="Inpi" w:hAnsi="Inpi"/>
        </w:rPr>
        <w:lastRenderedPageBreak/>
        <w:t>DEROGATIONS AUX DOCUMENTS GENERAUX</w:t>
      </w:r>
      <w:bookmarkEnd w:id="31"/>
      <w:bookmarkEnd w:id="32"/>
    </w:p>
    <w:p w14:paraId="4142F539" w14:textId="33088556" w:rsidR="00BE5D39" w:rsidRDefault="002D288A" w:rsidP="002D288A">
      <w:pPr>
        <w:pStyle w:val="Corpsdetexte"/>
        <w:spacing w:before="0" w:after="0"/>
        <w:rPr>
          <w:rFonts w:ascii="Inpi" w:hAnsi="Inpi"/>
        </w:rPr>
      </w:pPr>
      <w:r w:rsidRPr="00FE2A15">
        <w:rPr>
          <w:rFonts w:ascii="Inpi" w:hAnsi="Inpi"/>
        </w:rPr>
        <w:t>Le présent AE valant CCAP déroge au CCAG-</w:t>
      </w:r>
      <w:r w:rsidR="00F72A07">
        <w:rPr>
          <w:rFonts w:ascii="Inpi" w:hAnsi="Inpi"/>
        </w:rPr>
        <w:t>FCS</w:t>
      </w:r>
      <w:r w:rsidRPr="00FE2A15">
        <w:rPr>
          <w:rFonts w:ascii="Inpi" w:hAnsi="Inpi"/>
        </w:rPr>
        <w:t xml:space="preserve"> comme décrit ci-dessous :</w:t>
      </w:r>
    </w:p>
    <w:p w14:paraId="68EFFBCC" w14:textId="1DD9C8EF" w:rsidR="00F72A07" w:rsidRDefault="00F72A07" w:rsidP="002D288A">
      <w:pPr>
        <w:pStyle w:val="Corpsdetexte"/>
        <w:spacing w:before="0" w:after="0"/>
        <w:rPr>
          <w:rFonts w:ascii="Inpi" w:hAnsi="Inpi"/>
        </w:rPr>
      </w:pPr>
    </w:p>
    <w:tbl>
      <w:tblPr>
        <w:tblW w:w="0" w:type="auto"/>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3048"/>
      </w:tblGrid>
      <w:tr w:rsidR="00F72A07" w:rsidRPr="000B3462" w14:paraId="746776ED" w14:textId="77777777" w:rsidTr="00C96000">
        <w:trPr>
          <w:cantSplit/>
        </w:trPr>
        <w:tc>
          <w:tcPr>
            <w:tcW w:w="3047" w:type="dxa"/>
          </w:tcPr>
          <w:p w14:paraId="7F5B550B" w14:textId="38FAC4D9" w:rsidR="00F72A07" w:rsidRPr="000B3462" w:rsidRDefault="00F72A07" w:rsidP="00C96000">
            <w:pPr>
              <w:jc w:val="center"/>
              <w:rPr>
                <w:rFonts w:ascii="Inpi" w:hAnsi="Inpi"/>
              </w:rPr>
            </w:pPr>
            <w:r>
              <w:rPr>
                <w:rFonts w:ascii="Inpi" w:hAnsi="Inpi"/>
              </w:rPr>
              <w:t>Article(s) de l’AE valant</w:t>
            </w:r>
            <w:r w:rsidRPr="000B3462">
              <w:rPr>
                <w:rFonts w:ascii="Inpi" w:hAnsi="Inpi"/>
              </w:rPr>
              <w:t xml:space="preserve"> C.C.A.P. par lesquels sont introduites ces dérogations</w:t>
            </w:r>
          </w:p>
        </w:tc>
        <w:tc>
          <w:tcPr>
            <w:tcW w:w="3048" w:type="dxa"/>
          </w:tcPr>
          <w:p w14:paraId="6DDA8D31" w14:textId="77777777" w:rsidR="00F72A07" w:rsidRPr="000B3462" w:rsidRDefault="00F72A07" w:rsidP="00C96000">
            <w:pPr>
              <w:jc w:val="center"/>
              <w:rPr>
                <w:rFonts w:ascii="Inpi" w:hAnsi="Inpi"/>
              </w:rPr>
            </w:pPr>
            <w:r w:rsidRPr="000B3462">
              <w:rPr>
                <w:rFonts w:ascii="Inpi" w:hAnsi="Inpi"/>
              </w:rPr>
              <w:t>Article(s) du C</w:t>
            </w:r>
            <w:r>
              <w:rPr>
                <w:rFonts w:ascii="Inpi" w:hAnsi="Inpi"/>
              </w:rPr>
              <w:t>CAG FCS</w:t>
            </w:r>
            <w:r w:rsidRPr="000B3462">
              <w:rPr>
                <w:rFonts w:ascii="Inpi" w:hAnsi="Inpi"/>
              </w:rPr>
              <w:t xml:space="preserve"> au(x)quel(s) il est dérogé</w:t>
            </w:r>
          </w:p>
        </w:tc>
      </w:tr>
      <w:tr w:rsidR="00F72A07" w:rsidRPr="000B3462" w14:paraId="07DB1BD2" w14:textId="77777777" w:rsidTr="00C96000">
        <w:trPr>
          <w:cantSplit/>
        </w:trPr>
        <w:tc>
          <w:tcPr>
            <w:tcW w:w="3047" w:type="dxa"/>
            <w:vAlign w:val="center"/>
          </w:tcPr>
          <w:p w14:paraId="404A521E" w14:textId="043A2126" w:rsidR="00F72A07" w:rsidRPr="000B3462" w:rsidRDefault="00F72A07" w:rsidP="00C96000">
            <w:pPr>
              <w:jc w:val="center"/>
              <w:rPr>
                <w:rFonts w:ascii="Inpi" w:hAnsi="Inpi"/>
              </w:rPr>
            </w:pPr>
            <w:r>
              <w:rPr>
                <w:rFonts w:ascii="Inpi" w:hAnsi="Inpi"/>
              </w:rPr>
              <w:t>9</w:t>
            </w:r>
          </w:p>
        </w:tc>
        <w:tc>
          <w:tcPr>
            <w:tcW w:w="3048" w:type="dxa"/>
            <w:vAlign w:val="center"/>
          </w:tcPr>
          <w:p w14:paraId="7E3D11A6" w14:textId="4A73358F" w:rsidR="00F72A07" w:rsidRPr="000B3462" w:rsidRDefault="00F72A07" w:rsidP="00C96000">
            <w:pPr>
              <w:jc w:val="center"/>
              <w:rPr>
                <w:rFonts w:ascii="Inpi" w:hAnsi="Inpi"/>
              </w:rPr>
            </w:pPr>
            <w:r>
              <w:rPr>
                <w:rFonts w:ascii="Inpi" w:hAnsi="Inpi"/>
              </w:rPr>
              <w:t>4.1</w:t>
            </w:r>
          </w:p>
        </w:tc>
      </w:tr>
      <w:tr w:rsidR="00F72A07" w:rsidRPr="000B3462" w14:paraId="4678B375" w14:textId="77777777" w:rsidTr="00C96000">
        <w:trPr>
          <w:cantSplit/>
        </w:trPr>
        <w:tc>
          <w:tcPr>
            <w:tcW w:w="3047" w:type="dxa"/>
            <w:vAlign w:val="center"/>
          </w:tcPr>
          <w:p w14:paraId="7BC70D58" w14:textId="77777777" w:rsidR="00F72A07" w:rsidRPr="000B3462" w:rsidRDefault="00F72A07" w:rsidP="00C96000">
            <w:pPr>
              <w:tabs>
                <w:tab w:val="left" w:pos="1520"/>
              </w:tabs>
              <w:jc w:val="center"/>
              <w:rPr>
                <w:rFonts w:ascii="Inpi" w:hAnsi="Inpi"/>
              </w:rPr>
            </w:pPr>
            <w:r w:rsidRPr="000B3462">
              <w:rPr>
                <w:rFonts w:ascii="Inpi" w:hAnsi="Inpi"/>
              </w:rPr>
              <w:t>12</w:t>
            </w:r>
          </w:p>
        </w:tc>
        <w:tc>
          <w:tcPr>
            <w:tcW w:w="3048" w:type="dxa"/>
            <w:vAlign w:val="center"/>
          </w:tcPr>
          <w:p w14:paraId="1E57E2CE" w14:textId="77777777" w:rsidR="00F72A07" w:rsidRPr="000B3462" w:rsidRDefault="00F72A07" w:rsidP="00C96000">
            <w:pPr>
              <w:jc w:val="center"/>
              <w:rPr>
                <w:rFonts w:ascii="Inpi" w:hAnsi="Inpi"/>
              </w:rPr>
            </w:pPr>
            <w:r>
              <w:rPr>
                <w:rFonts w:ascii="Inpi" w:hAnsi="Inpi"/>
              </w:rPr>
              <w:t>14.1</w:t>
            </w:r>
          </w:p>
          <w:p w14:paraId="2CA4B9CD" w14:textId="77777777" w:rsidR="00F72A07" w:rsidRPr="000B3462" w:rsidRDefault="00F72A07" w:rsidP="00C96000">
            <w:pPr>
              <w:jc w:val="center"/>
              <w:rPr>
                <w:rFonts w:ascii="Inpi" w:hAnsi="Inpi"/>
              </w:rPr>
            </w:pPr>
            <w:r w:rsidRPr="000B3462">
              <w:rPr>
                <w:rFonts w:ascii="Inpi" w:hAnsi="Inpi"/>
              </w:rPr>
              <w:t xml:space="preserve">14.1.3 </w:t>
            </w:r>
          </w:p>
        </w:tc>
      </w:tr>
    </w:tbl>
    <w:p w14:paraId="46FE2AF3" w14:textId="03224DB8" w:rsidR="00F72A07" w:rsidRDefault="00F72A07" w:rsidP="002D288A">
      <w:pPr>
        <w:pStyle w:val="Corpsdetexte"/>
        <w:spacing w:before="0" w:after="0"/>
        <w:rPr>
          <w:rFonts w:ascii="Inpi" w:hAnsi="Inpi"/>
        </w:rPr>
      </w:pPr>
    </w:p>
    <w:p w14:paraId="560C4B4F" w14:textId="77777777" w:rsidR="00F72A07" w:rsidRPr="00FE2A15" w:rsidRDefault="00F72A07" w:rsidP="002D288A">
      <w:pPr>
        <w:pStyle w:val="Corpsdetexte"/>
        <w:spacing w:before="0" w:after="0"/>
        <w:rPr>
          <w:rFonts w:ascii="Inpi" w:hAnsi="Inpi"/>
        </w:rPr>
      </w:pPr>
    </w:p>
    <w:p w14:paraId="735054B9" w14:textId="77777777" w:rsidR="002D288A" w:rsidRDefault="002D288A" w:rsidP="002D288A">
      <w:pPr>
        <w:pStyle w:val="Corpsdetexte"/>
        <w:spacing w:before="0" w:after="0"/>
        <w:rPr>
          <w:rFonts w:ascii="Inpi" w:hAnsi="Inpi"/>
        </w:rPr>
      </w:pPr>
    </w:p>
    <w:p w14:paraId="374BE591" w14:textId="23F2F748" w:rsidR="00BE5D39" w:rsidRDefault="00BE5D39" w:rsidP="002D288A">
      <w:pPr>
        <w:jc w:val="both"/>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1E0AA8" w:rsidRPr="00AA0D06" w14:paraId="05132FC2" w14:textId="77777777" w:rsidTr="00C96000">
        <w:trPr>
          <w:cantSplit/>
        </w:trPr>
        <w:tc>
          <w:tcPr>
            <w:tcW w:w="9142" w:type="dxa"/>
            <w:tcBorders>
              <w:top w:val="single" w:sz="6" w:space="0" w:color="auto"/>
              <w:left w:val="single" w:sz="6" w:space="0" w:color="auto"/>
              <w:bottom w:val="single" w:sz="6" w:space="0" w:color="auto"/>
              <w:right w:val="single" w:sz="6" w:space="0" w:color="auto"/>
            </w:tcBorders>
          </w:tcPr>
          <w:p w14:paraId="70C2A4F9" w14:textId="77777777" w:rsidR="001E0AA8" w:rsidRPr="00AA0D06" w:rsidRDefault="001E0AA8" w:rsidP="00C96000">
            <w:pPr>
              <w:tabs>
                <w:tab w:val="right" w:pos="8300"/>
              </w:tabs>
              <w:ind w:left="1134" w:hanging="1134"/>
              <w:jc w:val="both"/>
              <w:rPr>
                <w:rFonts w:ascii="Inpi" w:hAnsi="Inpi"/>
              </w:rPr>
            </w:pPr>
          </w:p>
          <w:p w14:paraId="763FEB40" w14:textId="77777777" w:rsidR="001E0AA8" w:rsidRPr="00AA0D06" w:rsidRDefault="001E0AA8" w:rsidP="00C96000">
            <w:pPr>
              <w:tabs>
                <w:tab w:val="left" w:pos="2410"/>
                <w:tab w:val="left" w:pos="4253"/>
                <w:tab w:val="right" w:pos="8300"/>
              </w:tabs>
              <w:ind w:left="1134" w:hanging="1134"/>
              <w:jc w:val="both"/>
              <w:rPr>
                <w:rFonts w:ascii="Inpi" w:hAnsi="Inpi"/>
              </w:rPr>
            </w:pPr>
            <w:r w:rsidRPr="00AA0D06">
              <w:rPr>
                <w:rFonts w:ascii="Inpi" w:hAnsi="Inpi"/>
              </w:rPr>
              <w:t>à                                     le</w:t>
            </w:r>
          </w:p>
          <w:p w14:paraId="0D30EDC4" w14:textId="77777777" w:rsidR="001E0AA8" w:rsidRPr="00AA0D06" w:rsidRDefault="001E0AA8" w:rsidP="00C96000">
            <w:pPr>
              <w:tabs>
                <w:tab w:val="right" w:pos="8300"/>
              </w:tabs>
              <w:ind w:left="1134" w:hanging="1134"/>
              <w:jc w:val="both"/>
              <w:rPr>
                <w:rFonts w:ascii="Inpi" w:hAnsi="Inpi"/>
              </w:rPr>
            </w:pPr>
            <w:r w:rsidRPr="00AA0D06">
              <w:rPr>
                <w:rFonts w:ascii="Inpi" w:hAnsi="Inpi"/>
              </w:rPr>
              <w:t>fait en un seul original</w:t>
            </w:r>
          </w:p>
          <w:p w14:paraId="291E20E4" w14:textId="77777777" w:rsidR="001E0AA8" w:rsidRPr="00AA0D06" w:rsidRDefault="001E0AA8" w:rsidP="00C96000">
            <w:pPr>
              <w:ind w:left="1134" w:hanging="1134"/>
              <w:jc w:val="both"/>
              <w:rPr>
                <w:rFonts w:ascii="Inpi" w:hAnsi="Inpi"/>
              </w:rPr>
            </w:pPr>
            <w:r w:rsidRPr="00AA0D06">
              <w:rPr>
                <w:rFonts w:ascii="Inpi" w:hAnsi="Inpi"/>
              </w:rPr>
              <w:t>l’entreprise,</w:t>
            </w:r>
          </w:p>
          <w:p w14:paraId="03E09682" w14:textId="77777777" w:rsidR="001E0AA8" w:rsidRPr="00AA0D06" w:rsidRDefault="001E0AA8" w:rsidP="00C96000">
            <w:pPr>
              <w:tabs>
                <w:tab w:val="right" w:pos="8300"/>
              </w:tabs>
              <w:ind w:left="1134" w:hanging="1134"/>
              <w:jc w:val="both"/>
              <w:rPr>
                <w:rFonts w:ascii="Inpi" w:hAnsi="Inpi"/>
              </w:rPr>
            </w:pPr>
          </w:p>
          <w:p w14:paraId="59FABE3C" w14:textId="77777777" w:rsidR="001E0AA8" w:rsidRPr="00AA0D06" w:rsidRDefault="001E0AA8" w:rsidP="00C96000">
            <w:pPr>
              <w:tabs>
                <w:tab w:val="right" w:pos="8300"/>
              </w:tabs>
              <w:ind w:left="1134" w:hanging="1134"/>
              <w:jc w:val="both"/>
              <w:rPr>
                <w:rFonts w:ascii="Inpi" w:hAnsi="Inpi"/>
              </w:rPr>
            </w:pPr>
          </w:p>
          <w:p w14:paraId="0360E8CE" w14:textId="77777777" w:rsidR="001E0AA8" w:rsidRPr="00AA0D06" w:rsidRDefault="001E0AA8" w:rsidP="00C96000">
            <w:pPr>
              <w:tabs>
                <w:tab w:val="right" w:pos="8300"/>
              </w:tabs>
              <w:ind w:left="1134" w:hanging="1134"/>
              <w:jc w:val="both"/>
              <w:rPr>
                <w:rFonts w:ascii="Inpi" w:hAnsi="Inpi"/>
              </w:rPr>
            </w:pPr>
          </w:p>
          <w:p w14:paraId="37CFD49E" w14:textId="77777777" w:rsidR="001E0AA8" w:rsidRPr="00AA0D06" w:rsidRDefault="001E0AA8" w:rsidP="00C96000">
            <w:pPr>
              <w:tabs>
                <w:tab w:val="right" w:pos="8300"/>
              </w:tabs>
              <w:ind w:left="1134" w:hanging="1134"/>
              <w:jc w:val="both"/>
              <w:rPr>
                <w:rFonts w:ascii="Inpi" w:hAnsi="Inpi"/>
              </w:rPr>
            </w:pPr>
          </w:p>
          <w:p w14:paraId="3B1C8A90" w14:textId="77777777" w:rsidR="001E0AA8" w:rsidRPr="00AA0D06" w:rsidRDefault="001E0AA8" w:rsidP="00C96000">
            <w:pPr>
              <w:tabs>
                <w:tab w:val="right" w:pos="8300"/>
              </w:tabs>
              <w:ind w:left="1134" w:hanging="1134"/>
              <w:jc w:val="both"/>
              <w:rPr>
                <w:rFonts w:ascii="Inpi" w:hAnsi="Inpi"/>
              </w:rPr>
            </w:pPr>
          </w:p>
          <w:p w14:paraId="50FC95FF" w14:textId="77777777" w:rsidR="001E0AA8" w:rsidRPr="00AA0D06" w:rsidRDefault="001E0AA8" w:rsidP="00C96000">
            <w:pPr>
              <w:tabs>
                <w:tab w:val="right" w:pos="8300"/>
              </w:tabs>
              <w:ind w:left="1134" w:hanging="1134"/>
              <w:jc w:val="both"/>
              <w:rPr>
                <w:rFonts w:ascii="Inpi" w:hAnsi="Inpi"/>
              </w:rPr>
            </w:pPr>
            <w:r w:rsidRPr="00AA0D06">
              <w:rPr>
                <w:rFonts w:ascii="Inpi" w:hAnsi="Inpi"/>
              </w:rPr>
              <w:t>(cachet et signature)</w:t>
            </w:r>
          </w:p>
        </w:tc>
      </w:tr>
      <w:tr w:rsidR="001E0AA8" w:rsidRPr="00AA0D06" w14:paraId="5E6E7511" w14:textId="77777777" w:rsidTr="00C96000">
        <w:trPr>
          <w:cantSplit/>
        </w:trPr>
        <w:tc>
          <w:tcPr>
            <w:tcW w:w="9142" w:type="dxa"/>
            <w:tcBorders>
              <w:left w:val="single" w:sz="6" w:space="0" w:color="auto"/>
              <w:bottom w:val="single" w:sz="6" w:space="0" w:color="auto"/>
              <w:right w:val="single" w:sz="6" w:space="0" w:color="auto"/>
            </w:tcBorders>
          </w:tcPr>
          <w:p w14:paraId="4C1BC9F7" w14:textId="77777777" w:rsidR="001E0AA8" w:rsidRPr="00AA0D06" w:rsidRDefault="001E0AA8" w:rsidP="00C96000">
            <w:pPr>
              <w:tabs>
                <w:tab w:val="right" w:pos="8300"/>
              </w:tabs>
              <w:ind w:left="1134" w:hanging="1134"/>
              <w:rPr>
                <w:rFonts w:ascii="Inpi" w:hAnsi="Inpi"/>
              </w:rPr>
            </w:pPr>
            <w:r w:rsidRPr="00AA0D06">
              <w:rPr>
                <w:rFonts w:ascii="Inpi" w:hAnsi="Inpi"/>
              </w:rPr>
              <w:t>à Courbevoie, le</w:t>
            </w:r>
          </w:p>
          <w:p w14:paraId="611FF42D" w14:textId="77777777" w:rsidR="001E0AA8" w:rsidRPr="00AA0D06" w:rsidRDefault="001E0AA8" w:rsidP="00C96000">
            <w:pPr>
              <w:tabs>
                <w:tab w:val="right" w:pos="8300"/>
              </w:tabs>
              <w:rPr>
                <w:rFonts w:ascii="Inpi" w:hAnsi="Inpi"/>
              </w:rPr>
            </w:pPr>
            <w:r w:rsidRPr="00AA0D06">
              <w:rPr>
                <w:rFonts w:ascii="Inpi" w:hAnsi="Inpi"/>
              </w:rPr>
              <w:t xml:space="preserve">est acceptée la présente offre pour valoir acte d'engagement, </w:t>
            </w:r>
          </w:p>
          <w:p w14:paraId="21E74E52" w14:textId="77777777" w:rsidR="001E0AA8" w:rsidRPr="00AA0D06" w:rsidRDefault="001E0AA8" w:rsidP="00C96000">
            <w:pPr>
              <w:tabs>
                <w:tab w:val="right" w:pos="8300"/>
              </w:tabs>
              <w:ind w:left="1134" w:hanging="1134"/>
              <w:rPr>
                <w:rFonts w:ascii="Inpi" w:hAnsi="Inpi"/>
              </w:rPr>
            </w:pPr>
            <w:r w:rsidRPr="00AA0D06">
              <w:rPr>
                <w:rFonts w:ascii="Inpi" w:hAnsi="Inpi"/>
              </w:rPr>
              <w:t>le représentant légal du pouvoir adjudicateur,</w:t>
            </w:r>
          </w:p>
          <w:p w14:paraId="41B46FD0" w14:textId="77777777" w:rsidR="001E0AA8" w:rsidRPr="00AA0D06" w:rsidRDefault="001E0AA8" w:rsidP="00C96000">
            <w:pPr>
              <w:tabs>
                <w:tab w:val="right" w:pos="8300"/>
              </w:tabs>
              <w:ind w:left="1134" w:hanging="1134"/>
              <w:rPr>
                <w:rFonts w:ascii="Inpi" w:hAnsi="Inpi"/>
              </w:rPr>
            </w:pPr>
          </w:p>
          <w:p w14:paraId="4232581A" w14:textId="77777777" w:rsidR="001E0AA8" w:rsidRPr="00AA0D06" w:rsidRDefault="001E0AA8" w:rsidP="00C96000">
            <w:pPr>
              <w:tabs>
                <w:tab w:val="right" w:pos="8300"/>
              </w:tabs>
              <w:ind w:left="1134" w:hanging="1134"/>
              <w:rPr>
                <w:rFonts w:ascii="Inpi" w:hAnsi="Inpi"/>
              </w:rPr>
            </w:pPr>
          </w:p>
          <w:p w14:paraId="206AB99C" w14:textId="77777777" w:rsidR="001E0AA8" w:rsidRPr="00AA0D06" w:rsidRDefault="001E0AA8" w:rsidP="00C96000">
            <w:pPr>
              <w:tabs>
                <w:tab w:val="right" w:pos="8300"/>
              </w:tabs>
              <w:ind w:left="1134" w:hanging="1134"/>
              <w:rPr>
                <w:rFonts w:ascii="Inpi" w:hAnsi="Inpi"/>
              </w:rPr>
            </w:pPr>
          </w:p>
          <w:p w14:paraId="395F592F" w14:textId="77777777" w:rsidR="001E0AA8" w:rsidRPr="00AA0D06" w:rsidRDefault="001E0AA8" w:rsidP="00C96000">
            <w:pPr>
              <w:tabs>
                <w:tab w:val="right" w:pos="8300"/>
              </w:tabs>
              <w:ind w:left="1134" w:hanging="1134"/>
              <w:rPr>
                <w:rFonts w:ascii="Inpi" w:hAnsi="Inpi"/>
              </w:rPr>
            </w:pPr>
          </w:p>
          <w:p w14:paraId="19ED2CCE" w14:textId="77777777" w:rsidR="001E0AA8" w:rsidRPr="00AA0D06" w:rsidRDefault="001E0AA8" w:rsidP="00C96000">
            <w:pPr>
              <w:tabs>
                <w:tab w:val="right" w:pos="8300"/>
              </w:tabs>
              <w:ind w:left="1134" w:hanging="1134"/>
              <w:rPr>
                <w:rFonts w:ascii="Inpi" w:hAnsi="Inpi"/>
              </w:rPr>
            </w:pPr>
          </w:p>
          <w:p w14:paraId="3ADC8E50" w14:textId="77777777" w:rsidR="001E0AA8" w:rsidRPr="00AA0D06" w:rsidRDefault="001E0AA8" w:rsidP="00C96000">
            <w:pPr>
              <w:tabs>
                <w:tab w:val="right" w:pos="8300"/>
              </w:tabs>
              <w:ind w:left="1134" w:hanging="1134"/>
              <w:rPr>
                <w:rFonts w:ascii="Inpi" w:hAnsi="Inpi"/>
              </w:rPr>
            </w:pPr>
          </w:p>
          <w:p w14:paraId="3A4C64BC" w14:textId="77777777" w:rsidR="001E0AA8" w:rsidRPr="00AA0D06" w:rsidRDefault="001E0AA8" w:rsidP="00C96000">
            <w:pPr>
              <w:tabs>
                <w:tab w:val="right" w:pos="8300"/>
              </w:tabs>
              <w:ind w:left="1134" w:hanging="1134"/>
              <w:rPr>
                <w:rFonts w:ascii="Inpi" w:hAnsi="Inpi"/>
              </w:rPr>
            </w:pPr>
          </w:p>
          <w:p w14:paraId="1FC159B0" w14:textId="77777777" w:rsidR="001E0AA8" w:rsidRPr="00AA0D06" w:rsidRDefault="001E0AA8" w:rsidP="00C96000">
            <w:pPr>
              <w:tabs>
                <w:tab w:val="right" w:pos="8300"/>
              </w:tabs>
              <w:ind w:left="1134" w:hanging="1134"/>
              <w:rPr>
                <w:rFonts w:ascii="Inpi" w:hAnsi="Inpi"/>
              </w:rPr>
            </w:pPr>
          </w:p>
          <w:p w14:paraId="579A8329" w14:textId="77777777" w:rsidR="001E0AA8" w:rsidRPr="00AA0D06" w:rsidRDefault="001E0AA8" w:rsidP="00C96000">
            <w:pPr>
              <w:tabs>
                <w:tab w:val="right" w:pos="8300"/>
              </w:tabs>
              <w:ind w:left="1134" w:hanging="1134"/>
              <w:rPr>
                <w:rFonts w:ascii="Inpi" w:hAnsi="Inpi"/>
              </w:rPr>
            </w:pPr>
          </w:p>
          <w:p w14:paraId="5DA6AE02" w14:textId="77777777" w:rsidR="001E0AA8" w:rsidRPr="00AA0D06" w:rsidRDefault="001E0AA8" w:rsidP="00C96000">
            <w:pPr>
              <w:tabs>
                <w:tab w:val="right" w:pos="8300"/>
              </w:tabs>
              <w:ind w:left="1134" w:hanging="1134"/>
              <w:rPr>
                <w:rFonts w:ascii="Inpi" w:hAnsi="Inpi"/>
              </w:rPr>
            </w:pPr>
          </w:p>
        </w:tc>
      </w:tr>
    </w:tbl>
    <w:p w14:paraId="4E8DEE0F" w14:textId="77777777" w:rsidR="001E0AA8" w:rsidRPr="00AA0D06" w:rsidRDefault="001E0AA8" w:rsidP="001E0AA8">
      <w:pPr>
        <w:rPr>
          <w:rFonts w:ascii="Inpi" w:hAnsi="Inpi"/>
        </w:rPr>
      </w:pPr>
    </w:p>
    <w:p w14:paraId="35F289F8" w14:textId="77777777" w:rsidR="001E0AA8" w:rsidRPr="00AA0D06" w:rsidRDefault="001E0AA8" w:rsidP="001E0AA8">
      <w:pPr>
        <w:pBdr>
          <w:top w:val="single" w:sz="4" w:space="0" w:color="auto"/>
          <w:left w:val="single" w:sz="4" w:space="4" w:color="auto"/>
          <w:bottom w:val="single" w:sz="4" w:space="1" w:color="auto"/>
          <w:right w:val="single" w:sz="4" w:space="4" w:color="auto"/>
        </w:pBdr>
        <w:jc w:val="center"/>
        <w:rPr>
          <w:rFonts w:ascii="Inpi" w:hAnsi="Inpi"/>
          <w:b/>
          <w:bCs/>
        </w:rPr>
      </w:pPr>
      <w:r w:rsidRPr="00AA0D06">
        <w:rPr>
          <w:rFonts w:ascii="Inpi" w:hAnsi="Inpi"/>
          <w:b/>
          <w:bCs/>
          <w:sz w:val="20"/>
          <w:szCs w:val="20"/>
        </w:rPr>
        <w:br w:type="page"/>
      </w:r>
      <w:r w:rsidRPr="00AA0D06">
        <w:rPr>
          <w:rFonts w:ascii="Inpi" w:hAnsi="Inpi"/>
          <w:b/>
          <w:bCs/>
        </w:rPr>
        <w:lastRenderedPageBreak/>
        <w:t>ANNEXE AU CADRE D'ENGAGEMENT</w:t>
      </w:r>
    </w:p>
    <w:p w14:paraId="34A3C4BD" w14:textId="5270AB66" w:rsidR="001E0AA8" w:rsidRPr="00AA0D06" w:rsidRDefault="001E0AA8" w:rsidP="001E0AA8">
      <w:pPr>
        <w:pBdr>
          <w:top w:val="single" w:sz="4" w:space="0" w:color="auto"/>
          <w:left w:val="single" w:sz="4" w:space="4" w:color="auto"/>
          <w:bottom w:val="single" w:sz="4" w:space="1" w:color="auto"/>
          <w:right w:val="single" w:sz="4" w:space="4" w:color="auto"/>
        </w:pBdr>
        <w:jc w:val="center"/>
        <w:rPr>
          <w:rFonts w:ascii="Inpi" w:hAnsi="Inpi"/>
          <w:b/>
        </w:rPr>
      </w:pPr>
      <w:r>
        <w:rPr>
          <w:rFonts w:ascii="Inpi" w:hAnsi="Inpi"/>
          <w:b/>
        </w:rPr>
        <w:t>POUR COMPLÉ</w:t>
      </w:r>
      <w:r w:rsidRPr="00AA0D06">
        <w:rPr>
          <w:rFonts w:ascii="Inpi" w:hAnsi="Inpi"/>
          <w:b/>
        </w:rPr>
        <w:t xml:space="preserve">TER L'ARTICLE </w:t>
      </w:r>
      <w:r w:rsidR="00A608C8">
        <w:rPr>
          <w:rFonts w:ascii="Inpi" w:hAnsi="Inpi"/>
          <w:b/>
        </w:rPr>
        <w:t>7</w:t>
      </w:r>
      <w:r w:rsidRPr="00AA0D06">
        <w:rPr>
          <w:rFonts w:ascii="Inpi" w:hAnsi="Inpi"/>
          <w:b/>
        </w:rPr>
        <w:t xml:space="preserve"> : CONTRACTANTS – GROUPEMENT D’ENTREPRISES </w:t>
      </w:r>
    </w:p>
    <w:p w14:paraId="09BF51BE" w14:textId="77777777" w:rsidR="001E0AA8" w:rsidRPr="00AA0D06" w:rsidRDefault="001E0AA8" w:rsidP="001E0AA8">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E0AA8" w:rsidRPr="00AA0D06" w14:paraId="0A146629" w14:textId="77777777" w:rsidTr="00C96000">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0BAF99A7" w14:textId="77777777" w:rsidR="001E0AA8" w:rsidRPr="00AA0D06" w:rsidRDefault="001E0AA8" w:rsidP="00C96000">
            <w:pPr>
              <w:ind w:left="1134" w:hanging="1134"/>
              <w:jc w:val="both"/>
              <w:rPr>
                <w:rFonts w:ascii="Inpi" w:hAnsi="Inpi"/>
              </w:rPr>
            </w:pPr>
          </w:p>
          <w:p w14:paraId="6AA654E9" w14:textId="77777777" w:rsidR="001E0AA8" w:rsidRPr="00AA0D06" w:rsidRDefault="001E0AA8" w:rsidP="00C96000">
            <w:pPr>
              <w:ind w:left="1134" w:hanging="1134"/>
              <w:jc w:val="both"/>
              <w:rPr>
                <w:rFonts w:ascii="Inpi" w:hAnsi="Inpi"/>
              </w:rPr>
            </w:pPr>
            <w:r w:rsidRPr="00AA0D06">
              <w:rPr>
                <w:rFonts w:ascii="Inpi" w:hAnsi="Inpi"/>
              </w:rPr>
              <w:t>Nom, prénom et qualité : ……………………………………………………………</w:t>
            </w:r>
          </w:p>
        </w:tc>
      </w:tr>
      <w:tr w:rsidR="001E0AA8" w:rsidRPr="00AA0D06" w14:paraId="325A860E" w14:textId="77777777" w:rsidTr="00C96000">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4B9FDB81" w14:textId="77777777" w:rsidR="001E0AA8" w:rsidRPr="00AA0D06" w:rsidRDefault="001E0AA8" w:rsidP="00C96000">
            <w:pPr>
              <w:tabs>
                <w:tab w:val="left" w:pos="1490"/>
              </w:tabs>
              <w:rPr>
                <w:rFonts w:ascii="Inpi" w:hAnsi="Inpi"/>
              </w:rPr>
            </w:pPr>
            <w:r w:rsidRPr="00AA0D06">
              <w:rPr>
                <w:rFonts w:ascii="Inpi" w:hAnsi="Inpi"/>
              </w:rPr>
              <w:t>Qualité </w:t>
            </w:r>
            <w:r w:rsidRPr="00AA0D06">
              <w:rPr>
                <w:rFonts w:ascii="Inpi" w:hAnsi="Inpi"/>
                <w:vertAlign w:val="superscript"/>
              </w:rPr>
              <w:footnoteReference w:id="3"/>
            </w:r>
            <w:r w:rsidRPr="00AA0D06">
              <w:rPr>
                <w:rFonts w:ascii="Inpi" w:hAnsi="Inpi"/>
              </w:rPr>
              <w:t>:</w:t>
            </w:r>
            <w:r w:rsidRPr="00AA0D06">
              <w:rPr>
                <w:rFonts w:ascii="Inpi" w:hAnsi="Inpi"/>
              </w:rPr>
              <w:tab/>
            </w:r>
            <w:r w:rsidRPr="00AA0D06">
              <w:rPr>
                <w:rFonts w:ascii="Inpi" w:hAnsi="Inpi"/>
              </w:rPr>
              <w:fldChar w:fldCharType="begin">
                <w:ffData>
                  <w:name w:val="CaseACocher27"/>
                  <w:enabled/>
                  <w:calcOnExit w:val="0"/>
                  <w:checkBox>
                    <w:sizeAuto/>
                    <w:default w:val="0"/>
                  </w:checkBox>
                </w:ffData>
              </w:fldChar>
            </w:r>
            <w:bookmarkStart w:id="33" w:name="CaseACocher27"/>
            <w:r w:rsidRPr="00AA0D06">
              <w:rPr>
                <w:rFonts w:ascii="Inpi" w:hAnsi="Inpi"/>
              </w:rPr>
              <w:instrText xml:space="preserve"> FORMCHECKBOX </w:instrText>
            </w:r>
            <w:r w:rsidR="00293472">
              <w:rPr>
                <w:rFonts w:ascii="Inpi" w:hAnsi="Inpi"/>
              </w:rPr>
            </w:r>
            <w:r w:rsidR="00293472">
              <w:rPr>
                <w:rFonts w:ascii="Inpi" w:hAnsi="Inpi"/>
              </w:rPr>
              <w:fldChar w:fldCharType="separate"/>
            </w:r>
            <w:r w:rsidRPr="00AA0D06">
              <w:rPr>
                <w:rFonts w:ascii="Inpi" w:hAnsi="Inpi"/>
              </w:rPr>
              <w:fldChar w:fldCharType="end"/>
            </w:r>
            <w:bookmarkEnd w:id="33"/>
            <w:r w:rsidRPr="00AA0D06">
              <w:rPr>
                <w:rFonts w:ascii="Inpi" w:hAnsi="Inpi"/>
              </w:rPr>
              <w:t xml:space="preserve"> Représentant légal de l’entreprise</w:t>
            </w:r>
          </w:p>
          <w:p w14:paraId="4EB4CEEF" w14:textId="77777777" w:rsidR="001E0AA8" w:rsidRPr="00AA0D06" w:rsidRDefault="001E0AA8" w:rsidP="00C96000">
            <w:pPr>
              <w:ind w:left="1490" w:hanging="1490"/>
              <w:rPr>
                <w:rFonts w:ascii="Inpi" w:hAnsi="Inpi"/>
              </w:rPr>
            </w:pPr>
            <w:r w:rsidRPr="00AA0D06">
              <w:rPr>
                <w:rFonts w:ascii="Inpi" w:hAnsi="Inpi"/>
              </w:rPr>
              <w:tab/>
            </w:r>
            <w:r w:rsidRPr="00AA0D06">
              <w:rPr>
                <w:rFonts w:ascii="Inpi" w:hAnsi="Inpi"/>
              </w:rPr>
              <w:fldChar w:fldCharType="begin">
                <w:ffData>
                  <w:name w:val="CaseACocher28"/>
                  <w:enabled/>
                  <w:calcOnExit w:val="0"/>
                  <w:checkBox>
                    <w:sizeAuto/>
                    <w:default w:val="0"/>
                  </w:checkBox>
                </w:ffData>
              </w:fldChar>
            </w:r>
            <w:bookmarkStart w:id="34" w:name="CaseACocher28"/>
            <w:r w:rsidRPr="00AA0D06">
              <w:rPr>
                <w:rFonts w:ascii="Inpi" w:hAnsi="Inpi"/>
              </w:rPr>
              <w:instrText xml:space="preserve"> FORMCHECKBOX </w:instrText>
            </w:r>
            <w:r w:rsidR="00293472">
              <w:rPr>
                <w:rFonts w:ascii="Inpi" w:hAnsi="Inpi"/>
              </w:rPr>
            </w:r>
            <w:r w:rsidR="00293472">
              <w:rPr>
                <w:rFonts w:ascii="Inpi" w:hAnsi="Inpi"/>
              </w:rPr>
              <w:fldChar w:fldCharType="separate"/>
            </w:r>
            <w:r w:rsidRPr="00AA0D06">
              <w:rPr>
                <w:rFonts w:ascii="Inpi" w:hAnsi="Inpi"/>
              </w:rPr>
              <w:fldChar w:fldCharType="end"/>
            </w:r>
            <w:bookmarkEnd w:id="34"/>
            <w:r w:rsidRPr="00AA0D06">
              <w:rPr>
                <w:rFonts w:ascii="Inpi" w:hAnsi="Inpi"/>
              </w:rPr>
              <w:t xml:space="preserve"> Ayant reçu pouvoir du représentant légal de l’entreprise</w:t>
            </w:r>
          </w:p>
          <w:p w14:paraId="09739652" w14:textId="77777777" w:rsidR="001E0AA8" w:rsidRPr="00AA0D06" w:rsidRDefault="001E0AA8" w:rsidP="00C96000">
            <w:pPr>
              <w:ind w:left="1134" w:hanging="1134"/>
              <w:jc w:val="both"/>
              <w:rPr>
                <w:rFonts w:ascii="Inpi" w:hAnsi="Inpi"/>
              </w:rPr>
            </w:pPr>
          </w:p>
        </w:tc>
      </w:tr>
      <w:tr w:rsidR="001E0AA8" w:rsidRPr="00AA0D06" w14:paraId="7F381984" w14:textId="77777777" w:rsidTr="00C96000">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55D59EC0" w14:textId="77777777" w:rsidR="001E0AA8" w:rsidRPr="00AA0D06" w:rsidRDefault="001E0AA8" w:rsidP="001E0AA8">
            <w:pPr>
              <w:numPr>
                <w:ilvl w:val="0"/>
                <w:numId w:val="20"/>
              </w:numPr>
              <w:tabs>
                <w:tab w:val="num" w:pos="214"/>
              </w:tabs>
              <w:ind w:left="214" w:hanging="214"/>
              <w:jc w:val="both"/>
              <w:rPr>
                <w:rFonts w:ascii="Inpi" w:hAnsi="Inpi"/>
              </w:rPr>
            </w:pPr>
            <w:r w:rsidRPr="00AA0D06">
              <w:rPr>
                <w:rFonts w:ascii="Inpi" w:hAnsi="Inpi"/>
              </w:rPr>
              <w:t>dénomination sociale : ……………………………………………………………………………</w:t>
            </w:r>
          </w:p>
        </w:tc>
      </w:tr>
      <w:tr w:rsidR="001E0AA8" w:rsidRPr="00AA0D06" w14:paraId="3363A57C" w14:textId="77777777" w:rsidTr="00C96000">
        <w:trPr>
          <w:trHeight w:val="992"/>
        </w:trPr>
        <w:tc>
          <w:tcPr>
            <w:tcW w:w="9214" w:type="dxa"/>
            <w:gridSpan w:val="20"/>
            <w:tcBorders>
              <w:top w:val="single" w:sz="4" w:space="0" w:color="FFFFFF"/>
              <w:left w:val="single" w:sz="4" w:space="0" w:color="auto"/>
              <w:bottom w:val="nil"/>
              <w:right w:val="single" w:sz="4" w:space="0" w:color="auto"/>
            </w:tcBorders>
          </w:tcPr>
          <w:p w14:paraId="2637E121" w14:textId="77777777" w:rsidR="001E0AA8" w:rsidRPr="00AA0D06" w:rsidRDefault="001E0AA8" w:rsidP="001E0AA8">
            <w:pPr>
              <w:numPr>
                <w:ilvl w:val="0"/>
                <w:numId w:val="20"/>
              </w:numPr>
              <w:tabs>
                <w:tab w:val="num" w:pos="214"/>
              </w:tabs>
              <w:spacing w:before="120"/>
              <w:ind w:left="215" w:hanging="215"/>
              <w:rPr>
                <w:rFonts w:ascii="Inpi" w:hAnsi="Inpi"/>
              </w:rPr>
            </w:pPr>
            <w:r w:rsidRPr="00AA0D06">
              <w:rPr>
                <w:rFonts w:ascii="Inpi" w:hAnsi="Inpi"/>
              </w:rPr>
              <w:t>adresse :………………………………………………………………………………………</w:t>
            </w:r>
          </w:p>
          <w:p w14:paraId="48C47259" w14:textId="77777777" w:rsidR="001E0AA8" w:rsidRPr="00AA0D06" w:rsidRDefault="001E0AA8" w:rsidP="00C96000">
            <w:pPr>
              <w:tabs>
                <w:tab w:val="num" w:pos="214"/>
              </w:tabs>
              <w:spacing w:before="120"/>
              <w:ind w:left="215" w:hanging="215"/>
              <w:rPr>
                <w:rFonts w:ascii="Inpi" w:hAnsi="Inpi"/>
              </w:rPr>
            </w:pPr>
            <w:r w:rsidRPr="00AA0D06">
              <w:rPr>
                <w:rFonts w:ascii="Inpi" w:hAnsi="Inpi"/>
              </w:rPr>
              <w:t xml:space="preserve"> …………………………………………………………………………………………………..</w:t>
            </w:r>
          </w:p>
        </w:tc>
      </w:tr>
      <w:tr w:rsidR="001E0AA8" w:rsidRPr="00AA0D06" w14:paraId="3FDDC851" w14:textId="77777777" w:rsidTr="00C96000">
        <w:trPr>
          <w:trHeight w:val="365"/>
        </w:trPr>
        <w:tc>
          <w:tcPr>
            <w:tcW w:w="4421" w:type="dxa"/>
            <w:vMerge w:val="restart"/>
            <w:tcBorders>
              <w:top w:val="single" w:sz="4" w:space="0" w:color="FFFFFF"/>
              <w:left w:val="single" w:sz="4" w:space="0" w:color="auto"/>
            </w:tcBorders>
            <w:vAlign w:val="center"/>
          </w:tcPr>
          <w:p w14:paraId="10D06822" w14:textId="77777777" w:rsidR="001E0AA8" w:rsidRPr="00AA0D06" w:rsidRDefault="001E0AA8" w:rsidP="00C96000">
            <w:pPr>
              <w:ind w:left="214" w:hanging="214"/>
              <w:rPr>
                <w:rFonts w:ascii="Inpi" w:hAnsi="Inpi"/>
              </w:rPr>
            </w:pPr>
            <w:r w:rsidRPr="00AA0D06">
              <w:rPr>
                <w:rFonts w:ascii="Inpi" w:hAnsi="Inpi"/>
              </w:rPr>
              <w:t xml:space="preserve">-  Immatriculée sous le n° SIRET : </w:t>
            </w:r>
          </w:p>
        </w:tc>
        <w:tc>
          <w:tcPr>
            <w:tcW w:w="341" w:type="dxa"/>
            <w:tcBorders>
              <w:top w:val="nil"/>
            </w:tcBorders>
            <w:vAlign w:val="center"/>
          </w:tcPr>
          <w:p w14:paraId="26378AEA" w14:textId="77777777" w:rsidR="001E0AA8" w:rsidRPr="00AA0D06" w:rsidRDefault="001E0AA8" w:rsidP="00C96000">
            <w:pPr>
              <w:jc w:val="center"/>
              <w:rPr>
                <w:rFonts w:ascii="Inpi" w:hAnsi="Inpi"/>
                <w:b/>
              </w:rPr>
            </w:pPr>
          </w:p>
        </w:tc>
        <w:tc>
          <w:tcPr>
            <w:tcW w:w="342" w:type="dxa"/>
            <w:gridSpan w:val="2"/>
            <w:tcBorders>
              <w:top w:val="nil"/>
            </w:tcBorders>
            <w:vAlign w:val="center"/>
          </w:tcPr>
          <w:p w14:paraId="3BD8ED14" w14:textId="77777777" w:rsidR="001E0AA8" w:rsidRPr="00AA0D06" w:rsidRDefault="001E0AA8" w:rsidP="00C96000">
            <w:pPr>
              <w:jc w:val="center"/>
              <w:rPr>
                <w:rFonts w:ascii="Inpi" w:hAnsi="Inpi"/>
                <w:b/>
              </w:rPr>
            </w:pPr>
          </w:p>
        </w:tc>
        <w:tc>
          <w:tcPr>
            <w:tcW w:w="343" w:type="dxa"/>
            <w:gridSpan w:val="2"/>
            <w:tcBorders>
              <w:top w:val="nil"/>
            </w:tcBorders>
            <w:vAlign w:val="center"/>
          </w:tcPr>
          <w:p w14:paraId="0C0BE957" w14:textId="77777777" w:rsidR="001E0AA8" w:rsidRPr="00AA0D06" w:rsidRDefault="001E0AA8" w:rsidP="00C96000">
            <w:pPr>
              <w:jc w:val="center"/>
              <w:rPr>
                <w:rFonts w:ascii="Inpi" w:hAnsi="Inpi"/>
                <w:b/>
              </w:rPr>
            </w:pPr>
          </w:p>
        </w:tc>
        <w:tc>
          <w:tcPr>
            <w:tcW w:w="342" w:type="dxa"/>
            <w:gridSpan w:val="2"/>
            <w:tcBorders>
              <w:top w:val="nil"/>
            </w:tcBorders>
            <w:vAlign w:val="center"/>
          </w:tcPr>
          <w:p w14:paraId="4003769D" w14:textId="77777777" w:rsidR="001E0AA8" w:rsidRPr="00AA0D06" w:rsidRDefault="001E0AA8" w:rsidP="00C96000">
            <w:pPr>
              <w:jc w:val="center"/>
              <w:rPr>
                <w:rFonts w:ascii="Inpi" w:hAnsi="Inpi"/>
                <w:b/>
              </w:rPr>
            </w:pPr>
          </w:p>
        </w:tc>
        <w:tc>
          <w:tcPr>
            <w:tcW w:w="343" w:type="dxa"/>
            <w:gridSpan w:val="2"/>
            <w:tcBorders>
              <w:top w:val="nil"/>
            </w:tcBorders>
            <w:vAlign w:val="center"/>
          </w:tcPr>
          <w:p w14:paraId="5FEA2DDD" w14:textId="77777777" w:rsidR="001E0AA8" w:rsidRPr="00AA0D06" w:rsidRDefault="001E0AA8" w:rsidP="00C96000">
            <w:pPr>
              <w:jc w:val="center"/>
              <w:rPr>
                <w:rFonts w:ascii="Inpi" w:hAnsi="Inpi"/>
                <w:b/>
              </w:rPr>
            </w:pPr>
          </w:p>
        </w:tc>
        <w:tc>
          <w:tcPr>
            <w:tcW w:w="342" w:type="dxa"/>
            <w:gridSpan w:val="2"/>
            <w:tcBorders>
              <w:top w:val="nil"/>
            </w:tcBorders>
            <w:vAlign w:val="center"/>
          </w:tcPr>
          <w:p w14:paraId="35EE6668" w14:textId="77777777" w:rsidR="001E0AA8" w:rsidRPr="00AA0D06" w:rsidRDefault="001E0AA8" w:rsidP="00C96000">
            <w:pPr>
              <w:jc w:val="center"/>
              <w:rPr>
                <w:rFonts w:ascii="Inpi" w:hAnsi="Inpi"/>
                <w:b/>
              </w:rPr>
            </w:pPr>
          </w:p>
        </w:tc>
        <w:tc>
          <w:tcPr>
            <w:tcW w:w="343" w:type="dxa"/>
            <w:tcBorders>
              <w:top w:val="nil"/>
            </w:tcBorders>
            <w:vAlign w:val="center"/>
          </w:tcPr>
          <w:p w14:paraId="15DB6592" w14:textId="77777777" w:rsidR="001E0AA8" w:rsidRPr="00AA0D06" w:rsidRDefault="001E0AA8" w:rsidP="00C96000">
            <w:pPr>
              <w:jc w:val="center"/>
              <w:rPr>
                <w:rFonts w:ascii="Inpi" w:hAnsi="Inpi"/>
                <w:b/>
              </w:rPr>
            </w:pPr>
          </w:p>
        </w:tc>
        <w:tc>
          <w:tcPr>
            <w:tcW w:w="342" w:type="dxa"/>
            <w:tcBorders>
              <w:top w:val="nil"/>
            </w:tcBorders>
            <w:vAlign w:val="center"/>
          </w:tcPr>
          <w:p w14:paraId="1CD457F3" w14:textId="77777777" w:rsidR="001E0AA8" w:rsidRPr="00AA0D06" w:rsidRDefault="001E0AA8" w:rsidP="00C96000">
            <w:pPr>
              <w:jc w:val="center"/>
              <w:rPr>
                <w:rFonts w:ascii="Inpi" w:hAnsi="Inpi"/>
                <w:b/>
              </w:rPr>
            </w:pPr>
          </w:p>
        </w:tc>
        <w:tc>
          <w:tcPr>
            <w:tcW w:w="342" w:type="dxa"/>
            <w:tcBorders>
              <w:top w:val="nil"/>
            </w:tcBorders>
            <w:vAlign w:val="center"/>
          </w:tcPr>
          <w:p w14:paraId="193ECAD0" w14:textId="77777777" w:rsidR="001E0AA8" w:rsidRPr="00AA0D06" w:rsidRDefault="001E0AA8" w:rsidP="00C96000">
            <w:pPr>
              <w:jc w:val="center"/>
              <w:rPr>
                <w:rFonts w:ascii="Inpi" w:hAnsi="Inpi"/>
                <w:b/>
              </w:rPr>
            </w:pPr>
          </w:p>
        </w:tc>
        <w:tc>
          <w:tcPr>
            <w:tcW w:w="343" w:type="dxa"/>
            <w:tcBorders>
              <w:top w:val="nil"/>
            </w:tcBorders>
            <w:vAlign w:val="center"/>
          </w:tcPr>
          <w:p w14:paraId="18F7569F" w14:textId="77777777" w:rsidR="001E0AA8" w:rsidRPr="00AA0D06" w:rsidRDefault="001E0AA8" w:rsidP="00C96000">
            <w:pPr>
              <w:jc w:val="center"/>
              <w:rPr>
                <w:rFonts w:ascii="Inpi" w:hAnsi="Inpi"/>
                <w:b/>
              </w:rPr>
            </w:pPr>
          </w:p>
        </w:tc>
        <w:tc>
          <w:tcPr>
            <w:tcW w:w="342" w:type="dxa"/>
            <w:tcBorders>
              <w:top w:val="nil"/>
            </w:tcBorders>
            <w:vAlign w:val="center"/>
          </w:tcPr>
          <w:p w14:paraId="63C2C90F" w14:textId="77777777" w:rsidR="001E0AA8" w:rsidRPr="00AA0D06" w:rsidRDefault="001E0AA8" w:rsidP="00C96000">
            <w:pPr>
              <w:jc w:val="center"/>
              <w:rPr>
                <w:rFonts w:ascii="Inpi" w:hAnsi="Inpi"/>
                <w:b/>
              </w:rPr>
            </w:pPr>
          </w:p>
        </w:tc>
        <w:tc>
          <w:tcPr>
            <w:tcW w:w="343" w:type="dxa"/>
            <w:tcBorders>
              <w:top w:val="nil"/>
            </w:tcBorders>
            <w:vAlign w:val="center"/>
          </w:tcPr>
          <w:p w14:paraId="42A8203D" w14:textId="77777777" w:rsidR="001E0AA8" w:rsidRPr="00AA0D06" w:rsidRDefault="001E0AA8" w:rsidP="00C96000">
            <w:pPr>
              <w:jc w:val="center"/>
              <w:rPr>
                <w:rFonts w:ascii="Inpi" w:hAnsi="Inpi"/>
                <w:b/>
              </w:rPr>
            </w:pPr>
          </w:p>
        </w:tc>
        <w:tc>
          <w:tcPr>
            <w:tcW w:w="342" w:type="dxa"/>
            <w:tcBorders>
              <w:top w:val="nil"/>
            </w:tcBorders>
            <w:vAlign w:val="center"/>
          </w:tcPr>
          <w:p w14:paraId="46E98B31" w14:textId="77777777" w:rsidR="001E0AA8" w:rsidRPr="00AA0D06" w:rsidRDefault="001E0AA8" w:rsidP="00C96000">
            <w:pPr>
              <w:jc w:val="center"/>
              <w:rPr>
                <w:rFonts w:ascii="Inpi" w:hAnsi="Inpi"/>
                <w:b/>
              </w:rPr>
            </w:pPr>
          </w:p>
        </w:tc>
        <w:tc>
          <w:tcPr>
            <w:tcW w:w="343" w:type="dxa"/>
            <w:tcBorders>
              <w:top w:val="nil"/>
              <w:right w:val="single" w:sz="4" w:space="0" w:color="auto"/>
            </w:tcBorders>
            <w:vAlign w:val="center"/>
          </w:tcPr>
          <w:p w14:paraId="088DB823" w14:textId="77777777" w:rsidR="001E0AA8" w:rsidRPr="00AA0D06" w:rsidRDefault="001E0AA8" w:rsidP="00C96000">
            <w:pPr>
              <w:jc w:val="center"/>
              <w:rPr>
                <w:rFonts w:ascii="Inpi" w:hAnsi="Inpi"/>
                <w:b/>
              </w:rPr>
            </w:pPr>
          </w:p>
        </w:tc>
      </w:tr>
      <w:tr w:rsidR="001E0AA8" w:rsidRPr="00AA0D06" w14:paraId="51AB0F7A" w14:textId="77777777" w:rsidTr="00C96000">
        <w:trPr>
          <w:trHeight w:val="130"/>
        </w:trPr>
        <w:tc>
          <w:tcPr>
            <w:tcW w:w="4421" w:type="dxa"/>
            <w:vMerge/>
            <w:tcBorders>
              <w:top w:val="nil"/>
              <w:left w:val="single" w:sz="4" w:space="0" w:color="auto"/>
              <w:bottom w:val="single" w:sz="4" w:space="0" w:color="FFFFFF"/>
            </w:tcBorders>
          </w:tcPr>
          <w:p w14:paraId="3A5AAEB5" w14:textId="77777777" w:rsidR="001E0AA8" w:rsidRPr="00AA0D06" w:rsidRDefault="001E0AA8" w:rsidP="00C96000">
            <w:pPr>
              <w:ind w:left="1031" w:hanging="1134"/>
              <w:jc w:val="both"/>
              <w:rPr>
                <w:rFonts w:ascii="Inpi" w:hAnsi="Inpi"/>
              </w:rPr>
            </w:pPr>
          </w:p>
        </w:tc>
        <w:tc>
          <w:tcPr>
            <w:tcW w:w="3080" w:type="dxa"/>
            <w:gridSpan w:val="14"/>
          </w:tcPr>
          <w:p w14:paraId="43ED2314" w14:textId="77777777" w:rsidR="001E0AA8" w:rsidRPr="00AA0D06" w:rsidRDefault="001E0AA8" w:rsidP="00C96000">
            <w:pPr>
              <w:jc w:val="center"/>
              <w:rPr>
                <w:rFonts w:ascii="Inpi" w:hAnsi="Inpi"/>
              </w:rPr>
            </w:pPr>
            <w:r w:rsidRPr="00AA0D06">
              <w:rPr>
                <w:rFonts w:ascii="Inpi" w:hAnsi="Inpi"/>
                <w:sz w:val="14"/>
                <w:szCs w:val="14"/>
              </w:rPr>
              <w:t>N° SIREN</w:t>
            </w:r>
          </w:p>
        </w:tc>
        <w:tc>
          <w:tcPr>
            <w:tcW w:w="1713" w:type="dxa"/>
            <w:gridSpan w:val="5"/>
            <w:tcBorders>
              <w:right w:val="single" w:sz="4" w:space="0" w:color="auto"/>
            </w:tcBorders>
          </w:tcPr>
          <w:p w14:paraId="7B67A17C" w14:textId="77777777" w:rsidR="001E0AA8" w:rsidRPr="00AA0D06" w:rsidRDefault="001E0AA8" w:rsidP="00C96000">
            <w:pPr>
              <w:jc w:val="center"/>
              <w:rPr>
                <w:rFonts w:ascii="Inpi" w:hAnsi="Inpi"/>
              </w:rPr>
            </w:pPr>
            <w:r w:rsidRPr="00AA0D06">
              <w:rPr>
                <w:rFonts w:ascii="Inpi" w:hAnsi="Inpi"/>
                <w:sz w:val="14"/>
                <w:szCs w:val="14"/>
              </w:rPr>
              <w:t>NIC</w:t>
            </w:r>
          </w:p>
        </w:tc>
      </w:tr>
      <w:tr w:rsidR="001E0AA8" w:rsidRPr="00AA0D06" w14:paraId="2F3792E9" w14:textId="77777777" w:rsidTr="00C96000">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A7D97DC" w14:textId="77777777" w:rsidR="001E0AA8" w:rsidRPr="00AA0D06" w:rsidRDefault="001E0AA8" w:rsidP="00C96000">
            <w:pPr>
              <w:jc w:val="center"/>
              <w:rPr>
                <w:rFonts w:ascii="Inpi" w:hAnsi="Inpi"/>
                <w:sz w:val="14"/>
                <w:szCs w:val="14"/>
              </w:rPr>
            </w:pPr>
          </w:p>
        </w:tc>
      </w:tr>
      <w:tr w:rsidR="001E0AA8" w:rsidRPr="00AA0D06" w14:paraId="33EE2427" w14:textId="77777777" w:rsidTr="00C96000">
        <w:trPr>
          <w:trHeight w:val="217"/>
        </w:trPr>
        <w:tc>
          <w:tcPr>
            <w:tcW w:w="4421" w:type="dxa"/>
            <w:vMerge w:val="restart"/>
            <w:tcBorders>
              <w:top w:val="single" w:sz="4" w:space="0" w:color="FFFFFF"/>
              <w:left w:val="single" w:sz="4" w:space="0" w:color="auto"/>
            </w:tcBorders>
            <w:vAlign w:val="bottom"/>
          </w:tcPr>
          <w:p w14:paraId="020BD322" w14:textId="77777777" w:rsidR="001E0AA8" w:rsidRPr="00AA0D06" w:rsidRDefault="001E0AA8" w:rsidP="001E0AA8">
            <w:pPr>
              <w:numPr>
                <w:ilvl w:val="0"/>
                <w:numId w:val="17"/>
              </w:numPr>
              <w:tabs>
                <w:tab w:val="num" w:pos="214"/>
              </w:tabs>
              <w:ind w:left="214" w:hanging="214"/>
              <w:rPr>
                <w:rFonts w:ascii="Inpi" w:hAnsi="Inpi"/>
              </w:rPr>
            </w:pPr>
            <w:r w:rsidRPr="00AA0D06">
              <w:rPr>
                <w:rFonts w:ascii="Inpi" w:hAnsi="Inpi"/>
              </w:rPr>
              <w:t>Code Activité Principale Exercée </w:t>
            </w:r>
          </w:p>
          <w:p w14:paraId="1AAF74B4" w14:textId="77777777" w:rsidR="001E0AA8" w:rsidRPr="00AA0D06" w:rsidRDefault="001E0AA8" w:rsidP="00C96000">
            <w:pPr>
              <w:rPr>
                <w:rFonts w:ascii="Inpi" w:hAnsi="Inpi"/>
              </w:rPr>
            </w:pPr>
          </w:p>
        </w:tc>
        <w:tc>
          <w:tcPr>
            <w:tcW w:w="357" w:type="dxa"/>
            <w:gridSpan w:val="2"/>
            <w:tcBorders>
              <w:top w:val="nil"/>
              <w:bottom w:val="single" w:sz="4" w:space="0" w:color="auto"/>
            </w:tcBorders>
            <w:vAlign w:val="center"/>
          </w:tcPr>
          <w:p w14:paraId="581CDD75" w14:textId="77777777" w:rsidR="001E0AA8" w:rsidRPr="00AA0D06" w:rsidRDefault="001E0AA8" w:rsidP="00C96000">
            <w:pPr>
              <w:jc w:val="center"/>
              <w:rPr>
                <w:rFonts w:ascii="Inpi" w:hAnsi="Inpi"/>
                <w:b/>
              </w:rPr>
            </w:pPr>
          </w:p>
        </w:tc>
        <w:tc>
          <w:tcPr>
            <w:tcW w:w="369" w:type="dxa"/>
            <w:gridSpan w:val="2"/>
            <w:tcBorders>
              <w:top w:val="nil"/>
              <w:bottom w:val="single" w:sz="4" w:space="0" w:color="auto"/>
            </w:tcBorders>
            <w:vAlign w:val="center"/>
          </w:tcPr>
          <w:p w14:paraId="6668A798" w14:textId="77777777" w:rsidR="001E0AA8" w:rsidRPr="00AA0D06" w:rsidRDefault="001E0AA8" w:rsidP="00C96000">
            <w:pPr>
              <w:jc w:val="center"/>
              <w:rPr>
                <w:rFonts w:ascii="Inpi" w:hAnsi="Inpi"/>
                <w:b/>
              </w:rPr>
            </w:pPr>
          </w:p>
        </w:tc>
        <w:tc>
          <w:tcPr>
            <w:tcW w:w="357" w:type="dxa"/>
            <w:gridSpan w:val="2"/>
            <w:tcBorders>
              <w:top w:val="nil"/>
              <w:bottom w:val="single" w:sz="4" w:space="0" w:color="auto"/>
            </w:tcBorders>
            <w:vAlign w:val="center"/>
          </w:tcPr>
          <w:p w14:paraId="57F2671B" w14:textId="77777777" w:rsidR="001E0AA8" w:rsidRPr="00AA0D06" w:rsidRDefault="001E0AA8" w:rsidP="00C96000">
            <w:pPr>
              <w:jc w:val="center"/>
              <w:rPr>
                <w:rFonts w:ascii="Inpi" w:hAnsi="Inpi"/>
                <w:b/>
              </w:rPr>
            </w:pPr>
          </w:p>
        </w:tc>
        <w:tc>
          <w:tcPr>
            <w:tcW w:w="357" w:type="dxa"/>
            <w:gridSpan w:val="2"/>
            <w:tcBorders>
              <w:top w:val="nil"/>
              <w:bottom w:val="single" w:sz="4" w:space="0" w:color="auto"/>
            </w:tcBorders>
            <w:vAlign w:val="center"/>
          </w:tcPr>
          <w:p w14:paraId="096A5E70" w14:textId="77777777" w:rsidR="001E0AA8" w:rsidRPr="00AA0D06" w:rsidRDefault="001E0AA8" w:rsidP="00C96000">
            <w:pPr>
              <w:jc w:val="center"/>
              <w:rPr>
                <w:rFonts w:ascii="Inpi" w:hAnsi="Inpi"/>
                <w:b/>
              </w:rPr>
            </w:pPr>
          </w:p>
        </w:tc>
        <w:tc>
          <w:tcPr>
            <w:tcW w:w="357" w:type="dxa"/>
            <w:gridSpan w:val="2"/>
            <w:tcBorders>
              <w:top w:val="nil"/>
              <w:bottom w:val="single" w:sz="4" w:space="0" w:color="auto"/>
            </w:tcBorders>
            <w:vAlign w:val="center"/>
          </w:tcPr>
          <w:p w14:paraId="50B5AA2E" w14:textId="77777777" w:rsidR="001E0AA8" w:rsidRPr="00AA0D06" w:rsidRDefault="001E0AA8" w:rsidP="00C96000">
            <w:pPr>
              <w:jc w:val="center"/>
              <w:rPr>
                <w:rFonts w:ascii="Inpi" w:hAnsi="Inpi"/>
                <w:b/>
              </w:rPr>
            </w:pPr>
          </w:p>
        </w:tc>
        <w:tc>
          <w:tcPr>
            <w:tcW w:w="2996" w:type="dxa"/>
            <w:gridSpan w:val="9"/>
            <w:vMerge w:val="restart"/>
            <w:tcBorders>
              <w:top w:val="single" w:sz="4" w:space="0" w:color="FFFFFF"/>
              <w:right w:val="single" w:sz="4" w:space="0" w:color="auto"/>
            </w:tcBorders>
          </w:tcPr>
          <w:p w14:paraId="644E8917" w14:textId="77777777" w:rsidR="001E0AA8" w:rsidRPr="00AA0D06" w:rsidRDefault="001E0AA8" w:rsidP="00C96000">
            <w:pPr>
              <w:rPr>
                <w:rFonts w:ascii="Inpi" w:hAnsi="Inpi"/>
                <w:sz w:val="14"/>
                <w:szCs w:val="14"/>
              </w:rPr>
            </w:pPr>
          </w:p>
        </w:tc>
      </w:tr>
      <w:tr w:rsidR="001E0AA8" w:rsidRPr="00AA0D06" w14:paraId="4AD04EE0" w14:textId="77777777" w:rsidTr="00C96000">
        <w:trPr>
          <w:trHeight w:val="126"/>
        </w:trPr>
        <w:tc>
          <w:tcPr>
            <w:tcW w:w="4421" w:type="dxa"/>
            <w:vMerge/>
            <w:tcBorders>
              <w:left w:val="single" w:sz="4" w:space="0" w:color="auto"/>
              <w:bottom w:val="single" w:sz="4" w:space="0" w:color="auto"/>
              <w:right w:val="nil"/>
            </w:tcBorders>
            <w:vAlign w:val="bottom"/>
          </w:tcPr>
          <w:p w14:paraId="51EDBC1E" w14:textId="77777777" w:rsidR="001E0AA8" w:rsidRPr="00AA0D06" w:rsidRDefault="001E0AA8" w:rsidP="001E0AA8">
            <w:pPr>
              <w:numPr>
                <w:ilvl w:val="0"/>
                <w:numId w:val="17"/>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28569D79" w14:textId="77777777" w:rsidR="001E0AA8" w:rsidRPr="00AA0D06" w:rsidRDefault="001E0AA8" w:rsidP="00C96000">
            <w:pPr>
              <w:rPr>
                <w:rFonts w:ascii="Inpi" w:hAnsi="Inpi"/>
                <w:sz w:val="14"/>
                <w:szCs w:val="14"/>
              </w:rPr>
            </w:pPr>
          </w:p>
        </w:tc>
        <w:tc>
          <w:tcPr>
            <w:tcW w:w="2996" w:type="dxa"/>
            <w:gridSpan w:val="9"/>
            <w:vMerge/>
            <w:tcBorders>
              <w:left w:val="nil"/>
              <w:bottom w:val="single" w:sz="4" w:space="0" w:color="auto"/>
              <w:right w:val="single" w:sz="4" w:space="0" w:color="auto"/>
            </w:tcBorders>
          </w:tcPr>
          <w:p w14:paraId="1DE3E4E1" w14:textId="77777777" w:rsidR="001E0AA8" w:rsidRPr="00AA0D06" w:rsidRDefault="001E0AA8" w:rsidP="00C96000">
            <w:pPr>
              <w:rPr>
                <w:rFonts w:ascii="Inpi" w:hAnsi="Inpi"/>
                <w:sz w:val="14"/>
                <w:szCs w:val="14"/>
              </w:rPr>
            </w:pPr>
          </w:p>
        </w:tc>
      </w:tr>
    </w:tbl>
    <w:p w14:paraId="346EB7A0" w14:textId="77777777" w:rsidR="001E0AA8" w:rsidRPr="00AA0D06" w:rsidRDefault="001E0AA8" w:rsidP="001E0AA8">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E0AA8" w:rsidRPr="00AA0D06" w14:paraId="1176DFB9" w14:textId="77777777" w:rsidTr="00C96000">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16873D35" w14:textId="77777777" w:rsidR="001E0AA8" w:rsidRPr="00AA0D06" w:rsidRDefault="001E0AA8" w:rsidP="00C96000">
            <w:pPr>
              <w:ind w:left="1134" w:hanging="1134"/>
              <w:jc w:val="both"/>
              <w:rPr>
                <w:rFonts w:ascii="Inpi" w:hAnsi="Inpi"/>
              </w:rPr>
            </w:pPr>
          </w:p>
          <w:p w14:paraId="5D43EA0D" w14:textId="77777777" w:rsidR="001E0AA8" w:rsidRPr="00AA0D06" w:rsidRDefault="001E0AA8" w:rsidP="00C96000">
            <w:pPr>
              <w:ind w:left="1134" w:hanging="1134"/>
              <w:jc w:val="both"/>
              <w:rPr>
                <w:rFonts w:ascii="Inpi" w:hAnsi="Inpi"/>
              </w:rPr>
            </w:pPr>
            <w:r w:rsidRPr="00AA0D06">
              <w:rPr>
                <w:rFonts w:ascii="Inpi" w:hAnsi="Inpi"/>
              </w:rPr>
              <w:t>Nom, prénom et qualité : ……………………………………………………………</w:t>
            </w:r>
          </w:p>
        </w:tc>
      </w:tr>
      <w:tr w:rsidR="001E0AA8" w:rsidRPr="00AA0D06" w14:paraId="374F89C3" w14:textId="77777777" w:rsidTr="00C96000">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8717E5F" w14:textId="77777777" w:rsidR="001E0AA8" w:rsidRPr="00AA0D06" w:rsidRDefault="001E0AA8" w:rsidP="00C96000">
            <w:pPr>
              <w:tabs>
                <w:tab w:val="left" w:pos="1490"/>
              </w:tabs>
              <w:rPr>
                <w:rFonts w:ascii="Inpi" w:hAnsi="Inpi"/>
              </w:rPr>
            </w:pPr>
            <w:r w:rsidRPr="00AA0D06">
              <w:rPr>
                <w:rFonts w:ascii="Inpi" w:hAnsi="Inpi"/>
              </w:rPr>
              <w:t xml:space="preserve">Qualité </w:t>
            </w:r>
            <w:r w:rsidRPr="00AA0D06">
              <w:rPr>
                <w:rFonts w:ascii="Inpi" w:hAnsi="Inpi"/>
                <w:vertAlign w:val="superscript"/>
              </w:rPr>
              <w:t>1</w:t>
            </w:r>
            <w:r w:rsidRPr="00AA0D06">
              <w:rPr>
                <w:rFonts w:ascii="Inpi" w:hAnsi="Inpi"/>
              </w:rPr>
              <w:t> :</w:t>
            </w:r>
            <w:r w:rsidRPr="00AA0D06">
              <w:rPr>
                <w:rFonts w:ascii="Inpi" w:hAnsi="Inpi"/>
              </w:rPr>
              <w:tab/>
            </w:r>
            <w:r w:rsidRPr="00AA0D06">
              <w:rPr>
                <w:rFonts w:ascii="Inpi" w:hAnsi="Inpi"/>
              </w:rPr>
              <w:fldChar w:fldCharType="begin">
                <w:ffData>
                  <w:name w:val="CaseACocher29"/>
                  <w:enabled/>
                  <w:calcOnExit w:val="0"/>
                  <w:checkBox>
                    <w:sizeAuto/>
                    <w:default w:val="0"/>
                  </w:checkBox>
                </w:ffData>
              </w:fldChar>
            </w:r>
            <w:bookmarkStart w:id="35" w:name="CaseACocher29"/>
            <w:r w:rsidRPr="00AA0D06">
              <w:rPr>
                <w:rFonts w:ascii="Inpi" w:hAnsi="Inpi"/>
              </w:rPr>
              <w:instrText xml:space="preserve"> FORMCHECKBOX </w:instrText>
            </w:r>
            <w:r w:rsidR="00293472">
              <w:rPr>
                <w:rFonts w:ascii="Inpi" w:hAnsi="Inpi"/>
              </w:rPr>
            </w:r>
            <w:r w:rsidR="00293472">
              <w:rPr>
                <w:rFonts w:ascii="Inpi" w:hAnsi="Inpi"/>
              </w:rPr>
              <w:fldChar w:fldCharType="separate"/>
            </w:r>
            <w:r w:rsidRPr="00AA0D06">
              <w:rPr>
                <w:rFonts w:ascii="Inpi" w:hAnsi="Inpi"/>
              </w:rPr>
              <w:fldChar w:fldCharType="end"/>
            </w:r>
            <w:bookmarkEnd w:id="35"/>
            <w:r w:rsidRPr="00AA0D06">
              <w:rPr>
                <w:rFonts w:ascii="Inpi" w:hAnsi="Inpi"/>
              </w:rPr>
              <w:t xml:space="preserve"> Représentant légal de l’entreprise</w:t>
            </w:r>
          </w:p>
          <w:p w14:paraId="5509C4E6" w14:textId="77777777" w:rsidR="001E0AA8" w:rsidRPr="00AA0D06" w:rsidRDefault="001E0AA8" w:rsidP="00C96000">
            <w:pPr>
              <w:ind w:left="1490" w:hanging="1490"/>
              <w:rPr>
                <w:rFonts w:ascii="Inpi" w:hAnsi="Inpi"/>
              </w:rPr>
            </w:pPr>
            <w:r w:rsidRPr="00AA0D06">
              <w:rPr>
                <w:rFonts w:ascii="Inpi" w:hAnsi="Inpi"/>
              </w:rPr>
              <w:tab/>
            </w:r>
            <w:r w:rsidRPr="00AA0D06">
              <w:rPr>
                <w:rFonts w:ascii="Inpi" w:hAnsi="Inpi"/>
              </w:rPr>
              <w:fldChar w:fldCharType="begin">
                <w:ffData>
                  <w:name w:val="CaseACocher30"/>
                  <w:enabled/>
                  <w:calcOnExit w:val="0"/>
                  <w:checkBox>
                    <w:sizeAuto/>
                    <w:default w:val="0"/>
                  </w:checkBox>
                </w:ffData>
              </w:fldChar>
            </w:r>
            <w:bookmarkStart w:id="36" w:name="CaseACocher30"/>
            <w:r w:rsidRPr="00AA0D06">
              <w:rPr>
                <w:rFonts w:ascii="Inpi" w:hAnsi="Inpi"/>
              </w:rPr>
              <w:instrText xml:space="preserve"> FORMCHECKBOX </w:instrText>
            </w:r>
            <w:r w:rsidR="00293472">
              <w:rPr>
                <w:rFonts w:ascii="Inpi" w:hAnsi="Inpi"/>
              </w:rPr>
            </w:r>
            <w:r w:rsidR="00293472">
              <w:rPr>
                <w:rFonts w:ascii="Inpi" w:hAnsi="Inpi"/>
              </w:rPr>
              <w:fldChar w:fldCharType="separate"/>
            </w:r>
            <w:r w:rsidRPr="00AA0D06">
              <w:rPr>
                <w:rFonts w:ascii="Inpi" w:hAnsi="Inpi"/>
              </w:rPr>
              <w:fldChar w:fldCharType="end"/>
            </w:r>
            <w:bookmarkEnd w:id="36"/>
            <w:r w:rsidRPr="00AA0D06">
              <w:rPr>
                <w:rFonts w:ascii="Inpi" w:hAnsi="Inpi"/>
              </w:rPr>
              <w:t xml:space="preserve"> Ayant reçu pouvoir du représentant légal de l’entreprise</w:t>
            </w:r>
          </w:p>
          <w:p w14:paraId="72D382D8" w14:textId="77777777" w:rsidR="001E0AA8" w:rsidRPr="00AA0D06" w:rsidRDefault="001E0AA8" w:rsidP="00C96000">
            <w:pPr>
              <w:ind w:left="1134" w:hanging="1134"/>
              <w:jc w:val="both"/>
              <w:rPr>
                <w:rFonts w:ascii="Inpi" w:hAnsi="Inpi"/>
              </w:rPr>
            </w:pPr>
          </w:p>
        </w:tc>
      </w:tr>
      <w:tr w:rsidR="001E0AA8" w:rsidRPr="00AA0D06" w14:paraId="12A217AF" w14:textId="77777777" w:rsidTr="00C96000">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0164C9E5" w14:textId="77777777" w:rsidR="001E0AA8" w:rsidRPr="00AA0D06" w:rsidRDefault="001E0AA8" w:rsidP="001E0AA8">
            <w:pPr>
              <w:numPr>
                <w:ilvl w:val="0"/>
                <w:numId w:val="20"/>
              </w:numPr>
              <w:tabs>
                <w:tab w:val="num" w:pos="214"/>
              </w:tabs>
              <w:ind w:left="214" w:hanging="214"/>
              <w:jc w:val="both"/>
              <w:rPr>
                <w:rFonts w:ascii="Inpi" w:hAnsi="Inpi"/>
              </w:rPr>
            </w:pPr>
            <w:r w:rsidRPr="00AA0D06">
              <w:rPr>
                <w:rFonts w:ascii="Inpi" w:hAnsi="Inpi"/>
              </w:rPr>
              <w:t>dénomination sociale : ……………………………………………………………………………</w:t>
            </w:r>
          </w:p>
        </w:tc>
      </w:tr>
      <w:tr w:rsidR="001E0AA8" w:rsidRPr="00AA0D06" w14:paraId="314DD60B" w14:textId="77777777" w:rsidTr="00C96000">
        <w:trPr>
          <w:trHeight w:val="992"/>
        </w:trPr>
        <w:tc>
          <w:tcPr>
            <w:tcW w:w="9214" w:type="dxa"/>
            <w:gridSpan w:val="20"/>
            <w:tcBorders>
              <w:top w:val="single" w:sz="4" w:space="0" w:color="FFFFFF"/>
              <w:left w:val="single" w:sz="4" w:space="0" w:color="auto"/>
              <w:bottom w:val="nil"/>
              <w:right w:val="single" w:sz="4" w:space="0" w:color="auto"/>
            </w:tcBorders>
          </w:tcPr>
          <w:p w14:paraId="6F733E9C" w14:textId="77777777" w:rsidR="001E0AA8" w:rsidRPr="00AA0D06" w:rsidRDefault="001E0AA8" w:rsidP="001E0AA8">
            <w:pPr>
              <w:numPr>
                <w:ilvl w:val="0"/>
                <w:numId w:val="20"/>
              </w:numPr>
              <w:tabs>
                <w:tab w:val="num" w:pos="214"/>
              </w:tabs>
              <w:spacing w:before="120"/>
              <w:ind w:left="215" w:hanging="215"/>
              <w:rPr>
                <w:rFonts w:ascii="Inpi" w:hAnsi="Inpi"/>
              </w:rPr>
            </w:pPr>
            <w:r w:rsidRPr="00AA0D06">
              <w:rPr>
                <w:rFonts w:ascii="Inpi" w:hAnsi="Inpi"/>
              </w:rPr>
              <w:t>adresse :………………………………………………………………………………………</w:t>
            </w:r>
          </w:p>
          <w:p w14:paraId="3335C831" w14:textId="77777777" w:rsidR="001E0AA8" w:rsidRPr="00AA0D06" w:rsidRDefault="001E0AA8" w:rsidP="00C96000">
            <w:pPr>
              <w:tabs>
                <w:tab w:val="num" w:pos="214"/>
              </w:tabs>
              <w:spacing w:before="120"/>
              <w:ind w:left="215" w:hanging="215"/>
              <w:rPr>
                <w:rFonts w:ascii="Inpi" w:hAnsi="Inpi"/>
              </w:rPr>
            </w:pPr>
            <w:r w:rsidRPr="00AA0D06">
              <w:rPr>
                <w:rFonts w:ascii="Inpi" w:hAnsi="Inpi"/>
              </w:rPr>
              <w:t xml:space="preserve"> …………………………………………………………………………………………………..</w:t>
            </w:r>
          </w:p>
        </w:tc>
      </w:tr>
      <w:tr w:rsidR="001E0AA8" w:rsidRPr="00AA0D06" w14:paraId="20405670" w14:textId="77777777" w:rsidTr="00C96000">
        <w:trPr>
          <w:trHeight w:val="365"/>
        </w:trPr>
        <w:tc>
          <w:tcPr>
            <w:tcW w:w="4421" w:type="dxa"/>
            <w:vMerge w:val="restart"/>
            <w:tcBorders>
              <w:top w:val="single" w:sz="4" w:space="0" w:color="FFFFFF"/>
              <w:left w:val="single" w:sz="4" w:space="0" w:color="auto"/>
            </w:tcBorders>
            <w:vAlign w:val="center"/>
          </w:tcPr>
          <w:p w14:paraId="12194076" w14:textId="77777777" w:rsidR="001E0AA8" w:rsidRPr="00AA0D06" w:rsidRDefault="001E0AA8" w:rsidP="00C96000">
            <w:pPr>
              <w:ind w:left="214" w:hanging="214"/>
              <w:rPr>
                <w:rFonts w:ascii="Inpi" w:hAnsi="Inpi"/>
              </w:rPr>
            </w:pPr>
            <w:r w:rsidRPr="00AA0D06">
              <w:rPr>
                <w:rFonts w:ascii="Inpi" w:hAnsi="Inpi"/>
              </w:rPr>
              <w:t xml:space="preserve">-  Immatriculée sous le n° SIRET : </w:t>
            </w:r>
          </w:p>
        </w:tc>
        <w:tc>
          <w:tcPr>
            <w:tcW w:w="341" w:type="dxa"/>
            <w:tcBorders>
              <w:top w:val="nil"/>
            </w:tcBorders>
            <w:vAlign w:val="center"/>
          </w:tcPr>
          <w:p w14:paraId="6DCAA7E3" w14:textId="77777777" w:rsidR="001E0AA8" w:rsidRPr="00AA0D06" w:rsidRDefault="001E0AA8" w:rsidP="00C96000">
            <w:pPr>
              <w:jc w:val="center"/>
              <w:rPr>
                <w:rFonts w:ascii="Inpi" w:hAnsi="Inpi"/>
                <w:b/>
              </w:rPr>
            </w:pPr>
          </w:p>
        </w:tc>
        <w:tc>
          <w:tcPr>
            <w:tcW w:w="342" w:type="dxa"/>
            <w:gridSpan w:val="2"/>
            <w:tcBorders>
              <w:top w:val="nil"/>
            </w:tcBorders>
            <w:vAlign w:val="center"/>
          </w:tcPr>
          <w:p w14:paraId="12979213" w14:textId="77777777" w:rsidR="001E0AA8" w:rsidRPr="00AA0D06" w:rsidRDefault="001E0AA8" w:rsidP="00C96000">
            <w:pPr>
              <w:jc w:val="center"/>
              <w:rPr>
                <w:rFonts w:ascii="Inpi" w:hAnsi="Inpi"/>
                <w:b/>
              </w:rPr>
            </w:pPr>
          </w:p>
        </w:tc>
        <w:tc>
          <w:tcPr>
            <w:tcW w:w="343" w:type="dxa"/>
            <w:gridSpan w:val="2"/>
            <w:tcBorders>
              <w:top w:val="nil"/>
            </w:tcBorders>
            <w:vAlign w:val="center"/>
          </w:tcPr>
          <w:p w14:paraId="5BCB97E0" w14:textId="77777777" w:rsidR="001E0AA8" w:rsidRPr="00AA0D06" w:rsidRDefault="001E0AA8" w:rsidP="00C96000">
            <w:pPr>
              <w:jc w:val="center"/>
              <w:rPr>
                <w:rFonts w:ascii="Inpi" w:hAnsi="Inpi"/>
                <w:b/>
              </w:rPr>
            </w:pPr>
          </w:p>
        </w:tc>
        <w:tc>
          <w:tcPr>
            <w:tcW w:w="342" w:type="dxa"/>
            <w:gridSpan w:val="2"/>
            <w:tcBorders>
              <w:top w:val="nil"/>
            </w:tcBorders>
            <w:vAlign w:val="center"/>
          </w:tcPr>
          <w:p w14:paraId="2C8E5653" w14:textId="77777777" w:rsidR="001E0AA8" w:rsidRPr="00AA0D06" w:rsidRDefault="001E0AA8" w:rsidP="00C96000">
            <w:pPr>
              <w:jc w:val="center"/>
              <w:rPr>
                <w:rFonts w:ascii="Inpi" w:hAnsi="Inpi"/>
                <w:b/>
              </w:rPr>
            </w:pPr>
          </w:p>
        </w:tc>
        <w:tc>
          <w:tcPr>
            <w:tcW w:w="343" w:type="dxa"/>
            <w:gridSpan w:val="2"/>
            <w:tcBorders>
              <w:top w:val="nil"/>
            </w:tcBorders>
            <w:vAlign w:val="center"/>
          </w:tcPr>
          <w:p w14:paraId="6B9281D8" w14:textId="77777777" w:rsidR="001E0AA8" w:rsidRPr="00AA0D06" w:rsidRDefault="001E0AA8" w:rsidP="00C96000">
            <w:pPr>
              <w:jc w:val="center"/>
              <w:rPr>
                <w:rFonts w:ascii="Inpi" w:hAnsi="Inpi"/>
                <w:b/>
              </w:rPr>
            </w:pPr>
          </w:p>
        </w:tc>
        <w:tc>
          <w:tcPr>
            <w:tcW w:w="342" w:type="dxa"/>
            <w:gridSpan w:val="2"/>
            <w:tcBorders>
              <w:top w:val="nil"/>
            </w:tcBorders>
            <w:vAlign w:val="center"/>
          </w:tcPr>
          <w:p w14:paraId="6E8C378C" w14:textId="77777777" w:rsidR="001E0AA8" w:rsidRPr="00AA0D06" w:rsidRDefault="001E0AA8" w:rsidP="00C96000">
            <w:pPr>
              <w:jc w:val="center"/>
              <w:rPr>
                <w:rFonts w:ascii="Inpi" w:hAnsi="Inpi"/>
                <w:b/>
              </w:rPr>
            </w:pPr>
          </w:p>
        </w:tc>
        <w:tc>
          <w:tcPr>
            <w:tcW w:w="343" w:type="dxa"/>
            <w:tcBorders>
              <w:top w:val="nil"/>
            </w:tcBorders>
            <w:vAlign w:val="center"/>
          </w:tcPr>
          <w:p w14:paraId="143BEE46" w14:textId="77777777" w:rsidR="001E0AA8" w:rsidRPr="00AA0D06" w:rsidRDefault="001E0AA8" w:rsidP="00C96000">
            <w:pPr>
              <w:jc w:val="center"/>
              <w:rPr>
                <w:rFonts w:ascii="Inpi" w:hAnsi="Inpi"/>
                <w:b/>
              </w:rPr>
            </w:pPr>
          </w:p>
        </w:tc>
        <w:tc>
          <w:tcPr>
            <w:tcW w:w="342" w:type="dxa"/>
            <w:tcBorders>
              <w:top w:val="nil"/>
            </w:tcBorders>
            <w:vAlign w:val="center"/>
          </w:tcPr>
          <w:p w14:paraId="5A30A302" w14:textId="77777777" w:rsidR="001E0AA8" w:rsidRPr="00AA0D06" w:rsidRDefault="001E0AA8" w:rsidP="00C96000">
            <w:pPr>
              <w:jc w:val="center"/>
              <w:rPr>
                <w:rFonts w:ascii="Inpi" w:hAnsi="Inpi"/>
                <w:b/>
              </w:rPr>
            </w:pPr>
          </w:p>
        </w:tc>
        <w:tc>
          <w:tcPr>
            <w:tcW w:w="342" w:type="dxa"/>
            <w:tcBorders>
              <w:top w:val="nil"/>
            </w:tcBorders>
            <w:vAlign w:val="center"/>
          </w:tcPr>
          <w:p w14:paraId="16EA6AAE" w14:textId="77777777" w:rsidR="001E0AA8" w:rsidRPr="00AA0D06" w:rsidRDefault="001E0AA8" w:rsidP="00C96000">
            <w:pPr>
              <w:jc w:val="center"/>
              <w:rPr>
                <w:rFonts w:ascii="Inpi" w:hAnsi="Inpi"/>
                <w:b/>
              </w:rPr>
            </w:pPr>
          </w:p>
        </w:tc>
        <w:tc>
          <w:tcPr>
            <w:tcW w:w="343" w:type="dxa"/>
            <w:tcBorders>
              <w:top w:val="nil"/>
            </w:tcBorders>
            <w:vAlign w:val="center"/>
          </w:tcPr>
          <w:p w14:paraId="3A0B5EB7" w14:textId="77777777" w:rsidR="001E0AA8" w:rsidRPr="00AA0D06" w:rsidRDefault="001E0AA8" w:rsidP="00C96000">
            <w:pPr>
              <w:jc w:val="center"/>
              <w:rPr>
                <w:rFonts w:ascii="Inpi" w:hAnsi="Inpi"/>
                <w:b/>
              </w:rPr>
            </w:pPr>
          </w:p>
        </w:tc>
        <w:tc>
          <w:tcPr>
            <w:tcW w:w="342" w:type="dxa"/>
            <w:tcBorders>
              <w:top w:val="nil"/>
            </w:tcBorders>
            <w:vAlign w:val="center"/>
          </w:tcPr>
          <w:p w14:paraId="613D7396" w14:textId="77777777" w:rsidR="001E0AA8" w:rsidRPr="00AA0D06" w:rsidRDefault="001E0AA8" w:rsidP="00C96000">
            <w:pPr>
              <w:jc w:val="center"/>
              <w:rPr>
                <w:rFonts w:ascii="Inpi" w:hAnsi="Inpi"/>
                <w:b/>
              </w:rPr>
            </w:pPr>
          </w:p>
        </w:tc>
        <w:tc>
          <w:tcPr>
            <w:tcW w:w="343" w:type="dxa"/>
            <w:tcBorders>
              <w:top w:val="nil"/>
            </w:tcBorders>
            <w:vAlign w:val="center"/>
          </w:tcPr>
          <w:p w14:paraId="0D882AEB" w14:textId="77777777" w:rsidR="001E0AA8" w:rsidRPr="00AA0D06" w:rsidRDefault="001E0AA8" w:rsidP="00C96000">
            <w:pPr>
              <w:jc w:val="center"/>
              <w:rPr>
                <w:rFonts w:ascii="Inpi" w:hAnsi="Inpi"/>
                <w:b/>
              </w:rPr>
            </w:pPr>
          </w:p>
        </w:tc>
        <w:tc>
          <w:tcPr>
            <w:tcW w:w="342" w:type="dxa"/>
            <w:tcBorders>
              <w:top w:val="nil"/>
            </w:tcBorders>
            <w:vAlign w:val="center"/>
          </w:tcPr>
          <w:p w14:paraId="3BE342A7" w14:textId="77777777" w:rsidR="001E0AA8" w:rsidRPr="00AA0D06" w:rsidRDefault="001E0AA8" w:rsidP="00C96000">
            <w:pPr>
              <w:jc w:val="center"/>
              <w:rPr>
                <w:rFonts w:ascii="Inpi" w:hAnsi="Inpi"/>
                <w:b/>
              </w:rPr>
            </w:pPr>
          </w:p>
        </w:tc>
        <w:tc>
          <w:tcPr>
            <w:tcW w:w="343" w:type="dxa"/>
            <w:tcBorders>
              <w:top w:val="nil"/>
              <w:right w:val="single" w:sz="4" w:space="0" w:color="auto"/>
            </w:tcBorders>
            <w:vAlign w:val="center"/>
          </w:tcPr>
          <w:p w14:paraId="1880CCDF" w14:textId="77777777" w:rsidR="001E0AA8" w:rsidRPr="00AA0D06" w:rsidRDefault="001E0AA8" w:rsidP="00C96000">
            <w:pPr>
              <w:jc w:val="center"/>
              <w:rPr>
                <w:rFonts w:ascii="Inpi" w:hAnsi="Inpi"/>
                <w:b/>
              </w:rPr>
            </w:pPr>
          </w:p>
        </w:tc>
      </w:tr>
      <w:tr w:rsidR="001E0AA8" w:rsidRPr="00AA0D06" w14:paraId="3AC62662" w14:textId="77777777" w:rsidTr="00C96000">
        <w:trPr>
          <w:trHeight w:val="130"/>
        </w:trPr>
        <w:tc>
          <w:tcPr>
            <w:tcW w:w="4421" w:type="dxa"/>
            <w:vMerge/>
            <w:tcBorders>
              <w:top w:val="nil"/>
              <w:left w:val="single" w:sz="4" w:space="0" w:color="auto"/>
              <w:bottom w:val="single" w:sz="4" w:space="0" w:color="FFFFFF"/>
            </w:tcBorders>
          </w:tcPr>
          <w:p w14:paraId="5F40CED8" w14:textId="77777777" w:rsidR="001E0AA8" w:rsidRPr="00AA0D06" w:rsidRDefault="001E0AA8" w:rsidP="00C96000">
            <w:pPr>
              <w:ind w:left="1031" w:hanging="1134"/>
              <w:jc w:val="both"/>
              <w:rPr>
                <w:rFonts w:ascii="Inpi" w:hAnsi="Inpi"/>
              </w:rPr>
            </w:pPr>
          </w:p>
        </w:tc>
        <w:tc>
          <w:tcPr>
            <w:tcW w:w="3080" w:type="dxa"/>
            <w:gridSpan w:val="14"/>
          </w:tcPr>
          <w:p w14:paraId="544C0B3C" w14:textId="77777777" w:rsidR="001E0AA8" w:rsidRPr="00AA0D06" w:rsidRDefault="001E0AA8" w:rsidP="00C96000">
            <w:pPr>
              <w:jc w:val="center"/>
              <w:rPr>
                <w:rFonts w:ascii="Inpi" w:hAnsi="Inpi"/>
              </w:rPr>
            </w:pPr>
            <w:r w:rsidRPr="00AA0D06">
              <w:rPr>
                <w:rFonts w:ascii="Inpi" w:hAnsi="Inpi"/>
                <w:sz w:val="14"/>
                <w:szCs w:val="14"/>
              </w:rPr>
              <w:t>N° SIREN</w:t>
            </w:r>
          </w:p>
        </w:tc>
        <w:tc>
          <w:tcPr>
            <w:tcW w:w="1713" w:type="dxa"/>
            <w:gridSpan w:val="5"/>
            <w:tcBorders>
              <w:right w:val="single" w:sz="4" w:space="0" w:color="auto"/>
            </w:tcBorders>
          </w:tcPr>
          <w:p w14:paraId="0457E3AD" w14:textId="77777777" w:rsidR="001E0AA8" w:rsidRPr="00AA0D06" w:rsidRDefault="001E0AA8" w:rsidP="00C96000">
            <w:pPr>
              <w:jc w:val="center"/>
              <w:rPr>
                <w:rFonts w:ascii="Inpi" w:hAnsi="Inpi"/>
              </w:rPr>
            </w:pPr>
            <w:r w:rsidRPr="00AA0D06">
              <w:rPr>
                <w:rFonts w:ascii="Inpi" w:hAnsi="Inpi"/>
                <w:sz w:val="14"/>
                <w:szCs w:val="14"/>
              </w:rPr>
              <w:t>NIC</w:t>
            </w:r>
          </w:p>
        </w:tc>
      </w:tr>
      <w:tr w:rsidR="001E0AA8" w:rsidRPr="00AA0D06" w14:paraId="55CB4810" w14:textId="77777777" w:rsidTr="00C96000">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EBB62D4" w14:textId="77777777" w:rsidR="001E0AA8" w:rsidRPr="00AA0D06" w:rsidRDefault="001E0AA8" w:rsidP="00C96000">
            <w:pPr>
              <w:jc w:val="center"/>
              <w:rPr>
                <w:rFonts w:ascii="Inpi" w:hAnsi="Inpi"/>
                <w:sz w:val="14"/>
                <w:szCs w:val="14"/>
              </w:rPr>
            </w:pPr>
          </w:p>
        </w:tc>
      </w:tr>
      <w:tr w:rsidR="001E0AA8" w:rsidRPr="00AA0D06" w14:paraId="040F441F" w14:textId="77777777" w:rsidTr="00C96000">
        <w:trPr>
          <w:trHeight w:val="217"/>
        </w:trPr>
        <w:tc>
          <w:tcPr>
            <w:tcW w:w="4421" w:type="dxa"/>
            <w:vMerge w:val="restart"/>
            <w:tcBorders>
              <w:top w:val="single" w:sz="4" w:space="0" w:color="FFFFFF"/>
              <w:left w:val="single" w:sz="4" w:space="0" w:color="auto"/>
            </w:tcBorders>
            <w:vAlign w:val="bottom"/>
          </w:tcPr>
          <w:p w14:paraId="729880F9" w14:textId="77777777" w:rsidR="001E0AA8" w:rsidRPr="00AA0D06" w:rsidRDefault="001E0AA8" w:rsidP="001E0AA8">
            <w:pPr>
              <w:numPr>
                <w:ilvl w:val="0"/>
                <w:numId w:val="17"/>
              </w:numPr>
              <w:tabs>
                <w:tab w:val="num" w:pos="214"/>
              </w:tabs>
              <w:ind w:left="214" w:hanging="214"/>
              <w:rPr>
                <w:rFonts w:ascii="Inpi" w:hAnsi="Inpi"/>
              </w:rPr>
            </w:pPr>
            <w:r w:rsidRPr="00AA0D06">
              <w:rPr>
                <w:rFonts w:ascii="Inpi" w:hAnsi="Inpi"/>
              </w:rPr>
              <w:t>Code Activité Principale Exercée </w:t>
            </w:r>
          </w:p>
          <w:p w14:paraId="5F98D7A0" w14:textId="77777777" w:rsidR="001E0AA8" w:rsidRPr="00AA0D06" w:rsidRDefault="001E0AA8" w:rsidP="00C96000">
            <w:pPr>
              <w:rPr>
                <w:rFonts w:ascii="Inpi" w:hAnsi="Inpi"/>
              </w:rPr>
            </w:pPr>
          </w:p>
        </w:tc>
        <w:tc>
          <w:tcPr>
            <w:tcW w:w="357" w:type="dxa"/>
            <w:gridSpan w:val="2"/>
            <w:tcBorders>
              <w:top w:val="nil"/>
              <w:bottom w:val="single" w:sz="4" w:space="0" w:color="auto"/>
            </w:tcBorders>
            <w:vAlign w:val="center"/>
          </w:tcPr>
          <w:p w14:paraId="0595090B" w14:textId="77777777" w:rsidR="001E0AA8" w:rsidRPr="00AA0D06" w:rsidRDefault="001E0AA8" w:rsidP="00C96000">
            <w:pPr>
              <w:jc w:val="center"/>
              <w:rPr>
                <w:rFonts w:ascii="Inpi" w:hAnsi="Inpi"/>
                <w:b/>
              </w:rPr>
            </w:pPr>
          </w:p>
        </w:tc>
        <w:tc>
          <w:tcPr>
            <w:tcW w:w="369" w:type="dxa"/>
            <w:gridSpan w:val="2"/>
            <w:tcBorders>
              <w:top w:val="nil"/>
              <w:bottom w:val="single" w:sz="4" w:space="0" w:color="auto"/>
            </w:tcBorders>
          </w:tcPr>
          <w:p w14:paraId="41889E66" w14:textId="77777777" w:rsidR="001E0AA8" w:rsidRPr="00AA0D06" w:rsidRDefault="001E0AA8" w:rsidP="00C96000">
            <w:pPr>
              <w:rPr>
                <w:rFonts w:ascii="Inpi" w:hAnsi="Inpi"/>
                <w:b/>
              </w:rPr>
            </w:pPr>
          </w:p>
        </w:tc>
        <w:tc>
          <w:tcPr>
            <w:tcW w:w="357" w:type="dxa"/>
            <w:gridSpan w:val="2"/>
            <w:tcBorders>
              <w:top w:val="nil"/>
              <w:bottom w:val="single" w:sz="4" w:space="0" w:color="auto"/>
            </w:tcBorders>
          </w:tcPr>
          <w:p w14:paraId="313179C2" w14:textId="77777777" w:rsidR="001E0AA8" w:rsidRPr="00AA0D06" w:rsidRDefault="001E0AA8" w:rsidP="00C96000">
            <w:pPr>
              <w:rPr>
                <w:rFonts w:ascii="Inpi" w:hAnsi="Inpi"/>
                <w:b/>
              </w:rPr>
            </w:pPr>
          </w:p>
        </w:tc>
        <w:tc>
          <w:tcPr>
            <w:tcW w:w="357" w:type="dxa"/>
            <w:gridSpan w:val="2"/>
            <w:tcBorders>
              <w:top w:val="nil"/>
              <w:bottom w:val="single" w:sz="4" w:space="0" w:color="auto"/>
            </w:tcBorders>
          </w:tcPr>
          <w:p w14:paraId="5218E4FC" w14:textId="77777777" w:rsidR="001E0AA8" w:rsidRPr="00AA0D06" w:rsidRDefault="001E0AA8" w:rsidP="00C96000">
            <w:pPr>
              <w:rPr>
                <w:rFonts w:ascii="Inpi" w:hAnsi="Inpi"/>
                <w:b/>
              </w:rPr>
            </w:pPr>
          </w:p>
        </w:tc>
        <w:tc>
          <w:tcPr>
            <w:tcW w:w="357" w:type="dxa"/>
            <w:gridSpan w:val="2"/>
            <w:tcBorders>
              <w:top w:val="nil"/>
              <w:bottom w:val="single" w:sz="4" w:space="0" w:color="auto"/>
            </w:tcBorders>
          </w:tcPr>
          <w:p w14:paraId="20158BC3" w14:textId="77777777" w:rsidR="001E0AA8" w:rsidRPr="00AA0D06" w:rsidRDefault="001E0AA8" w:rsidP="00C96000">
            <w:pPr>
              <w:rPr>
                <w:rFonts w:ascii="Inpi" w:hAnsi="Inpi"/>
                <w:b/>
              </w:rPr>
            </w:pPr>
          </w:p>
        </w:tc>
        <w:tc>
          <w:tcPr>
            <w:tcW w:w="2996" w:type="dxa"/>
            <w:gridSpan w:val="9"/>
            <w:vMerge w:val="restart"/>
            <w:tcBorders>
              <w:top w:val="single" w:sz="4" w:space="0" w:color="FFFFFF"/>
              <w:right w:val="single" w:sz="4" w:space="0" w:color="auto"/>
            </w:tcBorders>
          </w:tcPr>
          <w:p w14:paraId="759F871C" w14:textId="77777777" w:rsidR="001E0AA8" w:rsidRPr="00AA0D06" w:rsidRDefault="001E0AA8" w:rsidP="00C96000">
            <w:pPr>
              <w:rPr>
                <w:rFonts w:ascii="Inpi" w:hAnsi="Inpi"/>
                <w:sz w:val="14"/>
                <w:szCs w:val="14"/>
              </w:rPr>
            </w:pPr>
          </w:p>
        </w:tc>
      </w:tr>
      <w:tr w:rsidR="001E0AA8" w:rsidRPr="00AA0D06" w14:paraId="464F117C" w14:textId="77777777" w:rsidTr="00C96000">
        <w:trPr>
          <w:trHeight w:val="141"/>
        </w:trPr>
        <w:tc>
          <w:tcPr>
            <w:tcW w:w="4421" w:type="dxa"/>
            <w:vMerge/>
            <w:tcBorders>
              <w:left w:val="single" w:sz="4" w:space="0" w:color="auto"/>
              <w:bottom w:val="single" w:sz="4" w:space="0" w:color="auto"/>
              <w:right w:val="nil"/>
            </w:tcBorders>
            <w:vAlign w:val="bottom"/>
          </w:tcPr>
          <w:p w14:paraId="58B511FB" w14:textId="77777777" w:rsidR="001E0AA8" w:rsidRPr="00AA0D06" w:rsidRDefault="001E0AA8" w:rsidP="001E0AA8">
            <w:pPr>
              <w:numPr>
                <w:ilvl w:val="0"/>
                <w:numId w:val="17"/>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357FB748" w14:textId="77777777" w:rsidR="001E0AA8" w:rsidRPr="00AA0D06" w:rsidRDefault="001E0AA8" w:rsidP="00C96000">
            <w:pPr>
              <w:rPr>
                <w:rFonts w:ascii="Inpi" w:hAnsi="Inpi"/>
                <w:sz w:val="14"/>
                <w:szCs w:val="14"/>
              </w:rPr>
            </w:pPr>
          </w:p>
        </w:tc>
        <w:tc>
          <w:tcPr>
            <w:tcW w:w="2996" w:type="dxa"/>
            <w:gridSpan w:val="9"/>
            <w:vMerge/>
            <w:tcBorders>
              <w:left w:val="nil"/>
              <w:bottom w:val="single" w:sz="4" w:space="0" w:color="auto"/>
              <w:right w:val="single" w:sz="4" w:space="0" w:color="auto"/>
            </w:tcBorders>
          </w:tcPr>
          <w:p w14:paraId="7FA70A9C" w14:textId="77777777" w:rsidR="001E0AA8" w:rsidRPr="00AA0D06" w:rsidRDefault="001E0AA8" w:rsidP="00C96000">
            <w:pPr>
              <w:rPr>
                <w:rFonts w:ascii="Inpi" w:hAnsi="Inpi"/>
                <w:sz w:val="14"/>
                <w:szCs w:val="14"/>
              </w:rPr>
            </w:pPr>
          </w:p>
        </w:tc>
      </w:tr>
    </w:tbl>
    <w:p w14:paraId="625EA3FA" w14:textId="77777777" w:rsidR="001E0AA8" w:rsidRPr="00AA0D06" w:rsidRDefault="001E0AA8" w:rsidP="001E0AA8">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E0AA8" w:rsidRPr="00AA0D06" w14:paraId="301A74EF" w14:textId="77777777" w:rsidTr="00C96000">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3C5972B" w14:textId="77777777" w:rsidR="001E0AA8" w:rsidRPr="00AA0D06" w:rsidRDefault="001E0AA8" w:rsidP="00C96000">
            <w:pPr>
              <w:ind w:left="1134" w:hanging="1134"/>
              <w:jc w:val="both"/>
              <w:rPr>
                <w:rFonts w:ascii="Inpi" w:hAnsi="Inpi"/>
              </w:rPr>
            </w:pPr>
          </w:p>
          <w:p w14:paraId="2E45354C" w14:textId="77777777" w:rsidR="001E0AA8" w:rsidRPr="00AA0D06" w:rsidRDefault="001E0AA8" w:rsidP="00C96000">
            <w:pPr>
              <w:ind w:left="1134" w:hanging="1134"/>
              <w:jc w:val="both"/>
              <w:rPr>
                <w:rFonts w:ascii="Inpi" w:hAnsi="Inpi"/>
              </w:rPr>
            </w:pPr>
            <w:r w:rsidRPr="00AA0D06">
              <w:rPr>
                <w:rFonts w:ascii="Inpi" w:hAnsi="Inpi"/>
              </w:rPr>
              <w:t>Nom, prénom et qualité : ……………………………………………………………</w:t>
            </w:r>
          </w:p>
        </w:tc>
      </w:tr>
      <w:tr w:rsidR="001E0AA8" w:rsidRPr="00AA0D06" w14:paraId="14EB0EB8" w14:textId="77777777" w:rsidTr="00C96000">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0204C3E1" w14:textId="77777777" w:rsidR="001E0AA8" w:rsidRPr="00AA0D06" w:rsidRDefault="001E0AA8" w:rsidP="00C96000">
            <w:pPr>
              <w:tabs>
                <w:tab w:val="left" w:pos="1490"/>
              </w:tabs>
              <w:rPr>
                <w:rFonts w:ascii="Inpi" w:hAnsi="Inpi"/>
              </w:rPr>
            </w:pPr>
            <w:r w:rsidRPr="00AA0D06">
              <w:rPr>
                <w:rFonts w:ascii="Inpi" w:hAnsi="Inpi"/>
              </w:rPr>
              <w:t xml:space="preserve">Qualité </w:t>
            </w:r>
            <w:r w:rsidRPr="00AA0D06">
              <w:rPr>
                <w:rFonts w:ascii="Inpi" w:hAnsi="Inpi"/>
                <w:vertAlign w:val="superscript"/>
              </w:rPr>
              <w:t>1</w:t>
            </w:r>
            <w:r w:rsidRPr="00AA0D06">
              <w:rPr>
                <w:rFonts w:ascii="Inpi" w:hAnsi="Inpi"/>
              </w:rPr>
              <w:t> :</w:t>
            </w:r>
            <w:r w:rsidRPr="00AA0D06">
              <w:rPr>
                <w:rFonts w:ascii="Inpi" w:hAnsi="Inpi"/>
              </w:rPr>
              <w:tab/>
            </w:r>
            <w:r w:rsidRPr="00AA0D06">
              <w:rPr>
                <w:rFonts w:ascii="Inpi" w:hAnsi="Inpi"/>
              </w:rPr>
              <w:fldChar w:fldCharType="begin">
                <w:ffData>
                  <w:name w:val="CaseACocher31"/>
                  <w:enabled/>
                  <w:calcOnExit w:val="0"/>
                  <w:checkBox>
                    <w:sizeAuto/>
                    <w:default w:val="0"/>
                  </w:checkBox>
                </w:ffData>
              </w:fldChar>
            </w:r>
            <w:bookmarkStart w:id="37" w:name="CaseACocher31"/>
            <w:r w:rsidRPr="00AA0D06">
              <w:rPr>
                <w:rFonts w:ascii="Inpi" w:hAnsi="Inpi"/>
              </w:rPr>
              <w:instrText xml:space="preserve"> FORMCHECKBOX </w:instrText>
            </w:r>
            <w:r w:rsidR="00293472">
              <w:rPr>
                <w:rFonts w:ascii="Inpi" w:hAnsi="Inpi"/>
              </w:rPr>
            </w:r>
            <w:r w:rsidR="00293472">
              <w:rPr>
                <w:rFonts w:ascii="Inpi" w:hAnsi="Inpi"/>
              </w:rPr>
              <w:fldChar w:fldCharType="separate"/>
            </w:r>
            <w:r w:rsidRPr="00AA0D06">
              <w:rPr>
                <w:rFonts w:ascii="Inpi" w:hAnsi="Inpi"/>
              </w:rPr>
              <w:fldChar w:fldCharType="end"/>
            </w:r>
            <w:bookmarkEnd w:id="37"/>
            <w:r w:rsidRPr="00AA0D06">
              <w:rPr>
                <w:rFonts w:ascii="Inpi" w:hAnsi="Inpi"/>
              </w:rPr>
              <w:t xml:space="preserve"> Représentant légal de l’entreprise</w:t>
            </w:r>
          </w:p>
          <w:p w14:paraId="0BDB340E" w14:textId="77777777" w:rsidR="001E0AA8" w:rsidRPr="00AA0D06" w:rsidRDefault="001E0AA8" w:rsidP="00C96000">
            <w:pPr>
              <w:ind w:left="1490" w:hanging="1490"/>
              <w:rPr>
                <w:rFonts w:ascii="Inpi" w:hAnsi="Inpi"/>
              </w:rPr>
            </w:pPr>
            <w:r w:rsidRPr="00AA0D06">
              <w:rPr>
                <w:rFonts w:ascii="Inpi" w:hAnsi="Inpi"/>
              </w:rPr>
              <w:tab/>
            </w:r>
            <w:r w:rsidRPr="00AA0D06">
              <w:rPr>
                <w:rFonts w:ascii="Inpi" w:hAnsi="Inpi"/>
              </w:rPr>
              <w:fldChar w:fldCharType="begin">
                <w:ffData>
                  <w:name w:val="CaseACocher32"/>
                  <w:enabled/>
                  <w:calcOnExit w:val="0"/>
                  <w:checkBox>
                    <w:sizeAuto/>
                    <w:default w:val="0"/>
                  </w:checkBox>
                </w:ffData>
              </w:fldChar>
            </w:r>
            <w:bookmarkStart w:id="38" w:name="CaseACocher32"/>
            <w:r w:rsidRPr="00AA0D06">
              <w:rPr>
                <w:rFonts w:ascii="Inpi" w:hAnsi="Inpi"/>
              </w:rPr>
              <w:instrText xml:space="preserve"> FORMCHECKBOX </w:instrText>
            </w:r>
            <w:r w:rsidR="00293472">
              <w:rPr>
                <w:rFonts w:ascii="Inpi" w:hAnsi="Inpi"/>
              </w:rPr>
            </w:r>
            <w:r w:rsidR="00293472">
              <w:rPr>
                <w:rFonts w:ascii="Inpi" w:hAnsi="Inpi"/>
              </w:rPr>
              <w:fldChar w:fldCharType="separate"/>
            </w:r>
            <w:r w:rsidRPr="00AA0D06">
              <w:rPr>
                <w:rFonts w:ascii="Inpi" w:hAnsi="Inpi"/>
              </w:rPr>
              <w:fldChar w:fldCharType="end"/>
            </w:r>
            <w:bookmarkEnd w:id="38"/>
            <w:r w:rsidRPr="00AA0D06">
              <w:rPr>
                <w:rFonts w:ascii="Inpi" w:hAnsi="Inpi"/>
              </w:rPr>
              <w:t xml:space="preserve"> Ayant reçu pouvoir du représentant légal de l’entreprise</w:t>
            </w:r>
          </w:p>
          <w:p w14:paraId="7368C218" w14:textId="77777777" w:rsidR="001E0AA8" w:rsidRPr="00AA0D06" w:rsidRDefault="001E0AA8" w:rsidP="00C96000">
            <w:pPr>
              <w:ind w:left="1134" w:hanging="1134"/>
              <w:jc w:val="both"/>
              <w:rPr>
                <w:rFonts w:ascii="Inpi" w:hAnsi="Inpi"/>
              </w:rPr>
            </w:pPr>
          </w:p>
        </w:tc>
      </w:tr>
      <w:tr w:rsidR="001E0AA8" w:rsidRPr="00AA0D06" w14:paraId="5C4478FA" w14:textId="77777777" w:rsidTr="00C96000">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8A064B7" w14:textId="77777777" w:rsidR="001E0AA8" w:rsidRPr="00AA0D06" w:rsidRDefault="001E0AA8" w:rsidP="001E0AA8">
            <w:pPr>
              <w:numPr>
                <w:ilvl w:val="0"/>
                <w:numId w:val="20"/>
              </w:numPr>
              <w:tabs>
                <w:tab w:val="num" w:pos="214"/>
              </w:tabs>
              <w:ind w:left="214" w:hanging="214"/>
              <w:jc w:val="both"/>
              <w:rPr>
                <w:rFonts w:ascii="Inpi" w:hAnsi="Inpi"/>
              </w:rPr>
            </w:pPr>
            <w:r w:rsidRPr="00AA0D06">
              <w:rPr>
                <w:rFonts w:ascii="Inpi" w:hAnsi="Inpi"/>
              </w:rPr>
              <w:t>dénomination sociale : ……………………………………………………………………………</w:t>
            </w:r>
          </w:p>
        </w:tc>
      </w:tr>
      <w:tr w:rsidR="001E0AA8" w:rsidRPr="00AA0D06" w14:paraId="0A02E4F9" w14:textId="77777777" w:rsidTr="00C96000">
        <w:trPr>
          <w:trHeight w:val="992"/>
        </w:trPr>
        <w:tc>
          <w:tcPr>
            <w:tcW w:w="9214" w:type="dxa"/>
            <w:gridSpan w:val="20"/>
            <w:tcBorders>
              <w:top w:val="single" w:sz="4" w:space="0" w:color="FFFFFF"/>
              <w:left w:val="single" w:sz="4" w:space="0" w:color="auto"/>
              <w:bottom w:val="nil"/>
              <w:right w:val="single" w:sz="4" w:space="0" w:color="auto"/>
            </w:tcBorders>
          </w:tcPr>
          <w:p w14:paraId="49E1E703" w14:textId="77777777" w:rsidR="001E0AA8" w:rsidRPr="00AA0D06" w:rsidRDefault="001E0AA8" w:rsidP="001E0AA8">
            <w:pPr>
              <w:numPr>
                <w:ilvl w:val="0"/>
                <w:numId w:val="20"/>
              </w:numPr>
              <w:tabs>
                <w:tab w:val="num" w:pos="214"/>
              </w:tabs>
              <w:spacing w:before="120"/>
              <w:ind w:left="215" w:hanging="215"/>
              <w:rPr>
                <w:rFonts w:ascii="Inpi" w:hAnsi="Inpi"/>
              </w:rPr>
            </w:pPr>
            <w:r w:rsidRPr="00AA0D06">
              <w:rPr>
                <w:rFonts w:ascii="Inpi" w:hAnsi="Inpi"/>
              </w:rPr>
              <w:t>adresse :………………………………………………………………………………………</w:t>
            </w:r>
          </w:p>
          <w:p w14:paraId="7A682FE9" w14:textId="77777777" w:rsidR="001E0AA8" w:rsidRPr="00AA0D06" w:rsidRDefault="001E0AA8" w:rsidP="00C96000">
            <w:pPr>
              <w:tabs>
                <w:tab w:val="num" w:pos="214"/>
              </w:tabs>
              <w:spacing w:before="120"/>
              <w:ind w:left="215" w:hanging="215"/>
              <w:rPr>
                <w:rFonts w:ascii="Inpi" w:hAnsi="Inpi"/>
              </w:rPr>
            </w:pPr>
            <w:r w:rsidRPr="00AA0D06">
              <w:rPr>
                <w:rFonts w:ascii="Inpi" w:hAnsi="Inpi"/>
              </w:rPr>
              <w:t xml:space="preserve"> …………………………………………………………………………………………………..</w:t>
            </w:r>
          </w:p>
        </w:tc>
      </w:tr>
      <w:tr w:rsidR="001E0AA8" w:rsidRPr="00AA0D06" w14:paraId="2C7CA45F" w14:textId="77777777" w:rsidTr="00C96000">
        <w:trPr>
          <w:trHeight w:val="365"/>
        </w:trPr>
        <w:tc>
          <w:tcPr>
            <w:tcW w:w="4421" w:type="dxa"/>
            <w:vMerge w:val="restart"/>
            <w:tcBorders>
              <w:top w:val="single" w:sz="4" w:space="0" w:color="FFFFFF"/>
              <w:left w:val="single" w:sz="4" w:space="0" w:color="auto"/>
            </w:tcBorders>
            <w:vAlign w:val="center"/>
          </w:tcPr>
          <w:p w14:paraId="2C16EA84" w14:textId="77777777" w:rsidR="001E0AA8" w:rsidRPr="00AA0D06" w:rsidRDefault="001E0AA8" w:rsidP="00C96000">
            <w:pPr>
              <w:ind w:left="214" w:hanging="214"/>
              <w:rPr>
                <w:rFonts w:ascii="Inpi" w:hAnsi="Inpi"/>
              </w:rPr>
            </w:pPr>
            <w:r w:rsidRPr="00AA0D06">
              <w:rPr>
                <w:rFonts w:ascii="Inpi" w:hAnsi="Inpi"/>
              </w:rPr>
              <w:t xml:space="preserve">-  Immatriculée sous le n° SIRET : </w:t>
            </w:r>
          </w:p>
        </w:tc>
        <w:tc>
          <w:tcPr>
            <w:tcW w:w="341" w:type="dxa"/>
            <w:tcBorders>
              <w:top w:val="nil"/>
            </w:tcBorders>
            <w:vAlign w:val="center"/>
          </w:tcPr>
          <w:p w14:paraId="062F9D6D" w14:textId="77777777" w:rsidR="001E0AA8" w:rsidRPr="00AA0D06" w:rsidRDefault="001E0AA8" w:rsidP="00C96000">
            <w:pPr>
              <w:jc w:val="center"/>
              <w:rPr>
                <w:rFonts w:ascii="Inpi" w:hAnsi="Inpi"/>
                <w:b/>
              </w:rPr>
            </w:pPr>
          </w:p>
        </w:tc>
        <w:tc>
          <w:tcPr>
            <w:tcW w:w="342" w:type="dxa"/>
            <w:gridSpan w:val="2"/>
            <w:tcBorders>
              <w:top w:val="nil"/>
            </w:tcBorders>
            <w:vAlign w:val="center"/>
          </w:tcPr>
          <w:p w14:paraId="6BB71F69" w14:textId="77777777" w:rsidR="001E0AA8" w:rsidRPr="00AA0D06" w:rsidRDefault="001E0AA8" w:rsidP="00C96000">
            <w:pPr>
              <w:jc w:val="center"/>
              <w:rPr>
                <w:rFonts w:ascii="Inpi" w:hAnsi="Inpi"/>
                <w:b/>
              </w:rPr>
            </w:pPr>
          </w:p>
        </w:tc>
        <w:tc>
          <w:tcPr>
            <w:tcW w:w="343" w:type="dxa"/>
            <w:gridSpan w:val="2"/>
            <w:tcBorders>
              <w:top w:val="nil"/>
            </w:tcBorders>
            <w:vAlign w:val="center"/>
          </w:tcPr>
          <w:p w14:paraId="6B3CDD8D" w14:textId="77777777" w:rsidR="001E0AA8" w:rsidRPr="00AA0D06" w:rsidRDefault="001E0AA8" w:rsidP="00C96000">
            <w:pPr>
              <w:jc w:val="center"/>
              <w:rPr>
                <w:rFonts w:ascii="Inpi" w:hAnsi="Inpi"/>
                <w:b/>
              </w:rPr>
            </w:pPr>
          </w:p>
        </w:tc>
        <w:tc>
          <w:tcPr>
            <w:tcW w:w="342" w:type="dxa"/>
            <w:gridSpan w:val="2"/>
            <w:tcBorders>
              <w:top w:val="nil"/>
            </w:tcBorders>
            <w:vAlign w:val="center"/>
          </w:tcPr>
          <w:p w14:paraId="190C6555" w14:textId="77777777" w:rsidR="001E0AA8" w:rsidRPr="00AA0D06" w:rsidRDefault="001E0AA8" w:rsidP="00C96000">
            <w:pPr>
              <w:jc w:val="center"/>
              <w:rPr>
                <w:rFonts w:ascii="Inpi" w:hAnsi="Inpi"/>
                <w:b/>
              </w:rPr>
            </w:pPr>
          </w:p>
        </w:tc>
        <w:tc>
          <w:tcPr>
            <w:tcW w:w="343" w:type="dxa"/>
            <w:gridSpan w:val="2"/>
            <w:tcBorders>
              <w:top w:val="nil"/>
            </w:tcBorders>
            <w:vAlign w:val="center"/>
          </w:tcPr>
          <w:p w14:paraId="0B983224" w14:textId="77777777" w:rsidR="001E0AA8" w:rsidRPr="00AA0D06" w:rsidRDefault="001E0AA8" w:rsidP="00C96000">
            <w:pPr>
              <w:jc w:val="center"/>
              <w:rPr>
                <w:rFonts w:ascii="Inpi" w:hAnsi="Inpi"/>
                <w:b/>
              </w:rPr>
            </w:pPr>
          </w:p>
        </w:tc>
        <w:tc>
          <w:tcPr>
            <w:tcW w:w="342" w:type="dxa"/>
            <w:gridSpan w:val="2"/>
            <w:tcBorders>
              <w:top w:val="nil"/>
            </w:tcBorders>
            <w:vAlign w:val="center"/>
          </w:tcPr>
          <w:p w14:paraId="68C854C2" w14:textId="77777777" w:rsidR="001E0AA8" w:rsidRPr="00AA0D06" w:rsidRDefault="001E0AA8" w:rsidP="00C96000">
            <w:pPr>
              <w:jc w:val="center"/>
              <w:rPr>
                <w:rFonts w:ascii="Inpi" w:hAnsi="Inpi"/>
                <w:b/>
              </w:rPr>
            </w:pPr>
          </w:p>
        </w:tc>
        <w:tc>
          <w:tcPr>
            <w:tcW w:w="343" w:type="dxa"/>
            <w:tcBorders>
              <w:top w:val="nil"/>
            </w:tcBorders>
            <w:vAlign w:val="center"/>
          </w:tcPr>
          <w:p w14:paraId="686893D4" w14:textId="77777777" w:rsidR="001E0AA8" w:rsidRPr="00AA0D06" w:rsidRDefault="001E0AA8" w:rsidP="00C96000">
            <w:pPr>
              <w:jc w:val="center"/>
              <w:rPr>
                <w:rFonts w:ascii="Inpi" w:hAnsi="Inpi"/>
                <w:b/>
              </w:rPr>
            </w:pPr>
          </w:p>
        </w:tc>
        <w:tc>
          <w:tcPr>
            <w:tcW w:w="342" w:type="dxa"/>
            <w:tcBorders>
              <w:top w:val="nil"/>
            </w:tcBorders>
            <w:vAlign w:val="center"/>
          </w:tcPr>
          <w:p w14:paraId="0EFC27CD" w14:textId="77777777" w:rsidR="001E0AA8" w:rsidRPr="00AA0D06" w:rsidRDefault="001E0AA8" w:rsidP="00C96000">
            <w:pPr>
              <w:jc w:val="center"/>
              <w:rPr>
                <w:rFonts w:ascii="Inpi" w:hAnsi="Inpi"/>
                <w:b/>
              </w:rPr>
            </w:pPr>
          </w:p>
        </w:tc>
        <w:tc>
          <w:tcPr>
            <w:tcW w:w="342" w:type="dxa"/>
            <w:tcBorders>
              <w:top w:val="nil"/>
            </w:tcBorders>
            <w:vAlign w:val="center"/>
          </w:tcPr>
          <w:p w14:paraId="7A8F99A4" w14:textId="77777777" w:rsidR="001E0AA8" w:rsidRPr="00AA0D06" w:rsidRDefault="001E0AA8" w:rsidP="00C96000">
            <w:pPr>
              <w:jc w:val="center"/>
              <w:rPr>
                <w:rFonts w:ascii="Inpi" w:hAnsi="Inpi"/>
                <w:b/>
              </w:rPr>
            </w:pPr>
          </w:p>
        </w:tc>
        <w:tc>
          <w:tcPr>
            <w:tcW w:w="343" w:type="dxa"/>
            <w:tcBorders>
              <w:top w:val="nil"/>
            </w:tcBorders>
            <w:vAlign w:val="center"/>
          </w:tcPr>
          <w:p w14:paraId="7206354A" w14:textId="77777777" w:rsidR="001E0AA8" w:rsidRPr="00AA0D06" w:rsidRDefault="001E0AA8" w:rsidP="00C96000">
            <w:pPr>
              <w:jc w:val="center"/>
              <w:rPr>
                <w:rFonts w:ascii="Inpi" w:hAnsi="Inpi"/>
                <w:b/>
              </w:rPr>
            </w:pPr>
          </w:p>
        </w:tc>
        <w:tc>
          <w:tcPr>
            <w:tcW w:w="342" w:type="dxa"/>
            <w:tcBorders>
              <w:top w:val="nil"/>
            </w:tcBorders>
            <w:vAlign w:val="center"/>
          </w:tcPr>
          <w:p w14:paraId="73375CE1" w14:textId="77777777" w:rsidR="001E0AA8" w:rsidRPr="00AA0D06" w:rsidRDefault="001E0AA8" w:rsidP="00C96000">
            <w:pPr>
              <w:jc w:val="center"/>
              <w:rPr>
                <w:rFonts w:ascii="Inpi" w:hAnsi="Inpi"/>
                <w:b/>
              </w:rPr>
            </w:pPr>
          </w:p>
        </w:tc>
        <w:tc>
          <w:tcPr>
            <w:tcW w:w="343" w:type="dxa"/>
            <w:tcBorders>
              <w:top w:val="nil"/>
            </w:tcBorders>
            <w:vAlign w:val="center"/>
          </w:tcPr>
          <w:p w14:paraId="2DF30D77" w14:textId="77777777" w:rsidR="001E0AA8" w:rsidRPr="00AA0D06" w:rsidRDefault="001E0AA8" w:rsidP="00C96000">
            <w:pPr>
              <w:jc w:val="center"/>
              <w:rPr>
                <w:rFonts w:ascii="Inpi" w:hAnsi="Inpi"/>
                <w:b/>
              </w:rPr>
            </w:pPr>
          </w:p>
        </w:tc>
        <w:tc>
          <w:tcPr>
            <w:tcW w:w="342" w:type="dxa"/>
            <w:tcBorders>
              <w:top w:val="nil"/>
            </w:tcBorders>
            <w:vAlign w:val="center"/>
          </w:tcPr>
          <w:p w14:paraId="60584D18" w14:textId="77777777" w:rsidR="001E0AA8" w:rsidRPr="00AA0D06" w:rsidRDefault="001E0AA8" w:rsidP="00C96000">
            <w:pPr>
              <w:jc w:val="center"/>
              <w:rPr>
                <w:rFonts w:ascii="Inpi" w:hAnsi="Inpi"/>
                <w:b/>
              </w:rPr>
            </w:pPr>
          </w:p>
        </w:tc>
        <w:tc>
          <w:tcPr>
            <w:tcW w:w="343" w:type="dxa"/>
            <w:tcBorders>
              <w:top w:val="nil"/>
              <w:right w:val="single" w:sz="4" w:space="0" w:color="auto"/>
            </w:tcBorders>
            <w:vAlign w:val="center"/>
          </w:tcPr>
          <w:p w14:paraId="36927AC5" w14:textId="77777777" w:rsidR="001E0AA8" w:rsidRPr="00AA0D06" w:rsidRDefault="001E0AA8" w:rsidP="00C96000">
            <w:pPr>
              <w:jc w:val="center"/>
              <w:rPr>
                <w:rFonts w:ascii="Inpi" w:hAnsi="Inpi"/>
                <w:b/>
              </w:rPr>
            </w:pPr>
          </w:p>
        </w:tc>
      </w:tr>
      <w:tr w:rsidR="001E0AA8" w:rsidRPr="00AA0D06" w14:paraId="3D2F9A66" w14:textId="77777777" w:rsidTr="00C96000">
        <w:trPr>
          <w:trHeight w:val="130"/>
        </w:trPr>
        <w:tc>
          <w:tcPr>
            <w:tcW w:w="4421" w:type="dxa"/>
            <w:vMerge/>
            <w:tcBorders>
              <w:top w:val="nil"/>
              <w:left w:val="single" w:sz="4" w:space="0" w:color="auto"/>
              <w:bottom w:val="single" w:sz="4" w:space="0" w:color="FFFFFF"/>
            </w:tcBorders>
          </w:tcPr>
          <w:p w14:paraId="44BA8AF5" w14:textId="77777777" w:rsidR="001E0AA8" w:rsidRPr="00AA0D06" w:rsidRDefault="001E0AA8" w:rsidP="00C96000">
            <w:pPr>
              <w:ind w:left="1031" w:hanging="1134"/>
              <w:jc w:val="both"/>
              <w:rPr>
                <w:rFonts w:ascii="Inpi" w:hAnsi="Inpi"/>
              </w:rPr>
            </w:pPr>
          </w:p>
        </w:tc>
        <w:tc>
          <w:tcPr>
            <w:tcW w:w="3080" w:type="dxa"/>
            <w:gridSpan w:val="14"/>
          </w:tcPr>
          <w:p w14:paraId="4371A68E" w14:textId="77777777" w:rsidR="001E0AA8" w:rsidRPr="00AA0D06" w:rsidRDefault="001E0AA8" w:rsidP="00C96000">
            <w:pPr>
              <w:jc w:val="center"/>
              <w:rPr>
                <w:rFonts w:ascii="Inpi" w:hAnsi="Inpi"/>
              </w:rPr>
            </w:pPr>
            <w:r w:rsidRPr="00AA0D06">
              <w:rPr>
                <w:rFonts w:ascii="Inpi" w:hAnsi="Inpi"/>
                <w:sz w:val="14"/>
                <w:szCs w:val="14"/>
              </w:rPr>
              <w:t>N° SIREN</w:t>
            </w:r>
          </w:p>
        </w:tc>
        <w:tc>
          <w:tcPr>
            <w:tcW w:w="1713" w:type="dxa"/>
            <w:gridSpan w:val="5"/>
            <w:tcBorders>
              <w:right w:val="single" w:sz="4" w:space="0" w:color="auto"/>
            </w:tcBorders>
          </w:tcPr>
          <w:p w14:paraId="7A0F6F59" w14:textId="77777777" w:rsidR="001E0AA8" w:rsidRPr="00AA0D06" w:rsidRDefault="001E0AA8" w:rsidP="00C96000">
            <w:pPr>
              <w:jc w:val="center"/>
              <w:rPr>
                <w:rFonts w:ascii="Inpi" w:hAnsi="Inpi"/>
              </w:rPr>
            </w:pPr>
            <w:r w:rsidRPr="00AA0D06">
              <w:rPr>
                <w:rFonts w:ascii="Inpi" w:hAnsi="Inpi"/>
                <w:sz w:val="14"/>
                <w:szCs w:val="14"/>
              </w:rPr>
              <w:t>NIC</w:t>
            </w:r>
          </w:p>
        </w:tc>
      </w:tr>
      <w:tr w:rsidR="001E0AA8" w:rsidRPr="00AA0D06" w14:paraId="37152066" w14:textId="77777777" w:rsidTr="00C96000">
        <w:trPr>
          <w:trHeight w:val="103"/>
        </w:trPr>
        <w:tc>
          <w:tcPr>
            <w:tcW w:w="9214" w:type="dxa"/>
            <w:gridSpan w:val="20"/>
            <w:tcBorders>
              <w:top w:val="single" w:sz="4" w:space="0" w:color="FFFFFF"/>
              <w:left w:val="single" w:sz="4" w:space="0" w:color="auto"/>
              <w:bottom w:val="nil"/>
              <w:right w:val="single" w:sz="4" w:space="0" w:color="auto"/>
            </w:tcBorders>
            <w:vAlign w:val="bottom"/>
          </w:tcPr>
          <w:p w14:paraId="664318A3" w14:textId="77777777" w:rsidR="001E0AA8" w:rsidRPr="00AA0D06" w:rsidRDefault="001E0AA8" w:rsidP="00C96000">
            <w:pPr>
              <w:jc w:val="center"/>
              <w:rPr>
                <w:rFonts w:ascii="Inpi" w:hAnsi="Inpi"/>
                <w:sz w:val="14"/>
                <w:szCs w:val="14"/>
              </w:rPr>
            </w:pPr>
          </w:p>
        </w:tc>
      </w:tr>
      <w:tr w:rsidR="001E0AA8" w:rsidRPr="00AA0D06" w14:paraId="3DFB9E12" w14:textId="77777777" w:rsidTr="00C96000">
        <w:trPr>
          <w:trHeight w:val="217"/>
        </w:trPr>
        <w:tc>
          <w:tcPr>
            <w:tcW w:w="4421" w:type="dxa"/>
            <w:tcBorders>
              <w:top w:val="single" w:sz="4" w:space="0" w:color="FFFFFF"/>
              <w:left w:val="single" w:sz="4" w:space="0" w:color="auto"/>
            </w:tcBorders>
            <w:vAlign w:val="bottom"/>
          </w:tcPr>
          <w:p w14:paraId="4088B435" w14:textId="77777777" w:rsidR="001E0AA8" w:rsidRPr="00AA0D06" w:rsidRDefault="001E0AA8" w:rsidP="001E0AA8">
            <w:pPr>
              <w:numPr>
                <w:ilvl w:val="0"/>
                <w:numId w:val="17"/>
              </w:numPr>
              <w:tabs>
                <w:tab w:val="num" w:pos="214"/>
              </w:tabs>
              <w:ind w:left="214" w:hanging="214"/>
              <w:rPr>
                <w:rFonts w:ascii="Inpi" w:hAnsi="Inpi"/>
              </w:rPr>
            </w:pPr>
            <w:r w:rsidRPr="00AA0D06">
              <w:rPr>
                <w:rFonts w:ascii="Inpi" w:hAnsi="Inpi"/>
              </w:rPr>
              <w:t>Code Activité Principale Exercée </w:t>
            </w:r>
          </w:p>
          <w:p w14:paraId="57763636" w14:textId="77777777" w:rsidR="001E0AA8" w:rsidRPr="00AA0D06" w:rsidRDefault="001E0AA8" w:rsidP="00C96000">
            <w:pPr>
              <w:rPr>
                <w:rFonts w:ascii="Inpi" w:hAnsi="Inpi"/>
              </w:rPr>
            </w:pPr>
          </w:p>
        </w:tc>
        <w:tc>
          <w:tcPr>
            <w:tcW w:w="357" w:type="dxa"/>
            <w:gridSpan w:val="2"/>
            <w:tcBorders>
              <w:top w:val="nil"/>
              <w:bottom w:val="single" w:sz="4" w:space="0" w:color="auto"/>
            </w:tcBorders>
            <w:vAlign w:val="center"/>
          </w:tcPr>
          <w:p w14:paraId="6D0A911A" w14:textId="77777777" w:rsidR="001E0AA8" w:rsidRPr="00AA0D06" w:rsidRDefault="001E0AA8" w:rsidP="00C96000">
            <w:pPr>
              <w:jc w:val="center"/>
              <w:rPr>
                <w:rFonts w:ascii="Inpi" w:hAnsi="Inpi"/>
                <w:b/>
              </w:rPr>
            </w:pPr>
          </w:p>
        </w:tc>
        <w:tc>
          <w:tcPr>
            <w:tcW w:w="369" w:type="dxa"/>
            <w:gridSpan w:val="2"/>
            <w:tcBorders>
              <w:top w:val="nil"/>
              <w:bottom w:val="single" w:sz="4" w:space="0" w:color="auto"/>
            </w:tcBorders>
            <w:vAlign w:val="center"/>
          </w:tcPr>
          <w:p w14:paraId="496D8A55" w14:textId="77777777" w:rsidR="001E0AA8" w:rsidRPr="00AA0D06" w:rsidRDefault="001E0AA8" w:rsidP="00C96000">
            <w:pPr>
              <w:jc w:val="center"/>
              <w:rPr>
                <w:rFonts w:ascii="Inpi" w:hAnsi="Inpi"/>
                <w:b/>
              </w:rPr>
            </w:pPr>
          </w:p>
        </w:tc>
        <w:tc>
          <w:tcPr>
            <w:tcW w:w="357" w:type="dxa"/>
            <w:gridSpan w:val="2"/>
            <w:tcBorders>
              <w:top w:val="nil"/>
              <w:bottom w:val="single" w:sz="4" w:space="0" w:color="auto"/>
            </w:tcBorders>
            <w:vAlign w:val="center"/>
          </w:tcPr>
          <w:p w14:paraId="0A60AA56" w14:textId="77777777" w:rsidR="001E0AA8" w:rsidRPr="00AA0D06" w:rsidRDefault="001E0AA8" w:rsidP="00C96000">
            <w:pPr>
              <w:jc w:val="center"/>
              <w:rPr>
                <w:rFonts w:ascii="Inpi" w:hAnsi="Inpi"/>
                <w:b/>
              </w:rPr>
            </w:pPr>
          </w:p>
        </w:tc>
        <w:tc>
          <w:tcPr>
            <w:tcW w:w="357" w:type="dxa"/>
            <w:gridSpan w:val="2"/>
            <w:tcBorders>
              <w:top w:val="nil"/>
              <w:bottom w:val="single" w:sz="4" w:space="0" w:color="auto"/>
            </w:tcBorders>
            <w:vAlign w:val="center"/>
          </w:tcPr>
          <w:p w14:paraId="39735559" w14:textId="77777777" w:rsidR="001E0AA8" w:rsidRPr="00AA0D06" w:rsidRDefault="001E0AA8" w:rsidP="00C96000">
            <w:pPr>
              <w:jc w:val="center"/>
              <w:rPr>
                <w:rFonts w:ascii="Inpi" w:hAnsi="Inpi"/>
                <w:b/>
              </w:rPr>
            </w:pPr>
          </w:p>
        </w:tc>
        <w:tc>
          <w:tcPr>
            <w:tcW w:w="357" w:type="dxa"/>
            <w:gridSpan w:val="2"/>
            <w:tcBorders>
              <w:top w:val="nil"/>
              <w:bottom w:val="single" w:sz="4" w:space="0" w:color="auto"/>
            </w:tcBorders>
            <w:vAlign w:val="center"/>
          </w:tcPr>
          <w:p w14:paraId="189E0257" w14:textId="77777777" w:rsidR="001E0AA8" w:rsidRPr="00AA0D06" w:rsidRDefault="001E0AA8" w:rsidP="00C96000">
            <w:pPr>
              <w:jc w:val="center"/>
              <w:rPr>
                <w:rFonts w:ascii="Inpi" w:hAnsi="Inpi"/>
                <w:b/>
              </w:rPr>
            </w:pPr>
          </w:p>
        </w:tc>
        <w:tc>
          <w:tcPr>
            <w:tcW w:w="2996" w:type="dxa"/>
            <w:gridSpan w:val="9"/>
            <w:tcBorders>
              <w:top w:val="single" w:sz="4" w:space="0" w:color="FFFFFF"/>
              <w:right w:val="single" w:sz="4" w:space="0" w:color="auto"/>
            </w:tcBorders>
          </w:tcPr>
          <w:p w14:paraId="00CC7044" w14:textId="77777777" w:rsidR="001E0AA8" w:rsidRPr="00AA0D06" w:rsidRDefault="001E0AA8" w:rsidP="00C96000">
            <w:pPr>
              <w:rPr>
                <w:rFonts w:ascii="Inpi" w:hAnsi="Inpi"/>
                <w:sz w:val="14"/>
                <w:szCs w:val="14"/>
              </w:rPr>
            </w:pPr>
          </w:p>
        </w:tc>
      </w:tr>
    </w:tbl>
    <w:p w14:paraId="78EBE94F" w14:textId="77777777" w:rsidR="001E0AA8" w:rsidRPr="00AA0D06" w:rsidRDefault="001E0AA8" w:rsidP="001E0AA8">
      <w:pPr>
        <w:rPr>
          <w:rFonts w:ascii="Inpi" w:hAnsi="Inpi"/>
        </w:rPr>
      </w:pPr>
    </w:p>
    <w:p w14:paraId="3B054BF7" w14:textId="77777777" w:rsidR="001E0AA8" w:rsidRDefault="001E0AA8" w:rsidP="002D288A">
      <w:pPr>
        <w:jc w:val="both"/>
        <w:rPr>
          <w:rFonts w:ascii="Inpi" w:hAnsi="Inpi"/>
        </w:rPr>
      </w:pPr>
    </w:p>
    <w:sectPr w:rsidR="001E0AA8">
      <w:headerReference w:type="default" r:id="rId10"/>
      <w:footerReference w:type="default" r:id="rId11"/>
      <w:headerReference w:type="first" r:id="rId12"/>
      <w:footerReference w:type="first" r:id="rId13"/>
      <w:footnotePr>
        <w:numRestart w:val="eachPage"/>
      </w:footnotePr>
      <w:pgSz w:w="11900" w:h="16840"/>
      <w:pgMar w:top="1702" w:right="1418" w:bottom="1418" w:left="1418" w:header="680" w:footer="68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3F2294F" w16cex:dateUtc="2024-03-27T10:18:00Z"/>
  <w16cex:commentExtensible w16cex:durableId="4FFC927B" w16cex:dateUtc="2024-03-27T13:52:54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03F2294F"/>
  <w16cid:commentId w16cid:paraId="00000002" w16cid:durableId="4FFC92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F20A1" w14:textId="77777777" w:rsidR="00BE5D39" w:rsidRDefault="002D288A">
      <w:r>
        <w:separator/>
      </w:r>
    </w:p>
  </w:endnote>
  <w:endnote w:type="continuationSeparator" w:id="0">
    <w:p w14:paraId="25D6B79B" w14:textId="77777777" w:rsidR="00BE5D39" w:rsidRDefault="002D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pi">
    <w:altName w:val="Times New Roman"/>
    <w:panose1 w:val="00000000000000000000"/>
    <w:charset w:val="00"/>
    <w:family w:val="auto"/>
    <w:pitch w:val="variable"/>
    <w:sig w:usb0="A00000AF" w:usb1="4000204A" w:usb2="00000000" w:usb3="00000000" w:csb0="0000011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EB226" w14:textId="3901F811" w:rsidR="00BE5D39" w:rsidRDefault="002D288A">
    <w:pPr>
      <w:pStyle w:val="Pieddepage"/>
      <w:tabs>
        <w:tab w:val="clear" w:pos="9072"/>
        <w:tab w:val="right" w:pos="9065"/>
      </w:tabs>
      <w:rPr>
        <w:rFonts w:ascii="Inpi" w:hAnsi="Inpi"/>
        <w:sz w:val="20"/>
      </w:rPr>
    </w:pPr>
    <w:r>
      <w:rPr>
        <w:rFonts w:ascii="Inpi" w:hAnsi="Inpi"/>
        <w:sz w:val="16"/>
      </w:rPr>
      <w:fldChar w:fldCharType="begin"/>
    </w:r>
    <w:r>
      <w:rPr>
        <w:rFonts w:ascii="Inpi" w:hAnsi="Inpi"/>
        <w:sz w:val="16"/>
      </w:rPr>
      <w:instrText xml:space="preserve"> FILENAME   \* MERGEFORMAT </w:instrText>
    </w:r>
    <w:r>
      <w:rPr>
        <w:rFonts w:ascii="Inpi" w:hAnsi="Inpi"/>
        <w:sz w:val="16"/>
      </w:rPr>
      <w:fldChar w:fldCharType="separate"/>
    </w:r>
    <w:r w:rsidR="00670635">
      <w:rPr>
        <w:rFonts w:ascii="Inpi" w:hAnsi="Inpi"/>
        <w:noProof/>
        <w:sz w:val="16"/>
      </w:rPr>
      <w:t>AE-CCAP_MS1</w:t>
    </w:r>
    <w:r>
      <w:rPr>
        <w:rFonts w:ascii="Inpi" w:hAnsi="Inpi"/>
        <w:sz w:val="16"/>
      </w:rPr>
      <w:fldChar w:fldCharType="end"/>
    </w:r>
    <w:r>
      <w:rPr>
        <w:rFonts w:ascii="Arial" w:hAnsi="Arial"/>
      </w:rPr>
      <w:tab/>
    </w:r>
    <w:r>
      <w:rPr>
        <w:rFonts w:ascii="Inpi" w:hAnsi="Inpi"/>
        <w:sz w:val="16"/>
      </w:rPr>
      <w:t xml:space="preserve">Page </w:t>
    </w:r>
    <w:r>
      <w:rPr>
        <w:rFonts w:ascii="Inpi" w:hAnsi="Inpi"/>
        <w:sz w:val="16"/>
      </w:rPr>
      <w:fldChar w:fldCharType="begin"/>
    </w:r>
    <w:r>
      <w:rPr>
        <w:rFonts w:ascii="Inpi" w:hAnsi="Inpi"/>
        <w:sz w:val="16"/>
      </w:rPr>
      <w:instrText xml:space="preserve"> PAGE </w:instrText>
    </w:r>
    <w:r>
      <w:rPr>
        <w:rFonts w:ascii="Inpi" w:hAnsi="Inpi"/>
        <w:sz w:val="16"/>
      </w:rPr>
      <w:fldChar w:fldCharType="separate"/>
    </w:r>
    <w:r w:rsidR="00293472">
      <w:rPr>
        <w:rFonts w:ascii="Inpi" w:hAnsi="Inpi"/>
        <w:noProof/>
        <w:sz w:val="16"/>
      </w:rPr>
      <w:t>12</w:t>
    </w:r>
    <w:r>
      <w:rPr>
        <w:rFonts w:ascii="Inpi" w:hAnsi="Inpi"/>
        <w:sz w:val="16"/>
      </w:rPr>
      <w:fldChar w:fldCharType="end"/>
    </w:r>
    <w:r>
      <w:rPr>
        <w:rFonts w:ascii="Inpi" w:hAnsi="Inpi"/>
        <w:sz w:val="16"/>
      </w:rPr>
      <w:t xml:space="preserve"> sur </w:t>
    </w:r>
    <w:r>
      <w:rPr>
        <w:rFonts w:ascii="Inpi" w:hAnsi="Inpi"/>
        <w:sz w:val="16"/>
      </w:rPr>
      <w:fldChar w:fldCharType="begin"/>
    </w:r>
    <w:r>
      <w:rPr>
        <w:rFonts w:ascii="Inpi" w:hAnsi="Inpi"/>
        <w:sz w:val="16"/>
      </w:rPr>
      <w:instrText xml:space="preserve"> NUMPAGES </w:instrText>
    </w:r>
    <w:r>
      <w:rPr>
        <w:rFonts w:ascii="Inpi" w:hAnsi="Inpi"/>
        <w:sz w:val="16"/>
      </w:rPr>
      <w:fldChar w:fldCharType="separate"/>
    </w:r>
    <w:r w:rsidR="00293472">
      <w:rPr>
        <w:rFonts w:ascii="Inpi" w:hAnsi="Inpi"/>
        <w:noProof/>
        <w:sz w:val="16"/>
      </w:rPr>
      <w:t>12</w:t>
    </w:r>
    <w:r>
      <w:rPr>
        <w:rFonts w:ascii="Inpi" w:hAnsi="Inpi"/>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B357C" w14:textId="77777777" w:rsidR="00BE5D39" w:rsidRDefault="002D288A">
    <w:pPr>
      <w:pStyle w:val="Pieddepage"/>
    </w:pPr>
    <w:r>
      <w:rPr>
        <w:noProof/>
        <w:sz w:val="2"/>
        <w:szCs w:val="2"/>
      </w:rPr>
      <mc:AlternateContent>
        <mc:Choice Requires="wpg">
          <w:drawing>
            <wp:inline distT="0" distB="0" distL="0" distR="0" wp14:anchorId="071F2F34" wp14:editId="52629004">
              <wp:extent cx="1803400" cy="1282700"/>
              <wp:effectExtent l="0" t="0" r="0" b="0"/>
              <wp:docPr id="3" name="Image 174"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pic:cNvPicPr>
                    </pic:nvPicPr>
                    <pic:blipFill>
                      <a:blip r:embed="rId1"/>
                      <a:srcRect l="18640" t="14103" r="9823" b="21152"/>
                      <a:stretch/>
                    </pic:blipFill>
                    <pic:spPr bwMode="auto">
                      <a:xfrm>
                        <a:off x="0" y="0"/>
                        <a:ext cx="1803400" cy="12827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42.0pt;height:101.0pt;" stroked="f">
              <v:path textboxrect="0,0,0,0"/>
              <v:imagedata r:id="rId2" o:titl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DEBE3" w14:textId="77777777" w:rsidR="00BE5D39" w:rsidRDefault="002D288A">
      <w:r>
        <w:separator/>
      </w:r>
    </w:p>
  </w:footnote>
  <w:footnote w:type="continuationSeparator" w:id="0">
    <w:p w14:paraId="03AE8098" w14:textId="77777777" w:rsidR="00BE5D39" w:rsidRDefault="002D288A">
      <w:r>
        <w:continuationSeparator/>
      </w:r>
    </w:p>
  </w:footnote>
  <w:footnote w:id="1">
    <w:p w14:paraId="2A3BD726" w14:textId="77777777" w:rsidR="00BE5D39" w:rsidRDefault="002D288A">
      <w:pPr>
        <w:pStyle w:val="Notedebasdepage"/>
        <w:rPr>
          <w:rFonts w:ascii="Inpi" w:hAnsi="Inpi"/>
        </w:rPr>
      </w:pPr>
      <w:r>
        <w:rPr>
          <w:rStyle w:val="Appelnotedebasdep"/>
          <w:rFonts w:ascii="Inpi" w:hAnsi="Inpi"/>
        </w:rPr>
        <w:footnoteRef/>
      </w:r>
      <w:r>
        <w:rPr>
          <w:rFonts w:ascii="Inpi" w:hAnsi="Inpi"/>
        </w:rPr>
        <w:t xml:space="preserve"> La personne physique représentant le candidat doit cocher la situation concernée.</w:t>
      </w:r>
    </w:p>
  </w:footnote>
  <w:footnote w:id="2">
    <w:p w14:paraId="26E998EC" w14:textId="77777777" w:rsidR="00E46AA9" w:rsidRPr="005F1F51" w:rsidRDefault="00E46AA9" w:rsidP="00E46AA9">
      <w:pPr>
        <w:pStyle w:val="Notedebasdepage"/>
        <w:rPr>
          <w:rFonts w:ascii="Inpi" w:hAnsi="Inpi"/>
        </w:rPr>
      </w:pPr>
      <w:r w:rsidRPr="005F1F51">
        <w:rPr>
          <w:rStyle w:val="Appelnotedebasdep"/>
          <w:rFonts w:ascii="Inpi" w:hAnsi="Inpi"/>
        </w:rPr>
        <w:footnoteRef/>
      </w:r>
      <w:r w:rsidRPr="005F1F51">
        <w:rPr>
          <w:rFonts w:ascii="Inpi" w:hAnsi="Inpi"/>
        </w:rPr>
        <w:t xml:space="preserve"> En cas de groupement, compléter l’annexe à l’acte d’engagement se trouvant en dernière page.</w:t>
      </w:r>
    </w:p>
  </w:footnote>
  <w:footnote w:id="3">
    <w:p w14:paraId="0D628007" w14:textId="77777777" w:rsidR="001E0AA8" w:rsidRPr="00F869F6" w:rsidRDefault="001E0AA8" w:rsidP="001E0AA8">
      <w:pPr>
        <w:pStyle w:val="Notedebasdepage"/>
        <w:rPr>
          <w:rFonts w:ascii="Inpi" w:hAnsi="Inpi"/>
        </w:rPr>
      </w:pPr>
      <w:r w:rsidRPr="00F869F6">
        <w:rPr>
          <w:rStyle w:val="Appelnotedebasdep"/>
          <w:rFonts w:ascii="Inpi" w:hAnsi="Inpi"/>
        </w:rPr>
        <w:footnoteRef/>
      </w:r>
      <w:r w:rsidRPr="00F869F6">
        <w:rPr>
          <w:rFonts w:ascii="Inpi" w:hAnsi="Inpi"/>
        </w:rP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A1F59" w14:textId="77777777" w:rsidR="00BE5D39" w:rsidRDefault="002D288A">
    <w:pPr>
      <w:pStyle w:val="En-tte"/>
      <w:spacing w:line="220" w:lineRule="exact"/>
      <w:ind w:left="2500"/>
      <w:rPr>
        <w:spacing w:val="156"/>
        <w:sz w:val="8"/>
      </w:rPr>
    </w:pPr>
    <w:r>
      <w:rPr>
        <w:spacing w:val="156"/>
        <w:sz w:val="8"/>
      </w:rPr>
      <w:t>RÉPUBLIQUE FRANÇAISE</w:t>
    </w:r>
  </w:p>
  <w:p w14:paraId="40A14A43" w14:textId="77777777" w:rsidR="00BE5D39" w:rsidRDefault="002D288A">
    <w:pPr>
      <w:pStyle w:val="En-tte"/>
    </w:pPr>
    <w:r>
      <w:rPr>
        <w:noProof/>
      </w:rPr>
      <mc:AlternateContent>
        <mc:Choice Requires="wpg">
          <w:drawing>
            <wp:anchor distT="0" distB="0" distL="114300" distR="114300" simplePos="0" relativeHeight="251656192" behindDoc="1" locked="0" layoutInCell="1" allowOverlap="1" wp14:anchorId="47320D7B" wp14:editId="663C0BDC">
              <wp:simplePos x="0" y="0"/>
              <wp:positionH relativeFrom="page">
                <wp:posOffset>3366135</wp:posOffset>
              </wp:positionH>
              <wp:positionV relativeFrom="page">
                <wp:posOffset>574040</wp:posOffset>
              </wp:positionV>
              <wp:extent cx="914400" cy="533400"/>
              <wp:effectExtent l="0" t="0" r="0" b="0"/>
              <wp:wrapNone/>
              <wp:docPr id="1" name="Image 172" descr="logo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oul"/>
                      <pic:cNvPicPr>
                        <a:picLocks noChangeAspect="1"/>
                      </pic:cNvPicPr>
                    </pic:nvPicPr>
                    <pic:blipFill>
                      <a:blip r:embed="rId1"/>
                      <a:stretch/>
                    </pic:blipFill>
                    <pic:spPr bwMode="auto">
                      <a:xfrm>
                        <a:off x="0" y="0"/>
                        <a:ext cx="914400" cy="533400"/>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6192;o:allowoverlap:true;o:allowincell:true;mso-position-horizontal-relative:page;margin-left:265.1pt;mso-position-horizontal:absolute;mso-position-vertical-relative:page;margin-top:45.2pt;mso-position-vertical:absolute;width:72.0pt;height:42.0pt;" stroked="false">
              <v:path textboxrect="0,0,0,0"/>
              <v:imagedata r:id="rId2" o:title=""/>
            </v:shape>
          </w:pict>
        </mc:Fallback>
      </mc:AlternateContent>
    </w:r>
  </w:p>
  <w:p w14:paraId="06AAB746" w14:textId="77777777" w:rsidR="00BE5D39" w:rsidRDefault="00BE5D39">
    <w:pPr>
      <w:pStyle w:val="En-tte"/>
    </w:pPr>
  </w:p>
  <w:p w14:paraId="5E459E1E" w14:textId="77777777" w:rsidR="00BE5D39" w:rsidRDefault="00BE5D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53336" w14:textId="77777777" w:rsidR="00BE5D39" w:rsidRDefault="002D288A" w:rsidP="0067016C">
    <w:pPr>
      <w:pStyle w:val="En-tte"/>
      <w:jc w:val="center"/>
    </w:pPr>
    <w:r>
      <w:rPr>
        <w:noProof/>
        <w:color w:val="1F497D"/>
      </w:rPr>
      <mc:AlternateContent>
        <mc:Choice Requires="wpg">
          <w:drawing>
            <wp:inline distT="0" distB="0" distL="0" distR="0" wp14:anchorId="289FF182" wp14:editId="1B00C200">
              <wp:extent cx="2295525" cy="1028700"/>
              <wp:effectExtent l="0" t="0" r="9525" b="0"/>
              <wp:docPr id="2" name="Image 173" descr="cid:image001.png@01D7F586.A8A99D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01.png@01D7F586.A8A99DB0"/>
                      <pic:cNvPicPr>
                        <a:picLocks noChangeAspect="1"/>
                      </pic:cNvPicPr>
                    </pic:nvPicPr>
                    <pic:blipFill>
                      <a:blip r:embed="rId1"/>
                      <a:stretch/>
                    </pic:blipFill>
                    <pic:spPr bwMode="auto">
                      <a:xfrm>
                        <a:off x="0" y="0"/>
                        <a:ext cx="2295525" cy="10287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80.8pt;height:81.0pt;" stroked="f">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26F0"/>
    <w:multiLevelType w:val="hybridMultilevel"/>
    <w:tmpl w:val="F7FC3F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2E41BB3"/>
    <w:multiLevelType w:val="hybridMultilevel"/>
    <w:tmpl w:val="A106CEF6"/>
    <w:lvl w:ilvl="0" w:tplc="730C1C3E">
      <w:start w:val="1"/>
      <w:numFmt w:val="bullet"/>
      <w:lvlText w:val=""/>
      <w:lvlJc w:val="left"/>
      <w:pPr>
        <w:ind w:left="720" w:hanging="360"/>
      </w:pPr>
      <w:rPr>
        <w:rFonts w:ascii="Symbol" w:hAnsi="Symbol" w:hint="default"/>
      </w:rPr>
    </w:lvl>
    <w:lvl w:ilvl="1" w:tplc="F744B482">
      <w:start w:val="1"/>
      <w:numFmt w:val="bullet"/>
      <w:lvlText w:val="o"/>
      <w:lvlJc w:val="left"/>
      <w:pPr>
        <w:ind w:left="1440" w:hanging="360"/>
      </w:pPr>
      <w:rPr>
        <w:rFonts w:ascii="Courier New" w:hAnsi="Courier New" w:cs="Courier New" w:hint="default"/>
      </w:rPr>
    </w:lvl>
    <w:lvl w:ilvl="2" w:tplc="5AA263CA">
      <w:start w:val="1"/>
      <w:numFmt w:val="bullet"/>
      <w:lvlText w:val=""/>
      <w:lvlJc w:val="left"/>
      <w:pPr>
        <w:ind w:left="2160" w:hanging="360"/>
      </w:pPr>
      <w:rPr>
        <w:rFonts w:ascii="Wingdings" w:hAnsi="Wingdings" w:hint="default"/>
      </w:rPr>
    </w:lvl>
    <w:lvl w:ilvl="3" w:tplc="A2087D74">
      <w:start w:val="1"/>
      <w:numFmt w:val="bullet"/>
      <w:lvlText w:val=""/>
      <w:lvlJc w:val="left"/>
      <w:pPr>
        <w:ind w:left="2880" w:hanging="360"/>
      </w:pPr>
      <w:rPr>
        <w:rFonts w:ascii="Symbol" w:hAnsi="Symbol" w:hint="default"/>
      </w:rPr>
    </w:lvl>
    <w:lvl w:ilvl="4" w:tplc="58BEC1DC">
      <w:start w:val="1"/>
      <w:numFmt w:val="bullet"/>
      <w:lvlText w:val="o"/>
      <w:lvlJc w:val="left"/>
      <w:pPr>
        <w:ind w:left="3600" w:hanging="360"/>
      </w:pPr>
      <w:rPr>
        <w:rFonts w:ascii="Courier New" w:hAnsi="Courier New" w:cs="Courier New" w:hint="default"/>
      </w:rPr>
    </w:lvl>
    <w:lvl w:ilvl="5" w:tplc="8D4AF0B4">
      <w:start w:val="1"/>
      <w:numFmt w:val="bullet"/>
      <w:lvlText w:val=""/>
      <w:lvlJc w:val="left"/>
      <w:pPr>
        <w:ind w:left="4320" w:hanging="360"/>
      </w:pPr>
      <w:rPr>
        <w:rFonts w:ascii="Wingdings" w:hAnsi="Wingdings" w:hint="default"/>
      </w:rPr>
    </w:lvl>
    <w:lvl w:ilvl="6" w:tplc="B19067A0">
      <w:start w:val="1"/>
      <w:numFmt w:val="bullet"/>
      <w:lvlText w:val=""/>
      <w:lvlJc w:val="left"/>
      <w:pPr>
        <w:ind w:left="5040" w:hanging="360"/>
      </w:pPr>
      <w:rPr>
        <w:rFonts w:ascii="Symbol" w:hAnsi="Symbol" w:hint="default"/>
      </w:rPr>
    </w:lvl>
    <w:lvl w:ilvl="7" w:tplc="D310BACE">
      <w:start w:val="1"/>
      <w:numFmt w:val="bullet"/>
      <w:lvlText w:val="o"/>
      <w:lvlJc w:val="left"/>
      <w:pPr>
        <w:ind w:left="5760" w:hanging="360"/>
      </w:pPr>
      <w:rPr>
        <w:rFonts w:ascii="Courier New" w:hAnsi="Courier New" w:cs="Courier New" w:hint="default"/>
      </w:rPr>
    </w:lvl>
    <w:lvl w:ilvl="8" w:tplc="E85002CC">
      <w:start w:val="1"/>
      <w:numFmt w:val="bullet"/>
      <w:lvlText w:val=""/>
      <w:lvlJc w:val="left"/>
      <w:pPr>
        <w:ind w:left="6480" w:hanging="360"/>
      </w:pPr>
      <w:rPr>
        <w:rFonts w:ascii="Wingdings" w:hAnsi="Wingdings" w:hint="default"/>
      </w:rPr>
    </w:lvl>
  </w:abstractNum>
  <w:abstractNum w:abstractNumId="2" w15:restartNumberingAfterBreak="0">
    <w:nsid w:val="060E774A"/>
    <w:multiLevelType w:val="hybridMultilevel"/>
    <w:tmpl w:val="6BDAE1FC"/>
    <w:lvl w:ilvl="0" w:tplc="2292A652">
      <w:start w:val="1"/>
      <w:numFmt w:val="bullet"/>
      <w:lvlText w:val="-"/>
      <w:lvlJc w:val="left"/>
      <w:pPr>
        <w:ind w:left="1065" w:hanging="705"/>
      </w:pPr>
      <w:rPr>
        <w:rFonts w:ascii="Arial" w:eastAsia="Times New Roman" w:hAnsi="Arial" w:cs="Arial" w:hint="default"/>
      </w:rPr>
    </w:lvl>
    <w:lvl w:ilvl="1" w:tplc="259051B2">
      <w:start w:val="1"/>
      <w:numFmt w:val="bullet"/>
      <w:lvlText w:val="o"/>
      <w:lvlJc w:val="left"/>
      <w:pPr>
        <w:ind w:left="1440" w:hanging="360"/>
      </w:pPr>
      <w:rPr>
        <w:rFonts w:ascii="Courier New" w:hAnsi="Courier New" w:cs="Courier New" w:hint="default"/>
      </w:rPr>
    </w:lvl>
    <w:lvl w:ilvl="2" w:tplc="A5764118">
      <w:start w:val="1"/>
      <w:numFmt w:val="bullet"/>
      <w:lvlText w:val=""/>
      <w:lvlJc w:val="left"/>
      <w:pPr>
        <w:ind w:left="2160" w:hanging="360"/>
      </w:pPr>
      <w:rPr>
        <w:rFonts w:ascii="Wingdings" w:hAnsi="Wingdings" w:hint="default"/>
      </w:rPr>
    </w:lvl>
    <w:lvl w:ilvl="3" w:tplc="9C90A9B2">
      <w:start w:val="1"/>
      <w:numFmt w:val="bullet"/>
      <w:lvlText w:val=""/>
      <w:lvlJc w:val="left"/>
      <w:pPr>
        <w:ind w:left="2880" w:hanging="360"/>
      </w:pPr>
      <w:rPr>
        <w:rFonts w:ascii="Symbol" w:hAnsi="Symbol" w:hint="default"/>
      </w:rPr>
    </w:lvl>
    <w:lvl w:ilvl="4" w:tplc="C276B8AE">
      <w:start w:val="1"/>
      <w:numFmt w:val="bullet"/>
      <w:lvlText w:val="o"/>
      <w:lvlJc w:val="left"/>
      <w:pPr>
        <w:ind w:left="3600" w:hanging="360"/>
      </w:pPr>
      <w:rPr>
        <w:rFonts w:ascii="Courier New" w:hAnsi="Courier New" w:cs="Courier New" w:hint="default"/>
      </w:rPr>
    </w:lvl>
    <w:lvl w:ilvl="5" w:tplc="7E621840">
      <w:start w:val="1"/>
      <w:numFmt w:val="bullet"/>
      <w:lvlText w:val=""/>
      <w:lvlJc w:val="left"/>
      <w:pPr>
        <w:ind w:left="4320" w:hanging="360"/>
      </w:pPr>
      <w:rPr>
        <w:rFonts w:ascii="Wingdings" w:hAnsi="Wingdings" w:hint="default"/>
      </w:rPr>
    </w:lvl>
    <w:lvl w:ilvl="6" w:tplc="ACC45DCE">
      <w:start w:val="1"/>
      <w:numFmt w:val="bullet"/>
      <w:lvlText w:val=""/>
      <w:lvlJc w:val="left"/>
      <w:pPr>
        <w:ind w:left="5040" w:hanging="360"/>
      </w:pPr>
      <w:rPr>
        <w:rFonts w:ascii="Symbol" w:hAnsi="Symbol" w:hint="default"/>
      </w:rPr>
    </w:lvl>
    <w:lvl w:ilvl="7" w:tplc="33E66CE2">
      <w:start w:val="1"/>
      <w:numFmt w:val="bullet"/>
      <w:lvlText w:val="o"/>
      <w:lvlJc w:val="left"/>
      <w:pPr>
        <w:ind w:left="5760" w:hanging="360"/>
      </w:pPr>
      <w:rPr>
        <w:rFonts w:ascii="Courier New" w:hAnsi="Courier New" w:cs="Courier New" w:hint="default"/>
      </w:rPr>
    </w:lvl>
    <w:lvl w:ilvl="8" w:tplc="91248E46">
      <w:start w:val="1"/>
      <w:numFmt w:val="bullet"/>
      <w:lvlText w:val=""/>
      <w:lvlJc w:val="left"/>
      <w:pPr>
        <w:ind w:left="6480" w:hanging="360"/>
      </w:pPr>
      <w:rPr>
        <w:rFonts w:ascii="Wingdings" w:hAnsi="Wingdings" w:hint="default"/>
      </w:rPr>
    </w:lvl>
  </w:abstractNum>
  <w:abstractNum w:abstractNumId="3" w15:restartNumberingAfterBreak="0">
    <w:nsid w:val="0D1E5BCB"/>
    <w:multiLevelType w:val="hybridMultilevel"/>
    <w:tmpl w:val="78165C5A"/>
    <w:lvl w:ilvl="0" w:tplc="50D44084">
      <w:start w:val="1"/>
      <w:numFmt w:val="bullet"/>
      <w:lvlText w:val=""/>
      <w:lvlJc w:val="left"/>
      <w:pPr>
        <w:ind w:left="720" w:hanging="360"/>
      </w:pPr>
      <w:rPr>
        <w:rFonts w:ascii="Wingdings" w:hAnsi="Wingdings" w:hint="default"/>
      </w:rPr>
    </w:lvl>
    <w:lvl w:ilvl="1" w:tplc="6EF87972">
      <w:start w:val="1"/>
      <w:numFmt w:val="bullet"/>
      <w:lvlText w:val="o"/>
      <w:lvlJc w:val="left"/>
      <w:pPr>
        <w:ind w:left="1440" w:hanging="360"/>
      </w:pPr>
      <w:rPr>
        <w:rFonts w:ascii="Courier New" w:hAnsi="Courier New" w:cs="Courier New" w:hint="default"/>
      </w:rPr>
    </w:lvl>
    <w:lvl w:ilvl="2" w:tplc="6F8E095E">
      <w:start w:val="1"/>
      <w:numFmt w:val="bullet"/>
      <w:lvlText w:val=""/>
      <w:lvlJc w:val="left"/>
      <w:pPr>
        <w:ind w:left="2160" w:hanging="360"/>
      </w:pPr>
      <w:rPr>
        <w:rFonts w:ascii="Wingdings" w:hAnsi="Wingdings" w:hint="default"/>
      </w:rPr>
    </w:lvl>
    <w:lvl w:ilvl="3" w:tplc="9A74D1F2">
      <w:start w:val="1"/>
      <w:numFmt w:val="bullet"/>
      <w:lvlText w:val=""/>
      <w:lvlJc w:val="left"/>
      <w:pPr>
        <w:ind w:left="2880" w:hanging="360"/>
      </w:pPr>
      <w:rPr>
        <w:rFonts w:ascii="Symbol" w:hAnsi="Symbol" w:hint="default"/>
      </w:rPr>
    </w:lvl>
    <w:lvl w:ilvl="4" w:tplc="DC2E6058">
      <w:start w:val="1"/>
      <w:numFmt w:val="bullet"/>
      <w:lvlText w:val="o"/>
      <w:lvlJc w:val="left"/>
      <w:pPr>
        <w:ind w:left="3600" w:hanging="360"/>
      </w:pPr>
      <w:rPr>
        <w:rFonts w:ascii="Courier New" w:hAnsi="Courier New" w:cs="Courier New" w:hint="default"/>
      </w:rPr>
    </w:lvl>
    <w:lvl w:ilvl="5" w:tplc="AD66CBD0">
      <w:start w:val="1"/>
      <w:numFmt w:val="bullet"/>
      <w:lvlText w:val=""/>
      <w:lvlJc w:val="left"/>
      <w:pPr>
        <w:ind w:left="4320" w:hanging="360"/>
      </w:pPr>
      <w:rPr>
        <w:rFonts w:ascii="Wingdings" w:hAnsi="Wingdings" w:hint="default"/>
      </w:rPr>
    </w:lvl>
    <w:lvl w:ilvl="6" w:tplc="6D26C49C">
      <w:start w:val="1"/>
      <w:numFmt w:val="bullet"/>
      <w:lvlText w:val=""/>
      <w:lvlJc w:val="left"/>
      <w:pPr>
        <w:ind w:left="5040" w:hanging="360"/>
      </w:pPr>
      <w:rPr>
        <w:rFonts w:ascii="Symbol" w:hAnsi="Symbol" w:hint="default"/>
      </w:rPr>
    </w:lvl>
    <w:lvl w:ilvl="7" w:tplc="3200BB68">
      <w:start w:val="1"/>
      <w:numFmt w:val="bullet"/>
      <w:lvlText w:val="o"/>
      <w:lvlJc w:val="left"/>
      <w:pPr>
        <w:ind w:left="5760" w:hanging="360"/>
      </w:pPr>
      <w:rPr>
        <w:rFonts w:ascii="Courier New" w:hAnsi="Courier New" w:cs="Courier New" w:hint="default"/>
      </w:rPr>
    </w:lvl>
    <w:lvl w:ilvl="8" w:tplc="2CA29D22">
      <w:start w:val="1"/>
      <w:numFmt w:val="bullet"/>
      <w:lvlText w:val=""/>
      <w:lvlJc w:val="left"/>
      <w:pPr>
        <w:ind w:left="6480" w:hanging="360"/>
      </w:pPr>
      <w:rPr>
        <w:rFonts w:ascii="Wingdings" w:hAnsi="Wingdings" w:hint="default"/>
      </w:rPr>
    </w:lvl>
  </w:abstractNum>
  <w:abstractNum w:abstractNumId="4" w15:restartNumberingAfterBreak="0">
    <w:nsid w:val="0D9133F1"/>
    <w:multiLevelType w:val="hybridMultilevel"/>
    <w:tmpl w:val="E230DDE0"/>
    <w:lvl w:ilvl="0" w:tplc="90F814A2">
      <w:start w:val="2"/>
      <w:numFmt w:val="bullet"/>
      <w:lvlText w:val="-"/>
      <w:lvlJc w:val="left"/>
      <w:pPr>
        <w:ind w:left="720" w:hanging="360"/>
      </w:pPr>
      <w:rPr>
        <w:rFonts w:ascii="Times New Roman" w:hAnsi="Times New Roman" w:hint="default"/>
      </w:rPr>
    </w:lvl>
    <w:lvl w:ilvl="1" w:tplc="06AC35FE">
      <w:start w:val="1"/>
      <w:numFmt w:val="bullet"/>
      <w:lvlText w:val="o"/>
      <w:lvlJc w:val="left"/>
      <w:pPr>
        <w:ind w:left="1440" w:hanging="360"/>
      </w:pPr>
      <w:rPr>
        <w:rFonts w:ascii="Courier New" w:hAnsi="Courier New" w:cs="Courier New" w:hint="default"/>
      </w:rPr>
    </w:lvl>
    <w:lvl w:ilvl="2" w:tplc="BCFE150E">
      <w:start w:val="1"/>
      <w:numFmt w:val="bullet"/>
      <w:lvlText w:val=""/>
      <w:lvlJc w:val="left"/>
      <w:pPr>
        <w:ind w:left="2160" w:hanging="360"/>
      </w:pPr>
      <w:rPr>
        <w:rFonts w:ascii="Wingdings" w:hAnsi="Wingdings" w:hint="default"/>
      </w:rPr>
    </w:lvl>
    <w:lvl w:ilvl="3" w:tplc="40242ED8">
      <w:start w:val="1"/>
      <w:numFmt w:val="bullet"/>
      <w:lvlText w:val=""/>
      <w:lvlJc w:val="left"/>
      <w:pPr>
        <w:ind w:left="2880" w:hanging="360"/>
      </w:pPr>
      <w:rPr>
        <w:rFonts w:ascii="Symbol" w:hAnsi="Symbol" w:hint="default"/>
      </w:rPr>
    </w:lvl>
    <w:lvl w:ilvl="4" w:tplc="7270A4CA">
      <w:start w:val="1"/>
      <w:numFmt w:val="bullet"/>
      <w:lvlText w:val="o"/>
      <w:lvlJc w:val="left"/>
      <w:pPr>
        <w:ind w:left="3600" w:hanging="360"/>
      </w:pPr>
      <w:rPr>
        <w:rFonts w:ascii="Courier New" w:hAnsi="Courier New" w:cs="Courier New" w:hint="default"/>
      </w:rPr>
    </w:lvl>
    <w:lvl w:ilvl="5" w:tplc="534C0914">
      <w:start w:val="1"/>
      <w:numFmt w:val="bullet"/>
      <w:lvlText w:val=""/>
      <w:lvlJc w:val="left"/>
      <w:pPr>
        <w:ind w:left="4320" w:hanging="360"/>
      </w:pPr>
      <w:rPr>
        <w:rFonts w:ascii="Wingdings" w:hAnsi="Wingdings" w:hint="default"/>
      </w:rPr>
    </w:lvl>
    <w:lvl w:ilvl="6" w:tplc="9E76A3AA">
      <w:start w:val="1"/>
      <w:numFmt w:val="bullet"/>
      <w:lvlText w:val=""/>
      <w:lvlJc w:val="left"/>
      <w:pPr>
        <w:ind w:left="5040" w:hanging="360"/>
      </w:pPr>
      <w:rPr>
        <w:rFonts w:ascii="Symbol" w:hAnsi="Symbol" w:hint="default"/>
      </w:rPr>
    </w:lvl>
    <w:lvl w:ilvl="7" w:tplc="51D01A00">
      <w:start w:val="1"/>
      <w:numFmt w:val="bullet"/>
      <w:lvlText w:val="o"/>
      <w:lvlJc w:val="left"/>
      <w:pPr>
        <w:ind w:left="5760" w:hanging="360"/>
      </w:pPr>
      <w:rPr>
        <w:rFonts w:ascii="Courier New" w:hAnsi="Courier New" w:cs="Courier New" w:hint="default"/>
      </w:rPr>
    </w:lvl>
    <w:lvl w:ilvl="8" w:tplc="DB48FD9E">
      <w:start w:val="1"/>
      <w:numFmt w:val="bullet"/>
      <w:lvlText w:val=""/>
      <w:lvlJc w:val="left"/>
      <w:pPr>
        <w:ind w:left="6480" w:hanging="360"/>
      </w:pPr>
      <w:rPr>
        <w:rFonts w:ascii="Wingdings" w:hAnsi="Wingdings" w:hint="default"/>
      </w:rPr>
    </w:lvl>
  </w:abstractNum>
  <w:abstractNum w:abstractNumId="5"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6" w15:restartNumberingAfterBreak="0">
    <w:nsid w:val="15D362C0"/>
    <w:multiLevelType w:val="hybridMultilevel"/>
    <w:tmpl w:val="50BA4CFE"/>
    <w:lvl w:ilvl="0" w:tplc="231E9034">
      <w:start w:val="2"/>
      <w:numFmt w:val="bullet"/>
      <w:lvlText w:val="-"/>
      <w:lvlJc w:val="left"/>
      <w:pPr>
        <w:tabs>
          <w:tab w:val="num" w:pos="1778"/>
        </w:tabs>
        <w:ind w:left="1778" w:hanging="360"/>
      </w:pPr>
      <w:rPr>
        <w:rFonts w:ascii="Times New Roman" w:hAnsi="Times New Roman" w:hint="default"/>
      </w:rPr>
    </w:lvl>
    <w:lvl w:ilvl="1" w:tplc="B8923D6C">
      <w:start w:val="1"/>
      <w:numFmt w:val="bullet"/>
      <w:lvlText w:val="o"/>
      <w:lvlJc w:val="left"/>
      <w:pPr>
        <w:ind w:left="1440" w:hanging="360"/>
      </w:pPr>
      <w:rPr>
        <w:rFonts w:ascii="Courier New" w:eastAsia="Courier New" w:hAnsi="Courier New" w:cs="Courier New" w:hint="default"/>
      </w:rPr>
    </w:lvl>
    <w:lvl w:ilvl="2" w:tplc="ECC28C08">
      <w:start w:val="1"/>
      <w:numFmt w:val="bullet"/>
      <w:lvlText w:val="§"/>
      <w:lvlJc w:val="left"/>
      <w:pPr>
        <w:ind w:left="2160" w:hanging="360"/>
      </w:pPr>
      <w:rPr>
        <w:rFonts w:ascii="Wingdings" w:eastAsia="Wingdings" w:hAnsi="Wingdings" w:cs="Wingdings" w:hint="default"/>
      </w:rPr>
    </w:lvl>
    <w:lvl w:ilvl="3" w:tplc="7012D8E4">
      <w:start w:val="1"/>
      <w:numFmt w:val="bullet"/>
      <w:lvlText w:val="·"/>
      <w:lvlJc w:val="left"/>
      <w:pPr>
        <w:ind w:left="2880" w:hanging="360"/>
      </w:pPr>
      <w:rPr>
        <w:rFonts w:ascii="Symbol" w:eastAsia="Symbol" w:hAnsi="Symbol" w:cs="Symbol" w:hint="default"/>
      </w:rPr>
    </w:lvl>
    <w:lvl w:ilvl="4" w:tplc="4A900080">
      <w:start w:val="1"/>
      <w:numFmt w:val="bullet"/>
      <w:lvlText w:val="o"/>
      <w:lvlJc w:val="left"/>
      <w:pPr>
        <w:ind w:left="3600" w:hanging="360"/>
      </w:pPr>
      <w:rPr>
        <w:rFonts w:ascii="Courier New" w:eastAsia="Courier New" w:hAnsi="Courier New" w:cs="Courier New" w:hint="default"/>
      </w:rPr>
    </w:lvl>
    <w:lvl w:ilvl="5" w:tplc="A7504F48">
      <w:start w:val="1"/>
      <w:numFmt w:val="bullet"/>
      <w:lvlText w:val="§"/>
      <w:lvlJc w:val="left"/>
      <w:pPr>
        <w:ind w:left="4320" w:hanging="360"/>
      </w:pPr>
      <w:rPr>
        <w:rFonts w:ascii="Wingdings" w:eastAsia="Wingdings" w:hAnsi="Wingdings" w:cs="Wingdings" w:hint="default"/>
      </w:rPr>
    </w:lvl>
    <w:lvl w:ilvl="6" w:tplc="E696CAD6">
      <w:start w:val="1"/>
      <w:numFmt w:val="bullet"/>
      <w:lvlText w:val="·"/>
      <w:lvlJc w:val="left"/>
      <w:pPr>
        <w:ind w:left="5040" w:hanging="360"/>
      </w:pPr>
      <w:rPr>
        <w:rFonts w:ascii="Symbol" w:eastAsia="Symbol" w:hAnsi="Symbol" w:cs="Symbol" w:hint="default"/>
      </w:rPr>
    </w:lvl>
    <w:lvl w:ilvl="7" w:tplc="0D18C44E">
      <w:start w:val="1"/>
      <w:numFmt w:val="bullet"/>
      <w:lvlText w:val="o"/>
      <w:lvlJc w:val="left"/>
      <w:pPr>
        <w:ind w:left="5760" w:hanging="360"/>
      </w:pPr>
      <w:rPr>
        <w:rFonts w:ascii="Courier New" w:eastAsia="Courier New" w:hAnsi="Courier New" w:cs="Courier New" w:hint="default"/>
      </w:rPr>
    </w:lvl>
    <w:lvl w:ilvl="8" w:tplc="8A42A114">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77E701F"/>
    <w:multiLevelType w:val="singleLevel"/>
    <w:tmpl w:val="93B4F4EE"/>
    <w:lvl w:ilvl="0">
      <w:numFmt w:val="bullet"/>
      <w:lvlText w:val="-"/>
      <w:lvlJc w:val="left"/>
      <w:pPr>
        <w:tabs>
          <w:tab w:val="num" w:pos="360"/>
        </w:tabs>
        <w:ind w:left="360" w:hanging="360"/>
      </w:pPr>
      <w:rPr>
        <w:rFonts w:hint="default"/>
      </w:rPr>
    </w:lvl>
  </w:abstractNum>
  <w:abstractNum w:abstractNumId="8" w15:restartNumberingAfterBreak="0">
    <w:nsid w:val="1833066F"/>
    <w:multiLevelType w:val="hybridMultilevel"/>
    <w:tmpl w:val="F1C498D0"/>
    <w:lvl w:ilvl="0" w:tplc="12E2C594">
      <w:start w:val="3"/>
      <w:numFmt w:val="bullet"/>
      <w:lvlText w:val="-"/>
      <w:lvlJc w:val="left"/>
      <w:pPr>
        <w:ind w:left="720" w:hanging="360"/>
      </w:pPr>
      <w:rPr>
        <w:rFonts w:ascii="Calibri" w:eastAsiaTheme="minorHAnsi" w:hAnsi="Calibri" w:cstheme="minorBidi" w:hint="default"/>
      </w:rPr>
    </w:lvl>
    <w:lvl w:ilvl="1" w:tplc="3C804C38">
      <w:start w:val="1"/>
      <w:numFmt w:val="bullet"/>
      <w:lvlText w:val="o"/>
      <w:lvlJc w:val="left"/>
      <w:pPr>
        <w:ind w:left="1440" w:hanging="360"/>
      </w:pPr>
      <w:rPr>
        <w:rFonts w:ascii="Courier New" w:hAnsi="Courier New" w:cs="Courier New" w:hint="default"/>
      </w:rPr>
    </w:lvl>
    <w:lvl w:ilvl="2" w:tplc="76ECB668">
      <w:start w:val="1"/>
      <w:numFmt w:val="bullet"/>
      <w:lvlText w:val=""/>
      <w:lvlJc w:val="left"/>
      <w:pPr>
        <w:ind w:left="2160" w:hanging="360"/>
      </w:pPr>
      <w:rPr>
        <w:rFonts w:ascii="Wingdings" w:hAnsi="Wingdings" w:hint="default"/>
      </w:rPr>
    </w:lvl>
    <w:lvl w:ilvl="3" w:tplc="6AD6F232">
      <w:start w:val="1"/>
      <w:numFmt w:val="bullet"/>
      <w:lvlText w:val=""/>
      <w:lvlJc w:val="left"/>
      <w:pPr>
        <w:ind w:left="2880" w:hanging="360"/>
      </w:pPr>
      <w:rPr>
        <w:rFonts w:ascii="Symbol" w:hAnsi="Symbol" w:hint="default"/>
      </w:rPr>
    </w:lvl>
    <w:lvl w:ilvl="4" w:tplc="0BB0E28E">
      <w:start w:val="1"/>
      <w:numFmt w:val="bullet"/>
      <w:lvlText w:val="o"/>
      <w:lvlJc w:val="left"/>
      <w:pPr>
        <w:ind w:left="3600" w:hanging="360"/>
      </w:pPr>
      <w:rPr>
        <w:rFonts w:ascii="Courier New" w:hAnsi="Courier New" w:cs="Courier New" w:hint="default"/>
      </w:rPr>
    </w:lvl>
    <w:lvl w:ilvl="5" w:tplc="FDA2C562">
      <w:start w:val="1"/>
      <w:numFmt w:val="bullet"/>
      <w:lvlText w:val=""/>
      <w:lvlJc w:val="left"/>
      <w:pPr>
        <w:ind w:left="4320" w:hanging="360"/>
      </w:pPr>
      <w:rPr>
        <w:rFonts w:ascii="Wingdings" w:hAnsi="Wingdings" w:hint="default"/>
      </w:rPr>
    </w:lvl>
    <w:lvl w:ilvl="6" w:tplc="B63CAA34">
      <w:start w:val="1"/>
      <w:numFmt w:val="bullet"/>
      <w:lvlText w:val=""/>
      <w:lvlJc w:val="left"/>
      <w:pPr>
        <w:ind w:left="5040" w:hanging="360"/>
      </w:pPr>
      <w:rPr>
        <w:rFonts w:ascii="Symbol" w:hAnsi="Symbol" w:hint="default"/>
      </w:rPr>
    </w:lvl>
    <w:lvl w:ilvl="7" w:tplc="29365A18">
      <w:start w:val="1"/>
      <w:numFmt w:val="bullet"/>
      <w:lvlText w:val="o"/>
      <w:lvlJc w:val="left"/>
      <w:pPr>
        <w:ind w:left="5760" w:hanging="360"/>
      </w:pPr>
      <w:rPr>
        <w:rFonts w:ascii="Courier New" w:hAnsi="Courier New" w:cs="Courier New" w:hint="default"/>
      </w:rPr>
    </w:lvl>
    <w:lvl w:ilvl="8" w:tplc="D1B24E80">
      <w:start w:val="1"/>
      <w:numFmt w:val="bullet"/>
      <w:lvlText w:val=""/>
      <w:lvlJc w:val="left"/>
      <w:pPr>
        <w:ind w:left="6480" w:hanging="360"/>
      </w:pPr>
      <w:rPr>
        <w:rFonts w:ascii="Wingdings" w:hAnsi="Wingdings" w:hint="default"/>
      </w:rPr>
    </w:lvl>
  </w:abstractNum>
  <w:abstractNum w:abstractNumId="9" w15:restartNumberingAfterBreak="0">
    <w:nsid w:val="202A3069"/>
    <w:multiLevelType w:val="hybridMultilevel"/>
    <w:tmpl w:val="E3B8AC8E"/>
    <w:lvl w:ilvl="0" w:tplc="446404CA">
      <w:start w:val="1"/>
      <w:numFmt w:val="bullet"/>
      <w:lvlText w:val=""/>
      <w:lvlJc w:val="left"/>
      <w:pPr>
        <w:ind w:left="720" w:hanging="360"/>
      </w:pPr>
      <w:rPr>
        <w:rFonts w:ascii="Wingdings" w:hAnsi="Wingdings" w:hint="default"/>
      </w:rPr>
    </w:lvl>
    <w:lvl w:ilvl="1" w:tplc="26282C12">
      <w:start w:val="1"/>
      <w:numFmt w:val="bullet"/>
      <w:lvlText w:val="o"/>
      <w:lvlJc w:val="left"/>
      <w:pPr>
        <w:ind w:left="1440" w:hanging="360"/>
      </w:pPr>
      <w:rPr>
        <w:rFonts w:ascii="Courier New" w:hAnsi="Courier New" w:cs="Courier New" w:hint="default"/>
      </w:rPr>
    </w:lvl>
    <w:lvl w:ilvl="2" w:tplc="17B03DC4">
      <w:start w:val="1"/>
      <w:numFmt w:val="bullet"/>
      <w:lvlText w:val=""/>
      <w:lvlJc w:val="left"/>
      <w:pPr>
        <w:ind w:left="2160" w:hanging="360"/>
      </w:pPr>
      <w:rPr>
        <w:rFonts w:ascii="Wingdings" w:hAnsi="Wingdings" w:hint="default"/>
      </w:rPr>
    </w:lvl>
    <w:lvl w:ilvl="3" w:tplc="1356360C">
      <w:start w:val="1"/>
      <w:numFmt w:val="bullet"/>
      <w:lvlText w:val=""/>
      <w:lvlJc w:val="left"/>
      <w:pPr>
        <w:ind w:left="2880" w:hanging="360"/>
      </w:pPr>
      <w:rPr>
        <w:rFonts w:ascii="Symbol" w:hAnsi="Symbol" w:hint="default"/>
      </w:rPr>
    </w:lvl>
    <w:lvl w:ilvl="4" w:tplc="B7387DB4">
      <w:start w:val="1"/>
      <w:numFmt w:val="bullet"/>
      <w:lvlText w:val="o"/>
      <w:lvlJc w:val="left"/>
      <w:pPr>
        <w:ind w:left="3600" w:hanging="360"/>
      </w:pPr>
      <w:rPr>
        <w:rFonts w:ascii="Courier New" w:hAnsi="Courier New" w:cs="Courier New" w:hint="default"/>
      </w:rPr>
    </w:lvl>
    <w:lvl w:ilvl="5" w:tplc="D7404B96">
      <w:start w:val="1"/>
      <w:numFmt w:val="bullet"/>
      <w:lvlText w:val=""/>
      <w:lvlJc w:val="left"/>
      <w:pPr>
        <w:ind w:left="4320" w:hanging="360"/>
      </w:pPr>
      <w:rPr>
        <w:rFonts w:ascii="Wingdings" w:hAnsi="Wingdings" w:hint="default"/>
      </w:rPr>
    </w:lvl>
    <w:lvl w:ilvl="6" w:tplc="1C7C0B28">
      <w:start w:val="1"/>
      <w:numFmt w:val="bullet"/>
      <w:lvlText w:val=""/>
      <w:lvlJc w:val="left"/>
      <w:pPr>
        <w:ind w:left="5040" w:hanging="360"/>
      </w:pPr>
      <w:rPr>
        <w:rFonts w:ascii="Symbol" w:hAnsi="Symbol" w:hint="default"/>
      </w:rPr>
    </w:lvl>
    <w:lvl w:ilvl="7" w:tplc="4DFE955C">
      <w:start w:val="1"/>
      <w:numFmt w:val="bullet"/>
      <w:lvlText w:val="o"/>
      <w:lvlJc w:val="left"/>
      <w:pPr>
        <w:ind w:left="5760" w:hanging="360"/>
      </w:pPr>
      <w:rPr>
        <w:rFonts w:ascii="Courier New" w:hAnsi="Courier New" w:cs="Courier New" w:hint="default"/>
      </w:rPr>
    </w:lvl>
    <w:lvl w:ilvl="8" w:tplc="53F202F4">
      <w:start w:val="1"/>
      <w:numFmt w:val="bullet"/>
      <w:lvlText w:val=""/>
      <w:lvlJc w:val="left"/>
      <w:pPr>
        <w:ind w:left="6480" w:hanging="360"/>
      </w:pPr>
      <w:rPr>
        <w:rFonts w:ascii="Wingdings" w:hAnsi="Wingdings" w:hint="default"/>
      </w:rPr>
    </w:lvl>
  </w:abstractNum>
  <w:abstractNum w:abstractNumId="10" w15:restartNumberingAfterBreak="0">
    <w:nsid w:val="3B8764D8"/>
    <w:multiLevelType w:val="hybridMultilevel"/>
    <w:tmpl w:val="00DC326E"/>
    <w:lvl w:ilvl="0" w:tplc="F83010D2">
      <w:start w:val="30"/>
      <w:numFmt w:val="bullet"/>
      <w:lvlText w:val="-"/>
      <w:lvlJc w:val="left"/>
      <w:pPr>
        <w:ind w:left="1080" w:hanging="360"/>
      </w:pPr>
      <w:rPr>
        <w:rFonts w:ascii="Calibri" w:eastAsia="Calibri" w:hAnsi="Calibri" w:cs="Calibri" w:hint="default"/>
      </w:rPr>
    </w:lvl>
    <w:lvl w:ilvl="1" w:tplc="95E614AE">
      <w:start w:val="1"/>
      <w:numFmt w:val="bullet"/>
      <w:lvlText w:val="o"/>
      <w:lvlJc w:val="left"/>
      <w:pPr>
        <w:ind w:left="1800" w:hanging="360"/>
      </w:pPr>
      <w:rPr>
        <w:rFonts w:ascii="Courier New" w:hAnsi="Courier New" w:cs="Courier New" w:hint="default"/>
      </w:rPr>
    </w:lvl>
    <w:lvl w:ilvl="2" w:tplc="A1D87F44">
      <w:start w:val="1"/>
      <w:numFmt w:val="bullet"/>
      <w:lvlText w:val=""/>
      <w:lvlJc w:val="left"/>
      <w:pPr>
        <w:ind w:left="2520" w:hanging="360"/>
      </w:pPr>
      <w:rPr>
        <w:rFonts w:ascii="Wingdings" w:hAnsi="Wingdings" w:hint="default"/>
      </w:rPr>
    </w:lvl>
    <w:lvl w:ilvl="3" w:tplc="C1C4EE0A">
      <w:start w:val="1"/>
      <w:numFmt w:val="bullet"/>
      <w:lvlText w:val=""/>
      <w:lvlJc w:val="left"/>
      <w:pPr>
        <w:ind w:left="3240" w:hanging="360"/>
      </w:pPr>
      <w:rPr>
        <w:rFonts w:ascii="Symbol" w:hAnsi="Symbol" w:hint="default"/>
      </w:rPr>
    </w:lvl>
    <w:lvl w:ilvl="4" w:tplc="88E8D036">
      <w:start w:val="1"/>
      <w:numFmt w:val="bullet"/>
      <w:lvlText w:val="o"/>
      <w:lvlJc w:val="left"/>
      <w:pPr>
        <w:ind w:left="3960" w:hanging="360"/>
      </w:pPr>
      <w:rPr>
        <w:rFonts w:ascii="Courier New" w:hAnsi="Courier New" w:cs="Courier New" w:hint="default"/>
      </w:rPr>
    </w:lvl>
    <w:lvl w:ilvl="5" w:tplc="247AB728">
      <w:start w:val="1"/>
      <w:numFmt w:val="bullet"/>
      <w:lvlText w:val=""/>
      <w:lvlJc w:val="left"/>
      <w:pPr>
        <w:ind w:left="4680" w:hanging="360"/>
      </w:pPr>
      <w:rPr>
        <w:rFonts w:ascii="Wingdings" w:hAnsi="Wingdings" w:hint="default"/>
      </w:rPr>
    </w:lvl>
    <w:lvl w:ilvl="6" w:tplc="28384A5A">
      <w:start w:val="1"/>
      <w:numFmt w:val="bullet"/>
      <w:lvlText w:val=""/>
      <w:lvlJc w:val="left"/>
      <w:pPr>
        <w:ind w:left="5400" w:hanging="360"/>
      </w:pPr>
      <w:rPr>
        <w:rFonts w:ascii="Symbol" w:hAnsi="Symbol" w:hint="default"/>
      </w:rPr>
    </w:lvl>
    <w:lvl w:ilvl="7" w:tplc="D62E5FAA">
      <w:start w:val="1"/>
      <w:numFmt w:val="bullet"/>
      <w:lvlText w:val="o"/>
      <w:lvlJc w:val="left"/>
      <w:pPr>
        <w:ind w:left="6120" w:hanging="360"/>
      </w:pPr>
      <w:rPr>
        <w:rFonts w:ascii="Courier New" w:hAnsi="Courier New" w:cs="Courier New" w:hint="default"/>
      </w:rPr>
    </w:lvl>
    <w:lvl w:ilvl="8" w:tplc="9A6207F8">
      <w:start w:val="1"/>
      <w:numFmt w:val="bullet"/>
      <w:lvlText w:val=""/>
      <w:lvlJc w:val="left"/>
      <w:pPr>
        <w:ind w:left="6840" w:hanging="360"/>
      </w:pPr>
      <w:rPr>
        <w:rFonts w:ascii="Wingdings" w:hAnsi="Wingdings" w:hint="default"/>
      </w:rPr>
    </w:lvl>
  </w:abstractNum>
  <w:abstractNum w:abstractNumId="11" w15:restartNumberingAfterBreak="0">
    <w:nsid w:val="40B6546E"/>
    <w:multiLevelType w:val="hybridMultilevel"/>
    <w:tmpl w:val="A78421BE"/>
    <w:lvl w:ilvl="0" w:tplc="B346FC3A">
      <w:start w:val="4"/>
      <w:numFmt w:val="bullet"/>
      <w:lvlText w:val="-"/>
      <w:lvlJc w:val="left"/>
      <w:pPr>
        <w:tabs>
          <w:tab w:val="num" w:pos="3142"/>
        </w:tabs>
        <w:ind w:left="3142" w:hanging="360"/>
      </w:pPr>
      <w:rPr>
        <w:rFonts w:hint="default"/>
      </w:rPr>
    </w:lvl>
    <w:lvl w:ilvl="1" w:tplc="C77A0876">
      <w:start w:val="1"/>
      <w:numFmt w:val="bullet"/>
      <w:lvlText w:val="○"/>
      <w:lvlJc w:val="left"/>
      <w:pPr>
        <w:tabs>
          <w:tab w:val="num" w:pos="2520"/>
        </w:tabs>
        <w:ind w:left="2520" w:hanging="360"/>
      </w:pPr>
      <w:rPr>
        <w:rFonts w:ascii="Times New Roman" w:hAnsi="Times New Roman" w:cs="Times New Roman" w:hint="default"/>
        <w:color w:val="auto"/>
      </w:rPr>
    </w:lvl>
    <w:lvl w:ilvl="2" w:tplc="FB5EC8F2" w:tentative="1">
      <w:start w:val="1"/>
      <w:numFmt w:val="bullet"/>
      <w:lvlText w:val=""/>
      <w:lvlJc w:val="left"/>
      <w:pPr>
        <w:tabs>
          <w:tab w:val="num" w:pos="3240"/>
        </w:tabs>
        <w:ind w:left="3240" w:hanging="360"/>
      </w:pPr>
      <w:rPr>
        <w:rFonts w:ascii="Wingdings" w:hAnsi="Wingdings" w:hint="default"/>
      </w:rPr>
    </w:lvl>
    <w:lvl w:ilvl="3" w:tplc="860A90F6" w:tentative="1">
      <w:start w:val="1"/>
      <w:numFmt w:val="bullet"/>
      <w:lvlText w:val=""/>
      <w:lvlJc w:val="left"/>
      <w:pPr>
        <w:tabs>
          <w:tab w:val="num" w:pos="3960"/>
        </w:tabs>
        <w:ind w:left="3960" w:hanging="360"/>
      </w:pPr>
      <w:rPr>
        <w:rFonts w:ascii="Symbol" w:hAnsi="Symbol" w:hint="default"/>
      </w:rPr>
    </w:lvl>
    <w:lvl w:ilvl="4" w:tplc="D0F628CA" w:tentative="1">
      <w:start w:val="1"/>
      <w:numFmt w:val="bullet"/>
      <w:lvlText w:val="o"/>
      <w:lvlJc w:val="left"/>
      <w:pPr>
        <w:tabs>
          <w:tab w:val="num" w:pos="4680"/>
        </w:tabs>
        <w:ind w:left="4680" w:hanging="360"/>
      </w:pPr>
      <w:rPr>
        <w:rFonts w:ascii="Courier New" w:hAnsi="Courier New" w:cs="Courier New" w:hint="default"/>
      </w:rPr>
    </w:lvl>
    <w:lvl w:ilvl="5" w:tplc="19B0B4E0" w:tentative="1">
      <w:start w:val="1"/>
      <w:numFmt w:val="bullet"/>
      <w:lvlText w:val=""/>
      <w:lvlJc w:val="left"/>
      <w:pPr>
        <w:tabs>
          <w:tab w:val="num" w:pos="5400"/>
        </w:tabs>
        <w:ind w:left="5400" w:hanging="360"/>
      </w:pPr>
      <w:rPr>
        <w:rFonts w:ascii="Wingdings" w:hAnsi="Wingdings" w:hint="default"/>
      </w:rPr>
    </w:lvl>
    <w:lvl w:ilvl="6" w:tplc="94063546" w:tentative="1">
      <w:start w:val="1"/>
      <w:numFmt w:val="bullet"/>
      <w:lvlText w:val=""/>
      <w:lvlJc w:val="left"/>
      <w:pPr>
        <w:tabs>
          <w:tab w:val="num" w:pos="6120"/>
        </w:tabs>
        <w:ind w:left="6120" w:hanging="360"/>
      </w:pPr>
      <w:rPr>
        <w:rFonts w:ascii="Symbol" w:hAnsi="Symbol" w:hint="default"/>
      </w:rPr>
    </w:lvl>
    <w:lvl w:ilvl="7" w:tplc="15A48898" w:tentative="1">
      <w:start w:val="1"/>
      <w:numFmt w:val="bullet"/>
      <w:lvlText w:val="o"/>
      <w:lvlJc w:val="left"/>
      <w:pPr>
        <w:tabs>
          <w:tab w:val="num" w:pos="6840"/>
        </w:tabs>
        <w:ind w:left="6840" w:hanging="360"/>
      </w:pPr>
      <w:rPr>
        <w:rFonts w:ascii="Courier New" w:hAnsi="Courier New" w:cs="Courier New" w:hint="default"/>
      </w:rPr>
    </w:lvl>
    <w:lvl w:ilvl="8" w:tplc="AC06100E"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46737071"/>
    <w:multiLevelType w:val="hybridMultilevel"/>
    <w:tmpl w:val="C110F780"/>
    <w:lvl w:ilvl="0" w:tplc="91CCA2E4">
      <w:start w:val="4"/>
      <w:numFmt w:val="bullet"/>
      <w:lvlText w:val="-"/>
      <w:lvlJc w:val="left"/>
      <w:pPr>
        <w:tabs>
          <w:tab w:val="num" w:pos="3142"/>
        </w:tabs>
        <w:ind w:left="3142" w:hanging="360"/>
      </w:pPr>
      <w:rPr>
        <w:rFonts w:hint="default"/>
      </w:rPr>
    </w:lvl>
    <w:lvl w:ilvl="1" w:tplc="7B284552">
      <w:start w:val="1"/>
      <w:numFmt w:val="bullet"/>
      <w:lvlText w:val="○"/>
      <w:lvlJc w:val="left"/>
      <w:pPr>
        <w:tabs>
          <w:tab w:val="num" w:pos="2520"/>
        </w:tabs>
        <w:ind w:left="2520" w:hanging="360"/>
      </w:pPr>
      <w:rPr>
        <w:rFonts w:ascii="Times New Roman" w:hAnsi="Times New Roman" w:cs="Times New Roman" w:hint="default"/>
        <w:color w:val="auto"/>
      </w:rPr>
    </w:lvl>
    <w:lvl w:ilvl="2" w:tplc="C16E3C6A">
      <w:start w:val="1"/>
      <w:numFmt w:val="bullet"/>
      <w:lvlText w:val=""/>
      <w:lvlJc w:val="left"/>
      <w:pPr>
        <w:tabs>
          <w:tab w:val="num" w:pos="3240"/>
        </w:tabs>
        <w:ind w:left="3240" w:hanging="360"/>
      </w:pPr>
      <w:rPr>
        <w:rFonts w:ascii="Wingdings" w:hAnsi="Wingdings" w:hint="default"/>
      </w:rPr>
    </w:lvl>
    <w:lvl w:ilvl="3" w:tplc="2B1C4260">
      <w:start w:val="1"/>
      <w:numFmt w:val="bullet"/>
      <w:lvlText w:val=""/>
      <w:lvlJc w:val="left"/>
      <w:pPr>
        <w:tabs>
          <w:tab w:val="num" w:pos="3960"/>
        </w:tabs>
        <w:ind w:left="3960" w:hanging="360"/>
      </w:pPr>
      <w:rPr>
        <w:rFonts w:ascii="Symbol" w:hAnsi="Symbol" w:hint="default"/>
      </w:rPr>
    </w:lvl>
    <w:lvl w:ilvl="4" w:tplc="E1BA1A88">
      <w:start w:val="1"/>
      <w:numFmt w:val="bullet"/>
      <w:lvlText w:val="o"/>
      <w:lvlJc w:val="left"/>
      <w:pPr>
        <w:tabs>
          <w:tab w:val="num" w:pos="4680"/>
        </w:tabs>
        <w:ind w:left="4680" w:hanging="360"/>
      </w:pPr>
      <w:rPr>
        <w:rFonts w:ascii="Courier New" w:hAnsi="Courier New" w:cs="Courier New" w:hint="default"/>
      </w:rPr>
    </w:lvl>
    <w:lvl w:ilvl="5" w:tplc="49D6F036">
      <w:start w:val="1"/>
      <w:numFmt w:val="bullet"/>
      <w:lvlText w:val=""/>
      <w:lvlJc w:val="left"/>
      <w:pPr>
        <w:tabs>
          <w:tab w:val="num" w:pos="5400"/>
        </w:tabs>
        <w:ind w:left="5400" w:hanging="360"/>
      </w:pPr>
      <w:rPr>
        <w:rFonts w:ascii="Wingdings" w:hAnsi="Wingdings" w:hint="default"/>
      </w:rPr>
    </w:lvl>
    <w:lvl w:ilvl="6" w:tplc="EE9ED590">
      <w:start w:val="1"/>
      <w:numFmt w:val="bullet"/>
      <w:lvlText w:val=""/>
      <w:lvlJc w:val="left"/>
      <w:pPr>
        <w:tabs>
          <w:tab w:val="num" w:pos="6120"/>
        </w:tabs>
        <w:ind w:left="6120" w:hanging="360"/>
      </w:pPr>
      <w:rPr>
        <w:rFonts w:ascii="Symbol" w:hAnsi="Symbol" w:hint="default"/>
      </w:rPr>
    </w:lvl>
    <w:lvl w:ilvl="7" w:tplc="AEE411AA">
      <w:start w:val="1"/>
      <w:numFmt w:val="bullet"/>
      <w:lvlText w:val="o"/>
      <w:lvlJc w:val="left"/>
      <w:pPr>
        <w:tabs>
          <w:tab w:val="num" w:pos="6840"/>
        </w:tabs>
        <w:ind w:left="6840" w:hanging="360"/>
      </w:pPr>
      <w:rPr>
        <w:rFonts w:ascii="Courier New" w:hAnsi="Courier New" w:cs="Courier New" w:hint="default"/>
      </w:rPr>
    </w:lvl>
    <w:lvl w:ilvl="8" w:tplc="F5F09AA0">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48C02124"/>
    <w:multiLevelType w:val="multilevel"/>
    <w:tmpl w:val="E5F0BECC"/>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5" w15:restartNumberingAfterBreak="0">
    <w:nsid w:val="60172F2A"/>
    <w:multiLevelType w:val="hybridMultilevel"/>
    <w:tmpl w:val="43E4086A"/>
    <w:lvl w:ilvl="0" w:tplc="4580A458">
      <w:start w:val="2"/>
      <w:numFmt w:val="bullet"/>
      <w:lvlText w:val="-"/>
      <w:lvlJc w:val="left"/>
      <w:pPr>
        <w:tabs>
          <w:tab w:val="num" w:pos="1778"/>
        </w:tabs>
        <w:ind w:left="1778" w:hanging="360"/>
      </w:pPr>
      <w:rPr>
        <w:rFonts w:ascii="Times New Roman" w:hAnsi="Times New Roman" w:hint="default"/>
      </w:rPr>
    </w:lvl>
    <w:lvl w:ilvl="1" w:tplc="4F3292D4">
      <w:start w:val="1"/>
      <w:numFmt w:val="bullet"/>
      <w:lvlText w:val="o"/>
      <w:lvlJc w:val="left"/>
      <w:pPr>
        <w:ind w:left="1440" w:hanging="360"/>
      </w:pPr>
      <w:rPr>
        <w:rFonts w:ascii="Courier New" w:eastAsia="Courier New" w:hAnsi="Courier New" w:cs="Courier New" w:hint="default"/>
      </w:rPr>
    </w:lvl>
    <w:lvl w:ilvl="2" w:tplc="69D68F26">
      <w:start w:val="1"/>
      <w:numFmt w:val="bullet"/>
      <w:lvlText w:val="§"/>
      <w:lvlJc w:val="left"/>
      <w:pPr>
        <w:ind w:left="2160" w:hanging="360"/>
      </w:pPr>
      <w:rPr>
        <w:rFonts w:ascii="Wingdings" w:eastAsia="Wingdings" w:hAnsi="Wingdings" w:cs="Wingdings" w:hint="default"/>
      </w:rPr>
    </w:lvl>
    <w:lvl w:ilvl="3" w:tplc="35C65A84">
      <w:start w:val="1"/>
      <w:numFmt w:val="bullet"/>
      <w:lvlText w:val="·"/>
      <w:lvlJc w:val="left"/>
      <w:pPr>
        <w:ind w:left="2880" w:hanging="360"/>
      </w:pPr>
      <w:rPr>
        <w:rFonts w:ascii="Symbol" w:eastAsia="Symbol" w:hAnsi="Symbol" w:cs="Symbol" w:hint="default"/>
      </w:rPr>
    </w:lvl>
    <w:lvl w:ilvl="4" w:tplc="F8046BE8">
      <w:start w:val="1"/>
      <w:numFmt w:val="bullet"/>
      <w:lvlText w:val="o"/>
      <w:lvlJc w:val="left"/>
      <w:pPr>
        <w:ind w:left="3600" w:hanging="360"/>
      </w:pPr>
      <w:rPr>
        <w:rFonts w:ascii="Courier New" w:eastAsia="Courier New" w:hAnsi="Courier New" w:cs="Courier New" w:hint="default"/>
      </w:rPr>
    </w:lvl>
    <w:lvl w:ilvl="5" w:tplc="1BF2719A">
      <w:start w:val="1"/>
      <w:numFmt w:val="bullet"/>
      <w:lvlText w:val="§"/>
      <w:lvlJc w:val="left"/>
      <w:pPr>
        <w:ind w:left="4320" w:hanging="360"/>
      </w:pPr>
      <w:rPr>
        <w:rFonts w:ascii="Wingdings" w:eastAsia="Wingdings" w:hAnsi="Wingdings" w:cs="Wingdings" w:hint="default"/>
      </w:rPr>
    </w:lvl>
    <w:lvl w:ilvl="6" w:tplc="B49C748C">
      <w:start w:val="1"/>
      <w:numFmt w:val="bullet"/>
      <w:lvlText w:val="·"/>
      <w:lvlJc w:val="left"/>
      <w:pPr>
        <w:ind w:left="5040" w:hanging="360"/>
      </w:pPr>
      <w:rPr>
        <w:rFonts w:ascii="Symbol" w:eastAsia="Symbol" w:hAnsi="Symbol" w:cs="Symbol" w:hint="default"/>
      </w:rPr>
    </w:lvl>
    <w:lvl w:ilvl="7" w:tplc="A99E94C8">
      <w:start w:val="1"/>
      <w:numFmt w:val="bullet"/>
      <w:lvlText w:val="o"/>
      <w:lvlJc w:val="left"/>
      <w:pPr>
        <w:ind w:left="5760" w:hanging="360"/>
      </w:pPr>
      <w:rPr>
        <w:rFonts w:ascii="Courier New" w:eastAsia="Courier New" w:hAnsi="Courier New" w:cs="Courier New" w:hint="default"/>
      </w:rPr>
    </w:lvl>
    <w:lvl w:ilvl="8" w:tplc="66B8FE2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677303AB"/>
    <w:multiLevelType w:val="multilevel"/>
    <w:tmpl w:val="E00A9668"/>
    <w:lvl w:ilvl="0">
      <w:start w:val="1"/>
      <w:numFmt w:val="decimal"/>
      <w:pStyle w:val="Titre1"/>
      <w:lvlText w:val="%1"/>
      <w:lvlJc w:val="left"/>
      <w:pPr>
        <w:tabs>
          <w:tab w:val="num" w:pos="851"/>
        </w:tabs>
        <w:ind w:left="851" w:hanging="851"/>
      </w:pPr>
      <w:rPr>
        <w:rFonts w:ascii="Inpi" w:hAnsi="Inpi" w:hint="default"/>
        <w:i w:val="0"/>
      </w:rPr>
    </w:lvl>
    <w:lvl w:ilvl="1">
      <w:start w:val="1"/>
      <w:numFmt w:val="decimal"/>
      <w:pStyle w:val="Titre2"/>
      <w:lvlText w:val="%1.%2"/>
      <w:lvlJc w:val="left"/>
      <w:pPr>
        <w:tabs>
          <w:tab w:val="num" w:pos="851"/>
        </w:tabs>
        <w:ind w:left="851" w:hanging="851"/>
      </w:pPr>
      <w:rPr>
        <w:rFonts w:ascii="Inpi" w:hAnsi="Inpi" w:hint="default"/>
        <w:b/>
        <w:i w:val="0"/>
        <w:caps w:val="0"/>
        <w:strike w:val="0"/>
        <w:vanish w:val="0"/>
        <w:color w:val="000000"/>
        <w:sz w:val="22"/>
        <w:vertAlign w:val="baseline"/>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num w:numId="1">
    <w:abstractNumId w:val="15"/>
  </w:num>
  <w:num w:numId="2">
    <w:abstractNumId w:val="16"/>
  </w:num>
  <w:num w:numId="3">
    <w:abstractNumId w:val="16"/>
  </w:num>
  <w:num w:numId="4">
    <w:abstractNumId w:val="6"/>
  </w:num>
  <w:num w:numId="5">
    <w:abstractNumId w:val="8"/>
  </w:num>
  <w:num w:numId="6">
    <w:abstractNumId w:val="12"/>
  </w:num>
  <w:num w:numId="7">
    <w:abstractNumId w:val="9"/>
  </w:num>
  <w:num w:numId="8">
    <w:abstractNumId w:val="4"/>
  </w:num>
  <w:num w:numId="9">
    <w:abstractNumId w:val="2"/>
  </w:num>
  <w:num w:numId="10">
    <w:abstractNumId w:val="3"/>
  </w:num>
  <w:num w:numId="11">
    <w:abstractNumId w:val="16"/>
  </w:num>
  <w:num w:numId="12">
    <w:abstractNumId w:val="10"/>
  </w:num>
  <w:num w:numId="13">
    <w:abstractNumId w:val="6"/>
  </w:num>
  <w:num w:numId="14">
    <w:abstractNumId w:val="1"/>
  </w:num>
  <w:num w:numId="15">
    <w:abstractNumId w:val="0"/>
  </w:num>
  <w:num w:numId="16">
    <w:abstractNumId w:val="13"/>
  </w:num>
  <w:num w:numId="17">
    <w:abstractNumId w:val="14"/>
  </w:num>
  <w:num w:numId="18">
    <w:abstractNumId w:val="11"/>
  </w:num>
  <w:num w:numId="19">
    <w:abstractNumId w:val="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662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D39"/>
    <w:rsid w:val="000A5C81"/>
    <w:rsid w:val="000C6C6D"/>
    <w:rsid w:val="00103DC4"/>
    <w:rsid w:val="0014238F"/>
    <w:rsid w:val="00144A4D"/>
    <w:rsid w:val="00147150"/>
    <w:rsid w:val="001867CF"/>
    <w:rsid w:val="00195276"/>
    <w:rsid w:val="001C40B1"/>
    <w:rsid w:val="001E0AA8"/>
    <w:rsid w:val="00212429"/>
    <w:rsid w:val="00293472"/>
    <w:rsid w:val="002B1EC4"/>
    <w:rsid w:val="002D288A"/>
    <w:rsid w:val="00353E9C"/>
    <w:rsid w:val="003845D9"/>
    <w:rsid w:val="003B57A4"/>
    <w:rsid w:val="003B63E2"/>
    <w:rsid w:val="003C596F"/>
    <w:rsid w:val="003D15F9"/>
    <w:rsid w:val="003D7A6B"/>
    <w:rsid w:val="00427158"/>
    <w:rsid w:val="004776CB"/>
    <w:rsid w:val="004A3B8B"/>
    <w:rsid w:val="004D7A20"/>
    <w:rsid w:val="00534748"/>
    <w:rsid w:val="005364A2"/>
    <w:rsid w:val="005F3FE3"/>
    <w:rsid w:val="00603AF2"/>
    <w:rsid w:val="0067016C"/>
    <w:rsid w:val="00670635"/>
    <w:rsid w:val="0068037E"/>
    <w:rsid w:val="006E30E9"/>
    <w:rsid w:val="007022B0"/>
    <w:rsid w:val="0072762E"/>
    <w:rsid w:val="00785380"/>
    <w:rsid w:val="00785919"/>
    <w:rsid w:val="007E5FC9"/>
    <w:rsid w:val="00801ACC"/>
    <w:rsid w:val="008602B9"/>
    <w:rsid w:val="00884F21"/>
    <w:rsid w:val="009754AF"/>
    <w:rsid w:val="009C160E"/>
    <w:rsid w:val="009C6E5B"/>
    <w:rsid w:val="009F65A2"/>
    <w:rsid w:val="00A608C8"/>
    <w:rsid w:val="00BE5D39"/>
    <w:rsid w:val="00C2455F"/>
    <w:rsid w:val="00CB1A9E"/>
    <w:rsid w:val="00CB787D"/>
    <w:rsid w:val="00CC76A2"/>
    <w:rsid w:val="00CD4E88"/>
    <w:rsid w:val="00DB3E5D"/>
    <w:rsid w:val="00DE23BB"/>
    <w:rsid w:val="00E14BFB"/>
    <w:rsid w:val="00E46AA9"/>
    <w:rsid w:val="00E811C9"/>
    <w:rsid w:val="00EC0C3B"/>
    <w:rsid w:val="00EF3754"/>
    <w:rsid w:val="00F72A07"/>
    <w:rsid w:val="00FA42C8"/>
    <w:rsid w:val="00FD4E95"/>
    <w:rsid w:val="00FE2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6625"/>
    <o:shapelayout v:ext="edit">
      <o:idmap v:ext="edit" data="1"/>
    </o:shapelayout>
  </w:shapeDefaults>
  <w:decimalSymbol w:val=","/>
  <w:listSeparator w:val=";"/>
  <w14:docId w14:val="3EBAA9CC"/>
  <w15:docId w15:val="{7588CB6E-B2DD-411A-AFEF-C1A6C571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3"/>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3"/>
      </w:numPr>
      <w:tabs>
        <w:tab w:val="left" w:pos="284"/>
        <w:tab w:val="left" w:pos="1134"/>
      </w:tabs>
      <w:spacing w:before="120" w:after="120"/>
      <w:jc w:val="both"/>
      <w:outlineLvl w:val="1"/>
    </w:pPr>
    <w:rPr>
      <w:b/>
      <w:bCs/>
    </w:rPr>
  </w:style>
  <w:style w:type="paragraph" w:styleId="Titre3">
    <w:name w:val="heading 3"/>
    <w:aliases w:val="Section"/>
    <w:basedOn w:val="Normal"/>
    <w:next w:val="Normal"/>
    <w:link w:val="Titre3Car"/>
    <w:qFormat/>
    <w:pPr>
      <w:keepNext/>
      <w:numPr>
        <w:ilvl w:val="2"/>
        <w:numId w:val="3"/>
      </w:numPr>
      <w:jc w:val="both"/>
      <w:outlineLvl w:val="2"/>
    </w:pPr>
    <w:rPr>
      <w:rFonts w:ascii="Arial Narrow" w:hAnsi="Arial Narrow"/>
      <w:b/>
      <w:bCs/>
      <w:u w:val="single"/>
    </w:rPr>
  </w:style>
  <w:style w:type="paragraph" w:styleId="Titre4">
    <w:name w:val="heading 4"/>
    <w:aliases w:val="Sous Section"/>
    <w:basedOn w:val="Normal"/>
    <w:next w:val="Normal"/>
    <w:link w:val="Titre4Car"/>
    <w:qFormat/>
    <w:pPr>
      <w:keepNext/>
      <w:numPr>
        <w:ilvl w:val="3"/>
        <w:numId w:val="3"/>
      </w:numPr>
      <w:jc w:val="center"/>
      <w:outlineLvl w:val="3"/>
    </w:pPr>
    <w:rPr>
      <w:rFonts w:ascii="Arial Narrow" w:hAnsi="Arial Narrow"/>
      <w:i/>
      <w:iCs/>
    </w:rPr>
  </w:style>
  <w:style w:type="paragraph" w:styleId="Titre5">
    <w:name w:val="heading 5"/>
    <w:aliases w:val="S/Sous section"/>
    <w:basedOn w:val="Normal"/>
    <w:next w:val="Normal"/>
    <w:link w:val="Titre5Car"/>
    <w:qFormat/>
    <w:pPr>
      <w:keepNext/>
      <w:numPr>
        <w:ilvl w:val="4"/>
        <w:numId w:val="3"/>
      </w:numPr>
      <w:outlineLvl w:val="4"/>
    </w:pPr>
    <w:rPr>
      <w:rFonts w:ascii="Arial Narrow" w:hAnsi="Arial Narrow"/>
      <w:b/>
      <w:bCs/>
      <w:u w:val="single"/>
    </w:rPr>
  </w:style>
  <w:style w:type="paragraph" w:styleId="Titre6">
    <w:name w:val="heading 6"/>
    <w:basedOn w:val="Normal"/>
    <w:next w:val="Normal"/>
    <w:link w:val="Titre6Car"/>
    <w:qFormat/>
    <w:pPr>
      <w:numPr>
        <w:ilvl w:val="5"/>
        <w:numId w:val="3"/>
      </w:numPr>
      <w:spacing w:before="240" w:after="60"/>
      <w:outlineLvl w:val="5"/>
    </w:pPr>
    <w:rPr>
      <w:i/>
      <w:iCs/>
    </w:rPr>
  </w:style>
  <w:style w:type="paragraph" w:styleId="Titre7">
    <w:name w:val="heading 7"/>
    <w:basedOn w:val="Normal"/>
    <w:next w:val="Normal"/>
    <w:link w:val="Titre7Car"/>
    <w:qFormat/>
    <w:pPr>
      <w:keepNext/>
      <w:numPr>
        <w:ilvl w:val="6"/>
        <w:numId w:val="3"/>
      </w:numPr>
      <w:outlineLvl w:val="6"/>
    </w:pPr>
    <w:rPr>
      <w:b/>
      <w:bCs/>
    </w:rPr>
  </w:style>
  <w:style w:type="paragraph" w:styleId="Titre8">
    <w:name w:val="heading 8"/>
    <w:basedOn w:val="Normal"/>
    <w:next w:val="Normal"/>
    <w:link w:val="Titre8Car"/>
    <w:qFormat/>
    <w:pPr>
      <w:numPr>
        <w:ilvl w:val="7"/>
        <w:numId w:val="3"/>
      </w:numPr>
      <w:spacing w:before="240" w:after="60"/>
      <w:outlineLvl w:val="7"/>
    </w:pPr>
    <w:rPr>
      <w:i/>
      <w:iCs/>
      <w:sz w:val="20"/>
      <w:szCs w:val="20"/>
    </w:rPr>
  </w:style>
  <w:style w:type="paragraph" w:styleId="Titre9">
    <w:name w:val="heading 9"/>
    <w:basedOn w:val="Normal"/>
    <w:next w:val="Normal"/>
    <w:link w:val="Titre9Car"/>
    <w:qFormat/>
    <w:pPr>
      <w:numPr>
        <w:ilvl w:val="8"/>
        <w:numId w:val="3"/>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aliases w:val="Section Car"/>
    <w:basedOn w:val="Policepardfaut"/>
    <w:link w:val="Titre3"/>
    <w:uiPriority w:val="9"/>
    <w:rPr>
      <w:rFonts w:ascii="Arial" w:eastAsia="Arial" w:hAnsi="Arial" w:cs="Arial"/>
      <w:sz w:val="30"/>
      <w:szCs w:val="30"/>
    </w:rPr>
  </w:style>
  <w:style w:type="character" w:customStyle="1" w:styleId="Titre4Car">
    <w:name w:val="Titre 4 Car"/>
    <w:aliases w:val="Sous Section Car"/>
    <w:basedOn w:val="Policepardfaut"/>
    <w:link w:val="Titre4"/>
    <w:uiPriority w:val="9"/>
    <w:rPr>
      <w:rFonts w:ascii="Arial" w:eastAsia="Arial" w:hAnsi="Arial" w:cs="Arial"/>
      <w:b/>
      <w:bCs/>
      <w:sz w:val="26"/>
      <w:szCs w:val="26"/>
    </w:rPr>
  </w:style>
  <w:style w:type="character" w:customStyle="1" w:styleId="Titre5Car">
    <w:name w:val="Titre 5 Car"/>
    <w:aliases w:val="S/Sous section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NotedebasdepageCar">
    <w:name w:val="Note de bas de page Car"/>
    <w:link w:val="Notedebasdepage"/>
    <w:rPr>
      <w:sz w:val="18"/>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819"/>
        <w:tab w:val="right" w:pos="9071"/>
      </w:tabs>
    </w:pPr>
    <w:rPr>
      <w:rFonts w:ascii="Times" w:hAnsi="Times" w:cs="Times"/>
    </w:rPr>
  </w:style>
  <w:style w:type="paragraph" w:styleId="Pieddepage">
    <w:name w:val="footer"/>
    <w:basedOn w:val="Normal"/>
    <w:link w:val="PieddepageCar"/>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link w:val="RetraitcorpsdetexteCar"/>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Pr>
      <w:rFonts w:ascii="Tahoma" w:hAnsi="Tahoma" w:cs="Tahoma"/>
      <w:sz w:val="16"/>
      <w:szCs w:val="16"/>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character" w:customStyle="1" w:styleId="Titre2Car">
    <w:name w:val="Titre 2 Car"/>
    <w:aliases w:val="Chapitre Car"/>
    <w:basedOn w:val="Policepardfaut"/>
    <w:link w:val="Titre2"/>
    <w:rPr>
      <w:rFonts w:ascii="Arial" w:hAnsi="Arial" w:cs="Arial"/>
      <w:b/>
      <w:bCs/>
      <w:sz w:val="22"/>
      <w:szCs w:val="22"/>
    </w:rPr>
  </w:style>
  <w:style w:type="character" w:customStyle="1" w:styleId="Titre1Car">
    <w:name w:val="Titre 1 Car"/>
    <w:aliases w:val="Partie Car1,Partie Car Car"/>
    <w:basedOn w:val="Policepardfaut"/>
    <w:link w:val="Titre1"/>
    <w:rPr>
      <w:rFonts w:ascii="Arial" w:hAnsi="Arial" w:cs="Arial"/>
      <w:b/>
      <w:bCs/>
      <w:sz w:val="22"/>
      <w:szCs w:val="22"/>
    </w:rPr>
  </w:style>
  <w:style w:type="paragraph" w:styleId="Lgende">
    <w:name w:val="caption"/>
    <w:basedOn w:val="Normal"/>
    <w:next w:val="Normal"/>
    <w:qFormat/>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Pr>
      <w:color w:val="0000FF"/>
      <w:u w:val="single"/>
    </w:rPr>
  </w:style>
  <w:style w:type="character" w:customStyle="1" w:styleId="CorpsdetexteCar">
    <w:name w:val="Corps de texte Car"/>
    <w:basedOn w:val="Policepardfaut"/>
    <w:link w:val="Corpsdetexte"/>
    <w:rPr>
      <w:rFonts w:ascii="Arial" w:hAnsi="Arial" w:cs="Arial"/>
      <w:sz w:val="22"/>
      <w:szCs w:val="22"/>
      <w:lang w:val="fr-FR" w:eastAsia="fr-FR" w:bidi="ar-SA"/>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rPr>
      <w:sz w:val="16"/>
      <w:szCs w:val="16"/>
    </w:rPr>
  </w:style>
  <w:style w:type="paragraph" w:styleId="Commentaire">
    <w:name w:val="annotation text"/>
    <w:basedOn w:val="Normal"/>
    <w:link w:val="CommentaireCar"/>
    <w:uiPriority w:val="99"/>
    <w:rPr>
      <w:sz w:val="20"/>
      <w:szCs w:val="20"/>
    </w:rPr>
  </w:style>
  <w:style w:type="character" w:customStyle="1" w:styleId="CommentaireCar">
    <w:name w:val="Commentaire Car"/>
    <w:basedOn w:val="Policepardfaut"/>
    <w:link w:val="Commentaire"/>
    <w:uiPriority w:val="99"/>
    <w:rPr>
      <w:rFonts w:ascii="Arial" w:hAnsi="Arial" w:cs="Arial"/>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basedOn w:val="CommentaireCar"/>
    <w:link w:val="Objetducommentaire"/>
    <w:rPr>
      <w:rFonts w:ascii="Arial" w:hAnsi="Arial" w:cs="Arial"/>
      <w:b/>
      <w:bCs/>
    </w:rPr>
  </w:style>
  <w:style w:type="paragraph" w:customStyle="1" w:styleId="StyleGrasArrire-plan1Centr">
    <w:name w:val="Style Gras Arrière-plan 1 Centré"/>
    <w:basedOn w:val="Normal"/>
    <w:pPr>
      <w:spacing w:before="120"/>
      <w:jc w:val="center"/>
    </w:pPr>
    <w:rPr>
      <w:rFonts w:ascii="Calibri" w:hAnsi="Calibri" w:cs="Times New Roman"/>
      <w:b/>
      <w:bCs/>
      <w:color w:val="FFFFFF" w:themeColor="background1"/>
      <w:sz w:val="20"/>
      <w:szCs w:val="20"/>
    </w:rPr>
  </w:style>
  <w:style w:type="paragraph" w:customStyle="1" w:styleId="Default">
    <w:name w:val="Default"/>
    <w:rPr>
      <w:rFonts w:ascii="Arial" w:hAnsi="Arial" w:cs="Arial"/>
      <w:color w:val="000000"/>
      <w:sz w:val="24"/>
      <w:szCs w:val="24"/>
    </w:rPr>
  </w:style>
  <w:style w:type="character" w:customStyle="1" w:styleId="RetraitcorpsdetexteCar">
    <w:name w:val="Retrait corps de texte Car"/>
    <w:basedOn w:val="Policepardfaut"/>
    <w:link w:val="Retraitcorpsdetexte"/>
    <w:rPr>
      <w:rFonts w:ascii="Arial Narrow" w:hAnsi="Arial Narrow" w:cs="Arial"/>
      <w:sz w:val="22"/>
      <w:szCs w:val="22"/>
    </w:rPr>
  </w:style>
  <w:style w:type="paragraph" w:styleId="Rvision">
    <w:name w:val="Revision"/>
    <w:hidden/>
    <w:uiPriority w:val="99"/>
    <w:semiHidden/>
    <w:rsid w:val="004D7A20"/>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ortail.dgfip.finances.gouv.fr/cpp/"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2.economie.gouv.fr/files/files/directions_services/daj/marches_publics/formulaires/DC/imprimes_dc/DC4-2019.doc"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A62B4BFE-8A18-4C7A-8680-8001CA61C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Pages>
  <Words>3719</Words>
  <Characters>20458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Nogris Thomas</dc:creator>
  <cp:keywords/>
  <dc:description/>
  <cp:lastModifiedBy>Boutasghount Sana</cp:lastModifiedBy>
  <cp:revision>13</cp:revision>
  <dcterms:created xsi:type="dcterms:W3CDTF">2025-01-09T14:32:00Z</dcterms:created>
  <dcterms:modified xsi:type="dcterms:W3CDTF">2025-01-24T10:23:00Z</dcterms:modified>
</cp:coreProperties>
</file>