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7C54CE">
              <w:rPr>
                <w:rFonts w:ascii="Marianne Medium" w:hAnsi="Marianne Medium" w:cs="Arial"/>
                <w:b/>
                <w:bCs/>
                <w:color w:val="000000" w:themeColor="text1"/>
                <w:sz w:val="28"/>
                <w:szCs w:val="28"/>
              </w:rPr>
              <w:t xml:space="preserve"> DU LOT </w:t>
            </w:r>
            <w:r w:rsidR="00D25384">
              <w:rPr>
                <w:rFonts w:ascii="Marianne Medium" w:hAnsi="Marianne Medium" w:cs="Arial"/>
                <w:b/>
                <w:bCs/>
                <w:color w:val="000000" w:themeColor="text1"/>
                <w:sz w:val="28"/>
                <w:szCs w:val="28"/>
              </w:rPr>
              <w:t>3</w:t>
            </w:r>
          </w:p>
          <w:p w:rsidR="000314EB" w:rsidRPr="00950518" w:rsidRDefault="000314EB" w:rsidP="003F2935">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de maintenance préventive et corrective des </w:t>
            </w:r>
            <w:r w:rsidR="003F2935">
              <w:rPr>
                <w:rFonts w:ascii="Marianne Medium" w:hAnsi="Marianne Medium" w:cs="Arial"/>
                <w:bCs/>
                <w:color w:val="000000" w:themeColor="text1"/>
                <w:sz w:val="24"/>
                <w:szCs w:val="24"/>
              </w:rPr>
              <w:t>groupes électrogènes</w:t>
            </w:r>
            <w:r w:rsidRPr="00950518">
              <w:rPr>
                <w:rFonts w:ascii="Marianne Medium" w:hAnsi="Marianne Medium" w:cs="Arial"/>
                <w:bCs/>
                <w:color w:val="000000" w:themeColor="text1"/>
                <w:sz w:val="24"/>
                <w:szCs w:val="24"/>
              </w:rPr>
              <w:t xml:space="preserve"> des sites du Haut-Commissariat de la République en Nouvelle-Calédonie (HCR)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3F2935" w:rsidRPr="00A133ED" w:rsidRDefault="003F2935" w:rsidP="003F2935">
      <w:pPr>
        <w:spacing w:line="276" w:lineRule="auto"/>
        <w:rPr>
          <w:rFonts w:ascii="Marianne Medium" w:hAnsi="Marianne Medium"/>
          <w:iCs/>
        </w:rPr>
      </w:pPr>
      <w:r w:rsidRPr="00A133ED">
        <w:rPr>
          <w:rFonts w:ascii="Marianne Medium" w:hAnsi="Marianne Medium"/>
          <w:iCs/>
        </w:rPr>
        <w:t xml:space="preserve">Le marché </w:t>
      </w:r>
      <w:r>
        <w:rPr>
          <w:rFonts w:ascii="Marianne Medium" w:hAnsi="Marianne Medium"/>
          <w:iCs/>
        </w:rPr>
        <w:t xml:space="preserve">de prestations de services </w:t>
      </w:r>
      <w:r w:rsidRPr="00A133ED">
        <w:rPr>
          <w:rFonts w:ascii="Marianne Medium" w:hAnsi="Marianne Medium"/>
          <w:iCs/>
        </w:rPr>
        <w:t>concerne la maintenance préventive et corrective des</w:t>
      </w:r>
      <w:r>
        <w:rPr>
          <w:rFonts w:ascii="Marianne Medium" w:hAnsi="Marianne Medium"/>
          <w:iCs/>
        </w:rPr>
        <w:t xml:space="preserve"> groupes électrogènes des</w:t>
      </w:r>
      <w:r w:rsidRPr="00A133ED">
        <w:rPr>
          <w:rFonts w:ascii="Marianne Medium" w:hAnsi="Marianne Medium"/>
          <w:iCs/>
        </w:rPr>
        <w:t xml:space="preserve"> sites du haut-commissariat de la République en Nouvelle-Calédonie et de la Direction terri</w:t>
      </w:r>
      <w:r>
        <w:rPr>
          <w:rFonts w:ascii="Marianne Medium" w:hAnsi="Marianne Medium"/>
          <w:iCs/>
        </w:rPr>
        <w:t xml:space="preserve">toriale de la police nationale de la Nouvelle-Calédonie. </w:t>
      </w:r>
      <w:r w:rsidRPr="00A133ED">
        <w:rPr>
          <w:rFonts w:ascii="Marianne Medium" w:hAnsi="Marianne Medium"/>
          <w:iCs/>
        </w:rPr>
        <w:t>Cet accord-cadre comprend deux missions:</w:t>
      </w:r>
    </w:p>
    <w:p w:rsidR="003F2935" w:rsidRPr="00A133ED"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A</w:t>
      </w:r>
      <w:r w:rsidRPr="00A133ED">
        <w:rPr>
          <w:rFonts w:ascii="Calibri" w:hAnsi="Calibri" w:cs="Calibri"/>
          <w:iCs/>
          <w:sz w:val="20"/>
          <w:szCs w:val="20"/>
        </w:rPr>
        <w:t> </w:t>
      </w:r>
      <w:r w:rsidRPr="00A133ED">
        <w:rPr>
          <w:rFonts w:ascii="Marianne Medium" w:hAnsi="Marianne Medium"/>
          <w:iCs/>
          <w:sz w:val="20"/>
          <w:szCs w:val="20"/>
        </w:rPr>
        <w:t>: maintenance préventive</w:t>
      </w:r>
      <w:r>
        <w:rPr>
          <w:rFonts w:ascii="Marianne Medium" w:hAnsi="Marianne Medium"/>
          <w:iCs/>
          <w:sz w:val="20"/>
          <w:szCs w:val="20"/>
        </w:rPr>
        <w:t xml:space="preserve"> </w:t>
      </w:r>
    </w:p>
    <w:p w:rsidR="003F2935"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B</w:t>
      </w:r>
      <w:r w:rsidRPr="00A133ED">
        <w:rPr>
          <w:rFonts w:ascii="Calibri" w:hAnsi="Calibri" w:cs="Calibri"/>
          <w:iCs/>
          <w:sz w:val="20"/>
          <w:szCs w:val="20"/>
        </w:rPr>
        <w:t> </w:t>
      </w:r>
      <w:r w:rsidRPr="00A133ED">
        <w:rPr>
          <w:rFonts w:ascii="Marianne Medium" w:hAnsi="Marianne Medium"/>
          <w:iCs/>
          <w:sz w:val="20"/>
          <w:szCs w:val="20"/>
        </w:rPr>
        <w:t>: maintenance corrective</w:t>
      </w:r>
    </w:p>
    <w:p w:rsidR="000314EB" w:rsidRPr="003F2935" w:rsidRDefault="000314EB" w:rsidP="000314EB">
      <w:pPr>
        <w:spacing w:line="276" w:lineRule="auto"/>
        <w:jc w:val="both"/>
        <w:rPr>
          <w:rFonts w:ascii="Marianne Medium" w:hAnsi="Marianne Medium"/>
          <w:iCs/>
        </w:rPr>
      </w:pPr>
    </w:p>
    <w:p w:rsidR="00192E19" w:rsidRDefault="000314EB" w:rsidP="00192E19">
      <w:pPr>
        <w:spacing w:line="276" w:lineRule="auto"/>
        <w:jc w:val="both"/>
        <w:rPr>
          <w:rFonts w:ascii="Marianne Medium" w:hAnsi="Marianne Medium"/>
          <w:iCs/>
        </w:rPr>
      </w:pPr>
      <w:r w:rsidRPr="003F2935">
        <w:rPr>
          <w:rFonts w:ascii="Marianne Medium" w:hAnsi="Marianne Medium"/>
          <w:iCs/>
        </w:rPr>
        <w:t>Le présent acte d’engagem</w:t>
      </w:r>
      <w:r w:rsidR="00D25384">
        <w:rPr>
          <w:rFonts w:ascii="Marianne Medium" w:hAnsi="Marianne Medium"/>
          <w:iCs/>
        </w:rPr>
        <w:t>ent concerne uniquement le lot 3</w:t>
      </w:r>
      <w:r w:rsidR="00192E19">
        <w:rPr>
          <w:rFonts w:ascii="Marianne Medium" w:hAnsi="Marianne Medium"/>
          <w:iCs/>
        </w:rPr>
        <w:t xml:space="preserve"> -</w:t>
      </w:r>
      <w:r w:rsidRPr="003F2935">
        <w:rPr>
          <w:rFonts w:ascii="Marianne Medium" w:hAnsi="Marianne Medium"/>
          <w:iCs/>
        </w:rPr>
        <w:t xml:space="preserve"> </w:t>
      </w:r>
      <w:r w:rsidR="00D25384" w:rsidRPr="00D25384">
        <w:rPr>
          <w:rFonts w:ascii="Marianne Medium" w:hAnsi="Marianne Medium"/>
          <w:iCs/>
        </w:rPr>
        <w:t>maintenance préventive et corrective des groupes électrogènes de la direction territoriale de la police nationale de la Nouvelle-Calédonie</w:t>
      </w:r>
      <w:r w:rsidR="00D25384">
        <w:rPr>
          <w:rFonts w:ascii="Marianne Medium" w:hAnsi="Marianne Medium"/>
          <w:iCs/>
        </w:rPr>
        <w:t>.</w:t>
      </w:r>
    </w:p>
    <w:p w:rsidR="00D25384" w:rsidRPr="00E73EA0" w:rsidRDefault="00D25384" w:rsidP="00192E19">
      <w:pPr>
        <w:spacing w:line="276" w:lineRule="auto"/>
        <w:jc w:val="both"/>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Pr="00950518" w:rsidRDefault="00DC6960" w:rsidP="00DC6960">
      <w:pPr>
        <w:tabs>
          <w:tab w:val="left" w:pos="851"/>
        </w:tabs>
        <w:spacing w:before="120"/>
        <w:ind w:left="1135" w:hanging="284"/>
        <w:jc w:val="both"/>
        <w:rPr>
          <w:rFonts w:ascii="Marianne Medium" w:hAnsi="Marianne Medium"/>
          <w:color w:val="000000" w:themeColor="text1"/>
          <w:lang w:val="en-US"/>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°2025/HC988/MAINTENANCE</w:t>
      </w:r>
      <w:r w:rsidR="00AE4734">
        <w:rPr>
          <w:rFonts w:ascii="Marianne Medium" w:hAnsi="Marianne Medium" w:cs="Arial"/>
          <w:color w:val="000000" w:themeColor="text1"/>
          <w:lang w:val="en-GB"/>
        </w:rPr>
        <w:t>_GE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4"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440807">
        <w:rPr>
          <w:rFonts w:ascii="Marianne Medium" w:hAnsi="Marianne Medium"/>
          <w:color w:val="000000" w:themeColor="text1"/>
        </w:rPr>
      </w:r>
      <w:r w:rsidR="00440807">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0314EB" w:rsidRDefault="000314EB" w:rsidP="000314EB">
      <w:pPr>
        <w:tabs>
          <w:tab w:val="left" w:pos="426"/>
          <w:tab w:val="left" w:pos="851"/>
        </w:tabs>
        <w:spacing w:before="120"/>
        <w:jc w:val="both"/>
        <w:rPr>
          <w:rFonts w:ascii="Marianne Medium" w:hAnsi="Marianne Medium" w:cs="Arial"/>
          <w:color w:val="000000" w:themeColor="text1"/>
        </w:rPr>
      </w:pPr>
    </w:p>
    <w:p w:rsidR="00440807" w:rsidRPr="00950518" w:rsidRDefault="00440807" w:rsidP="000314EB">
      <w:pPr>
        <w:tabs>
          <w:tab w:val="left" w:pos="426"/>
          <w:tab w:val="left" w:pos="851"/>
        </w:tabs>
        <w:spacing w:before="120"/>
        <w:jc w:val="both"/>
        <w:rPr>
          <w:rFonts w:ascii="Marianne Medium" w:hAnsi="Marianne Medium" w:cs="Arial"/>
          <w:color w:val="000000" w:themeColor="text1"/>
        </w:rPr>
      </w:pP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lastRenderedPageBreak/>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53349" w:rsidRPr="00A713F5" w:rsidTr="004013B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Durée</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2025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2027</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24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2027 au </w:t>
            </w:r>
            <w:r>
              <w:rPr>
                <w:rFonts w:ascii="Marianne Medium" w:hAnsi="Marianne Medium" w:cs="Calibri"/>
                <w:color w:val="000000"/>
                <w:lang w:eastAsia="fr-FR"/>
              </w:rPr>
              <w:t>29 février</w:t>
            </w:r>
            <w:r w:rsidRPr="00A713F5">
              <w:rPr>
                <w:rFonts w:ascii="Marianne Medium" w:hAnsi="Marianne Medium" w:cs="Calibri"/>
                <w:color w:val="000000"/>
                <w:lang w:eastAsia="fr-FR"/>
              </w:rPr>
              <w:t xml:space="preserve"> 2028</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Pr>
                <w:rFonts w:ascii="Marianne Medium" w:hAnsi="Marianne Medium" w:cs="Calibri"/>
                <w:color w:val="000000"/>
                <w:lang w:eastAsia="fr-FR"/>
              </w:rPr>
              <w:t>1er mars</w:t>
            </w:r>
            <w:r w:rsidRPr="00A713F5">
              <w:rPr>
                <w:rFonts w:ascii="Marianne Medium" w:hAnsi="Marianne Medium" w:cs="Calibri"/>
                <w:color w:val="000000"/>
                <w:lang w:eastAsia="fr-FR"/>
              </w:rPr>
              <w:t xml:space="preserve"> 2028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2029</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5"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6"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440807">
        <w:rPr>
          <w:rFonts w:ascii="Marianne Medium" w:hAnsi="Marianne Medium"/>
        </w:rPr>
      </w:r>
      <w:r w:rsidR="00440807">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440807">
        <w:tc>
          <w:tcPr>
            <w:tcW w:w="10277" w:type="dxa"/>
            <w:shd w:val="clear" w:color="auto" w:fill="66CCFF"/>
          </w:tcPr>
          <w:p w:rsidR="00DC6960" w:rsidRPr="00440807" w:rsidRDefault="00DC6960" w:rsidP="00C8488C">
            <w:pPr>
              <w:rPr>
                <w:rFonts w:ascii="Marianne Medium" w:hAnsi="Marianne Medium"/>
                <w:b/>
              </w:rPr>
            </w:pPr>
            <w:r w:rsidRPr="00E73EA0">
              <w:rPr>
                <w:rFonts w:ascii="Marianne Medium" w:hAnsi="Marianne Medium" w:cs="Arial"/>
              </w:rPr>
              <w:br w:type="page"/>
            </w:r>
            <w:r w:rsidRPr="00440807">
              <w:rPr>
                <w:rFonts w:ascii="Marianne Medium" w:hAnsi="Marianne Medium"/>
                <w:b/>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7"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8"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rPr>
          <w:rFonts w:ascii="Marianne Medium" w:hAnsi="Marianne Medium"/>
        </w:rPr>
      </w:pP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2131E4" w:rsidRPr="00E73EA0" w:rsidRDefault="00440807">
      <w:pPr>
        <w:rPr>
          <w:rFonts w:ascii="Marianne Medium" w:hAnsi="Marianne Medium"/>
        </w:rPr>
      </w:pPr>
      <w:bookmarkStart w:id="0" w:name="_GoBack"/>
      <w:bookmarkEnd w:id="0"/>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45481D" w:rsidP="0045481D">
          <w:pPr>
            <w:jc w:val="center"/>
            <w:rPr>
              <w:rFonts w:ascii="Arial" w:hAnsi="Arial" w:cs="Arial"/>
              <w:b/>
            </w:rPr>
          </w:pPr>
          <w:r>
            <w:rPr>
              <w:rFonts w:ascii="Arial" w:hAnsi="Arial" w:cs="Arial"/>
              <w:b/>
              <w:i/>
            </w:rPr>
            <w:t>2025/HC988/</w:t>
          </w:r>
          <w:proofErr w:type="spellStart"/>
          <w:r>
            <w:rPr>
              <w:rFonts w:ascii="Arial" w:hAnsi="Arial" w:cs="Arial"/>
              <w:b/>
              <w:i/>
            </w:rPr>
            <w:t>Maintenance_GE</w:t>
          </w:r>
          <w:proofErr w:type="spellEnd"/>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40807">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40807">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81D" w:rsidRDefault="0045481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03879"/>
    <w:rsid w:val="000314EB"/>
    <w:rsid w:val="00044FC0"/>
    <w:rsid w:val="00074731"/>
    <w:rsid w:val="00192E19"/>
    <w:rsid w:val="001A20E8"/>
    <w:rsid w:val="001C4B21"/>
    <w:rsid w:val="00282E67"/>
    <w:rsid w:val="002832B5"/>
    <w:rsid w:val="003360A4"/>
    <w:rsid w:val="0033636E"/>
    <w:rsid w:val="00353349"/>
    <w:rsid w:val="003F2935"/>
    <w:rsid w:val="004151C0"/>
    <w:rsid w:val="00440807"/>
    <w:rsid w:val="0045481D"/>
    <w:rsid w:val="00494F92"/>
    <w:rsid w:val="004A1A58"/>
    <w:rsid w:val="00560B22"/>
    <w:rsid w:val="005C4CA3"/>
    <w:rsid w:val="006B7EE7"/>
    <w:rsid w:val="007C54CE"/>
    <w:rsid w:val="008213CF"/>
    <w:rsid w:val="008C3247"/>
    <w:rsid w:val="008E0AB6"/>
    <w:rsid w:val="00950518"/>
    <w:rsid w:val="009B5209"/>
    <w:rsid w:val="009D00BB"/>
    <w:rsid w:val="00AE4734"/>
    <w:rsid w:val="00B455F1"/>
    <w:rsid w:val="00B72A52"/>
    <w:rsid w:val="00B744AE"/>
    <w:rsid w:val="00B97467"/>
    <w:rsid w:val="00C51210"/>
    <w:rsid w:val="00C87AF4"/>
    <w:rsid w:val="00C97D80"/>
    <w:rsid w:val="00CD3852"/>
    <w:rsid w:val="00D25384"/>
    <w:rsid w:val="00D831F9"/>
    <w:rsid w:val="00D941DC"/>
    <w:rsid w:val="00DB1D60"/>
    <w:rsid w:val="00DC6960"/>
    <w:rsid w:val="00DD30DF"/>
    <w:rsid w:val="00E73EA0"/>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7F144"/>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1527</Words>
  <Characters>8400</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5</cp:revision>
  <cp:lastPrinted>2024-12-17T21:45:00Z</cp:lastPrinted>
  <dcterms:created xsi:type="dcterms:W3CDTF">2025-01-15T04:09:00Z</dcterms:created>
  <dcterms:modified xsi:type="dcterms:W3CDTF">2025-01-21T03:36:00Z</dcterms:modified>
</cp:coreProperties>
</file>