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272"/>
        <w:tblW w:w="1041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AF7212">
        <w:trPr>
          <w:trHeight w:val="1254"/>
        </w:trPr>
        <w:tc>
          <w:tcPr>
            <w:tcW w:w="2943" w:type="dxa"/>
            <w:vAlign w:val="center"/>
            <w:hideMark/>
          </w:tcPr>
          <w:p w14:paraId="17F132FA" w14:textId="67134547" w:rsidR="00021B78" w:rsidRPr="00F91645" w:rsidRDefault="005D63E0" w:rsidP="00AF7212">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AF7212">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AF7212">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AF7212">
        <w:trPr>
          <w:trHeight w:val="421"/>
        </w:trPr>
        <w:tc>
          <w:tcPr>
            <w:tcW w:w="10419" w:type="dxa"/>
            <w:gridSpan w:val="6"/>
            <w:shd w:val="clear" w:color="auto" w:fill="C00000"/>
            <w:vAlign w:val="center"/>
          </w:tcPr>
          <w:p w14:paraId="535F71A8" w14:textId="7037BF43" w:rsidR="00021B78" w:rsidRPr="00E76AA0" w:rsidRDefault="00021B78" w:rsidP="00AF7212">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AF7212">
        <w:trPr>
          <w:trHeight w:val="1405"/>
        </w:trPr>
        <w:tc>
          <w:tcPr>
            <w:tcW w:w="2943" w:type="dxa"/>
            <w:shd w:val="clear" w:color="auto" w:fill="auto"/>
            <w:vAlign w:val="center"/>
          </w:tcPr>
          <w:p w14:paraId="492D0CEA" w14:textId="4066F4D4" w:rsidR="00021B78" w:rsidRDefault="00021B78" w:rsidP="00AF7212">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AF7212">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AF7212">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AF7212">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AF7212">
        <w:trPr>
          <w:trHeight w:val="719"/>
        </w:trPr>
        <w:tc>
          <w:tcPr>
            <w:tcW w:w="2943" w:type="dxa"/>
            <w:shd w:val="clear" w:color="auto" w:fill="FDE9D9" w:themeFill="accent6" w:themeFillTint="33"/>
            <w:vAlign w:val="center"/>
          </w:tcPr>
          <w:p w14:paraId="2777AB6F" w14:textId="05CAC553" w:rsidR="00021B78" w:rsidRPr="001C0786" w:rsidRDefault="00021B78" w:rsidP="00AF7212">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33820455" w:rsidR="00021B78" w:rsidRPr="00FE3573" w:rsidRDefault="00CA611E" w:rsidP="00AF7212">
            <w:pPr>
              <w:pStyle w:val="En-tte"/>
              <w:jc w:val="center"/>
              <w:rPr>
                <w:rFonts w:cs="Arial"/>
                <w:b/>
                <w:bCs/>
                <w:sz w:val="20"/>
              </w:rPr>
            </w:pPr>
            <w:r>
              <w:rPr>
                <w:rFonts w:cs="Arial"/>
                <w:b/>
                <w:sz w:val="20"/>
              </w:rPr>
              <w:t>Travaux</w:t>
            </w:r>
            <w:r w:rsidR="009E19C5">
              <w:rPr>
                <w:rFonts w:cs="Arial"/>
                <w:b/>
                <w:sz w:val="20"/>
              </w:rPr>
              <w:t xml:space="preserve"> d’entretien et d’aménagement des espaces verts, </w:t>
            </w:r>
            <w:r w:rsidR="001E5755">
              <w:rPr>
                <w:rFonts w:cs="Arial"/>
                <w:b/>
                <w:sz w:val="20"/>
              </w:rPr>
              <w:t>fourniture</w:t>
            </w:r>
            <w:r w:rsidR="009E19C5">
              <w:rPr>
                <w:rFonts w:cs="Arial"/>
                <w:b/>
                <w:sz w:val="20"/>
              </w:rPr>
              <w:t xml:space="preserve"> et maintenance du matériel, et fourniture de végétaux horticoles </w:t>
            </w:r>
            <w:r w:rsidR="009E19C5" w:rsidRPr="00CE29F2">
              <w:rPr>
                <w:rFonts w:cs="Arial"/>
                <w:b/>
                <w:sz w:val="20"/>
              </w:rPr>
              <w:t>du Groupement Hospitalier de Territoire Haute Garonne – Tarn Ouest.</w:t>
            </w:r>
          </w:p>
        </w:tc>
      </w:tr>
      <w:tr w:rsidR="00021B78" w:rsidRPr="00301E55" w14:paraId="32F4B51F" w14:textId="77777777" w:rsidTr="00AF7212">
        <w:trPr>
          <w:trHeight w:val="547"/>
        </w:trPr>
        <w:tc>
          <w:tcPr>
            <w:tcW w:w="2943" w:type="dxa"/>
            <w:shd w:val="clear" w:color="auto" w:fill="F2F2F2" w:themeFill="background1" w:themeFillShade="F2"/>
            <w:vAlign w:val="center"/>
          </w:tcPr>
          <w:p w14:paraId="0816998E" w14:textId="5754D433" w:rsidR="00021B78" w:rsidRPr="001C0786" w:rsidRDefault="00021B78" w:rsidP="00AF7212">
            <w:pPr>
              <w:pStyle w:val="En-tte"/>
              <w:jc w:val="right"/>
              <w:rPr>
                <w:rFonts w:cs="Arial"/>
                <w:bCs/>
                <w:sz w:val="20"/>
              </w:rPr>
            </w:pPr>
            <w:r>
              <w:rPr>
                <w:rFonts w:cs="Arial"/>
                <w:bCs/>
                <w:sz w:val="20"/>
              </w:rPr>
              <w:t>Procédure de passation</w:t>
            </w:r>
          </w:p>
        </w:tc>
        <w:tc>
          <w:tcPr>
            <w:tcW w:w="7476" w:type="dxa"/>
            <w:gridSpan w:val="5"/>
            <w:vAlign w:val="center"/>
          </w:tcPr>
          <w:p w14:paraId="660D9AB3" w14:textId="0E7F0C8D" w:rsidR="00021B78" w:rsidRPr="00FA1D18" w:rsidRDefault="00DE5C86" w:rsidP="00AF7212">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96734E">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AF7212">
        <w:trPr>
          <w:trHeight w:val="505"/>
        </w:trPr>
        <w:tc>
          <w:tcPr>
            <w:tcW w:w="2943" w:type="dxa"/>
            <w:shd w:val="clear" w:color="auto" w:fill="F2F2F2" w:themeFill="background1" w:themeFillShade="F2"/>
            <w:vAlign w:val="center"/>
          </w:tcPr>
          <w:p w14:paraId="0B401C0A" w14:textId="465132B7" w:rsidR="005E61E2" w:rsidRDefault="005E61E2" w:rsidP="00AF721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3493432E" w:rsidR="005E61E2" w:rsidRDefault="00A225AC" w:rsidP="00AF7212">
            <w:pPr>
              <w:jc w:val="center"/>
              <w:rPr>
                <w:rFonts w:cs="Arial"/>
                <w:sz w:val="18"/>
              </w:rPr>
            </w:pPr>
            <w:r>
              <w:rPr>
                <w:rFonts w:cs="Arial"/>
                <w:color w:val="FF0000"/>
                <w:sz w:val="18"/>
              </w:rPr>
              <w:t>28</w:t>
            </w:r>
            <w:r w:rsidR="0096734E" w:rsidRPr="009E19C5">
              <w:rPr>
                <w:rFonts w:cs="Arial"/>
                <w:color w:val="FF0000"/>
                <w:sz w:val="18"/>
              </w:rPr>
              <w:t>/0</w:t>
            </w:r>
            <w:r w:rsidR="00DF1B90">
              <w:rPr>
                <w:rFonts w:cs="Arial"/>
                <w:color w:val="FF0000"/>
                <w:sz w:val="18"/>
              </w:rPr>
              <w:t>3</w:t>
            </w:r>
            <w:r w:rsidR="0096734E" w:rsidRPr="009E19C5">
              <w:rPr>
                <w:rFonts w:cs="Arial"/>
                <w:color w:val="FF0000"/>
                <w:sz w:val="18"/>
              </w:rPr>
              <w:t>/2025</w:t>
            </w:r>
          </w:p>
        </w:tc>
      </w:tr>
      <w:tr w:rsidR="005E61E2" w:rsidRPr="00301E55" w14:paraId="592A0A90" w14:textId="77777777" w:rsidTr="00AF7212">
        <w:trPr>
          <w:trHeight w:val="505"/>
        </w:trPr>
        <w:tc>
          <w:tcPr>
            <w:tcW w:w="2943" w:type="dxa"/>
            <w:shd w:val="clear" w:color="auto" w:fill="F2F2F2" w:themeFill="background1" w:themeFillShade="F2"/>
            <w:vAlign w:val="center"/>
          </w:tcPr>
          <w:p w14:paraId="341381A1" w14:textId="77777777" w:rsidR="005E61E2" w:rsidRPr="00B06875" w:rsidRDefault="005E61E2" w:rsidP="00AF721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AF721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42A34427" w:rsidR="005E61E2" w:rsidRDefault="00DE5C86" w:rsidP="00AF721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E147A6">
                  <w:rPr>
                    <w:rFonts w:cs="Arial"/>
                    <w:bCs/>
                    <w:sz w:val="20"/>
                  </w:rPr>
                  <w:t>Se reporter à l'annexe 1 au C.C.A.P. "Groupement G.H.T."</w:t>
                </w:r>
              </w:sdtContent>
            </w:sdt>
          </w:p>
        </w:tc>
      </w:tr>
      <w:tr w:rsidR="005E61E2" w:rsidRPr="00301E55" w14:paraId="28BFC167" w14:textId="77777777" w:rsidTr="00A225AC">
        <w:trPr>
          <w:trHeight w:val="60"/>
        </w:trPr>
        <w:tc>
          <w:tcPr>
            <w:tcW w:w="2943" w:type="dxa"/>
            <w:shd w:val="clear" w:color="auto" w:fill="F2F2F2" w:themeFill="background1" w:themeFillShade="F2"/>
            <w:vAlign w:val="center"/>
          </w:tcPr>
          <w:p w14:paraId="7A118065" w14:textId="77777777" w:rsidR="005E61E2" w:rsidRDefault="005E61E2" w:rsidP="00AF7212">
            <w:pPr>
              <w:pStyle w:val="En-tte"/>
              <w:jc w:val="right"/>
              <w:rPr>
                <w:rFonts w:cs="Arial"/>
                <w:bCs/>
                <w:sz w:val="20"/>
              </w:rPr>
            </w:pPr>
            <w:r>
              <w:rPr>
                <w:rFonts w:cs="Arial"/>
                <w:bCs/>
                <w:sz w:val="20"/>
              </w:rPr>
              <w:t>Date limite</w:t>
            </w:r>
          </w:p>
          <w:p w14:paraId="387986BF" w14:textId="6940E802" w:rsidR="005E61E2" w:rsidRDefault="005E61E2" w:rsidP="00AF721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FFFF00"/>
            <w:vAlign w:val="center"/>
          </w:tcPr>
          <w:p w14:paraId="29331BD7" w14:textId="337A8538" w:rsidR="005E61E2" w:rsidRPr="006B6A8D" w:rsidRDefault="006F3C0F" w:rsidP="00AF7212">
            <w:pPr>
              <w:jc w:val="center"/>
              <w:rPr>
                <w:rFonts w:cs="Arial"/>
                <w:b/>
                <w:sz w:val="24"/>
                <w:highlight w:val="yellow"/>
              </w:rPr>
            </w:pPr>
            <w:r>
              <w:rPr>
                <w:rFonts w:cs="Arial"/>
                <w:b/>
                <w:sz w:val="24"/>
                <w:highlight w:val="yellow"/>
              </w:rPr>
              <w:t>21</w:t>
            </w:r>
            <w:r w:rsidR="00DF1B90">
              <w:rPr>
                <w:rFonts w:cs="Arial"/>
                <w:b/>
                <w:sz w:val="24"/>
                <w:highlight w:val="yellow"/>
              </w:rPr>
              <w:t>/0</w:t>
            </w:r>
            <w:r w:rsidR="005F7809">
              <w:rPr>
                <w:rFonts w:cs="Arial"/>
                <w:b/>
                <w:sz w:val="24"/>
                <w:highlight w:val="yellow"/>
              </w:rPr>
              <w:t>2</w:t>
            </w:r>
            <w:r w:rsidR="00DF1B90">
              <w:rPr>
                <w:rFonts w:cs="Arial"/>
                <w:b/>
                <w:sz w:val="24"/>
                <w:highlight w:val="yellow"/>
              </w:rPr>
              <w:t>/2025</w:t>
            </w:r>
            <w:r w:rsidR="0096734E" w:rsidRPr="006B6A8D">
              <w:rPr>
                <w:rFonts w:cs="Arial"/>
                <w:b/>
                <w:sz w:val="24"/>
                <w:highlight w:val="yellow"/>
              </w:rPr>
              <w:t xml:space="preserve"> </w:t>
            </w:r>
            <w:r w:rsidR="00604A8D">
              <w:rPr>
                <w:rFonts w:cs="Arial"/>
                <w:b/>
                <w:sz w:val="24"/>
                <w:highlight w:val="yellow"/>
              </w:rPr>
              <w:t>à 12H00</w:t>
            </w:r>
          </w:p>
        </w:tc>
      </w:tr>
      <w:tr w:rsidR="005E61E2" w:rsidRPr="00301E55" w14:paraId="331650FF" w14:textId="77777777" w:rsidTr="00AF7212">
        <w:trPr>
          <w:trHeight w:val="1068"/>
        </w:trPr>
        <w:tc>
          <w:tcPr>
            <w:tcW w:w="2943" w:type="dxa"/>
            <w:shd w:val="clear" w:color="auto" w:fill="F2F2F2" w:themeFill="background1" w:themeFillShade="F2"/>
            <w:vAlign w:val="center"/>
          </w:tcPr>
          <w:p w14:paraId="56CFA602" w14:textId="3A957AB0" w:rsidR="005E61E2" w:rsidRDefault="005E61E2" w:rsidP="00AF721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AF721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AF7212">
            <w:pPr>
              <w:jc w:val="center"/>
              <w:rPr>
                <w:rFonts w:cs="Arial"/>
                <w:sz w:val="18"/>
              </w:rPr>
            </w:pPr>
          </w:p>
        </w:tc>
        <w:tc>
          <w:tcPr>
            <w:tcW w:w="1630" w:type="dxa"/>
            <w:vAlign w:val="center"/>
          </w:tcPr>
          <w:p w14:paraId="41241136" w14:textId="32DF328D" w:rsidR="00254BD6" w:rsidRDefault="005E61E2" w:rsidP="00AF7212">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DE5C86" w:rsidP="00AF7212">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AF7212">
        <w:trPr>
          <w:trHeight w:val="605"/>
        </w:trPr>
        <w:tc>
          <w:tcPr>
            <w:tcW w:w="2943" w:type="dxa"/>
            <w:shd w:val="clear" w:color="auto" w:fill="F2F2F2" w:themeFill="background1" w:themeFillShade="F2"/>
            <w:vAlign w:val="center"/>
          </w:tcPr>
          <w:p w14:paraId="7F922ABE" w14:textId="7E8F2D78" w:rsidR="005E61E2" w:rsidRDefault="005E61E2" w:rsidP="00AF7212">
            <w:pPr>
              <w:pStyle w:val="En-tte"/>
              <w:jc w:val="right"/>
              <w:rPr>
                <w:rFonts w:cs="Arial"/>
                <w:bCs/>
                <w:sz w:val="20"/>
              </w:rPr>
            </w:pPr>
            <w:r>
              <w:rPr>
                <w:rFonts w:cs="Arial"/>
                <w:bCs/>
                <w:sz w:val="20"/>
              </w:rPr>
              <w:t>Contacts / renseignements</w:t>
            </w:r>
          </w:p>
        </w:tc>
        <w:tc>
          <w:tcPr>
            <w:tcW w:w="5846" w:type="dxa"/>
            <w:gridSpan w:val="4"/>
            <w:vAlign w:val="center"/>
          </w:tcPr>
          <w:p w14:paraId="469524C6" w14:textId="77777777" w:rsidR="006B6A8D" w:rsidRDefault="006B6A8D" w:rsidP="00AF7212">
            <w:pPr>
              <w:pStyle w:val="En-tte"/>
              <w:jc w:val="center"/>
              <w:rPr>
                <w:rFonts w:cs="Arial"/>
                <w:bCs/>
                <w:sz w:val="20"/>
              </w:rPr>
            </w:pPr>
            <w:r>
              <w:rPr>
                <w:rFonts w:cs="Arial"/>
                <w:bCs/>
                <w:sz w:val="20"/>
              </w:rPr>
              <w:t xml:space="preserve">Pierre-Jean JOURDA - Direction des achats </w:t>
            </w:r>
          </w:p>
          <w:p w14:paraId="257EC1D2" w14:textId="62B08E27" w:rsidR="005E61E2" w:rsidRPr="005E61E2" w:rsidRDefault="006B6A8D" w:rsidP="00AF7212">
            <w:pPr>
              <w:jc w:val="center"/>
              <w:rPr>
                <w:rFonts w:cs="Arial"/>
                <w:sz w:val="20"/>
                <w:highlight w:val="yellow"/>
              </w:rPr>
            </w:pPr>
            <w:proofErr w:type="gramStart"/>
            <w:r>
              <w:rPr>
                <w:rFonts w:cs="Arial"/>
                <w:bCs/>
                <w:sz w:val="20"/>
              </w:rPr>
              <w:t>jourda.pj</w:t>
            </w:r>
            <w:proofErr w:type="gramEnd"/>
            <w:r>
              <w:t xml:space="preserve"> </w:t>
            </w:r>
            <w:r w:rsidRPr="006C4467">
              <w:rPr>
                <w:rFonts w:cs="Arial"/>
                <w:bCs/>
                <w:sz w:val="20"/>
              </w:rPr>
              <w:t>@</w:t>
            </w:r>
            <w:r>
              <w:rPr>
                <w:rFonts w:cs="Arial"/>
                <w:bCs/>
                <w:sz w:val="20"/>
              </w:rPr>
              <w:t>chu-toulouse.fr</w:t>
            </w:r>
          </w:p>
        </w:tc>
        <w:tc>
          <w:tcPr>
            <w:tcW w:w="1630" w:type="dxa"/>
            <w:vAlign w:val="center"/>
          </w:tcPr>
          <w:p w14:paraId="0ADE6671" w14:textId="045C7BD5" w:rsidR="005E61E2" w:rsidRDefault="005E61E2" w:rsidP="00AF721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AF7212">
        <w:trPr>
          <w:trHeight w:val="460"/>
        </w:trPr>
        <w:tc>
          <w:tcPr>
            <w:tcW w:w="2943" w:type="dxa"/>
            <w:shd w:val="clear" w:color="auto" w:fill="F2F2F2" w:themeFill="background1" w:themeFillShade="F2"/>
            <w:vAlign w:val="center"/>
          </w:tcPr>
          <w:p w14:paraId="4963C0C8" w14:textId="77777777" w:rsidR="005E61E2" w:rsidRPr="001C0786" w:rsidRDefault="005E61E2" w:rsidP="00AF721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0C1C4B0B" w:rsidR="005E61E2" w:rsidRPr="006B6A8D" w:rsidRDefault="00DE5C86" w:rsidP="00AF721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9E19C5">
                  <w:rPr>
                    <w:rFonts w:cs="Arial"/>
                    <w:bCs/>
                    <w:sz w:val="20"/>
                  </w:rPr>
                  <w:t>Accord-cadre composite</w:t>
                </w:r>
              </w:sdtContent>
            </w:sdt>
          </w:p>
        </w:tc>
        <w:tc>
          <w:tcPr>
            <w:tcW w:w="1630" w:type="dxa"/>
            <w:vAlign w:val="center"/>
          </w:tcPr>
          <w:p w14:paraId="5B3C092B" w14:textId="28EA22D5" w:rsidR="005E61E2" w:rsidRPr="00780592" w:rsidRDefault="005E61E2" w:rsidP="00AF721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AF7212">
        <w:trPr>
          <w:trHeight w:val="460"/>
        </w:trPr>
        <w:tc>
          <w:tcPr>
            <w:tcW w:w="2943" w:type="dxa"/>
            <w:shd w:val="clear" w:color="auto" w:fill="F2F2F2" w:themeFill="background1" w:themeFillShade="F2"/>
            <w:vAlign w:val="center"/>
          </w:tcPr>
          <w:p w14:paraId="793BD9D9" w14:textId="77777777" w:rsidR="005E61E2" w:rsidRPr="001C0786" w:rsidRDefault="005E61E2" w:rsidP="00AF7212">
            <w:pPr>
              <w:pStyle w:val="En-tte"/>
              <w:jc w:val="right"/>
              <w:rPr>
                <w:rFonts w:cs="Arial"/>
                <w:bCs/>
                <w:sz w:val="20"/>
              </w:rPr>
            </w:pPr>
            <w:r>
              <w:rPr>
                <w:rFonts w:cs="Arial"/>
                <w:bCs/>
                <w:sz w:val="20"/>
              </w:rPr>
              <w:t>Allotissement</w:t>
            </w:r>
          </w:p>
        </w:tc>
        <w:tc>
          <w:tcPr>
            <w:tcW w:w="5846" w:type="dxa"/>
            <w:gridSpan w:val="4"/>
            <w:vAlign w:val="center"/>
          </w:tcPr>
          <w:p w14:paraId="08214F66" w14:textId="678E4C66" w:rsidR="005E61E2" w:rsidRPr="00A502EF" w:rsidRDefault="00DE5C86" w:rsidP="00AF721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9E19C5">
                  <w:rPr>
                    <w:rFonts w:cs="Arial"/>
                    <w:bCs/>
                    <w:sz w:val="20"/>
                  </w:rPr>
                  <w:t>OUI</w:t>
                </w:r>
              </w:sdtContent>
            </w:sdt>
          </w:p>
        </w:tc>
        <w:tc>
          <w:tcPr>
            <w:tcW w:w="1630" w:type="dxa"/>
            <w:vAlign w:val="center"/>
          </w:tcPr>
          <w:p w14:paraId="00EFAF62" w14:textId="570317BB" w:rsidR="005E61E2" w:rsidRPr="00780592" w:rsidRDefault="005E61E2"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AF7212">
        <w:trPr>
          <w:trHeight w:val="56"/>
        </w:trPr>
        <w:tc>
          <w:tcPr>
            <w:tcW w:w="2943" w:type="dxa"/>
            <w:shd w:val="clear" w:color="auto" w:fill="F2F2F2" w:themeFill="background1" w:themeFillShade="F2"/>
            <w:vAlign w:val="center"/>
          </w:tcPr>
          <w:p w14:paraId="72E6D823" w14:textId="77777777" w:rsidR="005E61E2" w:rsidRDefault="005E61E2" w:rsidP="00AF721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AF7212">
            <w:pPr>
              <w:pStyle w:val="En-tte"/>
              <w:jc w:val="right"/>
              <w:rPr>
                <w:rFonts w:cs="Arial"/>
                <w:bCs/>
                <w:i/>
                <w:sz w:val="20"/>
              </w:rPr>
            </w:pPr>
            <w:r w:rsidRPr="00450B26">
              <w:rPr>
                <w:rFonts w:cs="Arial"/>
                <w:bCs/>
                <w:i/>
                <w:sz w:val="18"/>
              </w:rPr>
              <w:t>(</w:t>
            </w:r>
            <w:proofErr w:type="gramStart"/>
            <w:r w:rsidRPr="00450B26">
              <w:rPr>
                <w:rFonts w:cs="Arial"/>
                <w:bCs/>
                <w:i/>
                <w:sz w:val="18"/>
              </w:rPr>
              <w:t>après</w:t>
            </w:r>
            <w:proofErr w:type="gramEnd"/>
            <w:r w:rsidRPr="00450B26">
              <w:rPr>
                <w:rFonts w:cs="Arial"/>
                <w:bCs/>
                <w:i/>
                <w:sz w:val="18"/>
              </w:rPr>
              <w:t xml:space="preserve"> la remise des offres)</w:t>
            </w:r>
          </w:p>
        </w:tc>
        <w:tc>
          <w:tcPr>
            <w:tcW w:w="5846" w:type="dxa"/>
            <w:gridSpan w:val="4"/>
            <w:vAlign w:val="center"/>
          </w:tcPr>
          <w:p w14:paraId="7793C5A5" w14:textId="23B679B5" w:rsidR="005E61E2" w:rsidRDefault="00DE5C86" w:rsidP="00AF721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96734E">
                  <w:rPr>
                    <w:rFonts w:cs="Arial"/>
                    <w:bCs/>
                    <w:sz w:val="20"/>
                  </w:rPr>
                  <w:t>NON</w:t>
                </w:r>
              </w:sdtContent>
            </w:sdt>
          </w:p>
        </w:tc>
        <w:tc>
          <w:tcPr>
            <w:tcW w:w="1630" w:type="dxa"/>
            <w:vAlign w:val="center"/>
          </w:tcPr>
          <w:p w14:paraId="7B1246DF" w14:textId="465C2285" w:rsidR="005E61E2" w:rsidRDefault="005E61E2"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5E61E2" w:rsidRPr="00301E55" w14:paraId="6EE98511" w14:textId="77777777" w:rsidTr="00AF7212">
        <w:trPr>
          <w:trHeight w:val="460"/>
        </w:trPr>
        <w:tc>
          <w:tcPr>
            <w:tcW w:w="2943" w:type="dxa"/>
            <w:shd w:val="clear" w:color="auto" w:fill="F2F2F2" w:themeFill="background1" w:themeFillShade="F2"/>
            <w:vAlign w:val="center"/>
          </w:tcPr>
          <w:p w14:paraId="45DED21B" w14:textId="77777777" w:rsidR="005E61E2" w:rsidRDefault="005E61E2" w:rsidP="00AF7212">
            <w:pPr>
              <w:pStyle w:val="En-tte"/>
              <w:jc w:val="right"/>
              <w:rPr>
                <w:rFonts w:cs="Arial"/>
                <w:bCs/>
                <w:sz w:val="20"/>
              </w:rPr>
            </w:pPr>
            <w:r>
              <w:rPr>
                <w:rFonts w:cs="Arial"/>
                <w:bCs/>
                <w:sz w:val="20"/>
              </w:rPr>
              <w:t>Visites</w:t>
            </w:r>
          </w:p>
          <w:p w14:paraId="3BAB1B89" w14:textId="102F3AE4" w:rsidR="005E61E2" w:rsidRPr="00E76AA0" w:rsidRDefault="005E61E2" w:rsidP="00AF7212">
            <w:pPr>
              <w:pStyle w:val="En-tte"/>
              <w:jc w:val="right"/>
              <w:rPr>
                <w:rFonts w:cs="Arial"/>
                <w:bCs/>
                <w:sz w:val="20"/>
              </w:rPr>
            </w:pPr>
            <w:r w:rsidRPr="00450B26">
              <w:rPr>
                <w:rFonts w:cs="Arial"/>
                <w:bCs/>
                <w:i/>
                <w:sz w:val="18"/>
              </w:rPr>
              <w:t>(</w:t>
            </w:r>
            <w:proofErr w:type="gramStart"/>
            <w:r w:rsidRPr="00450B26">
              <w:rPr>
                <w:rFonts w:cs="Arial"/>
                <w:bCs/>
                <w:i/>
                <w:sz w:val="18"/>
              </w:rPr>
              <w:t>pendant</w:t>
            </w:r>
            <w:proofErr w:type="gramEnd"/>
            <w:r w:rsidRPr="00450B26">
              <w:rPr>
                <w:rFonts w:cs="Arial"/>
                <w:bCs/>
                <w:i/>
                <w:sz w:val="18"/>
              </w:rPr>
              <w:t xml:space="preserve"> la consultation)</w:t>
            </w:r>
          </w:p>
        </w:tc>
        <w:tc>
          <w:tcPr>
            <w:tcW w:w="5846" w:type="dxa"/>
            <w:gridSpan w:val="4"/>
            <w:vAlign w:val="center"/>
          </w:tcPr>
          <w:p w14:paraId="2E4C3BC6" w14:textId="5A086DFC" w:rsidR="005E61E2" w:rsidRDefault="00DE5C86" w:rsidP="00AF721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269DE">
                  <w:rPr>
                    <w:rFonts w:cs="Arial"/>
                    <w:bCs/>
                    <w:sz w:val="20"/>
                  </w:rPr>
                  <w:t>NON</w:t>
                </w:r>
              </w:sdtContent>
            </w:sdt>
          </w:p>
        </w:tc>
        <w:tc>
          <w:tcPr>
            <w:tcW w:w="1630" w:type="dxa"/>
            <w:vAlign w:val="center"/>
          </w:tcPr>
          <w:p w14:paraId="3D9DEF13" w14:textId="6BF98464" w:rsidR="005E61E2" w:rsidRDefault="005E61E2"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_Ref521678878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AF7212">
        <w:trPr>
          <w:trHeight w:val="332"/>
        </w:trPr>
        <w:tc>
          <w:tcPr>
            <w:tcW w:w="2943" w:type="dxa"/>
            <w:shd w:val="clear" w:color="auto" w:fill="F2F2F2" w:themeFill="background1" w:themeFillShade="F2"/>
            <w:vAlign w:val="center"/>
          </w:tcPr>
          <w:p w14:paraId="07D6D5E5" w14:textId="5A4A51F5" w:rsidR="005E61E2" w:rsidRPr="00E76AA0" w:rsidRDefault="005E61E2" w:rsidP="00AF721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DE5C86" w:rsidP="00AF721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31F06912" w:rsidR="005E61E2" w:rsidRDefault="005E61E2"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_Ref521678925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13. </w:t>
            </w:r>
            <w:r>
              <w:rPr>
                <w:rFonts w:cs="Arial"/>
                <w:bCs/>
                <w:color w:val="0070C0"/>
                <w:sz w:val="20"/>
                <w:u w:val="single"/>
              </w:rPr>
              <w:fldChar w:fldCharType="end"/>
            </w:r>
          </w:p>
        </w:tc>
      </w:tr>
      <w:tr w:rsidR="0095773A" w:rsidRPr="00301E55" w14:paraId="459A8A14" w14:textId="77777777" w:rsidTr="00274562">
        <w:trPr>
          <w:trHeight w:val="56"/>
        </w:trPr>
        <w:tc>
          <w:tcPr>
            <w:tcW w:w="2943" w:type="dxa"/>
            <w:shd w:val="clear" w:color="auto" w:fill="F2F2F2" w:themeFill="background1" w:themeFillShade="F2"/>
            <w:vAlign w:val="center"/>
          </w:tcPr>
          <w:p w14:paraId="028169C8" w14:textId="77777777" w:rsidR="0095773A" w:rsidRDefault="0095773A" w:rsidP="00AF7212">
            <w:pPr>
              <w:pStyle w:val="En-tte"/>
              <w:jc w:val="right"/>
              <w:rPr>
                <w:rFonts w:cs="Arial"/>
                <w:bCs/>
                <w:sz w:val="20"/>
              </w:rPr>
            </w:pPr>
            <w:r>
              <w:rPr>
                <w:rFonts w:cs="Arial"/>
                <w:bCs/>
                <w:sz w:val="20"/>
              </w:rPr>
              <w:t>Négociation</w:t>
            </w:r>
          </w:p>
        </w:tc>
        <w:tc>
          <w:tcPr>
            <w:tcW w:w="5846" w:type="dxa"/>
            <w:gridSpan w:val="4"/>
            <w:vAlign w:val="center"/>
          </w:tcPr>
          <w:p w14:paraId="39C3BC3A" w14:textId="45A61C28" w:rsidR="0095773A" w:rsidRDefault="00DE5C86" w:rsidP="00AF7212">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9E19C5">
                  <w:rPr>
                    <w:rFonts w:cs="Arial"/>
                    <w:bCs/>
                    <w:sz w:val="20"/>
                  </w:rPr>
                  <w:t>NON</w:t>
                </w:r>
              </w:sdtContent>
            </w:sdt>
          </w:p>
        </w:tc>
        <w:tc>
          <w:tcPr>
            <w:tcW w:w="1630" w:type="dxa"/>
            <w:vAlign w:val="center"/>
          </w:tcPr>
          <w:p w14:paraId="2518DB1C" w14:textId="77777777" w:rsidR="0095773A" w:rsidRDefault="0095773A"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5E61E2" w:rsidRPr="00301E55" w14:paraId="7026B4C7" w14:textId="77777777" w:rsidTr="00AF7212">
        <w:trPr>
          <w:trHeight w:val="332"/>
        </w:trPr>
        <w:tc>
          <w:tcPr>
            <w:tcW w:w="2943" w:type="dxa"/>
            <w:shd w:val="clear" w:color="auto" w:fill="F2F2F2" w:themeFill="background1" w:themeFillShade="F2"/>
            <w:vAlign w:val="center"/>
          </w:tcPr>
          <w:p w14:paraId="0CBA4389" w14:textId="2B2CEDCF" w:rsidR="005E61E2" w:rsidRDefault="005E61E2" w:rsidP="00AF721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DE5C86" w:rsidP="00AF721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36AC1094" w:rsidR="005E61E2" w:rsidRDefault="005E61E2"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A9489D" w:rsidRPr="00301E55" w14:paraId="2649E673" w14:textId="77777777" w:rsidTr="00AF7212">
        <w:trPr>
          <w:trHeight w:val="332"/>
        </w:trPr>
        <w:tc>
          <w:tcPr>
            <w:tcW w:w="2943" w:type="dxa"/>
            <w:shd w:val="clear" w:color="auto" w:fill="auto"/>
            <w:vAlign w:val="center"/>
          </w:tcPr>
          <w:p w14:paraId="452F08FE" w14:textId="20C459DC" w:rsidR="00A9489D" w:rsidRPr="006B6A8D" w:rsidRDefault="00A9489D" w:rsidP="00AF7212">
            <w:pPr>
              <w:pStyle w:val="En-tte"/>
              <w:jc w:val="right"/>
              <w:rPr>
                <w:rFonts w:cs="Arial"/>
                <w:bCs/>
                <w:sz w:val="20"/>
              </w:rPr>
            </w:pPr>
            <w:r w:rsidRPr="006B6A8D">
              <w:rPr>
                <w:rFonts w:cs="Arial"/>
                <w:bCs/>
                <w:sz w:val="20"/>
              </w:rPr>
              <w:t>Prestations supplémentaires éventuelles</w:t>
            </w:r>
          </w:p>
        </w:tc>
        <w:tc>
          <w:tcPr>
            <w:tcW w:w="5846" w:type="dxa"/>
            <w:gridSpan w:val="4"/>
            <w:shd w:val="clear" w:color="auto" w:fill="auto"/>
            <w:vAlign w:val="center"/>
          </w:tcPr>
          <w:p w14:paraId="3878E153" w14:textId="1D359EA9" w:rsidR="00A9489D" w:rsidRPr="006B6A8D" w:rsidRDefault="005F7809" w:rsidP="00AF7212">
            <w:pPr>
              <w:jc w:val="center"/>
              <w:rPr>
                <w:rFonts w:cs="Arial"/>
                <w:bCs/>
                <w:sz w:val="20"/>
              </w:rPr>
            </w:pPr>
            <w:r>
              <w:rPr>
                <w:rFonts w:cs="Arial"/>
                <w:bCs/>
                <w:sz w:val="20"/>
              </w:rPr>
              <w:t>Sans objet</w:t>
            </w:r>
          </w:p>
        </w:tc>
        <w:tc>
          <w:tcPr>
            <w:tcW w:w="1630" w:type="dxa"/>
            <w:vAlign w:val="center"/>
          </w:tcPr>
          <w:p w14:paraId="1068F9F5" w14:textId="77777777" w:rsidR="00A9489D" w:rsidRDefault="00A9489D" w:rsidP="00AF7212">
            <w:pPr>
              <w:pStyle w:val="En-tte"/>
              <w:jc w:val="center"/>
              <w:rPr>
                <w:rFonts w:cs="Arial"/>
                <w:bCs/>
                <w:color w:val="0070C0"/>
                <w:sz w:val="20"/>
                <w:u w:val="single"/>
              </w:rPr>
            </w:pPr>
          </w:p>
        </w:tc>
      </w:tr>
      <w:tr w:rsidR="00844046" w:rsidRPr="00301E55" w14:paraId="4F217A6B" w14:textId="77777777" w:rsidTr="00AF7212">
        <w:trPr>
          <w:trHeight w:val="332"/>
        </w:trPr>
        <w:tc>
          <w:tcPr>
            <w:tcW w:w="2943" w:type="dxa"/>
            <w:shd w:val="clear" w:color="auto" w:fill="F2F2F2" w:themeFill="background1" w:themeFillShade="F2"/>
            <w:vAlign w:val="center"/>
          </w:tcPr>
          <w:p w14:paraId="7FE599D2" w14:textId="2EF7F3B0" w:rsidR="00844046" w:rsidRDefault="00844046" w:rsidP="00AF7212">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AF7212">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AF7212">
        <w:trPr>
          <w:trHeight w:val="385"/>
        </w:trPr>
        <w:tc>
          <w:tcPr>
            <w:tcW w:w="10419" w:type="dxa"/>
            <w:gridSpan w:val="6"/>
            <w:shd w:val="clear" w:color="auto" w:fill="C00000"/>
            <w:vAlign w:val="center"/>
          </w:tcPr>
          <w:p w14:paraId="3D19B42C" w14:textId="10127460" w:rsidR="00844046" w:rsidRPr="00E76AA0" w:rsidRDefault="00844046" w:rsidP="00AF7212">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AF7212">
        <w:trPr>
          <w:trHeight w:val="460"/>
        </w:trPr>
        <w:tc>
          <w:tcPr>
            <w:tcW w:w="2943" w:type="dxa"/>
            <w:shd w:val="clear" w:color="auto" w:fill="F2F2F2" w:themeFill="background1" w:themeFillShade="F2"/>
            <w:vAlign w:val="center"/>
          </w:tcPr>
          <w:p w14:paraId="11DB7F6D" w14:textId="10D6B9EF" w:rsidR="00844046" w:rsidRPr="001C0786" w:rsidRDefault="00844046" w:rsidP="00AF7212">
            <w:pPr>
              <w:pStyle w:val="En-tte"/>
              <w:jc w:val="right"/>
              <w:rPr>
                <w:rFonts w:cs="Arial"/>
                <w:bCs/>
                <w:sz w:val="20"/>
              </w:rPr>
            </w:pPr>
            <w:r>
              <w:rPr>
                <w:rFonts w:cs="Arial"/>
                <w:bCs/>
                <w:sz w:val="20"/>
              </w:rPr>
              <w:t>Dossier de candidature</w:t>
            </w:r>
          </w:p>
        </w:tc>
        <w:tc>
          <w:tcPr>
            <w:tcW w:w="2870" w:type="dxa"/>
            <w:vAlign w:val="center"/>
          </w:tcPr>
          <w:p w14:paraId="2A729214" w14:textId="66BCD0AF" w:rsidR="00844046" w:rsidRPr="001C0786" w:rsidRDefault="00844046" w:rsidP="00AF7212">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AF7212">
            <w:pPr>
              <w:jc w:val="center"/>
              <w:rPr>
                <w:rFonts w:cs="Arial"/>
                <w:bCs/>
                <w:sz w:val="20"/>
              </w:rPr>
            </w:pPr>
            <w:r>
              <w:rPr>
                <w:rFonts w:cs="Arial"/>
                <w:bCs/>
                <w:sz w:val="20"/>
              </w:rPr>
              <w:t>Dossier d’offre</w:t>
            </w:r>
          </w:p>
        </w:tc>
        <w:tc>
          <w:tcPr>
            <w:tcW w:w="1630" w:type="dxa"/>
            <w:vAlign w:val="center"/>
          </w:tcPr>
          <w:p w14:paraId="154E1A9F" w14:textId="126F0F10" w:rsidR="00844046" w:rsidRPr="00780592" w:rsidRDefault="00FC7DCA" w:rsidP="00AF7212">
            <w:pPr>
              <w:jc w:val="center"/>
              <w:rPr>
                <w:rFonts w:cs="Arial"/>
                <w:bCs/>
                <w:color w:val="0070C0"/>
                <w:sz w:val="20"/>
                <w:u w:val="single"/>
              </w:rPr>
            </w:pPr>
            <w:r>
              <w:rPr>
                <w:rFonts w:cs="Arial"/>
                <w:bCs/>
                <w:color w:val="0070C0"/>
                <w:sz w:val="20"/>
                <w:u w:val="single"/>
              </w:rPr>
              <w:t>9.2</w:t>
            </w:r>
          </w:p>
        </w:tc>
      </w:tr>
      <w:tr w:rsidR="00844046" w:rsidRPr="00301E55" w14:paraId="74845CDA" w14:textId="77777777" w:rsidTr="00AF7212">
        <w:trPr>
          <w:trHeight w:val="460"/>
        </w:trPr>
        <w:tc>
          <w:tcPr>
            <w:tcW w:w="2943" w:type="dxa"/>
            <w:shd w:val="clear" w:color="auto" w:fill="F2F2F2" w:themeFill="background1" w:themeFillShade="F2"/>
            <w:vAlign w:val="center"/>
          </w:tcPr>
          <w:p w14:paraId="6DCE57D0" w14:textId="12877E46" w:rsidR="00844046" w:rsidRDefault="00844046" w:rsidP="00AF7212">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DE5C86" w:rsidP="00AF7212">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58034C32" w:rsidR="00844046" w:rsidRDefault="00844046" w:rsidP="00AF721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AF7212">
        <w:trPr>
          <w:trHeight w:val="1104"/>
        </w:trPr>
        <w:tc>
          <w:tcPr>
            <w:tcW w:w="2943" w:type="dxa"/>
            <w:shd w:val="clear" w:color="auto" w:fill="F2F2F2" w:themeFill="background1" w:themeFillShade="F2"/>
            <w:vAlign w:val="center"/>
          </w:tcPr>
          <w:p w14:paraId="0923C501" w14:textId="6734961A" w:rsidR="007000F4" w:rsidRDefault="007000F4" w:rsidP="00AF7212">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AF7212">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AF7212">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AF7212">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AF7212">
        <w:trPr>
          <w:trHeight w:val="1120"/>
        </w:trPr>
        <w:tc>
          <w:tcPr>
            <w:tcW w:w="2943" w:type="dxa"/>
            <w:shd w:val="clear" w:color="auto" w:fill="F2F2F2" w:themeFill="background1" w:themeFillShade="F2"/>
            <w:vAlign w:val="center"/>
          </w:tcPr>
          <w:p w14:paraId="34239102" w14:textId="3AB3FC30" w:rsidR="00844046" w:rsidRDefault="00844046" w:rsidP="00AF7212">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AF7212">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DE5C86" w:rsidP="00AF7212">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0E76FB28" w14:textId="77777777" w:rsidR="000C327C" w:rsidRPr="00301E55" w:rsidRDefault="000C327C" w:rsidP="006C4E61">
      <w:pPr>
        <w:rPr>
          <w:rFonts w:cs="Arial"/>
          <w:sz w:val="20"/>
        </w:rPr>
      </w:pPr>
    </w:p>
    <w:p w14:paraId="36E86351" w14:textId="084E5155" w:rsidR="00F5455C" w:rsidRDefault="00F5455C" w:rsidP="006C4E61">
      <w:pPr>
        <w:rPr>
          <w:rFonts w:cs="Arial"/>
          <w:sz w:val="20"/>
        </w:rPr>
      </w:pPr>
    </w:p>
    <w:p w14:paraId="336544F4" w14:textId="4F131710" w:rsidR="00F5455C" w:rsidRDefault="00F5455C" w:rsidP="006C4E61">
      <w:pPr>
        <w:rPr>
          <w:rFonts w:cs="Arial"/>
          <w:sz w:val="20"/>
        </w:rPr>
      </w:pPr>
    </w:p>
    <w:p w14:paraId="0F2B9DA1" w14:textId="77777777" w:rsidR="006C4E61" w:rsidRPr="00301E55" w:rsidRDefault="006C4E61"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0707F243" w14:textId="2B861D03" w:rsidR="00CB6AA4"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85434693" w:history="1">
            <w:r w:rsidR="00CB6AA4" w:rsidRPr="002148FB">
              <w:rPr>
                <w:rStyle w:val="Lienhypertexte"/>
                <w:noProof/>
                <w14:scene3d>
                  <w14:camera w14:prst="orthographicFront"/>
                  <w14:lightRig w14:rig="threePt" w14:dir="t">
                    <w14:rot w14:lat="0" w14:lon="0" w14:rev="0"/>
                  </w14:lightRig>
                </w14:scene3d>
              </w:rPr>
              <w:t>Article 1.</w:t>
            </w:r>
            <w:r w:rsidR="00CB6AA4" w:rsidRPr="002148FB">
              <w:rPr>
                <w:rStyle w:val="Lienhypertexte"/>
                <w:noProof/>
              </w:rPr>
              <w:t xml:space="preserve"> Identification du Pouvoir Adjudicateur</w:t>
            </w:r>
            <w:r w:rsidR="00CB6AA4">
              <w:rPr>
                <w:noProof/>
                <w:webHidden/>
              </w:rPr>
              <w:tab/>
            </w:r>
            <w:r w:rsidR="00CB6AA4">
              <w:rPr>
                <w:noProof/>
                <w:webHidden/>
              </w:rPr>
              <w:fldChar w:fldCharType="begin"/>
            </w:r>
            <w:r w:rsidR="00CB6AA4">
              <w:rPr>
                <w:noProof/>
                <w:webHidden/>
              </w:rPr>
              <w:instrText xml:space="preserve"> PAGEREF _Toc185434693 \h </w:instrText>
            </w:r>
            <w:r w:rsidR="00CB6AA4">
              <w:rPr>
                <w:noProof/>
                <w:webHidden/>
              </w:rPr>
            </w:r>
            <w:r w:rsidR="00CB6AA4">
              <w:rPr>
                <w:noProof/>
                <w:webHidden/>
              </w:rPr>
              <w:fldChar w:fldCharType="separate"/>
            </w:r>
            <w:r w:rsidR="00CB6AA4">
              <w:rPr>
                <w:noProof/>
                <w:webHidden/>
              </w:rPr>
              <w:t>6</w:t>
            </w:r>
            <w:r w:rsidR="00CB6AA4">
              <w:rPr>
                <w:noProof/>
                <w:webHidden/>
              </w:rPr>
              <w:fldChar w:fldCharType="end"/>
            </w:r>
          </w:hyperlink>
        </w:p>
        <w:p w14:paraId="56E59B14" w14:textId="7ED73921" w:rsidR="00CB6AA4" w:rsidRDefault="00DE5C86">
          <w:pPr>
            <w:pStyle w:val="TM1"/>
            <w:rPr>
              <w:rFonts w:asciiTheme="minorHAnsi" w:eastAsiaTheme="minorEastAsia" w:hAnsiTheme="minorHAnsi" w:cstheme="minorBidi"/>
              <w:b w:val="0"/>
              <w:smallCaps w:val="0"/>
              <w:noProof/>
              <w:sz w:val="22"/>
              <w:szCs w:val="22"/>
            </w:rPr>
          </w:pPr>
          <w:hyperlink w:anchor="_Toc185434694" w:history="1">
            <w:r w:rsidR="00CB6AA4" w:rsidRPr="002148FB">
              <w:rPr>
                <w:rStyle w:val="Lienhypertexte"/>
                <w:noProof/>
                <w14:scene3d>
                  <w14:camera w14:prst="orthographicFront"/>
                  <w14:lightRig w14:rig="threePt" w14:dir="t">
                    <w14:rot w14:lat="0" w14:lon="0" w14:rev="0"/>
                  </w14:lightRig>
                </w14:scene3d>
              </w:rPr>
              <w:t>Article 2.</w:t>
            </w:r>
            <w:r w:rsidR="00CB6AA4" w:rsidRPr="002148FB">
              <w:rPr>
                <w:rStyle w:val="Lienhypertexte"/>
                <w:noProof/>
              </w:rPr>
              <w:t xml:space="preserve"> Objet de la consultation</w:t>
            </w:r>
            <w:r w:rsidR="00CB6AA4">
              <w:rPr>
                <w:noProof/>
                <w:webHidden/>
              </w:rPr>
              <w:tab/>
            </w:r>
            <w:r w:rsidR="00CB6AA4">
              <w:rPr>
                <w:noProof/>
                <w:webHidden/>
              </w:rPr>
              <w:fldChar w:fldCharType="begin"/>
            </w:r>
            <w:r w:rsidR="00CB6AA4">
              <w:rPr>
                <w:noProof/>
                <w:webHidden/>
              </w:rPr>
              <w:instrText xml:space="preserve"> PAGEREF _Toc185434694 \h </w:instrText>
            </w:r>
            <w:r w:rsidR="00CB6AA4">
              <w:rPr>
                <w:noProof/>
                <w:webHidden/>
              </w:rPr>
            </w:r>
            <w:r w:rsidR="00CB6AA4">
              <w:rPr>
                <w:noProof/>
                <w:webHidden/>
              </w:rPr>
              <w:fldChar w:fldCharType="separate"/>
            </w:r>
            <w:r w:rsidR="00CB6AA4">
              <w:rPr>
                <w:noProof/>
                <w:webHidden/>
              </w:rPr>
              <w:t>6</w:t>
            </w:r>
            <w:r w:rsidR="00CB6AA4">
              <w:rPr>
                <w:noProof/>
                <w:webHidden/>
              </w:rPr>
              <w:fldChar w:fldCharType="end"/>
            </w:r>
          </w:hyperlink>
        </w:p>
        <w:p w14:paraId="417B2495" w14:textId="7A008C1C" w:rsidR="00CB6AA4" w:rsidRDefault="00DE5C86">
          <w:pPr>
            <w:pStyle w:val="TM1"/>
            <w:rPr>
              <w:rFonts w:asciiTheme="minorHAnsi" w:eastAsiaTheme="minorEastAsia" w:hAnsiTheme="minorHAnsi" w:cstheme="minorBidi"/>
              <w:b w:val="0"/>
              <w:smallCaps w:val="0"/>
              <w:noProof/>
              <w:sz w:val="22"/>
              <w:szCs w:val="22"/>
            </w:rPr>
          </w:pPr>
          <w:hyperlink w:anchor="_Toc185434695" w:history="1">
            <w:r w:rsidR="00CB6AA4" w:rsidRPr="002148FB">
              <w:rPr>
                <w:rStyle w:val="Lienhypertexte"/>
                <w:noProof/>
                <w14:scene3d>
                  <w14:camera w14:prst="orthographicFront"/>
                  <w14:lightRig w14:rig="threePt" w14:dir="t">
                    <w14:rot w14:lat="0" w14:lon="0" w14:rev="0"/>
                  </w14:lightRig>
                </w14:scene3d>
              </w:rPr>
              <w:t>Article 3.</w:t>
            </w:r>
            <w:r w:rsidR="00CB6AA4" w:rsidRPr="002148FB">
              <w:rPr>
                <w:rStyle w:val="Lienhypertexte"/>
                <w:noProof/>
              </w:rPr>
              <w:t xml:space="preserve"> Durée du marché</w:t>
            </w:r>
            <w:r w:rsidR="00CB6AA4">
              <w:rPr>
                <w:noProof/>
                <w:webHidden/>
              </w:rPr>
              <w:tab/>
            </w:r>
            <w:r w:rsidR="00CB6AA4">
              <w:rPr>
                <w:noProof/>
                <w:webHidden/>
              </w:rPr>
              <w:fldChar w:fldCharType="begin"/>
            </w:r>
            <w:r w:rsidR="00CB6AA4">
              <w:rPr>
                <w:noProof/>
                <w:webHidden/>
              </w:rPr>
              <w:instrText xml:space="preserve"> PAGEREF _Toc185434695 \h </w:instrText>
            </w:r>
            <w:r w:rsidR="00CB6AA4">
              <w:rPr>
                <w:noProof/>
                <w:webHidden/>
              </w:rPr>
            </w:r>
            <w:r w:rsidR="00CB6AA4">
              <w:rPr>
                <w:noProof/>
                <w:webHidden/>
              </w:rPr>
              <w:fldChar w:fldCharType="separate"/>
            </w:r>
            <w:r w:rsidR="00CB6AA4">
              <w:rPr>
                <w:noProof/>
                <w:webHidden/>
              </w:rPr>
              <w:t>6</w:t>
            </w:r>
            <w:r w:rsidR="00CB6AA4">
              <w:rPr>
                <w:noProof/>
                <w:webHidden/>
              </w:rPr>
              <w:fldChar w:fldCharType="end"/>
            </w:r>
          </w:hyperlink>
        </w:p>
        <w:p w14:paraId="2C374B8F" w14:textId="674CA0AF" w:rsidR="00CB6AA4" w:rsidRDefault="00DE5C86">
          <w:pPr>
            <w:pStyle w:val="TM1"/>
            <w:rPr>
              <w:rFonts w:asciiTheme="minorHAnsi" w:eastAsiaTheme="minorEastAsia" w:hAnsiTheme="minorHAnsi" w:cstheme="minorBidi"/>
              <w:b w:val="0"/>
              <w:smallCaps w:val="0"/>
              <w:noProof/>
              <w:sz w:val="22"/>
              <w:szCs w:val="22"/>
            </w:rPr>
          </w:pPr>
          <w:hyperlink w:anchor="_Toc185434696" w:history="1">
            <w:r w:rsidR="00CB6AA4" w:rsidRPr="002148FB">
              <w:rPr>
                <w:rStyle w:val="Lienhypertexte"/>
                <w:noProof/>
                <w14:scene3d>
                  <w14:camera w14:prst="orthographicFront"/>
                  <w14:lightRig w14:rig="threePt" w14:dir="t">
                    <w14:rot w14:lat="0" w14:lon="0" w14:rev="0"/>
                  </w14:lightRig>
                </w14:scene3d>
              </w:rPr>
              <w:t>Article 4.</w:t>
            </w:r>
            <w:r w:rsidR="00CB6AA4" w:rsidRPr="002148FB">
              <w:rPr>
                <w:rStyle w:val="Lienhypertexte"/>
                <w:noProof/>
              </w:rPr>
              <w:t xml:space="preserve"> Forme et caractéristiques du marché public</w:t>
            </w:r>
            <w:r w:rsidR="00CB6AA4">
              <w:rPr>
                <w:noProof/>
                <w:webHidden/>
              </w:rPr>
              <w:tab/>
            </w:r>
            <w:r w:rsidR="00CB6AA4">
              <w:rPr>
                <w:noProof/>
                <w:webHidden/>
              </w:rPr>
              <w:fldChar w:fldCharType="begin"/>
            </w:r>
            <w:r w:rsidR="00CB6AA4">
              <w:rPr>
                <w:noProof/>
                <w:webHidden/>
              </w:rPr>
              <w:instrText xml:space="preserve"> PAGEREF _Toc185434696 \h </w:instrText>
            </w:r>
            <w:r w:rsidR="00CB6AA4">
              <w:rPr>
                <w:noProof/>
                <w:webHidden/>
              </w:rPr>
            </w:r>
            <w:r w:rsidR="00CB6AA4">
              <w:rPr>
                <w:noProof/>
                <w:webHidden/>
              </w:rPr>
              <w:fldChar w:fldCharType="separate"/>
            </w:r>
            <w:r w:rsidR="00CB6AA4">
              <w:rPr>
                <w:noProof/>
                <w:webHidden/>
              </w:rPr>
              <w:t>6</w:t>
            </w:r>
            <w:r w:rsidR="00CB6AA4">
              <w:rPr>
                <w:noProof/>
                <w:webHidden/>
              </w:rPr>
              <w:fldChar w:fldCharType="end"/>
            </w:r>
          </w:hyperlink>
        </w:p>
        <w:p w14:paraId="605A8836" w14:textId="31FFA8D4"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697" w:history="1">
            <w:r w:rsidR="00CB6AA4" w:rsidRPr="002148FB">
              <w:rPr>
                <w:rStyle w:val="Lienhypertexte"/>
                <w:noProof/>
              </w:rPr>
              <w:t>4.1</w:t>
            </w:r>
            <w:r w:rsidR="00CB6AA4">
              <w:rPr>
                <w:rFonts w:asciiTheme="minorHAnsi" w:eastAsiaTheme="minorEastAsia" w:hAnsiTheme="minorHAnsi" w:cstheme="minorBidi"/>
                <w:smallCaps w:val="0"/>
                <w:noProof/>
                <w:sz w:val="22"/>
                <w:szCs w:val="22"/>
              </w:rPr>
              <w:tab/>
            </w:r>
            <w:r w:rsidR="00CB6AA4" w:rsidRPr="002148FB">
              <w:rPr>
                <w:rStyle w:val="Lienhypertexte"/>
                <w:noProof/>
              </w:rPr>
              <w:t>Forme du marché</w:t>
            </w:r>
            <w:r w:rsidR="00CB6AA4">
              <w:rPr>
                <w:noProof/>
                <w:webHidden/>
              </w:rPr>
              <w:tab/>
            </w:r>
            <w:r w:rsidR="00CB6AA4">
              <w:rPr>
                <w:noProof/>
                <w:webHidden/>
              </w:rPr>
              <w:fldChar w:fldCharType="begin"/>
            </w:r>
            <w:r w:rsidR="00CB6AA4">
              <w:rPr>
                <w:noProof/>
                <w:webHidden/>
              </w:rPr>
              <w:instrText xml:space="preserve"> PAGEREF _Toc185434697 \h </w:instrText>
            </w:r>
            <w:r w:rsidR="00CB6AA4">
              <w:rPr>
                <w:noProof/>
                <w:webHidden/>
              </w:rPr>
            </w:r>
            <w:r w:rsidR="00CB6AA4">
              <w:rPr>
                <w:noProof/>
                <w:webHidden/>
              </w:rPr>
              <w:fldChar w:fldCharType="separate"/>
            </w:r>
            <w:r w:rsidR="00CB6AA4">
              <w:rPr>
                <w:noProof/>
                <w:webHidden/>
              </w:rPr>
              <w:t>6</w:t>
            </w:r>
            <w:r w:rsidR="00CB6AA4">
              <w:rPr>
                <w:noProof/>
                <w:webHidden/>
              </w:rPr>
              <w:fldChar w:fldCharType="end"/>
            </w:r>
          </w:hyperlink>
        </w:p>
        <w:p w14:paraId="0C28629A" w14:textId="00E111B6"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698" w:history="1">
            <w:r w:rsidR="00CB6AA4" w:rsidRPr="002148FB">
              <w:rPr>
                <w:rStyle w:val="Lienhypertexte"/>
                <w:rFonts w:cs="Arial"/>
                <w:noProof/>
              </w:rPr>
              <w:t>4.2</w:t>
            </w:r>
            <w:r w:rsidR="00CB6AA4">
              <w:rPr>
                <w:rFonts w:asciiTheme="minorHAnsi" w:eastAsiaTheme="minorEastAsia" w:hAnsiTheme="minorHAnsi" w:cstheme="minorBidi"/>
                <w:smallCaps w:val="0"/>
                <w:noProof/>
                <w:sz w:val="22"/>
                <w:szCs w:val="22"/>
              </w:rPr>
              <w:tab/>
            </w:r>
            <w:r w:rsidR="00CB6AA4" w:rsidRPr="002148FB">
              <w:rPr>
                <w:rStyle w:val="Lienhypertexte"/>
                <w:noProof/>
              </w:rPr>
              <w:t>Caractéristiques du marché – clause d’insertion sociale obligatoire</w:t>
            </w:r>
            <w:r w:rsidR="00CB6AA4">
              <w:rPr>
                <w:noProof/>
                <w:webHidden/>
              </w:rPr>
              <w:tab/>
            </w:r>
            <w:r w:rsidR="00CB6AA4">
              <w:rPr>
                <w:noProof/>
                <w:webHidden/>
              </w:rPr>
              <w:fldChar w:fldCharType="begin"/>
            </w:r>
            <w:r w:rsidR="00CB6AA4">
              <w:rPr>
                <w:noProof/>
                <w:webHidden/>
              </w:rPr>
              <w:instrText xml:space="preserve"> PAGEREF _Toc185434698 \h </w:instrText>
            </w:r>
            <w:r w:rsidR="00CB6AA4">
              <w:rPr>
                <w:noProof/>
                <w:webHidden/>
              </w:rPr>
            </w:r>
            <w:r w:rsidR="00CB6AA4">
              <w:rPr>
                <w:noProof/>
                <w:webHidden/>
              </w:rPr>
              <w:fldChar w:fldCharType="separate"/>
            </w:r>
            <w:r w:rsidR="00CB6AA4">
              <w:rPr>
                <w:noProof/>
                <w:webHidden/>
              </w:rPr>
              <w:t>7</w:t>
            </w:r>
            <w:r w:rsidR="00CB6AA4">
              <w:rPr>
                <w:noProof/>
                <w:webHidden/>
              </w:rPr>
              <w:fldChar w:fldCharType="end"/>
            </w:r>
          </w:hyperlink>
        </w:p>
        <w:p w14:paraId="045B5F67" w14:textId="1D13B44A" w:rsidR="00CB6AA4" w:rsidRDefault="00DE5C86">
          <w:pPr>
            <w:pStyle w:val="TM1"/>
            <w:rPr>
              <w:rFonts w:asciiTheme="minorHAnsi" w:eastAsiaTheme="minorEastAsia" w:hAnsiTheme="minorHAnsi" w:cstheme="minorBidi"/>
              <w:b w:val="0"/>
              <w:smallCaps w:val="0"/>
              <w:noProof/>
              <w:sz w:val="22"/>
              <w:szCs w:val="22"/>
            </w:rPr>
          </w:pPr>
          <w:hyperlink w:anchor="_Toc185434699" w:history="1">
            <w:r w:rsidR="00CB6AA4" w:rsidRPr="002148FB">
              <w:rPr>
                <w:rStyle w:val="Lienhypertexte"/>
                <w:noProof/>
                <w14:scene3d>
                  <w14:camera w14:prst="orthographicFront"/>
                  <w14:lightRig w14:rig="threePt" w14:dir="t">
                    <w14:rot w14:lat="0" w14:lon="0" w14:rev="0"/>
                  </w14:lightRig>
                </w14:scene3d>
              </w:rPr>
              <w:t>Article 5.</w:t>
            </w:r>
            <w:r w:rsidR="00CB6AA4" w:rsidRPr="002148FB">
              <w:rPr>
                <w:rStyle w:val="Lienhypertexte"/>
                <w:noProof/>
              </w:rPr>
              <w:t xml:space="preserve"> Décomposition et consistance des lots</w:t>
            </w:r>
            <w:r w:rsidR="00CB6AA4">
              <w:rPr>
                <w:noProof/>
                <w:webHidden/>
              </w:rPr>
              <w:tab/>
            </w:r>
            <w:r w:rsidR="00CB6AA4">
              <w:rPr>
                <w:noProof/>
                <w:webHidden/>
              </w:rPr>
              <w:fldChar w:fldCharType="begin"/>
            </w:r>
            <w:r w:rsidR="00CB6AA4">
              <w:rPr>
                <w:noProof/>
                <w:webHidden/>
              </w:rPr>
              <w:instrText xml:space="preserve"> PAGEREF _Toc185434699 \h </w:instrText>
            </w:r>
            <w:r w:rsidR="00CB6AA4">
              <w:rPr>
                <w:noProof/>
                <w:webHidden/>
              </w:rPr>
            </w:r>
            <w:r w:rsidR="00CB6AA4">
              <w:rPr>
                <w:noProof/>
                <w:webHidden/>
              </w:rPr>
              <w:fldChar w:fldCharType="separate"/>
            </w:r>
            <w:r w:rsidR="00CB6AA4">
              <w:rPr>
                <w:noProof/>
                <w:webHidden/>
              </w:rPr>
              <w:t>7</w:t>
            </w:r>
            <w:r w:rsidR="00CB6AA4">
              <w:rPr>
                <w:noProof/>
                <w:webHidden/>
              </w:rPr>
              <w:fldChar w:fldCharType="end"/>
            </w:r>
          </w:hyperlink>
        </w:p>
        <w:p w14:paraId="4067A166" w14:textId="25A86068" w:rsidR="00CB6AA4" w:rsidRDefault="00DE5C86">
          <w:pPr>
            <w:pStyle w:val="TM1"/>
            <w:rPr>
              <w:rFonts w:asciiTheme="minorHAnsi" w:eastAsiaTheme="minorEastAsia" w:hAnsiTheme="minorHAnsi" w:cstheme="minorBidi"/>
              <w:b w:val="0"/>
              <w:smallCaps w:val="0"/>
              <w:noProof/>
              <w:sz w:val="22"/>
              <w:szCs w:val="22"/>
            </w:rPr>
          </w:pPr>
          <w:hyperlink w:anchor="_Toc185434700" w:history="1">
            <w:r w:rsidR="00CB6AA4" w:rsidRPr="002148FB">
              <w:rPr>
                <w:rStyle w:val="Lienhypertexte"/>
                <w:noProof/>
                <w14:scene3d>
                  <w14:camera w14:prst="orthographicFront"/>
                  <w14:lightRig w14:rig="threePt" w14:dir="t">
                    <w14:rot w14:lat="0" w14:lon="0" w14:rev="0"/>
                  </w14:lightRig>
                </w14:scene3d>
              </w:rPr>
              <w:t>Article 6.</w:t>
            </w:r>
            <w:r w:rsidR="00CB6AA4" w:rsidRPr="002148FB">
              <w:rPr>
                <w:rStyle w:val="Lienhypertexte"/>
                <w:noProof/>
              </w:rPr>
              <w:t xml:space="preserve"> Délais de livraison/d’exécution</w:t>
            </w:r>
            <w:r w:rsidR="00CB6AA4">
              <w:rPr>
                <w:noProof/>
                <w:webHidden/>
              </w:rPr>
              <w:tab/>
            </w:r>
            <w:r w:rsidR="00CB6AA4">
              <w:rPr>
                <w:noProof/>
                <w:webHidden/>
              </w:rPr>
              <w:fldChar w:fldCharType="begin"/>
            </w:r>
            <w:r w:rsidR="00CB6AA4">
              <w:rPr>
                <w:noProof/>
                <w:webHidden/>
              </w:rPr>
              <w:instrText xml:space="preserve"> PAGEREF _Toc185434700 \h </w:instrText>
            </w:r>
            <w:r w:rsidR="00CB6AA4">
              <w:rPr>
                <w:noProof/>
                <w:webHidden/>
              </w:rPr>
            </w:r>
            <w:r w:rsidR="00CB6AA4">
              <w:rPr>
                <w:noProof/>
                <w:webHidden/>
              </w:rPr>
              <w:fldChar w:fldCharType="separate"/>
            </w:r>
            <w:r w:rsidR="00CB6AA4">
              <w:rPr>
                <w:noProof/>
                <w:webHidden/>
              </w:rPr>
              <w:t>8</w:t>
            </w:r>
            <w:r w:rsidR="00CB6AA4">
              <w:rPr>
                <w:noProof/>
                <w:webHidden/>
              </w:rPr>
              <w:fldChar w:fldCharType="end"/>
            </w:r>
          </w:hyperlink>
        </w:p>
        <w:p w14:paraId="62A79B9F" w14:textId="639C1B64" w:rsidR="00CB6AA4" w:rsidRDefault="00DE5C86">
          <w:pPr>
            <w:pStyle w:val="TM1"/>
            <w:rPr>
              <w:rFonts w:asciiTheme="minorHAnsi" w:eastAsiaTheme="minorEastAsia" w:hAnsiTheme="minorHAnsi" w:cstheme="minorBidi"/>
              <w:b w:val="0"/>
              <w:smallCaps w:val="0"/>
              <w:noProof/>
              <w:sz w:val="22"/>
              <w:szCs w:val="22"/>
            </w:rPr>
          </w:pPr>
          <w:hyperlink w:anchor="_Toc185434701" w:history="1">
            <w:r w:rsidR="00CB6AA4" w:rsidRPr="002148FB">
              <w:rPr>
                <w:rStyle w:val="Lienhypertexte"/>
                <w:noProof/>
                <w14:scene3d>
                  <w14:camera w14:prst="orthographicFront"/>
                  <w14:lightRig w14:rig="threePt" w14:dir="t">
                    <w14:rot w14:lat="0" w14:lon="0" w14:rev="0"/>
                  </w14:lightRig>
                </w14:scene3d>
              </w:rPr>
              <w:t>Article 7.</w:t>
            </w:r>
            <w:r w:rsidR="00CB6AA4" w:rsidRPr="002148FB">
              <w:rPr>
                <w:rStyle w:val="Lienhypertexte"/>
                <w:noProof/>
              </w:rPr>
              <w:t xml:space="preserve"> Modalités de consultation</w:t>
            </w:r>
            <w:r w:rsidR="00CB6AA4">
              <w:rPr>
                <w:noProof/>
                <w:webHidden/>
              </w:rPr>
              <w:tab/>
            </w:r>
            <w:r w:rsidR="00CB6AA4">
              <w:rPr>
                <w:noProof/>
                <w:webHidden/>
              </w:rPr>
              <w:fldChar w:fldCharType="begin"/>
            </w:r>
            <w:r w:rsidR="00CB6AA4">
              <w:rPr>
                <w:noProof/>
                <w:webHidden/>
              </w:rPr>
              <w:instrText xml:space="preserve"> PAGEREF _Toc185434701 \h </w:instrText>
            </w:r>
            <w:r w:rsidR="00CB6AA4">
              <w:rPr>
                <w:noProof/>
                <w:webHidden/>
              </w:rPr>
            </w:r>
            <w:r w:rsidR="00CB6AA4">
              <w:rPr>
                <w:noProof/>
                <w:webHidden/>
              </w:rPr>
              <w:fldChar w:fldCharType="separate"/>
            </w:r>
            <w:r w:rsidR="00CB6AA4">
              <w:rPr>
                <w:noProof/>
                <w:webHidden/>
              </w:rPr>
              <w:t>8</w:t>
            </w:r>
            <w:r w:rsidR="00CB6AA4">
              <w:rPr>
                <w:noProof/>
                <w:webHidden/>
              </w:rPr>
              <w:fldChar w:fldCharType="end"/>
            </w:r>
          </w:hyperlink>
        </w:p>
        <w:p w14:paraId="530A0D3C" w14:textId="11CF5CD0"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02" w:history="1">
            <w:r w:rsidR="00CB6AA4" w:rsidRPr="002148FB">
              <w:rPr>
                <w:rStyle w:val="Lienhypertexte"/>
                <w:noProof/>
              </w:rPr>
              <w:t>7.1</w:t>
            </w:r>
            <w:r w:rsidR="00CB6AA4">
              <w:rPr>
                <w:rFonts w:asciiTheme="minorHAnsi" w:eastAsiaTheme="minorEastAsia" w:hAnsiTheme="minorHAnsi" w:cstheme="minorBidi"/>
                <w:smallCaps w:val="0"/>
                <w:noProof/>
                <w:sz w:val="22"/>
                <w:szCs w:val="22"/>
              </w:rPr>
              <w:tab/>
            </w:r>
            <w:r w:rsidR="00CB6AA4" w:rsidRPr="002148FB">
              <w:rPr>
                <w:rStyle w:val="Lienhypertexte"/>
                <w:noProof/>
              </w:rPr>
              <w:t>Dossier de Consultation</w:t>
            </w:r>
            <w:r w:rsidR="00CB6AA4">
              <w:rPr>
                <w:noProof/>
                <w:webHidden/>
              </w:rPr>
              <w:tab/>
            </w:r>
            <w:r w:rsidR="00CB6AA4">
              <w:rPr>
                <w:noProof/>
                <w:webHidden/>
              </w:rPr>
              <w:fldChar w:fldCharType="begin"/>
            </w:r>
            <w:r w:rsidR="00CB6AA4">
              <w:rPr>
                <w:noProof/>
                <w:webHidden/>
              </w:rPr>
              <w:instrText xml:space="preserve"> PAGEREF _Toc185434702 \h </w:instrText>
            </w:r>
            <w:r w:rsidR="00CB6AA4">
              <w:rPr>
                <w:noProof/>
                <w:webHidden/>
              </w:rPr>
            </w:r>
            <w:r w:rsidR="00CB6AA4">
              <w:rPr>
                <w:noProof/>
                <w:webHidden/>
              </w:rPr>
              <w:fldChar w:fldCharType="separate"/>
            </w:r>
            <w:r w:rsidR="00CB6AA4">
              <w:rPr>
                <w:noProof/>
                <w:webHidden/>
              </w:rPr>
              <w:t>8</w:t>
            </w:r>
            <w:r w:rsidR="00CB6AA4">
              <w:rPr>
                <w:noProof/>
                <w:webHidden/>
              </w:rPr>
              <w:fldChar w:fldCharType="end"/>
            </w:r>
          </w:hyperlink>
        </w:p>
        <w:p w14:paraId="43AA94E8" w14:textId="45E20E43"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03" w:history="1">
            <w:r w:rsidR="00CB6AA4" w:rsidRPr="002148FB">
              <w:rPr>
                <w:rStyle w:val="Lienhypertexte"/>
                <w:noProof/>
              </w:rPr>
              <w:t>7.2</w:t>
            </w:r>
            <w:r w:rsidR="00CB6AA4">
              <w:rPr>
                <w:rFonts w:asciiTheme="minorHAnsi" w:eastAsiaTheme="minorEastAsia" w:hAnsiTheme="minorHAnsi" w:cstheme="minorBidi"/>
                <w:smallCaps w:val="0"/>
                <w:noProof/>
                <w:sz w:val="22"/>
                <w:szCs w:val="22"/>
              </w:rPr>
              <w:tab/>
            </w:r>
            <w:r w:rsidR="00CB6AA4" w:rsidRPr="002148FB">
              <w:rPr>
                <w:rStyle w:val="Lienhypertexte"/>
                <w:noProof/>
              </w:rPr>
              <w:t>Obtention du dossier de consultation</w:t>
            </w:r>
            <w:r w:rsidR="00CB6AA4">
              <w:rPr>
                <w:noProof/>
                <w:webHidden/>
              </w:rPr>
              <w:tab/>
            </w:r>
            <w:r w:rsidR="00CB6AA4">
              <w:rPr>
                <w:noProof/>
                <w:webHidden/>
              </w:rPr>
              <w:fldChar w:fldCharType="begin"/>
            </w:r>
            <w:r w:rsidR="00CB6AA4">
              <w:rPr>
                <w:noProof/>
                <w:webHidden/>
              </w:rPr>
              <w:instrText xml:space="preserve"> PAGEREF _Toc185434703 \h </w:instrText>
            </w:r>
            <w:r w:rsidR="00CB6AA4">
              <w:rPr>
                <w:noProof/>
                <w:webHidden/>
              </w:rPr>
            </w:r>
            <w:r w:rsidR="00CB6AA4">
              <w:rPr>
                <w:noProof/>
                <w:webHidden/>
              </w:rPr>
              <w:fldChar w:fldCharType="separate"/>
            </w:r>
            <w:r w:rsidR="00CB6AA4">
              <w:rPr>
                <w:noProof/>
                <w:webHidden/>
              </w:rPr>
              <w:t>8</w:t>
            </w:r>
            <w:r w:rsidR="00CB6AA4">
              <w:rPr>
                <w:noProof/>
                <w:webHidden/>
              </w:rPr>
              <w:fldChar w:fldCharType="end"/>
            </w:r>
          </w:hyperlink>
        </w:p>
        <w:p w14:paraId="021F6785" w14:textId="32530BAD" w:rsidR="00CB6AA4" w:rsidRDefault="00DE5C86">
          <w:pPr>
            <w:pStyle w:val="TM1"/>
            <w:rPr>
              <w:rFonts w:asciiTheme="minorHAnsi" w:eastAsiaTheme="minorEastAsia" w:hAnsiTheme="minorHAnsi" w:cstheme="minorBidi"/>
              <w:b w:val="0"/>
              <w:smallCaps w:val="0"/>
              <w:noProof/>
              <w:sz w:val="22"/>
              <w:szCs w:val="22"/>
            </w:rPr>
          </w:pPr>
          <w:hyperlink w:anchor="_Toc185434704" w:history="1">
            <w:r w:rsidR="00CB6AA4" w:rsidRPr="002148FB">
              <w:rPr>
                <w:rStyle w:val="Lienhypertexte"/>
                <w:noProof/>
                <w14:scene3d>
                  <w14:camera w14:prst="orthographicFront"/>
                  <w14:lightRig w14:rig="threePt" w14:dir="t">
                    <w14:rot w14:lat="0" w14:lon="0" w14:rev="0"/>
                  </w14:lightRig>
                </w14:scene3d>
              </w:rPr>
              <w:t>Article 8.</w:t>
            </w:r>
            <w:r w:rsidR="00CB6AA4" w:rsidRPr="002148FB">
              <w:rPr>
                <w:rStyle w:val="Lienhypertexte"/>
                <w:noProof/>
              </w:rPr>
              <w:t xml:space="preserve"> Délai de validité des offres</w:t>
            </w:r>
            <w:r w:rsidR="00CB6AA4">
              <w:rPr>
                <w:noProof/>
                <w:webHidden/>
              </w:rPr>
              <w:tab/>
            </w:r>
            <w:r w:rsidR="00CB6AA4">
              <w:rPr>
                <w:noProof/>
                <w:webHidden/>
              </w:rPr>
              <w:fldChar w:fldCharType="begin"/>
            </w:r>
            <w:r w:rsidR="00CB6AA4">
              <w:rPr>
                <w:noProof/>
                <w:webHidden/>
              </w:rPr>
              <w:instrText xml:space="preserve"> PAGEREF _Toc185434704 \h </w:instrText>
            </w:r>
            <w:r w:rsidR="00CB6AA4">
              <w:rPr>
                <w:noProof/>
                <w:webHidden/>
              </w:rPr>
            </w:r>
            <w:r w:rsidR="00CB6AA4">
              <w:rPr>
                <w:noProof/>
                <w:webHidden/>
              </w:rPr>
              <w:fldChar w:fldCharType="separate"/>
            </w:r>
            <w:r w:rsidR="00CB6AA4">
              <w:rPr>
                <w:noProof/>
                <w:webHidden/>
              </w:rPr>
              <w:t>9</w:t>
            </w:r>
            <w:r w:rsidR="00CB6AA4">
              <w:rPr>
                <w:noProof/>
                <w:webHidden/>
              </w:rPr>
              <w:fldChar w:fldCharType="end"/>
            </w:r>
          </w:hyperlink>
        </w:p>
        <w:p w14:paraId="09D307A0" w14:textId="7C198A20" w:rsidR="00CB6AA4" w:rsidRDefault="00DE5C86">
          <w:pPr>
            <w:pStyle w:val="TM1"/>
            <w:rPr>
              <w:rFonts w:asciiTheme="minorHAnsi" w:eastAsiaTheme="minorEastAsia" w:hAnsiTheme="minorHAnsi" w:cstheme="minorBidi"/>
              <w:b w:val="0"/>
              <w:smallCaps w:val="0"/>
              <w:noProof/>
              <w:sz w:val="22"/>
              <w:szCs w:val="22"/>
            </w:rPr>
          </w:pPr>
          <w:hyperlink w:anchor="_Toc185434705" w:history="1">
            <w:r w:rsidR="00CB6AA4" w:rsidRPr="002148FB">
              <w:rPr>
                <w:rStyle w:val="Lienhypertexte"/>
                <w:noProof/>
                <w14:scene3d>
                  <w14:camera w14:prst="orthographicFront"/>
                  <w14:lightRig w14:rig="threePt" w14:dir="t">
                    <w14:rot w14:lat="0" w14:lon="0" w14:rev="0"/>
                  </w14:lightRig>
                </w14:scene3d>
              </w:rPr>
              <w:t>Article 9.</w:t>
            </w:r>
            <w:r w:rsidR="00CB6AA4" w:rsidRPr="002148FB">
              <w:rPr>
                <w:rStyle w:val="Lienhypertexte"/>
                <w:noProof/>
              </w:rPr>
              <w:t xml:space="preserve"> Documents de candidature à remettre</w:t>
            </w:r>
            <w:r w:rsidR="00CB6AA4">
              <w:rPr>
                <w:noProof/>
                <w:webHidden/>
              </w:rPr>
              <w:tab/>
            </w:r>
            <w:r w:rsidR="00CB6AA4">
              <w:rPr>
                <w:noProof/>
                <w:webHidden/>
              </w:rPr>
              <w:fldChar w:fldCharType="begin"/>
            </w:r>
            <w:r w:rsidR="00CB6AA4">
              <w:rPr>
                <w:noProof/>
                <w:webHidden/>
              </w:rPr>
              <w:instrText xml:space="preserve"> PAGEREF _Toc185434705 \h </w:instrText>
            </w:r>
            <w:r w:rsidR="00CB6AA4">
              <w:rPr>
                <w:noProof/>
                <w:webHidden/>
              </w:rPr>
            </w:r>
            <w:r w:rsidR="00CB6AA4">
              <w:rPr>
                <w:noProof/>
                <w:webHidden/>
              </w:rPr>
              <w:fldChar w:fldCharType="separate"/>
            </w:r>
            <w:r w:rsidR="00CB6AA4">
              <w:rPr>
                <w:noProof/>
                <w:webHidden/>
              </w:rPr>
              <w:t>9</w:t>
            </w:r>
            <w:r w:rsidR="00CB6AA4">
              <w:rPr>
                <w:noProof/>
                <w:webHidden/>
              </w:rPr>
              <w:fldChar w:fldCharType="end"/>
            </w:r>
          </w:hyperlink>
        </w:p>
        <w:p w14:paraId="7FD84257" w14:textId="3FD5D0C6"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06" w:history="1">
            <w:r w:rsidR="00CB6AA4" w:rsidRPr="002148FB">
              <w:rPr>
                <w:rStyle w:val="Lienhypertexte"/>
                <w:noProof/>
              </w:rPr>
              <w:t>9.1</w:t>
            </w:r>
            <w:r w:rsidR="00CB6AA4">
              <w:rPr>
                <w:rFonts w:asciiTheme="minorHAnsi" w:eastAsiaTheme="minorEastAsia" w:hAnsiTheme="minorHAnsi" w:cstheme="minorBidi"/>
                <w:smallCaps w:val="0"/>
                <w:noProof/>
                <w:sz w:val="22"/>
                <w:szCs w:val="22"/>
              </w:rPr>
              <w:tab/>
            </w:r>
            <w:r w:rsidR="00CB6AA4" w:rsidRPr="002148FB">
              <w:rPr>
                <w:rStyle w:val="Lienhypertexte"/>
                <w:noProof/>
              </w:rPr>
              <w:t>Document Unique de Marché Européen (D.U.M.E.)</w:t>
            </w:r>
            <w:r w:rsidR="00CB6AA4">
              <w:rPr>
                <w:noProof/>
                <w:webHidden/>
              </w:rPr>
              <w:tab/>
            </w:r>
            <w:r w:rsidR="00CB6AA4">
              <w:rPr>
                <w:noProof/>
                <w:webHidden/>
              </w:rPr>
              <w:fldChar w:fldCharType="begin"/>
            </w:r>
            <w:r w:rsidR="00CB6AA4">
              <w:rPr>
                <w:noProof/>
                <w:webHidden/>
              </w:rPr>
              <w:instrText xml:space="preserve"> PAGEREF _Toc185434706 \h </w:instrText>
            </w:r>
            <w:r w:rsidR="00CB6AA4">
              <w:rPr>
                <w:noProof/>
                <w:webHidden/>
              </w:rPr>
            </w:r>
            <w:r w:rsidR="00CB6AA4">
              <w:rPr>
                <w:noProof/>
                <w:webHidden/>
              </w:rPr>
              <w:fldChar w:fldCharType="separate"/>
            </w:r>
            <w:r w:rsidR="00CB6AA4">
              <w:rPr>
                <w:noProof/>
                <w:webHidden/>
              </w:rPr>
              <w:t>9</w:t>
            </w:r>
            <w:r w:rsidR="00CB6AA4">
              <w:rPr>
                <w:noProof/>
                <w:webHidden/>
              </w:rPr>
              <w:fldChar w:fldCharType="end"/>
            </w:r>
          </w:hyperlink>
        </w:p>
        <w:p w14:paraId="267603CD" w14:textId="331878AD"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07" w:history="1">
            <w:r w:rsidR="00CB6AA4" w:rsidRPr="002148FB">
              <w:rPr>
                <w:rStyle w:val="Lienhypertexte"/>
                <w:noProof/>
              </w:rPr>
              <w:t>9.2</w:t>
            </w:r>
            <w:r w:rsidR="00CB6AA4">
              <w:rPr>
                <w:rFonts w:asciiTheme="minorHAnsi" w:eastAsiaTheme="minorEastAsia" w:hAnsiTheme="minorHAnsi" w:cstheme="minorBidi"/>
                <w:smallCaps w:val="0"/>
                <w:noProof/>
                <w:sz w:val="22"/>
                <w:szCs w:val="22"/>
              </w:rPr>
              <w:tab/>
            </w:r>
            <w:r w:rsidR="00CB6AA4" w:rsidRPr="002148FB">
              <w:rPr>
                <w:rStyle w:val="Lienhypertexte"/>
                <w:noProof/>
              </w:rPr>
              <w:t>Renseignements permettant d’apprécier les capacités du candidat</w:t>
            </w:r>
            <w:r w:rsidR="00CB6AA4">
              <w:rPr>
                <w:noProof/>
                <w:webHidden/>
              </w:rPr>
              <w:tab/>
            </w:r>
            <w:r w:rsidR="00CB6AA4">
              <w:rPr>
                <w:noProof/>
                <w:webHidden/>
              </w:rPr>
              <w:fldChar w:fldCharType="begin"/>
            </w:r>
            <w:r w:rsidR="00CB6AA4">
              <w:rPr>
                <w:noProof/>
                <w:webHidden/>
              </w:rPr>
              <w:instrText xml:space="preserve"> PAGEREF _Toc185434707 \h </w:instrText>
            </w:r>
            <w:r w:rsidR="00CB6AA4">
              <w:rPr>
                <w:noProof/>
                <w:webHidden/>
              </w:rPr>
            </w:r>
            <w:r w:rsidR="00CB6AA4">
              <w:rPr>
                <w:noProof/>
                <w:webHidden/>
              </w:rPr>
              <w:fldChar w:fldCharType="separate"/>
            </w:r>
            <w:r w:rsidR="00CB6AA4">
              <w:rPr>
                <w:noProof/>
                <w:webHidden/>
              </w:rPr>
              <w:t>9</w:t>
            </w:r>
            <w:r w:rsidR="00CB6AA4">
              <w:rPr>
                <w:noProof/>
                <w:webHidden/>
              </w:rPr>
              <w:fldChar w:fldCharType="end"/>
            </w:r>
          </w:hyperlink>
        </w:p>
        <w:p w14:paraId="187C91F0" w14:textId="199DFF3C" w:rsidR="00CB6AA4" w:rsidRDefault="00DE5C86">
          <w:pPr>
            <w:pStyle w:val="TM1"/>
            <w:rPr>
              <w:rFonts w:asciiTheme="minorHAnsi" w:eastAsiaTheme="minorEastAsia" w:hAnsiTheme="minorHAnsi" w:cstheme="minorBidi"/>
              <w:b w:val="0"/>
              <w:smallCaps w:val="0"/>
              <w:noProof/>
              <w:sz w:val="22"/>
              <w:szCs w:val="22"/>
            </w:rPr>
          </w:pPr>
          <w:hyperlink w:anchor="_Toc185434708" w:history="1">
            <w:r w:rsidR="00CB6AA4" w:rsidRPr="002148FB">
              <w:rPr>
                <w:rStyle w:val="Lienhypertexte"/>
                <w:noProof/>
                <w14:scene3d>
                  <w14:camera w14:prst="orthographicFront"/>
                  <w14:lightRig w14:rig="threePt" w14:dir="t">
                    <w14:rot w14:lat="0" w14:lon="0" w14:rev="0"/>
                  </w14:lightRig>
                </w14:scene3d>
              </w:rPr>
              <w:t>Article 10.</w:t>
            </w:r>
            <w:r w:rsidR="00CB6AA4" w:rsidRPr="002148FB">
              <w:rPr>
                <w:rStyle w:val="Lienhypertexte"/>
                <w:noProof/>
              </w:rPr>
              <w:t xml:space="preserve"> Liens avec d’autres opérateurs économiques</w:t>
            </w:r>
            <w:r w:rsidR="00CB6AA4">
              <w:rPr>
                <w:noProof/>
                <w:webHidden/>
              </w:rPr>
              <w:tab/>
            </w:r>
            <w:r w:rsidR="00CB6AA4">
              <w:rPr>
                <w:noProof/>
                <w:webHidden/>
              </w:rPr>
              <w:fldChar w:fldCharType="begin"/>
            </w:r>
            <w:r w:rsidR="00CB6AA4">
              <w:rPr>
                <w:noProof/>
                <w:webHidden/>
              </w:rPr>
              <w:instrText xml:space="preserve"> PAGEREF _Toc185434708 \h </w:instrText>
            </w:r>
            <w:r w:rsidR="00CB6AA4">
              <w:rPr>
                <w:noProof/>
                <w:webHidden/>
              </w:rPr>
            </w:r>
            <w:r w:rsidR="00CB6AA4">
              <w:rPr>
                <w:noProof/>
                <w:webHidden/>
              </w:rPr>
              <w:fldChar w:fldCharType="separate"/>
            </w:r>
            <w:r w:rsidR="00CB6AA4">
              <w:rPr>
                <w:noProof/>
                <w:webHidden/>
              </w:rPr>
              <w:t>10</w:t>
            </w:r>
            <w:r w:rsidR="00CB6AA4">
              <w:rPr>
                <w:noProof/>
                <w:webHidden/>
              </w:rPr>
              <w:fldChar w:fldCharType="end"/>
            </w:r>
          </w:hyperlink>
        </w:p>
        <w:p w14:paraId="7DF75C15" w14:textId="0F1A8EA4"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09" w:history="1">
            <w:r w:rsidR="00CB6AA4" w:rsidRPr="002148FB">
              <w:rPr>
                <w:rStyle w:val="Lienhypertexte"/>
                <w:noProof/>
              </w:rPr>
              <w:t>10.1</w:t>
            </w:r>
            <w:r w:rsidR="00CB6AA4">
              <w:rPr>
                <w:rFonts w:asciiTheme="minorHAnsi" w:eastAsiaTheme="minorEastAsia" w:hAnsiTheme="minorHAnsi" w:cstheme="minorBidi"/>
                <w:smallCaps w:val="0"/>
                <w:noProof/>
                <w:sz w:val="22"/>
                <w:szCs w:val="22"/>
              </w:rPr>
              <w:tab/>
            </w:r>
            <w:r w:rsidR="00CB6AA4" w:rsidRPr="002148FB">
              <w:rPr>
                <w:rStyle w:val="Lienhypertexte"/>
                <w:noProof/>
              </w:rPr>
              <w:t>Groupement d’entreprise</w:t>
            </w:r>
            <w:r w:rsidR="00CB6AA4">
              <w:rPr>
                <w:noProof/>
                <w:webHidden/>
              </w:rPr>
              <w:tab/>
            </w:r>
            <w:r w:rsidR="00CB6AA4">
              <w:rPr>
                <w:noProof/>
                <w:webHidden/>
              </w:rPr>
              <w:fldChar w:fldCharType="begin"/>
            </w:r>
            <w:r w:rsidR="00CB6AA4">
              <w:rPr>
                <w:noProof/>
                <w:webHidden/>
              </w:rPr>
              <w:instrText xml:space="preserve"> PAGEREF _Toc185434709 \h </w:instrText>
            </w:r>
            <w:r w:rsidR="00CB6AA4">
              <w:rPr>
                <w:noProof/>
                <w:webHidden/>
              </w:rPr>
            </w:r>
            <w:r w:rsidR="00CB6AA4">
              <w:rPr>
                <w:noProof/>
                <w:webHidden/>
              </w:rPr>
              <w:fldChar w:fldCharType="separate"/>
            </w:r>
            <w:r w:rsidR="00CB6AA4">
              <w:rPr>
                <w:noProof/>
                <w:webHidden/>
              </w:rPr>
              <w:t>10</w:t>
            </w:r>
            <w:r w:rsidR="00CB6AA4">
              <w:rPr>
                <w:noProof/>
                <w:webHidden/>
              </w:rPr>
              <w:fldChar w:fldCharType="end"/>
            </w:r>
          </w:hyperlink>
        </w:p>
        <w:p w14:paraId="15947ECD" w14:textId="390E2812"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0" w:history="1">
            <w:r w:rsidR="00CB6AA4" w:rsidRPr="002148FB">
              <w:rPr>
                <w:rStyle w:val="Lienhypertexte"/>
                <w:noProof/>
              </w:rPr>
              <w:t>10.2</w:t>
            </w:r>
            <w:r w:rsidR="00CB6AA4">
              <w:rPr>
                <w:rFonts w:asciiTheme="minorHAnsi" w:eastAsiaTheme="minorEastAsia" w:hAnsiTheme="minorHAnsi" w:cstheme="minorBidi"/>
                <w:smallCaps w:val="0"/>
                <w:noProof/>
                <w:sz w:val="22"/>
                <w:szCs w:val="22"/>
              </w:rPr>
              <w:tab/>
            </w:r>
            <w:r w:rsidR="00CB6AA4" w:rsidRPr="002148FB">
              <w:rPr>
                <w:rStyle w:val="Lienhypertexte"/>
                <w:noProof/>
              </w:rPr>
              <w:t>Sous-traitance</w:t>
            </w:r>
            <w:r w:rsidR="00CB6AA4">
              <w:rPr>
                <w:noProof/>
                <w:webHidden/>
              </w:rPr>
              <w:tab/>
            </w:r>
            <w:r w:rsidR="00CB6AA4">
              <w:rPr>
                <w:noProof/>
                <w:webHidden/>
              </w:rPr>
              <w:fldChar w:fldCharType="begin"/>
            </w:r>
            <w:r w:rsidR="00CB6AA4">
              <w:rPr>
                <w:noProof/>
                <w:webHidden/>
              </w:rPr>
              <w:instrText xml:space="preserve"> PAGEREF _Toc185434710 \h </w:instrText>
            </w:r>
            <w:r w:rsidR="00CB6AA4">
              <w:rPr>
                <w:noProof/>
                <w:webHidden/>
              </w:rPr>
            </w:r>
            <w:r w:rsidR="00CB6AA4">
              <w:rPr>
                <w:noProof/>
                <w:webHidden/>
              </w:rPr>
              <w:fldChar w:fldCharType="separate"/>
            </w:r>
            <w:r w:rsidR="00CB6AA4">
              <w:rPr>
                <w:noProof/>
                <w:webHidden/>
              </w:rPr>
              <w:t>11</w:t>
            </w:r>
            <w:r w:rsidR="00CB6AA4">
              <w:rPr>
                <w:noProof/>
                <w:webHidden/>
              </w:rPr>
              <w:fldChar w:fldCharType="end"/>
            </w:r>
          </w:hyperlink>
        </w:p>
        <w:p w14:paraId="7CD14AF9" w14:textId="10659F11" w:rsidR="00CB6AA4" w:rsidRDefault="00DE5C86">
          <w:pPr>
            <w:pStyle w:val="TM1"/>
            <w:rPr>
              <w:rFonts w:asciiTheme="minorHAnsi" w:eastAsiaTheme="minorEastAsia" w:hAnsiTheme="minorHAnsi" w:cstheme="minorBidi"/>
              <w:b w:val="0"/>
              <w:smallCaps w:val="0"/>
              <w:noProof/>
              <w:sz w:val="22"/>
              <w:szCs w:val="22"/>
            </w:rPr>
          </w:pPr>
          <w:hyperlink w:anchor="_Toc185434711" w:history="1">
            <w:r w:rsidR="00CB6AA4" w:rsidRPr="002148FB">
              <w:rPr>
                <w:rStyle w:val="Lienhypertexte"/>
                <w:noProof/>
                <w14:scene3d>
                  <w14:camera w14:prst="orthographicFront"/>
                  <w14:lightRig w14:rig="threePt" w14:dir="t">
                    <w14:rot w14:lat="0" w14:lon="0" w14:rev="0"/>
                  </w14:lightRig>
                </w14:scene3d>
              </w:rPr>
              <w:t>Article 11.</w:t>
            </w:r>
            <w:r w:rsidR="00CB6AA4" w:rsidRPr="002148FB">
              <w:rPr>
                <w:rStyle w:val="Lienhypertexte"/>
                <w:noProof/>
              </w:rPr>
              <w:t xml:space="preserve"> Contenu des offres</w:t>
            </w:r>
            <w:r w:rsidR="00CB6AA4">
              <w:rPr>
                <w:noProof/>
                <w:webHidden/>
              </w:rPr>
              <w:tab/>
            </w:r>
            <w:r w:rsidR="00CB6AA4">
              <w:rPr>
                <w:noProof/>
                <w:webHidden/>
              </w:rPr>
              <w:fldChar w:fldCharType="begin"/>
            </w:r>
            <w:r w:rsidR="00CB6AA4">
              <w:rPr>
                <w:noProof/>
                <w:webHidden/>
              </w:rPr>
              <w:instrText xml:space="preserve"> PAGEREF _Toc185434711 \h </w:instrText>
            </w:r>
            <w:r w:rsidR="00CB6AA4">
              <w:rPr>
                <w:noProof/>
                <w:webHidden/>
              </w:rPr>
            </w:r>
            <w:r w:rsidR="00CB6AA4">
              <w:rPr>
                <w:noProof/>
                <w:webHidden/>
              </w:rPr>
              <w:fldChar w:fldCharType="separate"/>
            </w:r>
            <w:r w:rsidR="00CB6AA4">
              <w:rPr>
                <w:noProof/>
                <w:webHidden/>
              </w:rPr>
              <w:t>11</w:t>
            </w:r>
            <w:r w:rsidR="00CB6AA4">
              <w:rPr>
                <w:noProof/>
                <w:webHidden/>
              </w:rPr>
              <w:fldChar w:fldCharType="end"/>
            </w:r>
          </w:hyperlink>
        </w:p>
        <w:p w14:paraId="04361DC2" w14:textId="37AEEB97"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2" w:history="1">
            <w:r w:rsidR="00CB6AA4" w:rsidRPr="002148FB">
              <w:rPr>
                <w:rStyle w:val="Lienhypertexte"/>
                <w:noProof/>
              </w:rPr>
              <w:t>11.1</w:t>
            </w:r>
            <w:r w:rsidR="00CB6AA4">
              <w:rPr>
                <w:rFonts w:asciiTheme="minorHAnsi" w:eastAsiaTheme="minorEastAsia" w:hAnsiTheme="minorHAnsi" w:cstheme="minorBidi"/>
                <w:smallCaps w:val="0"/>
                <w:noProof/>
                <w:sz w:val="22"/>
                <w:szCs w:val="22"/>
              </w:rPr>
              <w:tab/>
            </w:r>
            <w:r w:rsidR="00CB6AA4" w:rsidRPr="002148FB">
              <w:rPr>
                <w:rStyle w:val="Lienhypertexte"/>
                <w:noProof/>
              </w:rPr>
              <w:t>Dispositions générales</w:t>
            </w:r>
            <w:r w:rsidR="00CB6AA4">
              <w:rPr>
                <w:noProof/>
                <w:webHidden/>
              </w:rPr>
              <w:tab/>
            </w:r>
            <w:r w:rsidR="00CB6AA4">
              <w:rPr>
                <w:noProof/>
                <w:webHidden/>
              </w:rPr>
              <w:fldChar w:fldCharType="begin"/>
            </w:r>
            <w:r w:rsidR="00CB6AA4">
              <w:rPr>
                <w:noProof/>
                <w:webHidden/>
              </w:rPr>
              <w:instrText xml:space="preserve"> PAGEREF _Toc185434712 \h </w:instrText>
            </w:r>
            <w:r w:rsidR="00CB6AA4">
              <w:rPr>
                <w:noProof/>
                <w:webHidden/>
              </w:rPr>
            </w:r>
            <w:r w:rsidR="00CB6AA4">
              <w:rPr>
                <w:noProof/>
                <w:webHidden/>
              </w:rPr>
              <w:fldChar w:fldCharType="separate"/>
            </w:r>
            <w:r w:rsidR="00CB6AA4">
              <w:rPr>
                <w:noProof/>
                <w:webHidden/>
              </w:rPr>
              <w:t>11</w:t>
            </w:r>
            <w:r w:rsidR="00CB6AA4">
              <w:rPr>
                <w:noProof/>
                <w:webHidden/>
              </w:rPr>
              <w:fldChar w:fldCharType="end"/>
            </w:r>
          </w:hyperlink>
        </w:p>
        <w:p w14:paraId="2B205326" w14:textId="63071538"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3" w:history="1">
            <w:r w:rsidR="00CB6AA4" w:rsidRPr="002148FB">
              <w:rPr>
                <w:rStyle w:val="Lienhypertexte"/>
                <w:noProof/>
              </w:rPr>
              <w:t>11.2</w:t>
            </w:r>
            <w:r w:rsidR="00CB6AA4">
              <w:rPr>
                <w:rFonts w:asciiTheme="minorHAnsi" w:eastAsiaTheme="minorEastAsia" w:hAnsiTheme="minorHAnsi" w:cstheme="minorBidi"/>
                <w:smallCaps w:val="0"/>
                <w:noProof/>
                <w:sz w:val="22"/>
                <w:szCs w:val="22"/>
              </w:rPr>
              <w:tab/>
            </w:r>
            <w:r w:rsidR="00CB6AA4" w:rsidRPr="002148FB">
              <w:rPr>
                <w:rStyle w:val="Lienhypertexte"/>
                <w:noProof/>
              </w:rPr>
              <w:t>Présentation des offres en cas d’allotissement</w:t>
            </w:r>
            <w:r w:rsidR="00CB6AA4">
              <w:rPr>
                <w:noProof/>
                <w:webHidden/>
              </w:rPr>
              <w:tab/>
            </w:r>
            <w:r w:rsidR="00CB6AA4">
              <w:rPr>
                <w:noProof/>
                <w:webHidden/>
              </w:rPr>
              <w:fldChar w:fldCharType="begin"/>
            </w:r>
            <w:r w:rsidR="00CB6AA4">
              <w:rPr>
                <w:noProof/>
                <w:webHidden/>
              </w:rPr>
              <w:instrText xml:space="preserve"> PAGEREF _Toc185434713 \h </w:instrText>
            </w:r>
            <w:r w:rsidR="00CB6AA4">
              <w:rPr>
                <w:noProof/>
                <w:webHidden/>
              </w:rPr>
            </w:r>
            <w:r w:rsidR="00CB6AA4">
              <w:rPr>
                <w:noProof/>
                <w:webHidden/>
              </w:rPr>
              <w:fldChar w:fldCharType="separate"/>
            </w:r>
            <w:r w:rsidR="00CB6AA4">
              <w:rPr>
                <w:noProof/>
                <w:webHidden/>
              </w:rPr>
              <w:t>11</w:t>
            </w:r>
            <w:r w:rsidR="00CB6AA4">
              <w:rPr>
                <w:noProof/>
                <w:webHidden/>
              </w:rPr>
              <w:fldChar w:fldCharType="end"/>
            </w:r>
          </w:hyperlink>
        </w:p>
        <w:p w14:paraId="1222B113" w14:textId="3B5F6E0E"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4" w:history="1">
            <w:r w:rsidR="00CB6AA4" w:rsidRPr="002148FB">
              <w:rPr>
                <w:rStyle w:val="Lienhypertexte"/>
                <w:noProof/>
              </w:rPr>
              <w:t>11.3</w:t>
            </w:r>
            <w:r w:rsidR="00CB6AA4">
              <w:rPr>
                <w:rFonts w:asciiTheme="minorHAnsi" w:eastAsiaTheme="minorEastAsia" w:hAnsiTheme="minorHAnsi" w:cstheme="minorBidi"/>
                <w:smallCaps w:val="0"/>
                <w:noProof/>
                <w:sz w:val="22"/>
                <w:szCs w:val="22"/>
              </w:rPr>
              <w:tab/>
            </w:r>
            <w:r w:rsidR="00CB6AA4" w:rsidRPr="002148FB">
              <w:rPr>
                <w:rStyle w:val="Lienhypertexte"/>
                <w:noProof/>
              </w:rPr>
              <w:t>Eléments constitutifs de l’offre</w:t>
            </w:r>
            <w:r w:rsidR="00CB6AA4">
              <w:rPr>
                <w:noProof/>
                <w:webHidden/>
              </w:rPr>
              <w:tab/>
            </w:r>
            <w:r w:rsidR="00CB6AA4">
              <w:rPr>
                <w:noProof/>
                <w:webHidden/>
              </w:rPr>
              <w:fldChar w:fldCharType="begin"/>
            </w:r>
            <w:r w:rsidR="00CB6AA4">
              <w:rPr>
                <w:noProof/>
                <w:webHidden/>
              </w:rPr>
              <w:instrText xml:space="preserve"> PAGEREF _Toc185434714 \h </w:instrText>
            </w:r>
            <w:r w:rsidR="00CB6AA4">
              <w:rPr>
                <w:noProof/>
                <w:webHidden/>
              </w:rPr>
            </w:r>
            <w:r w:rsidR="00CB6AA4">
              <w:rPr>
                <w:noProof/>
                <w:webHidden/>
              </w:rPr>
              <w:fldChar w:fldCharType="separate"/>
            </w:r>
            <w:r w:rsidR="00CB6AA4">
              <w:rPr>
                <w:noProof/>
                <w:webHidden/>
              </w:rPr>
              <w:t>11</w:t>
            </w:r>
            <w:r w:rsidR="00CB6AA4">
              <w:rPr>
                <w:noProof/>
                <w:webHidden/>
              </w:rPr>
              <w:fldChar w:fldCharType="end"/>
            </w:r>
          </w:hyperlink>
        </w:p>
        <w:p w14:paraId="57EFD854" w14:textId="6C8355CC"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5" w:history="1">
            <w:r w:rsidR="00CB6AA4" w:rsidRPr="002148FB">
              <w:rPr>
                <w:rStyle w:val="Lienhypertexte"/>
                <w:noProof/>
              </w:rPr>
              <w:t>11.4</w:t>
            </w:r>
            <w:r w:rsidR="00CB6AA4">
              <w:rPr>
                <w:rFonts w:asciiTheme="minorHAnsi" w:eastAsiaTheme="minorEastAsia" w:hAnsiTheme="minorHAnsi" w:cstheme="minorBidi"/>
                <w:smallCaps w:val="0"/>
                <w:noProof/>
                <w:sz w:val="22"/>
                <w:szCs w:val="22"/>
              </w:rPr>
              <w:tab/>
            </w:r>
            <w:r w:rsidR="00CB6AA4" w:rsidRPr="002148FB">
              <w:rPr>
                <w:rStyle w:val="Lienhypertexte"/>
                <w:noProof/>
              </w:rPr>
              <w:t>Variantes</w:t>
            </w:r>
            <w:r w:rsidR="00CB6AA4">
              <w:rPr>
                <w:noProof/>
                <w:webHidden/>
              </w:rPr>
              <w:tab/>
            </w:r>
            <w:r w:rsidR="00CB6AA4">
              <w:rPr>
                <w:noProof/>
                <w:webHidden/>
              </w:rPr>
              <w:fldChar w:fldCharType="begin"/>
            </w:r>
            <w:r w:rsidR="00CB6AA4">
              <w:rPr>
                <w:noProof/>
                <w:webHidden/>
              </w:rPr>
              <w:instrText xml:space="preserve"> PAGEREF _Toc185434715 \h </w:instrText>
            </w:r>
            <w:r w:rsidR="00CB6AA4">
              <w:rPr>
                <w:noProof/>
                <w:webHidden/>
              </w:rPr>
            </w:r>
            <w:r w:rsidR="00CB6AA4">
              <w:rPr>
                <w:noProof/>
                <w:webHidden/>
              </w:rPr>
              <w:fldChar w:fldCharType="separate"/>
            </w:r>
            <w:r w:rsidR="00CB6AA4">
              <w:rPr>
                <w:noProof/>
                <w:webHidden/>
              </w:rPr>
              <w:t>12</w:t>
            </w:r>
            <w:r w:rsidR="00CB6AA4">
              <w:rPr>
                <w:noProof/>
                <w:webHidden/>
              </w:rPr>
              <w:fldChar w:fldCharType="end"/>
            </w:r>
          </w:hyperlink>
        </w:p>
        <w:p w14:paraId="274AF1B9" w14:textId="2CCFAAAB"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6" w:history="1">
            <w:r w:rsidR="00CB6AA4" w:rsidRPr="002148FB">
              <w:rPr>
                <w:rStyle w:val="Lienhypertexte"/>
                <w:noProof/>
              </w:rPr>
              <w:t>11.5</w:t>
            </w:r>
            <w:r w:rsidR="00CB6AA4">
              <w:rPr>
                <w:rFonts w:asciiTheme="minorHAnsi" w:eastAsiaTheme="minorEastAsia" w:hAnsiTheme="minorHAnsi" w:cstheme="minorBidi"/>
                <w:smallCaps w:val="0"/>
                <w:noProof/>
                <w:sz w:val="22"/>
                <w:szCs w:val="22"/>
              </w:rPr>
              <w:tab/>
            </w:r>
            <w:r w:rsidR="00CB6AA4" w:rsidRPr="002148FB">
              <w:rPr>
                <w:rStyle w:val="Lienhypertexte"/>
                <w:noProof/>
              </w:rPr>
              <w:t>Prestations supplémentaires éventuelles</w:t>
            </w:r>
            <w:r w:rsidR="00CB6AA4">
              <w:rPr>
                <w:noProof/>
                <w:webHidden/>
              </w:rPr>
              <w:tab/>
            </w:r>
            <w:r w:rsidR="00CB6AA4">
              <w:rPr>
                <w:noProof/>
                <w:webHidden/>
              </w:rPr>
              <w:fldChar w:fldCharType="begin"/>
            </w:r>
            <w:r w:rsidR="00CB6AA4">
              <w:rPr>
                <w:noProof/>
                <w:webHidden/>
              </w:rPr>
              <w:instrText xml:space="preserve"> PAGEREF _Toc185434716 \h </w:instrText>
            </w:r>
            <w:r w:rsidR="00CB6AA4">
              <w:rPr>
                <w:noProof/>
                <w:webHidden/>
              </w:rPr>
            </w:r>
            <w:r w:rsidR="00CB6AA4">
              <w:rPr>
                <w:noProof/>
                <w:webHidden/>
              </w:rPr>
              <w:fldChar w:fldCharType="separate"/>
            </w:r>
            <w:r w:rsidR="00CB6AA4">
              <w:rPr>
                <w:noProof/>
                <w:webHidden/>
              </w:rPr>
              <w:t>12</w:t>
            </w:r>
            <w:r w:rsidR="00CB6AA4">
              <w:rPr>
                <w:noProof/>
                <w:webHidden/>
              </w:rPr>
              <w:fldChar w:fldCharType="end"/>
            </w:r>
          </w:hyperlink>
        </w:p>
        <w:p w14:paraId="01280C92" w14:textId="76F4D745"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7" w:history="1">
            <w:r w:rsidR="00CB6AA4" w:rsidRPr="002148FB">
              <w:rPr>
                <w:rStyle w:val="Lienhypertexte"/>
                <w:noProof/>
              </w:rPr>
              <w:t>11.6</w:t>
            </w:r>
            <w:r w:rsidR="00CB6AA4">
              <w:rPr>
                <w:rFonts w:asciiTheme="minorHAnsi" w:eastAsiaTheme="minorEastAsia" w:hAnsiTheme="minorHAnsi" w:cstheme="minorBidi"/>
                <w:smallCaps w:val="0"/>
                <w:noProof/>
                <w:sz w:val="22"/>
                <w:szCs w:val="22"/>
              </w:rPr>
              <w:tab/>
            </w:r>
            <w:r w:rsidR="00CB6AA4" w:rsidRPr="002148FB">
              <w:rPr>
                <w:rStyle w:val="Lienhypertexte"/>
                <w:noProof/>
              </w:rPr>
              <w:t>Dispositions particulières</w:t>
            </w:r>
            <w:r w:rsidR="00CB6AA4">
              <w:rPr>
                <w:noProof/>
                <w:webHidden/>
              </w:rPr>
              <w:tab/>
            </w:r>
            <w:r w:rsidR="00CB6AA4">
              <w:rPr>
                <w:noProof/>
                <w:webHidden/>
              </w:rPr>
              <w:fldChar w:fldCharType="begin"/>
            </w:r>
            <w:r w:rsidR="00CB6AA4">
              <w:rPr>
                <w:noProof/>
                <w:webHidden/>
              </w:rPr>
              <w:instrText xml:space="preserve"> PAGEREF _Toc185434717 \h </w:instrText>
            </w:r>
            <w:r w:rsidR="00CB6AA4">
              <w:rPr>
                <w:noProof/>
                <w:webHidden/>
              </w:rPr>
            </w:r>
            <w:r w:rsidR="00CB6AA4">
              <w:rPr>
                <w:noProof/>
                <w:webHidden/>
              </w:rPr>
              <w:fldChar w:fldCharType="separate"/>
            </w:r>
            <w:r w:rsidR="00CB6AA4">
              <w:rPr>
                <w:noProof/>
                <w:webHidden/>
              </w:rPr>
              <w:t>12</w:t>
            </w:r>
            <w:r w:rsidR="00CB6AA4">
              <w:rPr>
                <w:noProof/>
                <w:webHidden/>
              </w:rPr>
              <w:fldChar w:fldCharType="end"/>
            </w:r>
          </w:hyperlink>
        </w:p>
        <w:p w14:paraId="7876DFA7" w14:textId="3B0028E3" w:rsidR="00CB6AA4" w:rsidRDefault="00DE5C86">
          <w:pPr>
            <w:pStyle w:val="TM1"/>
            <w:rPr>
              <w:rFonts w:asciiTheme="minorHAnsi" w:eastAsiaTheme="minorEastAsia" w:hAnsiTheme="minorHAnsi" w:cstheme="minorBidi"/>
              <w:b w:val="0"/>
              <w:smallCaps w:val="0"/>
              <w:noProof/>
              <w:sz w:val="22"/>
              <w:szCs w:val="22"/>
            </w:rPr>
          </w:pPr>
          <w:hyperlink w:anchor="_Toc185434718" w:history="1">
            <w:r w:rsidR="00CB6AA4" w:rsidRPr="002148FB">
              <w:rPr>
                <w:rStyle w:val="Lienhypertexte"/>
                <w:noProof/>
                <w14:scene3d>
                  <w14:camera w14:prst="orthographicFront"/>
                  <w14:lightRig w14:rig="threePt" w14:dir="t">
                    <w14:rot w14:lat="0" w14:lon="0" w14:rev="0"/>
                  </w14:lightRig>
                </w14:scene3d>
              </w:rPr>
              <w:t>Article 12.</w:t>
            </w:r>
            <w:r w:rsidR="00CB6AA4" w:rsidRPr="002148FB">
              <w:rPr>
                <w:rStyle w:val="Lienhypertexte"/>
                <w:noProof/>
              </w:rPr>
              <w:t xml:space="preserve"> Présentation et contenu des plis</w:t>
            </w:r>
            <w:r w:rsidR="00CB6AA4">
              <w:rPr>
                <w:noProof/>
                <w:webHidden/>
              </w:rPr>
              <w:tab/>
            </w:r>
            <w:r w:rsidR="00CB6AA4">
              <w:rPr>
                <w:noProof/>
                <w:webHidden/>
              </w:rPr>
              <w:fldChar w:fldCharType="begin"/>
            </w:r>
            <w:r w:rsidR="00CB6AA4">
              <w:rPr>
                <w:noProof/>
                <w:webHidden/>
              </w:rPr>
              <w:instrText xml:space="preserve"> PAGEREF _Toc185434718 \h </w:instrText>
            </w:r>
            <w:r w:rsidR="00CB6AA4">
              <w:rPr>
                <w:noProof/>
                <w:webHidden/>
              </w:rPr>
            </w:r>
            <w:r w:rsidR="00CB6AA4">
              <w:rPr>
                <w:noProof/>
                <w:webHidden/>
              </w:rPr>
              <w:fldChar w:fldCharType="separate"/>
            </w:r>
            <w:r w:rsidR="00CB6AA4">
              <w:rPr>
                <w:noProof/>
                <w:webHidden/>
              </w:rPr>
              <w:t>12</w:t>
            </w:r>
            <w:r w:rsidR="00CB6AA4">
              <w:rPr>
                <w:noProof/>
                <w:webHidden/>
              </w:rPr>
              <w:fldChar w:fldCharType="end"/>
            </w:r>
          </w:hyperlink>
        </w:p>
        <w:p w14:paraId="036F06BA" w14:textId="1E82AF30"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19" w:history="1">
            <w:r w:rsidR="00CB6AA4" w:rsidRPr="002148FB">
              <w:rPr>
                <w:rStyle w:val="Lienhypertexte"/>
                <w:noProof/>
              </w:rPr>
              <w:t>12.1</w:t>
            </w:r>
            <w:r w:rsidR="00CB6AA4">
              <w:rPr>
                <w:rFonts w:asciiTheme="minorHAnsi" w:eastAsiaTheme="minorEastAsia" w:hAnsiTheme="minorHAnsi" w:cstheme="minorBidi"/>
                <w:smallCaps w:val="0"/>
                <w:noProof/>
                <w:sz w:val="22"/>
                <w:szCs w:val="22"/>
              </w:rPr>
              <w:tab/>
            </w:r>
            <w:r w:rsidR="00CB6AA4" w:rsidRPr="002148FB">
              <w:rPr>
                <w:rStyle w:val="Lienhypertexte"/>
                <w:noProof/>
              </w:rPr>
              <w:t>Choix du mode de remise des plis</w:t>
            </w:r>
            <w:r w:rsidR="00CB6AA4">
              <w:rPr>
                <w:noProof/>
                <w:webHidden/>
              </w:rPr>
              <w:tab/>
            </w:r>
            <w:r w:rsidR="00CB6AA4">
              <w:rPr>
                <w:noProof/>
                <w:webHidden/>
              </w:rPr>
              <w:fldChar w:fldCharType="begin"/>
            </w:r>
            <w:r w:rsidR="00CB6AA4">
              <w:rPr>
                <w:noProof/>
                <w:webHidden/>
              </w:rPr>
              <w:instrText xml:space="preserve"> PAGEREF _Toc185434719 \h </w:instrText>
            </w:r>
            <w:r w:rsidR="00CB6AA4">
              <w:rPr>
                <w:noProof/>
                <w:webHidden/>
              </w:rPr>
            </w:r>
            <w:r w:rsidR="00CB6AA4">
              <w:rPr>
                <w:noProof/>
                <w:webHidden/>
              </w:rPr>
              <w:fldChar w:fldCharType="separate"/>
            </w:r>
            <w:r w:rsidR="00CB6AA4">
              <w:rPr>
                <w:noProof/>
                <w:webHidden/>
              </w:rPr>
              <w:t>12</w:t>
            </w:r>
            <w:r w:rsidR="00CB6AA4">
              <w:rPr>
                <w:noProof/>
                <w:webHidden/>
              </w:rPr>
              <w:fldChar w:fldCharType="end"/>
            </w:r>
          </w:hyperlink>
        </w:p>
        <w:p w14:paraId="5561D2BA" w14:textId="46E6C695"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20" w:history="1">
            <w:r w:rsidR="00CB6AA4" w:rsidRPr="002148FB">
              <w:rPr>
                <w:rStyle w:val="Lienhypertexte"/>
                <w:noProof/>
              </w:rPr>
              <w:t>12.2</w:t>
            </w:r>
            <w:r w:rsidR="00CB6AA4">
              <w:rPr>
                <w:rFonts w:asciiTheme="minorHAnsi" w:eastAsiaTheme="minorEastAsia" w:hAnsiTheme="minorHAnsi" w:cstheme="minorBidi"/>
                <w:smallCaps w:val="0"/>
                <w:noProof/>
                <w:sz w:val="22"/>
                <w:szCs w:val="22"/>
              </w:rPr>
              <w:tab/>
            </w:r>
            <w:r w:rsidR="00CB6AA4" w:rsidRPr="002148FB">
              <w:rPr>
                <w:rStyle w:val="Lienhypertexte"/>
                <w:noProof/>
              </w:rPr>
              <w:t>Par voie dématérialisée</w:t>
            </w:r>
            <w:r w:rsidR="00CB6AA4">
              <w:rPr>
                <w:noProof/>
                <w:webHidden/>
              </w:rPr>
              <w:tab/>
            </w:r>
            <w:r w:rsidR="00CB6AA4">
              <w:rPr>
                <w:noProof/>
                <w:webHidden/>
              </w:rPr>
              <w:fldChar w:fldCharType="begin"/>
            </w:r>
            <w:r w:rsidR="00CB6AA4">
              <w:rPr>
                <w:noProof/>
                <w:webHidden/>
              </w:rPr>
              <w:instrText xml:space="preserve"> PAGEREF _Toc185434720 \h </w:instrText>
            </w:r>
            <w:r w:rsidR="00CB6AA4">
              <w:rPr>
                <w:noProof/>
                <w:webHidden/>
              </w:rPr>
            </w:r>
            <w:r w:rsidR="00CB6AA4">
              <w:rPr>
                <w:noProof/>
                <w:webHidden/>
              </w:rPr>
              <w:fldChar w:fldCharType="separate"/>
            </w:r>
            <w:r w:rsidR="00CB6AA4">
              <w:rPr>
                <w:noProof/>
                <w:webHidden/>
              </w:rPr>
              <w:t>12</w:t>
            </w:r>
            <w:r w:rsidR="00CB6AA4">
              <w:rPr>
                <w:noProof/>
                <w:webHidden/>
              </w:rPr>
              <w:fldChar w:fldCharType="end"/>
            </w:r>
          </w:hyperlink>
        </w:p>
        <w:p w14:paraId="24DE1C83" w14:textId="3E0F8338" w:rsidR="00CB6AA4" w:rsidRDefault="00DE5C86">
          <w:pPr>
            <w:pStyle w:val="TM3"/>
            <w:tabs>
              <w:tab w:val="left" w:pos="1100"/>
            </w:tabs>
            <w:rPr>
              <w:rFonts w:asciiTheme="minorHAnsi" w:eastAsiaTheme="minorEastAsia" w:hAnsiTheme="minorHAnsi" w:cstheme="minorBidi"/>
              <w:i w:val="0"/>
              <w:noProof/>
              <w:sz w:val="22"/>
              <w:szCs w:val="22"/>
            </w:rPr>
          </w:pPr>
          <w:hyperlink w:anchor="_Toc185434721" w:history="1">
            <w:r w:rsidR="00CB6AA4" w:rsidRPr="002148FB">
              <w:rPr>
                <w:rStyle w:val="Lienhypertexte"/>
                <w:noProof/>
              </w:rPr>
              <w:t>12.2.1</w:t>
            </w:r>
            <w:r w:rsidR="00CB6AA4">
              <w:rPr>
                <w:rFonts w:asciiTheme="minorHAnsi" w:eastAsiaTheme="minorEastAsia" w:hAnsiTheme="minorHAnsi" w:cstheme="minorBidi"/>
                <w:i w:val="0"/>
                <w:noProof/>
                <w:sz w:val="22"/>
                <w:szCs w:val="22"/>
              </w:rPr>
              <w:tab/>
            </w:r>
            <w:r w:rsidR="00CB6AA4" w:rsidRPr="002148FB">
              <w:rPr>
                <w:rStyle w:val="Lienhypertexte"/>
                <w:noProof/>
              </w:rPr>
              <w:t>Formats des documents</w:t>
            </w:r>
            <w:r w:rsidR="00CB6AA4">
              <w:rPr>
                <w:noProof/>
                <w:webHidden/>
              </w:rPr>
              <w:tab/>
            </w:r>
            <w:r w:rsidR="00CB6AA4">
              <w:rPr>
                <w:noProof/>
                <w:webHidden/>
              </w:rPr>
              <w:fldChar w:fldCharType="begin"/>
            </w:r>
            <w:r w:rsidR="00CB6AA4">
              <w:rPr>
                <w:noProof/>
                <w:webHidden/>
              </w:rPr>
              <w:instrText xml:space="preserve"> PAGEREF _Toc185434721 \h </w:instrText>
            </w:r>
            <w:r w:rsidR="00CB6AA4">
              <w:rPr>
                <w:noProof/>
                <w:webHidden/>
              </w:rPr>
            </w:r>
            <w:r w:rsidR="00CB6AA4">
              <w:rPr>
                <w:noProof/>
                <w:webHidden/>
              </w:rPr>
              <w:fldChar w:fldCharType="separate"/>
            </w:r>
            <w:r w:rsidR="00CB6AA4">
              <w:rPr>
                <w:noProof/>
                <w:webHidden/>
              </w:rPr>
              <w:t>12</w:t>
            </w:r>
            <w:r w:rsidR="00CB6AA4">
              <w:rPr>
                <w:noProof/>
                <w:webHidden/>
              </w:rPr>
              <w:fldChar w:fldCharType="end"/>
            </w:r>
          </w:hyperlink>
        </w:p>
        <w:p w14:paraId="77F8997D" w14:textId="42884155" w:rsidR="00CB6AA4" w:rsidRDefault="00DE5C86">
          <w:pPr>
            <w:pStyle w:val="TM3"/>
            <w:tabs>
              <w:tab w:val="left" w:pos="1100"/>
            </w:tabs>
            <w:rPr>
              <w:rFonts w:asciiTheme="minorHAnsi" w:eastAsiaTheme="minorEastAsia" w:hAnsiTheme="minorHAnsi" w:cstheme="minorBidi"/>
              <w:i w:val="0"/>
              <w:noProof/>
              <w:sz w:val="22"/>
              <w:szCs w:val="22"/>
            </w:rPr>
          </w:pPr>
          <w:hyperlink w:anchor="_Toc185434722" w:history="1">
            <w:r w:rsidR="00CB6AA4" w:rsidRPr="002148FB">
              <w:rPr>
                <w:rStyle w:val="Lienhypertexte"/>
                <w:noProof/>
              </w:rPr>
              <w:t>12.2.2</w:t>
            </w:r>
            <w:r w:rsidR="00CB6AA4">
              <w:rPr>
                <w:rFonts w:asciiTheme="minorHAnsi" w:eastAsiaTheme="minorEastAsia" w:hAnsiTheme="minorHAnsi" w:cstheme="minorBidi"/>
                <w:i w:val="0"/>
                <w:noProof/>
                <w:sz w:val="22"/>
                <w:szCs w:val="22"/>
              </w:rPr>
              <w:tab/>
            </w:r>
            <w:r w:rsidR="00CB6AA4" w:rsidRPr="002148FB">
              <w:rPr>
                <w:rStyle w:val="Lienhypertexte"/>
                <w:noProof/>
              </w:rPr>
              <w:t>Outils requis pour répondre par voie dématérialisée</w:t>
            </w:r>
            <w:r w:rsidR="00CB6AA4">
              <w:rPr>
                <w:noProof/>
                <w:webHidden/>
              </w:rPr>
              <w:tab/>
            </w:r>
            <w:r w:rsidR="00CB6AA4">
              <w:rPr>
                <w:noProof/>
                <w:webHidden/>
              </w:rPr>
              <w:fldChar w:fldCharType="begin"/>
            </w:r>
            <w:r w:rsidR="00CB6AA4">
              <w:rPr>
                <w:noProof/>
                <w:webHidden/>
              </w:rPr>
              <w:instrText xml:space="preserve"> PAGEREF _Toc185434722 \h </w:instrText>
            </w:r>
            <w:r w:rsidR="00CB6AA4">
              <w:rPr>
                <w:noProof/>
                <w:webHidden/>
              </w:rPr>
            </w:r>
            <w:r w:rsidR="00CB6AA4">
              <w:rPr>
                <w:noProof/>
                <w:webHidden/>
              </w:rPr>
              <w:fldChar w:fldCharType="separate"/>
            </w:r>
            <w:r w:rsidR="00CB6AA4">
              <w:rPr>
                <w:noProof/>
                <w:webHidden/>
              </w:rPr>
              <w:t>13</w:t>
            </w:r>
            <w:r w:rsidR="00CB6AA4">
              <w:rPr>
                <w:noProof/>
                <w:webHidden/>
              </w:rPr>
              <w:fldChar w:fldCharType="end"/>
            </w:r>
          </w:hyperlink>
        </w:p>
        <w:p w14:paraId="172550B1" w14:textId="64256DE0" w:rsidR="00CB6AA4" w:rsidRDefault="00DE5C86">
          <w:pPr>
            <w:pStyle w:val="TM3"/>
            <w:tabs>
              <w:tab w:val="left" w:pos="1100"/>
            </w:tabs>
            <w:rPr>
              <w:rFonts w:asciiTheme="minorHAnsi" w:eastAsiaTheme="minorEastAsia" w:hAnsiTheme="minorHAnsi" w:cstheme="minorBidi"/>
              <w:i w:val="0"/>
              <w:noProof/>
              <w:sz w:val="22"/>
              <w:szCs w:val="22"/>
            </w:rPr>
          </w:pPr>
          <w:hyperlink w:anchor="_Toc185434723" w:history="1">
            <w:r w:rsidR="00CB6AA4" w:rsidRPr="002148FB">
              <w:rPr>
                <w:rStyle w:val="Lienhypertexte"/>
                <w:noProof/>
              </w:rPr>
              <w:t>12.2.3</w:t>
            </w:r>
            <w:r w:rsidR="00CB6AA4">
              <w:rPr>
                <w:rFonts w:asciiTheme="minorHAnsi" w:eastAsiaTheme="minorEastAsia" w:hAnsiTheme="minorHAnsi" w:cstheme="minorBidi"/>
                <w:i w:val="0"/>
                <w:noProof/>
                <w:sz w:val="22"/>
                <w:szCs w:val="22"/>
              </w:rPr>
              <w:tab/>
            </w:r>
            <w:r w:rsidR="00CB6AA4" w:rsidRPr="002148FB">
              <w:rPr>
                <w:rStyle w:val="Lienhypertexte"/>
                <w:noProof/>
              </w:rPr>
              <w:t>Certificat de signature électronique</w:t>
            </w:r>
            <w:r w:rsidR="00CB6AA4">
              <w:rPr>
                <w:noProof/>
                <w:webHidden/>
              </w:rPr>
              <w:tab/>
            </w:r>
            <w:r w:rsidR="00CB6AA4">
              <w:rPr>
                <w:noProof/>
                <w:webHidden/>
              </w:rPr>
              <w:fldChar w:fldCharType="begin"/>
            </w:r>
            <w:r w:rsidR="00CB6AA4">
              <w:rPr>
                <w:noProof/>
                <w:webHidden/>
              </w:rPr>
              <w:instrText xml:space="preserve"> PAGEREF _Toc185434723 \h </w:instrText>
            </w:r>
            <w:r w:rsidR="00CB6AA4">
              <w:rPr>
                <w:noProof/>
                <w:webHidden/>
              </w:rPr>
            </w:r>
            <w:r w:rsidR="00CB6AA4">
              <w:rPr>
                <w:noProof/>
                <w:webHidden/>
              </w:rPr>
              <w:fldChar w:fldCharType="separate"/>
            </w:r>
            <w:r w:rsidR="00CB6AA4">
              <w:rPr>
                <w:noProof/>
                <w:webHidden/>
              </w:rPr>
              <w:t>13</w:t>
            </w:r>
            <w:r w:rsidR="00CB6AA4">
              <w:rPr>
                <w:noProof/>
                <w:webHidden/>
              </w:rPr>
              <w:fldChar w:fldCharType="end"/>
            </w:r>
          </w:hyperlink>
        </w:p>
        <w:p w14:paraId="0D954895" w14:textId="26787B80" w:rsidR="00CB6AA4" w:rsidRDefault="00DE5C86">
          <w:pPr>
            <w:pStyle w:val="TM3"/>
            <w:tabs>
              <w:tab w:val="left" w:pos="1100"/>
            </w:tabs>
            <w:rPr>
              <w:rFonts w:asciiTheme="minorHAnsi" w:eastAsiaTheme="minorEastAsia" w:hAnsiTheme="minorHAnsi" w:cstheme="minorBidi"/>
              <w:i w:val="0"/>
              <w:noProof/>
              <w:sz w:val="22"/>
              <w:szCs w:val="22"/>
            </w:rPr>
          </w:pPr>
          <w:hyperlink w:anchor="_Toc185434724" w:history="1">
            <w:r w:rsidR="00CB6AA4" w:rsidRPr="002148FB">
              <w:rPr>
                <w:rStyle w:val="Lienhypertexte"/>
                <w:noProof/>
              </w:rPr>
              <w:t>12.2.4</w:t>
            </w:r>
            <w:r w:rsidR="00CB6AA4">
              <w:rPr>
                <w:rFonts w:asciiTheme="minorHAnsi" w:eastAsiaTheme="minorEastAsia" w:hAnsiTheme="minorHAnsi" w:cstheme="minorBidi"/>
                <w:i w:val="0"/>
                <w:noProof/>
                <w:sz w:val="22"/>
                <w:szCs w:val="22"/>
              </w:rPr>
              <w:tab/>
            </w:r>
            <w:r w:rsidR="00CB6AA4" w:rsidRPr="002148FB">
              <w:rPr>
                <w:rStyle w:val="Lienhypertexte"/>
                <w:noProof/>
              </w:rPr>
              <w:t>Remarques pratiques</w:t>
            </w:r>
            <w:r w:rsidR="00CB6AA4">
              <w:rPr>
                <w:noProof/>
                <w:webHidden/>
              </w:rPr>
              <w:tab/>
            </w:r>
            <w:r w:rsidR="00CB6AA4">
              <w:rPr>
                <w:noProof/>
                <w:webHidden/>
              </w:rPr>
              <w:fldChar w:fldCharType="begin"/>
            </w:r>
            <w:r w:rsidR="00CB6AA4">
              <w:rPr>
                <w:noProof/>
                <w:webHidden/>
              </w:rPr>
              <w:instrText xml:space="preserve"> PAGEREF _Toc185434724 \h </w:instrText>
            </w:r>
            <w:r w:rsidR="00CB6AA4">
              <w:rPr>
                <w:noProof/>
                <w:webHidden/>
              </w:rPr>
            </w:r>
            <w:r w:rsidR="00CB6AA4">
              <w:rPr>
                <w:noProof/>
                <w:webHidden/>
              </w:rPr>
              <w:fldChar w:fldCharType="separate"/>
            </w:r>
            <w:r w:rsidR="00CB6AA4">
              <w:rPr>
                <w:noProof/>
                <w:webHidden/>
              </w:rPr>
              <w:t>13</w:t>
            </w:r>
            <w:r w:rsidR="00CB6AA4">
              <w:rPr>
                <w:noProof/>
                <w:webHidden/>
              </w:rPr>
              <w:fldChar w:fldCharType="end"/>
            </w:r>
          </w:hyperlink>
        </w:p>
        <w:p w14:paraId="330E2B09" w14:textId="697EDC49" w:rsidR="00CB6AA4" w:rsidRDefault="00DE5C86">
          <w:pPr>
            <w:pStyle w:val="TM3"/>
            <w:tabs>
              <w:tab w:val="left" w:pos="1100"/>
            </w:tabs>
            <w:rPr>
              <w:rFonts w:asciiTheme="minorHAnsi" w:eastAsiaTheme="minorEastAsia" w:hAnsiTheme="minorHAnsi" w:cstheme="minorBidi"/>
              <w:i w:val="0"/>
              <w:noProof/>
              <w:sz w:val="22"/>
              <w:szCs w:val="22"/>
            </w:rPr>
          </w:pPr>
          <w:hyperlink w:anchor="_Toc185434725" w:history="1">
            <w:r w:rsidR="00CB6AA4" w:rsidRPr="002148FB">
              <w:rPr>
                <w:rStyle w:val="Lienhypertexte"/>
                <w:noProof/>
              </w:rPr>
              <w:t>12.2.5</w:t>
            </w:r>
            <w:r w:rsidR="00CB6AA4">
              <w:rPr>
                <w:rFonts w:asciiTheme="minorHAnsi" w:eastAsiaTheme="minorEastAsia" w:hAnsiTheme="minorHAnsi" w:cstheme="minorBidi"/>
                <w:i w:val="0"/>
                <w:noProof/>
                <w:sz w:val="22"/>
                <w:szCs w:val="22"/>
              </w:rPr>
              <w:tab/>
            </w:r>
            <w:r w:rsidR="00CB6AA4" w:rsidRPr="002148FB">
              <w:rPr>
                <w:rStyle w:val="Lienhypertexte"/>
                <w:noProof/>
              </w:rPr>
              <w:t>Transmission des virus</w:t>
            </w:r>
            <w:r w:rsidR="00CB6AA4">
              <w:rPr>
                <w:noProof/>
                <w:webHidden/>
              </w:rPr>
              <w:tab/>
            </w:r>
            <w:r w:rsidR="00CB6AA4">
              <w:rPr>
                <w:noProof/>
                <w:webHidden/>
              </w:rPr>
              <w:fldChar w:fldCharType="begin"/>
            </w:r>
            <w:r w:rsidR="00CB6AA4">
              <w:rPr>
                <w:noProof/>
                <w:webHidden/>
              </w:rPr>
              <w:instrText xml:space="preserve"> PAGEREF _Toc185434725 \h </w:instrText>
            </w:r>
            <w:r w:rsidR="00CB6AA4">
              <w:rPr>
                <w:noProof/>
                <w:webHidden/>
              </w:rPr>
            </w:r>
            <w:r w:rsidR="00CB6AA4">
              <w:rPr>
                <w:noProof/>
                <w:webHidden/>
              </w:rPr>
              <w:fldChar w:fldCharType="separate"/>
            </w:r>
            <w:r w:rsidR="00CB6AA4">
              <w:rPr>
                <w:noProof/>
                <w:webHidden/>
              </w:rPr>
              <w:t>14</w:t>
            </w:r>
            <w:r w:rsidR="00CB6AA4">
              <w:rPr>
                <w:noProof/>
                <w:webHidden/>
              </w:rPr>
              <w:fldChar w:fldCharType="end"/>
            </w:r>
          </w:hyperlink>
        </w:p>
        <w:p w14:paraId="4195C6DF" w14:textId="03365CF0" w:rsidR="00CB6AA4" w:rsidRDefault="00DE5C86">
          <w:pPr>
            <w:pStyle w:val="TM3"/>
            <w:tabs>
              <w:tab w:val="left" w:pos="1100"/>
            </w:tabs>
            <w:rPr>
              <w:rFonts w:asciiTheme="minorHAnsi" w:eastAsiaTheme="minorEastAsia" w:hAnsiTheme="minorHAnsi" w:cstheme="minorBidi"/>
              <w:i w:val="0"/>
              <w:noProof/>
              <w:sz w:val="22"/>
              <w:szCs w:val="22"/>
            </w:rPr>
          </w:pPr>
          <w:hyperlink w:anchor="_Toc185434726" w:history="1">
            <w:r w:rsidR="00CB6AA4" w:rsidRPr="002148FB">
              <w:rPr>
                <w:rStyle w:val="Lienhypertexte"/>
                <w:noProof/>
              </w:rPr>
              <w:t>12.2.6</w:t>
            </w:r>
            <w:r w:rsidR="00CB6AA4">
              <w:rPr>
                <w:rFonts w:asciiTheme="minorHAnsi" w:eastAsiaTheme="minorEastAsia" w:hAnsiTheme="minorHAnsi" w:cstheme="minorBidi"/>
                <w:i w:val="0"/>
                <w:noProof/>
                <w:sz w:val="22"/>
                <w:szCs w:val="22"/>
              </w:rPr>
              <w:tab/>
            </w:r>
            <w:r w:rsidR="00CB6AA4" w:rsidRPr="002148FB">
              <w:rPr>
                <w:rStyle w:val="Lienhypertexte"/>
                <w:noProof/>
              </w:rPr>
              <w:t>La copie de sauvegarde</w:t>
            </w:r>
            <w:r w:rsidR="00CB6AA4">
              <w:rPr>
                <w:noProof/>
                <w:webHidden/>
              </w:rPr>
              <w:tab/>
            </w:r>
            <w:r w:rsidR="00CB6AA4">
              <w:rPr>
                <w:noProof/>
                <w:webHidden/>
              </w:rPr>
              <w:fldChar w:fldCharType="begin"/>
            </w:r>
            <w:r w:rsidR="00CB6AA4">
              <w:rPr>
                <w:noProof/>
                <w:webHidden/>
              </w:rPr>
              <w:instrText xml:space="preserve"> PAGEREF _Toc185434726 \h </w:instrText>
            </w:r>
            <w:r w:rsidR="00CB6AA4">
              <w:rPr>
                <w:noProof/>
                <w:webHidden/>
              </w:rPr>
            </w:r>
            <w:r w:rsidR="00CB6AA4">
              <w:rPr>
                <w:noProof/>
                <w:webHidden/>
              </w:rPr>
              <w:fldChar w:fldCharType="separate"/>
            </w:r>
            <w:r w:rsidR="00CB6AA4">
              <w:rPr>
                <w:noProof/>
                <w:webHidden/>
              </w:rPr>
              <w:t>14</w:t>
            </w:r>
            <w:r w:rsidR="00CB6AA4">
              <w:rPr>
                <w:noProof/>
                <w:webHidden/>
              </w:rPr>
              <w:fldChar w:fldCharType="end"/>
            </w:r>
          </w:hyperlink>
        </w:p>
        <w:p w14:paraId="29FB213F" w14:textId="0C76D376" w:rsidR="00CB6AA4" w:rsidRDefault="00DE5C86">
          <w:pPr>
            <w:pStyle w:val="TM1"/>
            <w:rPr>
              <w:rFonts w:asciiTheme="minorHAnsi" w:eastAsiaTheme="minorEastAsia" w:hAnsiTheme="minorHAnsi" w:cstheme="minorBidi"/>
              <w:b w:val="0"/>
              <w:smallCaps w:val="0"/>
              <w:noProof/>
              <w:sz w:val="22"/>
              <w:szCs w:val="22"/>
            </w:rPr>
          </w:pPr>
          <w:hyperlink w:anchor="_Toc185434727" w:history="1">
            <w:r w:rsidR="00CB6AA4" w:rsidRPr="002148FB">
              <w:rPr>
                <w:rStyle w:val="Lienhypertexte"/>
                <w:noProof/>
                <w14:scene3d>
                  <w14:camera w14:prst="orthographicFront"/>
                  <w14:lightRig w14:rig="threePt" w14:dir="t">
                    <w14:rot w14:lat="0" w14:lon="0" w14:rev="0"/>
                  </w14:lightRig>
                </w14:scene3d>
              </w:rPr>
              <w:t>Article 13.</w:t>
            </w:r>
            <w:r w:rsidR="00CB6AA4" w:rsidRPr="002148FB">
              <w:rPr>
                <w:rStyle w:val="Lienhypertexte"/>
                <w:noProof/>
              </w:rPr>
              <w:t xml:space="preserve"> Analyse des offres</w:t>
            </w:r>
            <w:r w:rsidR="00CB6AA4">
              <w:rPr>
                <w:noProof/>
                <w:webHidden/>
              </w:rPr>
              <w:tab/>
            </w:r>
            <w:r w:rsidR="00CB6AA4">
              <w:rPr>
                <w:noProof/>
                <w:webHidden/>
              </w:rPr>
              <w:fldChar w:fldCharType="begin"/>
            </w:r>
            <w:r w:rsidR="00CB6AA4">
              <w:rPr>
                <w:noProof/>
                <w:webHidden/>
              </w:rPr>
              <w:instrText xml:space="preserve"> PAGEREF _Toc185434727 \h </w:instrText>
            </w:r>
            <w:r w:rsidR="00CB6AA4">
              <w:rPr>
                <w:noProof/>
                <w:webHidden/>
              </w:rPr>
            </w:r>
            <w:r w:rsidR="00CB6AA4">
              <w:rPr>
                <w:noProof/>
                <w:webHidden/>
              </w:rPr>
              <w:fldChar w:fldCharType="separate"/>
            </w:r>
            <w:r w:rsidR="00CB6AA4">
              <w:rPr>
                <w:noProof/>
                <w:webHidden/>
              </w:rPr>
              <w:t>15</w:t>
            </w:r>
            <w:r w:rsidR="00CB6AA4">
              <w:rPr>
                <w:noProof/>
                <w:webHidden/>
              </w:rPr>
              <w:fldChar w:fldCharType="end"/>
            </w:r>
          </w:hyperlink>
        </w:p>
        <w:p w14:paraId="22372543" w14:textId="3BA43B5F"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28" w:history="1">
            <w:r w:rsidR="00CB6AA4" w:rsidRPr="002148FB">
              <w:rPr>
                <w:rStyle w:val="Lienhypertexte"/>
                <w:noProof/>
              </w:rPr>
              <w:t>13.1</w:t>
            </w:r>
            <w:r w:rsidR="00CB6AA4">
              <w:rPr>
                <w:rFonts w:asciiTheme="minorHAnsi" w:eastAsiaTheme="minorEastAsia" w:hAnsiTheme="minorHAnsi" w:cstheme="minorBidi"/>
                <w:smallCaps w:val="0"/>
                <w:noProof/>
                <w:sz w:val="22"/>
                <w:szCs w:val="22"/>
              </w:rPr>
              <w:tab/>
            </w:r>
            <w:r w:rsidR="00CB6AA4" w:rsidRPr="002148FB">
              <w:rPr>
                <w:rStyle w:val="Lienhypertexte"/>
                <w:noProof/>
              </w:rPr>
              <w:t>Elimination des offres non conformes</w:t>
            </w:r>
            <w:r w:rsidR="00CB6AA4">
              <w:rPr>
                <w:noProof/>
                <w:webHidden/>
              </w:rPr>
              <w:tab/>
            </w:r>
            <w:r w:rsidR="00CB6AA4">
              <w:rPr>
                <w:noProof/>
                <w:webHidden/>
              </w:rPr>
              <w:fldChar w:fldCharType="begin"/>
            </w:r>
            <w:r w:rsidR="00CB6AA4">
              <w:rPr>
                <w:noProof/>
                <w:webHidden/>
              </w:rPr>
              <w:instrText xml:space="preserve"> PAGEREF _Toc185434728 \h </w:instrText>
            </w:r>
            <w:r w:rsidR="00CB6AA4">
              <w:rPr>
                <w:noProof/>
                <w:webHidden/>
              </w:rPr>
            </w:r>
            <w:r w:rsidR="00CB6AA4">
              <w:rPr>
                <w:noProof/>
                <w:webHidden/>
              </w:rPr>
              <w:fldChar w:fldCharType="separate"/>
            </w:r>
            <w:r w:rsidR="00CB6AA4">
              <w:rPr>
                <w:noProof/>
                <w:webHidden/>
              </w:rPr>
              <w:t>15</w:t>
            </w:r>
            <w:r w:rsidR="00CB6AA4">
              <w:rPr>
                <w:noProof/>
                <w:webHidden/>
              </w:rPr>
              <w:fldChar w:fldCharType="end"/>
            </w:r>
          </w:hyperlink>
        </w:p>
        <w:p w14:paraId="389D37BC" w14:textId="07400DED"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29" w:history="1">
            <w:r w:rsidR="00CB6AA4" w:rsidRPr="002148FB">
              <w:rPr>
                <w:rStyle w:val="Lienhypertexte"/>
                <w:noProof/>
              </w:rPr>
              <w:t>13.2</w:t>
            </w:r>
            <w:r w:rsidR="00CB6AA4">
              <w:rPr>
                <w:rFonts w:asciiTheme="minorHAnsi" w:eastAsiaTheme="minorEastAsia" w:hAnsiTheme="minorHAnsi" w:cstheme="minorBidi"/>
                <w:smallCaps w:val="0"/>
                <w:noProof/>
                <w:sz w:val="22"/>
                <w:szCs w:val="22"/>
              </w:rPr>
              <w:tab/>
            </w:r>
            <w:r w:rsidR="00CB6AA4" w:rsidRPr="002148FB">
              <w:rPr>
                <w:rStyle w:val="Lienhypertexte"/>
                <w:noProof/>
              </w:rPr>
              <w:t>Jugement des offres conformes</w:t>
            </w:r>
            <w:r w:rsidR="00CB6AA4">
              <w:rPr>
                <w:noProof/>
                <w:webHidden/>
              </w:rPr>
              <w:tab/>
            </w:r>
            <w:r w:rsidR="00CB6AA4">
              <w:rPr>
                <w:noProof/>
                <w:webHidden/>
              </w:rPr>
              <w:fldChar w:fldCharType="begin"/>
            </w:r>
            <w:r w:rsidR="00CB6AA4">
              <w:rPr>
                <w:noProof/>
                <w:webHidden/>
              </w:rPr>
              <w:instrText xml:space="preserve"> PAGEREF _Toc185434729 \h </w:instrText>
            </w:r>
            <w:r w:rsidR="00CB6AA4">
              <w:rPr>
                <w:noProof/>
                <w:webHidden/>
              </w:rPr>
            </w:r>
            <w:r w:rsidR="00CB6AA4">
              <w:rPr>
                <w:noProof/>
                <w:webHidden/>
              </w:rPr>
              <w:fldChar w:fldCharType="separate"/>
            </w:r>
            <w:r w:rsidR="00CB6AA4">
              <w:rPr>
                <w:noProof/>
                <w:webHidden/>
              </w:rPr>
              <w:t>15</w:t>
            </w:r>
            <w:r w:rsidR="00CB6AA4">
              <w:rPr>
                <w:noProof/>
                <w:webHidden/>
              </w:rPr>
              <w:fldChar w:fldCharType="end"/>
            </w:r>
          </w:hyperlink>
        </w:p>
        <w:p w14:paraId="026FEA36" w14:textId="1660A79C" w:rsidR="00CB6AA4" w:rsidRDefault="00DE5C86">
          <w:pPr>
            <w:pStyle w:val="TM1"/>
            <w:rPr>
              <w:rFonts w:asciiTheme="minorHAnsi" w:eastAsiaTheme="minorEastAsia" w:hAnsiTheme="minorHAnsi" w:cstheme="minorBidi"/>
              <w:b w:val="0"/>
              <w:smallCaps w:val="0"/>
              <w:noProof/>
              <w:sz w:val="22"/>
              <w:szCs w:val="22"/>
            </w:rPr>
          </w:pPr>
          <w:hyperlink w:anchor="_Toc185434730" w:history="1">
            <w:r w:rsidR="00CB6AA4" w:rsidRPr="002148FB">
              <w:rPr>
                <w:rStyle w:val="Lienhypertexte"/>
                <w:noProof/>
                <w14:scene3d>
                  <w14:camera w14:prst="orthographicFront"/>
                  <w14:lightRig w14:rig="threePt" w14:dir="t">
                    <w14:rot w14:lat="0" w14:lon="0" w14:rev="0"/>
                  </w14:lightRig>
                </w14:scene3d>
              </w:rPr>
              <w:t>Article 14.</w:t>
            </w:r>
            <w:r w:rsidR="00CB6AA4" w:rsidRPr="002148FB">
              <w:rPr>
                <w:rStyle w:val="Lienhypertexte"/>
                <w:noProof/>
              </w:rPr>
              <w:t xml:space="preserve"> Examen des candidatures</w:t>
            </w:r>
            <w:r w:rsidR="00CB6AA4">
              <w:rPr>
                <w:noProof/>
                <w:webHidden/>
              </w:rPr>
              <w:tab/>
            </w:r>
            <w:r w:rsidR="00CB6AA4">
              <w:rPr>
                <w:noProof/>
                <w:webHidden/>
              </w:rPr>
              <w:fldChar w:fldCharType="begin"/>
            </w:r>
            <w:r w:rsidR="00CB6AA4">
              <w:rPr>
                <w:noProof/>
                <w:webHidden/>
              </w:rPr>
              <w:instrText xml:space="preserve"> PAGEREF _Toc185434730 \h </w:instrText>
            </w:r>
            <w:r w:rsidR="00CB6AA4">
              <w:rPr>
                <w:noProof/>
                <w:webHidden/>
              </w:rPr>
            </w:r>
            <w:r w:rsidR="00CB6AA4">
              <w:rPr>
                <w:noProof/>
                <w:webHidden/>
              </w:rPr>
              <w:fldChar w:fldCharType="separate"/>
            </w:r>
            <w:r w:rsidR="00CB6AA4">
              <w:rPr>
                <w:noProof/>
                <w:webHidden/>
              </w:rPr>
              <w:t>18</w:t>
            </w:r>
            <w:r w:rsidR="00CB6AA4">
              <w:rPr>
                <w:noProof/>
                <w:webHidden/>
              </w:rPr>
              <w:fldChar w:fldCharType="end"/>
            </w:r>
          </w:hyperlink>
        </w:p>
        <w:p w14:paraId="1A78D4F7" w14:textId="2C71E34D"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31" w:history="1">
            <w:r w:rsidR="00CB6AA4" w:rsidRPr="002148FB">
              <w:rPr>
                <w:rStyle w:val="Lienhypertexte"/>
                <w:rFonts w:cs="Arial"/>
                <w:noProof/>
              </w:rPr>
              <w:t>14.1</w:t>
            </w:r>
            <w:r w:rsidR="00CB6AA4">
              <w:rPr>
                <w:rFonts w:asciiTheme="minorHAnsi" w:eastAsiaTheme="minorEastAsia" w:hAnsiTheme="minorHAnsi" w:cstheme="minorBidi"/>
                <w:smallCaps w:val="0"/>
                <w:noProof/>
                <w:sz w:val="22"/>
                <w:szCs w:val="22"/>
              </w:rPr>
              <w:tab/>
            </w:r>
            <w:r w:rsidR="00CB6AA4" w:rsidRPr="002148FB">
              <w:rPr>
                <w:rStyle w:val="Lienhypertexte"/>
                <w:noProof/>
              </w:rPr>
              <w:t>Elimination des candidatures</w:t>
            </w:r>
            <w:r w:rsidR="00CB6AA4">
              <w:rPr>
                <w:noProof/>
                <w:webHidden/>
              </w:rPr>
              <w:tab/>
            </w:r>
            <w:r w:rsidR="00CB6AA4">
              <w:rPr>
                <w:noProof/>
                <w:webHidden/>
              </w:rPr>
              <w:fldChar w:fldCharType="begin"/>
            </w:r>
            <w:r w:rsidR="00CB6AA4">
              <w:rPr>
                <w:noProof/>
                <w:webHidden/>
              </w:rPr>
              <w:instrText xml:space="preserve"> PAGEREF _Toc185434731 \h </w:instrText>
            </w:r>
            <w:r w:rsidR="00CB6AA4">
              <w:rPr>
                <w:noProof/>
                <w:webHidden/>
              </w:rPr>
            </w:r>
            <w:r w:rsidR="00CB6AA4">
              <w:rPr>
                <w:noProof/>
                <w:webHidden/>
              </w:rPr>
              <w:fldChar w:fldCharType="separate"/>
            </w:r>
            <w:r w:rsidR="00CB6AA4">
              <w:rPr>
                <w:noProof/>
                <w:webHidden/>
              </w:rPr>
              <w:t>18</w:t>
            </w:r>
            <w:r w:rsidR="00CB6AA4">
              <w:rPr>
                <w:noProof/>
                <w:webHidden/>
              </w:rPr>
              <w:fldChar w:fldCharType="end"/>
            </w:r>
          </w:hyperlink>
        </w:p>
        <w:p w14:paraId="288EB5D1" w14:textId="6C918C97"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32" w:history="1">
            <w:r w:rsidR="00CB6AA4" w:rsidRPr="002148FB">
              <w:rPr>
                <w:rStyle w:val="Lienhypertexte"/>
                <w:noProof/>
              </w:rPr>
              <w:t>14.2</w:t>
            </w:r>
            <w:r w:rsidR="00CB6AA4">
              <w:rPr>
                <w:rFonts w:asciiTheme="minorHAnsi" w:eastAsiaTheme="minorEastAsia" w:hAnsiTheme="minorHAnsi" w:cstheme="minorBidi"/>
                <w:smallCaps w:val="0"/>
                <w:noProof/>
                <w:sz w:val="22"/>
                <w:szCs w:val="22"/>
              </w:rPr>
              <w:tab/>
            </w:r>
            <w:r w:rsidR="00CB6AA4" w:rsidRPr="002148FB">
              <w:rPr>
                <w:rStyle w:val="Lienhypertexte"/>
                <w:noProof/>
              </w:rPr>
              <w:t>Vérification de l’aptitude et des capacités du candidat</w:t>
            </w:r>
            <w:r w:rsidR="00CB6AA4">
              <w:rPr>
                <w:noProof/>
                <w:webHidden/>
              </w:rPr>
              <w:tab/>
            </w:r>
            <w:r w:rsidR="00CB6AA4">
              <w:rPr>
                <w:noProof/>
                <w:webHidden/>
              </w:rPr>
              <w:fldChar w:fldCharType="begin"/>
            </w:r>
            <w:r w:rsidR="00CB6AA4">
              <w:rPr>
                <w:noProof/>
                <w:webHidden/>
              </w:rPr>
              <w:instrText xml:space="preserve"> PAGEREF _Toc185434732 \h </w:instrText>
            </w:r>
            <w:r w:rsidR="00CB6AA4">
              <w:rPr>
                <w:noProof/>
                <w:webHidden/>
              </w:rPr>
            </w:r>
            <w:r w:rsidR="00CB6AA4">
              <w:rPr>
                <w:noProof/>
                <w:webHidden/>
              </w:rPr>
              <w:fldChar w:fldCharType="separate"/>
            </w:r>
            <w:r w:rsidR="00CB6AA4">
              <w:rPr>
                <w:noProof/>
                <w:webHidden/>
              </w:rPr>
              <w:t>19</w:t>
            </w:r>
            <w:r w:rsidR="00CB6AA4">
              <w:rPr>
                <w:noProof/>
                <w:webHidden/>
              </w:rPr>
              <w:fldChar w:fldCharType="end"/>
            </w:r>
          </w:hyperlink>
        </w:p>
        <w:p w14:paraId="05E1D23E" w14:textId="308C4E00" w:rsidR="00CB6AA4" w:rsidRDefault="00DE5C86">
          <w:pPr>
            <w:pStyle w:val="TM1"/>
            <w:rPr>
              <w:rFonts w:asciiTheme="minorHAnsi" w:eastAsiaTheme="minorEastAsia" w:hAnsiTheme="minorHAnsi" w:cstheme="minorBidi"/>
              <w:b w:val="0"/>
              <w:smallCaps w:val="0"/>
              <w:noProof/>
              <w:sz w:val="22"/>
              <w:szCs w:val="22"/>
            </w:rPr>
          </w:pPr>
          <w:hyperlink w:anchor="_Toc185434733" w:history="1">
            <w:r w:rsidR="00CB6AA4" w:rsidRPr="002148FB">
              <w:rPr>
                <w:rStyle w:val="Lienhypertexte"/>
                <w:noProof/>
                <w14:scene3d>
                  <w14:camera w14:prst="orthographicFront"/>
                  <w14:lightRig w14:rig="threePt" w14:dir="t">
                    <w14:rot w14:lat="0" w14:lon="0" w14:rev="0"/>
                  </w14:lightRig>
                </w14:scene3d>
              </w:rPr>
              <w:t>Article 15.</w:t>
            </w:r>
            <w:r w:rsidR="00CB6AA4" w:rsidRPr="002148FB">
              <w:rPr>
                <w:rStyle w:val="Lienhypertexte"/>
                <w:noProof/>
              </w:rPr>
              <w:t xml:space="preserve"> Vérification des interdictions de soumissionner</w:t>
            </w:r>
            <w:r w:rsidR="00CB6AA4">
              <w:rPr>
                <w:noProof/>
                <w:webHidden/>
              </w:rPr>
              <w:tab/>
            </w:r>
            <w:r w:rsidR="00CB6AA4">
              <w:rPr>
                <w:noProof/>
                <w:webHidden/>
              </w:rPr>
              <w:fldChar w:fldCharType="begin"/>
            </w:r>
            <w:r w:rsidR="00CB6AA4">
              <w:rPr>
                <w:noProof/>
                <w:webHidden/>
              </w:rPr>
              <w:instrText xml:space="preserve"> PAGEREF _Toc185434733 \h </w:instrText>
            </w:r>
            <w:r w:rsidR="00CB6AA4">
              <w:rPr>
                <w:noProof/>
                <w:webHidden/>
              </w:rPr>
            </w:r>
            <w:r w:rsidR="00CB6AA4">
              <w:rPr>
                <w:noProof/>
                <w:webHidden/>
              </w:rPr>
              <w:fldChar w:fldCharType="separate"/>
            </w:r>
            <w:r w:rsidR="00CB6AA4">
              <w:rPr>
                <w:noProof/>
                <w:webHidden/>
              </w:rPr>
              <w:t>19</w:t>
            </w:r>
            <w:r w:rsidR="00CB6AA4">
              <w:rPr>
                <w:noProof/>
                <w:webHidden/>
              </w:rPr>
              <w:fldChar w:fldCharType="end"/>
            </w:r>
          </w:hyperlink>
        </w:p>
        <w:p w14:paraId="434B5AA8" w14:textId="057BA468" w:rsidR="00CB6AA4" w:rsidRDefault="00DE5C86">
          <w:pPr>
            <w:pStyle w:val="TM1"/>
            <w:rPr>
              <w:rFonts w:asciiTheme="minorHAnsi" w:eastAsiaTheme="minorEastAsia" w:hAnsiTheme="minorHAnsi" w:cstheme="minorBidi"/>
              <w:b w:val="0"/>
              <w:smallCaps w:val="0"/>
              <w:noProof/>
              <w:sz w:val="22"/>
              <w:szCs w:val="22"/>
            </w:rPr>
          </w:pPr>
          <w:hyperlink w:anchor="_Toc185434734" w:history="1">
            <w:r w:rsidR="00CB6AA4" w:rsidRPr="002148FB">
              <w:rPr>
                <w:rStyle w:val="Lienhypertexte"/>
                <w:noProof/>
                <w14:scene3d>
                  <w14:camera w14:prst="orthographicFront"/>
                  <w14:lightRig w14:rig="threePt" w14:dir="t">
                    <w14:rot w14:lat="0" w14:lon="0" w14:rev="0"/>
                  </w14:lightRig>
                </w14:scene3d>
              </w:rPr>
              <w:t>Article 16.</w:t>
            </w:r>
            <w:r w:rsidR="00CB6AA4" w:rsidRPr="002148FB">
              <w:rPr>
                <w:rStyle w:val="Lienhypertexte"/>
                <w:noProof/>
              </w:rPr>
              <w:t xml:space="preserve"> Allègement des formalités de candidature</w:t>
            </w:r>
            <w:r w:rsidR="00CB6AA4">
              <w:rPr>
                <w:noProof/>
                <w:webHidden/>
              </w:rPr>
              <w:tab/>
            </w:r>
            <w:r w:rsidR="00CB6AA4">
              <w:rPr>
                <w:noProof/>
                <w:webHidden/>
              </w:rPr>
              <w:fldChar w:fldCharType="begin"/>
            </w:r>
            <w:r w:rsidR="00CB6AA4">
              <w:rPr>
                <w:noProof/>
                <w:webHidden/>
              </w:rPr>
              <w:instrText xml:space="preserve"> PAGEREF _Toc185434734 \h </w:instrText>
            </w:r>
            <w:r w:rsidR="00CB6AA4">
              <w:rPr>
                <w:noProof/>
                <w:webHidden/>
              </w:rPr>
            </w:r>
            <w:r w:rsidR="00CB6AA4">
              <w:rPr>
                <w:noProof/>
                <w:webHidden/>
              </w:rPr>
              <w:fldChar w:fldCharType="separate"/>
            </w:r>
            <w:r w:rsidR="00CB6AA4">
              <w:rPr>
                <w:noProof/>
                <w:webHidden/>
              </w:rPr>
              <w:t>20</w:t>
            </w:r>
            <w:r w:rsidR="00CB6AA4">
              <w:rPr>
                <w:noProof/>
                <w:webHidden/>
              </w:rPr>
              <w:fldChar w:fldCharType="end"/>
            </w:r>
          </w:hyperlink>
        </w:p>
        <w:p w14:paraId="3CE1B978" w14:textId="20BDA967" w:rsidR="00CB6AA4" w:rsidRDefault="00DE5C86">
          <w:pPr>
            <w:pStyle w:val="TM1"/>
            <w:rPr>
              <w:rFonts w:asciiTheme="minorHAnsi" w:eastAsiaTheme="minorEastAsia" w:hAnsiTheme="minorHAnsi" w:cstheme="minorBidi"/>
              <w:b w:val="0"/>
              <w:smallCaps w:val="0"/>
              <w:noProof/>
              <w:sz w:val="22"/>
              <w:szCs w:val="22"/>
            </w:rPr>
          </w:pPr>
          <w:hyperlink w:anchor="_Toc185434735" w:history="1">
            <w:r w:rsidR="00CB6AA4" w:rsidRPr="002148FB">
              <w:rPr>
                <w:rStyle w:val="Lienhypertexte"/>
                <w:noProof/>
                <w14:scene3d>
                  <w14:camera w14:prst="orthographicFront"/>
                  <w14:lightRig w14:rig="threePt" w14:dir="t">
                    <w14:rot w14:lat="0" w14:lon="0" w14:rev="0"/>
                  </w14:lightRig>
                </w14:scene3d>
              </w:rPr>
              <w:t>Article 17.</w:t>
            </w:r>
            <w:r w:rsidR="00CB6AA4" w:rsidRPr="002148FB">
              <w:rPr>
                <w:rStyle w:val="Lienhypertexte"/>
                <w:noProof/>
              </w:rPr>
              <w:t xml:space="preserve"> Attribution et notification</w:t>
            </w:r>
            <w:r w:rsidR="00CB6AA4">
              <w:rPr>
                <w:noProof/>
                <w:webHidden/>
              </w:rPr>
              <w:tab/>
            </w:r>
            <w:r w:rsidR="00CB6AA4">
              <w:rPr>
                <w:noProof/>
                <w:webHidden/>
              </w:rPr>
              <w:fldChar w:fldCharType="begin"/>
            </w:r>
            <w:r w:rsidR="00CB6AA4">
              <w:rPr>
                <w:noProof/>
                <w:webHidden/>
              </w:rPr>
              <w:instrText xml:space="preserve"> PAGEREF _Toc185434735 \h </w:instrText>
            </w:r>
            <w:r w:rsidR="00CB6AA4">
              <w:rPr>
                <w:noProof/>
                <w:webHidden/>
              </w:rPr>
            </w:r>
            <w:r w:rsidR="00CB6AA4">
              <w:rPr>
                <w:noProof/>
                <w:webHidden/>
              </w:rPr>
              <w:fldChar w:fldCharType="separate"/>
            </w:r>
            <w:r w:rsidR="00CB6AA4">
              <w:rPr>
                <w:noProof/>
                <w:webHidden/>
              </w:rPr>
              <w:t>20</w:t>
            </w:r>
            <w:r w:rsidR="00CB6AA4">
              <w:rPr>
                <w:noProof/>
                <w:webHidden/>
              </w:rPr>
              <w:fldChar w:fldCharType="end"/>
            </w:r>
          </w:hyperlink>
        </w:p>
        <w:p w14:paraId="3A9513A6" w14:textId="09267925"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36" w:history="1">
            <w:r w:rsidR="00CB6AA4" w:rsidRPr="002148FB">
              <w:rPr>
                <w:rStyle w:val="Lienhypertexte"/>
                <w:noProof/>
              </w:rPr>
              <w:t>17.1</w:t>
            </w:r>
            <w:r w:rsidR="00CB6AA4">
              <w:rPr>
                <w:rFonts w:asciiTheme="minorHAnsi" w:eastAsiaTheme="minorEastAsia" w:hAnsiTheme="minorHAnsi" w:cstheme="minorBidi"/>
                <w:smallCaps w:val="0"/>
                <w:noProof/>
                <w:sz w:val="22"/>
                <w:szCs w:val="22"/>
              </w:rPr>
              <w:tab/>
            </w:r>
            <w:r w:rsidR="00CB6AA4" w:rsidRPr="002148FB">
              <w:rPr>
                <w:rStyle w:val="Lienhypertexte"/>
                <w:noProof/>
              </w:rPr>
              <w:t>Attribution</w:t>
            </w:r>
            <w:r w:rsidR="00CB6AA4">
              <w:rPr>
                <w:noProof/>
                <w:webHidden/>
              </w:rPr>
              <w:tab/>
            </w:r>
            <w:r w:rsidR="00CB6AA4">
              <w:rPr>
                <w:noProof/>
                <w:webHidden/>
              </w:rPr>
              <w:fldChar w:fldCharType="begin"/>
            </w:r>
            <w:r w:rsidR="00CB6AA4">
              <w:rPr>
                <w:noProof/>
                <w:webHidden/>
              </w:rPr>
              <w:instrText xml:space="preserve"> PAGEREF _Toc185434736 \h </w:instrText>
            </w:r>
            <w:r w:rsidR="00CB6AA4">
              <w:rPr>
                <w:noProof/>
                <w:webHidden/>
              </w:rPr>
            </w:r>
            <w:r w:rsidR="00CB6AA4">
              <w:rPr>
                <w:noProof/>
                <w:webHidden/>
              </w:rPr>
              <w:fldChar w:fldCharType="separate"/>
            </w:r>
            <w:r w:rsidR="00CB6AA4">
              <w:rPr>
                <w:noProof/>
                <w:webHidden/>
              </w:rPr>
              <w:t>20</w:t>
            </w:r>
            <w:r w:rsidR="00CB6AA4">
              <w:rPr>
                <w:noProof/>
                <w:webHidden/>
              </w:rPr>
              <w:fldChar w:fldCharType="end"/>
            </w:r>
          </w:hyperlink>
        </w:p>
        <w:p w14:paraId="041FA618" w14:textId="40B005B8" w:rsidR="00CB6AA4" w:rsidRDefault="00DE5C86">
          <w:pPr>
            <w:pStyle w:val="TM2"/>
            <w:tabs>
              <w:tab w:val="left" w:pos="660"/>
            </w:tabs>
            <w:rPr>
              <w:rFonts w:asciiTheme="minorHAnsi" w:eastAsiaTheme="minorEastAsia" w:hAnsiTheme="minorHAnsi" w:cstheme="minorBidi"/>
              <w:smallCaps w:val="0"/>
              <w:noProof/>
              <w:sz w:val="22"/>
              <w:szCs w:val="22"/>
            </w:rPr>
          </w:pPr>
          <w:hyperlink w:anchor="_Toc185434737" w:history="1">
            <w:r w:rsidR="00CB6AA4" w:rsidRPr="002148FB">
              <w:rPr>
                <w:rStyle w:val="Lienhypertexte"/>
                <w:noProof/>
              </w:rPr>
              <w:t>17.2</w:t>
            </w:r>
            <w:r w:rsidR="00CB6AA4">
              <w:rPr>
                <w:rFonts w:asciiTheme="minorHAnsi" w:eastAsiaTheme="minorEastAsia" w:hAnsiTheme="minorHAnsi" w:cstheme="minorBidi"/>
                <w:smallCaps w:val="0"/>
                <w:noProof/>
                <w:sz w:val="22"/>
                <w:szCs w:val="22"/>
              </w:rPr>
              <w:tab/>
            </w:r>
            <w:r w:rsidR="00CB6AA4" w:rsidRPr="002148FB">
              <w:rPr>
                <w:rStyle w:val="Lienhypertexte"/>
                <w:noProof/>
              </w:rPr>
              <w:t>Notification et rejet</w:t>
            </w:r>
            <w:r w:rsidR="00CB6AA4">
              <w:rPr>
                <w:noProof/>
                <w:webHidden/>
              </w:rPr>
              <w:tab/>
            </w:r>
            <w:r w:rsidR="00CB6AA4">
              <w:rPr>
                <w:noProof/>
                <w:webHidden/>
              </w:rPr>
              <w:fldChar w:fldCharType="begin"/>
            </w:r>
            <w:r w:rsidR="00CB6AA4">
              <w:rPr>
                <w:noProof/>
                <w:webHidden/>
              </w:rPr>
              <w:instrText xml:space="preserve"> PAGEREF _Toc185434737 \h </w:instrText>
            </w:r>
            <w:r w:rsidR="00CB6AA4">
              <w:rPr>
                <w:noProof/>
                <w:webHidden/>
              </w:rPr>
            </w:r>
            <w:r w:rsidR="00CB6AA4">
              <w:rPr>
                <w:noProof/>
                <w:webHidden/>
              </w:rPr>
              <w:fldChar w:fldCharType="separate"/>
            </w:r>
            <w:r w:rsidR="00CB6AA4">
              <w:rPr>
                <w:noProof/>
                <w:webHidden/>
              </w:rPr>
              <w:t>21</w:t>
            </w:r>
            <w:r w:rsidR="00CB6AA4">
              <w:rPr>
                <w:noProof/>
                <w:webHidden/>
              </w:rPr>
              <w:fldChar w:fldCharType="end"/>
            </w:r>
          </w:hyperlink>
        </w:p>
        <w:p w14:paraId="4D339194" w14:textId="066924D3" w:rsidR="00CB6AA4" w:rsidRDefault="00DE5C86">
          <w:pPr>
            <w:pStyle w:val="TM1"/>
            <w:rPr>
              <w:rFonts w:asciiTheme="minorHAnsi" w:eastAsiaTheme="minorEastAsia" w:hAnsiTheme="minorHAnsi" w:cstheme="minorBidi"/>
              <w:b w:val="0"/>
              <w:smallCaps w:val="0"/>
              <w:noProof/>
              <w:sz w:val="22"/>
              <w:szCs w:val="22"/>
            </w:rPr>
          </w:pPr>
          <w:hyperlink w:anchor="_Toc185434738" w:history="1">
            <w:r w:rsidR="00CB6AA4" w:rsidRPr="002148FB">
              <w:rPr>
                <w:rStyle w:val="Lienhypertexte"/>
                <w:noProof/>
                <w14:scene3d>
                  <w14:camera w14:prst="orthographicFront"/>
                  <w14:lightRig w14:rig="threePt" w14:dir="t">
                    <w14:rot w14:lat="0" w14:lon="0" w14:rev="0"/>
                  </w14:lightRig>
                </w14:scene3d>
              </w:rPr>
              <w:t>Article 18.</w:t>
            </w:r>
            <w:r w:rsidR="00CB6AA4" w:rsidRPr="002148FB">
              <w:rPr>
                <w:rStyle w:val="Lienhypertexte"/>
                <w:noProof/>
              </w:rPr>
              <w:t xml:space="preserve"> Protection des données personnelles</w:t>
            </w:r>
            <w:r w:rsidR="00CB6AA4">
              <w:rPr>
                <w:noProof/>
                <w:webHidden/>
              </w:rPr>
              <w:tab/>
            </w:r>
            <w:r w:rsidR="00CB6AA4">
              <w:rPr>
                <w:noProof/>
                <w:webHidden/>
              </w:rPr>
              <w:fldChar w:fldCharType="begin"/>
            </w:r>
            <w:r w:rsidR="00CB6AA4">
              <w:rPr>
                <w:noProof/>
                <w:webHidden/>
              </w:rPr>
              <w:instrText xml:space="preserve"> PAGEREF _Toc185434738 \h </w:instrText>
            </w:r>
            <w:r w:rsidR="00CB6AA4">
              <w:rPr>
                <w:noProof/>
                <w:webHidden/>
              </w:rPr>
            </w:r>
            <w:r w:rsidR="00CB6AA4">
              <w:rPr>
                <w:noProof/>
                <w:webHidden/>
              </w:rPr>
              <w:fldChar w:fldCharType="separate"/>
            </w:r>
            <w:r w:rsidR="00CB6AA4">
              <w:rPr>
                <w:noProof/>
                <w:webHidden/>
              </w:rPr>
              <w:t>21</w:t>
            </w:r>
            <w:r w:rsidR="00CB6AA4">
              <w:rPr>
                <w:noProof/>
                <w:webHidden/>
              </w:rPr>
              <w:fldChar w:fldCharType="end"/>
            </w:r>
          </w:hyperlink>
        </w:p>
        <w:p w14:paraId="4E64B0B5" w14:textId="2DA2946F" w:rsidR="00CB6AA4" w:rsidRDefault="00DE5C86">
          <w:pPr>
            <w:pStyle w:val="TM1"/>
            <w:rPr>
              <w:rFonts w:asciiTheme="minorHAnsi" w:eastAsiaTheme="minorEastAsia" w:hAnsiTheme="minorHAnsi" w:cstheme="minorBidi"/>
              <w:b w:val="0"/>
              <w:smallCaps w:val="0"/>
              <w:noProof/>
              <w:sz w:val="22"/>
              <w:szCs w:val="22"/>
            </w:rPr>
          </w:pPr>
          <w:hyperlink w:anchor="_Toc185434739" w:history="1">
            <w:r w:rsidR="00CB6AA4" w:rsidRPr="002148FB">
              <w:rPr>
                <w:rStyle w:val="Lienhypertexte"/>
                <w:noProof/>
                <w14:scene3d>
                  <w14:camera w14:prst="orthographicFront"/>
                  <w14:lightRig w14:rig="threePt" w14:dir="t">
                    <w14:rot w14:lat="0" w14:lon="0" w14:rev="0"/>
                  </w14:lightRig>
                </w14:scene3d>
              </w:rPr>
              <w:t>Article 19.</w:t>
            </w:r>
            <w:r w:rsidR="00CB6AA4" w:rsidRPr="002148FB">
              <w:rPr>
                <w:rStyle w:val="Lienhypertexte"/>
                <w:noProof/>
              </w:rPr>
              <w:t xml:space="preserve"> Règlement des litiges</w:t>
            </w:r>
            <w:r w:rsidR="00CB6AA4">
              <w:rPr>
                <w:noProof/>
                <w:webHidden/>
              </w:rPr>
              <w:tab/>
            </w:r>
            <w:r w:rsidR="00CB6AA4">
              <w:rPr>
                <w:noProof/>
                <w:webHidden/>
              </w:rPr>
              <w:fldChar w:fldCharType="begin"/>
            </w:r>
            <w:r w:rsidR="00CB6AA4">
              <w:rPr>
                <w:noProof/>
                <w:webHidden/>
              </w:rPr>
              <w:instrText xml:space="preserve"> PAGEREF _Toc185434739 \h </w:instrText>
            </w:r>
            <w:r w:rsidR="00CB6AA4">
              <w:rPr>
                <w:noProof/>
                <w:webHidden/>
              </w:rPr>
            </w:r>
            <w:r w:rsidR="00CB6AA4">
              <w:rPr>
                <w:noProof/>
                <w:webHidden/>
              </w:rPr>
              <w:fldChar w:fldCharType="separate"/>
            </w:r>
            <w:r w:rsidR="00CB6AA4">
              <w:rPr>
                <w:noProof/>
                <w:webHidden/>
              </w:rPr>
              <w:t>22</w:t>
            </w:r>
            <w:r w:rsidR="00CB6AA4">
              <w:rPr>
                <w:noProof/>
                <w:webHidden/>
              </w:rPr>
              <w:fldChar w:fldCharType="end"/>
            </w:r>
          </w:hyperlink>
        </w:p>
        <w:p w14:paraId="07DBF6B6" w14:textId="2B97D012" w:rsidR="00CB6AA4" w:rsidRDefault="00DE5C86">
          <w:pPr>
            <w:pStyle w:val="TM1"/>
            <w:rPr>
              <w:rFonts w:asciiTheme="minorHAnsi" w:eastAsiaTheme="minorEastAsia" w:hAnsiTheme="minorHAnsi" w:cstheme="minorBidi"/>
              <w:b w:val="0"/>
              <w:smallCaps w:val="0"/>
              <w:noProof/>
              <w:sz w:val="22"/>
              <w:szCs w:val="22"/>
            </w:rPr>
          </w:pPr>
          <w:hyperlink w:anchor="_Toc185434740" w:history="1">
            <w:r w:rsidR="00CB6AA4" w:rsidRPr="002148FB">
              <w:rPr>
                <w:rStyle w:val="Lienhypertexte"/>
                <w:noProof/>
                <w14:scene3d>
                  <w14:camera w14:prst="orthographicFront"/>
                  <w14:lightRig w14:rig="threePt" w14:dir="t">
                    <w14:rot w14:lat="0" w14:lon="0" w14:rev="0"/>
                  </w14:lightRig>
                </w14:scene3d>
              </w:rPr>
              <w:t>Article 20.</w:t>
            </w:r>
            <w:r w:rsidR="00CB6AA4" w:rsidRPr="002148FB">
              <w:rPr>
                <w:rStyle w:val="Lienhypertexte"/>
                <w:noProof/>
              </w:rPr>
              <w:t xml:space="preserve"> Renseignements complémentaires</w:t>
            </w:r>
            <w:r w:rsidR="00CB6AA4">
              <w:rPr>
                <w:noProof/>
                <w:webHidden/>
              </w:rPr>
              <w:tab/>
            </w:r>
            <w:r w:rsidR="00CB6AA4">
              <w:rPr>
                <w:noProof/>
                <w:webHidden/>
              </w:rPr>
              <w:fldChar w:fldCharType="begin"/>
            </w:r>
            <w:r w:rsidR="00CB6AA4">
              <w:rPr>
                <w:noProof/>
                <w:webHidden/>
              </w:rPr>
              <w:instrText xml:space="preserve"> PAGEREF _Toc185434740 \h </w:instrText>
            </w:r>
            <w:r w:rsidR="00CB6AA4">
              <w:rPr>
                <w:noProof/>
                <w:webHidden/>
              </w:rPr>
            </w:r>
            <w:r w:rsidR="00CB6AA4">
              <w:rPr>
                <w:noProof/>
                <w:webHidden/>
              </w:rPr>
              <w:fldChar w:fldCharType="separate"/>
            </w:r>
            <w:r w:rsidR="00CB6AA4">
              <w:rPr>
                <w:noProof/>
                <w:webHidden/>
              </w:rPr>
              <w:t>22</w:t>
            </w:r>
            <w:r w:rsidR="00CB6AA4">
              <w:rPr>
                <w:noProof/>
                <w:webHidden/>
              </w:rPr>
              <w:fldChar w:fldCharType="end"/>
            </w:r>
          </w:hyperlink>
        </w:p>
        <w:p w14:paraId="45C2A55F" w14:textId="1C944743"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37ECD18" w14:textId="1070429A" w:rsidR="00FC2126" w:rsidRPr="00D269DE" w:rsidRDefault="00FC2126">
      <w:pPr>
        <w:rPr>
          <w:rFonts w:eastAsia="Calibri" w:cs="Arial"/>
          <w:lang w:eastAsia="en-US"/>
        </w:rPr>
      </w:pPr>
      <w:r>
        <w:rPr>
          <w:rFonts w:eastAsia="Calibri" w:cs="Arial"/>
          <w:lang w:eastAsia="en-US"/>
        </w:rPr>
        <w:br w:type="page"/>
      </w:r>
    </w:p>
    <w:p w14:paraId="6A916945" w14:textId="2082DB0B" w:rsidR="00EB0A71" w:rsidRPr="0096734E" w:rsidRDefault="004F3FC4" w:rsidP="0096734E">
      <w:pPr>
        <w:pStyle w:val="Titre1"/>
      </w:pPr>
      <w:bookmarkStart w:id="1" w:name="_Toc185434693"/>
      <w:r>
        <w:lastRenderedPageBreak/>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464DD43F" w14:textId="32EE24B5" w:rsidR="00DF5E79" w:rsidRDefault="00A145CC" w:rsidP="0096734E">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w:t>
      </w:r>
      <w:r>
        <w:rPr>
          <w:rFonts w:cs="Arial"/>
          <w:i/>
          <w:sz w:val="20"/>
        </w:rPr>
        <w:t> »</w:t>
      </w:r>
    </w:p>
    <w:p w14:paraId="0F55E71A" w14:textId="77777777" w:rsidR="009E19C5" w:rsidRPr="00301E55" w:rsidRDefault="009E19C5" w:rsidP="009E19C5">
      <w:pPr>
        <w:spacing w:after="120"/>
        <w:jc w:val="center"/>
        <w:rPr>
          <w:rFonts w:cs="Arial"/>
          <w:sz w:val="20"/>
        </w:rPr>
      </w:pPr>
      <w:r>
        <w:rPr>
          <w:rFonts w:cs="Arial"/>
          <w:sz w:val="20"/>
        </w:rPr>
        <w:t>Et</w:t>
      </w:r>
      <w:r w:rsidRPr="00301E55">
        <w:rPr>
          <w:rFonts w:cs="Arial"/>
          <w:sz w:val="20"/>
        </w:rPr>
        <w:t>,</w:t>
      </w:r>
      <w:r w:rsidRPr="00301E55">
        <w:rPr>
          <w:rFonts w:cs="Arial"/>
          <w:color w:val="00B0F0"/>
        </w:rPr>
        <w:t xml:space="preserve"> </w:t>
      </w:r>
    </w:p>
    <w:p w14:paraId="6D8F9B4C" w14:textId="77777777" w:rsidR="009E19C5" w:rsidRPr="00301E55" w:rsidRDefault="009E19C5" w:rsidP="009E19C5">
      <w:pPr>
        <w:spacing w:after="120"/>
        <w:contextualSpacing/>
        <w:jc w:val="center"/>
        <w:rPr>
          <w:rFonts w:cs="Arial"/>
          <w:sz w:val="20"/>
        </w:rPr>
      </w:pPr>
      <w:r w:rsidRPr="00301E55">
        <w:rPr>
          <w:rFonts w:cs="Arial"/>
          <w:sz w:val="20"/>
        </w:rPr>
        <w:t>LA CLINIQUE UNIVERSITAIRE DU CANCER</w:t>
      </w:r>
    </w:p>
    <w:p w14:paraId="39459E0F" w14:textId="77777777" w:rsidR="009E19C5" w:rsidRPr="00301E55" w:rsidRDefault="009E19C5" w:rsidP="009E19C5">
      <w:pPr>
        <w:spacing w:after="120"/>
        <w:contextualSpacing/>
        <w:jc w:val="center"/>
        <w:rPr>
          <w:rFonts w:cs="Arial"/>
          <w:sz w:val="20"/>
        </w:rPr>
      </w:pPr>
      <w:r w:rsidRPr="00301E55">
        <w:rPr>
          <w:rFonts w:cs="Arial"/>
          <w:sz w:val="20"/>
        </w:rPr>
        <w:t>Groupement de Coopération Sanitaire</w:t>
      </w:r>
    </w:p>
    <w:p w14:paraId="3ECD6B35" w14:textId="77777777" w:rsidR="009E19C5" w:rsidRPr="00301E55" w:rsidRDefault="009E19C5" w:rsidP="009E19C5">
      <w:pPr>
        <w:spacing w:after="120"/>
        <w:contextualSpacing/>
        <w:jc w:val="center"/>
        <w:rPr>
          <w:rFonts w:cs="Arial"/>
          <w:sz w:val="20"/>
        </w:rPr>
      </w:pPr>
      <w:r w:rsidRPr="00301E55">
        <w:rPr>
          <w:rFonts w:cs="Arial"/>
          <w:sz w:val="20"/>
        </w:rPr>
        <w:t>1, avenue Irène Joliot-Curie</w:t>
      </w:r>
    </w:p>
    <w:p w14:paraId="7503014D" w14:textId="14AF6998" w:rsidR="009E19C5" w:rsidRPr="009E19C5" w:rsidRDefault="009E19C5" w:rsidP="009E19C5">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185434694"/>
      <w:r>
        <w:t>Objet de la consultation</w:t>
      </w:r>
      <w:bookmarkEnd w:id="2"/>
    </w:p>
    <w:p w14:paraId="0D1CC5AB" w14:textId="30E3D8A5" w:rsidR="009E19C5" w:rsidRDefault="008F3EE0" w:rsidP="00F75036">
      <w:pPr>
        <w:tabs>
          <w:tab w:val="left" w:pos="5529"/>
        </w:tabs>
        <w:spacing w:after="120"/>
        <w:jc w:val="both"/>
        <w:rPr>
          <w:rFonts w:cs="Arial"/>
          <w:sz w:val="20"/>
        </w:rPr>
      </w:pPr>
      <w:r w:rsidRPr="00F75036">
        <w:rPr>
          <w:rFonts w:cs="Arial"/>
          <w:sz w:val="20"/>
        </w:rPr>
        <w:t>La présente consultation a pour objet</w:t>
      </w:r>
      <w:r w:rsidR="0096734E">
        <w:rPr>
          <w:rFonts w:cs="Arial"/>
          <w:sz w:val="20"/>
        </w:rPr>
        <w:t xml:space="preserve"> </w:t>
      </w:r>
      <w:r w:rsidR="009E19C5">
        <w:rPr>
          <w:rFonts w:cs="Arial"/>
          <w:sz w:val="20"/>
        </w:rPr>
        <w:t>l</w:t>
      </w:r>
      <w:r w:rsidR="009E19C5" w:rsidRPr="009E19C5">
        <w:rPr>
          <w:rFonts w:cs="Arial"/>
          <w:sz w:val="20"/>
        </w:rPr>
        <w:t xml:space="preserve">a réalisation de travaux d’entretien et d’aménagement des espaces verts, </w:t>
      </w:r>
      <w:r w:rsidR="00362D21">
        <w:rPr>
          <w:rFonts w:cs="Arial"/>
          <w:sz w:val="20"/>
        </w:rPr>
        <w:t>fourniture</w:t>
      </w:r>
      <w:r w:rsidR="009E19C5" w:rsidRPr="009E19C5">
        <w:rPr>
          <w:rFonts w:cs="Arial"/>
          <w:sz w:val="20"/>
        </w:rPr>
        <w:t xml:space="preserve"> et maintenance d</w:t>
      </w:r>
      <w:r w:rsidR="009E19C5">
        <w:rPr>
          <w:rFonts w:cs="Arial"/>
          <w:sz w:val="20"/>
        </w:rPr>
        <w:t>e</w:t>
      </w:r>
      <w:r w:rsidR="009E19C5" w:rsidRPr="009E19C5">
        <w:rPr>
          <w:rFonts w:cs="Arial"/>
          <w:sz w:val="20"/>
        </w:rPr>
        <w:t xml:space="preserve"> matériel</w:t>
      </w:r>
      <w:r w:rsidR="009E19C5">
        <w:rPr>
          <w:rFonts w:cs="Arial"/>
          <w:sz w:val="20"/>
        </w:rPr>
        <w:t>s</w:t>
      </w:r>
      <w:r w:rsidR="009E19C5" w:rsidRPr="009E19C5">
        <w:rPr>
          <w:rFonts w:cs="Arial"/>
          <w:sz w:val="20"/>
        </w:rPr>
        <w:t>, et la fourniture de végétaux horticoles du Groupement Hospitalier de Territoire Haute Garonne – Tarn Ouest.</w:t>
      </w:r>
    </w:p>
    <w:p w14:paraId="5984CAD9" w14:textId="4683CE53"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9E19C5" w:rsidRPr="009E19C5">
        <w:rPr>
          <w:b/>
          <w:bCs/>
        </w:rPr>
        <w:t>77310000</w:t>
      </w:r>
      <w:r w:rsidR="009E19C5">
        <w:rPr>
          <w:b/>
          <w:bCs/>
        </w:rPr>
        <w:t xml:space="preserve">-6 </w:t>
      </w:r>
    </w:p>
    <w:p w14:paraId="7214BBFF" w14:textId="77777777" w:rsidR="00C54906" w:rsidRPr="003625F9" w:rsidRDefault="00C54906" w:rsidP="00C54906">
      <w:pPr>
        <w:pStyle w:val="Titre1"/>
      </w:pPr>
      <w:bookmarkStart w:id="3" w:name="_Ref479001796"/>
      <w:bookmarkStart w:id="4" w:name="_Toc98772147"/>
      <w:bookmarkStart w:id="5" w:name="_Toc185434695"/>
      <w:r w:rsidRPr="003625F9">
        <w:t>Durée du marché</w:t>
      </w:r>
      <w:bookmarkEnd w:id="3"/>
      <w:bookmarkEnd w:id="4"/>
      <w:bookmarkEnd w:id="5"/>
    </w:p>
    <w:p w14:paraId="30DC20F8" w14:textId="77777777" w:rsidR="009E19C5" w:rsidRPr="003E4FE1" w:rsidRDefault="009E19C5" w:rsidP="009E19C5">
      <w:pPr>
        <w:spacing w:after="120"/>
        <w:jc w:val="both"/>
        <w:rPr>
          <w:rFonts w:cs="Arial"/>
          <w:b/>
          <w:color w:val="00B0F0"/>
          <w:sz w:val="20"/>
        </w:rPr>
      </w:pPr>
      <w:bookmarkStart w:id="6" w:name="_Ref521678862"/>
      <w:r w:rsidRPr="003E4FE1">
        <w:rPr>
          <w:rFonts w:cs="Arial"/>
          <w:sz w:val="20"/>
        </w:rPr>
        <w:t xml:space="preserve">Le marché est conclu pour une durée de douze (12) mois à compter de sa notification. </w:t>
      </w:r>
    </w:p>
    <w:p w14:paraId="07E99699" w14:textId="77777777" w:rsidR="009E19C5" w:rsidRPr="003E4FE1" w:rsidRDefault="009E19C5" w:rsidP="009E19C5">
      <w:pPr>
        <w:spacing w:after="120"/>
        <w:jc w:val="both"/>
        <w:rPr>
          <w:rFonts w:cs="Arial"/>
          <w:sz w:val="20"/>
        </w:rPr>
      </w:pPr>
      <w:bookmarkStart w:id="7" w:name="_Hlk137737576"/>
      <w:r w:rsidRPr="003E4FE1">
        <w:rPr>
          <w:rFonts w:cs="Arial"/>
          <w:sz w:val="20"/>
        </w:rPr>
        <w:t xml:space="preserve">Il est reconductible tacitement par période de douze (12) mois dans la limite de trois (3) reconductions, </w:t>
      </w:r>
      <w:bookmarkEnd w:id="7"/>
      <w:r w:rsidRPr="003E4FE1">
        <w:rPr>
          <w:rFonts w:cs="Arial"/>
          <w:sz w:val="20"/>
        </w:rPr>
        <w:t xml:space="preserve">sauf décision expresse de non reconduction du Pouvoir Adjudicateur. </w:t>
      </w:r>
    </w:p>
    <w:p w14:paraId="27433085" w14:textId="77777777" w:rsidR="009E19C5" w:rsidRPr="003E4FE1" w:rsidRDefault="009E19C5" w:rsidP="009E19C5">
      <w:pPr>
        <w:tabs>
          <w:tab w:val="left" w:pos="5529"/>
        </w:tabs>
        <w:spacing w:after="120"/>
        <w:jc w:val="both"/>
        <w:rPr>
          <w:rFonts w:cs="Arial"/>
          <w:sz w:val="20"/>
        </w:rPr>
      </w:pPr>
      <w:r w:rsidRPr="003E4FE1">
        <w:rPr>
          <w:rFonts w:cs="Arial"/>
          <w:sz w:val="20"/>
        </w:rPr>
        <w:t xml:space="preserve">Le cas échéant, au terme de chaque période du marché, le Pouvoir Adjudicateur prend une décision écrite de non reconduction, qu’il notifie au Titulaire trois (3) mois avant la date d’échéance du marché. </w:t>
      </w:r>
    </w:p>
    <w:p w14:paraId="57A915FD" w14:textId="77777777" w:rsidR="009E19C5" w:rsidRPr="003E4FE1" w:rsidRDefault="009E19C5" w:rsidP="009E19C5">
      <w:pPr>
        <w:spacing w:after="120"/>
        <w:jc w:val="both"/>
        <w:rPr>
          <w:rFonts w:cs="Arial"/>
          <w:sz w:val="20"/>
        </w:rPr>
      </w:pPr>
      <w:r w:rsidRPr="003E4FE1">
        <w:rPr>
          <w:rFonts w:cs="Arial"/>
          <w:sz w:val="20"/>
        </w:rPr>
        <w:t>Chaque lot pris individuellement est ainsi reconductible.</w:t>
      </w:r>
    </w:p>
    <w:p w14:paraId="0CBD632E" w14:textId="77777777" w:rsidR="009E19C5" w:rsidRPr="003E4FE1" w:rsidRDefault="009E19C5" w:rsidP="009E19C5">
      <w:pPr>
        <w:spacing w:after="120"/>
        <w:jc w:val="both"/>
        <w:rPr>
          <w:rFonts w:cs="Arial"/>
          <w:sz w:val="20"/>
        </w:rPr>
      </w:pPr>
      <w:r w:rsidRPr="003E4FE1">
        <w:rPr>
          <w:rFonts w:cs="Arial"/>
          <w:sz w:val="20"/>
        </w:rPr>
        <w:t>Le Titulaire du marché ne peut pas refuser la reconduction. Il ne peut prétendre à aucune indemnité du fait de la décision de non reconduction.</w:t>
      </w:r>
    </w:p>
    <w:p w14:paraId="58928E23" w14:textId="77777777" w:rsidR="009E19C5" w:rsidRPr="007F54FF" w:rsidRDefault="009E19C5" w:rsidP="009E19C5">
      <w:pPr>
        <w:spacing w:after="120"/>
        <w:jc w:val="both"/>
        <w:rPr>
          <w:rFonts w:cs="Arial"/>
          <w:b/>
          <w:color w:val="00B0F0"/>
          <w:sz w:val="20"/>
        </w:rPr>
      </w:pPr>
      <w:r w:rsidRPr="003E4FE1">
        <w:rPr>
          <w:rFonts w:cs="Arial"/>
          <w:sz w:val="20"/>
        </w:rPr>
        <w:t>La durée totale du marché n’excèdera pas quatre (4) ans (pour un marché à bons de commande).</w:t>
      </w:r>
      <w:r w:rsidRPr="00301E55">
        <w:rPr>
          <w:rFonts w:cs="Arial"/>
          <w:sz w:val="20"/>
        </w:rPr>
        <w:t xml:space="preserve"> </w:t>
      </w:r>
      <w:bookmarkStart w:id="8" w:name="_Hlk137737638"/>
    </w:p>
    <w:p w14:paraId="6DA99F0D" w14:textId="7536D1CC" w:rsidR="008F3EE0" w:rsidRPr="007B4539" w:rsidRDefault="007E028C" w:rsidP="007B4539">
      <w:pPr>
        <w:pStyle w:val="Titre1"/>
      </w:pPr>
      <w:bookmarkStart w:id="9" w:name="_Toc185434696"/>
      <w:bookmarkEnd w:id="8"/>
      <w:r w:rsidRPr="007B4539">
        <w:t xml:space="preserve">Forme </w:t>
      </w:r>
      <w:r w:rsidR="00237B82">
        <w:t xml:space="preserve">et caractéristiques </w:t>
      </w:r>
      <w:r w:rsidRPr="007B4539">
        <w:t>du marché public</w:t>
      </w:r>
      <w:bookmarkEnd w:id="6"/>
      <w:bookmarkEnd w:id="9"/>
    </w:p>
    <w:p w14:paraId="7B90AC80" w14:textId="3D2987EC" w:rsidR="00237B82" w:rsidRDefault="00237B82" w:rsidP="003A0445">
      <w:pPr>
        <w:pStyle w:val="Titre2"/>
        <w:spacing w:after="120"/>
      </w:pPr>
      <w:bookmarkStart w:id="10" w:name="_Toc185434697"/>
      <w:r>
        <w:t>Forme du marché</w:t>
      </w:r>
      <w:bookmarkEnd w:id="10"/>
    </w:p>
    <w:p w14:paraId="7D504737" w14:textId="29DE78B0" w:rsidR="009E19C5" w:rsidRPr="009E19C5" w:rsidRDefault="009E19C5" w:rsidP="009E19C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B3E6745CD656482E8E4A4843760D6CB2"/>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services et fournitures</w:t>
          </w:r>
        </w:sdtContent>
      </w:sdt>
      <w:r w:rsidRPr="00301E55">
        <w:rPr>
          <w:rFonts w:cs="Arial"/>
          <w:sz w:val="20"/>
        </w:rPr>
        <w:t xml:space="preserve">. </w:t>
      </w:r>
    </w:p>
    <w:p w14:paraId="602286E4" w14:textId="010565CF" w:rsidR="009E19C5" w:rsidRDefault="009E19C5" w:rsidP="009E19C5">
      <w:pPr>
        <w:spacing w:after="120"/>
        <w:jc w:val="both"/>
        <w:rPr>
          <w:rFonts w:cs="Arial"/>
          <w:sz w:val="20"/>
        </w:rPr>
      </w:pPr>
      <w:r>
        <w:rPr>
          <w:rFonts w:cs="Arial"/>
          <w:sz w:val="20"/>
        </w:rPr>
        <w:t xml:space="preserve">Cet accord-cadre composite comprend : </w:t>
      </w:r>
    </w:p>
    <w:p w14:paraId="5CBA4B68" w14:textId="08F51294" w:rsidR="00FC1364" w:rsidRDefault="009E19C5" w:rsidP="009E19C5">
      <w:pPr>
        <w:spacing w:after="120"/>
        <w:jc w:val="both"/>
        <w:rPr>
          <w:rFonts w:cs="Arial"/>
          <w:b/>
          <w:bCs/>
          <w:sz w:val="20"/>
        </w:rPr>
      </w:pPr>
      <w:r w:rsidRPr="001B45BF">
        <w:rPr>
          <w:rFonts w:cs="Arial"/>
          <w:color w:val="00B050"/>
          <w:sz w:val="20"/>
        </w:rPr>
        <w:t>Une partie traitée à prix global et forfaitaire, ayant pour objet :</w:t>
      </w:r>
      <w:r>
        <w:rPr>
          <w:rFonts w:cs="Arial"/>
          <w:sz w:val="20"/>
        </w:rPr>
        <w:t xml:space="preserve"> </w:t>
      </w:r>
      <w:r w:rsidRPr="00D50030">
        <w:rPr>
          <w:rFonts w:cs="Arial"/>
          <w:b/>
          <w:bCs/>
          <w:sz w:val="20"/>
        </w:rPr>
        <w:t>la maintenance préventive annuelle pour les lots et établissements suivants :</w:t>
      </w:r>
    </w:p>
    <w:p w14:paraId="3CD666D2" w14:textId="083362D4" w:rsidR="00D269DE" w:rsidRDefault="00D269DE" w:rsidP="009E19C5">
      <w:pPr>
        <w:spacing w:after="120"/>
        <w:jc w:val="both"/>
        <w:rPr>
          <w:rFonts w:cs="Arial"/>
          <w:b/>
          <w:bCs/>
          <w:sz w:val="20"/>
        </w:rPr>
      </w:pPr>
    </w:p>
    <w:p w14:paraId="36631F01" w14:textId="13A947DA" w:rsidR="00D269DE" w:rsidRDefault="00D269DE" w:rsidP="009E19C5">
      <w:pPr>
        <w:spacing w:after="120"/>
        <w:jc w:val="both"/>
        <w:rPr>
          <w:rFonts w:cs="Arial"/>
          <w:b/>
          <w:bCs/>
          <w:sz w:val="20"/>
        </w:rPr>
      </w:pPr>
    </w:p>
    <w:p w14:paraId="60362B8B" w14:textId="77777777" w:rsidR="00D269DE" w:rsidRDefault="00D269DE" w:rsidP="009E19C5">
      <w:pPr>
        <w:spacing w:after="120"/>
        <w:jc w:val="both"/>
        <w:rPr>
          <w:rFonts w:cs="Arial"/>
          <w:b/>
          <w:bCs/>
          <w:sz w:val="20"/>
        </w:rPr>
      </w:pPr>
    </w:p>
    <w:p w14:paraId="6A09F666" w14:textId="77777777" w:rsidR="00FC1364" w:rsidRPr="00D50030" w:rsidRDefault="00FC1364" w:rsidP="009E19C5">
      <w:pPr>
        <w:spacing w:after="120"/>
        <w:jc w:val="both"/>
        <w:rPr>
          <w:rFonts w:cs="Arial"/>
          <w:b/>
          <w:bCs/>
          <w:sz w:val="20"/>
        </w:rPr>
      </w:pPr>
    </w:p>
    <w:tbl>
      <w:tblPr>
        <w:tblW w:w="0" w:type="auto"/>
        <w:tblInd w:w="-147" w:type="dxa"/>
        <w:tblCellMar>
          <w:left w:w="70" w:type="dxa"/>
          <w:right w:w="70" w:type="dxa"/>
        </w:tblCellMar>
        <w:tblLook w:val="04A0" w:firstRow="1" w:lastRow="0" w:firstColumn="1" w:lastColumn="0" w:noHBand="0" w:noVBand="1"/>
      </w:tblPr>
      <w:tblGrid>
        <w:gridCol w:w="999"/>
        <w:gridCol w:w="3170"/>
        <w:gridCol w:w="782"/>
        <w:gridCol w:w="1175"/>
        <w:gridCol w:w="1191"/>
        <w:gridCol w:w="996"/>
        <w:gridCol w:w="1174"/>
      </w:tblGrid>
      <w:tr w:rsidR="009E19C5" w:rsidRPr="00827AFC" w14:paraId="1EA1612A" w14:textId="77777777" w:rsidTr="00FC1364">
        <w:trPr>
          <w:trHeight w:val="300"/>
        </w:trPr>
        <w:tc>
          <w:tcPr>
            <w:tcW w:w="9487" w:type="dxa"/>
            <w:gridSpan w:val="7"/>
            <w:tcBorders>
              <w:top w:val="single" w:sz="4" w:space="0" w:color="auto"/>
              <w:left w:val="single" w:sz="4" w:space="0" w:color="auto"/>
              <w:bottom w:val="single" w:sz="4" w:space="0" w:color="auto"/>
              <w:right w:val="single" w:sz="4" w:space="0" w:color="auto"/>
            </w:tcBorders>
            <w:shd w:val="clear" w:color="000000" w:fill="D9E1F2"/>
            <w:vAlign w:val="center"/>
          </w:tcPr>
          <w:p w14:paraId="78242B63" w14:textId="77777777" w:rsidR="009E19C5" w:rsidRPr="00D76270" w:rsidRDefault="009E19C5" w:rsidP="00181E7A">
            <w:pPr>
              <w:jc w:val="center"/>
              <w:rPr>
                <w:rFonts w:cs="Arial"/>
                <w:i/>
                <w:sz w:val="20"/>
              </w:rPr>
            </w:pPr>
            <w:r w:rsidRPr="00D76270">
              <w:rPr>
                <w:rFonts w:cs="Arial"/>
                <w:sz w:val="20"/>
              </w:rPr>
              <w:lastRenderedPageBreak/>
              <w:t>LOTS ET ETABLISSEMENTS BENEFICIAIRES D’UN FORFAIT DE MAINTENANCE PREVENTIVE ANNUELLE</w:t>
            </w:r>
          </w:p>
        </w:tc>
      </w:tr>
      <w:tr w:rsidR="009E19C5" w:rsidRPr="00827AFC" w14:paraId="62C77A56" w14:textId="77777777" w:rsidTr="00181E7A">
        <w:trPr>
          <w:trHeight w:val="300"/>
        </w:trPr>
        <w:tc>
          <w:tcPr>
            <w:tcW w:w="999"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301946D3" w14:textId="77777777" w:rsidR="009E19C5" w:rsidRPr="00827AFC" w:rsidRDefault="009E19C5" w:rsidP="00181E7A">
            <w:pPr>
              <w:jc w:val="center"/>
              <w:rPr>
                <w:rFonts w:cs="Arial"/>
                <w:i/>
                <w:sz w:val="20"/>
              </w:rPr>
            </w:pPr>
            <w:r w:rsidRPr="00827AFC">
              <w:rPr>
                <w:rFonts w:cs="Arial"/>
                <w:i/>
                <w:sz w:val="20"/>
              </w:rPr>
              <w:t>LOT</w:t>
            </w:r>
          </w:p>
        </w:tc>
        <w:tc>
          <w:tcPr>
            <w:tcW w:w="3170" w:type="dxa"/>
            <w:tcBorders>
              <w:top w:val="single" w:sz="4" w:space="0" w:color="auto"/>
              <w:left w:val="nil"/>
              <w:bottom w:val="single" w:sz="4" w:space="0" w:color="auto"/>
              <w:right w:val="single" w:sz="4" w:space="0" w:color="auto"/>
            </w:tcBorders>
            <w:shd w:val="clear" w:color="000000" w:fill="D9E1F2"/>
            <w:vAlign w:val="center"/>
            <w:hideMark/>
          </w:tcPr>
          <w:p w14:paraId="54BED9D4" w14:textId="77777777" w:rsidR="009E19C5" w:rsidRPr="007E5825" w:rsidRDefault="009E19C5" w:rsidP="00181E7A">
            <w:pPr>
              <w:jc w:val="center"/>
              <w:rPr>
                <w:rFonts w:cs="Arial"/>
                <w:iCs/>
                <w:sz w:val="20"/>
              </w:rPr>
            </w:pPr>
            <w:r w:rsidRPr="007E5825">
              <w:rPr>
                <w:rFonts w:cs="Arial"/>
                <w:iCs/>
                <w:sz w:val="20"/>
              </w:rPr>
              <w:t>INTITULE</w:t>
            </w:r>
          </w:p>
        </w:tc>
        <w:tc>
          <w:tcPr>
            <w:tcW w:w="782" w:type="dxa"/>
            <w:tcBorders>
              <w:top w:val="single" w:sz="4" w:space="0" w:color="auto"/>
              <w:left w:val="nil"/>
              <w:bottom w:val="single" w:sz="4" w:space="0" w:color="auto"/>
              <w:right w:val="single" w:sz="4" w:space="0" w:color="auto"/>
            </w:tcBorders>
            <w:shd w:val="clear" w:color="000000" w:fill="D9E1F2"/>
            <w:noWrap/>
            <w:vAlign w:val="center"/>
            <w:hideMark/>
          </w:tcPr>
          <w:p w14:paraId="38B7774D" w14:textId="77777777" w:rsidR="009E19C5" w:rsidRPr="007E5825" w:rsidRDefault="009E19C5" w:rsidP="00181E7A">
            <w:pPr>
              <w:jc w:val="center"/>
              <w:rPr>
                <w:rFonts w:cs="Arial"/>
                <w:iCs/>
                <w:sz w:val="20"/>
              </w:rPr>
            </w:pPr>
            <w:r w:rsidRPr="007E5825">
              <w:rPr>
                <w:rFonts w:cs="Arial"/>
                <w:iCs/>
                <w:sz w:val="20"/>
              </w:rPr>
              <w:t>CHU</w:t>
            </w:r>
          </w:p>
        </w:tc>
        <w:tc>
          <w:tcPr>
            <w:tcW w:w="1175" w:type="dxa"/>
            <w:tcBorders>
              <w:top w:val="single" w:sz="4" w:space="0" w:color="auto"/>
              <w:left w:val="nil"/>
              <w:bottom w:val="single" w:sz="4" w:space="0" w:color="auto"/>
              <w:right w:val="single" w:sz="4" w:space="0" w:color="auto"/>
            </w:tcBorders>
            <w:shd w:val="clear" w:color="000000" w:fill="D9E1F2"/>
            <w:noWrap/>
            <w:vAlign w:val="center"/>
          </w:tcPr>
          <w:p w14:paraId="7168A447" w14:textId="77777777" w:rsidR="009E19C5" w:rsidRPr="007E5825" w:rsidRDefault="009E19C5" w:rsidP="00181E7A">
            <w:pPr>
              <w:jc w:val="center"/>
              <w:rPr>
                <w:rFonts w:cs="Arial"/>
                <w:iCs/>
                <w:sz w:val="20"/>
              </w:rPr>
            </w:pPr>
            <w:r w:rsidRPr="007E5825">
              <w:rPr>
                <w:rFonts w:cs="Arial"/>
                <w:iCs/>
                <w:sz w:val="20"/>
              </w:rPr>
              <w:t>CH Lavaur</w:t>
            </w:r>
          </w:p>
        </w:tc>
        <w:tc>
          <w:tcPr>
            <w:tcW w:w="1191" w:type="dxa"/>
            <w:tcBorders>
              <w:top w:val="single" w:sz="4" w:space="0" w:color="auto"/>
              <w:left w:val="nil"/>
              <w:bottom w:val="single" w:sz="4" w:space="0" w:color="auto"/>
              <w:right w:val="single" w:sz="4" w:space="0" w:color="auto"/>
            </w:tcBorders>
            <w:shd w:val="clear" w:color="000000" w:fill="D9E1F2"/>
            <w:vAlign w:val="center"/>
          </w:tcPr>
          <w:p w14:paraId="567339CB" w14:textId="77777777" w:rsidR="009E19C5" w:rsidRPr="007E5825" w:rsidRDefault="009E19C5" w:rsidP="00181E7A">
            <w:pPr>
              <w:jc w:val="center"/>
              <w:rPr>
                <w:rFonts w:cs="Arial"/>
                <w:iCs/>
                <w:sz w:val="20"/>
              </w:rPr>
            </w:pPr>
            <w:r w:rsidRPr="007E5825">
              <w:rPr>
                <w:rFonts w:cs="Arial"/>
                <w:iCs/>
                <w:sz w:val="20"/>
              </w:rPr>
              <w:t>CH Marchant</w:t>
            </w:r>
          </w:p>
        </w:tc>
        <w:tc>
          <w:tcPr>
            <w:tcW w:w="0" w:type="auto"/>
            <w:tcBorders>
              <w:top w:val="single" w:sz="4" w:space="0" w:color="auto"/>
              <w:left w:val="nil"/>
              <w:bottom w:val="single" w:sz="4" w:space="0" w:color="auto"/>
              <w:right w:val="single" w:sz="4" w:space="0" w:color="auto"/>
            </w:tcBorders>
            <w:shd w:val="clear" w:color="000000" w:fill="D9E1F2"/>
            <w:noWrap/>
            <w:vAlign w:val="center"/>
            <w:hideMark/>
          </w:tcPr>
          <w:p w14:paraId="1D7D0048" w14:textId="77777777" w:rsidR="009E19C5" w:rsidRPr="00D76270" w:rsidRDefault="009E19C5" w:rsidP="00181E7A">
            <w:pPr>
              <w:jc w:val="center"/>
              <w:rPr>
                <w:rFonts w:cs="Arial"/>
                <w:i/>
                <w:sz w:val="20"/>
              </w:rPr>
            </w:pPr>
            <w:r w:rsidRPr="00D76270">
              <w:rPr>
                <w:rFonts w:cs="Arial"/>
                <w:i/>
                <w:sz w:val="20"/>
              </w:rPr>
              <w:t>CH Muret</w:t>
            </w:r>
          </w:p>
        </w:tc>
        <w:tc>
          <w:tcPr>
            <w:tcW w:w="0" w:type="auto"/>
            <w:tcBorders>
              <w:top w:val="single" w:sz="4" w:space="0" w:color="auto"/>
              <w:left w:val="nil"/>
              <w:bottom w:val="single" w:sz="4" w:space="0" w:color="auto"/>
              <w:right w:val="single" w:sz="4" w:space="0" w:color="auto"/>
            </w:tcBorders>
            <w:shd w:val="clear" w:color="000000" w:fill="D9E1F2"/>
            <w:noWrap/>
            <w:vAlign w:val="center"/>
            <w:hideMark/>
          </w:tcPr>
          <w:p w14:paraId="5F809455" w14:textId="77777777" w:rsidR="009E19C5" w:rsidRPr="00D76270" w:rsidRDefault="009E19C5" w:rsidP="00181E7A">
            <w:pPr>
              <w:jc w:val="center"/>
              <w:rPr>
                <w:rFonts w:cs="Arial"/>
                <w:i/>
                <w:sz w:val="20"/>
              </w:rPr>
            </w:pPr>
            <w:r w:rsidRPr="00D76270">
              <w:rPr>
                <w:rFonts w:cs="Arial"/>
                <w:i/>
                <w:sz w:val="20"/>
              </w:rPr>
              <w:t>CHCP-HDL</w:t>
            </w:r>
          </w:p>
        </w:tc>
      </w:tr>
      <w:tr w:rsidR="009E19C5" w:rsidRPr="00827AFC" w14:paraId="3D13C0C6" w14:textId="77777777" w:rsidTr="00512390">
        <w:trPr>
          <w:trHeight w:val="655"/>
        </w:trPr>
        <w:tc>
          <w:tcPr>
            <w:tcW w:w="999" w:type="dxa"/>
            <w:tcBorders>
              <w:top w:val="nil"/>
              <w:left w:val="single" w:sz="4" w:space="0" w:color="auto"/>
              <w:bottom w:val="single" w:sz="4" w:space="0" w:color="auto"/>
              <w:right w:val="single" w:sz="4" w:space="0" w:color="auto"/>
            </w:tcBorders>
            <w:shd w:val="clear" w:color="auto" w:fill="auto"/>
            <w:vAlign w:val="center"/>
            <w:hideMark/>
          </w:tcPr>
          <w:p w14:paraId="19AD1FF1" w14:textId="166C4135" w:rsidR="009E19C5" w:rsidRPr="00D76270" w:rsidRDefault="00CC6073" w:rsidP="00181E7A">
            <w:pPr>
              <w:jc w:val="center"/>
              <w:rPr>
                <w:rFonts w:cs="Arial"/>
                <w:sz w:val="20"/>
              </w:rPr>
            </w:pPr>
            <w:r>
              <w:rPr>
                <w:rFonts w:cs="Arial"/>
                <w:sz w:val="20"/>
              </w:rPr>
              <w:t>3</w:t>
            </w:r>
          </w:p>
        </w:tc>
        <w:tc>
          <w:tcPr>
            <w:tcW w:w="3170" w:type="dxa"/>
            <w:tcBorders>
              <w:top w:val="nil"/>
              <w:left w:val="nil"/>
              <w:bottom w:val="single" w:sz="4" w:space="0" w:color="auto"/>
              <w:right w:val="single" w:sz="4" w:space="0" w:color="auto"/>
            </w:tcBorders>
            <w:shd w:val="clear" w:color="auto" w:fill="auto"/>
            <w:vAlign w:val="center"/>
            <w:hideMark/>
          </w:tcPr>
          <w:p w14:paraId="21AF2D34" w14:textId="7FEE164C" w:rsidR="009E19C5" w:rsidRPr="00D76270" w:rsidRDefault="009E19C5" w:rsidP="00181E7A">
            <w:pPr>
              <w:jc w:val="center"/>
              <w:rPr>
                <w:rFonts w:cs="Arial"/>
                <w:iCs/>
                <w:sz w:val="20"/>
              </w:rPr>
            </w:pPr>
            <w:r w:rsidRPr="00D76270">
              <w:rPr>
                <w:rFonts w:cs="Arial"/>
                <w:iCs/>
                <w:sz w:val="20"/>
              </w:rPr>
              <w:t>Maintenance du matériel d’espace</w:t>
            </w:r>
            <w:r>
              <w:rPr>
                <w:rFonts w:cs="Arial"/>
                <w:iCs/>
                <w:sz w:val="20"/>
              </w:rPr>
              <w:t>s</w:t>
            </w:r>
            <w:r w:rsidRPr="00D76270">
              <w:rPr>
                <w:rFonts w:cs="Arial"/>
                <w:iCs/>
                <w:sz w:val="20"/>
              </w:rPr>
              <w:t xml:space="preserve"> vert</w:t>
            </w:r>
            <w:r>
              <w:rPr>
                <w:rFonts w:cs="Arial"/>
                <w:iCs/>
                <w:sz w:val="20"/>
              </w:rPr>
              <w:t>s</w:t>
            </w:r>
          </w:p>
        </w:tc>
        <w:tc>
          <w:tcPr>
            <w:tcW w:w="782" w:type="dxa"/>
            <w:tcBorders>
              <w:top w:val="nil"/>
              <w:left w:val="nil"/>
              <w:bottom w:val="single" w:sz="4" w:space="0" w:color="auto"/>
              <w:right w:val="single" w:sz="4" w:space="0" w:color="auto"/>
            </w:tcBorders>
            <w:shd w:val="clear" w:color="auto" w:fill="auto"/>
            <w:noWrap/>
            <w:vAlign w:val="center"/>
            <w:hideMark/>
          </w:tcPr>
          <w:p w14:paraId="5865F6C3" w14:textId="77777777" w:rsidR="009E19C5" w:rsidRPr="00D76270" w:rsidRDefault="009E19C5" w:rsidP="00181E7A">
            <w:pPr>
              <w:jc w:val="center"/>
              <w:rPr>
                <w:rFonts w:cs="Arial"/>
                <w:iCs/>
                <w:sz w:val="20"/>
              </w:rPr>
            </w:pPr>
            <w:r w:rsidRPr="00D76270">
              <w:rPr>
                <w:rFonts w:cs="Arial"/>
                <w:iCs/>
                <w:sz w:val="20"/>
              </w:rPr>
              <w:t>X</w:t>
            </w:r>
          </w:p>
        </w:tc>
        <w:tc>
          <w:tcPr>
            <w:tcW w:w="1175" w:type="dxa"/>
            <w:tcBorders>
              <w:top w:val="nil"/>
              <w:left w:val="nil"/>
              <w:bottom w:val="single" w:sz="4" w:space="0" w:color="auto"/>
              <w:right w:val="single" w:sz="4" w:space="0" w:color="auto"/>
            </w:tcBorders>
            <w:shd w:val="clear" w:color="auto" w:fill="D9D9D9" w:themeFill="background1" w:themeFillShade="D9"/>
            <w:noWrap/>
            <w:vAlign w:val="center"/>
          </w:tcPr>
          <w:p w14:paraId="5AB86CA2" w14:textId="77777777" w:rsidR="009E19C5" w:rsidRPr="00D76270" w:rsidRDefault="009E19C5" w:rsidP="00181E7A">
            <w:pPr>
              <w:jc w:val="center"/>
              <w:rPr>
                <w:rFonts w:cs="Arial"/>
                <w:iCs/>
                <w:sz w:val="20"/>
              </w:rPr>
            </w:pPr>
          </w:p>
        </w:tc>
        <w:tc>
          <w:tcPr>
            <w:tcW w:w="119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02C5BDD" w14:textId="366E579C" w:rsidR="009E19C5" w:rsidRPr="00D76270" w:rsidRDefault="009E19C5" w:rsidP="00181E7A">
            <w:pPr>
              <w:jc w:val="center"/>
              <w:rPr>
                <w:rFonts w:cs="Arial"/>
                <w:iCs/>
                <w:sz w:val="20"/>
              </w:rPr>
            </w:pPr>
          </w:p>
        </w:tc>
        <w:tc>
          <w:tcPr>
            <w:tcW w:w="0" w:type="auto"/>
            <w:tcBorders>
              <w:top w:val="nil"/>
              <w:left w:val="nil"/>
              <w:bottom w:val="single" w:sz="4" w:space="0" w:color="auto"/>
              <w:right w:val="single" w:sz="4" w:space="0" w:color="auto"/>
            </w:tcBorders>
            <w:shd w:val="clear" w:color="auto" w:fill="D9D9D9" w:themeFill="background1" w:themeFillShade="D9"/>
            <w:noWrap/>
            <w:vAlign w:val="center"/>
            <w:hideMark/>
          </w:tcPr>
          <w:p w14:paraId="70CD2564" w14:textId="61AFCA22" w:rsidR="009E19C5" w:rsidRPr="00D76270" w:rsidRDefault="009E19C5" w:rsidP="00181E7A">
            <w:pPr>
              <w:jc w:val="center"/>
              <w:rPr>
                <w:rFonts w:cs="Arial"/>
                <w:iCs/>
                <w:sz w:val="20"/>
              </w:rPr>
            </w:pPr>
          </w:p>
        </w:tc>
        <w:tc>
          <w:tcPr>
            <w:tcW w:w="0" w:type="auto"/>
            <w:tcBorders>
              <w:top w:val="nil"/>
              <w:left w:val="nil"/>
              <w:bottom w:val="single" w:sz="4" w:space="0" w:color="auto"/>
              <w:right w:val="single" w:sz="4" w:space="0" w:color="auto"/>
            </w:tcBorders>
            <w:shd w:val="clear" w:color="auto" w:fill="D9D9D9" w:themeFill="background1" w:themeFillShade="D9"/>
            <w:noWrap/>
            <w:vAlign w:val="center"/>
            <w:hideMark/>
          </w:tcPr>
          <w:p w14:paraId="09207421" w14:textId="77777777" w:rsidR="009E19C5" w:rsidRPr="00D76270" w:rsidRDefault="009E19C5" w:rsidP="00181E7A">
            <w:pPr>
              <w:jc w:val="center"/>
              <w:rPr>
                <w:rFonts w:cs="Arial"/>
                <w:iCs/>
                <w:sz w:val="20"/>
              </w:rPr>
            </w:pPr>
          </w:p>
        </w:tc>
      </w:tr>
    </w:tbl>
    <w:p w14:paraId="2FCA2DAF" w14:textId="77777777" w:rsidR="009E19C5" w:rsidRDefault="009E19C5" w:rsidP="009E19C5">
      <w:pPr>
        <w:spacing w:after="120"/>
        <w:jc w:val="both"/>
        <w:rPr>
          <w:rFonts w:cs="Arial"/>
          <w:sz w:val="20"/>
        </w:rPr>
      </w:pPr>
    </w:p>
    <w:p w14:paraId="7A475C00" w14:textId="3BA286A7" w:rsidR="009E19C5" w:rsidRPr="00920B03" w:rsidRDefault="009E19C5" w:rsidP="009E19C5">
      <w:pPr>
        <w:pStyle w:val="Paragraphedeliste"/>
        <w:numPr>
          <w:ilvl w:val="0"/>
          <w:numId w:val="18"/>
        </w:numPr>
        <w:spacing w:after="120"/>
        <w:contextualSpacing/>
        <w:jc w:val="both"/>
        <w:rPr>
          <w:rFonts w:cs="Arial"/>
          <w:sz w:val="20"/>
        </w:rPr>
      </w:pPr>
      <w:r w:rsidRPr="00B34685">
        <w:rPr>
          <w:rFonts w:cs="Arial"/>
          <w:color w:val="00B050"/>
          <w:sz w:val="20"/>
        </w:rPr>
        <w:t>Une partie conclue sous la forme d’un accord-cadre exécuté par émission de bons de commande</w:t>
      </w:r>
      <w:r w:rsidRPr="00301E55">
        <w:rPr>
          <w:rFonts w:cs="Arial"/>
          <w:sz w:val="20"/>
        </w:rPr>
        <w:t xml:space="preserve"> au sens </w:t>
      </w:r>
      <w:r w:rsidRPr="00020F35">
        <w:rPr>
          <w:rFonts w:cs="Arial"/>
          <w:sz w:val="20"/>
        </w:rPr>
        <w:t>des articles R.2162-1 à R.2162-6, R. 2162-13 et R. 2162-14 du code de la commande publique, ayant pour objet :</w:t>
      </w:r>
      <w:r>
        <w:rPr>
          <w:rFonts w:cs="Arial"/>
          <w:sz w:val="20"/>
        </w:rPr>
        <w:t xml:space="preserve"> </w:t>
      </w:r>
      <w:r w:rsidRPr="00020F35">
        <w:rPr>
          <w:rFonts w:cs="Arial"/>
          <w:sz w:val="20"/>
        </w:rPr>
        <w:t xml:space="preserve"> </w:t>
      </w:r>
      <w:r>
        <w:rPr>
          <w:rFonts w:cs="Arial"/>
          <w:b/>
          <w:sz w:val="20"/>
        </w:rPr>
        <w:t>L’entretien des espaces verts et la maintenance curative du matériel</w:t>
      </w:r>
      <w:r w:rsidRPr="00020F35">
        <w:rPr>
          <w:rFonts w:cs="Arial"/>
          <w:b/>
          <w:sz w:val="20"/>
        </w:rPr>
        <w:t xml:space="preserve"> (</w:t>
      </w:r>
      <w:r>
        <w:rPr>
          <w:rFonts w:cs="Arial"/>
          <w:b/>
          <w:sz w:val="20"/>
        </w:rPr>
        <w:t xml:space="preserve">diagnostic, dépannage et curatif), </w:t>
      </w:r>
      <w:r w:rsidRPr="00020F35">
        <w:rPr>
          <w:rFonts w:cs="Arial"/>
          <w:b/>
          <w:sz w:val="20"/>
        </w:rPr>
        <w:t>la</w:t>
      </w:r>
      <w:r>
        <w:rPr>
          <w:rFonts w:cs="Arial"/>
          <w:b/>
          <w:sz w:val="20"/>
        </w:rPr>
        <w:t xml:space="preserve"> fourniture de pièces détachées et de </w:t>
      </w:r>
      <w:proofErr w:type="spellStart"/>
      <w:r>
        <w:rPr>
          <w:rFonts w:cs="Arial"/>
          <w:b/>
          <w:sz w:val="20"/>
        </w:rPr>
        <w:t>végetaux</w:t>
      </w:r>
      <w:proofErr w:type="spellEnd"/>
      <w:r>
        <w:rPr>
          <w:rFonts w:cs="Arial"/>
          <w:b/>
          <w:sz w:val="20"/>
        </w:rPr>
        <w:t xml:space="preserve"> horticoles. </w:t>
      </w:r>
    </w:p>
    <w:p w14:paraId="1EA16C81" w14:textId="77777777" w:rsidR="009E19C5" w:rsidRPr="00250198" w:rsidRDefault="009E19C5" w:rsidP="009E19C5">
      <w:pPr>
        <w:spacing w:after="120"/>
        <w:jc w:val="both"/>
        <w:rPr>
          <w:rFonts w:cs="Arial"/>
          <w:sz w:val="20"/>
        </w:rPr>
      </w:pPr>
      <w:r w:rsidRPr="00250198">
        <w:rPr>
          <w:rFonts w:cs="Arial"/>
          <w:sz w:val="20"/>
        </w:rPr>
        <w:t>L’accord-cadre est conclu avec :</w:t>
      </w:r>
    </w:p>
    <w:p w14:paraId="31CC581F" w14:textId="77777777" w:rsidR="009E19C5" w:rsidRPr="00250198" w:rsidRDefault="009E19C5" w:rsidP="009E19C5">
      <w:pPr>
        <w:spacing w:after="120"/>
        <w:jc w:val="both"/>
        <w:rPr>
          <w:rFonts w:cs="Arial"/>
          <w:sz w:val="20"/>
        </w:rPr>
      </w:pPr>
      <w:r w:rsidRPr="00250198">
        <w:rPr>
          <w:rFonts w:cs="Arial"/>
          <w:sz w:val="20"/>
        </w:rPr>
        <w:t xml:space="preserve">Sans montant minimum ; </w:t>
      </w:r>
    </w:p>
    <w:p w14:paraId="03B8BAA2" w14:textId="55A900C8" w:rsidR="00F2767E" w:rsidRPr="00250198" w:rsidRDefault="00F2767E" w:rsidP="00F2767E">
      <w:pPr>
        <w:spacing w:after="120"/>
        <w:jc w:val="both"/>
        <w:rPr>
          <w:rFonts w:cs="Arial"/>
          <w:sz w:val="20"/>
        </w:rPr>
      </w:pPr>
      <w:r w:rsidRPr="00250198">
        <w:rPr>
          <w:rFonts w:cs="Arial"/>
          <w:sz w:val="20"/>
        </w:rPr>
        <w:t>Un montant maximum de</w:t>
      </w:r>
      <w:r>
        <w:rPr>
          <w:rFonts w:cs="Arial"/>
          <w:sz w:val="20"/>
        </w:rPr>
        <w:t xml:space="preserve"> </w:t>
      </w:r>
      <w:r w:rsidRPr="00CE59A1">
        <w:rPr>
          <w:rFonts w:cs="Arial"/>
          <w:b/>
          <w:bCs/>
          <w:sz w:val="20"/>
        </w:rPr>
        <w:t>1</w:t>
      </w:r>
      <w:r w:rsidR="00BF58B1">
        <w:rPr>
          <w:rFonts w:cs="Arial"/>
          <w:b/>
          <w:bCs/>
          <w:sz w:val="20"/>
        </w:rPr>
        <w:t> </w:t>
      </w:r>
      <w:r w:rsidR="007D56D3">
        <w:rPr>
          <w:rFonts w:cs="Arial"/>
          <w:b/>
          <w:bCs/>
          <w:sz w:val="20"/>
        </w:rPr>
        <w:t>3</w:t>
      </w:r>
      <w:r w:rsidR="00BF58B1">
        <w:rPr>
          <w:rFonts w:cs="Arial"/>
          <w:b/>
          <w:bCs/>
          <w:sz w:val="20"/>
        </w:rPr>
        <w:t xml:space="preserve">00 </w:t>
      </w:r>
      <w:r w:rsidRPr="00CE59A1">
        <w:rPr>
          <w:rFonts w:cs="Arial"/>
          <w:b/>
          <w:bCs/>
          <w:sz w:val="20"/>
        </w:rPr>
        <w:t>000,00 € HT</w:t>
      </w:r>
      <w:r w:rsidRPr="00250198">
        <w:rPr>
          <w:rFonts w:cs="Arial"/>
          <w:sz w:val="20"/>
        </w:rPr>
        <w:t xml:space="preserve">, tous lots confondus, soit par lot : </w:t>
      </w:r>
    </w:p>
    <w:tbl>
      <w:tblPr>
        <w:tblStyle w:val="Grilledutableau"/>
        <w:tblW w:w="0" w:type="auto"/>
        <w:jc w:val="center"/>
        <w:tblLook w:val="04A0" w:firstRow="1" w:lastRow="0" w:firstColumn="1" w:lastColumn="0" w:noHBand="0" w:noVBand="1"/>
      </w:tblPr>
      <w:tblGrid>
        <w:gridCol w:w="988"/>
        <w:gridCol w:w="5035"/>
        <w:gridCol w:w="3039"/>
      </w:tblGrid>
      <w:tr w:rsidR="009E19C5" w:rsidRPr="00250198" w14:paraId="2D3E1CD9" w14:textId="77777777" w:rsidTr="00FA5325">
        <w:trPr>
          <w:trHeight w:val="616"/>
          <w:jc w:val="center"/>
        </w:trPr>
        <w:tc>
          <w:tcPr>
            <w:tcW w:w="988" w:type="dxa"/>
          </w:tcPr>
          <w:p w14:paraId="2630A352" w14:textId="77777777" w:rsidR="009E19C5" w:rsidRPr="00250198" w:rsidRDefault="009E19C5" w:rsidP="00181E7A">
            <w:pPr>
              <w:spacing w:after="120"/>
              <w:jc w:val="both"/>
              <w:rPr>
                <w:rFonts w:cs="Arial"/>
                <w:sz w:val="20"/>
              </w:rPr>
            </w:pPr>
            <w:r w:rsidRPr="00250198">
              <w:rPr>
                <w:rFonts w:cs="Arial"/>
                <w:sz w:val="20"/>
              </w:rPr>
              <w:t>Numéro lot</w:t>
            </w:r>
          </w:p>
        </w:tc>
        <w:tc>
          <w:tcPr>
            <w:tcW w:w="5035" w:type="dxa"/>
          </w:tcPr>
          <w:p w14:paraId="32F63ED5" w14:textId="77777777" w:rsidR="009E19C5" w:rsidRPr="00250198" w:rsidRDefault="009E19C5" w:rsidP="00181E7A">
            <w:pPr>
              <w:spacing w:after="120"/>
              <w:jc w:val="both"/>
              <w:rPr>
                <w:rFonts w:cs="Arial"/>
                <w:sz w:val="20"/>
              </w:rPr>
            </w:pPr>
            <w:r w:rsidRPr="00250198">
              <w:rPr>
                <w:rFonts w:cs="Arial"/>
                <w:sz w:val="20"/>
              </w:rPr>
              <w:t>Objet lot</w:t>
            </w:r>
          </w:p>
        </w:tc>
        <w:tc>
          <w:tcPr>
            <w:tcW w:w="3039" w:type="dxa"/>
          </w:tcPr>
          <w:p w14:paraId="2BD53424" w14:textId="77777777" w:rsidR="009E19C5" w:rsidRPr="00250198" w:rsidRDefault="009E19C5" w:rsidP="00181E7A">
            <w:pPr>
              <w:spacing w:after="120"/>
              <w:jc w:val="both"/>
              <w:rPr>
                <w:rFonts w:cs="Arial"/>
                <w:sz w:val="20"/>
              </w:rPr>
            </w:pPr>
            <w:r w:rsidRPr="00250198">
              <w:rPr>
                <w:rFonts w:cs="Arial"/>
                <w:sz w:val="20"/>
              </w:rPr>
              <w:t>Montant maximum pour la durée totale du marché</w:t>
            </w:r>
          </w:p>
        </w:tc>
      </w:tr>
      <w:tr w:rsidR="009E19C5" w:rsidRPr="00250198" w14:paraId="521738BD" w14:textId="77777777" w:rsidTr="00D269DE">
        <w:trPr>
          <w:trHeight w:val="45"/>
          <w:jc w:val="center"/>
        </w:trPr>
        <w:tc>
          <w:tcPr>
            <w:tcW w:w="988" w:type="dxa"/>
            <w:shd w:val="clear" w:color="auto" w:fill="auto"/>
          </w:tcPr>
          <w:p w14:paraId="42E58D85" w14:textId="77777777" w:rsidR="009E19C5" w:rsidRPr="00FC1364" w:rsidRDefault="009E19C5" w:rsidP="00181E7A">
            <w:pPr>
              <w:spacing w:after="120"/>
              <w:jc w:val="both"/>
              <w:rPr>
                <w:rFonts w:cs="Arial"/>
                <w:sz w:val="20"/>
              </w:rPr>
            </w:pPr>
            <w:r w:rsidRPr="00FC1364">
              <w:rPr>
                <w:rFonts w:cs="Arial"/>
                <w:sz w:val="20"/>
              </w:rPr>
              <w:t>LOT 1</w:t>
            </w:r>
          </w:p>
        </w:tc>
        <w:tc>
          <w:tcPr>
            <w:tcW w:w="5035" w:type="dxa"/>
            <w:shd w:val="clear" w:color="auto" w:fill="auto"/>
            <w:vAlign w:val="center"/>
          </w:tcPr>
          <w:p w14:paraId="7B72F53D" w14:textId="159DBFDB" w:rsidR="009E19C5" w:rsidRPr="00FC1364" w:rsidRDefault="00FA5325" w:rsidP="00181E7A">
            <w:pPr>
              <w:spacing w:after="120"/>
              <w:jc w:val="both"/>
              <w:rPr>
                <w:rFonts w:cs="Arial"/>
                <w:sz w:val="20"/>
              </w:rPr>
            </w:pPr>
            <w:r w:rsidRPr="00250198">
              <w:rPr>
                <w:rFonts w:cs="Arial"/>
                <w:sz w:val="20"/>
              </w:rPr>
              <w:t>Travaux d’entretien et d’aménagement des espaces verts</w:t>
            </w:r>
            <w:r>
              <w:rPr>
                <w:rFonts w:cs="Arial"/>
                <w:sz w:val="20"/>
              </w:rPr>
              <w:t xml:space="preserve"> du CHU de Toulouse, CH Marchant, du CH de Muret</w:t>
            </w:r>
          </w:p>
        </w:tc>
        <w:tc>
          <w:tcPr>
            <w:tcW w:w="3039" w:type="dxa"/>
            <w:shd w:val="clear" w:color="auto" w:fill="auto"/>
          </w:tcPr>
          <w:p w14:paraId="043721C5" w14:textId="13D29237" w:rsidR="009E19C5" w:rsidRPr="00FC1364" w:rsidRDefault="000B0D9B" w:rsidP="00181E7A">
            <w:pPr>
              <w:spacing w:after="120"/>
              <w:jc w:val="both"/>
              <w:rPr>
                <w:rFonts w:cs="Arial"/>
                <w:sz w:val="20"/>
              </w:rPr>
            </w:pPr>
            <w:r>
              <w:rPr>
                <w:rFonts w:cs="Arial"/>
                <w:sz w:val="20"/>
              </w:rPr>
              <w:t>7</w:t>
            </w:r>
            <w:r w:rsidR="009E19C5" w:rsidRPr="00FC1364">
              <w:rPr>
                <w:rFonts w:cs="Arial"/>
                <w:sz w:val="20"/>
              </w:rPr>
              <w:t>50 000,00 € HT</w:t>
            </w:r>
          </w:p>
        </w:tc>
      </w:tr>
      <w:tr w:rsidR="009E19C5" w:rsidRPr="00250198" w14:paraId="398423F6" w14:textId="77777777" w:rsidTr="00FC1364">
        <w:trPr>
          <w:trHeight w:val="374"/>
          <w:jc w:val="center"/>
        </w:trPr>
        <w:tc>
          <w:tcPr>
            <w:tcW w:w="988" w:type="dxa"/>
            <w:shd w:val="clear" w:color="auto" w:fill="auto"/>
          </w:tcPr>
          <w:p w14:paraId="5FE89103" w14:textId="0B10112C" w:rsidR="009E19C5" w:rsidRPr="00FC1364" w:rsidRDefault="009E19C5" w:rsidP="00181E7A">
            <w:pPr>
              <w:spacing w:after="120"/>
              <w:jc w:val="both"/>
              <w:rPr>
                <w:rFonts w:cs="Arial"/>
                <w:sz w:val="20"/>
              </w:rPr>
            </w:pPr>
            <w:r w:rsidRPr="00FC1364">
              <w:rPr>
                <w:rFonts w:cs="Arial"/>
                <w:sz w:val="20"/>
              </w:rPr>
              <w:t xml:space="preserve">LOT </w:t>
            </w:r>
            <w:r w:rsidR="00CC6073">
              <w:rPr>
                <w:rFonts w:cs="Arial"/>
                <w:sz w:val="20"/>
              </w:rPr>
              <w:t>2</w:t>
            </w:r>
          </w:p>
        </w:tc>
        <w:tc>
          <w:tcPr>
            <w:tcW w:w="5035" w:type="dxa"/>
            <w:shd w:val="clear" w:color="auto" w:fill="auto"/>
            <w:vAlign w:val="center"/>
          </w:tcPr>
          <w:p w14:paraId="780FFE92" w14:textId="77777777" w:rsidR="009E19C5" w:rsidRPr="00FC1364" w:rsidRDefault="009E19C5" w:rsidP="00181E7A">
            <w:pPr>
              <w:spacing w:after="120"/>
              <w:jc w:val="both"/>
              <w:rPr>
                <w:rFonts w:cs="Arial"/>
                <w:sz w:val="20"/>
              </w:rPr>
            </w:pPr>
            <w:r w:rsidRPr="00FC1364">
              <w:rPr>
                <w:rFonts w:cs="Arial"/>
                <w:sz w:val="20"/>
              </w:rPr>
              <w:t xml:space="preserve">Travaux d’entretien et d’aménagement des espaces verts du CHCP – HDL </w:t>
            </w:r>
          </w:p>
        </w:tc>
        <w:tc>
          <w:tcPr>
            <w:tcW w:w="3039" w:type="dxa"/>
            <w:shd w:val="clear" w:color="auto" w:fill="auto"/>
          </w:tcPr>
          <w:p w14:paraId="18A6291E" w14:textId="7A269B55" w:rsidR="009E19C5" w:rsidRPr="00FC1364" w:rsidRDefault="00FC1364" w:rsidP="00181E7A">
            <w:pPr>
              <w:spacing w:after="120"/>
              <w:jc w:val="both"/>
              <w:rPr>
                <w:rFonts w:cs="Arial"/>
                <w:sz w:val="20"/>
              </w:rPr>
            </w:pPr>
            <w:r w:rsidRPr="00FC1364">
              <w:rPr>
                <w:rFonts w:cs="Arial"/>
                <w:sz w:val="20"/>
              </w:rPr>
              <w:t>40 000,00 € HT</w:t>
            </w:r>
          </w:p>
        </w:tc>
      </w:tr>
      <w:tr w:rsidR="009E19C5" w:rsidRPr="00250198" w14:paraId="30205A11" w14:textId="77777777" w:rsidTr="00512390">
        <w:trPr>
          <w:trHeight w:val="45"/>
          <w:jc w:val="center"/>
        </w:trPr>
        <w:tc>
          <w:tcPr>
            <w:tcW w:w="988" w:type="dxa"/>
            <w:shd w:val="clear" w:color="auto" w:fill="auto"/>
          </w:tcPr>
          <w:p w14:paraId="1D6479D3" w14:textId="0C9D73D0" w:rsidR="009E19C5" w:rsidRPr="00FC1364" w:rsidRDefault="009E19C5" w:rsidP="00181E7A">
            <w:pPr>
              <w:spacing w:after="120"/>
              <w:jc w:val="both"/>
              <w:rPr>
                <w:rFonts w:cs="Arial"/>
                <w:sz w:val="20"/>
              </w:rPr>
            </w:pPr>
            <w:r w:rsidRPr="00FC1364">
              <w:rPr>
                <w:rFonts w:cs="Arial"/>
                <w:sz w:val="20"/>
              </w:rPr>
              <w:t xml:space="preserve">LOT </w:t>
            </w:r>
            <w:r w:rsidR="00CC6073">
              <w:rPr>
                <w:rFonts w:cs="Arial"/>
                <w:sz w:val="20"/>
              </w:rPr>
              <w:t>3</w:t>
            </w:r>
          </w:p>
        </w:tc>
        <w:tc>
          <w:tcPr>
            <w:tcW w:w="5035" w:type="dxa"/>
            <w:shd w:val="clear" w:color="auto" w:fill="auto"/>
            <w:vAlign w:val="center"/>
          </w:tcPr>
          <w:p w14:paraId="32A244E2" w14:textId="67ECF129" w:rsidR="009E19C5" w:rsidRPr="00FC1364" w:rsidRDefault="00AB5FB7" w:rsidP="00181E7A">
            <w:pPr>
              <w:spacing w:after="120"/>
              <w:jc w:val="both"/>
              <w:rPr>
                <w:rFonts w:cs="Arial"/>
                <w:sz w:val="20"/>
              </w:rPr>
            </w:pPr>
            <w:r>
              <w:rPr>
                <w:rFonts w:cs="Arial"/>
                <w:sz w:val="20"/>
              </w:rPr>
              <w:t>Acquisition et maintenance</w:t>
            </w:r>
            <w:r w:rsidRPr="00250198">
              <w:rPr>
                <w:rFonts w:cs="Arial"/>
                <w:sz w:val="20"/>
              </w:rPr>
              <w:t xml:space="preserve"> </w:t>
            </w:r>
            <w:r>
              <w:rPr>
                <w:rFonts w:cs="Arial"/>
                <w:sz w:val="20"/>
              </w:rPr>
              <w:t>du matériel d’espaces verts CHU de Toulouse, CH Marchant, du CH de Muret</w:t>
            </w:r>
          </w:p>
        </w:tc>
        <w:tc>
          <w:tcPr>
            <w:tcW w:w="3039" w:type="dxa"/>
            <w:shd w:val="clear" w:color="auto" w:fill="auto"/>
          </w:tcPr>
          <w:p w14:paraId="1639528B" w14:textId="045286E8" w:rsidR="009E19C5" w:rsidRPr="00FC1364" w:rsidRDefault="009E19C5" w:rsidP="00181E7A">
            <w:pPr>
              <w:spacing w:after="120"/>
              <w:jc w:val="both"/>
              <w:rPr>
                <w:rFonts w:cs="Arial"/>
                <w:sz w:val="20"/>
              </w:rPr>
            </w:pPr>
            <w:r w:rsidRPr="00FC1364">
              <w:rPr>
                <w:rFonts w:cs="Arial"/>
                <w:sz w:val="20"/>
              </w:rPr>
              <w:t>3</w:t>
            </w:r>
            <w:r w:rsidR="000B0D9B">
              <w:rPr>
                <w:rFonts w:cs="Arial"/>
                <w:sz w:val="20"/>
              </w:rPr>
              <w:t>00</w:t>
            </w:r>
            <w:r w:rsidRPr="00FC1364">
              <w:rPr>
                <w:rFonts w:cs="Arial"/>
                <w:sz w:val="20"/>
              </w:rPr>
              <w:t> 000,00 € HT</w:t>
            </w:r>
          </w:p>
        </w:tc>
      </w:tr>
      <w:tr w:rsidR="009E19C5" w:rsidRPr="00250198" w14:paraId="4B2D45D6" w14:textId="77777777" w:rsidTr="00FC7DCA">
        <w:trPr>
          <w:jc w:val="center"/>
        </w:trPr>
        <w:tc>
          <w:tcPr>
            <w:tcW w:w="988" w:type="dxa"/>
            <w:shd w:val="clear" w:color="auto" w:fill="auto"/>
          </w:tcPr>
          <w:p w14:paraId="642C0129" w14:textId="7261D67B" w:rsidR="009E19C5" w:rsidRPr="00FC7DCA" w:rsidRDefault="009E19C5" w:rsidP="00181E7A">
            <w:pPr>
              <w:spacing w:after="120"/>
              <w:jc w:val="both"/>
              <w:rPr>
                <w:rFonts w:cs="Arial"/>
                <w:sz w:val="20"/>
              </w:rPr>
            </w:pPr>
            <w:r w:rsidRPr="00FC7DCA">
              <w:rPr>
                <w:rFonts w:cs="Arial"/>
                <w:sz w:val="20"/>
              </w:rPr>
              <w:t xml:space="preserve">LOT </w:t>
            </w:r>
            <w:r w:rsidR="00CC6073">
              <w:rPr>
                <w:rFonts w:cs="Arial"/>
                <w:sz w:val="20"/>
              </w:rPr>
              <w:t>4</w:t>
            </w:r>
          </w:p>
        </w:tc>
        <w:tc>
          <w:tcPr>
            <w:tcW w:w="5035" w:type="dxa"/>
            <w:shd w:val="clear" w:color="auto" w:fill="auto"/>
            <w:vAlign w:val="center"/>
          </w:tcPr>
          <w:p w14:paraId="07356A93" w14:textId="6D7F35F3" w:rsidR="009E19C5" w:rsidRPr="00FC7DCA" w:rsidRDefault="009E19C5" w:rsidP="00181E7A">
            <w:pPr>
              <w:spacing w:after="120"/>
              <w:jc w:val="both"/>
              <w:rPr>
                <w:rFonts w:cs="Arial"/>
                <w:sz w:val="20"/>
              </w:rPr>
            </w:pPr>
            <w:r w:rsidRPr="00FC7DCA">
              <w:rPr>
                <w:rFonts w:cs="Arial"/>
                <w:sz w:val="20"/>
              </w:rPr>
              <w:t xml:space="preserve">Acquisition, location et maintenance du matériel d’espaces verts du CH de Lavaur </w:t>
            </w:r>
          </w:p>
        </w:tc>
        <w:tc>
          <w:tcPr>
            <w:tcW w:w="3039" w:type="dxa"/>
            <w:shd w:val="clear" w:color="auto" w:fill="auto"/>
          </w:tcPr>
          <w:p w14:paraId="2746335D" w14:textId="557129C0" w:rsidR="009E19C5" w:rsidRPr="00FC7DCA" w:rsidRDefault="007D56D3" w:rsidP="00181E7A">
            <w:pPr>
              <w:spacing w:after="120"/>
              <w:jc w:val="both"/>
              <w:rPr>
                <w:rFonts w:cs="Arial"/>
                <w:sz w:val="20"/>
              </w:rPr>
            </w:pPr>
            <w:r>
              <w:rPr>
                <w:rFonts w:cs="Arial"/>
                <w:sz w:val="20"/>
              </w:rPr>
              <w:t>50</w:t>
            </w:r>
            <w:r w:rsidR="00FC7DCA" w:rsidRPr="00FC7DCA">
              <w:rPr>
                <w:rFonts w:cs="Arial"/>
                <w:sz w:val="20"/>
              </w:rPr>
              <w:t> 000,00 € HT</w:t>
            </w:r>
          </w:p>
        </w:tc>
      </w:tr>
      <w:tr w:rsidR="009E19C5" w:rsidRPr="00250198" w14:paraId="654A5C2F" w14:textId="77777777" w:rsidTr="00FC7DCA">
        <w:trPr>
          <w:trHeight w:val="301"/>
          <w:jc w:val="center"/>
        </w:trPr>
        <w:tc>
          <w:tcPr>
            <w:tcW w:w="988" w:type="dxa"/>
            <w:shd w:val="clear" w:color="auto" w:fill="auto"/>
          </w:tcPr>
          <w:p w14:paraId="22DCEE6C" w14:textId="6186A378" w:rsidR="009E19C5" w:rsidRPr="00250198" w:rsidRDefault="009E19C5" w:rsidP="00181E7A">
            <w:pPr>
              <w:spacing w:after="120"/>
              <w:jc w:val="both"/>
              <w:rPr>
                <w:rFonts w:cs="Arial"/>
                <w:sz w:val="20"/>
              </w:rPr>
            </w:pPr>
            <w:r w:rsidRPr="00250198">
              <w:rPr>
                <w:rFonts w:cs="Arial"/>
                <w:sz w:val="20"/>
              </w:rPr>
              <w:t xml:space="preserve">LOT </w:t>
            </w:r>
            <w:r w:rsidR="00CC6073">
              <w:rPr>
                <w:rFonts w:cs="Arial"/>
                <w:sz w:val="20"/>
              </w:rPr>
              <w:t>5</w:t>
            </w:r>
          </w:p>
        </w:tc>
        <w:tc>
          <w:tcPr>
            <w:tcW w:w="5035" w:type="dxa"/>
            <w:shd w:val="clear" w:color="auto" w:fill="auto"/>
            <w:vAlign w:val="center"/>
          </w:tcPr>
          <w:p w14:paraId="10B36A3F" w14:textId="3A661F8F" w:rsidR="009E19C5" w:rsidRPr="00250198" w:rsidRDefault="009E19C5" w:rsidP="00181E7A">
            <w:pPr>
              <w:spacing w:after="120"/>
              <w:jc w:val="both"/>
              <w:rPr>
                <w:rFonts w:cs="Arial"/>
                <w:sz w:val="20"/>
              </w:rPr>
            </w:pPr>
            <w:r>
              <w:rPr>
                <w:rFonts w:cs="Arial"/>
                <w:sz w:val="20"/>
              </w:rPr>
              <w:t xml:space="preserve">Maintenance du matériel d’espaces verts du CHCP-HDL </w:t>
            </w:r>
          </w:p>
        </w:tc>
        <w:tc>
          <w:tcPr>
            <w:tcW w:w="3039" w:type="dxa"/>
            <w:shd w:val="clear" w:color="auto" w:fill="auto"/>
          </w:tcPr>
          <w:p w14:paraId="4DFFB187" w14:textId="0F18B90B" w:rsidR="009E19C5" w:rsidRPr="00250198" w:rsidRDefault="00FC1364" w:rsidP="00181E7A">
            <w:pPr>
              <w:spacing w:after="120"/>
              <w:jc w:val="both"/>
              <w:rPr>
                <w:rFonts w:cs="Arial"/>
                <w:sz w:val="20"/>
              </w:rPr>
            </w:pPr>
            <w:r>
              <w:rPr>
                <w:rFonts w:cs="Arial"/>
                <w:sz w:val="20"/>
              </w:rPr>
              <w:t xml:space="preserve">30 000 </w:t>
            </w:r>
            <w:r w:rsidRPr="00250198">
              <w:rPr>
                <w:rFonts w:cs="Arial"/>
                <w:sz w:val="20"/>
              </w:rPr>
              <w:t>€ HT</w:t>
            </w:r>
          </w:p>
        </w:tc>
      </w:tr>
      <w:tr w:rsidR="009E19C5" w:rsidRPr="00250198" w14:paraId="24F3161C" w14:textId="77777777" w:rsidTr="005F7809">
        <w:trPr>
          <w:trHeight w:val="203"/>
          <w:jc w:val="center"/>
        </w:trPr>
        <w:tc>
          <w:tcPr>
            <w:tcW w:w="988" w:type="dxa"/>
          </w:tcPr>
          <w:p w14:paraId="70BF7699" w14:textId="1EF8F021" w:rsidR="009E19C5" w:rsidRPr="00250198" w:rsidRDefault="009E19C5" w:rsidP="00181E7A">
            <w:pPr>
              <w:spacing w:after="120"/>
              <w:jc w:val="both"/>
              <w:rPr>
                <w:rFonts w:cs="Arial"/>
                <w:sz w:val="20"/>
              </w:rPr>
            </w:pPr>
            <w:r w:rsidRPr="00250198">
              <w:rPr>
                <w:rFonts w:cs="Arial"/>
                <w:sz w:val="20"/>
              </w:rPr>
              <w:t xml:space="preserve">LOT </w:t>
            </w:r>
            <w:r w:rsidR="00CC6073">
              <w:rPr>
                <w:rFonts w:cs="Arial"/>
                <w:sz w:val="20"/>
              </w:rPr>
              <w:t>6</w:t>
            </w:r>
          </w:p>
        </w:tc>
        <w:tc>
          <w:tcPr>
            <w:tcW w:w="5035" w:type="dxa"/>
            <w:vAlign w:val="center"/>
          </w:tcPr>
          <w:p w14:paraId="7C35D1A0" w14:textId="10B7241E" w:rsidR="009E19C5" w:rsidRPr="00250198" w:rsidRDefault="00AB5FB7" w:rsidP="00181E7A">
            <w:pPr>
              <w:spacing w:after="120"/>
              <w:jc w:val="both"/>
              <w:rPr>
                <w:rFonts w:cs="Arial"/>
                <w:sz w:val="20"/>
              </w:rPr>
            </w:pPr>
            <w:r w:rsidRPr="00250198">
              <w:rPr>
                <w:rFonts w:cs="Arial"/>
                <w:sz w:val="20"/>
              </w:rPr>
              <w:t>Fourniture de végétaux horticole du</w:t>
            </w:r>
            <w:r>
              <w:rPr>
                <w:rFonts w:cs="Arial"/>
                <w:sz w:val="20"/>
              </w:rPr>
              <w:t xml:space="preserve"> CHU de Toulouse, CH Marchant, du CH de Muret</w:t>
            </w:r>
          </w:p>
        </w:tc>
        <w:tc>
          <w:tcPr>
            <w:tcW w:w="3039" w:type="dxa"/>
          </w:tcPr>
          <w:p w14:paraId="37B7E5AE" w14:textId="1F368061" w:rsidR="009E19C5" w:rsidRPr="00250198" w:rsidRDefault="00F2767E" w:rsidP="00181E7A">
            <w:pPr>
              <w:spacing w:after="120"/>
              <w:jc w:val="both"/>
              <w:rPr>
                <w:rFonts w:cs="Arial"/>
                <w:sz w:val="20"/>
              </w:rPr>
            </w:pPr>
            <w:r>
              <w:rPr>
                <w:rFonts w:cs="Arial"/>
                <w:sz w:val="20"/>
              </w:rPr>
              <w:t>130 000,00</w:t>
            </w:r>
            <w:r w:rsidR="009E19C5" w:rsidRPr="00250198">
              <w:rPr>
                <w:rFonts w:cs="Arial"/>
                <w:sz w:val="20"/>
              </w:rPr>
              <w:t xml:space="preserve">€ HT </w:t>
            </w:r>
          </w:p>
        </w:tc>
      </w:tr>
    </w:tbl>
    <w:p w14:paraId="1CA3F81B" w14:textId="77777777" w:rsidR="009E19C5" w:rsidRPr="00F03CBF" w:rsidRDefault="009E19C5" w:rsidP="009E19C5">
      <w:pPr>
        <w:spacing w:after="120"/>
        <w:jc w:val="both"/>
        <w:rPr>
          <w:rFonts w:cs="Arial"/>
          <w:color w:val="FF0000"/>
          <w:sz w:val="20"/>
          <w:highlight w:val="yellow"/>
        </w:rPr>
      </w:pPr>
    </w:p>
    <w:p w14:paraId="5D6DE532" w14:textId="70816056" w:rsidR="009E19C5" w:rsidRDefault="009E19C5" w:rsidP="009E19C5">
      <w:pPr>
        <w:pStyle w:val="Paragraphedeliste"/>
        <w:spacing w:after="120"/>
        <w:ind w:left="0"/>
        <w:jc w:val="both"/>
        <w:rPr>
          <w:rFonts w:cs="Arial"/>
          <w:sz w:val="20"/>
        </w:rPr>
      </w:pPr>
      <w:r w:rsidRPr="00250198">
        <w:rPr>
          <w:rFonts w:cs="Arial"/>
          <w:sz w:val="20"/>
        </w:rPr>
        <w:t>L’accord-cadre est conclu en mono-titularisation</w:t>
      </w:r>
      <w:r w:rsidR="005E7EF6">
        <w:rPr>
          <w:rFonts w:cs="Arial"/>
          <w:sz w:val="20"/>
        </w:rPr>
        <w:t xml:space="preserve">. </w:t>
      </w:r>
    </w:p>
    <w:p w14:paraId="5C65D113" w14:textId="02C023BE" w:rsidR="00237B82" w:rsidRPr="00237B82" w:rsidRDefault="00237B82" w:rsidP="00237B82">
      <w:pPr>
        <w:pStyle w:val="Titre2"/>
        <w:rPr>
          <w:rFonts w:cs="Arial"/>
          <w:color w:val="FF0000"/>
          <w:sz w:val="20"/>
        </w:rPr>
      </w:pPr>
      <w:bookmarkStart w:id="11" w:name="_Toc185434698"/>
      <w:r>
        <w:t>Caractéristiques du marché – clause d’insertion sociale obligatoire</w:t>
      </w:r>
      <w:bookmarkEnd w:id="11"/>
    </w:p>
    <w:p w14:paraId="284F5339" w14:textId="2D75BB02" w:rsidR="009E19C5" w:rsidRDefault="009E19C5" w:rsidP="009E19C5">
      <w:pPr>
        <w:spacing w:after="120"/>
        <w:jc w:val="both"/>
        <w:rPr>
          <w:rFonts w:ascii="Calibri" w:hAnsi="Calibri"/>
          <w:sz w:val="20"/>
        </w:rPr>
      </w:pPr>
      <w:bookmarkStart w:id="12" w:name="_Ref521678870"/>
      <w:r>
        <w:rPr>
          <w:sz w:val="20"/>
        </w:rPr>
        <w:t xml:space="preserve">La clause d’insertion par l’activité économique est applicable </w:t>
      </w:r>
      <w:r w:rsidR="00E27D43">
        <w:rPr>
          <w:sz w:val="20"/>
        </w:rPr>
        <w:t>au lot n°1</w:t>
      </w:r>
      <w:r>
        <w:rPr>
          <w:sz w:val="20"/>
        </w:rPr>
        <w:t xml:space="preserve">. Le CHU s’est engagé dans une politique d’insertion des personnes par le travail. C’est pourquoi la présente consultation comporte des clauses visant à promouvoir l’emploi des personnes rencontrant des difficultés particulières d’insertion et à lutter contre le chômage. Ces clauses ont pour conséquence de confier à l’entreprise attributaire, la réalisation d’une action d’insertion professionnelle. Cette clause s’applique suivant les principes </w:t>
      </w:r>
      <w:r w:rsidRPr="009E19C5">
        <w:rPr>
          <w:sz w:val="20"/>
        </w:rPr>
        <w:t xml:space="preserve">définis à l’article </w:t>
      </w:r>
      <w:r>
        <w:rPr>
          <w:sz w:val="20"/>
        </w:rPr>
        <w:t>19.2 du cahier des clauses administratives particulières.</w:t>
      </w:r>
    </w:p>
    <w:p w14:paraId="06386DBA" w14:textId="77777777" w:rsidR="009E19C5" w:rsidRDefault="009E19C5" w:rsidP="009E19C5">
      <w:pPr>
        <w:spacing w:after="120"/>
        <w:jc w:val="both"/>
        <w:rPr>
          <w:sz w:val="20"/>
        </w:rPr>
      </w:pPr>
      <w:r>
        <w:rPr>
          <w:sz w:val="20"/>
        </w:rPr>
        <w:t>Afin de faciliter la mise en œuvre de la démarche d’insertion, et afin de mettre en place un dispositif spécifique d’accompagnement le titulaire peut prendre attache auprès de la direction des achats du CHU de Toulouse :</w:t>
      </w:r>
    </w:p>
    <w:p w14:paraId="3DD63F01" w14:textId="77777777" w:rsidR="009E19C5" w:rsidRDefault="009E19C5" w:rsidP="009E19C5">
      <w:pPr>
        <w:spacing w:after="120"/>
        <w:jc w:val="both"/>
        <w:rPr>
          <w:sz w:val="20"/>
        </w:rPr>
      </w:pPr>
    </w:p>
    <w:p w14:paraId="5F3BD94F" w14:textId="77777777" w:rsidR="009E19C5" w:rsidRDefault="009E19C5" w:rsidP="009E19C5">
      <w:pPr>
        <w:pStyle w:val="Sansinterligne"/>
        <w:jc w:val="center"/>
        <w:rPr>
          <w:rFonts w:ascii="Arial" w:hAnsi="Arial" w:cs="Arial"/>
        </w:rPr>
      </w:pPr>
      <w:r>
        <w:rPr>
          <w:rFonts w:ascii="Arial" w:hAnsi="Arial" w:cs="Arial"/>
        </w:rPr>
        <w:t>Direction des achats</w:t>
      </w:r>
    </w:p>
    <w:p w14:paraId="160CA4A3" w14:textId="77777777" w:rsidR="009E19C5" w:rsidRDefault="009E19C5" w:rsidP="009E19C5">
      <w:pPr>
        <w:pStyle w:val="Sansinterligne"/>
        <w:jc w:val="center"/>
        <w:rPr>
          <w:rFonts w:ascii="Arial" w:hAnsi="Arial" w:cs="Arial"/>
        </w:rPr>
      </w:pPr>
      <w:r>
        <w:rPr>
          <w:rFonts w:ascii="Arial" w:hAnsi="Arial" w:cs="Arial"/>
        </w:rPr>
        <w:t>Cellule du contrôle Juridique (CCJ)</w:t>
      </w:r>
    </w:p>
    <w:p w14:paraId="7E14BB22" w14:textId="77777777" w:rsidR="009E19C5" w:rsidRDefault="009E19C5" w:rsidP="009E19C5">
      <w:pPr>
        <w:pStyle w:val="Sansinterligne"/>
        <w:jc w:val="center"/>
        <w:rPr>
          <w:rFonts w:ascii="Arial" w:hAnsi="Arial" w:cs="Arial"/>
        </w:rPr>
      </w:pPr>
      <w:r>
        <w:rPr>
          <w:rFonts w:ascii="Arial" w:hAnsi="Arial" w:cs="Arial"/>
        </w:rPr>
        <w:t xml:space="preserve">Mail : </w:t>
      </w:r>
      <w:hyperlink r:id="rId22" w:history="1">
        <w:r>
          <w:rPr>
            <w:rStyle w:val="Lienhypertexte"/>
            <w:rFonts w:ascii="Arial" w:hAnsi="Arial" w:cs="Arial"/>
          </w:rPr>
          <w:t>coop-ccj@chu-toulouse.fr</w:t>
        </w:r>
      </w:hyperlink>
    </w:p>
    <w:p w14:paraId="7C5BF0D9" w14:textId="77777777" w:rsidR="009E19C5" w:rsidRDefault="009E19C5" w:rsidP="009E19C5">
      <w:pPr>
        <w:pStyle w:val="Sansinterligne"/>
        <w:jc w:val="center"/>
        <w:rPr>
          <w:rFonts w:ascii="Arial" w:hAnsi="Arial" w:cs="Arial"/>
        </w:rPr>
      </w:pPr>
      <w:r>
        <w:rPr>
          <w:rFonts w:ascii="Arial" w:hAnsi="Arial" w:cs="Arial"/>
        </w:rPr>
        <w:t>Tel : 05 61 77 86 94</w:t>
      </w:r>
    </w:p>
    <w:p w14:paraId="2FF6A8F0" w14:textId="5825109D" w:rsidR="006B6A8D" w:rsidRPr="006B6A8D" w:rsidRDefault="008F3EE0" w:rsidP="006B6A8D">
      <w:pPr>
        <w:pStyle w:val="Titre1"/>
      </w:pPr>
      <w:bookmarkStart w:id="13" w:name="_Toc185434699"/>
      <w:r w:rsidRPr="004C057F">
        <w:t xml:space="preserve">Décomposition et consistance des </w:t>
      </w:r>
      <w:r>
        <w:t>lots</w:t>
      </w:r>
      <w:bookmarkStart w:id="14" w:name="_Hlk138169438"/>
      <w:bookmarkEnd w:id="12"/>
      <w:bookmarkEnd w:id="13"/>
    </w:p>
    <w:bookmarkEnd w:id="14"/>
    <w:p w14:paraId="5B810257" w14:textId="1098AC4B" w:rsidR="009E19C5" w:rsidRDefault="009E19C5" w:rsidP="009E19C5">
      <w:pPr>
        <w:tabs>
          <w:tab w:val="left" w:pos="5529"/>
        </w:tabs>
        <w:jc w:val="both"/>
        <w:rPr>
          <w:rFonts w:cs="Arial"/>
          <w:sz w:val="20"/>
        </w:rPr>
      </w:pPr>
      <w:r w:rsidRPr="009E19C5">
        <w:rPr>
          <w:rFonts w:cs="Arial"/>
          <w:sz w:val="20"/>
        </w:rPr>
        <w:t xml:space="preserve">Le présent marché comporte </w:t>
      </w:r>
      <w:r>
        <w:rPr>
          <w:rFonts w:cs="Arial"/>
          <w:sz w:val="20"/>
        </w:rPr>
        <w:t>6</w:t>
      </w:r>
      <w:r w:rsidRPr="009E19C5">
        <w:rPr>
          <w:rFonts w:cs="Arial"/>
          <w:sz w:val="20"/>
        </w:rPr>
        <w:t xml:space="preserve"> lots dont les spécifications techniques figurent au cahier des clauses techniques particulières. </w:t>
      </w:r>
    </w:p>
    <w:p w14:paraId="4C167D81" w14:textId="77777777" w:rsidR="009E19C5" w:rsidRPr="009E19C5" w:rsidRDefault="009E19C5" w:rsidP="009E19C5">
      <w:pPr>
        <w:tabs>
          <w:tab w:val="left" w:pos="5529"/>
        </w:tabs>
        <w:jc w:val="both"/>
        <w:rPr>
          <w:rFonts w:cs="Arial"/>
          <w:sz w:val="20"/>
        </w:rPr>
      </w:pPr>
    </w:p>
    <w:p w14:paraId="7F43B305" w14:textId="15D9A9EA" w:rsidR="009E19C5" w:rsidRDefault="009E19C5" w:rsidP="009E19C5">
      <w:pPr>
        <w:tabs>
          <w:tab w:val="left" w:pos="5529"/>
        </w:tabs>
        <w:jc w:val="both"/>
        <w:rPr>
          <w:rFonts w:cs="Arial"/>
          <w:sz w:val="20"/>
        </w:rPr>
      </w:pPr>
      <w:r w:rsidRPr="009E19C5">
        <w:rPr>
          <w:rFonts w:cs="Arial"/>
          <w:sz w:val="20"/>
        </w:rPr>
        <w:t xml:space="preserve">Le tableau ci-dessous indique l’allotissement en fonction des besoins du pouvoir adjudicateurs.  </w:t>
      </w:r>
    </w:p>
    <w:p w14:paraId="5A5826A3" w14:textId="02CF10A3" w:rsidR="009E19C5" w:rsidRDefault="009E19C5" w:rsidP="009E19C5">
      <w:pPr>
        <w:tabs>
          <w:tab w:val="left" w:pos="5529"/>
        </w:tabs>
        <w:jc w:val="both"/>
        <w:rPr>
          <w:rFonts w:cs="Arial"/>
          <w:sz w:val="20"/>
        </w:rPr>
      </w:pPr>
    </w:p>
    <w:tbl>
      <w:tblPr>
        <w:tblW w:w="4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2832"/>
        <w:gridCol w:w="1009"/>
        <w:gridCol w:w="1057"/>
        <w:gridCol w:w="1411"/>
        <w:gridCol w:w="923"/>
        <w:gridCol w:w="1277"/>
      </w:tblGrid>
      <w:tr w:rsidR="009E19C5" w:rsidRPr="003F6843" w14:paraId="60D4F6EB" w14:textId="77777777" w:rsidTr="009E19C5">
        <w:trPr>
          <w:trHeight w:val="624"/>
        </w:trPr>
        <w:tc>
          <w:tcPr>
            <w:tcW w:w="319" w:type="pct"/>
            <w:shd w:val="clear" w:color="auto" w:fill="auto"/>
            <w:vAlign w:val="center"/>
            <w:hideMark/>
          </w:tcPr>
          <w:p w14:paraId="7E2F0351" w14:textId="77777777" w:rsidR="009E19C5" w:rsidRPr="003F6843" w:rsidRDefault="009E19C5" w:rsidP="00181E7A">
            <w:pPr>
              <w:jc w:val="center"/>
              <w:rPr>
                <w:rFonts w:cs="Arial"/>
                <w:b/>
              </w:rPr>
            </w:pPr>
            <w:r w:rsidRPr="003F6843">
              <w:rPr>
                <w:rFonts w:cs="Arial"/>
                <w:b/>
              </w:rPr>
              <w:t>LOT</w:t>
            </w:r>
          </w:p>
        </w:tc>
        <w:tc>
          <w:tcPr>
            <w:tcW w:w="1558" w:type="pct"/>
            <w:shd w:val="clear" w:color="auto" w:fill="auto"/>
            <w:vAlign w:val="center"/>
            <w:hideMark/>
          </w:tcPr>
          <w:p w14:paraId="6C9F2FE9" w14:textId="77777777" w:rsidR="009E19C5" w:rsidRPr="003F6843" w:rsidRDefault="009E19C5" w:rsidP="00181E7A">
            <w:pPr>
              <w:jc w:val="center"/>
              <w:rPr>
                <w:rFonts w:cs="Arial"/>
                <w:b/>
              </w:rPr>
            </w:pPr>
            <w:r w:rsidRPr="003F6843">
              <w:rPr>
                <w:rFonts w:cs="Arial"/>
                <w:b/>
              </w:rPr>
              <w:t>INTITULE</w:t>
            </w:r>
          </w:p>
        </w:tc>
        <w:tc>
          <w:tcPr>
            <w:tcW w:w="555" w:type="pct"/>
            <w:vAlign w:val="center"/>
          </w:tcPr>
          <w:p w14:paraId="31FDF6A8" w14:textId="562B78BF" w:rsidR="009E19C5" w:rsidRPr="001F1023" w:rsidRDefault="009E19C5" w:rsidP="00181E7A">
            <w:pPr>
              <w:jc w:val="center"/>
              <w:rPr>
                <w:rFonts w:cs="Arial"/>
                <w:b/>
                <w:lang w:val="en-US"/>
              </w:rPr>
            </w:pPr>
            <w:r w:rsidRPr="001F1023">
              <w:rPr>
                <w:rFonts w:cs="Arial"/>
                <w:b/>
                <w:lang w:val="en-US"/>
              </w:rPr>
              <w:t xml:space="preserve">CHU / GCS </w:t>
            </w:r>
            <w:r>
              <w:rPr>
                <w:rFonts w:cs="Arial"/>
                <w:b/>
                <w:lang w:val="en-US"/>
              </w:rPr>
              <w:t>CUC</w:t>
            </w:r>
          </w:p>
        </w:tc>
        <w:tc>
          <w:tcPr>
            <w:tcW w:w="581" w:type="pct"/>
            <w:vAlign w:val="center"/>
          </w:tcPr>
          <w:p w14:paraId="76EC4BFE" w14:textId="77777777" w:rsidR="009E19C5" w:rsidRPr="003F6843" w:rsidRDefault="009E19C5" w:rsidP="00181E7A">
            <w:pPr>
              <w:jc w:val="center"/>
              <w:rPr>
                <w:rFonts w:cs="Arial"/>
                <w:b/>
              </w:rPr>
            </w:pPr>
            <w:r>
              <w:rPr>
                <w:rFonts w:cs="Arial"/>
                <w:b/>
              </w:rPr>
              <w:t>CH LAVAUR</w:t>
            </w:r>
          </w:p>
        </w:tc>
        <w:tc>
          <w:tcPr>
            <w:tcW w:w="776" w:type="pct"/>
            <w:vAlign w:val="center"/>
          </w:tcPr>
          <w:p w14:paraId="622C3B9E" w14:textId="77777777" w:rsidR="009E19C5" w:rsidRPr="003F6843" w:rsidRDefault="009E19C5" w:rsidP="00181E7A">
            <w:pPr>
              <w:jc w:val="center"/>
              <w:rPr>
                <w:rFonts w:cs="Arial"/>
                <w:b/>
              </w:rPr>
            </w:pPr>
            <w:r>
              <w:rPr>
                <w:rFonts w:cs="Arial"/>
                <w:b/>
              </w:rPr>
              <w:t>CH MARCHANT</w:t>
            </w:r>
          </w:p>
        </w:tc>
        <w:tc>
          <w:tcPr>
            <w:tcW w:w="508" w:type="pct"/>
            <w:vAlign w:val="center"/>
          </w:tcPr>
          <w:p w14:paraId="55F80F6A" w14:textId="77777777" w:rsidR="009E19C5" w:rsidRPr="003F6843" w:rsidRDefault="009E19C5" w:rsidP="00181E7A">
            <w:pPr>
              <w:jc w:val="center"/>
              <w:rPr>
                <w:rFonts w:cs="Arial"/>
                <w:b/>
              </w:rPr>
            </w:pPr>
            <w:r>
              <w:rPr>
                <w:rFonts w:cs="Arial"/>
                <w:b/>
              </w:rPr>
              <w:t>CH MURET</w:t>
            </w:r>
          </w:p>
        </w:tc>
        <w:tc>
          <w:tcPr>
            <w:tcW w:w="702" w:type="pct"/>
            <w:vAlign w:val="center"/>
          </w:tcPr>
          <w:p w14:paraId="0B3DE709" w14:textId="77777777" w:rsidR="009E19C5" w:rsidRPr="003F6843" w:rsidRDefault="009E19C5" w:rsidP="00181E7A">
            <w:pPr>
              <w:jc w:val="center"/>
              <w:rPr>
                <w:rFonts w:cs="Arial"/>
                <w:b/>
              </w:rPr>
            </w:pPr>
            <w:r>
              <w:rPr>
                <w:rFonts w:cs="Arial"/>
                <w:b/>
              </w:rPr>
              <w:t>CHCP/HDL</w:t>
            </w:r>
          </w:p>
        </w:tc>
      </w:tr>
      <w:tr w:rsidR="009E19C5" w:rsidRPr="003F6843" w14:paraId="229E2E9E" w14:textId="77777777" w:rsidTr="009E19C5">
        <w:trPr>
          <w:trHeight w:val="936"/>
        </w:trPr>
        <w:tc>
          <w:tcPr>
            <w:tcW w:w="319" w:type="pct"/>
            <w:shd w:val="clear" w:color="auto" w:fill="auto"/>
            <w:vAlign w:val="center"/>
            <w:hideMark/>
          </w:tcPr>
          <w:p w14:paraId="65118D7B" w14:textId="77777777" w:rsidR="009E19C5" w:rsidRPr="00952717" w:rsidRDefault="009E19C5" w:rsidP="009E19C5">
            <w:pPr>
              <w:jc w:val="center"/>
              <w:rPr>
                <w:rFonts w:cs="Arial"/>
              </w:rPr>
            </w:pPr>
            <w:r w:rsidRPr="00952717">
              <w:rPr>
                <w:rFonts w:cs="Arial"/>
              </w:rPr>
              <w:t>1</w:t>
            </w:r>
          </w:p>
        </w:tc>
        <w:tc>
          <w:tcPr>
            <w:tcW w:w="1558" w:type="pct"/>
            <w:shd w:val="clear" w:color="auto" w:fill="auto"/>
            <w:vAlign w:val="center"/>
            <w:hideMark/>
          </w:tcPr>
          <w:p w14:paraId="6D6D880A" w14:textId="7DB89347" w:rsidR="009E19C5" w:rsidRPr="00952717" w:rsidRDefault="00AB5FB7" w:rsidP="009E19C5">
            <w:pPr>
              <w:jc w:val="center"/>
              <w:rPr>
                <w:rFonts w:cs="Arial"/>
              </w:rPr>
            </w:pPr>
            <w:r w:rsidRPr="00250198">
              <w:rPr>
                <w:rFonts w:cs="Arial"/>
                <w:sz w:val="20"/>
              </w:rPr>
              <w:t>Travaux d’entretien et d’aménagement des espaces verts</w:t>
            </w:r>
            <w:r>
              <w:rPr>
                <w:rFonts w:cs="Arial"/>
                <w:sz w:val="20"/>
              </w:rPr>
              <w:t xml:space="preserve"> du CHU de Toulouse, CH Marchant, du CH de Muret</w:t>
            </w:r>
          </w:p>
        </w:tc>
        <w:tc>
          <w:tcPr>
            <w:tcW w:w="555" w:type="pct"/>
            <w:vAlign w:val="center"/>
          </w:tcPr>
          <w:p w14:paraId="1E08D81A" w14:textId="77777777" w:rsidR="009E19C5" w:rsidRPr="003F6843" w:rsidRDefault="009E19C5" w:rsidP="009E19C5">
            <w:pPr>
              <w:jc w:val="center"/>
              <w:rPr>
                <w:rFonts w:cs="Arial"/>
              </w:rPr>
            </w:pPr>
            <w:r>
              <w:rPr>
                <w:rFonts w:cs="Arial"/>
              </w:rPr>
              <w:t>X</w:t>
            </w:r>
          </w:p>
        </w:tc>
        <w:tc>
          <w:tcPr>
            <w:tcW w:w="581" w:type="pct"/>
            <w:shd w:val="clear" w:color="auto" w:fill="D9D9D9" w:themeFill="background1" w:themeFillShade="D9"/>
            <w:vAlign w:val="center"/>
          </w:tcPr>
          <w:p w14:paraId="545729A5" w14:textId="77777777" w:rsidR="009E19C5" w:rsidRPr="003F6843" w:rsidRDefault="009E19C5" w:rsidP="009E19C5">
            <w:pPr>
              <w:jc w:val="center"/>
              <w:rPr>
                <w:rFonts w:cs="Arial"/>
              </w:rPr>
            </w:pPr>
          </w:p>
        </w:tc>
        <w:tc>
          <w:tcPr>
            <w:tcW w:w="776" w:type="pct"/>
            <w:vAlign w:val="center"/>
          </w:tcPr>
          <w:p w14:paraId="2EE594BB" w14:textId="77777777" w:rsidR="009E19C5" w:rsidRPr="003F6843" w:rsidRDefault="009E19C5" w:rsidP="009E19C5">
            <w:pPr>
              <w:jc w:val="center"/>
              <w:rPr>
                <w:rFonts w:cs="Arial"/>
              </w:rPr>
            </w:pPr>
            <w:r>
              <w:rPr>
                <w:rFonts w:cs="Arial"/>
              </w:rPr>
              <w:t>X</w:t>
            </w:r>
          </w:p>
        </w:tc>
        <w:tc>
          <w:tcPr>
            <w:tcW w:w="508" w:type="pct"/>
            <w:shd w:val="clear" w:color="auto" w:fill="auto"/>
            <w:vAlign w:val="center"/>
          </w:tcPr>
          <w:p w14:paraId="38879217" w14:textId="5084713C" w:rsidR="009E19C5" w:rsidRPr="003F6843" w:rsidRDefault="009E19C5" w:rsidP="009E19C5">
            <w:pPr>
              <w:jc w:val="center"/>
              <w:rPr>
                <w:rFonts w:cs="Arial"/>
              </w:rPr>
            </w:pPr>
            <w:r>
              <w:rPr>
                <w:rFonts w:cs="Arial"/>
              </w:rPr>
              <w:t>X</w:t>
            </w:r>
          </w:p>
        </w:tc>
        <w:tc>
          <w:tcPr>
            <w:tcW w:w="702" w:type="pct"/>
            <w:shd w:val="clear" w:color="auto" w:fill="D9D9D9" w:themeFill="background1" w:themeFillShade="D9"/>
            <w:vAlign w:val="center"/>
          </w:tcPr>
          <w:p w14:paraId="420DB323" w14:textId="77777777" w:rsidR="009E19C5" w:rsidRPr="003F6843" w:rsidRDefault="009E19C5" w:rsidP="009E19C5">
            <w:pPr>
              <w:jc w:val="center"/>
              <w:rPr>
                <w:rFonts w:cs="Arial"/>
              </w:rPr>
            </w:pPr>
          </w:p>
        </w:tc>
      </w:tr>
      <w:tr w:rsidR="009E19C5" w:rsidRPr="003F6843" w14:paraId="433D9892" w14:textId="77777777" w:rsidTr="009E19C5">
        <w:trPr>
          <w:trHeight w:val="624"/>
        </w:trPr>
        <w:tc>
          <w:tcPr>
            <w:tcW w:w="319" w:type="pct"/>
            <w:shd w:val="clear" w:color="auto" w:fill="auto"/>
            <w:vAlign w:val="center"/>
            <w:hideMark/>
          </w:tcPr>
          <w:p w14:paraId="296F2244" w14:textId="4D1AF1B6" w:rsidR="009E19C5" w:rsidRPr="00952717" w:rsidRDefault="005E7EF6" w:rsidP="009E19C5">
            <w:pPr>
              <w:jc w:val="center"/>
              <w:rPr>
                <w:rFonts w:cs="Arial"/>
              </w:rPr>
            </w:pPr>
            <w:r>
              <w:rPr>
                <w:rFonts w:cs="Arial"/>
              </w:rPr>
              <w:t>2</w:t>
            </w:r>
          </w:p>
        </w:tc>
        <w:tc>
          <w:tcPr>
            <w:tcW w:w="1558" w:type="pct"/>
            <w:shd w:val="clear" w:color="auto" w:fill="auto"/>
            <w:vAlign w:val="center"/>
            <w:hideMark/>
          </w:tcPr>
          <w:p w14:paraId="27824D64" w14:textId="2DA0B404" w:rsidR="009E19C5" w:rsidRPr="00952717" w:rsidRDefault="009E19C5" w:rsidP="009E19C5">
            <w:pPr>
              <w:jc w:val="center"/>
              <w:rPr>
                <w:rFonts w:cs="Arial"/>
              </w:rPr>
            </w:pPr>
            <w:r w:rsidRPr="00250198">
              <w:rPr>
                <w:rFonts w:cs="Arial"/>
                <w:sz w:val="20"/>
              </w:rPr>
              <w:t>Travaux d’entretien et d’aménagement des espaces verts</w:t>
            </w:r>
            <w:r>
              <w:rPr>
                <w:rFonts w:cs="Arial"/>
                <w:sz w:val="20"/>
              </w:rPr>
              <w:t xml:space="preserve"> du CHCP – HDL </w:t>
            </w:r>
          </w:p>
        </w:tc>
        <w:tc>
          <w:tcPr>
            <w:tcW w:w="555" w:type="pct"/>
            <w:shd w:val="clear" w:color="auto" w:fill="D9D9D9" w:themeFill="background1" w:themeFillShade="D9"/>
            <w:vAlign w:val="center"/>
          </w:tcPr>
          <w:p w14:paraId="4CDFC221" w14:textId="3AE30A85" w:rsidR="009E19C5" w:rsidRPr="003F6843" w:rsidRDefault="009E19C5" w:rsidP="009E19C5">
            <w:pPr>
              <w:jc w:val="center"/>
              <w:rPr>
                <w:rFonts w:cs="Arial"/>
              </w:rPr>
            </w:pPr>
          </w:p>
        </w:tc>
        <w:tc>
          <w:tcPr>
            <w:tcW w:w="581" w:type="pct"/>
            <w:shd w:val="clear" w:color="auto" w:fill="D9D9D9" w:themeFill="background1" w:themeFillShade="D9"/>
            <w:vAlign w:val="center"/>
          </w:tcPr>
          <w:p w14:paraId="3F274CCC" w14:textId="77777777" w:rsidR="009E19C5" w:rsidRPr="003F6843" w:rsidRDefault="009E19C5" w:rsidP="009E19C5">
            <w:pPr>
              <w:jc w:val="center"/>
              <w:rPr>
                <w:rFonts w:cs="Arial"/>
              </w:rPr>
            </w:pPr>
          </w:p>
        </w:tc>
        <w:tc>
          <w:tcPr>
            <w:tcW w:w="776" w:type="pct"/>
            <w:shd w:val="clear" w:color="auto" w:fill="D9D9D9" w:themeFill="background1" w:themeFillShade="D9"/>
            <w:vAlign w:val="center"/>
          </w:tcPr>
          <w:p w14:paraId="61B9FBA9" w14:textId="33176F54" w:rsidR="009E19C5" w:rsidRPr="003F6843" w:rsidRDefault="009E19C5" w:rsidP="009E19C5">
            <w:pPr>
              <w:jc w:val="center"/>
              <w:rPr>
                <w:rFonts w:cs="Arial"/>
              </w:rPr>
            </w:pPr>
          </w:p>
        </w:tc>
        <w:tc>
          <w:tcPr>
            <w:tcW w:w="508" w:type="pct"/>
            <w:shd w:val="clear" w:color="auto" w:fill="D9D9D9" w:themeFill="background1" w:themeFillShade="D9"/>
            <w:vAlign w:val="center"/>
          </w:tcPr>
          <w:p w14:paraId="36F85C29" w14:textId="77777777" w:rsidR="009E19C5" w:rsidRPr="003F6843" w:rsidRDefault="009E19C5" w:rsidP="009E19C5">
            <w:pPr>
              <w:jc w:val="center"/>
              <w:rPr>
                <w:rFonts w:cs="Arial"/>
              </w:rPr>
            </w:pPr>
          </w:p>
        </w:tc>
        <w:tc>
          <w:tcPr>
            <w:tcW w:w="702" w:type="pct"/>
            <w:shd w:val="clear" w:color="auto" w:fill="auto"/>
            <w:vAlign w:val="center"/>
          </w:tcPr>
          <w:p w14:paraId="696ADA17" w14:textId="36B06AB1" w:rsidR="009E19C5" w:rsidRPr="003F6843" w:rsidRDefault="009E19C5" w:rsidP="009E19C5">
            <w:pPr>
              <w:jc w:val="center"/>
              <w:rPr>
                <w:rFonts w:cs="Arial"/>
              </w:rPr>
            </w:pPr>
            <w:r>
              <w:rPr>
                <w:rFonts w:cs="Arial"/>
              </w:rPr>
              <w:t>X</w:t>
            </w:r>
          </w:p>
        </w:tc>
      </w:tr>
      <w:tr w:rsidR="009E19C5" w:rsidRPr="003F6843" w14:paraId="0E8A6AD8" w14:textId="77777777" w:rsidTr="009E19C5">
        <w:trPr>
          <w:trHeight w:val="579"/>
        </w:trPr>
        <w:tc>
          <w:tcPr>
            <w:tcW w:w="319" w:type="pct"/>
            <w:shd w:val="clear" w:color="auto" w:fill="auto"/>
            <w:vAlign w:val="center"/>
            <w:hideMark/>
          </w:tcPr>
          <w:p w14:paraId="2D12E851" w14:textId="2BC075AD" w:rsidR="009E19C5" w:rsidRPr="00952717" w:rsidRDefault="005E7EF6" w:rsidP="009E19C5">
            <w:pPr>
              <w:jc w:val="center"/>
              <w:rPr>
                <w:rFonts w:cs="Arial"/>
              </w:rPr>
            </w:pPr>
            <w:r>
              <w:rPr>
                <w:rFonts w:cs="Arial"/>
              </w:rPr>
              <w:t>3</w:t>
            </w:r>
          </w:p>
        </w:tc>
        <w:tc>
          <w:tcPr>
            <w:tcW w:w="1558" w:type="pct"/>
            <w:shd w:val="clear" w:color="auto" w:fill="auto"/>
            <w:vAlign w:val="center"/>
            <w:hideMark/>
          </w:tcPr>
          <w:p w14:paraId="496725A5" w14:textId="5BCBE390" w:rsidR="009E19C5" w:rsidRPr="00952717" w:rsidRDefault="00FA5325" w:rsidP="009E19C5">
            <w:pPr>
              <w:jc w:val="center"/>
              <w:rPr>
                <w:rFonts w:cs="Arial"/>
              </w:rPr>
            </w:pPr>
            <w:r>
              <w:rPr>
                <w:rFonts w:cs="Arial"/>
                <w:sz w:val="20"/>
              </w:rPr>
              <w:t>Acquisition et maintenance</w:t>
            </w:r>
            <w:r w:rsidRPr="00250198">
              <w:rPr>
                <w:rFonts w:cs="Arial"/>
                <w:sz w:val="20"/>
              </w:rPr>
              <w:t xml:space="preserve"> </w:t>
            </w:r>
            <w:r>
              <w:rPr>
                <w:rFonts w:cs="Arial"/>
                <w:sz w:val="20"/>
              </w:rPr>
              <w:t>du matériel d’espaces verts CHU de Toulouse, CH Marchant, du CH de Muret</w:t>
            </w:r>
          </w:p>
        </w:tc>
        <w:tc>
          <w:tcPr>
            <w:tcW w:w="555" w:type="pct"/>
            <w:vAlign w:val="center"/>
          </w:tcPr>
          <w:p w14:paraId="151C09F4" w14:textId="77777777" w:rsidR="009E19C5" w:rsidRPr="003F6843" w:rsidRDefault="009E19C5" w:rsidP="009E19C5">
            <w:pPr>
              <w:jc w:val="center"/>
              <w:rPr>
                <w:rFonts w:cs="Arial"/>
              </w:rPr>
            </w:pPr>
            <w:r>
              <w:rPr>
                <w:rFonts w:cs="Arial"/>
              </w:rPr>
              <w:t>X</w:t>
            </w:r>
          </w:p>
        </w:tc>
        <w:tc>
          <w:tcPr>
            <w:tcW w:w="581" w:type="pct"/>
            <w:shd w:val="clear" w:color="auto" w:fill="D9D9D9" w:themeFill="background1" w:themeFillShade="D9"/>
            <w:vAlign w:val="center"/>
          </w:tcPr>
          <w:p w14:paraId="6FB69567" w14:textId="2F966353" w:rsidR="009E19C5" w:rsidRPr="003F6843" w:rsidRDefault="009E19C5" w:rsidP="009E19C5">
            <w:pPr>
              <w:jc w:val="center"/>
              <w:rPr>
                <w:rFonts w:cs="Arial"/>
              </w:rPr>
            </w:pPr>
          </w:p>
        </w:tc>
        <w:tc>
          <w:tcPr>
            <w:tcW w:w="776" w:type="pct"/>
            <w:shd w:val="clear" w:color="auto" w:fill="auto"/>
            <w:vAlign w:val="center"/>
          </w:tcPr>
          <w:p w14:paraId="4A8E805C" w14:textId="4DFBFF6F" w:rsidR="009E19C5" w:rsidRPr="003F6843" w:rsidRDefault="009E19C5" w:rsidP="009E19C5">
            <w:pPr>
              <w:jc w:val="center"/>
              <w:rPr>
                <w:rFonts w:cs="Arial"/>
              </w:rPr>
            </w:pPr>
            <w:r>
              <w:rPr>
                <w:rFonts w:cs="Arial"/>
              </w:rPr>
              <w:t>X</w:t>
            </w:r>
          </w:p>
        </w:tc>
        <w:tc>
          <w:tcPr>
            <w:tcW w:w="508" w:type="pct"/>
            <w:vAlign w:val="center"/>
          </w:tcPr>
          <w:p w14:paraId="57DF31A5" w14:textId="5F3D9E2D" w:rsidR="009E19C5" w:rsidRPr="003F6843" w:rsidRDefault="009E19C5" w:rsidP="009E19C5">
            <w:pPr>
              <w:jc w:val="center"/>
              <w:rPr>
                <w:rFonts w:cs="Arial"/>
              </w:rPr>
            </w:pPr>
            <w:r>
              <w:rPr>
                <w:rFonts w:cs="Arial"/>
              </w:rPr>
              <w:t>X</w:t>
            </w:r>
          </w:p>
        </w:tc>
        <w:tc>
          <w:tcPr>
            <w:tcW w:w="702" w:type="pct"/>
            <w:shd w:val="clear" w:color="auto" w:fill="D9D9D9" w:themeFill="background1" w:themeFillShade="D9"/>
            <w:vAlign w:val="center"/>
          </w:tcPr>
          <w:p w14:paraId="63DC1E7C" w14:textId="59E9FC50" w:rsidR="009E19C5" w:rsidRPr="003F6843" w:rsidRDefault="009E19C5" w:rsidP="009E19C5">
            <w:pPr>
              <w:jc w:val="center"/>
              <w:rPr>
                <w:rFonts w:cs="Arial"/>
              </w:rPr>
            </w:pPr>
          </w:p>
        </w:tc>
      </w:tr>
      <w:tr w:rsidR="009E19C5" w:rsidRPr="003F6843" w14:paraId="45CC1745" w14:textId="77777777" w:rsidTr="009E19C5">
        <w:trPr>
          <w:trHeight w:val="56"/>
        </w:trPr>
        <w:tc>
          <w:tcPr>
            <w:tcW w:w="319" w:type="pct"/>
            <w:shd w:val="clear" w:color="auto" w:fill="auto"/>
            <w:vAlign w:val="center"/>
            <w:hideMark/>
          </w:tcPr>
          <w:p w14:paraId="6F31943E" w14:textId="72665BE7" w:rsidR="009E19C5" w:rsidRPr="00952717" w:rsidRDefault="005E7EF6" w:rsidP="009E19C5">
            <w:pPr>
              <w:jc w:val="center"/>
              <w:rPr>
                <w:rFonts w:cs="Arial"/>
              </w:rPr>
            </w:pPr>
            <w:r>
              <w:rPr>
                <w:rFonts w:cs="Arial"/>
              </w:rPr>
              <w:t>4</w:t>
            </w:r>
          </w:p>
        </w:tc>
        <w:tc>
          <w:tcPr>
            <w:tcW w:w="1558" w:type="pct"/>
            <w:shd w:val="clear" w:color="auto" w:fill="auto"/>
            <w:vAlign w:val="center"/>
            <w:hideMark/>
          </w:tcPr>
          <w:p w14:paraId="5C10FC11" w14:textId="000A33C1" w:rsidR="009E19C5" w:rsidRPr="00952717" w:rsidRDefault="009E19C5" w:rsidP="009E19C5">
            <w:pPr>
              <w:jc w:val="center"/>
              <w:rPr>
                <w:rFonts w:cs="Arial"/>
              </w:rPr>
            </w:pPr>
            <w:r>
              <w:rPr>
                <w:rFonts w:cs="Arial"/>
                <w:sz w:val="20"/>
              </w:rPr>
              <w:t xml:space="preserve">Acquisition, location et maintenance du matériel d’espaces verts du CH de Lavaur </w:t>
            </w:r>
          </w:p>
        </w:tc>
        <w:tc>
          <w:tcPr>
            <w:tcW w:w="555" w:type="pct"/>
            <w:shd w:val="clear" w:color="auto" w:fill="D9D9D9" w:themeFill="background1" w:themeFillShade="D9"/>
            <w:vAlign w:val="center"/>
          </w:tcPr>
          <w:p w14:paraId="12A30799" w14:textId="1C6E9022" w:rsidR="009E19C5" w:rsidRPr="003F6843" w:rsidRDefault="009E19C5" w:rsidP="009E19C5">
            <w:pPr>
              <w:jc w:val="center"/>
              <w:rPr>
                <w:rFonts w:cs="Arial"/>
              </w:rPr>
            </w:pPr>
          </w:p>
        </w:tc>
        <w:tc>
          <w:tcPr>
            <w:tcW w:w="581" w:type="pct"/>
            <w:shd w:val="clear" w:color="auto" w:fill="auto"/>
            <w:vAlign w:val="center"/>
          </w:tcPr>
          <w:p w14:paraId="13672FE2" w14:textId="706EF1E6" w:rsidR="009E19C5" w:rsidRPr="003F6843" w:rsidRDefault="009E19C5" w:rsidP="009E19C5">
            <w:pPr>
              <w:jc w:val="center"/>
              <w:rPr>
                <w:rFonts w:cs="Arial"/>
              </w:rPr>
            </w:pPr>
            <w:r>
              <w:rPr>
                <w:rFonts w:cs="Arial"/>
              </w:rPr>
              <w:t>X</w:t>
            </w:r>
          </w:p>
        </w:tc>
        <w:tc>
          <w:tcPr>
            <w:tcW w:w="776" w:type="pct"/>
            <w:shd w:val="clear" w:color="auto" w:fill="D9D9D9" w:themeFill="background1" w:themeFillShade="D9"/>
            <w:vAlign w:val="center"/>
          </w:tcPr>
          <w:p w14:paraId="78A4A686" w14:textId="6B42F88B" w:rsidR="009E19C5" w:rsidRPr="003F6843" w:rsidRDefault="009E19C5" w:rsidP="009E19C5">
            <w:pPr>
              <w:jc w:val="center"/>
              <w:rPr>
                <w:rFonts w:cs="Arial"/>
              </w:rPr>
            </w:pPr>
          </w:p>
        </w:tc>
        <w:tc>
          <w:tcPr>
            <w:tcW w:w="508" w:type="pct"/>
            <w:shd w:val="clear" w:color="auto" w:fill="D9D9D9" w:themeFill="background1" w:themeFillShade="D9"/>
            <w:vAlign w:val="center"/>
          </w:tcPr>
          <w:p w14:paraId="5F955013" w14:textId="0345CD3C" w:rsidR="009E19C5" w:rsidRPr="003F6843" w:rsidRDefault="009E19C5" w:rsidP="009E19C5">
            <w:pPr>
              <w:jc w:val="center"/>
              <w:rPr>
                <w:rFonts w:cs="Arial"/>
              </w:rPr>
            </w:pPr>
          </w:p>
        </w:tc>
        <w:tc>
          <w:tcPr>
            <w:tcW w:w="702" w:type="pct"/>
            <w:tcBorders>
              <w:bottom w:val="single" w:sz="4" w:space="0" w:color="auto"/>
            </w:tcBorders>
            <w:shd w:val="clear" w:color="auto" w:fill="D9D9D9" w:themeFill="background1" w:themeFillShade="D9"/>
            <w:vAlign w:val="center"/>
          </w:tcPr>
          <w:p w14:paraId="3DB437C3" w14:textId="77777777" w:rsidR="009E19C5" w:rsidRPr="003F6843" w:rsidRDefault="009E19C5" w:rsidP="009E19C5">
            <w:pPr>
              <w:jc w:val="center"/>
              <w:rPr>
                <w:rFonts w:cs="Arial"/>
              </w:rPr>
            </w:pPr>
          </w:p>
        </w:tc>
      </w:tr>
      <w:tr w:rsidR="009E19C5" w:rsidRPr="003F6843" w14:paraId="733307C9" w14:textId="77777777" w:rsidTr="009E19C5">
        <w:trPr>
          <w:trHeight w:val="108"/>
        </w:trPr>
        <w:tc>
          <w:tcPr>
            <w:tcW w:w="319" w:type="pct"/>
            <w:shd w:val="clear" w:color="auto" w:fill="auto"/>
            <w:vAlign w:val="center"/>
            <w:hideMark/>
          </w:tcPr>
          <w:p w14:paraId="41A58D54" w14:textId="5547510B" w:rsidR="009E19C5" w:rsidRPr="00952717" w:rsidRDefault="005E7EF6" w:rsidP="009E19C5">
            <w:pPr>
              <w:jc w:val="center"/>
              <w:rPr>
                <w:rFonts w:cs="Arial"/>
              </w:rPr>
            </w:pPr>
            <w:r>
              <w:rPr>
                <w:rFonts w:cs="Arial"/>
              </w:rPr>
              <w:t>5</w:t>
            </w:r>
          </w:p>
        </w:tc>
        <w:tc>
          <w:tcPr>
            <w:tcW w:w="1558" w:type="pct"/>
            <w:shd w:val="clear" w:color="auto" w:fill="auto"/>
            <w:vAlign w:val="center"/>
            <w:hideMark/>
          </w:tcPr>
          <w:p w14:paraId="072BB280" w14:textId="4556EB94" w:rsidR="009E19C5" w:rsidRPr="00952717" w:rsidRDefault="009E19C5" w:rsidP="009E19C5">
            <w:pPr>
              <w:jc w:val="center"/>
              <w:rPr>
                <w:rFonts w:cs="Arial"/>
              </w:rPr>
            </w:pPr>
            <w:r>
              <w:rPr>
                <w:rFonts w:cs="Arial"/>
                <w:sz w:val="20"/>
              </w:rPr>
              <w:t xml:space="preserve">Maintenance du matériel d’espaces verts du CHCP-HDL </w:t>
            </w:r>
          </w:p>
        </w:tc>
        <w:tc>
          <w:tcPr>
            <w:tcW w:w="555" w:type="pct"/>
            <w:shd w:val="clear" w:color="auto" w:fill="D9D9D9" w:themeFill="background1" w:themeFillShade="D9"/>
            <w:vAlign w:val="center"/>
          </w:tcPr>
          <w:p w14:paraId="326B89F4" w14:textId="77777777" w:rsidR="009E19C5" w:rsidRPr="003F6843" w:rsidRDefault="009E19C5" w:rsidP="009E19C5">
            <w:pPr>
              <w:jc w:val="center"/>
              <w:rPr>
                <w:rFonts w:cs="Arial"/>
              </w:rPr>
            </w:pPr>
          </w:p>
        </w:tc>
        <w:tc>
          <w:tcPr>
            <w:tcW w:w="581" w:type="pct"/>
            <w:shd w:val="clear" w:color="auto" w:fill="D9D9D9" w:themeFill="background1" w:themeFillShade="D9"/>
            <w:vAlign w:val="center"/>
          </w:tcPr>
          <w:p w14:paraId="62982AFB" w14:textId="6E538A53" w:rsidR="009E19C5" w:rsidRPr="003F6843" w:rsidRDefault="009E19C5" w:rsidP="009E19C5">
            <w:pPr>
              <w:jc w:val="center"/>
              <w:rPr>
                <w:rFonts w:cs="Arial"/>
              </w:rPr>
            </w:pPr>
          </w:p>
        </w:tc>
        <w:tc>
          <w:tcPr>
            <w:tcW w:w="776" w:type="pct"/>
            <w:shd w:val="clear" w:color="auto" w:fill="D9D9D9" w:themeFill="background1" w:themeFillShade="D9"/>
            <w:vAlign w:val="center"/>
          </w:tcPr>
          <w:p w14:paraId="02B5DB1E" w14:textId="77777777" w:rsidR="009E19C5" w:rsidRPr="003F6843" w:rsidRDefault="009E19C5" w:rsidP="009E19C5">
            <w:pPr>
              <w:jc w:val="center"/>
              <w:rPr>
                <w:rFonts w:cs="Arial"/>
              </w:rPr>
            </w:pPr>
          </w:p>
        </w:tc>
        <w:tc>
          <w:tcPr>
            <w:tcW w:w="508" w:type="pct"/>
            <w:shd w:val="clear" w:color="auto" w:fill="D9D9D9" w:themeFill="background1" w:themeFillShade="D9"/>
            <w:vAlign w:val="center"/>
          </w:tcPr>
          <w:p w14:paraId="15A3D203" w14:textId="77777777" w:rsidR="009E19C5" w:rsidRPr="003F6843" w:rsidRDefault="009E19C5" w:rsidP="009E19C5">
            <w:pPr>
              <w:jc w:val="center"/>
              <w:rPr>
                <w:rFonts w:cs="Arial"/>
              </w:rPr>
            </w:pPr>
          </w:p>
        </w:tc>
        <w:tc>
          <w:tcPr>
            <w:tcW w:w="702" w:type="pct"/>
            <w:tcBorders>
              <w:bottom w:val="nil"/>
            </w:tcBorders>
            <w:shd w:val="clear" w:color="auto" w:fill="auto"/>
            <w:vAlign w:val="center"/>
          </w:tcPr>
          <w:p w14:paraId="00DB2BFC" w14:textId="553677E9" w:rsidR="009E19C5" w:rsidRPr="003F6843" w:rsidRDefault="009E19C5" w:rsidP="009E19C5">
            <w:pPr>
              <w:jc w:val="center"/>
              <w:rPr>
                <w:rFonts w:cs="Arial"/>
              </w:rPr>
            </w:pPr>
            <w:r>
              <w:rPr>
                <w:rFonts w:cs="Arial"/>
              </w:rPr>
              <w:t>X</w:t>
            </w:r>
          </w:p>
        </w:tc>
      </w:tr>
      <w:tr w:rsidR="009E19C5" w:rsidRPr="003F6843" w14:paraId="241F1102" w14:textId="77777777" w:rsidTr="00AF7212">
        <w:trPr>
          <w:trHeight w:val="174"/>
        </w:trPr>
        <w:tc>
          <w:tcPr>
            <w:tcW w:w="319" w:type="pct"/>
            <w:shd w:val="clear" w:color="auto" w:fill="auto"/>
            <w:vAlign w:val="center"/>
          </w:tcPr>
          <w:p w14:paraId="07BE8E6E" w14:textId="2141BD7A" w:rsidR="009E19C5" w:rsidRPr="00952717" w:rsidRDefault="005E7EF6" w:rsidP="009E19C5">
            <w:pPr>
              <w:jc w:val="center"/>
              <w:rPr>
                <w:rFonts w:cs="Arial"/>
              </w:rPr>
            </w:pPr>
            <w:r>
              <w:rPr>
                <w:rFonts w:cs="Arial"/>
              </w:rPr>
              <w:t>6</w:t>
            </w:r>
          </w:p>
        </w:tc>
        <w:tc>
          <w:tcPr>
            <w:tcW w:w="1558" w:type="pct"/>
            <w:shd w:val="clear" w:color="auto" w:fill="auto"/>
            <w:vAlign w:val="center"/>
          </w:tcPr>
          <w:p w14:paraId="346AB9E6" w14:textId="2A996A75" w:rsidR="009E19C5" w:rsidRPr="00952717" w:rsidRDefault="00FA5325" w:rsidP="009E19C5">
            <w:pPr>
              <w:jc w:val="center"/>
              <w:rPr>
                <w:rFonts w:cs="Arial"/>
              </w:rPr>
            </w:pPr>
            <w:r w:rsidRPr="00250198">
              <w:rPr>
                <w:rFonts w:cs="Arial"/>
                <w:sz w:val="20"/>
              </w:rPr>
              <w:t>Fourniture de végétaux horticole du</w:t>
            </w:r>
            <w:r>
              <w:rPr>
                <w:rFonts w:cs="Arial"/>
                <w:sz w:val="20"/>
              </w:rPr>
              <w:t xml:space="preserve"> CHU de Toulouse, CH Marchant, du CH de Muret</w:t>
            </w:r>
          </w:p>
        </w:tc>
        <w:tc>
          <w:tcPr>
            <w:tcW w:w="555" w:type="pct"/>
            <w:shd w:val="clear" w:color="auto" w:fill="FFFFFF" w:themeFill="background1"/>
            <w:vAlign w:val="center"/>
          </w:tcPr>
          <w:p w14:paraId="7D6A7F46" w14:textId="6A9EEF69" w:rsidR="009E19C5" w:rsidRDefault="009E19C5" w:rsidP="009E19C5">
            <w:pPr>
              <w:jc w:val="center"/>
              <w:rPr>
                <w:rFonts w:cs="Arial"/>
              </w:rPr>
            </w:pPr>
            <w:r>
              <w:rPr>
                <w:rFonts w:cs="Arial"/>
              </w:rPr>
              <w:t>X</w:t>
            </w:r>
          </w:p>
        </w:tc>
        <w:tc>
          <w:tcPr>
            <w:tcW w:w="581" w:type="pct"/>
            <w:shd w:val="clear" w:color="auto" w:fill="D9D9D9" w:themeFill="background1" w:themeFillShade="D9"/>
            <w:vAlign w:val="center"/>
          </w:tcPr>
          <w:p w14:paraId="79A18EA5" w14:textId="77777777" w:rsidR="009E19C5" w:rsidRPr="003F6843" w:rsidRDefault="009E19C5" w:rsidP="009E19C5">
            <w:pPr>
              <w:jc w:val="center"/>
              <w:rPr>
                <w:rFonts w:cs="Arial"/>
              </w:rPr>
            </w:pPr>
          </w:p>
        </w:tc>
        <w:tc>
          <w:tcPr>
            <w:tcW w:w="776" w:type="pct"/>
            <w:shd w:val="clear" w:color="auto" w:fill="FFFFFF" w:themeFill="background1"/>
            <w:vAlign w:val="center"/>
          </w:tcPr>
          <w:p w14:paraId="45EA57A3" w14:textId="10BC6BDF" w:rsidR="009E19C5" w:rsidRPr="003F6843" w:rsidRDefault="009E19C5" w:rsidP="009E19C5">
            <w:pPr>
              <w:jc w:val="center"/>
              <w:rPr>
                <w:rFonts w:cs="Arial"/>
              </w:rPr>
            </w:pPr>
            <w:r>
              <w:rPr>
                <w:rFonts w:cs="Arial"/>
              </w:rPr>
              <w:t>X</w:t>
            </w:r>
          </w:p>
        </w:tc>
        <w:tc>
          <w:tcPr>
            <w:tcW w:w="508" w:type="pct"/>
            <w:shd w:val="clear" w:color="auto" w:fill="FFFFFF" w:themeFill="background1"/>
            <w:vAlign w:val="center"/>
          </w:tcPr>
          <w:p w14:paraId="4A30E041" w14:textId="278313E5" w:rsidR="009E19C5" w:rsidRPr="003F6843" w:rsidRDefault="009E19C5" w:rsidP="009E19C5">
            <w:pPr>
              <w:jc w:val="center"/>
              <w:rPr>
                <w:rFonts w:cs="Arial"/>
              </w:rPr>
            </w:pPr>
            <w:r>
              <w:rPr>
                <w:rFonts w:cs="Arial"/>
              </w:rPr>
              <w:t>X</w:t>
            </w:r>
          </w:p>
        </w:tc>
        <w:tc>
          <w:tcPr>
            <w:tcW w:w="702" w:type="pct"/>
            <w:tcBorders>
              <w:top w:val="nil"/>
            </w:tcBorders>
            <w:shd w:val="clear" w:color="auto" w:fill="D9D9D9" w:themeFill="background1" w:themeFillShade="D9"/>
            <w:vAlign w:val="center"/>
          </w:tcPr>
          <w:p w14:paraId="44F2727D" w14:textId="66C4AC3A" w:rsidR="009E19C5" w:rsidRPr="003F6843" w:rsidRDefault="009E19C5" w:rsidP="009E19C5">
            <w:pPr>
              <w:jc w:val="center"/>
              <w:rPr>
                <w:rFonts w:cs="Arial"/>
              </w:rPr>
            </w:pPr>
          </w:p>
        </w:tc>
      </w:tr>
    </w:tbl>
    <w:p w14:paraId="307D874A" w14:textId="2E41CA95" w:rsidR="00FE6F77" w:rsidRPr="006B6A8D" w:rsidRDefault="00FE6F77" w:rsidP="006B6A8D">
      <w:pPr>
        <w:pStyle w:val="Sansinterligne"/>
        <w:rPr>
          <w:rFonts w:ascii="Arial" w:hAnsi="Arial" w:cs="Arial"/>
        </w:rPr>
      </w:pPr>
    </w:p>
    <w:p w14:paraId="792E752C" w14:textId="3E4EA8D5" w:rsidR="008F3EE0" w:rsidRDefault="008F3EE0" w:rsidP="007B4539">
      <w:pPr>
        <w:pStyle w:val="Titre1"/>
      </w:pPr>
      <w:bookmarkStart w:id="15" w:name="_Toc185434700"/>
      <w:r>
        <w:t>Délais de livraison</w:t>
      </w:r>
      <w:r w:rsidR="00F00FA3">
        <w:t>/d’exécution</w:t>
      </w:r>
      <w:bookmarkEnd w:id="15"/>
    </w:p>
    <w:p w14:paraId="27AC19DD" w14:textId="4FC7C7CF" w:rsidR="007C3B97" w:rsidRPr="006E2154" w:rsidRDefault="008F3EE0">
      <w:pPr>
        <w:tabs>
          <w:tab w:val="left" w:pos="5529"/>
        </w:tabs>
        <w:jc w:val="both"/>
        <w:rPr>
          <w:rFonts w:cs="Arial"/>
          <w:sz w:val="20"/>
        </w:rPr>
      </w:pPr>
      <w:r w:rsidRPr="006E2154">
        <w:rPr>
          <w:rFonts w:cs="Arial"/>
          <w:sz w:val="20"/>
        </w:rPr>
        <w:t>Les délais de livraison sont fixés par le Cahier des Clauses Administratives Particulières. Les candidats ne sont pas autorisés à les modifier.</w:t>
      </w:r>
    </w:p>
    <w:p w14:paraId="5A023A29" w14:textId="77777777" w:rsidR="007C3B97" w:rsidRDefault="007C3B97" w:rsidP="007C3B97">
      <w:pPr>
        <w:pStyle w:val="Titre1"/>
      </w:pPr>
      <w:bookmarkStart w:id="16" w:name="_Toc185434701"/>
      <w:r>
        <w:t>Modalités de consultation</w:t>
      </w:r>
      <w:bookmarkEnd w:id="16"/>
    </w:p>
    <w:p w14:paraId="227E1E26" w14:textId="77777777" w:rsidR="007C3B97" w:rsidRDefault="007C3B97" w:rsidP="007C3B97">
      <w:pPr>
        <w:pStyle w:val="Titre2"/>
      </w:pPr>
      <w:bookmarkStart w:id="17" w:name="_Toc185434702"/>
      <w:r>
        <w:t>Dossier de Consultation</w:t>
      </w:r>
      <w:bookmarkEnd w:id="17"/>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 xml:space="preserve">Le dossier de consultation des entreprises est constitué des pièces </w:t>
      </w:r>
      <w:proofErr w:type="gramStart"/>
      <w:r w:rsidRPr="00584427">
        <w:rPr>
          <w:rFonts w:ascii="Arial" w:hAnsi="Arial" w:cs="Arial"/>
          <w:sz w:val="20"/>
        </w:rPr>
        <w:t>suivantes:</w:t>
      </w:r>
      <w:proofErr w:type="gramEnd"/>
    </w:p>
    <w:p w14:paraId="40AA86EA" w14:textId="77777777" w:rsidR="007C3B97" w:rsidRPr="00584427" w:rsidRDefault="007C3B97" w:rsidP="007C3B97">
      <w:pPr>
        <w:jc w:val="both"/>
        <w:rPr>
          <w:rFonts w:cs="Arial"/>
          <w:sz w:val="20"/>
        </w:rPr>
      </w:pPr>
    </w:p>
    <w:p w14:paraId="69068391" w14:textId="3592734C" w:rsidR="007C3B97" w:rsidRPr="00584427" w:rsidRDefault="007C3B97" w:rsidP="007C3B97">
      <w:pPr>
        <w:numPr>
          <w:ilvl w:val="0"/>
          <w:numId w:val="1"/>
        </w:numPr>
        <w:jc w:val="both"/>
        <w:rPr>
          <w:rFonts w:cs="Arial"/>
          <w:sz w:val="20"/>
        </w:rPr>
      </w:pPr>
      <w:r w:rsidRPr="00584427">
        <w:rPr>
          <w:rFonts w:cs="Arial"/>
          <w:sz w:val="20"/>
        </w:rPr>
        <w:t>Le présent règlement de la consultation (RC)</w:t>
      </w:r>
      <w:r w:rsidR="006E2154">
        <w:rPr>
          <w:rFonts w:cs="Arial"/>
          <w:sz w:val="20"/>
        </w:rPr>
        <w:t xml:space="preserve"> ; </w:t>
      </w:r>
    </w:p>
    <w:p w14:paraId="5FB092D7" w14:textId="62CC9D81" w:rsidR="007C3B97"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particulières (CCAP) valant acte d’engagement (AE</w:t>
      </w:r>
      <w:r w:rsidR="009E19C5">
        <w:rPr>
          <w:rFonts w:cs="Arial"/>
          <w:sz w:val="20"/>
        </w:rPr>
        <w:t xml:space="preserve">) ; </w:t>
      </w:r>
    </w:p>
    <w:p w14:paraId="5EC34D94" w14:textId="0C24FB71" w:rsidR="009E19C5" w:rsidRDefault="009E19C5" w:rsidP="007C3B97">
      <w:pPr>
        <w:numPr>
          <w:ilvl w:val="0"/>
          <w:numId w:val="1"/>
        </w:numPr>
        <w:jc w:val="both"/>
        <w:rPr>
          <w:rFonts w:cs="Arial"/>
          <w:sz w:val="20"/>
        </w:rPr>
      </w:pPr>
      <w:r>
        <w:rPr>
          <w:rFonts w:cs="Arial"/>
          <w:sz w:val="20"/>
        </w:rPr>
        <w:t xml:space="preserve">Les annexes financières : </w:t>
      </w:r>
    </w:p>
    <w:p w14:paraId="01CEE0E4" w14:textId="1CFD1703" w:rsidR="009E19C5" w:rsidRDefault="009E19C5" w:rsidP="009E19C5">
      <w:pPr>
        <w:pStyle w:val="Paragraphedeliste"/>
        <w:numPr>
          <w:ilvl w:val="0"/>
          <w:numId w:val="21"/>
        </w:numPr>
        <w:jc w:val="both"/>
        <w:rPr>
          <w:rFonts w:cs="Arial"/>
          <w:sz w:val="20"/>
        </w:rPr>
      </w:pPr>
      <w:r>
        <w:rPr>
          <w:rFonts w:cs="Arial"/>
          <w:sz w:val="20"/>
        </w:rPr>
        <w:t>Les annexes financières pour les lots géographique (Lot</w:t>
      </w:r>
      <w:r w:rsidR="00512390">
        <w:rPr>
          <w:rFonts w:cs="Arial"/>
          <w:sz w:val="20"/>
        </w:rPr>
        <w:t xml:space="preserve"> </w:t>
      </w:r>
      <w:r w:rsidR="005E7EF6">
        <w:rPr>
          <w:rFonts w:cs="Arial"/>
          <w:sz w:val="20"/>
        </w:rPr>
        <w:t>2</w:t>
      </w:r>
      <w:r>
        <w:rPr>
          <w:rFonts w:cs="Arial"/>
          <w:sz w:val="20"/>
        </w:rPr>
        <w:t>,</w:t>
      </w:r>
      <w:r w:rsidR="005E7EF6">
        <w:rPr>
          <w:rFonts w:cs="Arial"/>
          <w:sz w:val="20"/>
        </w:rPr>
        <w:t>4</w:t>
      </w:r>
      <w:r>
        <w:rPr>
          <w:rFonts w:cs="Arial"/>
          <w:sz w:val="20"/>
        </w:rPr>
        <w:t>,</w:t>
      </w:r>
      <w:r w:rsidR="005E7EF6">
        <w:rPr>
          <w:rFonts w:cs="Arial"/>
          <w:sz w:val="20"/>
        </w:rPr>
        <w:t>5</w:t>
      </w:r>
      <w:r>
        <w:rPr>
          <w:rFonts w:cs="Arial"/>
          <w:sz w:val="20"/>
        </w:rPr>
        <w:t xml:space="preserve">). </w:t>
      </w:r>
    </w:p>
    <w:p w14:paraId="7C4E4F8A" w14:textId="7EA6C0F6" w:rsidR="00512390" w:rsidRPr="009E19C5" w:rsidRDefault="00512390" w:rsidP="009E19C5">
      <w:pPr>
        <w:pStyle w:val="Paragraphedeliste"/>
        <w:numPr>
          <w:ilvl w:val="0"/>
          <w:numId w:val="21"/>
        </w:numPr>
        <w:jc w:val="both"/>
        <w:rPr>
          <w:rFonts w:cs="Arial"/>
          <w:sz w:val="20"/>
        </w:rPr>
      </w:pPr>
      <w:r>
        <w:rPr>
          <w:rFonts w:cs="Arial"/>
          <w:sz w:val="20"/>
        </w:rPr>
        <w:t>Les annexes financières pour les lots 1,</w:t>
      </w:r>
      <w:r w:rsidR="005E7EF6">
        <w:rPr>
          <w:rFonts w:cs="Arial"/>
          <w:sz w:val="20"/>
        </w:rPr>
        <w:t>3</w:t>
      </w:r>
      <w:r>
        <w:rPr>
          <w:rFonts w:cs="Arial"/>
          <w:sz w:val="20"/>
        </w:rPr>
        <w:t>,</w:t>
      </w:r>
      <w:r w:rsidR="005E7EF6">
        <w:rPr>
          <w:rFonts w:cs="Arial"/>
          <w:sz w:val="20"/>
        </w:rPr>
        <w:t>6</w:t>
      </w:r>
      <w:r>
        <w:rPr>
          <w:rFonts w:cs="Arial"/>
          <w:sz w:val="20"/>
        </w:rPr>
        <w:t xml:space="preserve"> dûment complétées au format Excel sans aucune de la structure du document ; </w:t>
      </w:r>
    </w:p>
    <w:p w14:paraId="288B27E1" w14:textId="2C45639F" w:rsidR="009E19C5" w:rsidRDefault="009E19C5" w:rsidP="009E19C5">
      <w:pPr>
        <w:pStyle w:val="Paragraphedeliste"/>
        <w:numPr>
          <w:ilvl w:val="0"/>
          <w:numId w:val="21"/>
        </w:numPr>
        <w:jc w:val="both"/>
        <w:rPr>
          <w:rFonts w:cs="Arial"/>
          <w:sz w:val="20"/>
        </w:rPr>
      </w:pPr>
      <w:r>
        <w:rPr>
          <w:rFonts w:cs="Arial"/>
          <w:sz w:val="20"/>
        </w:rPr>
        <w:t>Le DPGF et l</w:t>
      </w:r>
      <w:r w:rsidR="007C3B97" w:rsidRPr="006E2154">
        <w:rPr>
          <w:rFonts w:cs="Arial"/>
          <w:sz w:val="20"/>
        </w:rPr>
        <w:t>e</w:t>
      </w:r>
      <w:r w:rsidR="006E2154" w:rsidRPr="006E2154">
        <w:rPr>
          <w:rFonts w:cs="Arial"/>
          <w:sz w:val="20"/>
        </w:rPr>
        <w:t xml:space="preserve"> Bordereau de prix unitaire</w:t>
      </w:r>
      <w:r w:rsidR="00512390">
        <w:rPr>
          <w:rFonts w:cs="Arial"/>
          <w:sz w:val="20"/>
        </w:rPr>
        <w:t xml:space="preserve"> pour le lot </w:t>
      </w:r>
      <w:r w:rsidR="005E7EF6">
        <w:rPr>
          <w:rFonts w:cs="Arial"/>
          <w:sz w:val="20"/>
        </w:rPr>
        <w:t>3</w:t>
      </w:r>
      <w:r w:rsidR="006E2154" w:rsidRPr="006E2154">
        <w:rPr>
          <w:rFonts w:cs="Arial"/>
          <w:sz w:val="20"/>
        </w:rPr>
        <w:t xml:space="preserve"> dûment complété</w:t>
      </w:r>
      <w:r>
        <w:rPr>
          <w:rFonts w:cs="Arial"/>
          <w:sz w:val="20"/>
        </w:rPr>
        <w:t>s</w:t>
      </w:r>
      <w:r w:rsidR="006E2154" w:rsidRPr="006E2154">
        <w:rPr>
          <w:rFonts w:cs="Arial"/>
          <w:sz w:val="20"/>
        </w:rPr>
        <w:t xml:space="preserve"> au format Excel sans aucune modification de la structure du documen</w:t>
      </w:r>
      <w:r w:rsidR="00512390">
        <w:rPr>
          <w:rFonts w:cs="Arial"/>
          <w:sz w:val="20"/>
        </w:rPr>
        <w:t>t.</w:t>
      </w:r>
    </w:p>
    <w:p w14:paraId="3BD55038" w14:textId="7D85B17C" w:rsidR="00237B82" w:rsidRPr="009E19C5" w:rsidRDefault="00237B82" w:rsidP="009E19C5">
      <w:pPr>
        <w:numPr>
          <w:ilvl w:val="0"/>
          <w:numId w:val="1"/>
        </w:numPr>
        <w:jc w:val="both"/>
        <w:rPr>
          <w:rFonts w:cs="Arial"/>
          <w:sz w:val="20"/>
        </w:rPr>
      </w:pPr>
      <w:r w:rsidRPr="009E19C5">
        <w:rPr>
          <w:rFonts w:cs="Arial"/>
          <w:sz w:val="20"/>
        </w:rPr>
        <w:t>Annexes relatives aux établissements adhérents du groupement de commandes ;</w:t>
      </w:r>
    </w:p>
    <w:p w14:paraId="67773E5E" w14:textId="40DA79D9" w:rsidR="009E19C5" w:rsidRDefault="007C3B97" w:rsidP="009E19C5">
      <w:pPr>
        <w:numPr>
          <w:ilvl w:val="0"/>
          <w:numId w:val="1"/>
        </w:numPr>
        <w:jc w:val="both"/>
        <w:rPr>
          <w:rFonts w:cs="Arial"/>
          <w:sz w:val="20"/>
        </w:rPr>
      </w:pPr>
      <w:r w:rsidRPr="006E2154">
        <w:rPr>
          <w:rFonts w:cs="Arial"/>
          <w:sz w:val="20"/>
        </w:rPr>
        <w:t>Le cahier des clauses techniques particulières (CCTP) et ses annexes</w:t>
      </w:r>
      <w:r w:rsidR="009E19C5">
        <w:rPr>
          <w:rFonts w:cs="Arial"/>
          <w:sz w:val="20"/>
        </w:rPr>
        <w:t xml:space="preserve"> : </w:t>
      </w:r>
    </w:p>
    <w:p w14:paraId="188144EA" w14:textId="3E6F4AE4" w:rsidR="009E19C5" w:rsidRPr="009E19C5" w:rsidRDefault="009E19C5" w:rsidP="009E19C5">
      <w:pPr>
        <w:pStyle w:val="Paragraphedeliste"/>
        <w:numPr>
          <w:ilvl w:val="0"/>
          <w:numId w:val="21"/>
        </w:numPr>
        <w:jc w:val="both"/>
        <w:rPr>
          <w:rFonts w:cs="Arial"/>
          <w:sz w:val="20"/>
        </w:rPr>
      </w:pPr>
      <w:r>
        <w:rPr>
          <w:rFonts w:cs="Arial"/>
          <w:sz w:val="20"/>
        </w:rPr>
        <w:t xml:space="preserve">Annexes inventaire des équipements pour le lot </w:t>
      </w:r>
      <w:r w:rsidR="005E7EF6">
        <w:rPr>
          <w:rFonts w:cs="Arial"/>
          <w:sz w:val="20"/>
        </w:rPr>
        <w:t>3</w:t>
      </w:r>
      <w:r>
        <w:rPr>
          <w:rFonts w:cs="Arial"/>
          <w:sz w:val="20"/>
        </w:rPr>
        <w:t xml:space="preserve"> (Acquisition, maintenance de matériels espace vert)</w:t>
      </w:r>
    </w:p>
    <w:p w14:paraId="68C1D80B" w14:textId="762DE62B"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r w:rsidR="006E2154">
        <w:rPr>
          <w:rFonts w:cs="Arial"/>
          <w:sz w:val="20"/>
        </w:rPr>
        <w:t> ;</w:t>
      </w:r>
    </w:p>
    <w:p w14:paraId="1E53F79E" w14:textId="55E55218" w:rsidR="007C3B97" w:rsidRPr="00520EAD" w:rsidRDefault="007C3B97" w:rsidP="007C3B97">
      <w:pPr>
        <w:pStyle w:val="Paragraphedeliste"/>
        <w:numPr>
          <w:ilvl w:val="0"/>
          <w:numId w:val="1"/>
        </w:numPr>
        <w:rPr>
          <w:rFonts w:cs="Arial"/>
          <w:sz w:val="20"/>
        </w:rPr>
      </w:pPr>
      <w:r w:rsidRPr="00520EAD">
        <w:rPr>
          <w:rFonts w:cs="Arial"/>
          <w:sz w:val="20"/>
        </w:rPr>
        <w:t xml:space="preserve">Une attestation sur l’honneur de l’attributaire attestant de l’absence de lien avec la </w:t>
      </w:r>
      <w:proofErr w:type="spellStart"/>
      <w:r w:rsidRPr="00520EAD">
        <w:rPr>
          <w:rFonts w:cs="Arial"/>
          <w:sz w:val="20"/>
        </w:rPr>
        <w:t>Russie_Règlement</w:t>
      </w:r>
      <w:proofErr w:type="spellEnd"/>
      <w:r w:rsidRPr="00520EAD">
        <w:rPr>
          <w:rFonts w:cs="Arial"/>
          <w:sz w:val="20"/>
        </w:rPr>
        <w:t xml:space="preserve"> (UE) 2022/576 du Conseil du 8 avril 2022 (titulaire individuel ou co-traitance et sous-traitance)</w:t>
      </w:r>
      <w:r w:rsidR="003625F9">
        <w:rPr>
          <w:rFonts w:cs="Arial"/>
          <w:sz w:val="20"/>
        </w:rPr>
        <w:t xml:space="preserve"> – uniquement pour les procédures formalisées</w:t>
      </w:r>
    </w:p>
    <w:p w14:paraId="4977F4E3" w14:textId="77777777" w:rsidR="007C3B97" w:rsidRDefault="007C3B97" w:rsidP="007C3B97">
      <w:pPr>
        <w:pStyle w:val="Titre2"/>
      </w:pPr>
      <w:bookmarkStart w:id="18" w:name="_Toc185434703"/>
      <w:r>
        <w:lastRenderedPageBreak/>
        <w:t>Obtention du dossier de consultation</w:t>
      </w:r>
      <w:bookmarkEnd w:id="18"/>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3"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33257914" w14:textId="3A418B57" w:rsidR="007C3B97" w:rsidRPr="00F77822" w:rsidRDefault="007C3B97" w:rsidP="00921FAF">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1407F5EF" w14:textId="77777777" w:rsidR="008F3EE0" w:rsidRDefault="008F3EE0" w:rsidP="007B4539">
      <w:pPr>
        <w:pStyle w:val="Titre1"/>
      </w:pPr>
      <w:bookmarkStart w:id="19" w:name="_Toc185434704"/>
      <w:r>
        <w:t>Délai de validité des offres</w:t>
      </w:r>
      <w:bookmarkEnd w:id="19"/>
    </w:p>
    <w:p w14:paraId="10728095" w14:textId="148F24F2"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B1003A">
        <w:rPr>
          <w:rFonts w:cs="Arial"/>
          <w:sz w:val="20"/>
        </w:rPr>
        <w:t>180</w:t>
      </w:r>
      <w:r w:rsidRPr="00440F34">
        <w:rPr>
          <w:rFonts w:cs="Arial"/>
          <w:sz w:val="20"/>
        </w:rPr>
        <w:t xml:space="preserve"> jours 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0A61DEC5" w14:textId="05CB2946" w:rsidR="007D223D" w:rsidRPr="00B4278A" w:rsidRDefault="00FF4E9E" w:rsidP="00B4278A">
      <w:pPr>
        <w:pStyle w:val="Titre1"/>
      </w:pPr>
      <w:bookmarkStart w:id="20" w:name="_Toc185434705"/>
      <w:r>
        <w:t>Documents de</w:t>
      </w:r>
      <w:r w:rsidR="008F3EE0">
        <w:t xml:space="preserve"> candidature</w:t>
      </w:r>
      <w:r>
        <w:t xml:space="preserve"> à remettre</w:t>
      </w:r>
      <w:bookmarkEnd w:id="20"/>
    </w:p>
    <w:p w14:paraId="3CFE017D" w14:textId="281C35AD" w:rsidR="007D223D" w:rsidRDefault="007D223D" w:rsidP="00520EAD">
      <w:pPr>
        <w:pStyle w:val="Titre2"/>
        <w:numPr>
          <w:ilvl w:val="1"/>
          <w:numId w:val="25"/>
        </w:numPr>
      </w:pPr>
      <w:bookmarkStart w:id="21" w:name="_Toc185434706"/>
      <w:bookmarkStart w:id="22" w:name="_Ref449368617"/>
      <w:r>
        <w:t>Document Unique de Marché Européen (D.U.M.E.)</w:t>
      </w:r>
      <w:bookmarkEnd w:id="21"/>
    </w:p>
    <w:p w14:paraId="4B6B03CD" w14:textId="01EE4509" w:rsidR="007D223D" w:rsidRDefault="007D223D" w:rsidP="00F35048">
      <w:pPr>
        <w:tabs>
          <w:tab w:val="left" w:pos="5529"/>
        </w:tabs>
        <w:jc w:val="both"/>
        <w:rPr>
          <w:rFonts w:cs="Arial"/>
          <w:sz w:val="20"/>
        </w:rPr>
      </w:pPr>
      <w:r w:rsidRPr="0001616F">
        <w:rPr>
          <w:rFonts w:cs="Arial"/>
          <w:sz w:val="20"/>
        </w:rPr>
        <w:t>Tout candidat à la pré</w:t>
      </w:r>
      <w:r>
        <w:rPr>
          <w:rFonts w:cs="Arial"/>
          <w:sz w:val="20"/>
        </w:rPr>
        <w:t>sente procédure devra produire </w:t>
      </w:r>
      <w:r w:rsidRPr="00803493">
        <w:rPr>
          <w:rFonts w:cs="Arial"/>
          <w:sz w:val="20"/>
        </w:rPr>
        <w:t xml:space="preserve">le </w:t>
      </w:r>
      <w:r w:rsidRPr="00803493">
        <w:rPr>
          <w:rFonts w:cs="Arial"/>
          <w:b/>
          <w:color w:val="7030A0"/>
          <w:sz w:val="20"/>
        </w:rPr>
        <w:t>formulaire de candidature D.U.M.E.</w:t>
      </w:r>
      <w:r w:rsidRPr="00803493">
        <w:rPr>
          <w:rFonts w:cs="Arial"/>
          <w:color w:val="7030A0"/>
          <w:sz w:val="20"/>
        </w:rPr>
        <w:t xml:space="preserve"> </w:t>
      </w:r>
      <w:r w:rsidRPr="00803493">
        <w:rPr>
          <w:rFonts w:cs="Arial"/>
          <w:b/>
          <w:sz w:val="20"/>
        </w:rPr>
        <w:t>à compléter en ligne</w:t>
      </w:r>
      <w:r w:rsidRPr="00803493">
        <w:rPr>
          <w:rFonts w:cs="Arial"/>
          <w:sz w:val="20"/>
        </w:rPr>
        <w:t xml:space="preserve"> sur la plateforme d’achat PLACE</w:t>
      </w:r>
      <w:r>
        <w:rPr>
          <w:rFonts w:cs="Arial"/>
          <w:sz w:val="20"/>
        </w:rPr>
        <w:t>.</w:t>
      </w:r>
    </w:p>
    <w:p w14:paraId="75DB58A8" w14:textId="14B788F7" w:rsidR="00F35048" w:rsidRPr="00F35048" w:rsidRDefault="00F35048" w:rsidP="00F35048">
      <w:pPr>
        <w:tabs>
          <w:tab w:val="left" w:pos="5529"/>
        </w:tabs>
        <w:jc w:val="both"/>
        <w:rPr>
          <w:rFonts w:cs="Arial"/>
          <w:b/>
          <w:color w:val="7030A0"/>
          <w:sz w:val="20"/>
          <w:u w:val="single"/>
        </w:rPr>
      </w:pPr>
    </w:p>
    <w:p w14:paraId="637DAAE2" w14:textId="4B459A7C" w:rsidR="007D223D" w:rsidRDefault="007D223D" w:rsidP="00F35048">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cités à l’article suivant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w:t>
      </w:r>
    </w:p>
    <w:p w14:paraId="77479AF3" w14:textId="7926C39A" w:rsidR="008F3EE0" w:rsidRPr="00F35048" w:rsidRDefault="00FF4E9E" w:rsidP="00520EAD">
      <w:pPr>
        <w:pStyle w:val="Titre2"/>
        <w:numPr>
          <w:ilvl w:val="1"/>
          <w:numId w:val="25"/>
        </w:numPr>
      </w:pPr>
      <w:bookmarkStart w:id="23" w:name="_Toc185434707"/>
      <w:r w:rsidRPr="00E26FB2">
        <w:t>R</w:t>
      </w:r>
      <w:r>
        <w:t>enseignements permettant d’apprécier les capacités du candidat</w:t>
      </w:r>
      <w:bookmarkEnd w:id="22"/>
      <w:bookmarkEnd w:id="23"/>
    </w:p>
    <w:p w14:paraId="1110500B" w14:textId="77777777" w:rsidR="008F3EE0" w:rsidRPr="0001616F" w:rsidRDefault="008F3EE0" w:rsidP="00F547EF">
      <w:pPr>
        <w:ind w:firstLine="284"/>
        <w:jc w:val="both"/>
        <w:rPr>
          <w:rFonts w:cs="Arial"/>
          <w:b/>
          <w:bCs/>
          <w:sz w:val="20"/>
          <w:szCs w:val="26"/>
        </w:rPr>
      </w:pPr>
      <w:r w:rsidRPr="0001616F">
        <w:rPr>
          <w:rFonts w:cs="Arial"/>
          <w:b/>
          <w:bCs/>
          <w:sz w:val="20"/>
          <w:szCs w:val="26"/>
        </w:rPr>
        <w:t>a)</w:t>
      </w:r>
      <w:r w:rsidRPr="0001616F">
        <w:rPr>
          <w:rFonts w:cs="Arial"/>
          <w:b/>
          <w:bCs/>
          <w:sz w:val="20"/>
          <w:szCs w:val="26"/>
        </w:rPr>
        <w:tab/>
        <w:t xml:space="preserve">Aptitude : </w:t>
      </w:r>
    </w:p>
    <w:p w14:paraId="39DB81E6" w14:textId="3EF80F0B" w:rsidR="008F3EE0" w:rsidRDefault="008F3EE0" w:rsidP="00F547EF">
      <w:pPr>
        <w:jc w:val="both"/>
        <w:rPr>
          <w:rFonts w:cs="Arial"/>
          <w:sz w:val="20"/>
        </w:rPr>
      </w:pPr>
    </w:p>
    <w:p w14:paraId="2FC5F511" w14:textId="7A516495" w:rsidR="008F3EE0" w:rsidRPr="00B4278A" w:rsidRDefault="008F3EE0" w:rsidP="00F547EF">
      <w:pPr>
        <w:jc w:val="both"/>
        <w:rPr>
          <w:rFonts w:cs="Arial"/>
          <w:sz w:val="20"/>
        </w:rPr>
      </w:pPr>
      <w:r w:rsidRPr="00B4278A">
        <w:rPr>
          <w:rFonts w:cs="Arial"/>
          <w:sz w:val="20"/>
        </w:rPr>
        <w:t>L’attestation d’inscription au registre du commerce et des sociétés ou au répertoire des métiers (le cas échéant),</w:t>
      </w:r>
    </w:p>
    <w:p w14:paraId="3BBBE530" w14:textId="77777777" w:rsidR="0031563D" w:rsidRPr="0031563D" w:rsidRDefault="0031563D" w:rsidP="00F547EF">
      <w:pPr>
        <w:jc w:val="both"/>
        <w:rPr>
          <w:rFonts w:cs="Arial"/>
          <w:sz w:val="20"/>
          <w:highlight w:val="lightGray"/>
        </w:rPr>
      </w:pPr>
    </w:p>
    <w:p w14:paraId="58575BC6" w14:textId="77777777" w:rsidR="008F3EE0" w:rsidRPr="0001616F" w:rsidRDefault="008F3EE0" w:rsidP="00F547EF">
      <w:pPr>
        <w:ind w:firstLine="284"/>
        <w:rPr>
          <w:rFonts w:cs="Arial"/>
        </w:rPr>
      </w:pPr>
      <w:r w:rsidRPr="004E1F9E">
        <w:rPr>
          <w:rFonts w:cs="Arial"/>
          <w:b/>
          <w:bCs/>
          <w:sz w:val="20"/>
          <w:szCs w:val="26"/>
        </w:rPr>
        <w:t>b)</w:t>
      </w:r>
      <w:r w:rsidRPr="004E1F9E">
        <w:rPr>
          <w:rFonts w:cs="Arial"/>
          <w:b/>
          <w:bCs/>
          <w:sz w:val="20"/>
          <w:szCs w:val="26"/>
        </w:rPr>
        <w:tab/>
        <w:t>Capacité économique et financière :</w:t>
      </w:r>
      <w:r w:rsidRPr="0001616F">
        <w:rPr>
          <w:rFonts w:cs="Arial"/>
        </w:rPr>
        <w:t xml:space="preserve"> </w:t>
      </w:r>
    </w:p>
    <w:p w14:paraId="37A737CA" w14:textId="77777777" w:rsidR="00D700CC" w:rsidRDefault="00D700CC" w:rsidP="00D97B04">
      <w:pPr>
        <w:jc w:val="both"/>
        <w:rPr>
          <w:rFonts w:cs="Arial"/>
          <w:sz w:val="20"/>
          <w:highlight w:val="lightGray"/>
        </w:rPr>
      </w:pPr>
    </w:p>
    <w:p w14:paraId="01F26044" w14:textId="77777777" w:rsidR="00407248" w:rsidRPr="00402411" w:rsidRDefault="00407248" w:rsidP="00520EAD">
      <w:pPr>
        <w:numPr>
          <w:ilvl w:val="0"/>
          <w:numId w:val="8"/>
        </w:numPr>
        <w:jc w:val="both"/>
        <w:rPr>
          <w:rFonts w:cs="Arial"/>
          <w:sz w:val="20"/>
        </w:rPr>
      </w:pPr>
      <w:r w:rsidRPr="00402411">
        <w:rPr>
          <w:rFonts w:cs="Arial"/>
          <w:sz w:val="2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66FAD778" w14:textId="77777777" w:rsidR="00225833" w:rsidRPr="0001616F" w:rsidRDefault="00225833" w:rsidP="00D97B04">
      <w:pPr>
        <w:jc w:val="both"/>
        <w:rPr>
          <w:rFonts w:cs="Arial"/>
          <w:sz w:val="20"/>
        </w:rPr>
      </w:pPr>
    </w:p>
    <w:p w14:paraId="402902B7" w14:textId="77777777" w:rsidR="00407248" w:rsidRPr="00B4278A" w:rsidRDefault="00F75B76" w:rsidP="00520EAD">
      <w:pPr>
        <w:numPr>
          <w:ilvl w:val="0"/>
          <w:numId w:val="8"/>
        </w:numPr>
        <w:jc w:val="both"/>
        <w:rPr>
          <w:rFonts w:cs="Arial"/>
          <w:sz w:val="20"/>
        </w:rPr>
      </w:pPr>
      <w:r w:rsidRPr="00B4278A">
        <w:rPr>
          <w:rFonts w:cs="Arial"/>
          <w:sz w:val="20"/>
        </w:rPr>
        <w:t>Liasse fiscale complète</w:t>
      </w:r>
      <w:r w:rsidR="008F3EE0" w:rsidRPr="00B4278A">
        <w:rPr>
          <w:rFonts w:cs="Arial"/>
          <w:sz w:val="20"/>
        </w:rPr>
        <w:t>, concernant les trois dernières années, des opérateurs économiques pour lesquels l'établissement des bilans est obligatoire en vertu de la loi ;</w:t>
      </w:r>
    </w:p>
    <w:p w14:paraId="005A0472" w14:textId="77777777" w:rsidR="00407248" w:rsidRPr="00B4278A" w:rsidRDefault="00407248" w:rsidP="00407248">
      <w:pPr>
        <w:ind w:left="720"/>
        <w:jc w:val="both"/>
        <w:rPr>
          <w:rFonts w:cs="Arial"/>
          <w:sz w:val="20"/>
        </w:rPr>
      </w:pPr>
    </w:p>
    <w:p w14:paraId="1869345A" w14:textId="73D3D971" w:rsidR="00407248" w:rsidRPr="00B4278A" w:rsidRDefault="00407248" w:rsidP="00520EAD">
      <w:pPr>
        <w:pStyle w:val="Paragraphedeliste"/>
        <w:numPr>
          <w:ilvl w:val="0"/>
          <w:numId w:val="8"/>
        </w:numPr>
        <w:rPr>
          <w:rFonts w:cs="Arial"/>
          <w:sz w:val="20"/>
        </w:rPr>
      </w:pPr>
      <w:r w:rsidRPr="00B4278A">
        <w:rPr>
          <w:rFonts w:cs="Arial"/>
          <w:sz w:val="20"/>
        </w:rPr>
        <w:t>Preuve d’une assurance des ris</w:t>
      </w:r>
      <w:r w:rsidR="00B83510" w:rsidRPr="00B4278A">
        <w:rPr>
          <w:rFonts w:cs="Arial"/>
          <w:sz w:val="20"/>
        </w:rPr>
        <w:t>ques professionnels pertinents.</w:t>
      </w:r>
      <w:r w:rsidR="00DE1C1D" w:rsidRPr="00B4278A">
        <w:rPr>
          <w:rFonts w:cs="Arial"/>
          <w:sz w:val="20"/>
        </w:rPr>
        <w:t xml:space="preserve"> </w:t>
      </w:r>
    </w:p>
    <w:p w14:paraId="170A173F" w14:textId="77777777" w:rsidR="003D1EEF" w:rsidRPr="0001616F" w:rsidRDefault="003D1EEF" w:rsidP="003D1EEF">
      <w:pPr>
        <w:pStyle w:val="Paragraphedeliste"/>
        <w:ind w:left="720"/>
        <w:rPr>
          <w:rFonts w:cs="Arial"/>
          <w:sz w:val="20"/>
          <w:highlight w:val="lightGray"/>
        </w:rPr>
      </w:pPr>
    </w:p>
    <w:p w14:paraId="792A96B8" w14:textId="77777777" w:rsidR="003D1EEF" w:rsidRPr="0001616F" w:rsidRDefault="003D1EEF" w:rsidP="003D1EEF">
      <w:pPr>
        <w:ind w:left="709"/>
        <w:jc w:val="both"/>
        <w:rPr>
          <w:rFonts w:cs="Arial"/>
          <w:sz w:val="20"/>
        </w:rPr>
      </w:pPr>
      <w:r w:rsidRPr="0001616F">
        <w:rPr>
          <w:rFonts w:cs="Arial"/>
          <w:sz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71E50423" w14:textId="77777777" w:rsidR="008F3EE0" w:rsidRPr="0001616F" w:rsidRDefault="008F3EE0" w:rsidP="00537662">
      <w:pPr>
        <w:ind w:left="851"/>
        <w:jc w:val="both"/>
        <w:rPr>
          <w:rFonts w:cs="Arial"/>
          <w:sz w:val="20"/>
        </w:rPr>
      </w:pPr>
    </w:p>
    <w:p w14:paraId="79DCA953" w14:textId="77777777" w:rsidR="008F3EE0" w:rsidRPr="0001616F" w:rsidRDefault="008F3EE0" w:rsidP="00F547EF">
      <w:pPr>
        <w:ind w:firstLine="284"/>
        <w:rPr>
          <w:rFonts w:cs="Arial"/>
        </w:rPr>
      </w:pPr>
      <w:r w:rsidRPr="0001616F">
        <w:rPr>
          <w:rFonts w:cs="Arial"/>
          <w:b/>
          <w:bCs/>
          <w:sz w:val="20"/>
          <w:szCs w:val="26"/>
        </w:rPr>
        <w:t>c)</w:t>
      </w:r>
      <w:r w:rsidRPr="0001616F">
        <w:rPr>
          <w:rFonts w:cs="Arial"/>
          <w:b/>
          <w:bCs/>
          <w:sz w:val="20"/>
          <w:szCs w:val="26"/>
        </w:rPr>
        <w:tab/>
        <w:t>Capacités technique</w:t>
      </w:r>
      <w:r w:rsidR="00537FBF" w:rsidRPr="0001616F">
        <w:rPr>
          <w:rFonts w:cs="Arial"/>
          <w:b/>
          <w:bCs/>
          <w:sz w:val="20"/>
          <w:szCs w:val="26"/>
        </w:rPr>
        <w:t>s</w:t>
      </w:r>
      <w:r w:rsidRPr="0001616F">
        <w:rPr>
          <w:rFonts w:cs="Arial"/>
          <w:b/>
          <w:bCs/>
          <w:sz w:val="20"/>
          <w:szCs w:val="26"/>
        </w:rPr>
        <w:t xml:space="preserve"> et professionnelle</w:t>
      </w:r>
      <w:r w:rsidR="00537FBF" w:rsidRPr="0001616F">
        <w:rPr>
          <w:rFonts w:cs="Arial"/>
          <w:b/>
          <w:bCs/>
          <w:sz w:val="20"/>
          <w:szCs w:val="26"/>
        </w:rPr>
        <w:t>s</w:t>
      </w:r>
      <w:r w:rsidRPr="0001616F">
        <w:rPr>
          <w:rFonts w:cs="Arial"/>
          <w:b/>
          <w:bCs/>
          <w:sz w:val="20"/>
          <w:szCs w:val="26"/>
        </w:rPr>
        <w:t> :</w:t>
      </w:r>
      <w:r w:rsidRPr="0001616F">
        <w:rPr>
          <w:rFonts w:cs="Arial"/>
        </w:rPr>
        <w:t xml:space="preserve"> </w:t>
      </w:r>
    </w:p>
    <w:p w14:paraId="2158C3AC" w14:textId="77777777" w:rsidR="008F3EE0" w:rsidRPr="009E19C5" w:rsidRDefault="008F3EE0" w:rsidP="00933C6F">
      <w:pPr>
        <w:rPr>
          <w:rFonts w:cs="Arial"/>
          <w:i/>
          <w:iCs/>
          <w:sz w:val="20"/>
          <w:highlight w:val="lightGray"/>
        </w:rPr>
      </w:pPr>
    </w:p>
    <w:p w14:paraId="02091CA3" w14:textId="653C293A" w:rsidR="008F3EE0" w:rsidRDefault="009E19C5" w:rsidP="009E19C5">
      <w:pPr>
        <w:pStyle w:val="Paragraphedeliste"/>
        <w:widowControl w:val="0"/>
        <w:numPr>
          <w:ilvl w:val="0"/>
          <w:numId w:val="8"/>
        </w:numPr>
        <w:autoSpaceDE w:val="0"/>
        <w:autoSpaceDN w:val="0"/>
        <w:adjustRightInd w:val="0"/>
        <w:jc w:val="both"/>
        <w:rPr>
          <w:rFonts w:cs="Arial"/>
          <w:sz w:val="20"/>
        </w:rPr>
      </w:pPr>
      <w:proofErr w:type="gramStart"/>
      <w:r w:rsidRPr="009E19C5">
        <w:rPr>
          <w:rFonts w:cs="Arial"/>
          <w:sz w:val="20"/>
        </w:rPr>
        <w:lastRenderedPageBreak/>
        <w:t>liste</w:t>
      </w:r>
      <w:proofErr w:type="gramEnd"/>
      <w:r w:rsidRPr="009E19C5">
        <w:rPr>
          <w:rFonts w:cs="Arial"/>
          <w:sz w:val="20"/>
        </w:rPr>
        <w:t xml:space="preserv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déclaration de l’opérateur économique ;</w:t>
      </w:r>
    </w:p>
    <w:p w14:paraId="5006857D" w14:textId="77777777" w:rsidR="009E19C5" w:rsidRPr="009E19C5" w:rsidRDefault="009E19C5" w:rsidP="009E19C5">
      <w:pPr>
        <w:pStyle w:val="Paragraphedeliste"/>
        <w:widowControl w:val="0"/>
        <w:autoSpaceDE w:val="0"/>
        <w:autoSpaceDN w:val="0"/>
        <w:adjustRightInd w:val="0"/>
        <w:ind w:left="720"/>
        <w:jc w:val="both"/>
        <w:rPr>
          <w:rFonts w:cs="Arial"/>
          <w:sz w:val="20"/>
        </w:rPr>
      </w:pPr>
    </w:p>
    <w:p w14:paraId="329C56A8" w14:textId="77777777" w:rsidR="008F3EE0" w:rsidRPr="00F07D25" w:rsidRDefault="002753F0" w:rsidP="00674695">
      <w:pPr>
        <w:numPr>
          <w:ilvl w:val="0"/>
          <w:numId w:val="7"/>
        </w:numPr>
        <w:jc w:val="both"/>
        <w:rPr>
          <w:rFonts w:cs="Arial"/>
          <w:sz w:val="20"/>
        </w:rPr>
      </w:pPr>
      <w:proofErr w:type="gramStart"/>
      <w:r w:rsidRPr="00F07D25">
        <w:rPr>
          <w:rFonts w:cs="Arial"/>
          <w:sz w:val="20"/>
        </w:rPr>
        <w:t>description</w:t>
      </w:r>
      <w:proofErr w:type="gramEnd"/>
      <w:r w:rsidRPr="00F07D25">
        <w:rPr>
          <w:rFonts w:cs="Arial"/>
          <w:sz w:val="20"/>
        </w:rPr>
        <w:t xml:space="preserve"> de l’outillage, du matériel et de l’équipement technique dont le candidat disposera pour la réalisation du marché public ;</w:t>
      </w:r>
    </w:p>
    <w:p w14:paraId="13D02AC0" w14:textId="77777777" w:rsidR="00C70FA4" w:rsidRPr="009E19C5" w:rsidRDefault="00C70FA4" w:rsidP="009E19C5">
      <w:pPr>
        <w:widowControl w:val="0"/>
        <w:autoSpaceDE w:val="0"/>
        <w:autoSpaceDN w:val="0"/>
        <w:adjustRightInd w:val="0"/>
        <w:jc w:val="both"/>
        <w:rPr>
          <w:rFonts w:cs="Arial"/>
          <w:sz w:val="20"/>
        </w:rPr>
      </w:pPr>
    </w:p>
    <w:p w14:paraId="3404D1C8" w14:textId="77777777" w:rsidR="00C70FA4" w:rsidRPr="00F07D25" w:rsidRDefault="00C70FA4" w:rsidP="00674695">
      <w:pPr>
        <w:pStyle w:val="Paragraphedeliste"/>
        <w:widowControl w:val="0"/>
        <w:numPr>
          <w:ilvl w:val="0"/>
          <w:numId w:val="8"/>
        </w:numPr>
        <w:autoSpaceDE w:val="0"/>
        <w:autoSpaceDN w:val="0"/>
        <w:adjustRightInd w:val="0"/>
        <w:jc w:val="both"/>
        <w:rPr>
          <w:rFonts w:cs="Arial"/>
          <w:sz w:val="20"/>
        </w:rPr>
      </w:pPr>
      <w:r w:rsidRPr="00F07D25">
        <w:rPr>
          <w:rFonts w:cs="Arial"/>
          <w:sz w:val="20"/>
        </w:rPr>
        <w:t>Indication des mesures de gestion environnementale que le candidat pourra appliquer lors de l’exécution du marché public ;</w:t>
      </w:r>
    </w:p>
    <w:p w14:paraId="37F0AAD1" w14:textId="77777777" w:rsidR="00C70FA4" w:rsidRPr="0001616F" w:rsidRDefault="00C70FA4" w:rsidP="00C70FA4">
      <w:pPr>
        <w:widowControl w:val="0"/>
        <w:autoSpaceDE w:val="0"/>
        <w:autoSpaceDN w:val="0"/>
        <w:adjustRightInd w:val="0"/>
        <w:jc w:val="both"/>
        <w:rPr>
          <w:rFonts w:cs="Arial"/>
          <w:sz w:val="20"/>
          <w:highlight w:val="lightGray"/>
        </w:rPr>
      </w:pPr>
    </w:p>
    <w:p w14:paraId="26D5E081" w14:textId="22B114A6" w:rsidR="00247AB9" w:rsidRPr="0001616F" w:rsidRDefault="00247AB9" w:rsidP="00247AB9">
      <w:pPr>
        <w:ind w:firstLine="284"/>
        <w:jc w:val="both"/>
        <w:rPr>
          <w:rFonts w:cs="Arial"/>
          <w:b/>
          <w:bCs/>
          <w:sz w:val="20"/>
          <w:szCs w:val="26"/>
        </w:rPr>
      </w:pPr>
      <w:r w:rsidRPr="0001616F">
        <w:rPr>
          <w:rFonts w:cs="Arial"/>
          <w:b/>
          <w:bCs/>
          <w:sz w:val="20"/>
          <w:szCs w:val="26"/>
        </w:rPr>
        <w:t>d)</w:t>
      </w:r>
      <w:r w:rsidRPr="0001616F">
        <w:rPr>
          <w:rFonts w:cs="Arial"/>
          <w:b/>
          <w:bCs/>
          <w:sz w:val="20"/>
          <w:szCs w:val="26"/>
        </w:rPr>
        <w:tab/>
        <w:t xml:space="preserve">Dispositifs d’assurance de la qualité et normes de gestion environnementale </w:t>
      </w:r>
    </w:p>
    <w:p w14:paraId="761280C3" w14:textId="77777777" w:rsidR="00247AB9" w:rsidRPr="0001616F" w:rsidRDefault="00247AB9" w:rsidP="00247AB9">
      <w:pPr>
        <w:ind w:firstLine="284"/>
        <w:jc w:val="both"/>
        <w:rPr>
          <w:rFonts w:cs="Arial"/>
          <w:b/>
          <w:bCs/>
          <w:sz w:val="20"/>
          <w:szCs w:val="26"/>
        </w:rPr>
      </w:pPr>
    </w:p>
    <w:p w14:paraId="3EE2B91E" w14:textId="77777777" w:rsidR="00247AB9" w:rsidRPr="00F07D25" w:rsidRDefault="00247AB9" w:rsidP="00674695">
      <w:pPr>
        <w:pStyle w:val="Paragraphedeliste"/>
        <w:widowControl w:val="0"/>
        <w:numPr>
          <w:ilvl w:val="0"/>
          <w:numId w:val="11"/>
        </w:numPr>
        <w:autoSpaceDE w:val="0"/>
        <w:autoSpaceDN w:val="0"/>
        <w:adjustRightInd w:val="0"/>
        <w:jc w:val="both"/>
        <w:rPr>
          <w:rFonts w:cs="Arial"/>
          <w:sz w:val="20"/>
        </w:rPr>
      </w:pPr>
      <w:proofErr w:type="gramStart"/>
      <w:r w:rsidRPr="00F07D25">
        <w:rPr>
          <w:rFonts w:cs="Arial"/>
          <w:sz w:val="20"/>
        </w:rPr>
        <w:t>des</w:t>
      </w:r>
      <w:proofErr w:type="gramEnd"/>
      <w:r w:rsidRPr="00F07D25">
        <w:rPr>
          <w:rFonts w:cs="Arial"/>
          <w:sz w:val="20"/>
        </w:rPr>
        <w:t xml:space="preserve"> certificats de qualité attestant que l’opérateur économique se conforme à certaines normes d’assurance de qualité. Ces certificats, délivrés par des organismes indépendants, sont fondés sur les normes européennes et certifiés par des organismes accrédités.</w:t>
      </w:r>
    </w:p>
    <w:p w14:paraId="4CF05F67" w14:textId="77777777" w:rsidR="00FD12C9" w:rsidRPr="00F07D25" w:rsidRDefault="00FD12C9" w:rsidP="00FD12C9">
      <w:pPr>
        <w:pStyle w:val="Paragraphedeliste"/>
        <w:widowControl w:val="0"/>
        <w:autoSpaceDE w:val="0"/>
        <w:autoSpaceDN w:val="0"/>
        <w:adjustRightInd w:val="0"/>
        <w:ind w:left="720"/>
        <w:jc w:val="both"/>
        <w:rPr>
          <w:rFonts w:cs="Arial"/>
          <w:sz w:val="20"/>
        </w:rPr>
      </w:pPr>
    </w:p>
    <w:p w14:paraId="3C88C105" w14:textId="26389504" w:rsidR="00FD12C9" w:rsidRDefault="00FD12C9" w:rsidP="00674695">
      <w:pPr>
        <w:pStyle w:val="Paragraphedeliste"/>
        <w:widowControl w:val="0"/>
        <w:numPr>
          <w:ilvl w:val="0"/>
          <w:numId w:val="11"/>
        </w:numPr>
        <w:autoSpaceDE w:val="0"/>
        <w:autoSpaceDN w:val="0"/>
        <w:adjustRightInd w:val="0"/>
        <w:jc w:val="both"/>
        <w:rPr>
          <w:rFonts w:cs="Arial"/>
          <w:sz w:val="20"/>
        </w:rPr>
      </w:pPr>
      <w:proofErr w:type="gramStart"/>
      <w:r w:rsidRPr="00F07D25">
        <w:rPr>
          <w:rFonts w:cs="Arial"/>
          <w:sz w:val="20"/>
        </w:rPr>
        <w:t>des</w:t>
      </w:r>
      <w:proofErr w:type="gramEnd"/>
      <w:r w:rsidRPr="00F07D25">
        <w:rPr>
          <w:rFonts w:cs="Arial"/>
          <w:sz w:val="20"/>
        </w:rPr>
        <w:t xml:space="preserve"> certificats établis par des organismes indépendants, attestant que l’opérateur économique se conforme au système de management environnemental et d’audit (EMAS) de l’Union européenne ou à d’autres systèmes de gestion environnementale reconnus conformément à l’article 45 du règlement (CE) n° 1221/2009 ; ou à d’autres normes de gestion environnementale fondées sur les normes européennes ou internationales en la matière élaborées par des organismes accrédités.</w:t>
      </w:r>
    </w:p>
    <w:p w14:paraId="5DA0DF46" w14:textId="77777777" w:rsidR="009E19C5" w:rsidRPr="009E19C5" w:rsidRDefault="009E19C5" w:rsidP="009E19C5">
      <w:pPr>
        <w:pStyle w:val="Paragraphedeliste"/>
        <w:rPr>
          <w:rFonts w:cs="Arial"/>
          <w:sz w:val="20"/>
        </w:rPr>
      </w:pPr>
    </w:p>
    <w:p w14:paraId="63B97A97" w14:textId="655DC696" w:rsidR="009E19C5" w:rsidRPr="009E19C5" w:rsidRDefault="009E19C5" w:rsidP="009E19C5">
      <w:pPr>
        <w:widowControl w:val="0"/>
        <w:autoSpaceDE w:val="0"/>
        <w:autoSpaceDN w:val="0"/>
        <w:adjustRightInd w:val="0"/>
        <w:jc w:val="both"/>
        <w:rPr>
          <w:rFonts w:cs="Arial"/>
          <w:sz w:val="20"/>
        </w:rPr>
      </w:pPr>
      <w:r w:rsidRPr="009E19C5">
        <w:rPr>
          <w:rFonts w:cs="Arial"/>
          <w:sz w:val="20"/>
        </w:rPr>
        <w:t>L’acheteur accepte les certificats équivalents d’organismes établis dans d’autres Etats membres. Lorsqu’un opérateur économique n’a pas la possibilité d’obtenir ces certificats dans les délais fixés pour des motifs qui ne lui sont pas imputables, l’acheteur accepte d’autres mesures équivalentes pour autant que l’opérateur économique concerné établisse que les mesures proposées sont équivalentes à celles requises.</w:t>
      </w:r>
    </w:p>
    <w:p w14:paraId="6561A50C" w14:textId="77777777" w:rsidR="00FD12C9" w:rsidRPr="00F07D25" w:rsidRDefault="00FD12C9" w:rsidP="00085816">
      <w:pPr>
        <w:pStyle w:val="Paragraphedeliste"/>
        <w:widowControl w:val="0"/>
        <w:autoSpaceDE w:val="0"/>
        <w:autoSpaceDN w:val="0"/>
        <w:adjustRightInd w:val="0"/>
        <w:ind w:left="720"/>
        <w:rPr>
          <w:rFonts w:cs="Arial"/>
          <w:sz w:val="20"/>
          <w:szCs w:val="24"/>
        </w:rPr>
      </w:pPr>
    </w:p>
    <w:p w14:paraId="5C3BFCFA" w14:textId="77777777" w:rsidR="009E19C5" w:rsidRDefault="009E19C5" w:rsidP="009E19C5">
      <w:pPr>
        <w:pBdr>
          <w:top w:val="double" w:sz="4" w:space="1" w:color="auto"/>
          <w:left w:val="double" w:sz="4" w:space="4" w:color="auto"/>
          <w:bottom w:val="double" w:sz="4" w:space="1" w:color="auto"/>
          <w:right w:val="double" w:sz="4" w:space="4" w:color="auto"/>
        </w:pBdr>
        <w:jc w:val="both"/>
        <w:rPr>
          <w:rFonts w:cs="Arial"/>
          <w:sz w:val="20"/>
        </w:rPr>
      </w:pPr>
      <w:bookmarkStart w:id="24" w:name="_Ref31872431"/>
      <w:r w:rsidRPr="0001616F">
        <w:rPr>
          <w:rFonts w:cs="Arial"/>
          <w:sz w:val="20"/>
        </w:rPr>
        <w:t xml:space="preserve">Conformément à l’article </w:t>
      </w:r>
      <w:r>
        <w:rPr>
          <w:rFonts w:cs="Arial"/>
          <w:sz w:val="20"/>
        </w:rPr>
        <w:t>R.2144-3 du code de la commande publique</w:t>
      </w:r>
      <w:r w:rsidRPr="0001616F">
        <w:rPr>
          <w:rFonts w:cs="Arial"/>
          <w:sz w:val="20"/>
        </w:rPr>
        <w:t xml:space="preserve">, </w:t>
      </w:r>
      <w:r>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0464FA1C" w14:textId="77777777" w:rsidR="009E19C5" w:rsidRDefault="009E19C5" w:rsidP="009E19C5">
      <w:pPr>
        <w:pBdr>
          <w:top w:val="double" w:sz="4" w:space="1" w:color="auto"/>
          <w:left w:val="double" w:sz="4" w:space="4" w:color="auto"/>
          <w:bottom w:val="double" w:sz="4" w:space="1" w:color="auto"/>
          <w:right w:val="double" w:sz="4" w:space="4" w:color="auto"/>
        </w:pBdr>
        <w:jc w:val="both"/>
        <w:rPr>
          <w:rFonts w:cs="Arial"/>
          <w:sz w:val="20"/>
        </w:rPr>
      </w:pPr>
    </w:p>
    <w:p w14:paraId="30DBBE3E" w14:textId="77777777" w:rsidR="009E19C5" w:rsidRPr="00FF4E9E" w:rsidRDefault="009E19C5" w:rsidP="009E19C5">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42FF2FF" w14:textId="66C555E9" w:rsidR="008F3EE0" w:rsidRPr="001D6408" w:rsidRDefault="008F3EE0" w:rsidP="00FF4E9E">
      <w:pPr>
        <w:pStyle w:val="Titre1"/>
      </w:pPr>
      <w:bookmarkStart w:id="25" w:name="_Toc185434708"/>
      <w:r w:rsidRPr="001D6408">
        <w:t>Liens avec d’autres opérateurs économiques</w:t>
      </w:r>
      <w:bookmarkEnd w:id="24"/>
      <w:bookmarkEnd w:id="25"/>
    </w:p>
    <w:p w14:paraId="2E89F768" w14:textId="77777777" w:rsidR="008F3EE0" w:rsidRPr="009D1C8F" w:rsidRDefault="008F3EE0" w:rsidP="00FF4E9E">
      <w:pPr>
        <w:pStyle w:val="Titre2"/>
      </w:pPr>
      <w:bookmarkStart w:id="26" w:name="_Toc185434709"/>
      <w:r w:rsidRPr="009D1C8F">
        <w:t>Groupement d’entreprise</w:t>
      </w:r>
      <w:bookmarkEnd w:id="26"/>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41B8BB5D" w14:textId="77777777" w:rsidR="008F3EE0" w:rsidRPr="00225833" w:rsidRDefault="008F3EE0" w:rsidP="003F465F">
      <w:pPr>
        <w:autoSpaceDE w:val="0"/>
        <w:autoSpaceDN w:val="0"/>
        <w:adjustRightInd w:val="0"/>
        <w:jc w:val="both"/>
        <w:rPr>
          <w:rFonts w:cs="Arial"/>
          <w:b/>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4900B87A" w14:textId="68E20387" w:rsidR="008F3EE0" w:rsidRPr="006B6A8D" w:rsidRDefault="008F3EE0" w:rsidP="006B6A8D">
      <w:pPr>
        <w:jc w:val="both"/>
        <w:rPr>
          <w:rFonts w:cs="Arial"/>
          <w:sz w:val="20"/>
        </w:rPr>
      </w:pPr>
      <w:r w:rsidRPr="008B59B5">
        <w:rPr>
          <w:rFonts w:cs="Arial"/>
          <w:sz w:val="20"/>
        </w:rPr>
        <w:lastRenderedPageBreak/>
        <w:t>A l'issue de l</w:t>
      </w:r>
      <w:r w:rsidRPr="008B59B5">
        <w:rPr>
          <w:rFonts w:cs="Arial"/>
          <w:color w:val="000000"/>
          <w:sz w:val="20"/>
        </w:rPr>
        <w:t>'attribu</w:t>
      </w:r>
      <w:r w:rsidRPr="008B59B5">
        <w:rPr>
          <w:rFonts w:cs="Arial"/>
          <w:sz w:val="20"/>
        </w:rPr>
        <w:t>tion du marché</w:t>
      </w:r>
      <w:r w:rsidR="00D841CB" w:rsidRPr="008B59B5">
        <w:rPr>
          <w:rFonts w:cs="Arial"/>
          <w:sz w:val="20"/>
        </w:rPr>
        <w:t xml:space="preserve"> public</w:t>
      </w:r>
      <w:r w:rsidRPr="008B59B5">
        <w:rPr>
          <w:rFonts w:cs="Arial"/>
          <w:sz w:val="20"/>
        </w:rPr>
        <w:t xml:space="preserve">, si le groupement retenu n’est pas solidaire, </w:t>
      </w:r>
      <w:r w:rsidR="00EF07BF" w:rsidRPr="008B59B5">
        <w:rPr>
          <w:rFonts w:cs="Arial"/>
          <w:sz w:val="20"/>
        </w:rPr>
        <w:t>le Pouvoir Adjudicateur</w:t>
      </w:r>
      <w:r w:rsidRPr="008B59B5">
        <w:rPr>
          <w:rFonts w:cs="Arial"/>
          <w:sz w:val="20"/>
        </w:rPr>
        <w:t xml:space="preserve"> imposera la forme d'un groupement conjoint avec mandataire solidaire, conformément à l’article </w:t>
      </w:r>
      <w:r w:rsidR="00564BA5" w:rsidRPr="008B59B5">
        <w:rPr>
          <w:rFonts w:cs="Arial"/>
          <w:sz w:val="20"/>
        </w:rPr>
        <w:t>R.2142-22 du code de la commande publique</w:t>
      </w:r>
      <w:r w:rsidRPr="008B59B5">
        <w:rPr>
          <w:rFonts w:cs="Arial"/>
          <w:sz w:val="20"/>
        </w:rPr>
        <w:t>.</w:t>
      </w:r>
    </w:p>
    <w:p w14:paraId="3BB20C5E" w14:textId="77777777" w:rsidR="008F3EE0" w:rsidRPr="009D1C8F" w:rsidRDefault="008F3EE0" w:rsidP="00FF4E9E">
      <w:pPr>
        <w:pStyle w:val="Titre2"/>
      </w:pPr>
      <w:bookmarkStart w:id="27" w:name="_Toc185434710"/>
      <w:r w:rsidRPr="009D1C8F">
        <w:t>Sous-traitance</w:t>
      </w:r>
      <w:bookmarkEnd w:id="27"/>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EE5F6A9" w14:textId="019DDF34"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24900D26" w14:textId="77777777" w:rsidR="008F3EE0" w:rsidRDefault="008F3EE0" w:rsidP="007B4539">
      <w:pPr>
        <w:pStyle w:val="Titre1"/>
      </w:pPr>
      <w:bookmarkStart w:id="28" w:name="_Toc185434711"/>
      <w:r w:rsidRPr="004C057F">
        <w:t xml:space="preserve">Contenu </w:t>
      </w:r>
      <w:r>
        <w:t>des offres</w:t>
      </w:r>
      <w:bookmarkEnd w:id="28"/>
    </w:p>
    <w:p w14:paraId="45553789" w14:textId="77777777" w:rsidR="008F3EE0" w:rsidRDefault="008F3EE0" w:rsidP="00EF07BF">
      <w:pPr>
        <w:pStyle w:val="Titre2"/>
      </w:pPr>
      <w:bookmarkStart w:id="29" w:name="_Toc185434712"/>
      <w:r>
        <w:t>Dispositions générales</w:t>
      </w:r>
      <w:bookmarkEnd w:id="29"/>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0" w:name="_Toc185434713"/>
      <w:r w:rsidRPr="00632967">
        <w:t>Présentation des offres en cas d’allotissement</w:t>
      </w:r>
      <w:bookmarkEnd w:id="30"/>
    </w:p>
    <w:p w14:paraId="0BB5431F" w14:textId="77777777" w:rsidR="009E19C5" w:rsidRPr="0000211C" w:rsidRDefault="009E19C5" w:rsidP="009E19C5">
      <w:pPr>
        <w:jc w:val="both"/>
        <w:rPr>
          <w:rFonts w:cs="Arial"/>
          <w:sz w:val="20"/>
        </w:rPr>
      </w:pPr>
      <w:bookmarkStart w:id="31" w:name="_Ref481506332"/>
      <w:r w:rsidRPr="0000211C">
        <w:rPr>
          <w:rFonts w:cs="Arial"/>
          <w:sz w:val="20"/>
        </w:rPr>
        <w:t>Les candidats pourront présenter des offres pour un, plusieurs ou la totalité des lots.</w:t>
      </w:r>
    </w:p>
    <w:p w14:paraId="43DCA6E5" w14:textId="1B44F413" w:rsidR="009E19C5" w:rsidRPr="0000211C" w:rsidRDefault="009E19C5" w:rsidP="009E19C5">
      <w:pPr>
        <w:tabs>
          <w:tab w:val="left" w:pos="5529"/>
        </w:tabs>
        <w:jc w:val="both"/>
        <w:rPr>
          <w:rFonts w:cs="Arial"/>
          <w:color w:val="0000FF"/>
          <w:sz w:val="20"/>
          <w:u w:val="single"/>
        </w:rPr>
      </w:pPr>
      <w:r w:rsidRPr="009E19C5">
        <w:rPr>
          <w:rFonts w:cs="Arial"/>
          <w:b/>
          <w:sz w:val="20"/>
          <w:u w:val="single"/>
        </w:rPr>
        <w:t>Les candidats devront impérativement remplir une annexe financière par lot.</w:t>
      </w:r>
    </w:p>
    <w:p w14:paraId="02FB8699" w14:textId="77777777" w:rsidR="009E19C5" w:rsidRPr="0000211C" w:rsidRDefault="009E19C5" w:rsidP="009E19C5">
      <w:pPr>
        <w:tabs>
          <w:tab w:val="left" w:pos="5529"/>
        </w:tabs>
        <w:jc w:val="both"/>
        <w:rPr>
          <w:rFonts w:cs="Arial"/>
          <w:b/>
          <w:sz w:val="20"/>
          <w:highlight w:val="lightGray"/>
          <w:u w:val="single"/>
        </w:rPr>
      </w:pPr>
    </w:p>
    <w:p w14:paraId="0667422D" w14:textId="77777777" w:rsidR="009E19C5" w:rsidRPr="0000211C" w:rsidRDefault="009E19C5" w:rsidP="009E19C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42625A5E" w14:textId="77777777" w:rsidR="009E19C5" w:rsidRPr="0000211C" w:rsidRDefault="009E19C5" w:rsidP="009E19C5">
      <w:pPr>
        <w:tabs>
          <w:tab w:val="left" w:pos="5529"/>
        </w:tabs>
        <w:jc w:val="both"/>
        <w:rPr>
          <w:rFonts w:cs="Arial"/>
          <w:b/>
          <w:sz w:val="20"/>
        </w:rPr>
      </w:pPr>
    </w:p>
    <w:p w14:paraId="5231A473" w14:textId="77777777" w:rsidR="009E19C5" w:rsidRPr="0000211C" w:rsidRDefault="009E19C5" w:rsidP="009E19C5">
      <w:pPr>
        <w:pStyle w:val="Corpsdetexte2"/>
        <w:rPr>
          <w:rFonts w:cs="Arial"/>
          <w:sz w:val="20"/>
        </w:rPr>
      </w:pPr>
      <w:r w:rsidRPr="0000211C">
        <w:rPr>
          <w:rFonts w:cs="Arial"/>
          <w:sz w:val="20"/>
        </w:rPr>
        <w:t xml:space="preserve">Conformément </w:t>
      </w:r>
      <w:r>
        <w:rPr>
          <w:rFonts w:cs="Arial"/>
          <w:sz w:val="20"/>
        </w:rPr>
        <w:t>aux articles</w:t>
      </w:r>
      <w:r w:rsidRPr="0000211C">
        <w:rPr>
          <w:rFonts w:cs="Arial"/>
          <w:sz w:val="20"/>
        </w:rPr>
        <w:t xml:space="preserve"> </w:t>
      </w:r>
      <w:r>
        <w:rPr>
          <w:rFonts w:cs="Arial"/>
          <w:sz w:val="20"/>
        </w:rPr>
        <w:t>L. 2151-1</w:t>
      </w:r>
      <w:r w:rsidRPr="001E65DC">
        <w:rPr>
          <w:rFonts w:cs="Arial"/>
          <w:sz w:val="20"/>
        </w:rPr>
        <w:t xml:space="preserve"> </w:t>
      </w:r>
      <w:r>
        <w:rPr>
          <w:rFonts w:cs="Arial"/>
          <w:sz w:val="20"/>
        </w:rPr>
        <w:t xml:space="preserve">et L.2152-7 </w:t>
      </w:r>
      <w:r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26AC5B7E" w14:textId="5E0DAC03" w:rsidR="00D97318" w:rsidRDefault="008F3EE0" w:rsidP="00D97318">
      <w:pPr>
        <w:pStyle w:val="Titre2"/>
      </w:pPr>
      <w:bookmarkStart w:id="32" w:name="_Toc185434714"/>
      <w:r w:rsidRPr="004C057F">
        <w:t xml:space="preserve">Eléments </w:t>
      </w:r>
      <w:r>
        <w:t>constitutifs de l’offre</w:t>
      </w:r>
      <w:bookmarkEnd w:id="31"/>
      <w:bookmarkEnd w:id="32"/>
    </w:p>
    <w:p w14:paraId="35398558" w14:textId="68C061E0" w:rsidR="00D97318" w:rsidRDefault="00D97318" w:rsidP="00674695">
      <w:pPr>
        <w:pStyle w:val="En-tte"/>
        <w:numPr>
          <w:ilvl w:val="0"/>
          <w:numId w:val="4"/>
        </w:numPr>
        <w:tabs>
          <w:tab w:val="clear" w:pos="9071"/>
        </w:tabs>
        <w:jc w:val="both"/>
        <w:rPr>
          <w:rFonts w:cs="Arial"/>
          <w:sz w:val="20"/>
        </w:rPr>
      </w:pPr>
      <w:r w:rsidRPr="00361418">
        <w:rPr>
          <w:rFonts w:cs="Arial"/>
          <w:sz w:val="20"/>
        </w:rPr>
        <w:t xml:space="preserve">Le CCAP valant acte d’engagement, dûment complété et signé (sans que son absence ne constitue un motif de rejet de </w:t>
      </w:r>
      <w:proofErr w:type="gramStart"/>
      <w:r w:rsidRPr="00361418">
        <w:rPr>
          <w:rFonts w:cs="Arial"/>
          <w:sz w:val="20"/>
        </w:rPr>
        <w:t>l’offre)  et</w:t>
      </w:r>
      <w:proofErr w:type="gramEnd"/>
      <w:r w:rsidRPr="00361418">
        <w:rPr>
          <w:rFonts w:cs="Arial"/>
          <w:sz w:val="20"/>
        </w:rPr>
        <w:t xml:space="preserve"> son </w:t>
      </w:r>
      <w:r w:rsidR="00361418" w:rsidRPr="00361418">
        <w:rPr>
          <w:rFonts w:cs="Arial"/>
          <w:sz w:val="20"/>
        </w:rPr>
        <w:t>annexe financière</w:t>
      </w:r>
      <w:r w:rsidR="00361418">
        <w:rPr>
          <w:rFonts w:cs="Arial"/>
          <w:sz w:val="20"/>
        </w:rPr>
        <w:t> :</w:t>
      </w:r>
    </w:p>
    <w:p w14:paraId="3777AB5D" w14:textId="77777777" w:rsidR="009E19C5" w:rsidRDefault="009E19C5" w:rsidP="009E19C5">
      <w:pPr>
        <w:pStyle w:val="En-tte"/>
        <w:tabs>
          <w:tab w:val="clear" w:pos="9071"/>
        </w:tabs>
        <w:ind w:left="357"/>
        <w:jc w:val="both"/>
        <w:rPr>
          <w:rFonts w:cs="Arial"/>
          <w:sz w:val="20"/>
        </w:rPr>
      </w:pPr>
    </w:p>
    <w:p w14:paraId="2B109989" w14:textId="6BE4A4BB" w:rsidR="003162A8" w:rsidRPr="009E19C5" w:rsidRDefault="009E19C5" w:rsidP="003162A8">
      <w:pPr>
        <w:pStyle w:val="En-tte"/>
        <w:numPr>
          <w:ilvl w:val="0"/>
          <w:numId w:val="4"/>
        </w:numPr>
        <w:tabs>
          <w:tab w:val="clear" w:pos="9071"/>
        </w:tabs>
        <w:jc w:val="both"/>
        <w:rPr>
          <w:rFonts w:cs="Arial"/>
          <w:sz w:val="20"/>
        </w:rPr>
      </w:pPr>
      <w:r>
        <w:rPr>
          <w:rFonts w:cs="Arial"/>
          <w:sz w:val="20"/>
        </w:rPr>
        <w:t xml:space="preserve">La </w:t>
      </w:r>
      <w:proofErr w:type="spellStart"/>
      <w:r>
        <w:rPr>
          <w:rFonts w:cs="Arial"/>
          <w:sz w:val="20"/>
        </w:rPr>
        <w:t>Décompostion</w:t>
      </w:r>
      <w:proofErr w:type="spellEnd"/>
      <w:r>
        <w:rPr>
          <w:rFonts w:cs="Arial"/>
          <w:sz w:val="20"/>
        </w:rPr>
        <w:t xml:space="preserve"> du Prix Global Forfaitaire (</w:t>
      </w:r>
      <w:proofErr w:type="gramStart"/>
      <w:r>
        <w:rPr>
          <w:rFonts w:cs="Arial"/>
          <w:sz w:val="20"/>
        </w:rPr>
        <w:t>D .P</w:t>
      </w:r>
      <w:proofErr w:type="gramEnd"/>
      <w:r>
        <w:rPr>
          <w:rFonts w:cs="Arial"/>
          <w:sz w:val="20"/>
        </w:rPr>
        <w:t xml:space="preserve">.G.F) pour le lot </w:t>
      </w:r>
      <w:r w:rsidR="00175D57">
        <w:rPr>
          <w:rFonts w:cs="Arial"/>
          <w:sz w:val="20"/>
        </w:rPr>
        <w:t xml:space="preserve">3 </w:t>
      </w:r>
      <w:r w:rsidR="00CE59A1">
        <w:rPr>
          <w:rFonts w:cs="Arial"/>
          <w:sz w:val="20"/>
        </w:rPr>
        <w:t xml:space="preserve"> </w:t>
      </w:r>
      <w:r>
        <w:rPr>
          <w:rFonts w:cs="Arial"/>
          <w:sz w:val="20"/>
        </w:rPr>
        <w:t xml:space="preserve">– Acquisition, maintenance de matériels espace vert ;  </w:t>
      </w:r>
    </w:p>
    <w:p w14:paraId="1408E772" w14:textId="6E3F6995" w:rsidR="00544E0B" w:rsidRPr="00361418" w:rsidRDefault="009E19C5" w:rsidP="00674695">
      <w:pPr>
        <w:pStyle w:val="En-tte"/>
        <w:numPr>
          <w:ilvl w:val="0"/>
          <w:numId w:val="4"/>
        </w:numPr>
        <w:tabs>
          <w:tab w:val="clear" w:pos="9071"/>
        </w:tabs>
        <w:jc w:val="both"/>
        <w:rPr>
          <w:rFonts w:cs="Arial"/>
          <w:sz w:val="20"/>
        </w:rPr>
      </w:pPr>
      <w:r>
        <w:rPr>
          <w:rFonts w:cs="Arial"/>
          <w:sz w:val="20"/>
        </w:rPr>
        <w:t xml:space="preserve">Le </w:t>
      </w:r>
      <w:r w:rsidR="00D97318" w:rsidRPr="00361418">
        <w:rPr>
          <w:rFonts w:cs="Arial"/>
          <w:sz w:val="20"/>
        </w:rPr>
        <w:t>Bordereau de prix unitaires</w:t>
      </w:r>
      <w:r>
        <w:rPr>
          <w:rFonts w:cs="Arial"/>
          <w:sz w:val="20"/>
        </w:rPr>
        <w:t xml:space="preserve"> (</w:t>
      </w:r>
      <w:r w:rsidR="00D97318" w:rsidRPr="00361418">
        <w:rPr>
          <w:rFonts w:cs="Arial"/>
          <w:sz w:val="20"/>
        </w:rPr>
        <w:t>B</w:t>
      </w:r>
      <w:r>
        <w:rPr>
          <w:rFonts w:cs="Arial"/>
          <w:sz w:val="20"/>
        </w:rPr>
        <w:t>.</w:t>
      </w:r>
      <w:r w:rsidR="00D97318" w:rsidRPr="00361418">
        <w:rPr>
          <w:rFonts w:cs="Arial"/>
          <w:sz w:val="20"/>
        </w:rPr>
        <w:t>P</w:t>
      </w:r>
      <w:r>
        <w:rPr>
          <w:rFonts w:cs="Arial"/>
          <w:sz w:val="20"/>
        </w:rPr>
        <w:t>.</w:t>
      </w:r>
      <w:r w:rsidR="00D97318" w:rsidRPr="00361418">
        <w:rPr>
          <w:rFonts w:cs="Arial"/>
          <w:sz w:val="20"/>
        </w:rPr>
        <w:t>U</w:t>
      </w:r>
      <w:proofErr w:type="gramStart"/>
      <w:r>
        <w:rPr>
          <w:rFonts w:cs="Arial"/>
          <w:sz w:val="20"/>
        </w:rPr>
        <w:t xml:space="preserve">) </w:t>
      </w:r>
      <w:r w:rsidR="00D97318" w:rsidRPr="00361418">
        <w:rPr>
          <w:rFonts w:cs="Arial"/>
          <w:sz w:val="20"/>
        </w:rPr>
        <w:t xml:space="preserve"> </w:t>
      </w:r>
      <w:r w:rsidR="00CE59A1">
        <w:rPr>
          <w:rFonts w:cs="Arial"/>
          <w:sz w:val="20"/>
        </w:rPr>
        <w:t>pour</w:t>
      </w:r>
      <w:proofErr w:type="gramEnd"/>
      <w:r w:rsidR="00CE59A1">
        <w:rPr>
          <w:rFonts w:cs="Arial"/>
          <w:sz w:val="20"/>
        </w:rPr>
        <w:t xml:space="preserve"> les lots 1,</w:t>
      </w:r>
      <w:r w:rsidR="00175D57">
        <w:rPr>
          <w:rFonts w:cs="Arial"/>
          <w:sz w:val="20"/>
        </w:rPr>
        <w:t>2</w:t>
      </w:r>
      <w:r w:rsidR="00CE59A1">
        <w:rPr>
          <w:rFonts w:cs="Arial"/>
          <w:sz w:val="20"/>
        </w:rPr>
        <w:t>,</w:t>
      </w:r>
      <w:r w:rsidR="00175D57">
        <w:rPr>
          <w:rFonts w:cs="Arial"/>
          <w:sz w:val="20"/>
        </w:rPr>
        <w:t>4</w:t>
      </w:r>
      <w:r w:rsidR="00CE59A1">
        <w:rPr>
          <w:rFonts w:cs="Arial"/>
          <w:sz w:val="20"/>
        </w:rPr>
        <w:t>,2</w:t>
      </w:r>
      <w:r w:rsidR="00175D57">
        <w:rPr>
          <w:rFonts w:cs="Arial"/>
          <w:sz w:val="20"/>
        </w:rPr>
        <w:t>,5</w:t>
      </w:r>
      <w:r w:rsidR="00CE59A1">
        <w:rPr>
          <w:rFonts w:cs="Arial"/>
          <w:sz w:val="20"/>
        </w:rPr>
        <w:t>,</w:t>
      </w:r>
      <w:r w:rsidR="00175D57">
        <w:rPr>
          <w:rFonts w:cs="Arial"/>
          <w:sz w:val="20"/>
        </w:rPr>
        <w:t>6</w:t>
      </w:r>
      <w:r w:rsidR="00CE59A1">
        <w:rPr>
          <w:rFonts w:cs="Arial"/>
          <w:sz w:val="20"/>
        </w:rPr>
        <w:t xml:space="preserve"> </w:t>
      </w:r>
      <w:r w:rsidR="00D97318" w:rsidRPr="00361418">
        <w:rPr>
          <w:rFonts w:cs="Arial"/>
          <w:sz w:val="20"/>
        </w:rPr>
        <w:t xml:space="preserve">et catalogues éventuels </w:t>
      </w:r>
      <w:r w:rsidR="008F3EE0" w:rsidRPr="00361418">
        <w:rPr>
          <w:rFonts w:cs="Arial"/>
          <w:sz w:val="20"/>
        </w:rPr>
        <w:t>(éventuellement le prix hors taxes et toutes taxes comprises</w:t>
      </w:r>
      <w:r w:rsidR="00EC76D9">
        <w:rPr>
          <w:rFonts w:cs="Arial"/>
          <w:sz w:val="20"/>
        </w:rPr>
        <w:t xml:space="preserve"> </w:t>
      </w:r>
      <w:r w:rsidR="00544E0B" w:rsidRPr="00361418">
        <w:rPr>
          <w:rFonts w:cs="Arial"/>
          <w:sz w:val="20"/>
        </w:rPr>
        <w:t>avec</w:t>
      </w:r>
      <w:r w:rsidR="00EC76D9">
        <w:rPr>
          <w:rFonts w:cs="Arial"/>
          <w:sz w:val="20"/>
        </w:rPr>
        <w:t xml:space="preserve"> 2 </w:t>
      </w:r>
      <w:r w:rsidR="00544E0B" w:rsidRPr="00361418">
        <w:rPr>
          <w:rFonts w:cs="Arial"/>
          <w:sz w:val="20"/>
        </w:rPr>
        <w:t xml:space="preserve">décimales) </w:t>
      </w:r>
      <w:r w:rsidR="008F3EE0" w:rsidRPr="00361418">
        <w:rPr>
          <w:rFonts w:cs="Arial"/>
          <w:sz w:val="20"/>
        </w:rPr>
        <w:t>pour chacun</w:t>
      </w:r>
      <w:r w:rsidR="00EC76D9">
        <w:rPr>
          <w:rFonts w:cs="Arial"/>
          <w:sz w:val="20"/>
        </w:rPr>
        <w:t xml:space="preserve">e des prestations composant le présent marché. </w:t>
      </w:r>
    </w:p>
    <w:p w14:paraId="47D17FC9" w14:textId="44EDFC27" w:rsidR="00361418" w:rsidRDefault="009E19C5" w:rsidP="00674695">
      <w:pPr>
        <w:pStyle w:val="En-tte"/>
        <w:numPr>
          <w:ilvl w:val="0"/>
          <w:numId w:val="4"/>
        </w:numPr>
        <w:tabs>
          <w:tab w:val="clear" w:pos="9071"/>
        </w:tabs>
        <w:jc w:val="both"/>
        <w:rPr>
          <w:rFonts w:cs="Arial"/>
          <w:sz w:val="20"/>
        </w:rPr>
      </w:pPr>
      <w:r>
        <w:rPr>
          <w:rFonts w:cs="Arial"/>
          <w:sz w:val="20"/>
        </w:rPr>
        <w:t xml:space="preserve">Le </w:t>
      </w:r>
      <w:r w:rsidR="008F3EE0" w:rsidRPr="00361418">
        <w:rPr>
          <w:rFonts w:cs="Arial"/>
          <w:sz w:val="20"/>
        </w:rPr>
        <w:t>mém</w:t>
      </w:r>
      <w:r w:rsidR="00085AA7" w:rsidRPr="00361418">
        <w:rPr>
          <w:rFonts w:cs="Arial"/>
          <w:sz w:val="20"/>
        </w:rPr>
        <w:t>oire technique comprenant</w:t>
      </w:r>
      <w:r w:rsidR="00361418" w:rsidRPr="00361418">
        <w:rPr>
          <w:rFonts w:cs="Arial"/>
          <w:sz w:val="20"/>
        </w:rPr>
        <w:t> :</w:t>
      </w:r>
    </w:p>
    <w:p w14:paraId="467E3ED8" w14:textId="77777777" w:rsidR="00361418" w:rsidRPr="00361418" w:rsidRDefault="00361418" w:rsidP="00361418">
      <w:pPr>
        <w:pStyle w:val="En-tte"/>
        <w:tabs>
          <w:tab w:val="clear" w:pos="9071"/>
        </w:tabs>
        <w:ind w:left="357"/>
        <w:jc w:val="both"/>
        <w:rPr>
          <w:rFonts w:cs="Arial"/>
          <w:sz w:val="20"/>
        </w:rPr>
      </w:pPr>
    </w:p>
    <w:p w14:paraId="046AAF90" w14:textId="47048695" w:rsidR="00361418" w:rsidRPr="00EC76D9" w:rsidRDefault="00361418" w:rsidP="00361418">
      <w:pPr>
        <w:pStyle w:val="Paragraphedeliste"/>
        <w:numPr>
          <w:ilvl w:val="1"/>
          <w:numId w:val="43"/>
        </w:numPr>
        <w:tabs>
          <w:tab w:val="left" w:pos="5529"/>
        </w:tabs>
        <w:jc w:val="both"/>
        <w:rPr>
          <w:rFonts w:cs="Arial"/>
          <w:sz w:val="20"/>
        </w:rPr>
      </w:pPr>
      <w:r w:rsidRPr="00EC76D9">
        <w:rPr>
          <w:rFonts w:cs="Arial"/>
          <w:sz w:val="20"/>
        </w:rPr>
        <w:t xml:space="preserve">Qualité de l’organisation de l’équipe dédiée à l’exécution de la mission, nombre d’agent mis à disposition pour l’exécution des missions ; </w:t>
      </w:r>
      <w:r w:rsidR="009E19C5">
        <w:rPr>
          <w:rFonts w:cs="Arial"/>
          <w:sz w:val="20"/>
        </w:rPr>
        <w:t>procédures mise en place permettant de respecter les délais</w:t>
      </w:r>
      <w:r w:rsidRPr="00EC76D9">
        <w:rPr>
          <w:rFonts w:cs="Arial"/>
          <w:sz w:val="20"/>
        </w:rPr>
        <w:t xml:space="preserve"> ; fournir un organigramme de l’équipe dédiée ; </w:t>
      </w:r>
      <w:r w:rsidR="009E19C5">
        <w:rPr>
          <w:rFonts w:cs="Arial"/>
          <w:sz w:val="20"/>
        </w:rPr>
        <w:t xml:space="preserve">fournir le processus pour l’intervention d’une prestation de travaux d’entretien d’espace vert ; fournir les procédures et méthodologie de maintenance (exemple de rapport d’intervention) ; </w:t>
      </w:r>
      <w:r w:rsidRPr="00EC76D9">
        <w:rPr>
          <w:rFonts w:cs="Arial"/>
          <w:sz w:val="20"/>
        </w:rPr>
        <w:t xml:space="preserve"> </w:t>
      </w:r>
    </w:p>
    <w:p w14:paraId="0BDDCCEE" w14:textId="77777777" w:rsidR="00361418" w:rsidRDefault="00361418" w:rsidP="00361418">
      <w:pPr>
        <w:pStyle w:val="Paragraphedeliste"/>
        <w:tabs>
          <w:tab w:val="left" w:pos="5529"/>
        </w:tabs>
        <w:ind w:left="1440"/>
        <w:jc w:val="both"/>
        <w:rPr>
          <w:rFonts w:cs="Arial"/>
          <w:sz w:val="20"/>
        </w:rPr>
      </w:pPr>
    </w:p>
    <w:p w14:paraId="570B80FB" w14:textId="6CFCCBFF" w:rsidR="00361418" w:rsidRDefault="00361418" w:rsidP="00361418">
      <w:pPr>
        <w:pStyle w:val="Paragraphedeliste"/>
        <w:numPr>
          <w:ilvl w:val="1"/>
          <w:numId w:val="43"/>
        </w:numPr>
        <w:tabs>
          <w:tab w:val="left" w:pos="5529"/>
        </w:tabs>
        <w:jc w:val="both"/>
        <w:rPr>
          <w:rFonts w:cs="Arial"/>
          <w:sz w:val="20"/>
        </w:rPr>
      </w:pPr>
      <w:r>
        <w:rPr>
          <w:rFonts w:cs="Arial"/>
          <w:sz w:val="20"/>
        </w:rPr>
        <w:lastRenderedPageBreak/>
        <w:t>Qualité des CV des intervenants nommés pour réaliser la mission. Il devra être précisé les missions réalisées similaires au lot pour lequel le candidat dépose une offre, ainsi que les formations et qualifications propres à l’intervenant de la mission ;</w:t>
      </w:r>
      <w:r w:rsidR="009E19C5">
        <w:rPr>
          <w:rFonts w:cs="Arial"/>
          <w:sz w:val="20"/>
        </w:rPr>
        <w:t xml:space="preserve"> fournir les CV détaillés des équipes </w:t>
      </w:r>
      <w:proofErr w:type="gramStart"/>
      <w:r w:rsidR="009E19C5">
        <w:rPr>
          <w:rFonts w:cs="Arial"/>
          <w:sz w:val="20"/>
        </w:rPr>
        <w:t>dédiées;</w:t>
      </w:r>
      <w:proofErr w:type="gramEnd"/>
      <w:r w:rsidR="009E19C5">
        <w:rPr>
          <w:rFonts w:cs="Arial"/>
          <w:sz w:val="20"/>
        </w:rPr>
        <w:t xml:space="preserve"> </w:t>
      </w:r>
    </w:p>
    <w:p w14:paraId="777F906B" w14:textId="77777777" w:rsidR="00361418" w:rsidRPr="009E19C5" w:rsidRDefault="00361418" w:rsidP="009E19C5">
      <w:pPr>
        <w:tabs>
          <w:tab w:val="left" w:pos="5529"/>
        </w:tabs>
        <w:jc w:val="both"/>
        <w:rPr>
          <w:rFonts w:cs="Arial"/>
          <w:sz w:val="20"/>
        </w:rPr>
      </w:pPr>
    </w:p>
    <w:p w14:paraId="3C00A858" w14:textId="3BA95AFD" w:rsidR="00E5462B" w:rsidRPr="00EC76D9" w:rsidRDefault="00361418" w:rsidP="00E5462B">
      <w:pPr>
        <w:pStyle w:val="Paragraphedeliste"/>
        <w:numPr>
          <w:ilvl w:val="1"/>
          <w:numId w:val="43"/>
        </w:numPr>
        <w:tabs>
          <w:tab w:val="left" w:pos="5529"/>
        </w:tabs>
        <w:jc w:val="both"/>
        <w:rPr>
          <w:rFonts w:cs="Arial"/>
          <w:sz w:val="20"/>
        </w:rPr>
      </w:pPr>
      <w:r>
        <w:rPr>
          <w:rFonts w:cs="Arial"/>
          <w:sz w:val="20"/>
        </w:rPr>
        <w:t xml:space="preserve">Qualité </w:t>
      </w:r>
      <w:r w:rsidR="009E19C5">
        <w:rPr>
          <w:rFonts w:cs="Arial"/>
          <w:sz w:val="20"/>
        </w:rPr>
        <w:t xml:space="preserve">du </w:t>
      </w:r>
      <w:r>
        <w:rPr>
          <w:rFonts w:cs="Arial"/>
          <w:sz w:val="20"/>
        </w:rPr>
        <w:t xml:space="preserve">matériel et </w:t>
      </w:r>
      <w:r w:rsidR="009E19C5">
        <w:rPr>
          <w:rFonts w:cs="Arial"/>
          <w:sz w:val="20"/>
        </w:rPr>
        <w:t xml:space="preserve">fourniture </w:t>
      </w:r>
      <w:r>
        <w:rPr>
          <w:rFonts w:cs="Arial"/>
          <w:sz w:val="20"/>
        </w:rPr>
        <w:t>utilisés dans la réalisation de la mission</w:t>
      </w:r>
      <w:r w:rsidR="009E19C5">
        <w:rPr>
          <w:rFonts w:cs="Arial"/>
          <w:sz w:val="20"/>
        </w:rPr>
        <w:t xml:space="preserve"> ; qualité des matériels techniques et logistiques ; fournir un exemple d’inventaire des pièces détachées stockées. </w:t>
      </w: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3A878FE1" w14:textId="51859A66" w:rsidR="00F33025" w:rsidRPr="00EC76D9" w:rsidRDefault="00CF6DFC" w:rsidP="00EC76D9">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8E7D650" w14:textId="249E921E" w:rsidR="008F3EE0" w:rsidRDefault="008F3EE0" w:rsidP="00EF07BF">
      <w:pPr>
        <w:pStyle w:val="Titre2"/>
      </w:pPr>
      <w:bookmarkStart w:id="33" w:name="_Ref521678937"/>
      <w:bookmarkStart w:id="34" w:name="_Ref521678938"/>
      <w:bookmarkStart w:id="35" w:name="_Toc185434715"/>
      <w:r w:rsidRPr="004C057F">
        <w:t>Variantes</w:t>
      </w:r>
      <w:bookmarkEnd w:id="33"/>
      <w:bookmarkEnd w:id="34"/>
      <w:bookmarkEnd w:id="35"/>
    </w:p>
    <w:p w14:paraId="2A87F9D7" w14:textId="0DE97DA3"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36" w:name="_Toc185434716"/>
      <w:r>
        <w:t xml:space="preserve">Prestations </w:t>
      </w:r>
      <w:r w:rsidRPr="003625F9">
        <w:t xml:space="preserve">supplémentaires </w:t>
      </w:r>
      <w:r w:rsidR="00B06C73" w:rsidRPr="003625F9">
        <w:t>éventuelles</w:t>
      </w:r>
      <w:bookmarkEnd w:id="36"/>
    </w:p>
    <w:p w14:paraId="60C4352C" w14:textId="28175945" w:rsidR="008301F9" w:rsidRPr="00EC76D9" w:rsidRDefault="00EC76D9" w:rsidP="00321549">
      <w:pPr>
        <w:pStyle w:val="En-tte"/>
        <w:tabs>
          <w:tab w:val="clear" w:pos="9071"/>
        </w:tabs>
        <w:jc w:val="both"/>
        <w:rPr>
          <w:rFonts w:cs="Arial"/>
          <w:sz w:val="20"/>
        </w:rPr>
      </w:pPr>
      <w:r w:rsidRPr="00EC76D9">
        <w:rPr>
          <w:rFonts w:cs="Arial"/>
          <w:sz w:val="20"/>
        </w:rPr>
        <w:t>Sans objet.</w:t>
      </w:r>
    </w:p>
    <w:p w14:paraId="4C165699" w14:textId="77777777" w:rsidR="008F3EE0" w:rsidRDefault="008F3EE0" w:rsidP="00EF07BF">
      <w:pPr>
        <w:pStyle w:val="Titre2"/>
      </w:pPr>
      <w:bookmarkStart w:id="37" w:name="_Toc185434717"/>
      <w:r w:rsidRPr="004C057F">
        <w:t xml:space="preserve">Dispositions </w:t>
      </w:r>
      <w:r>
        <w:t>particulières</w:t>
      </w:r>
      <w:bookmarkEnd w:id="37"/>
    </w:p>
    <w:p w14:paraId="100517EE" w14:textId="3B13F9F0" w:rsidR="008F3EE0" w:rsidRPr="002312EB" w:rsidRDefault="008F3EE0" w:rsidP="00866590">
      <w:pPr>
        <w:pStyle w:val="Corpsdetexte2"/>
        <w:rPr>
          <w:rFonts w:cs="Arial"/>
          <w:sz w:val="20"/>
        </w:rPr>
      </w:pPr>
      <w:r w:rsidRPr="002312EB">
        <w:rPr>
          <w:rFonts w:cs="Arial"/>
          <w:sz w:val="20"/>
        </w:rPr>
        <w:t>Ces prix ou conditions de prix s'entendent franco de port et d'emballage. Les frais de gestion de dossier ne sont pas acceptés.</w:t>
      </w:r>
    </w:p>
    <w:p w14:paraId="08683360" w14:textId="77777777" w:rsidR="00940A49" w:rsidRPr="002312EB" w:rsidRDefault="00940A49" w:rsidP="00866590">
      <w:pPr>
        <w:pStyle w:val="Corpsdetexte2"/>
        <w:rPr>
          <w:rFonts w:cs="Arial"/>
          <w:sz w:val="20"/>
        </w:rPr>
      </w:pPr>
    </w:p>
    <w:p w14:paraId="70AEAAB7" w14:textId="2745F5B9" w:rsidR="005B09D2" w:rsidRPr="002312EB" w:rsidRDefault="00EF07BF" w:rsidP="00DE1C1D">
      <w:pPr>
        <w:tabs>
          <w:tab w:val="left" w:pos="5529"/>
        </w:tabs>
        <w:jc w:val="both"/>
        <w:rPr>
          <w:rFonts w:cs="Arial"/>
          <w:sz w:val="20"/>
        </w:rPr>
      </w:pPr>
      <w:r w:rsidRPr="002312EB">
        <w:rPr>
          <w:rFonts w:cs="Arial"/>
          <w:sz w:val="20"/>
        </w:rPr>
        <w:t>Le Pouvoir Adjudicateur</w:t>
      </w:r>
      <w:r w:rsidR="008F3EE0" w:rsidRPr="002312EB">
        <w:rPr>
          <w:rFonts w:cs="Arial"/>
          <w:sz w:val="20"/>
        </w:rPr>
        <w:t xml:space="preserve"> n’acceptera pas de seuil minimum de commande en quantité.</w:t>
      </w:r>
    </w:p>
    <w:p w14:paraId="3B2537D9" w14:textId="77777777" w:rsidR="008F3EE0" w:rsidRDefault="008F3EE0" w:rsidP="007B4539">
      <w:pPr>
        <w:pStyle w:val="Titre1"/>
      </w:pPr>
      <w:bookmarkStart w:id="38" w:name="_Ref481507207"/>
      <w:bookmarkStart w:id="39" w:name="_Toc185434718"/>
      <w:r>
        <w:t xml:space="preserve">Présentation </w:t>
      </w:r>
      <w:r w:rsidRPr="00835076">
        <w:t>et</w:t>
      </w:r>
      <w:r>
        <w:t xml:space="preserve"> contenu des plis</w:t>
      </w:r>
      <w:bookmarkEnd w:id="38"/>
      <w:bookmarkEnd w:id="39"/>
    </w:p>
    <w:p w14:paraId="28DEF35E" w14:textId="180CB48E" w:rsidR="00677618" w:rsidRPr="002312EB" w:rsidRDefault="008F3EE0" w:rsidP="002312EB">
      <w:pPr>
        <w:pStyle w:val="Titre2"/>
      </w:pPr>
      <w:bookmarkStart w:id="40" w:name="_Toc185434719"/>
      <w:r>
        <w:t>Choix du mode de remise des plis</w:t>
      </w:r>
      <w:bookmarkEnd w:id="40"/>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1" w:name="_Ref521678984"/>
      <w:bookmarkStart w:id="42" w:name="_Toc185434720"/>
      <w:r>
        <w:t>Par voie dématérialisée</w:t>
      </w:r>
      <w:bookmarkEnd w:id="41"/>
      <w:bookmarkEnd w:id="42"/>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3" w:name="_Toc185434721"/>
      <w:r w:rsidRPr="005272DB">
        <w:lastRenderedPageBreak/>
        <w:t>Formats des documents</w:t>
      </w:r>
      <w:bookmarkEnd w:id="43"/>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4" w:name="_Toc185434722"/>
      <w:r>
        <w:t>O</w:t>
      </w:r>
      <w:r w:rsidRPr="009D56C1">
        <w:t>utils requis pour répondre par voie dématérialisée</w:t>
      </w:r>
      <w:bookmarkEnd w:id="44"/>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45" w:name="_Toc185434723"/>
      <w:r>
        <w:t>C</w:t>
      </w:r>
      <w:r w:rsidRPr="009D56C1">
        <w:t>ertificat de signature électronique</w:t>
      </w:r>
      <w:bookmarkEnd w:id="45"/>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6" w:name="_Toc185434724"/>
      <w:r>
        <w:lastRenderedPageBreak/>
        <w:t>R</w:t>
      </w:r>
      <w:r w:rsidR="00B8721A">
        <w:t>emarques pratiques</w:t>
      </w:r>
      <w:bookmarkEnd w:id="46"/>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7" w:name="_Toc185434725"/>
      <w:r>
        <w:t>T</w:t>
      </w:r>
      <w:r w:rsidRPr="00970169">
        <w:t>ransmission des virus</w:t>
      </w:r>
      <w:bookmarkEnd w:id="47"/>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8" w:name="_Toc185434726"/>
      <w:r>
        <w:t>La copie de sauvegarde</w:t>
      </w:r>
      <w:bookmarkEnd w:id="48"/>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lastRenderedPageBreak/>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1E3114" w:rsidRDefault="00CC4337" w:rsidP="00CC4337">
      <w:pPr>
        <w:shd w:val="clear" w:color="auto" w:fill="DAEEF3" w:themeFill="accent5" w:themeFillTint="33"/>
        <w:jc w:val="both"/>
        <w:rPr>
          <w:rFonts w:eastAsia="Calibri" w:cs="Arial"/>
          <w:b/>
          <w:color w:val="7030A0"/>
          <w:sz w:val="20"/>
          <w:u w:val="single"/>
          <w:lang w:eastAsia="en-US"/>
        </w:rPr>
      </w:pPr>
      <w:bookmarkStart w:id="49" w:name="Conseils"/>
      <w:r w:rsidRPr="001E3114">
        <w:rPr>
          <w:rFonts w:eastAsia="Calibri" w:cs="Arial"/>
          <w:b/>
          <w:color w:val="7030A0"/>
          <w:sz w:val="20"/>
          <w:u w:val="single"/>
          <w:lang w:eastAsia="en-US"/>
        </w:rPr>
        <w:t>CONSEILS POUR PERMETTRE UN DEPOT DANS DE BONNES CONDITIONS :</w:t>
      </w:r>
    </w:p>
    <w:bookmarkEnd w:id="49"/>
    <w:p w14:paraId="5CD439CF" w14:textId="699BEFB9" w:rsidR="00CC4337" w:rsidRPr="001E3114" w:rsidRDefault="00CC4337"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 xml:space="preserve"> </w:t>
      </w:r>
    </w:p>
    <w:p w14:paraId="5E9923E7" w14:textId="475CAFEC" w:rsidR="00FC2126" w:rsidRPr="001E3114"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1E3114">
        <w:rPr>
          <w:rFonts w:eastAsia="Calibri" w:cs="Arial"/>
          <w:b/>
          <w:color w:val="943634" w:themeColor="accent2" w:themeShade="BF"/>
          <w:sz w:val="20"/>
          <w:lang w:eastAsia="en-US"/>
        </w:rPr>
        <w:t xml:space="preserve">Nommage des fichiers : </w:t>
      </w:r>
    </w:p>
    <w:p w14:paraId="7DA64649" w14:textId="7BDC7335"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Les fichiers dev</w:t>
      </w:r>
      <w:r w:rsidR="00652154" w:rsidRPr="001E3114">
        <w:rPr>
          <w:rFonts w:eastAsia="Calibri" w:cs="Arial"/>
          <w:sz w:val="20"/>
          <w:lang w:eastAsia="en-US"/>
        </w:rPr>
        <w:t>ront être nommés en précisant le NUMERO puis la</w:t>
      </w:r>
      <w:r w:rsidRPr="001E3114">
        <w:rPr>
          <w:rFonts w:eastAsia="Calibri" w:cs="Arial"/>
          <w:sz w:val="20"/>
          <w:lang w:eastAsia="en-US"/>
        </w:rPr>
        <w:t xml:space="preserve"> NATURE du document.</w:t>
      </w:r>
    </w:p>
    <w:p w14:paraId="6EE35B59" w14:textId="1E59BBF1" w:rsidR="00FC2126" w:rsidRPr="001E3114" w:rsidRDefault="00FC2126" w:rsidP="00FC2126">
      <w:pPr>
        <w:shd w:val="clear" w:color="auto" w:fill="DAEEF3" w:themeFill="accent5" w:themeFillTint="33"/>
        <w:jc w:val="both"/>
        <w:rPr>
          <w:rFonts w:eastAsia="Calibri" w:cs="Arial"/>
          <w:i/>
          <w:sz w:val="20"/>
          <w:lang w:eastAsia="en-US"/>
        </w:rPr>
      </w:pPr>
      <w:r w:rsidRPr="001E3114">
        <w:rPr>
          <w:rFonts w:eastAsia="Calibri" w:cs="Arial"/>
          <w:i/>
          <w:sz w:val="20"/>
          <w:lang w:eastAsia="en-US"/>
        </w:rPr>
        <w:t xml:space="preserve">Exemple : </w:t>
      </w:r>
      <w:r w:rsidRPr="001E3114">
        <w:rPr>
          <w:rFonts w:eastAsia="Calibri" w:cs="Arial"/>
          <w:i/>
          <w:sz w:val="20"/>
          <w:lang w:eastAsia="en-US"/>
        </w:rPr>
        <w:tab/>
        <w:t xml:space="preserve">« </w:t>
      </w:r>
      <w:r w:rsidR="00652154" w:rsidRPr="001E3114">
        <w:rPr>
          <w:rFonts w:eastAsia="Calibri" w:cs="Arial"/>
          <w:i/>
          <w:sz w:val="20"/>
          <w:lang w:eastAsia="en-US"/>
        </w:rPr>
        <w:t>03_</w:t>
      </w:r>
      <w:r w:rsidRPr="001E3114">
        <w:rPr>
          <w:rFonts w:eastAsia="Calibri" w:cs="Arial"/>
          <w:i/>
          <w:sz w:val="20"/>
          <w:lang w:eastAsia="en-US"/>
        </w:rPr>
        <w:t>MEMOIRE TECHNIQUE »</w:t>
      </w:r>
    </w:p>
    <w:p w14:paraId="233456DA" w14:textId="77777777" w:rsidR="00FC2126" w:rsidRPr="001E3114" w:rsidRDefault="00FC2126" w:rsidP="00FC2126">
      <w:pPr>
        <w:shd w:val="clear" w:color="auto" w:fill="DAEEF3" w:themeFill="accent5" w:themeFillTint="33"/>
        <w:jc w:val="both"/>
        <w:rPr>
          <w:rFonts w:eastAsia="Calibri" w:cs="Arial"/>
          <w:sz w:val="20"/>
          <w:lang w:eastAsia="en-US"/>
        </w:rPr>
      </w:pPr>
    </w:p>
    <w:p w14:paraId="29F4A3DE" w14:textId="77777777" w:rsidR="00FC2126" w:rsidRPr="001E3114" w:rsidRDefault="00FC2126" w:rsidP="00FC2126">
      <w:pPr>
        <w:shd w:val="clear" w:color="auto" w:fill="DAEEF3" w:themeFill="accent5" w:themeFillTint="33"/>
        <w:jc w:val="both"/>
        <w:rPr>
          <w:rFonts w:eastAsia="Calibri" w:cs="Arial"/>
          <w:sz w:val="20"/>
          <w:lang w:eastAsia="en-US"/>
        </w:rPr>
      </w:pPr>
    </w:p>
    <w:p w14:paraId="794A416C" w14:textId="2C589D97" w:rsidR="00FC2126" w:rsidRPr="001E3114"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1E3114">
        <w:rPr>
          <w:rFonts w:eastAsia="Calibri" w:cs="Arial"/>
          <w:b/>
          <w:color w:val="943634" w:themeColor="accent2" w:themeShade="BF"/>
          <w:sz w:val="20"/>
          <w:lang w:eastAsia="en-US"/>
        </w:rPr>
        <w:t>Nommage des fichiers et dossiers :</w:t>
      </w:r>
    </w:p>
    <w:p w14:paraId="30BCBE6D" w14:textId="77777777"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Il est conseillé d’éviter :</w:t>
      </w:r>
    </w:p>
    <w:p w14:paraId="53E22E8B" w14:textId="77777777" w:rsidR="00FC2126" w:rsidRPr="001E3114"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1E3114">
        <w:rPr>
          <w:rFonts w:eastAsia="Calibri" w:cs="Arial"/>
          <w:sz w:val="20"/>
          <w:lang w:eastAsia="en-US"/>
        </w:rPr>
        <w:t>Les accents et tous les caractères spéciaux.</w:t>
      </w:r>
    </w:p>
    <w:p w14:paraId="27206742" w14:textId="77777777" w:rsidR="00FC2126" w:rsidRPr="001E3114"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1E3114">
        <w:rPr>
          <w:rFonts w:eastAsia="Calibri" w:cs="Arial"/>
          <w:sz w:val="20"/>
          <w:lang w:eastAsia="en-US"/>
        </w:rPr>
        <w:t>Les intitulés trop longs.</w:t>
      </w:r>
    </w:p>
    <w:p w14:paraId="4F3AF422" w14:textId="77AF5F4E" w:rsidR="00FC2126" w:rsidRPr="001E3114" w:rsidRDefault="00FC2126" w:rsidP="00FC2126">
      <w:pPr>
        <w:shd w:val="clear" w:color="auto" w:fill="DAEEF3" w:themeFill="accent5" w:themeFillTint="33"/>
        <w:jc w:val="both"/>
        <w:rPr>
          <w:rFonts w:eastAsia="Calibri" w:cs="Arial"/>
          <w:sz w:val="20"/>
          <w:lang w:eastAsia="en-US"/>
        </w:rPr>
      </w:pPr>
    </w:p>
    <w:p w14:paraId="6265A24C" w14:textId="18BD76B4" w:rsidR="00FC2126" w:rsidRPr="001E3114"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1E3114">
        <w:rPr>
          <w:rFonts w:eastAsia="Calibri" w:cs="Arial"/>
          <w:b/>
          <w:color w:val="943634" w:themeColor="accent2" w:themeShade="BF"/>
          <w:sz w:val="20"/>
          <w:lang w:eastAsia="en-US"/>
        </w:rPr>
        <w:t xml:space="preserve">Arborescence et </w:t>
      </w:r>
      <w:proofErr w:type="spellStart"/>
      <w:r w:rsidRPr="001E3114">
        <w:rPr>
          <w:rFonts w:eastAsia="Calibri" w:cs="Arial"/>
          <w:b/>
          <w:color w:val="943634" w:themeColor="accent2" w:themeShade="BF"/>
          <w:sz w:val="20"/>
          <w:lang w:eastAsia="en-US"/>
        </w:rPr>
        <w:t>zippage</w:t>
      </w:r>
      <w:proofErr w:type="spellEnd"/>
      <w:r w:rsidRPr="001E3114">
        <w:rPr>
          <w:rFonts w:eastAsia="Calibri" w:cs="Arial"/>
          <w:b/>
          <w:color w:val="943634" w:themeColor="accent2" w:themeShade="BF"/>
          <w:sz w:val="20"/>
          <w:lang w:eastAsia="en-US"/>
        </w:rPr>
        <w:t xml:space="preserve"> des dossiers :</w:t>
      </w:r>
    </w:p>
    <w:p w14:paraId="701031F8" w14:textId="77777777"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1E3114" w:rsidRDefault="00FC2126" w:rsidP="00FC2126">
      <w:pPr>
        <w:shd w:val="clear" w:color="auto" w:fill="DAEEF3" w:themeFill="accent5" w:themeFillTint="33"/>
        <w:jc w:val="both"/>
        <w:rPr>
          <w:rFonts w:eastAsia="Calibri" w:cs="Arial"/>
          <w:sz w:val="20"/>
          <w:lang w:eastAsia="en-US"/>
        </w:rPr>
      </w:pPr>
    </w:p>
    <w:p w14:paraId="6EF24A76" w14:textId="77777777" w:rsidR="00FC2126" w:rsidRPr="001E3114" w:rsidRDefault="00FC2126" w:rsidP="00FC2126">
      <w:pPr>
        <w:shd w:val="clear" w:color="auto" w:fill="DAEEF3" w:themeFill="accent5" w:themeFillTint="33"/>
        <w:jc w:val="both"/>
        <w:rPr>
          <w:rFonts w:eastAsia="Calibri" w:cs="Arial"/>
          <w:sz w:val="20"/>
          <w:lang w:eastAsia="en-US"/>
        </w:rPr>
      </w:pPr>
    </w:p>
    <w:p w14:paraId="3130895C" w14:textId="370A09C4" w:rsidR="00FC2126" w:rsidRPr="001E3114"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1E3114">
        <w:rPr>
          <w:rFonts w:eastAsia="Calibri" w:cs="Arial"/>
          <w:b/>
          <w:color w:val="943634" w:themeColor="accent2" w:themeShade="BF"/>
          <w:sz w:val="20"/>
          <w:lang w:eastAsia="en-US"/>
        </w:rPr>
        <w:t>Signature des fichiers</w:t>
      </w:r>
    </w:p>
    <w:p w14:paraId="2E126318" w14:textId="77777777" w:rsidR="00FC2126" w:rsidRPr="001E3114" w:rsidRDefault="00FC2126" w:rsidP="00FC2126">
      <w:pPr>
        <w:shd w:val="clear" w:color="auto" w:fill="DAEEF3" w:themeFill="accent5" w:themeFillTint="33"/>
        <w:jc w:val="both"/>
        <w:rPr>
          <w:rFonts w:eastAsia="Calibri" w:cs="Arial"/>
          <w:sz w:val="20"/>
          <w:lang w:eastAsia="en-US"/>
        </w:rPr>
      </w:pPr>
      <w:r w:rsidRPr="001E3114">
        <w:rPr>
          <w:rFonts w:eastAsia="Calibri" w:cs="Arial"/>
          <w:sz w:val="20"/>
          <w:lang w:eastAsia="en-US"/>
        </w:rPr>
        <w:t>Si le candidat signe son offre, il lui est demandé de se limiter à la signature des pièces suivantes :</w:t>
      </w:r>
    </w:p>
    <w:p w14:paraId="12704CF0" w14:textId="77777777" w:rsidR="00FC2126" w:rsidRPr="001E3114"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sidRPr="001E3114">
        <w:rPr>
          <w:rFonts w:eastAsia="Calibri" w:cs="Arial"/>
          <w:sz w:val="20"/>
          <w:lang w:eastAsia="en-US"/>
        </w:rPr>
        <w:t>Acte d’engagement,</w:t>
      </w:r>
    </w:p>
    <w:p w14:paraId="79445605" w14:textId="77777777" w:rsidR="00FC2126" w:rsidRPr="001E3114"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1E3114">
        <w:rPr>
          <w:rFonts w:eastAsia="Calibri" w:cs="Arial"/>
          <w:sz w:val="20"/>
          <w:lang w:eastAsia="en-US"/>
        </w:rPr>
        <w:t>Annexes de prix.</w:t>
      </w:r>
    </w:p>
    <w:p w14:paraId="4DA4FEEB" w14:textId="77777777" w:rsidR="00FC2126" w:rsidRPr="001E3114" w:rsidRDefault="00FC2126" w:rsidP="00FC2126">
      <w:pPr>
        <w:shd w:val="clear" w:color="auto" w:fill="DAEEF3" w:themeFill="accent5" w:themeFillTint="33"/>
        <w:jc w:val="both"/>
        <w:rPr>
          <w:rFonts w:eastAsia="Calibri" w:cs="Arial"/>
          <w:sz w:val="20"/>
          <w:lang w:eastAsia="en-US"/>
        </w:rPr>
      </w:pPr>
    </w:p>
    <w:p w14:paraId="4DD45603" w14:textId="10C87A76" w:rsidR="00FC2126" w:rsidRPr="001E3114" w:rsidRDefault="00BE2B52" w:rsidP="00FC2126">
      <w:pPr>
        <w:shd w:val="clear" w:color="auto" w:fill="DAEEF3" w:themeFill="accent5" w:themeFillTint="33"/>
        <w:jc w:val="both"/>
        <w:rPr>
          <w:rFonts w:eastAsia="Calibri" w:cs="Arial"/>
          <w:b/>
          <w:sz w:val="20"/>
          <w:lang w:eastAsia="en-US"/>
        </w:rPr>
      </w:pPr>
      <w:r w:rsidRPr="001E3114">
        <w:rPr>
          <w:rFonts w:eastAsia="Calibri" w:cs="Arial"/>
          <w:b/>
          <w:sz w:val="20"/>
          <w:lang w:eastAsia="en-US"/>
        </w:rPr>
        <w:t>Il est i</w:t>
      </w:r>
      <w:r w:rsidR="00FC2126" w:rsidRPr="001E3114">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1E3114">
        <w:rPr>
          <w:rFonts w:eastAsia="Calibri" w:cs="Arial"/>
          <w:b/>
          <w:sz w:val="20"/>
          <w:lang w:eastAsia="en-US"/>
        </w:rPr>
        <w:t>Ne pas signer les dossiers</w:t>
      </w:r>
      <w:r w:rsidR="00A2506C" w:rsidRPr="001E3114">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713D325" w14:textId="73EAC605" w:rsidR="008F3EE0" w:rsidRPr="001730AA" w:rsidRDefault="008F3EE0" w:rsidP="00702685">
      <w:pPr>
        <w:pStyle w:val="Titre1"/>
        <w:rPr>
          <w:strike/>
        </w:rPr>
      </w:pPr>
      <w:bookmarkStart w:id="50" w:name="_Toc185434727"/>
      <w:r w:rsidRPr="001730AA">
        <w:t>Analyse des offres</w:t>
      </w:r>
      <w:bookmarkEnd w:id="50"/>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6C2C6E2C"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0E6ECF0D" w14:textId="77777777" w:rsidR="008F3EE0" w:rsidRDefault="008F3EE0" w:rsidP="00EF07BF">
      <w:pPr>
        <w:pStyle w:val="Titre2"/>
      </w:pPr>
      <w:bookmarkStart w:id="51" w:name="_Toc185434728"/>
      <w:r w:rsidRPr="00E3227B">
        <w:t>Elimination</w:t>
      </w:r>
      <w:r w:rsidRPr="004C057F">
        <w:t xml:space="preserve"> des </w:t>
      </w:r>
      <w:r w:rsidRPr="009F0F97">
        <w:t>offres</w:t>
      </w:r>
      <w:r>
        <w:t xml:space="preserve"> non conformes</w:t>
      </w:r>
      <w:bookmarkEnd w:id="51"/>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78D0A5CA" w14:textId="27817D1F" w:rsidR="00674EC4" w:rsidRPr="001E3114" w:rsidRDefault="008F3EE0" w:rsidP="00674EC4">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0A707F25" w14:textId="77777777" w:rsidR="008F3EE0" w:rsidRPr="009F0F97" w:rsidRDefault="008F3EE0" w:rsidP="00EF07BF">
      <w:pPr>
        <w:pStyle w:val="Titre2"/>
      </w:pPr>
      <w:bookmarkStart w:id="52" w:name="_Ref521678458"/>
      <w:bookmarkStart w:id="53" w:name="_Toc185434729"/>
      <w:r>
        <w:t>Jugement des offres conformes</w:t>
      </w:r>
      <w:bookmarkEnd w:id="52"/>
      <w:bookmarkEnd w:id="53"/>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6B1481BC" w:rsidR="008F3EE0" w:rsidRDefault="008F3EE0">
      <w:pPr>
        <w:tabs>
          <w:tab w:val="left" w:pos="5529"/>
        </w:tabs>
        <w:jc w:val="both"/>
        <w:rPr>
          <w:rFonts w:cs="Arial"/>
          <w:sz w:val="20"/>
        </w:rPr>
      </w:pPr>
      <w:r w:rsidRPr="00674EC4">
        <w:rPr>
          <w:rFonts w:cs="Arial"/>
          <w:sz w:val="20"/>
        </w:rPr>
        <w:lastRenderedPageBreak/>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0CC203BC" w14:textId="0A15EF49" w:rsidR="009E19C5" w:rsidRDefault="009E19C5">
      <w:pPr>
        <w:tabs>
          <w:tab w:val="left" w:pos="5529"/>
        </w:tabs>
        <w:jc w:val="both"/>
        <w:rPr>
          <w:rFonts w:cs="Arial"/>
          <w:sz w:val="20"/>
        </w:rPr>
      </w:pPr>
    </w:p>
    <w:p w14:paraId="0689688A" w14:textId="4F70B7FD" w:rsidR="009E19C5" w:rsidRPr="009E19C5" w:rsidRDefault="009E19C5">
      <w:pPr>
        <w:tabs>
          <w:tab w:val="left" w:pos="5529"/>
        </w:tabs>
        <w:jc w:val="both"/>
        <w:rPr>
          <w:rFonts w:cs="Arial"/>
          <w:b/>
          <w:bCs/>
          <w:sz w:val="20"/>
          <w:u w:val="single"/>
        </w:rPr>
      </w:pPr>
      <w:r w:rsidRPr="009E19C5">
        <w:rPr>
          <w:rFonts w:cs="Arial"/>
          <w:b/>
          <w:bCs/>
          <w:sz w:val="20"/>
          <w:u w:val="single"/>
        </w:rPr>
        <w:t>Pour le lot 1</w:t>
      </w:r>
      <w:r>
        <w:rPr>
          <w:rFonts w:cs="Arial"/>
          <w:b/>
          <w:bCs/>
          <w:sz w:val="20"/>
          <w:u w:val="single"/>
        </w:rPr>
        <w:t>,</w:t>
      </w:r>
      <w:r w:rsidR="00E0379B">
        <w:rPr>
          <w:rFonts w:cs="Arial"/>
          <w:b/>
          <w:bCs/>
          <w:sz w:val="20"/>
          <w:u w:val="single"/>
        </w:rPr>
        <w:t>2</w:t>
      </w:r>
      <w:r w:rsidRPr="009E19C5">
        <w:rPr>
          <w:rFonts w:cs="Arial"/>
          <w:b/>
          <w:bCs/>
          <w:sz w:val="20"/>
          <w:u w:val="single"/>
        </w:rPr>
        <w:t xml:space="preserve"> : </w:t>
      </w:r>
    </w:p>
    <w:p w14:paraId="386F861D" w14:textId="77777777" w:rsidR="008F3EE0" w:rsidRPr="00674EC4" w:rsidRDefault="008F3EE0">
      <w:pPr>
        <w:tabs>
          <w:tab w:val="left" w:pos="5529"/>
        </w:tabs>
        <w:jc w:val="both"/>
        <w:rPr>
          <w:rFonts w:cs="Arial"/>
          <w:sz w:val="20"/>
        </w:rPr>
      </w:pPr>
    </w:p>
    <w:p w14:paraId="5CC21F88" w14:textId="2643B03B" w:rsidR="001E3114" w:rsidRDefault="001E3114" w:rsidP="001E3114">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TECHNIQUE</w:t>
      </w:r>
      <w:r>
        <w:rPr>
          <w:rFonts w:cs="Arial"/>
          <w:sz w:val="20"/>
        </w:rPr>
        <w:t xml:space="preserve"> à hauteur de </w:t>
      </w:r>
      <w:r w:rsidR="00BC2CD8">
        <w:rPr>
          <w:rFonts w:cs="Arial"/>
          <w:b/>
          <w:color w:val="FF0000"/>
        </w:rPr>
        <w:t>40</w:t>
      </w:r>
      <w:r w:rsidRPr="007C6F0E">
        <w:rPr>
          <w:rFonts w:cs="Arial"/>
          <w:b/>
          <w:color w:val="FF0000"/>
        </w:rPr>
        <w:t>%</w:t>
      </w:r>
      <w:r w:rsidRPr="007C6F0E">
        <w:rPr>
          <w:rFonts w:cs="Arial"/>
          <w:color w:val="FF0000"/>
        </w:rPr>
        <w:t xml:space="preserve"> </w:t>
      </w:r>
      <w:r>
        <w:rPr>
          <w:rFonts w:cs="Arial"/>
          <w:sz w:val="20"/>
        </w:rPr>
        <w:t xml:space="preserve">analysé à partir des sous-critères suivants : </w:t>
      </w:r>
    </w:p>
    <w:p w14:paraId="18FF9A4B" w14:textId="77777777" w:rsidR="001E3114" w:rsidRDefault="001E3114" w:rsidP="001E3114">
      <w:pPr>
        <w:pStyle w:val="Paragraphedeliste"/>
        <w:tabs>
          <w:tab w:val="left" w:pos="5529"/>
        </w:tabs>
        <w:ind w:left="720"/>
        <w:jc w:val="both"/>
        <w:rPr>
          <w:rFonts w:cs="Arial"/>
          <w:sz w:val="20"/>
        </w:rPr>
      </w:pPr>
    </w:p>
    <w:p w14:paraId="20CEFE5F" w14:textId="28252A7F" w:rsidR="001E3114" w:rsidRDefault="001E3114" w:rsidP="001E3114">
      <w:pPr>
        <w:pStyle w:val="Paragraphedeliste"/>
        <w:numPr>
          <w:ilvl w:val="1"/>
          <w:numId w:val="43"/>
        </w:numPr>
        <w:tabs>
          <w:tab w:val="left" w:pos="5529"/>
        </w:tabs>
        <w:jc w:val="both"/>
        <w:rPr>
          <w:rFonts w:cs="Arial"/>
          <w:sz w:val="20"/>
        </w:rPr>
      </w:pPr>
      <w:r>
        <w:rPr>
          <w:rFonts w:cs="Arial"/>
          <w:sz w:val="20"/>
        </w:rPr>
        <w:t xml:space="preserve">Qualité de l’organisation de l’équipe dédiée </w:t>
      </w:r>
      <w:r w:rsidR="009E19C5">
        <w:rPr>
          <w:rFonts w:cs="Arial"/>
          <w:sz w:val="20"/>
        </w:rPr>
        <w:t>mise en place permettant de respecter les délais d’interventions contractuels </w:t>
      </w:r>
      <w:proofErr w:type="gramStart"/>
      <w:r w:rsidR="009E19C5">
        <w:rPr>
          <w:rFonts w:cs="Arial"/>
          <w:sz w:val="20"/>
        </w:rPr>
        <w:t xml:space="preserve">; </w:t>
      </w:r>
      <w:r>
        <w:rPr>
          <w:rFonts w:cs="Arial"/>
          <w:sz w:val="20"/>
        </w:rPr>
        <w:t xml:space="preserve"> qualit</w:t>
      </w:r>
      <w:r w:rsidR="009E19C5">
        <w:rPr>
          <w:rFonts w:cs="Arial"/>
          <w:sz w:val="20"/>
        </w:rPr>
        <w:t>é</w:t>
      </w:r>
      <w:proofErr w:type="gramEnd"/>
      <w:r>
        <w:rPr>
          <w:rFonts w:cs="Arial"/>
          <w:sz w:val="20"/>
        </w:rPr>
        <w:t xml:space="preserve"> de l’équipe dédiée</w:t>
      </w:r>
      <w:r w:rsidR="009E19C5">
        <w:rPr>
          <w:rFonts w:cs="Arial"/>
          <w:sz w:val="20"/>
        </w:rPr>
        <w:t xml:space="preserve"> permettant d’intervenir dans un environnement </w:t>
      </w:r>
      <w:proofErr w:type="spellStart"/>
      <w:r w:rsidR="009E19C5">
        <w:rPr>
          <w:rFonts w:cs="Arial"/>
          <w:sz w:val="20"/>
        </w:rPr>
        <w:t>multi-sites</w:t>
      </w:r>
      <w:proofErr w:type="spellEnd"/>
      <w:r>
        <w:rPr>
          <w:rFonts w:cs="Arial"/>
          <w:sz w:val="20"/>
        </w:rPr>
        <w:t> ;</w:t>
      </w:r>
      <w:r w:rsidR="009E19C5">
        <w:rPr>
          <w:rFonts w:cs="Arial"/>
          <w:sz w:val="20"/>
        </w:rPr>
        <w:t xml:space="preserve"> qualité de l’organisation de pilotage du contrat ;  qualité des procédures et méthodologies de travaux d’entretien et d’aménagement des espaces verts (exemple de rapport d’intervention)  </w:t>
      </w:r>
      <w:r>
        <w:rPr>
          <w:rFonts w:cs="Arial"/>
          <w:sz w:val="20"/>
        </w:rPr>
        <w:t xml:space="preserve">: </w:t>
      </w:r>
      <w:r w:rsidR="009E19C5">
        <w:rPr>
          <w:rFonts w:cs="Arial"/>
          <w:b/>
          <w:color w:val="FF0000"/>
        </w:rPr>
        <w:t>4</w:t>
      </w:r>
      <w:r>
        <w:rPr>
          <w:rFonts w:cs="Arial"/>
          <w:b/>
          <w:color w:val="FF0000"/>
        </w:rPr>
        <w:t>0</w:t>
      </w:r>
      <w:r w:rsidRPr="007C6F0E">
        <w:rPr>
          <w:rFonts w:cs="Arial"/>
          <w:b/>
          <w:color w:val="FF0000"/>
        </w:rPr>
        <w:t>%</w:t>
      </w:r>
    </w:p>
    <w:p w14:paraId="40015528" w14:textId="77777777" w:rsidR="001E3114" w:rsidRDefault="001E3114" w:rsidP="001E3114">
      <w:pPr>
        <w:pStyle w:val="Paragraphedeliste"/>
        <w:tabs>
          <w:tab w:val="left" w:pos="5529"/>
        </w:tabs>
        <w:ind w:left="1440"/>
        <w:jc w:val="both"/>
        <w:rPr>
          <w:rFonts w:cs="Arial"/>
          <w:sz w:val="20"/>
        </w:rPr>
      </w:pPr>
    </w:p>
    <w:p w14:paraId="66D2CC08" w14:textId="3E965F28" w:rsidR="001E3114" w:rsidRPr="009E19C5" w:rsidRDefault="001E3114" w:rsidP="009E19C5">
      <w:pPr>
        <w:pStyle w:val="Paragraphedeliste"/>
        <w:numPr>
          <w:ilvl w:val="1"/>
          <w:numId w:val="43"/>
        </w:numPr>
        <w:tabs>
          <w:tab w:val="left" w:pos="5529"/>
        </w:tabs>
        <w:jc w:val="both"/>
        <w:rPr>
          <w:rFonts w:cs="Arial"/>
          <w:sz w:val="20"/>
        </w:rPr>
      </w:pPr>
      <w:r>
        <w:rPr>
          <w:rFonts w:cs="Arial"/>
          <w:sz w:val="20"/>
        </w:rPr>
        <w:t xml:space="preserve">Qualité des </w:t>
      </w:r>
      <w:r w:rsidR="009E19C5">
        <w:rPr>
          <w:rFonts w:cs="Arial"/>
          <w:sz w:val="20"/>
        </w:rPr>
        <w:t xml:space="preserve">références et qualifications du personnel affecté à l’exécution du marché ; qualité des CV des équipes dédiées ; organigramme prévisionnel du contrat ; moyens humains et matériels mis à disposition pour le contrat ; références de l’entreprise sur des marchés similaires : </w:t>
      </w:r>
      <w:r w:rsidR="009E19C5">
        <w:rPr>
          <w:rFonts w:cs="Arial"/>
          <w:b/>
          <w:color w:val="FF0000"/>
        </w:rPr>
        <w:t>30</w:t>
      </w:r>
      <w:r w:rsidR="009E19C5" w:rsidRPr="007C6F0E">
        <w:rPr>
          <w:rFonts w:cs="Arial"/>
          <w:b/>
          <w:color w:val="FF0000"/>
        </w:rPr>
        <w:t>%</w:t>
      </w:r>
    </w:p>
    <w:p w14:paraId="198826C1" w14:textId="77777777" w:rsidR="001E3114" w:rsidRPr="009E19C5" w:rsidRDefault="001E3114" w:rsidP="009E19C5">
      <w:pPr>
        <w:tabs>
          <w:tab w:val="left" w:pos="5529"/>
        </w:tabs>
        <w:jc w:val="both"/>
        <w:rPr>
          <w:rFonts w:cs="Arial"/>
          <w:sz w:val="20"/>
        </w:rPr>
      </w:pPr>
    </w:p>
    <w:p w14:paraId="1743754F" w14:textId="3E8F8102" w:rsidR="001E3114" w:rsidRPr="009E19C5" w:rsidRDefault="001E3114" w:rsidP="001E3114">
      <w:pPr>
        <w:pStyle w:val="Paragraphedeliste"/>
        <w:numPr>
          <w:ilvl w:val="1"/>
          <w:numId w:val="43"/>
        </w:numPr>
        <w:tabs>
          <w:tab w:val="left" w:pos="5529"/>
        </w:tabs>
        <w:jc w:val="both"/>
        <w:rPr>
          <w:rFonts w:cs="Arial"/>
          <w:sz w:val="20"/>
        </w:rPr>
      </w:pPr>
      <w:r>
        <w:rPr>
          <w:rFonts w:cs="Arial"/>
          <w:sz w:val="20"/>
        </w:rPr>
        <w:t xml:space="preserve">Qualité </w:t>
      </w:r>
      <w:r w:rsidR="009E19C5">
        <w:rPr>
          <w:rFonts w:cs="Arial"/>
          <w:sz w:val="20"/>
        </w:rPr>
        <w:t xml:space="preserve">du matériel dont dispose le candidat pour répondre au besoin ; qualité des matériels techniques et logistiques pour assurer l’exécution des </w:t>
      </w:r>
      <w:proofErr w:type="gramStart"/>
      <w:r w:rsidR="009E19C5">
        <w:rPr>
          <w:rFonts w:cs="Arial"/>
          <w:sz w:val="20"/>
        </w:rPr>
        <w:t>prestations </w:t>
      </w:r>
      <w:r>
        <w:rPr>
          <w:rFonts w:cs="Arial"/>
          <w:sz w:val="20"/>
        </w:rPr>
        <w:t xml:space="preserve"> :</w:t>
      </w:r>
      <w:proofErr w:type="gramEnd"/>
      <w:r>
        <w:rPr>
          <w:rFonts w:cs="Arial"/>
          <w:sz w:val="20"/>
        </w:rPr>
        <w:t xml:space="preserve"> </w:t>
      </w:r>
      <w:r w:rsidR="009E19C5">
        <w:rPr>
          <w:rFonts w:cs="Arial"/>
          <w:b/>
          <w:color w:val="FF0000"/>
        </w:rPr>
        <w:t xml:space="preserve">20 </w:t>
      </w:r>
      <w:r w:rsidRPr="007C6F0E">
        <w:rPr>
          <w:rFonts w:cs="Arial"/>
          <w:b/>
          <w:color w:val="FF0000"/>
        </w:rPr>
        <w:t>%</w:t>
      </w:r>
    </w:p>
    <w:p w14:paraId="3131D1F6" w14:textId="77777777" w:rsidR="009E19C5" w:rsidRPr="009E19C5" w:rsidRDefault="009E19C5" w:rsidP="009E19C5">
      <w:pPr>
        <w:pStyle w:val="Paragraphedeliste"/>
        <w:rPr>
          <w:rFonts w:cs="Arial"/>
          <w:sz w:val="20"/>
        </w:rPr>
      </w:pPr>
    </w:p>
    <w:p w14:paraId="2254FB1A" w14:textId="5F2C17A6" w:rsidR="009E19C5" w:rsidRPr="001E3114" w:rsidRDefault="009E19C5" w:rsidP="001E3114">
      <w:pPr>
        <w:pStyle w:val="Paragraphedeliste"/>
        <w:numPr>
          <w:ilvl w:val="1"/>
          <w:numId w:val="43"/>
        </w:numPr>
        <w:tabs>
          <w:tab w:val="left" w:pos="5529"/>
        </w:tabs>
        <w:jc w:val="both"/>
        <w:rPr>
          <w:rFonts w:cs="Arial"/>
          <w:sz w:val="20"/>
        </w:rPr>
      </w:pPr>
      <w:r>
        <w:rPr>
          <w:rFonts w:cs="Arial"/>
          <w:sz w:val="20"/>
        </w:rPr>
        <w:t xml:space="preserve">Qualité de la performance environnementale de l’offre ; approche de la gestion écologique ; mesures d’économie des ressources en eau et énergie : </w:t>
      </w:r>
      <w:r>
        <w:rPr>
          <w:rFonts w:cs="Arial"/>
          <w:b/>
          <w:color w:val="FF0000"/>
        </w:rPr>
        <w:t xml:space="preserve">10 </w:t>
      </w:r>
      <w:r w:rsidRPr="007C6F0E">
        <w:rPr>
          <w:rFonts w:cs="Arial"/>
          <w:b/>
          <w:color w:val="FF0000"/>
        </w:rPr>
        <w:t>%</w:t>
      </w:r>
    </w:p>
    <w:p w14:paraId="51477E81" w14:textId="77777777" w:rsidR="001E3114" w:rsidRPr="00FC1364" w:rsidRDefault="001E3114" w:rsidP="00FC1364">
      <w:pPr>
        <w:tabs>
          <w:tab w:val="left" w:pos="5529"/>
        </w:tabs>
        <w:jc w:val="both"/>
        <w:rPr>
          <w:rFonts w:cs="Arial"/>
          <w:sz w:val="20"/>
        </w:rPr>
      </w:pPr>
    </w:p>
    <w:p w14:paraId="2C90FE3B" w14:textId="34A15837" w:rsidR="001E3114" w:rsidRDefault="001E3114" w:rsidP="001E3114">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ECONOMIQUE</w:t>
      </w:r>
      <w:r>
        <w:rPr>
          <w:rFonts w:cs="Arial"/>
          <w:sz w:val="20"/>
        </w:rPr>
        <w:t xml:space="preserve"> à hauteur de </w:t>
      </w:r>
      <w:r w:rsidR="00BC2CD8">
        <w:rPr>
          <w:rFonts w:cs="Arial"/>
          <w:b/>
          <w:color w:val="FF0000"/>
        </w:rPr>
        <w:t>60</w:t>
      </w:r>
      <w:r>
        <w:rPr>
          <w:rFonts w:cs="Arial"/>
          <w:b/>
          <w:color w:val="FF0000"/>
        </w:rPr>
        <w:t xml:space="preserve"> </w:t>
      </w:r>
      <w:r w:rsidRPr="00531BDD">
        <w:rPr>
          <w:rFonts w:cs="Arial"/>
          <w:b/>
          <w:color w:val="FF0000"/>
        </w:rPr>
        <w:t>%</w:t>
      </w:r>
      <w:r>
        <w:rPr>
          <w:rFonts w:cs="Arial"/>
          <w:sz w:val="20"/>
        </w:rPr>
        <w:t xml:space="preserve"> analysé à partir des sous-critères suivants : </w:t>
      </w:r>
    </w:p>
    <w:p w14:paraId="5091FFB0" w14:textId="77777777" w:rsidR="001E3114" w:rsidRDefault="001E3114" w:rsidP="001E3114">
      <w:pPr>
        <w:pStyle w:val="Paragraphedeliste"/>
        <w:tabs>
          <w:tab w:val="left" w:pos="5529"/>
        </w:tabs>
        <w:ind w:left="1440"/>
        <w:jc w:val="both"/>
        <w:rPr>
          <w:rFonts w:cs="Arial"/>
          <w:sz w:val="20"/>
        </w:rPr>
      </w:pPr>
    </w:p>
    <w:p w14:paraId="336CA96C" w14:textId="07C6407A" w:rsidR="009E19C5" w:rsidRDefault="009E19C5" w:rsidP="009E19C5">
      <w:pPr>
        <w:pStyle w:val="Paragraphedeliste"/>
        <w:ind w:left="1417"/>
        <w:rPr>
          <w:sz w:val="20"/>
        </w:rPr>
      </w:pPr>
      <w:bookmarkStart w:id="54" w:name="_Hlk147137779"/>
      <w:r>
        <w:rPr>
          <w:sz w:val="20"/>
        </w:rPr>
        <w:t xml:space="preserve">Sous-critère 1.1 : </w:t>
      </w:r>
      <w:r w:rsidRPr="00D12547">
        <w:rPr>
          <w:sz w:val="20"/>
        </w:rPr>
        <w:t xml:space="preserve">Analyse </w:t>
      </w:r>
      <w:r>
        <w:rPr>
          <w:sz w:val="20"/>
        </w:rPr>
        <w:t>du prix sur la base du Détail Quantitatif Estimatif (</w:t>
      </w:r>
      <w:proofErr w:type="gramStart"/>
      <w:r>
        <w:rPr>
          <w:sz w:val="20"/>
        </w:rPr>
        <w:t>DQE)  :</w:t>
      </w:r>
      <w:proofErr w:type="gramEnd"/>
      <w:r>
        <w:rPr>
          <w:sz w:val="20"/>
        </w:rPr>
        <w:t xml:space="preserve"> </w:t>
      </w:r>
      <w:r>
        <w:rPr>
          <w:rFonts w:cs="Arial"/>
          <w:b/>
          <w:color w:val="FF0000"/>
        </w:rPr>
        <w:t>100</w:t>
      </w:r>
      <w:r w:rsidRPr="009E19C5">
        <w:rPr>
          <w:rFonts w:cs="Arial"/>
          <w:b/>
          <w:color w:val="FF0000"/>
        </w:rPr>
        <w:t xml:space="preserve"> %</w:t>
      </w:r>
    </w:p>
    <w:p w14:paraId="6AAC605C" w14:textId="77777777" w:rsidR="009E19C5" w:rsidRPr="009E19C5" w:rsidRDefault="009E19C5" w:rsidP="009E19C5">
      <w:pPr>
        <w:ind w:left="1060"/>
        <w:rPr>
          <w:sz w:val="20"/>
        </w:rPr>
      </w:pPr>
    </w:p>
    <w:p w14:paraId="71F9983D" w14:textId="64E3EB19" w:rsidR="009E19C5" w:rsidRPr="009E19C5" w:rsidRDefault="009E19C5" w:rsidP="009E19C5">
      <w:pPr>
        <w:tabs>
          <w:tab w:val="left" w:pos="5529"/>
        </w:tabs>
        <w:jc w:val="both"/>
        <w:rPr>
          <w:rFonts w:cs="Arial"/>
          <w:sz w:val="20"/>
        </w:rPr>
      </w:pPr>
      <w:r>
        <w:rPr>
          <w:rFonts w:cs="Arial"/>
          <w:sz w:val="20"/>
        </w:rPr>
        <w:t xml:space="preserve">Le nombre de point attribués au candidat sera obtenu au moyen de la formule suivante, sur la base du </w:t>
      </w:r>
      <w:r w:rsidR="008508CB">
        <w:rPr>
          <w:rFonts w:cs="Arial"/>
          <w:sz w:val="20"/>
        </w:rPr>
        <w:t>Détail quantitatif Estimatif</w:t>
      </w:r>
      <w:r>
        <w:rPr>
          <w:rFonts w:cs="Arial"/>
          <w:sz w:val="20"/>
        </w:rPr>
        <w:t xml:space="preserve"> </w:t>
      </w:r>
      <w:r w:rsidR="008508CB">
        <w:rPr>
          <w:rFonts w:cs="Arial"/>
          <w:sz w:val="20"/>
        </w:rPr>
        <w:t xml:space="preserve">(DQE) : </w:t>
      </w:r>
      <w:r>
        <w:rPr>
          <w:rFonts w:cs="Arial"/>
          <w:sz w:val="20"/>
        </w:rPr>
        <w:t xml:space="preserve"> </w:t>
      </w:r>
    </w:p>
    <w:p w14:paraId="0F524ECE" w14:textId="77777777" w:rsidR="009E19C5" w:rsidRDefault="009E19C5" w:rsidP="009E19C5">
      <w:pPr>
        <w:tabs>
          <w:tab w:val="left" w:pos="5529"/>
        </w:tabs>
        <w:jc w:val="both"/>
        <w:rPr>
          <w:rFonts w:cs="Arial"/>
          <w:b/>
          <w:bCs/>
          <w:sz w:val="20"/>
          <w:u w:val="single"/>
        </w:rPr>
      </w:pPr>
    </w:p>
    <w:p w14:paraId="63A5E503" w14:textId="77777777" w:rsidR="009E19C5" w:rsidRPr="009E19C5" w:rsidRDefault="009E19C5" w:rsidP="009E19C5">
      <w:pPr>
        <w:ind w:left="109" w:right="137"/>
        <w:jc w:val="center"/>
        <w:rPr>
          <w:color w:val="000000" w:themeColor="text1"/>
        </w:rPr>
      </w:pPr>
      <m:oMathPara>
        <m:oMath>
          <m:r>
            <w:rPr>
              <w:rFonts w:ascii="Cambria Math" w:hAnsi="Cambria Math"/>
              <w:color w:val="000000" w:themeColor="text1"/>
            </w:rPr>
            <m:t>Note=</m:t>
          </m:r>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Prix de la solution la moins élevée</m:t>
                  </m:r>
                  <m:r>
                    <w:rPr>
                      <w:rStyle w:val="Appelnotedebasdep"/>
                      <w:rFonts w:ascii="Cambria Math" w:hAnsi="Cambria Math"/>
                      <w:i/>
                      <w:color w:val="000000" w:themeColor="text1"/>
                    </w:rPr>
                    <w:footnoteReference w:id="2"/>
                  </m:r>
                  <m:r>
                    <w:rPr>
                      <w:rFonts w:ascii="Cambria Math" w:hAnsi="Cambria Math"/>
                      <w:color w:val="000000" w:themeColor="text1"/>
                    </w:rPr>
                    <m:t xml:space="preserve"> </m:t>
                  </m:r>
                </m:num>
                <m:den>
                  <m:r>
                    <w:rPr>
                      <w:rFonts w:ascii="Cambria Math" w:hAnsi="Cambria Math"/>
                      <w:color w:val="000000" w:themeColor="text1"/>
                    </w:rPr>
                    <m:t xml:space="preserve">Prix proposé par le soumissionnaire </m:t>
                  </m:r>
                </m:den>
              </m:f>
            </m:e>
          </m:d>
          <m:r>
            <w:rPr>
              <w:rFonts w:ascii="Cambria Math" w:hAnsi="Cambria Math"/>
              <w:color w:val="000000" w:themeColor="text1"/>
            </w:rPr>
            <m:t>x 100</m:t>
          </m:r>
        </m:oMath>
      </m:oMathPara>
    </w:p>
    <w:p w14:paraId="6AB9DD43" w14:textId="488BB316" w:rsidR="00E2297D" w:rsidRDefault="00E2297D" w:rsidP="00E2297D">
      <w:pPr>
        <w:ind w:left="109" w:right="137"/>
        <w:rPr>
          <w:color w:val="000000" w:themeColor="text1"/>
        </w:rPr>
      </w:pPr>
    </w:p>
    <w:p w14:paraId="66FB3DDD" w14:textId="1E39514E" w:rsidR="00E2297D" w:rsidRPr="00E2297D" w:rsidRDefault="00E2297D" w:rsidP="00E2297D">
      <w:pPr>
        <w:tabs>
          <w:tab w:val="left" w:pos="5529"/>
        </w:tabs>
        <w:jc w:val="both"/>
        <w:rPr>
          <w:rFonts w:cs="Arial"/>
          <w:sz w:val="20"/>
        </w:rPr>
      </w:pPr>
      <w:r>
        <w:rPr>
          <w:rStyle w:val="Appelnotedebasdep"/>
        </w:rPr>
        <w:footnoteRef/>
      </w:r>
      <w:r>
        <w:t xml:space="preserve"> </w:t>
      </w:r>
      <w:r w:rsidRPr="00E2297D">
        <w:rPr>
          <w:rFonts w:cs="Arial"/>
          <w:sz w:val="20"/>
        </w:rPr>
        <w:t>Sous réserve que l’offre ne soit pas anormalement basse.</w:t>
      </w:r>
    </w:p>
    <w:p w14:paraId="32622E08" w14:textId="77777777" w:rsidR="00E2297D" w:rsidRPr="009E19C5" w:rsidRDefault="00E2297D" w:rsidP="00E2297D">
      <w:pPr>
        <w:ind w:left="109" w:right="137"/>
        <w:rPr>
          <w:color w:val="000000" w:themeColor="text1"/>
        </w:rPr>
      </w:pPr>
    </w:p>
    <w:p w14:paraId="7F30D07E" w14:textId="3B8C0815" w:rsidR="009E19C5" w:rsidRDefault="009E19C5" w:rsidP="009E19C5">
      <w:pPr>
        <w:tabs>
          <w:tab w:val="left" w:pos="5529"/>
        </w:tabs>
        <w:jc w:val="both"/>
        <w:rPr>
          <w:rFonts w:cs="Arial"/>
          <w:sz w:val="20"/>
        </w:rPr>
      </w:pPr>
      <w:r w:rsidRPr="009E19C5">
        <w:rPr>
          <w:rFonts w:cs="Arial"/>
          <w:sz w:val="20"/>
        </w:rPr>
        <w:t xml:space="preserve">Cette note sur </w:t>
      </w:r>
      <w:r>
        <w:rPr>
          <w:rFonts w:cs="Arial"/>
          <w:sz w:val="20"/>
        </w:rPr>
        <w:t>100</w:t>
      </w:r>
      <w:r w:rsidRPr="009E19C5">
        <w:rPr>
          <w:rFonts w:cs="Arial"/>
          <w:sz w:val="20"/>
        </w:rPr>
        <w:t xml:space="preserve"> points sera ensuite pondéré</w:t>
      </w:r>
      <w:r>
        <w:rPr>
          <w:rFonts w:cs="Arial"/>
          <w:sz w:val="20"/>
        </w:rPr>
        <w:t xml:space="preserve">e à 60% pour obtenir la note finale pour le critère prix. </w:t>
      </w:r>
    </w:p>
    <w:p w14:paraId="246D3D77" w14:textId="77777777" w:rsidR="009E19C5" w:rsidRDefault="009E19C5" w:rsidP="001E3114">
      <w:pPr>
        <w:pStyle w:val="Paragraphedeliste"/>
        <w:tabs>
          <w:tab w:val="left" w:pos="5529"/>
        </w:tabs>
        <w:ind w:left="720"/>
        <w:jc w:val="both"/>
        <w:rPr>
          <w:rFonts w:cs="Arial"/>
          <w:sz w:val="20"/>
        </w:rPr>
      </w:pPr>
    </w:p>
    <w:p w14:paraId="0F204250" w14:textId="18FC56A5" w:rsidR="009E19C5" w:rsidRDefault="009E19C5" w:rsidP="009E19C5">
      <w:pPr>
        <w:tabs>
          <w:tab w:val="left" w:pos="5529"/>
        </w:tabs>
        <w:jc w:val="both"/>
        <w:rPr>
          <w:rFonts w:cs="Arial"/>
          <w:b/>
          <w:bCs/>
          <w:sz w:val="20"/>
          <w:u w:val="single"/>
        </w:rPr>
      </w:pPr>
      <w:r w:rsidRPr="009E19C5">
        <w:rPr>
          <w:rFonts w:cs="Arial"/>
          <w:b/>
          <w:bCs/>
          <w:sz w:val="20"/>
          <w:u w:val="single"/>
        </w:rPr>
        <w:t xml:space="preserve">Pour le lot </w:t>
      </w:r>
      <w:proofErr w:type="gramStart"/>
      <w:r w:rsidR="00E0379B">
        <w:rPr>
          <w:rFonts w:cs="Arial"/>
          <w:b/>
          <w:bCs/>
          <w:sz w:val="20"/>
          <w:u w:val="single"/>
        </w:rPr>
        <w:t>3</w:t>
      </w:r>
      <w:r w:rsidRPr="009E19C5">
        <w:rPr>
          <w:rFonts w:cs="Arial"/>
          <w:b/>
          <w:bCs/>
          <w:sz w:val="20"/>
          <w:u w:val="single"/>
        </w:rPr>
        <w:t>:</w:t>
      </w:r>
      <w:proofErr w:type="gramEnd"/>
      <w:r w:rsidRPr="009E19C5">
        <w:rPr>
          <w:rFonts w:cs="Arial"/>
          <w:b/>
          <w:bCs/>
          <w:sz w:val="20"/>
          <w:u w:val="single"/>
        </w:rPr>
        <w:t xml:space="preserve"> </w:t>
      </w:r>
    </w:p>
    <w:p w14:paraId="0B41AD94" w14:textId="344D2AAE" w:rsidR="009E19C5" w:rsidRDefault="009E19C5" w:rsidP="009E19C5">
      <w:pPr>
        <w:tabs>
          <w:tab w:val="left" w:pos="5529"/>
        </w:tabs>
        <w:jc w:val="both"/>
        <w:rPr>
          <w:rFonts w:cs="Arial"/>
          <w:b/>
          <w:bCs/>
          <w:sz w:val="20"/>
          <w:u w:val="single"/>
        </w:rPr>
      </w:pPr>
    </w:p>
    <w:p w14:paraId="1B389715" w14:textId="77777777" w:rsidR="009E19C5" w:rsidRDefault="009E19C5" w:rsidP="009E19C5">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TECHNIQUE</w:t>
      </w:r>
      <w:r>
        <w:rPr>
          <w:rFonts w:cs="Arial"/>
          <w:sz w:val="20"/>
        </w:rPr>
        <w:t xml:space="preserve"> à hauteur de </w:t>
      </w:r>
      <w:r>
        <w:rPr>
          <w:rFonts w:cs="Arial"/>
          <w:b/>
          <w:color w:val="FF0000"/>
        </w:rPr>
        <w:t>40</w:t>
      </w:r>
      <w:r w:rsidRPr="007C6F0E">
        <w:rPr>
          <w:rFonts w:cs="Arial"/>
          <w:b/>
          <w:color w:val="FF0000"/>
        </w:rPr>
        <w:t>%</w:t>
      </w:r>
      <w:r w:rsidRPr="007C6F0E">
        <w:rPr>
          <w:rFonts w:cs="Arial"/>
          <w:color w:val="FF0000"/>
        </w:rPr>
        <w:t xml:space="preserve"> </w:t>
      </w:r>
      <w:r>
        <w:rPr>
          <w:rFonts w:cs="Arial"/>
          <w:sz w:val="20"/>
        </w:rPr>
        <w:t xml:space="preserve">analysé à partir des sous-critères suivants : </w:t>
      </w:r>
    </w:p>
    <w:p w14:paraId="0F6B1CB2" w14:textId="77777777" w:rsidR="009E19C5" w:rsidRDefault="009E19C5" w:rsidP="009E19C5">
      <w:pPr>
        <w:tabs>
          <w:tab w:val="left" w:pos="5529"/>
        </w:tabs>
        <w:jc w:val="both"/>
        <w:rPr>
          <w:rFonts w:cs="Arial"/>
          <w:b/>
          <w:bCs/>
          <w:sz w:val="20"/>
          <w:u w:val="single"/>
        </w:rPr>
      </w:pPr>
    </w:p>
    <w:p w14:paraId="19F8BCC2" w14:textId="3941993B" w:rsidR="009E19C5" w:rsidRDefault="009E19C5" w:rsidP="009E19C5">
      <w:pPr>
        <w:pStyle w:val="Paragraphedeliste"/>
        <w:numPr>
          <w:ilvl w:val="1"/>
          <w:numId w:val="43"/>
        </w:numPr>
        <w:tabs>
          <w:tab w:val="left" w:pos="5529"/>
        </w:tabs>
        <w:jc w:val="both"/>
        <w:rPr>
          <w:rFonts w:cs="Arial"/>
          <w:sz w:val="20"/>
        </w:rPr>
      </w:pPr>
      <w:r>
        <w:rPr>
          <w:rFonts w:cs="Arial"/>
          <w:sz w:val="20"/>
        </w:rPr>
        <w:t>Qualité de l’organisation de l’équipe dédiée mise en place permettant de respecter les délais d’interventions contractuels </w:t>
      </w:r>
      <w:proofErr w:type="gramStart"/>
      <w:r>
        <w:rPr>
          <w:rFonts w:cs="Arial"/>
          <w:sz w:val="20"/>
        </w:rPr>
        <w:t>;  qualité</w:t>
      </w:r>
      <w:proofErr w:type="gramEnd"/>
      <w:r>
        <w:rPr>
          <w:rFonts w:cs="Arial"/>
          <w:sz w:val="20"/>
        </w:rPr>
        <w:t xml:space="preserve"> de l’équipe dédiée permettant d’intervenir dans un environnement </w:t>
      </w:r>
      <w:proofErr w:type="spellStart"/>
      <w:r>
        <w:rPr>
          <w:rFonts w:cs="Arial"/>
          <w:sz w:val="20"/>
        </w:rPr>
        <w:t>multi-sites</w:t>
      </w:r>
      <w:proofErr w:type="spellEnd"/>
      <w:r>
        <w:rPr>
          <w:rFonts w:cs="Arial"/>
          <w:sz w:val="20"/>
        </w:rPr>
        <w:t xml:space="preserve"> ; qualité de l’organisation de pilotage du contrat ; qualité des procédures et méthodologies de maintenance (exemple d’une intervention de maintenance)  : </w:t>
      </w:r>
      <w:r>
        <w:rPr>
          <w:rFonts w:cs="Arial"/>
          <w:b/>
          <w:color w:val="FF0000"/>
        </w:rPr>
        <w:t>40</w:t>
      </w:r>
      <w:r w:rsidRPr="007C6F0E">
        <w:rPr>
          <w:rFonts w:cs="Arial"/>
          <w:b/>
          <w:color w:val="FF0000"/>
        </w:rPr>
        <w:t>%</w:t>
      </w:r>
    </w:p>
    <w:p w14:paraId="766E0B0E" w14:textId="77777777" w:rsidR="009E19C5" w:rsidRDefault="009E19C5" w:rsidP="009E19C5">
      <w:pPr>
        <w:pStyle w:val="Paragraphedeliste"/>
        <w:tabs>
          <w:tab w:val="left" w:pos="5529"/>
        </w:tabs>
        <w:ind w:left="1440"/>
        <w:jc w:val="both"/>
        <w:rPr>
          <w:rFonts w:cs="Arial"/>
          <w:sz w:val="20"/>
        </w:rPr>
      </w:pPr>
    </w:p>
    <w:p w14:paraId="76AB1B35" w14:textId="39013C48" w:rsidR="009E19C5" w:rsidRPr="009E19C5" w:rsidRDefault="009E19C5" w:rsidP="009E19C5">
      <w:pPr>
        <w:pStyle w:val="Paragraphedeliste"/>
        <w:numPr>
          <w:ilvl w:val="1"/>
          <w:numId w:val="43"/>
        </w:numPr>
        <w:tabs>
          <w:tab w:val="left" w:pos="5529"/>
        </w:tabs>
        <w:jc w:val="both"/>
        <w:rPr>
          <w:rFonts w:cs="Arial"/>
          <w:sz w:val="20"/>
        </w:rPr>
      </w:pPr>
      <w:r>
        <w:rPr>
          <w:rFonts w:cs="Arial"/>
          <w:sz w:val="20"/>
        </w:rPr>
        <w:t xml:space="preserve">Qualité des références et qualifications du personnel affecté à l’exécution du marché ; qualité des CV des équipes dédiées ; organigramme prévisionnel du contrat ; moyens humains et matériels mis à disposition pour le contrat ; références de l’entreprise sur des marchés similaires : </w:t>
      </w:r>
      <w:r>
        <w:rPr>
          <w:rFonts w:cs="Arial"/>
          <w:b/>
          <w:color w:val="FF0000"/>
        </w:rPr>
        <w:t>30</w:t>
      </w:r>
      <w:r w:rsidRPr="007C6F0E">
        <w:rPr>
          <w:rFonts w:cs="Arial"/>
          <w:b/>
          <w:color w:val="FF0000"/>
        </w:rPr>
        <w:t>%</w:t>
      </w:r>
    </w:p>
    <w:p w14:paraId="1D3FBBAA" w14:textId="77777777" w:rsidR="009E19C5" w:rsidRPr="009E19C5" w:rsidRDefault="009E19C5" w:rsidP="009E19C5">
      <w:pPr>
        <w:tabs>
          <w:tab w:val="left" w:pos="5529"/>
        </w:tabs>
        <w:jc w:val="both"/>
        <w:rPr>
          <w:rFonts w:cs="Arial"/>
          <w:sz w:val="20"/>
        </w:rPr>
      </w:pPr>
    </w:p>
    <w:p w14:paraId="310F2287" w14:textId="0C5E5E13" w:rsidR="009E19C5" w:rsidRPr="009E19C5" w:rsidRDefault="009E19C5" w:rsidP="009E19C5">
      <w:pPr>
        <w:pStyle w:val="Paragraphedeliste"/>
        <w:numPr>
          <w:ilvl w:val="1"/>
          <w:numId w:val="43"/>
        </w:numPr>
        <w:tabs>
          <w:tab w:val="left" w:pos="5529"/>
        </w:tabs>
        <w:jc w:val="both"/>
        <w:rPr>
          <w:rFonts w:cs="Arial"/>
          <w:sz w:val="20"/>
        </w:rPr>
      </w:pPr>
      <w:r>
        <w:rPr>
          <w:rFonts w:cs="Arial"/>
          <w:sz w:val="20"/>
        </w:rPr>
        <w:t xml:space="preserve">Qualité du matériel dont dispose le candidat pour répondre au besoin ; qualité des matériels techniques et logistiques pour assurer l’exécution des prestations ; qualité et quantité des pièces détachées stockées ; qualité des délais de livraison des pièces détachées : </w:t>
      </w:r>
      <w:r>
        <w:rPr>
          <w:rFonts w:cs="Arial"/>
          <w:b/>
          <w:color w:val="FF0000"/>
        </w:rPr>
        <w:t xml:space="preserve">20 </w:t>
      </w:r>
      <w:r w:rsidRPr="007C6F0E">
        <w:rPr>
          <w:rFonts w:cs="Arial"/>
          <w:b/>
          <w:color w:val="FF0000"/>
        </w:rPr>
        <w:t>%</w:t>
      </w:r>
    </w:p>
    <w:p w14:paraId="2CAC709B" w14:textId="77777777" w:rsidR="009E19C5" w:rsidRPr="009E19C5" w:rsidRDefault="009E19C5" w:rsidP="009E19C5">
      <w:pPr>
        <w:pStyle w:val="Paragraphedeliste"/>
        <w:rPr>
          <w:rFonts w:cs="Arial"/>
          <w:sz w:val="20"/>
        </w:rPr>
      </w:pPr>
    </w:p>
    <w:p w14:paraId="6E68C2CC" w14:textId="4393B310" w:rsidR="009E19C5" w:rsidRPr="009E19C5" w:rsidRDefault="009E19C5" w:rsidP="009E19C5">
      <w:pPr>
        <w:pStyle w:val="Paragraphedeliste"/>
        <w:numPr>
          <w:ilvl w:val="1"/>
          <w:numId w:val="43"/>
        </w:numPr>
        <w:tabs>
          <w:tab w:val="left" w:pos="5529"/>
        </w:tabs>
        <w:jc w:val="both"/>
        <w:rPr>
          <w:rFonts w:cs="Arial"/>
          <w:sz w:val="20"/>
        </w:rPr>
      </w:pPr>
      <w:r>
        <w:rPr>
          <w:rFonts w:cs="Arial"/>
          <w:sz w:val="20"/>
        </w:rPr>
        <w:t xml:space="preserve">Qualité de la performance environnementale de l’offre ; approche de la gestion écologique ; mesures d’économie des ressources en eau et énergie : </w:t>
      </w:r>
      <w:r>
        <w:rPr>
          <w:rFonts w:cs="Arial"/>
          <w:b/>
          <w:color w:val="FF0000"/>
        </w:rPr>
        <w:t xml:space="preserve">10 </w:t>
      </w:r>
      <w:r w:rsidRPr="007C6F0E">
        <w:rPr>
          <w:rFonts w:cs="Arial"/>
          <w:b/>
          <w:color w:val="FF0000"/>
        </w:rPr>
        <w:t>%</w:t>
      </w:r>
    </w:p>
    <w:p w14:paraId="5B19BB7A" w14:textId="77777777" w:rsidR="009E19C5" w:rsidRPr="009E19C5" w:rsidRDefault="009E19C5" w:rsidP="009E19C5">
      <w:pPr>
        <w:pStyle w:val="Paragraphedeliste"/>
        <w:rPr>
          <w:rFonts w:cs="Arial"/>
          <w:sz w:val="20"/>
        </w:rPr>
      </w:pPr>
    </w:p>
    <w:p w14:paraId="5D79FD8A" w14:textId="1BAE4314" w:rsidR="009E19C5" w:rsidRDefault="009E19C5" w:rsidP="009E19C5">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ECONOMIQUE</w:t>
      </w:r>
      <w:r>
        <w:rPr>
          <w:rFonts w:cs="Arial"/>
          <w:sz w:val="20"/>
        </w:rPr>
        <w:t xml:space="preserve"> à hauteur de </w:t>
      </w:r>
      <w:r>
        <w:rPr>
          <w:rFonts w:cs="Arial"/>
          <w:b/>
          <w:color w:val="FF0000"/>
        </w:rPr>
        <w:t xml:space="preserve">60 </w:t>
      </w:r>
      <w:r w:rsidRPr="00531BDD">
        <w:rPr>
          <w:rFonts w:cs="Arial"/>
          <w:b/>
          <w:color w:val="FF0000"/>
        </w:rPr>
        <w:t>%</w:t>
      </w:r>
      <w:r>
        <w:rPr>
          <w:rFonts w:cs="Arial"/>
          <w:sz w:val="20"/>
        </w:rPr>
        <w:t xml:space="preserve"> analysé à partir des sous-critères suivants : </w:t>
      </w:r>
    </w:p>
    <w:p w14:paraId="0750234C" w14:textId="77777777" w:rsidR="009E19C5" w:rsidRDefault="009E19C5" w:rsidP="009E19C5">
      <w:pPr>
        <w:pStyle w:val="Paragraphedeliste"/>
        <w:tabs>
          <w:tab w:val="left" w:pos="5529"/>
        </w:tabs>
        <w:ind w:left="720"/>
        <w:jc w:val="both"/>
        <w:rPr>
          <w:rFonts w:cs="Arial"/>
          <w:sz w:val="20"/>
        </w:rPr>
      </w:pPr>
    </w:p>
    <w:p w14:paraId="3B521511" w14:textId="1BE6E87B" w:rsidR="009E19C5" w:rsidRDefault="009E19C5" w:rsidP="009E19C5">
      <w:pPr>
        <w:pStyle w:val="Paragraphedeliste"/>
        <w:ind w:left="1417"/>
        <w:rPr>
          <w:sz w:val="20"/>
        </w:rPr>
      </w:pPr>
      <w:r>
        <w:rPr>
          <w:sz w:val="20"/>
        </w:rPr>
        <w:t xml:space="preserve">Sous-critère 1.1 : </w:t>
      </w:r>
      <w:r w:rsidRPr="00D12547">
        <w:rPr>
          <w:sz w:val="20"/>
        </w:rPr>
        <w:t xml:space="preserve">Analyse </w:t>
      </w:r>
      <w:r>
        <w:rPr>
          <w:sz w:val="20"/>
        </w:rPr>
        <w:t xml:space="preserve">du montant global et forfaitaire : </w:t>
      </w:r>
      <w:r w:rsidRPr="009E19C5">
        <w:rPr>
          <w:rFonts w:cs="Arial"/>
          <w:b/>
          <w:color w:val="FF0000"/>
        </w:rPr>
        <w:t>60 %</w:t>
      </w:r>
    </w:p>
    <w:p w14:paraId="6B25593C" w14:textId="77777777" w:rsidR="009E19C5" w:rsidRPr="009E19C5" w:rsidRDefault="009E19C5" w:rsidP="009E19C5">
      <w:pPr>
        <w:ind w:left="1060"/>
        <w:rPr>
          <w:sz w:val="20"/>
        </w:rPr>
      </w:pPr>
    </w:p>
    <w:p w14:paraId="14494CF3" w14:textId="511FD0E2" w:rsidR="009E19C5" w:rsidRPr="009E19C5" w:rsidRDefault="009E19C5" w:rsidP="009E19C5">
      <w:pPr>
        <w:tabs>
          <w:tab w:val="left" w:pos="5529"/>
        </w:tabs>
        <w:jc w:val="both"/>
        <w:rPr>
          <w:rFonts w:cs="Arial"/>
          <w:sz w:val="20"/>
        </w:rPr>
      </w:pPr>
      <w:r>
        <w:rPr>
          <w:rFonts w:cs="Arial"/>
          <w:sz w:val="20"/>
        </w:rPr>
        <w:t xml:space="preserve">Le nombre de point attribués au candidat sera obtenu au moyen de la formule suivante, sur la base du montant global et forfaitaire de son offre : </w:t>
      </w:r>
    </w:p>
    <w:p w14:paraId="0915DDD9" w14:textId="044EADF0" w:rsidR="009E19C5" w:rsidRDefault="009E19C5" w:rsidP="009E19C5">
      <w:pPr>
        <w:tabs>
          <w:tab w:val="left" w:pos="5529"/>
        </w:tabs>
        <w:jc w:val="both"/>
        <w:rPr>
          <w:rFonts w:cs="Arial"/>
          <w:b/>
          <w:bCs/>
          <w:sz w:val="20"/>
          <w:u w:val="single"/>
        </w:rPr>
      </w:pPr>
    </w:p>
    <w:p w14:paraId="0CAD456C" w14:textId="7ABB6C91" w:rsidR="009E19C5" w:rsidRPr="009E19C5" w:rsidRDefault="009E19C5" w:rsidP="009E19C5">
      <w:pPr>
        <w:ind w:left="109" w:right="137"/>
        <w:jc w:val="center"/>
        <w:rPr>
          <w:color w:val="000000" w:themeColor="text1"/>
        </w:rPr>
      </w:pPr>
      <m:oMathPara>
        <m:oMath>
          <m:r>
            <w:rPr>
              <w:rFonts w:ascii="Cambria Math" w:hAnsi="Cambria Math"/>
              <w:color w:val="000000" w:themeColor="text1"/>
            </w:rPr>
            <m:t>Note=</m:t>
          </m:r>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Prix de la solution la moins élevée</m:t>
                  </m:r>
                  <m:r>
                    <w:rPr>
                      <w:rStyle w:val="Appelnotedebasdep"/>
                      <w:rFonts w:ascii="Cambria Math" w:hAnsi="Cambria Math"/>
                      <w:i/>
                      <w:color w:val="000000" w:themeColor="text1"/>
                    </w:rPr>
                    <w:footnoteReference w:id="3"/>
                  </m:r>
                  <m:r>
                    <w:rPr>
                      <w:rFonts w:ascii="Cambria Math" w:hAnsi="Cambria Math"/>
                      <w:color w:val="000000" w:themeColor="text1"/>
                    </w:rPr>
                    <m:t xml:space="preserve"> </m:t>
                  </m:r>
                </m:num>
                <m:den>
                  <m:r>
                    <w:rPr>
                      <w:rFonts w:ascii="Cambria Math" w:hAnsi="Cambria Math"/>
                      <w:color w:val="000000" w:themeColor="text1"/>
                    </w:rPr>
                    <m:t xml:space="preserve">Prix proposé par le soumissionnaire </m:t>
                  </m:r>
                </m:den>
              </m:f>
            </m:e>
          </m:d>
          <m:r>
            <w:rPr>
              <w:rFonts w:ascii="Cambria Math" w:hAnsi="Cambria Math"/>
              <w:color w:val="000000" w:themeColor="text1"/>
            </w:rPr>
            <m:t>x 100</m:t>
          </m:r>
        </m:oMath>
      </m:oMathPara>
    </w:p>
    <w:p w14:paraId="0340E7D2" w14:textId="77777777" w:rsidR="009E19C5" w:rsidRPr="009E19C5" w:rsidRDefault="009E19C5" w:rsidP="009E19C5">
      <w:pPr>
        <w:ind w:left="109" w:right="137"/>
        <w:jc w:val="center"/>
        <w:rPr>
          <w:color w:val="000000" w:themeColor="text1"/>
        </w:rPr>
      </w:pPr>
    </w:p>
    <w:p w14:paraId="3A8246AA" w14:textId="13EF7035" w:rsidR="009E19C5" w:rsidRDefault="009E19C5" w:rsidP="009E19C5">
      <w:pPr>
        <w:tabs>
          <w:tab w:val="left" w:pos="5529"/>
        </w:tabs>
        <w:jc w:val="both"/>
        <w:rPr>
          <w:rFonts w:cs="Arial"/>
          <w:sz w:val="20"/>
        </w:rPr>
      </w:pPr>
      <w:r w:rsidRPr="009E19C5">
        <w:rPr>
          <w:rFonts w:cs="Arial"/>
          <w:sz w:val="20"/>
        </w:rPr>
        <w:t>Cette note sur 50 points sera ensuite pondéré</w:t>
      </w:r>
      <w:r>
        <w:rPr>
          <w:rFonts w:cs="Arial"/>
          <w:sz w:val="20"/>
        </w:rPr>
        <w:t xml:space="preserve">e à 60% pour obtenir la note finale pour le critère prix. </w:t>
      </w:r>
    </w:p>
    <w:p w14:paraId="63B05434" w14:textId="77777777" w:rsidR="009E19C5" w:rsidRDefault="009E19C5" w:rsidP="009E19C5">
      <w:pPr>
        <w:tabs>
          <w:tab w:val="left" w:pos="5529"/>
        </w:tabs>
        <w:jc w:val="both"/>
        <w:rPr>
          <w:rFonts w:cs="Arial"/>
          <w:sz w:val="20"/>
        </w:rPr>
      </w:pPr>
    </w:p>
    <w:p w14:paraId="205CAB0F" w14:textId="4F827345" w:rsidR="009E19C5" w:rsidRDefault="009E19C5" w:rsidP="009E19C5">
      <w:pPr>
        <w:pStyle w:val="Paragraphedeliste"/>
        <w:ind w:left="1417"/>
        <w:rPr>
          <w:sz w:val="20"/>
        </w:rPr>
      </w:pPr>
      <w:r>
        <w:rPr>
          <w:sz w:val="20"/>
        </w:rPr>
        <w:t xml:space="preserve">Sous-critère 1.2 : </w:t>
      </w:r>
      <w:r w:rsidRPr="00D12547">
        <w:rPr>
          <w:sz w:val="20"/>
        </w:rPr>
        <w:t xml:space="preserve">Analyse </w:t>
      </w:r>
      <w:r>
        <w:rPr>
          <w:sz w:val="20"/>
        </w:rPr>
        <w:t>du prix sur la base du Détail Quantitatif Estimatif (</w:t>
      </w:r>
      <w:proofErr w:type="gramStart"/>
      <w:r>
        <w:rPr>
          <w:sz w:val="20"/>
        </w:rPr>
        <w:t>DQE)  :</w:t>
      </w:r>
      <w:proofErr w:type="gramEnd"/>
      <w:r>
        <w:rPr>
          <w:sz w:val="20"/>
        </w:rPr>
        <w:t xml:space="preserve"> </w:t>
      </w:r>
      <w:r>
        <w:rPr>
          <w:rFonts w:cs="Arial"/>
          <w:b/>
          <w:color w:val="FF0000"/>
        </w:rPr>
        <w:t>40</w:t>
      </w:r>
      <w:r w:rsidRPr="009E19C5">
        <w:rPr>
          <w:rFonts w:cs="Arial"/>
          <w:b/>
          <w:color w:val="FF0000"/>
        </w:rPr>
        <w:t xml:space="preserve"> %</w:t>
      </w:r>
    </w:p>
    <w:p w14:paraId="1E1B2F39" w14:textId="77777777" w:rsidR="009E19C5" w:rsidRPr="009E19C5" w:rsidRDefault="009E19C5" w:rsidP="009E19C5">
      <w:pPr>
        <w:ind w:left="1060"/>
        <w:rPr>
          <w:sz w:val="20"/>
        </w:rPr>
      </w:pPr>
    </w:p>
    <w:p w14:paraId="375B9B22" w14:textId="2C737185" w:rsidR="009E19C5" w:rsidRPr="009E19C5" w:rsidRDefault="009E19C5" w:rsidP="009E19C5">
      <w:pPr>
        <w:tabs>
          <w:tab w:val="left" w:pos="5529"/>
        </w:tabs>
        <w:jc w:val="both"/>
        <w:rPr>
          <w:rFonts w:cs="Arial"/>
          <w:sz w:val="20"/>
        </w:rPr>
      </w:pPr>
      <w:r>
        <w:rPr>
          <w:rFonts w:cs="Arial"/>
          <w:sz w:val="20"/>
        </w:rPr>
        <w:t xml:space="preserve">Le nombre de point attribués au candidat sera obtenu au moyen de la formule suivante, sur la base du </w:t>
      </w:r>
      <w:r w:rsidR="00BD5D82">
        <w:rPr>
          <w:rFonts w:cs="Arial"/>
          <w:sz w:val="20"/>
        </w:rPr>
        <w:t>Détail Estimatif Quantitatif (DQE)</w:t>
      </w:r>
      <w:r>
        <w:rPr>
          <w:rFonts w:cs="Arial"/>
          <w:sz w:val="20"/>
        </w:rPr>
        <w:t xml:space="preserve"> : </w:t>
      </w:r>
    </w:p>
    <w:p w14:paraId="505B393F" w14:textId="77777777" w:rsidR="009E19C5" w:rsidRDefault="009E19C5" w:rsidP="009E19C5">
      <w:pPr>
        <w:tabs>
          <w:tab w:val="left" w:pos="5529"/>
        </w:tabs>
        <w:jc w:val="both"/>
        <w:rPr>
          <w:rFonts w:cs="Arial"/>
          <w:b/>
          <w:bCs/>
          <w:sz w:val="20"/>
          <w:u w:val="single"/>
        </w:rPr>
      </w:pPr>
    </w:p>
    <w:p w14:paraId="56B0142E" w14:textId="77777777" w:rsidR="009E19C5" w:rsidRPr="009E19C5" w:rsidRDefault="009E19C5" w:rsidP="009E19C5">
      <w:pPr>
        <w:ind w:left="109" w:right="137"/>
        <w:jc w:val="center"/>
        <w:rPr>
          <w:color w:val="000000" w:themeColor="text1"/>
        </w:rPr>
      </w:pPr>
      <m:oMathPara>
        <m:oMath>
          <m:r>
            <w:rPr>
              <w:rFonts w:ascii="Cambria Math" w:hAnsi="Cambria Math"/>
              <w:color w:val="000000" w:themeColor="text1"/>
            </w:rPr>
            <m:t>Note=</m:t>
          </m:r>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Prix de la solution la moins élevée</m:t>
                  </m:r>
                  <m:r>
                    <w:rPr>
                      <w:rStyle w:val="Appelnotedebasdep"/>
                      <w:rFonts w:ascii="Cambria Math" w:hAnsi="Cambria Math"/>
                      <w:i/>
                      <w:color w:val="000000" w:themeColor="text1"/>
                    </w:rPr>
                    <w:footnoteReference w:id="4"/>
                  </m:r>
                  <m:r>
                    <w:rPr>
                      <w:rFonts w:ascii="Cambria Math" w:hAnsi="Cambria Math"/>
                      <w:color w:val="000000" w:themeColor="text1"/>
                    </w:rPr>
                    <m:t xml:space="preserve"> </m:t>
                  </m:r>
                </m:num>
                <m:den>
                  <m:r>
                    <w:rPr>
                      <w:rFonts w:ascii="Cambria Math" w:hAnsi="Cambria Math"/>
                      <w:color w:val="000000" w:themeColor="text1"/>
                    </w:rPr>
                    <m:t xml:space="preserve">Prix proposé par le soumissionnaire </m:t>
                  </m:r>
                </m:den>
              </m:f>
            </m:e>
          </m:d>
          <m:r>
            <w:rPr>
              <w:rFonts w:ascii="Cambria Math" w:hAnsi="Cambria Math"/>
              <w:color w:val="000000" w:themeColor="text1"/>
            </w:rPr>
            <m:t>x 100</m:t>
          </m:r>
        </m:oMath>
      </m:oMathPara>
    </w:p>
    <w:p w14:paraId="46DCA7B7" w14:textId="77777777" w:rsidR="00F36EF0" w:rsidRPr="00E2297D" w:rsidRDefault="00F36EF0" w:rsidP="00F36EF0">
      <w:pPr>
        <w:tabs>
          <w:tab w:val="left" w:pos="5529"/>
        </w:tabs>
        <w:jc w:val="both"/>
        <w:rPr>
          <w:rFonts w:cs="Arial"/>
          <w:sz w:val="20"/>
        </w:rPr>
      </w:pPr>
      <w:r>
        <w:rPr>
          <w:rStyle w:val="Appelnotedebasdep"/>
        </w:rPr>
        <w:footnoteRef/>
      </w:r>
      <w:r>
        <w:t xml:space="preserve"> </w:t>
      </w:r>
      <w:r w:rsidRPr="00E2297D">
        <w:rPr>
          <w:rFonts w:cs="Arial"/>
          <w:sz w:val="20"/>
        </w:rPr>
        <w:t>Sous réserve que l’offre ne soit pas anormalement basse.</w:t>
      </w:r>
    </w:p>
    <w:p w14:paraId="0BFB684A" w14:textId="77777777" w:rsidR="00F36EF0" w:rsidRPr="009E19C5" w:rsidRDefault="00F36EF0" w:rsidP="00F36EF0">
      <w:pPr>
        <w:ind w:left="109" w:right="137"/>
        <w:rPr>
          <w:color w:val="000000" w:themeColor="text1"/>
        </w:rPr>
      </w:pPr>
    </w:p>
    <w:p w14:paraId="5CAD9410" w14:textId="061EDFAE" w:rsidR="009E19C5" w:rsidRDefault="009E19C5" w:rsidP="009E19C5">
      <w:pPr>
        <w:tabs>
          <w:tab w:val="left" w:pos="5529"/>
        </w:tabs>
        <w:jc w:val="both"/>
        <w:rPr>
          <w:rFonts w:cs="Arial"/>
          <w:sz w:val="20"/>
        </w:rPr>
      </w:pPr>
      <w:r w:rsidRPr="009E19C5">
        <w:rPr>
          <w:rFonts w:cs="Arial"/>
          <w:sz w:val="20"/>
        </w:rPr>
        <w:t>Cette note sur 50 points sera ensuite pondéré</w:t>
      </w:r>
      <w:r>
        <w:rPr>
          <w:rFonts w:cs="Arial"/>
          <w:sz w:val="20"/>
        </w:rPr>
        <w:t xml:space="preserve">e à 40% pour obtenir la note finale pour le critère prix. </w:t>
      </w:r>
    </w:p>
    <w:p w14:paraId="6977C5B7" w14:textId="3D1C0945" w:rsidR="009E19C5" w:rsidRDefault="009E19C5" w:rsidP="009E19C5">
      <w:pPr>
        <w:tabs>
          <w:tab w:val="left" w:pos="5529"/>
        </w:tabs>
        <w:jc w:val="both"/>
        <w:rPr>
          <w:rFonts w:cs="Arial"/>
          <w:sz w:val="20"/>
        </w:rPr>
      </w:pPr>
    </w:p>
    <w:p w14:paraId="47DA1D29" w14:textId="68C92995" w:rsidR="00FC1364" w:rsidRPr="009E19C5" w:rsidRDefault="00FC1364" w:rsidP="00FC1364">
      <w:pPr>
        <w:tabs>
          <w:tab w:val="left" w:pos="5529"/>
        </w:tabs>
        <w:jc w:val="both"/>
        <w:rPr>
          <w:rFonts w:cs="Arial"/>
          <w:b/>
          <w:bCs/>
          <w:sz w:val="20"/>
          <w:u w:val="single"/>
        </w:rPr>
      </w:pPr>
      <w:r w:rsidRPr="009E19C5">
        <w:rPr>
          <w:rFonts w:cs="Arial"/>
          <w:b/>
          <w:bCs/>
          <w:sz w:val="20"/>
          <w:u w:val="single"/>
        </w:rPr>
        <w:t xml:space="preserve">Pour le lot </w:t>
      </w:r>
      <w:r w:rsidR="00E0379B">
        <w:rPr>
          <w:rFonts w:cs="Arial"/>
          <w:b/>
          <w:bCs/>
          <w:sz w:val="20"/>
          <w:u w:val="single"/>
        </w:rPr>
        <w:t>4</w:t>
      </w:r>
      <w:r>
        <w:rPr>
          <w:rFonts w:cs="Arial"/>
          <w:b/>
          <w:bCs/>
          <w:sz w:val="20"/>
          <w:u w:val="single"/>
        </w:rPr>
        <w:t>,</w:t>
      </w:r>
      <w:proofErr w:type="gramStart"/>
      <w:r w:rsidR="00E0379B">
        <w:rPr>
          <w:rFonts w:cs="Arial"/>
          <w:b/>
          <w:bCs/>
          <w:sz w:val="20"/>
          <w:u w:val="single"/>
        </w:rPr>
        <w:t>5</w:t>
      </w:r>
      <w:r w:rsidRPr="009E19C5">
        <w:rPr>
          <w:rFonts w:cs="Arial"/>
          <w:b/>
          <w:bCs/>
          <w:sz w:val="20"/>
          <w:u w:val="single"/>
        </w:rPr>
        <w:t>:</w:t>
      </w:r>
      <w:proofErr w:type="gramEnd"/>
      <w:r w:rsidRPr="009E19C5">
        <w:rPr>
          <w:rFonts w:cs="Arial"/>
          <w:b/>
          <w:bCs/>
          <w:sz w:val="20"/>
          <w:u w:val="single"/>
        </w:rPr>
        <w:t xml:space="preserve"> </w:t>
      </w:r>
    </w:p>
    <w:p w14:paraId="779C724E" w14:textId="09464DBB" w:rsidR="00FC1364" w:rsidRDefault="00FC1364" w:rsidP="009E19C5">
      <w:pPr>
        <w:tabs>
          <w:tab w:val="left" w:pos="5529"/>
        </w:tabs>
        <w:jc w:val="both"/>
        <w:rPr>
          <w:rFonts w:cs="Arial"/>
          <w:sz w:val="20"/>
        </w:rPr>
      </w:pPr>
    </w:p>
    <w:p w14:paraId="50F6E831" w14:textId="77777777" w:rsidR="00FC1364" w:rsidRDefault="00FC1364" w:rsidP="00FC1364">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TECHNIQUE</w:t>
      </w:r>
      <w:r>
        <w:rPr>
          <w:rFonts w:cs="Arial"/>
          <w:sz w:val="20"/>
        </w:rPr>
        <w:t xml:space="preserve"> à hauteur de </w:t>
      </w:r>
      <w:r>
        <w:rPr>
          <w:rFonts w:cs="Arial"/>
          <w:b/>
          <w:color w:val="FF0000"/>
        </w:rPr>
        <w:t>40</w:t>
      </w:r>
      <w:r w:rsidRPr="007C6F0E">
        <w:rPr>
          <w:rFonts w:cs="Arial"/>
          <w:b/>
          <w:color w:val="FF0000"/>
        </w:rPr>
        <w:t>%</w:t>
      </w:r>
      <w:r w:rsidRPr="007C6F0E">
        <w:rPr>
          <w:rFonts w:cs="Arial"/>
          <w:color w:val="FF0000"/>
        </w:rPr>
        <w:t xml:space="preserve"> </w:t>
      </w:r>
      <w:r>
        <w:rPr>
          <w:rFonts w:cs="Arial"/>
          <w:sz w:val="20"/>
        </w:rPr>
        <w:t xml:space="preserve">analysé à partir des sous-critères suivants : </w:t>
      </w:r>
    </w:p>
    <w:p w14:paraId="2B3674EC" w14:textId="77777777" w:rsidR="00FC1364" w:rsidRDefault="00FC1364" w:rsidP="00FC1364">
      <w:pPr>
        <w:tabs>
          <w:tab w:val="left" w:pos="5529"/>
        </w:tabs>
        <w:jc w:val="both"/>
        <w:rPr>
          <w:rFonts w:cs="Arial"/>
          <w:b/>
          <w:bCs/>
          <w:sz w:val="20"/>
          <w:u w:val="single"/>
        </w:rPr>
      </w:pPr>
    </w:p>
    <w:p w14:paraId="63304265" w14:textId="77777777" w:rsidR="00FC1364" w:rsidRDefault="00FC1364" w:rsidP="00FC1364">
      <w:pPr>
        <w:pStyle w:val="Paragraphedeliste"/>
        <w:numPr>
          <w:ilvl w:val="1"/>
          <w:numId w:val="43"/>
        </w:numPr>
        <w:tabs>
          <w:tab w:val="left" w:pos="5529"/>
        </w:tabs>
        <w:jc w:val="both"/>
        <w:rPr>
          <w:rFonts w:cs="Arial"/>
          <w:sz w:val="20"/>
        </w:rPr>
      </w:pPr>
      <w:r>
        <w:rPr>
          <w:rFonts w:cs="Arial"/>
          <w:sz w:val="20"/>
        </w:rPr>
        <w:t>Qualité de l’organisation de l’équipe dédiée mise en place permettant de respecter les délais d’interventions contractuels </w:t>
      </w:r>
      <w:proofErr w:type="gramStart"/>
      <w:r>
        <w:rPr>
          <w:rFonts w:cs="Arial"/>
          <w:sz w:val="20"/>
        </w:rPr>
        <w:t>;  qualité</w:t>
      </w:r>
      <w:proofErr w:type="gramEnd"/>
      <w:r>
        <w:rPr>
          <w:rFonts w:cs="Arial"/>
          <w:sz w:val="20"/>
        </w:rPr>
        <w:t xml:space="preserve"> de l’équipe dédiée permettant d’intervenir dans un environnement </w:t>
      </w:r>
      <w:proofErr w:type="spellStart"/>
      <w:r>
        <w:rPr>
          <w:rFonts w:cs="Arial"/>
          <w:sz w:val="20"/>
        </w:rPr>
        <w:t>multi-sites</w:t>
      </w:r>
      <w:proofErr w:type="spellEnd"/>
      <w:r>
        <w:rPr>
          <w:rFonts w:cs="Arial"/>
          <w:sz w:val="20"/>
        </w:rPr>
        <w:t xml:space="preserve"> ; qualité de l’organisation de pilotage du contrat ; qualité des procédures et méthodologies de maintenance (exemple d’une intervention de maintenance)  : </w:t>
      </w:r>
      <w:r>
        <w:rPr>
          <w:rFonts w:cs="Arial"/>
          <w:b/>
          <w:color w:val="FF0000"/>
        </w:rPr>
        <w:t>40</w:t>
      </w:r>
      <w:r w:rsidRPr="007C6F0E">
        <w:rPr>
          <w:rFonts w:cs="Arial"/>
          <w:b/>
          <w:color w:val="FF0000"/>
        </w:rPr>
        <w:t>%</w:t>
      </w:r>
    </w:p>
    <w:p w14:paraId="4D701387" w14:textId="77777777" w:rsidR="00FC1364" w:rsidRDefault="00FC1364" w:rsidP="00FC1364">
      <w:pPr>
        <w:pStyle w:val="Paragraphedeliste"/>
        <w:tabs>
          <w:tab w:val="left" w:pos="5529"/>
        </w:tabs>
        <w:ind w:left="1440"/>
        <w:jc w:val="both"/>
        <w:rPr>
          <w:rFonts w:cs="Arial"/>
          <w:sz w:val="20"/>
        </w:rPr>
      </w:pPr>
    </w:p>
    <w:p w14:paraId="5FA9FF07" w14:textId="77777777" w:rsidR="00FC1364" w:rsidRPr="009E19C5" w:rsidRDefault="00FC1364" w:rsidP="00FC1364">
      <w:pPr>
        <w:pStyle w:val="Paragraphedeliste"/>
        <w:numPr>
          <w:ilvl w:val="1"/>
          <w:numId w:val="43"/>
        </w:numPr>
        <w:tabs>
          <w:tab w:val="left" w:pos="5529"/>
        </w:tabs>
        <w:jc w:val="both"/>
        <w:rPr>
          <w:rFonts w:cs="Arial"/>
          <w:sz w:val="20"/>
        </w:rPr>
      </w:pPr>
      <w:r>
        <w:rPr>
          <w:rFonts w:cs="Arial"/>
          <w:sz w:val="20"/>
        </w:rPr>
        <w:t xml:space="preserve">Qualité des références et qualifications du personnel affecté à l’exécution du marché ; qualité des CV des équipes dédiées ; organigramme prévisionnel du contrat ; moyens humains et matériels mis à disposition pour le contrat ; références de l’entreprise sur des marchés similaires : </w:t>
      </w:r>
      <w:r>
        <w:rPr>
          <w:rFonts w:cs="Arial"/>
          <w:b/>
          <w:color w:val="FF0000"/>
        </w:rPr>
        <w:t>30</w:t>
      </w:r>
      <w:r w:rsidRPr="007C6F0E">
        <w:rPr>
          <w:rFonts w:cs="Arial"/>
          <w:b/>
          <w:color w:val="FF0000"/>
        </w:rPr>
        <w:t>%</w:t>
      </w:r>
    </w:p>
    <w:p w14:paraId="17A99958" w14:textId="77777777" w:rsidR="00FC1364" w:rsidRPr="009E19C5" w:rsidRDefault="00FC1364" w:rsidP="00FC1364">
      <w:pPr>
        <w:tabs>
          <w:tab w:val="left" w:pos="5529"/>
        </w:tabs>
        <w:jc w:val="both"/>
        <w:rPr>
          <w:rFonts w:cs="Arial"/>
          <w:sz w:val="20"/>
        </w:rPr>
      </w:pPr>
    </w:p>
    <w:p w14:paraId="606C8ABA" w14:textId="77777777" w:rsidR="00FC1364" w:rsidRPr="009E19C5" w:rsidRDefault="00FC1364" w:rsidP="00FC1364">
      <w:pPr>
        <w:pStyle w:val="Paragraphedeliste"/>
        <w:numPr>
          <w:ilvl w:val="1"/>
          <w:numId w:val="43"/>
        </w:numPr>
        <w:tabs>
          <w:tab w:val="left" w:pos="5529"/>
        </w:tabs>
        <w:jc w:val="both"/>
        <w:rPr>
          <w:rFonts w:cs="Arial"/>
          <w:sz w:val="20"/>
        </w:rPr>
      </w:pPr>
      <w:r>
        <w:rPr>
          <w:rFonts w:cs="Arial"/>
          <w:sz w:val="20"/>
        </w:rPr>
        <w:t xml:space="preserve">Qualité du matériel dont dispose le candidat pour répondre au besoin ; qualité des matériels techniques et logistiques pour assurer l’exécution des prestations ; qualité et quantité des pièces détachées stockées ; qualité des délais de livraison des pièces détachées : </w:t>
      </w:r>
      <w:r>
        <w:rPr>
          <w:rFonts w:cs="Arial"/>
          <w:b/>
          <w:color w:val="FF0000"/>
        </w:rPr>
        <w:t xml:space="preserve">20 </w:t>
      </w:r>
      <w:r w:rsidRPr="007C6F0E">
        <w:rPr>
          <w:rFonts w:cs="Arial"/>
          <w:b/>
          <w:color w:val="FF0000"/>
        </w:rPr>
        <w:t>%</w:t>
      </w:r>
    </w:p>
    <w:p w14:paraId="3F12DF88" w14:textId="77777777" w:rsidR="00FC1364" w:rsidRPr="009E19C5" w:rsidRDefault="00FC1364" w:rsidP="00FC1364">
      <w:pPr>
        <w:pStyle w:val="Paragraphedeliste"/>
        <w:rPr>
          <w:rFonts w:cs="Arial"/>
          <w:sz w:val="20"/>
        </w:rPr>
      </w:pPr>
    </w:p>
    <w:p w14:paraId="521635B4" w14:textId="77777777" w:rsidR="00FC1364" w:rsidRPr="009E19C5" w:rsidRDefault="00FC1364" w:rsidP="00FC1364">
      <w:pPr>
        <w:pStyle w:val="Paragraphedeliste"/>
        <w:numPr>
          <w:ilvl w:val="1"/>
          <w:numId w:val="43"/>
        </w:numPr>
        <w:tabs>
          <w:tab w:val="left" w:pos="5529"/>
        </w:tabs>
        <w:jc w:val="both"/>
        <w:rPr>
          <w:rFonts w:cs="Arial"/>
          <w:sz w:val="20"/>
        </w:rPr>
      </w:pPr>
      <w:r>
        <w:rPr>
          <w:rFonts w:cs="Arial"/>
          <w:sz w:val="20"/>
        </w:rPr>
        <w:t xml:space="preserve">Qualité de la performance environnementale de l’offre ; approche de la gestion écologique ; mesures d’économie des ressources en eau et énergie : </w:t>
      </w:r>
      <w:r>
        <w:rPr>
          <w:rFonts w:cs="Arial"/>
          <w:b/>
          <w:color w:val="FF0000"/>
        </w:rPr>
        <w:t xml:space="preserve">10 </w:t>
      </w:r>
      <w:r w:rsidRPr="007C6F0E">
        <w:rPr>
          <w:rFonts w:cs="Arial"/>
          <w:b/>
          <w:color w:val="FF0000"/>
        </w:rPr>
        <w:t>%</w:t>
      </w:r>
    </w:p>
    <w:p w14:paraId="3917174D" w14:textId="77777777" w:rsidR="00FC1364" w:rsidRPr="009E19C5" w:rsidRDefault="00FC1364" w:rsidP="00FC1364">
      <w:pPr>
        <w:pStyle w:val="Paragraphedeliste"/>
        <w:rPr>
          <w:rFonts w:cs="Arial"/>
          <w:sz w:val="20"/>
        </w:rPr>
      </w:pPr>
    </w:p>
    <w:p w14:paraId="45E5C7CE" w14:textId="77777777" w:rsidR="00FC1364" w:rsidRDefault="00FC1364" w:rsidP="00FC1364">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ECONOMIQUE</w:t>
      </w:r>
      <w:r>
        <w:rPr>
          <w:rFonts w:cs="Arial"/>
          <w:sz w:val="20"/>
        </w:rPr>
        <w:t xml:space="preserve"> à hauteur de </w:t>
      </w:r>
      <w:r>
        <w:rPr>
          <w:rFonts w:cs="Arial"/>
          <w:b/>
          <w:color w:val="FF0000"/>
        </w:rPr>
        <w:t xml:space="preserve">60 </w:t>
      </w:r>
      <w:r w:rsidRPr="00531BDD">
        <w:rPr>
          <w:rFonts w:cs="Arial"/>
          <w:b/>
          <w:color w:val="FF0000"/>
        </w:rPr>
        <w:t>%</w:t>
      </w:r>
      <w:r>
        <w:rPr>
          <w:rFonts w:cs="Arial"/>
          <w:sz w:val="20"/>
        </w:rPr>
        <w:t xml:space="preserve"> analysé à partir des sous-critères suivants : </w:t>
      </w:r>
    </w:p>
    <w:p w14:paraId="0A0E5D51" w14:textId="641E9410" w:rsidR="00FC1364" w:rsidRDefault="00FC1364" w:rsidP="009E19C5">
      <w:pPr>
        <w:tabs>
          <w:tab w:val="left" w:pos="5529"/>
        </w:tabs>
        <w:jc w:val="both"/>
        <w:rPr>
          <w:rFonts w:cs="Arial"/>
          <w:sz w:val="20"/>
        </w:rPr>
      </w:pPr>
    </w:p>
    <w:p w14:paraId="0F37201B" w14:textId="7025064A" w:rsidR="00FC1364" w:rsidRDefault="00FC1364" w:rsidP="00FC1364">
      <w:pPr>
        <w:pStyle w:val="Paragraphedeliste"/>
        <w:ind w:left="1417"/>
        <w:rPr>
          <w:sz w:val="20"/>
        </w:rPr>
      </w:pPr>
      <w:r w:rsidRPr="00FC1364">
        <w:rPr>
          <w:sz w:val="20"/>
          <w:u w:val="single"/>
        </w:rPr>
        <w:t>Sous-critère 1.1 :</w:t>
      </w:r>
      <w:r>
        <w:rPr>
          <w:sz w:val="20"/>
        </w:rPr>
        <w:t xml:space="preserve"> </w:t>
      </w:r>
      <w:r w:rsidRPr="00D12547">
        <w:rPr>
          <w:sz w:val="20"/>
        </w:rPr>
        <w:t xml:space="preserve">Analyse </w:t>
      </w:r>
      <w:r>
        <w:rPr>
          <w:sz w:val="20"/>
        </w:rPr>
        <w:t>du prix sur la base du Détail Quantitatif Estimatif (</w:t>
      </w:r>
      <w:proofErr w:type="gramStart"/>
      <w:r>
        <w:rPr>
          <w:sz w:val="20"/>
        </w:rPr>
        <w:t>DQE)  :</w:t>
      </w:r>
      <w:proofErr w:type="gramEnd"/>
      <w:r>
        <w:rPr>
          <w:sz w:val="20"/>
        </w:rPr>
        <w:t xml:space="preserve"> </w:t>
      </w:r>
      <w:r>
        <w:rPr>
          <w:rFonts w:cs="Arial"/>
          <w:b/>
          <w:color w:val="FF0000"/>
        </w:rPr>
        <w:t>100</w:t>
      </w:r>
      <w:r w:rsidRPr="009E19C5">
        <w:rPr>
          <w:rFonts w:cs="Arial"/>
          <w:b/>
          <w:color w:val="FF0000"/>
        </w:rPr>
        <w:t>%</w:t>
      </w:r>
    </w:p>
    <w:p w14:paraId="50D77191" w14:textId="77777777" w:rsidR="00FC1364" w:rsidRPr="009E19C5" w:rsidRDefault="00FC1364" w:rsidP="00FC1364">
      <w:pPr>
        <w:ind w:left="1060"/>
        <w:rPr>
          <w:sz w:val="20"/>
        </w:rPr>
      </w:pPr>
    </w:p>
    <w:p w14:paraId="742CA5A2" w14:textId="41719780" w:rsidR="00FC1364" w:rsidRPr="009E19C5" w:rsidRDefault="00FC1364" w:rsidP="00FC1364">
      <w:pPr>
        <w:tabs>
          <w:tab w:val="left" w:pos="5529"/>
        </w:tabs>
        <w:jc w:val="both"/>
        <w:rPr>
          <w:rFonts w:cs="Arial"/>
          <w:sz w:val="20"/>
        </w:rPr>
      </w:pPr>
      <w:r>
        <w:rPr>
          <w:rFonts w:cs="Arial"/>
          <w:sz w:val="20"/>
        </w:rPr>
        <w:t xml:space="preserve">Le nombre de point attribués au candidat sera obtenu au moyen de la formule suivante, sur la base du </w:t>
      </w:r>
      <w:r w:rsidR="008508CB">
        <w:rPr>
          <w:rFonts w:cs="Arial"/>
          <w:sz w:val="20"/>
        </w:rPr>
        <w:t xml:space="preserve">Détail Estimatif </w:t>
      </w:r>
      <w:proofErr w:type="spellStart"/>
      <w:r w:rsidR="008508CB">
        <w:rPr>
          <w:rFonts w:cs="Arial"/>
          <w:sz w:val="20"/>
        </w:rPr>
        <w:t>Quantitaif</w:t>
      </w:r>
      <w:proofErr w:type="spellEnd"/>
      <w:r>
        <w:rPr>
          <w:rFonts w:cs="Arial"/>
          <w:sz w:val="20"/>
        </w:rPr>
        <w:t xml:space="preserve"> </w:t>
      </w:r>
      <w:r w:rsidR="008508CB">
        <w:rPr>
          <w:rFonts w:cs="Arial"/>
          <w:sz w:val="20"/>
        </w:rPr>
        <w:t>(DQE)</w:t>
      </w:r>
      <w:r>
        <w:rPr>
          <w:rFonts w:cs="Arial"/>
          <w:sz w:val="20"/>
        </w:rPr>
        <w:t xml:space="preserve"> : </w:t>
      </w:r>
    </w:p>
    <w:p w14:paraId="6FDB2F82" w14:textId="77777777" w:rsidR="00FC1364" w:rsidRDefault="00FC1364" w:rsidP="00FC1364">
      <w:pPr>
        <w:tabs>
          <w:tab w:val="left" w:pos="5529"/>
        </w:tabs>
        <w:jc w:val="both"/>
        <w:rPr>
          <w:rFonts w:cs="Arial"/>
          <w:b/>
          <w:bCs/>
          <w:sz w:val="20"/>
          <w:u w:val="single"/>
        </w:rPr>
      </w:pPr>
    </w:p>
    <w:p w14:paraId="46BA9193" w14:textId="77777777" w:rsidR="00FC1364" w:rsidRPr="009E19C5" w:rsidRDefault="00FC1364" w:rsidP="00FC1364">
      <w:pPr>
        <w:ind w:left="109" w:right="137"/>
        <w:jc w:val="center"/>
        <w:rPr>
          <w:color w:val="000000" w:themeColor="text1"/>
        </w:rPr>
      </w:pPr>
      <m:oMathPara>
        <m:oMath>
          <m:r>
            <w:rPr>
              <w:rFonts w:ascii="Cambria Math" w:hAnsi="Cambria Math"/>
              <w:color w:val="000000" w:themeColor="text1"/>
            </w:rPr>
            <m:t>Note=</m:t>
          </m:r>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Prix de la solution la moins élevée</m:t>
                  </m:r>
                  <m:r>
                    <w:rPr>
                      <w:rStyle w:val="Appelnotedebasdep"/>
                      <w:rFonts w:ascii="Cambria Math" w:hAnsi="Cambria Math"/>
                      <w:i/>
                      <w:color w:val="000000" w:themeColor="text1"/>
                    </w:rPr>
                    <w:footnoteReference w:id="5"/>
                  </m:r>
                  <m:r>
                    <w:rPr>
                      <w:rFonts w:ascii="Cambria Math" w:hAnsi="Cambria Math"/>
                      <w:color w:val="000000" w:themeColor="text1"/>
                    </w:rPr>
                    <m:t xml:space="preserve"> </m:t>
                  </m:r>
                </m:num>
                <m:den>
                  <m:r>
                    <w:rPr>
                      <w:rFonts w:ascii="Cambria Math" w:hAnsi="Cambria Math"/>
                      <w:color w:val="000000" w:themeColor="text1"/>
                    </w:rPr>
                    <m:t xml:space="preserve">Prix proposé par le soumissionnaire </m:t>
                  </m:r>
                </m:den>
              </m:f>
            </m:e>
          </m:d>
          <m:r>
            <w:rPr>
              <w:rFonts w:ascii="Cambria Math" w:hAnsi="Cambria Math"/>
              <w:color w:val="000000" w:themeColor="text1"/>
            </w:rPr>
            <m:t>x 100</m:t>
          </m:r>
        </m:oMath>
      </m:oMathPara>
    </w:p>
    <w:p w14:paraId="471E51D2" w14:textId="77777777" w:rsidR="00F36EF0" w:rsidRPr="00E2297D" w:rsidRDefault="00F36EF0" w:rsidP="00F36EF0">
      <w:pPr>
        <w:tabs>
          <w:tab w:val="left" w:pos="5529"/>
        </w:tabs>
        <w:jc w:val="both"/>
        <w:rPr>
          <w:rFonts w:cs="Arial"/>
          <w:sz w:val="20"/>
        </w:rPr>
      </w:pPr>
      <w:r>
        <w:rPr>
          <w:rStyle w:val="Appelnotedebasdep"/>
        </w:rPr>
        <w:footnoteRef/>
      </w:r>
      <w:r>
        <w:t xml:space="preserve"> </w:t>
      </w:r>
      <w:r w:rsidRPr="00E2297D">
        <w:rPr>
          <w:rFonts w:cs="Arial"/>
          <w:sz w:val="20"/>
        </w:rPr>
        <w:t>Sous réserve que l’offre ne soit pas anormalement basse.</w:t>
      </w:r>
    </w:p>
    <w:p w14:paraId="7E6F9E46" w14:textId="77777777" w:rsidR="00FC1364" w:rsidRPr="009E19C5" w:rsidRDefault="00FC1364" w:rsidP="00F36EF0">
      <w:pPr>
        <w:ind w:left="109" w:right="137"/>
        <w:rPr>
          <w:color w:val="000000" w:themeColor="text1"/>
        </w:rPr>
      </w:pPr>
    </w:p>
    <w:p w14:paraId="078B9DEA" w14:textId="0FA381AF" w:rsidR="00FC1364" w:rsidRDefault="00FC1364" w:rsidP="009E19C5">
      <w:pPr>
        <w:tabs>
          <w:tab w:val="left" w:pos="5529"/>
        </w:tabs>
        <w:jc w:val="both"/>
        <w:rPr>
          <w:rFonts w:cs="Arial"/>
          <w:sz w:val="20"/>
        </w:rPr>
      </w:pPr>
      <w:r w:rsidRPr="009E19C5">
        <w:rPr>
          <w:rFonts w:cs="Arial"/>
          <w:sz w:val="20"/>
        </w:rPr>
        <w:t xml:space="preserve">Cette note sur </w:t>
      </w:r>
      <w:r>
        <w:rPr>
          <w:rFonts w:cs="Arial"/>
          <w:sz w:val="20"/>
        </w:rPr>
        <w:t>100</w:t>
      </w:r>
      <w:r w:rsidRPr="009E19C5">
        <w:rPr>
          <w:rFonts w:cs="Arial"/>
          <w:sz w:val="20"/>
        </w:rPr>
        <w:t xml:space="preserve"> points sera ensuite pondéré</w:t>
      </w:r>
      <w:r>
        <w:rPr>
          <w:rFonts w:cs="Arial"/>
          <w:sz w:val="20"/>
        </w:rPr>
        <w:t xml:space="preserve">e à 60% pour obtenir la note finale pour le critère prix. </w:t>
      </w:r>
    </w:p>
    <w:p w14:paraId="364F51C1" w14:textId="77777777" w:rsidR="00FC1364" w:rsidRDefault="00FC1364" w:rsidP="009E19C5">
      <w:pPr>
        <w:tabs>
          <w:tab w:val="left" w:pos="5529"/>
        </w:tabs>
        <w:jc w:val="both"/>
        <w:rPr>
          <w:rFonts w:cs="Arial"/>
          <w:sz w:val="20"/>
        </w:rPr>
      </w:pPr>
    </w:p>
    <w:p w14:paraId="24D9DFC2" w14:textId="19EE34A2" w:rsidR="009E19C5" w:rsidRDefault="009E19C5" w:rsidP="009E19C5">
      <w:pPr>
        <w:tabs>
          <w:tab w:val="left" w:pos="5529"/>
        </w:tabs>
        <w:jc w:val="both"/>
        <w:rPr>
          <w:rFonts w:cs="Arial"/>
          <w:b/>
          <w:bCs/>
          <w:sz w:val="20"/>
          <w:u w:val="single"/>
        </w:rPr>
      </w:pPr>
      <w:r w:rsidRPr="009E19C5">
        <w:rPr>
          <w:rFonts w:cs="Arial"/>
          <w:b/>
          <w:bCs/>
          <w:sz w:val="20"/>
          <w:u w:val="single"/>
        </w:rPr>
        <w:t xml:space="preserve">Pour le lot </w:t>
      </w:r>
      <w:proofErr w:type="gramStart"/>
      <w:r w:rsidR="00E0379B">
        <w:rPr>
          <w:rFonts w:cs="Arial"/>
          <w:b/>
          <w:bCs/>
          <w:sz w:val="20"/>
          <w:u w:val="single"/>
        </w:rPr>
        <w:t>6</w:t>
      </w:r>
      <w:r>
        <w:rPr>
          <w:rFonts w:cs="Arial"/>
          <w:b/>
          <w:bCs/>
          <w:sz w:val="20"/>
          <w:u w:val="single"/>
        </w:rPr>
        <w:t xml:space="preserve"> </w:t>
      </w:r>
      <w:r w:rsidRPr="009E19C5">
        <w:rPr>
          <w:rFonts w:cs="Arial"/>
          <w:b/>
          <w:bCs/>
          <w:sz w:val="20"/>
          <w:u w:val="single"/>
        </w:rPr>
        <w:t> :</w:t>
      </w:r>
      <w:proofErr w:type="gramEnd"/>
      <w:r w:rsidRPr="009E19C5">
        <w:rPr>
          <w:rFonts w:cs="Arial"/>
          <w:b/>
          <w:bCs/>
          <w:sz w:val="20"/>
          <w:u w:val="single"/>
        </w:rPr>
        <w:t xml:space="preserve"> </w:t>
      </w:r>
    </w:p>
    <w:p w14:paraId="2E1D8C66" w14:textId="77777777" w:rsidR="009E19C5" w:rsidRDefault="009E19C5" w:rsidP="009E19C5">
      <w:pPr>
        <w:tabs>
          <w:tab w:val="left" w:pos="5529"/>
        </w:tabs>
        <w:jc w:val="both"/>
        <w:rPr>
          <w:rFonts w:cs="Arial"/>
          <w:b/>
          <w:bCs/>
          <w:sz w:val="20"/>
          <w:u w:val="single"/>
        </w:rPr>
      </w:pPr>
    </w:p>
    <w:p w14:paraId="3E9FFF92" w14:textId="77777777" w:rsidR="009E19C5" w:rsidRDefault="009E19C5" w:rsidP="009E19C5">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TECHNIQUE</w:t>
      </w:r>
      <w:r>
        <w:rPr>
          <w:rFonts w:cs="Arial"/>
          <w:sz w:val="20"/>
        </w:rPr>
        <w:t xml:space="preserve"> à hauteur de </w:t>
      </w:r>
      <w:r>
        <w:rPr>
          <w:rFonts w:cs="Arial"/>
          <w:b/>
          <w:color w:val="FF0000"/>
        </w:rPr>
        <w:t>40</w:t>
      </w:r>
      <w:r w:rsidRPr="007C6F0E">
        <w:rPr>
          <w:rFonts w:cs="Arial"/>
          <w:b/>
          <w:color w:val="FF0000"/>
        </w:rPr>
        <w:t>%</w:t>
      </w:r>
      <w:r w:rsidRPr="007C6F0E">
        <w:rPr>
          <w:rFonts w:cs="Arial"/>
          <w:color w:val="FF0000"/>
        </w:rPr>
        <w:t xml:space="preserve"> </w:t>
      </w:r>
      <w:r>
        <w:rPr>
          <w:rFonts w:cs="Arial"/>
          <w:sz w:val="20"/>
        </w:rPr>
        <w:t xml:space="preserve">analysé à partir des sous-critères suivants : </w:t>
      </w:r>
    </w:p>
    <w:p w14:paraId="1B1C47B4" w14:textId="77777777" w:rsidR="009E19C5" w:rsidRDefault="009E19C5" w:rsidP="009E19C5">
      <w:pPr>
        <w:tabs>
          <w:tab w:val="left" w:pos="5529"/>
        </w:tabs>
        <w:jc w:val="both"/>
        <w:rPr>
          <w:rFonts w:cs="Arial"/>
          <w:b/>
          <w:bCs/>
          <w:sz w:val="20"/>
          <w:u w:val="single"/>
        </w:rPr>
      </w:pPr>
    </w:p>
    <w:p w14:paraId="26F778B1" w14:textId="704B5C63" w:rsidR="009E19C5" w:rsidRDefault="009E19C5" w:rsidP="009E19C5">
      <w:pPr>
        <w:pStyle w:val="Paragraphedeliste"/>
        <w:numPr>
          <w:ilvl w:val="1"/>
          <w:numId w:val="43"/>
        </w:numPr>
        <w:tabs>
          <w:tab w:val="left" w:pos="5529"/>
        </w:tabs>
        <w:jc w:val="both"/>
        <w:rPr>
          <w:rFonts w:cs="Arial"/>
          <w:sz w:val="20"/>
        </w:rPr>
      </w:pPr>
      <w:r>
        <w:rPr>
          <w:rFonts w:cs="Arial"/>
          <w:sz w:val="20"/>
        </w:rPr>
        <w:t xml:space="preserve">Qualité de l’organisation de l’équipe dédiée mise en place permettant de respecter les délais de livraison contractuels ; qualité de l’organisation de pilotage du contrat ; qualité du service après-vente : </w:t>
      </w:r>
      <w:r>
        <w:rPr>
          <w:rFonts w:cs="Arial"/>
          <w:b/>
          <w:color w:val="FF0000"/>
        </w:rPr>
        <w:t>40</w:t>
      </w:r>
      <w:r w:rsidRPr="007C6F0E">
        <w:rPr>
          <w:rFonts w:cs="Arial"/>
          <w:b/>
          <w:color w:val="FF0000"/>
        </w:rPr>
        <w:t>%</w:t>
      </w:r>
    </w:p>
    <w:p w14:paraId="7EDDEFE5" w14:textId="77777777" w:rsidR="009E19C5" w:rsidRDefault="009E19C5" w:rsidP="009E19C5">
      <w:pPr>
        <w:pStyle w:val="Paragraphedeliste"/>
        <w:tabs>
          <w:tab w:val="left" w:pos="5529"/>
        </w:tabs>
        <w:ind w:left="1440"/>
        <w:jc w:val="both"/>
        <w:rPr>
          <w:rFonts w:cs="Arial"/>
          <w:sz w:val="20"/>
        </w:rPr>
      </w:pPr>
    </w:p>
    <w:p w14:paraId="23491CFA" w14:textId="57514D07" w:rsidR="009E19C5" w:rsidRPr="009E19C5" w:rsidRDefault="009E19C5" w:rsidP="009E19C5">
      <w:pPr>
        <w:pStyle w:val="Paragraphedeliste"/>
        <w:numPr>
          <w:ilvl w:val="1"/>
          <w:numId w:val="43"/>
        </w:numPr>
        <w:tabs>
          <w:tab w:val="left" w:pos="5529"/>
        </w:tabs>
        <w:jc w:val="both"/>
        <w:rPr>
          <w:rFonts w:cs="Arial"/>
          <w:sz w:val="20"/>
        </w:rPr>
      </w:pPr>
      <w:r>
        <w:rPr>
          <w:rFonts w:cs="Arial"/>
          <w:sz w:val="20"/>
        </w:rPr>
        <w:t xml:space="preserve">Qualité des méthodes de production ; qualité des </w:t>
      </w:r>
      <w:proofErr w:type="gramStart"/>
      <w:r>
        <w:rPr>
          <w:rFonts w:cs="Arial"/>
          <w:sz w:val="20"/>
        </w:rPr>
        <w:t>produits  :</w:t>
      </w:r>
      <w:proofErr w:type="gramEnd"/>
      <w:r>
        <w:rPr>
          <w:rFonts w:cs="Arial"/>
          <w:sz w:val="20"/>
        </w:rPr>
        <w:t xml:space="preserve"> </w:t>
      </w:r>
      <w:r>
        <w:rPr>
          <w:rFonts w:cs="Arial"/>
          <w:b/>
          <w:color w:val="FF0000"/>
        </w:rPr>
        <w:t>30</w:t>
      </w:r>
      <w:r w:rsidRPr="007C6F0E">
        <w:rPr>
          <w:rFonts w:cs="Arial"/>
          <w:b/>
          <w:color w:val="FF0000"/>
        </w:rPr>
        <w:t>%</w:t>
      </w:r>
    </w:p>
    <w:p w14:paraId="46E9752B" w14:textId="77777777" w:rsidR="009E19C5" w:rsidRPr="009E19C5" w:rsidRDefault="009E19C5" w:rsidP="009E19C5">
      <w:pPr>
        <w:tabs>
          <w:tab w:val="left" w:pos="5529"/>
        </w:tabs>
        <w:jc w:val="both"/>
        <w:rPr>
          <w:rFonts w:cs="Arial"/>
          <w:sz w:val="20"/>
        </w:rPr>
      </w:pPr>
    </w:p>
    <w:p w14:paraId="0540BE01" w14:textId="10C7ADC9" w:rsidR="009E19C5" w:rsidRPr="009E19C5" w:rsidRDefault="009E19C5" w:rsidP="009E19C5">
      <w:pPr>
        <w:pStyle w:val="Paragraphedeliste"/>
        <w:numPr>
          <w:ilvl w:val="1"/>
          <w:numId w:val="43"/>
        </w:numPr>
        <w:tabs>
          <w:tab w:val="left" w:pos="5529"/>
        </w:tabs>
        <w:jc w:val="both"/>
        <w:rPr>
          <w:rFonts w:cs="Arial"/>
          <w:sz w:val="20"/>
        </w:rPr>
      </w:pPr>
      <w:r>
        <w:rPr>
          <w:rFonts w:cs="Arial"/>
          <w:sz w:val="20"/>
        </w:rPr>
        <w:t xml:space="preserve">Qualité du matériel dont dispose le candidat pour répondre au besoin ; qualité des matériels techniques et logistiques pour préserver la qualité des produits ; qualité des délais de </w:t>
      </w:r>
      <w:proofErr w:type="gramStart"/>
      <w:r>
        <w:rPr>
          <w:rFonts w:cs="Arial"/>
          <w:sz w:val="20"/>
        </w:rPr>
        <w:t>livraison:</w:t>
      </w:r>
      <w:proofErr w:type="gramEnd"/>
      <w:r>
        <w:rPr>
          <w:rFonts w:cs="Arial"/>
          <w:sz w:val="20"/>
        </w:rPr>
        <w:t xml:space="preserve"> </w:t>
      </w:r>
      <w:r>
        <w:rPr>
          <w:rFonts w:cs="Arial"/>
          <w:b/>
          <w:color w:val="FF0000"/>
        </w:rPr>
        <w:t>20</w:t>
      </w:r>
      <w:r w:rsidRPr="007C6F0E">
        <w:rPr>
          <w:rFonts w:cs="Arial"/>
          <w:b/>
          <w:color w:val="FF0000"/>
        </w:rPr>
        <w:t>%</w:t>
      </w:r>
    </w:p>
    <w:p w14:paraId="1FC5D580" w14:textId="77777777" w:rsidR="009E19C5" w:rsidRPr="009E19C5" w:rsidRDefault="009E19C5" w:rsidP="009E19C5">
      <w:pPr>
        <w:pStyle w:val="Paragraphedeliste"/>
        <w:rPr>
          <w:rFonts w:cs="Arial"/>
          <w:sz w:val="20"/>
        </w:rPr>
      </w:pPr>
    </w:p>
    <w:p w14:paraId="039C5EA1" w14:textId="68863FE3" w:rsidR="009E19C5" w:rsidRPr="009E19C5" w:rsidRDefault="009E19C5" w:rsidP="009E19C5">
      <w:pPr>
        <w:pStyle w:val="Paragraphedeliste"/>
        <w:numPr>
          <w:ilvl w:val="1"/>
          <w:numId w:val="43"/>
        </w:numPr>
        <w:tabs>
          <w:tab w:val="left" w:pos="5529"/>
        </w:tabs>
        <w:jc w:val="both"/>
        <w:rPr>
          <w:rFonts w:cs="Arial"/>
          <w:sz w:val="20"/>
        </w:rPr>
      </w:pPr>
      <w:r>
        <w:rPr>
          <w:rFonts w:cs="Arial"/>
          <w:sz w:val="20"/>
        </w:rPr>
        <w:t xml:space="preserve">Qualité de la performance environnementale de l’offre ; approche de la gestion écologique ; mesures d’économie des ressources en eau et énergie : </w:t>
      </w:r>
      <w:r>
        <w:rPr>
          <w:rFonts w:cs="Arial"/>
          <w:b/>
          <w:color w:val="FF0000"/>
        </w:rPr>
        <w:t xml:space="preserve">10 </w:t>
      </w:r>
      <w:r w:rsidRPr="007C6F0E">
        <w:rPr>
          <w:rFonts w:cs="Arial"/>
          <w:b/>
          <w:color w:val="FF0000"/>
        </w:rPr>
        <w:t>%</w:t>
      </w:r>
    </w:p>
    <w:p w14:paraId="243642E0" w14:textId="77777777" w:rsidR="009E19C5" w:rsidRPr="009E19C5" w:rsidRDefault="009E19C5" w:rsidP="009E19C5">
      <w:pPr>
        <w:pStyle w:val="Paragraphedeliste"/>
        <w:rPr>
          <w:rFonts w:cs="Arial"/>
          <w:sz w:val="20"/>
        </w:rPr>
      </w:pPr>
    </w:p>
    <w:p w14:paraId="014DE426" w14:textId="77777777" w:rsidR="009E19C5" w:rsidRPr="009E19C5" w:rsidRDefault="009E19C5" w:rsidP="009E19C5">
      <w:pPr>
        <w:pStyle w:val="Paragraphedeliste"/>
        <w:tabs>
          <w:tab w:val="left" w:pos="5529"/>
        </w:tabs>
        <w:ind w:left="1211"/>
        <w:jc w:val="both"/>
        <w:rPr>
          <w:rFonts w:cs="Arial"/>
          <w:sz w:val="20"/>
        </w:rPr>
      </w:pPr>
    </w:p>
    <w:p w14:paraId="782D7B63" w14:textId="77777777" w:rsidR="009E19C5" w:rsidRDefault="009E19C5" w:rsidP="009E19C5">
      <w:pPr>
        <w:pStyle w:val="Paragraphedeliste"/>
        <w:numPr>
          <w:ilvl w:val="0"/>
          <w:numId w:val="43"/>
        </w:numPr>
        <w:tabs>
          <w:tab w:val="left" w:pos="5529"/>
        </w:tabs>
        <w:jc w:val="both"/>
        <w:rPr>
          <w:rFonts w:cs="Arial"/>
          <w:sz w:val="20"/>
        </w:rPr>
      </w:pPr>
      <w:r>
        <w:rPr>
          <w:rFonts w:cs="Arial"/>
          <w:b/>
          <w:sz w:val="20"/>
        </w:rPr>
        <w:t xml:space="preserve">CRITERE </w:t>
      </w:r>
      <w:r w:rsidRPr="00C50909">
        <w:rPr>
          <w:rFonts w:cs="Arial"/>
          <w:b/>
          <w:sz w:val="20"/>
        </w:rPr>
        <w:t>VALEUR ECONOMIQUE</w:t>
      </w:r>
      <w:r>
        <w:rPr>
          <w:rFonts w:cs="Arial"/>
          <w:sz w:val="20"/>
        </w:rPr>
        <w:t xml:space="preserve"> à hauteur de </w:t>
      </w:r>
      <w:r>
        <w:rPr>
          <w:rFonts w:cs="Arial"/>
          <w:b/>
          <w:color w:val="FF0000"/>
        </w:rPr>
        <w:t xml:space="preserve">60 </w:t>
      </w:r>
      <w:r w:rsidRPr="00531BDD">
        <w:rPr>
          <w:rFonts w:cs="Arial"/>
          <w:b/>
          <w:color w:val="FF0000"/>
        </w:rPr>
        <w:t>%</w:t>
      </w:r>
      <w:r>
        <w:rPr>
          <w:rFonts w:cs="Arial"/>
          <w:sz w:val="20"/>
        </w:rPr>
        <w:t xml:space="preserve"> analysé à partir des sous-critères suivants : </w:t>
      </w:r>
    </w:p>
    <w:p w14:paraId="03E389BE" w14:textId="77777777" w:rsidR="009E19C5" w:rsidRDefault="009E19C5" w:rsidP="009E19C5">
      <w:pPr>
        <w:pStyle w:val="Paragraphedeliste"/>
        <w:tabs>
          <w:tab w:val="left" w:pos="5529"/>
        </w:tabs>
        <w:ind w:left="1440"/>
        <w:jc w:val="both"/>
        <w:rPr>
          <w:rFonts w:cs="Arial"/>
          <w:sz w:val="20"/>
        </w:rPr>
      </w:pPr>
    </w:p>
    <w:p w14:paraId="4B27EC67" w14:textId="77777777" w:rsidR="009E19C5" w:rsidRDefault="009E19C5" w:rsidP="009E19C5">
      <w:pPr>
        <w:pStyle w:val="Paragraphedeliste"/>
        <w:ind w:left="1417"/>
        <w:rPr>
          <w:sz w:val="20"/>
        </w:rPr>
      </w:pPr>
      <w:r>
        <w:rPr>
          <w:sz w:val="20"/>
        </w:rPr>
        <w:t xml:space="preserve">Sous-critère 1.1 : </w:t>
      </w:r>
      <w:r w:rsidRPr="00D12547">
        <w:rPr>
          <w:sz w:val="20"/>
        </w:rPr>
        <w:t xml:space="preserve">Analyse </w:t>
      </w:r>
      <w:r>
        <w:rPr>
          <w:sz w:val="20"/>
        </w:rPr>
        <w:t>du prix sur la base du Détail Quantitatif Estimatif (</w:t>
      </w:r>
      <w:proofErr w:type="gramStart"/>
      <w:r>
        <w:rPr>
          <w:sz w:val="20"/>
        </w:rPr>
        <w:t>DQE)  :</w:t>
      </w:r>
      <w:proofErr w:type="gramEnd"/>
      <w:r>
        <w:rPr>
          <w:sz w:val="20"/>
        </w:rPr>
        <w:t xml:space="preserve"> </w:t>
      </w:r>
      <w:r>
        <w:rPr>
          <w:rFonts w:cs="Arial"/>
          <w:b/>
          <w:color w:val="FF0000"/>
        </w:rPr>
        <w:t>100</w:t>
      </w:r>
      <w:r w:rsidRPr="009E19C5">
        <w:rPr>
          <w:rFonts w:cs="Arial"/>
          <w:b/>
          <w:color w:val="FF0000"/>
        </w:rPr>
        <w:t xml:space="preserve"> %</w:t>
      </w:r>
    </w:p>
    <w:p w14:paraId="55A515F7" w14:textId="77777777" w:rsidR="009E19C5" w:rsidRPr="009E19C5" w:rsidRDefault="009E19C5" w:rsidP="009E19C5">
      <w:pPr>
        <w:ind w:left="1060"/>
        <w:rPr>
          <w:sz w:val="20"/>
        </w:rPr>
      </w:pPr>
    </w:p>
    <w:p w14:paraId="394889CF" w14:textId="232F9A64" w:rsidR="009E19C5" w:rsidRPr="009E19C5" w:rsidRDefault="009E19C5" w:rsidP="009E19C5">
      <w:pPr>
        <w:tabs>
          <w:tab w:val="left" w:pos="5529"/>
        </w:tabs>
        <w:jc w:val="both"/>
        <w:rPr>
          <w:rFonts w:cs="Arial"/>
          <w:sz w:val="20"/>
        </w:rPr>
      </w:pPr>
      <w:r>
        <w:rPr>
          <w:rFonts w:cs="Arial"/>
          <w:sz w:val="20"/>
        </w:rPr>
        <w:t>Le nombre de point attribués au candidat sera obtenu au moyen de la formule suivante, sur la base du</w:t>
      </w:r>
      <w:r w:rsidR="00436EE8">
        <w:rPr>
          <w:rFonts w:cs="Arial"/>
          <w:sz w:val="20"/>
        </w:rPr>
        <w:t xml:space="preserve"> Détail Quantitatif Estimatif (DQE)</w:t>
      </w:r>
      <w:r>
        <w:rPr>
          <w:rFonts w:cs="Arial"/>
          <w:sz w:val="20"/>
        </w:rPr>
        <w:t xml:space="preserve"> : </w:t>
      </w:r>
    </w:p>
    <w:p w14:paraId="2EDBA550" w14:textId="77777777" w:rsidR="009E19C5" w:rsidRDefault="009E19C5" w:rsidP="009E19C5">
      <w:pPr>
        <w:tabs>
          <w:tab w:val="left" w:pos="5529"/>
        </w:tabs>
        <w:jc w:val="both"/>
        <w:rPr>
          <w:rFonts w:cs="Arial"/>
          <w:b/>
          <w:bCs/>
          <w:sz w:val="20"/>
          <w:u w:val="single"/>
        </w:rPr>
      </w:pPr>
    </w:p>
    <w:p w14:paraId="3B61C31B" w14:textId="77777777" w:rsidR="009E19C5" w:rsidRPr="009E19C5" w:rsidRDefault="009E19C5" w:rsidP="009E19C5">
      <w:pPr>
        <w:ind w:left="109" w:right="137"/>
        <w:jc w:val="center"/>
        <w:rPr>
          <w:color w:val="000000" w:themeColor="text1"/>
        </w:rPr>
      </w:pPr>
      <m:oMathPara>
        <m:oMath>
          <m:r>
            <w:rPr>
              <w:rFonts w:ascii="Cambria Math" w:hAnsi="Cambria Math"/>
              <w:color w:val="000000" w:themeColor="text1"/>
            </w:rPr>
            <m:t>Note=</m:t>
          </m:r>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Prix de la solution la moins élevée</m:t>
                  </m:r>
                  <m:r>
                    <w:rPr>
                      <w:rStyle w:val="Appelnotedebasdep"/>
                      <w:rFonts w:ascii="Cambria Math" w:hAnsi="Cambria Math"/>
                      <w:i/>
                      <w:color w:val="000000" w:themeColor="text1"/>
                    </w:rPr>
                    <w:footnoteReference w:id="6"/>
                  </m:r>
                  <m:r>
                    <w:rPr>
                      <w:rFonts w:ascii="Cambria Math" w:hAnsi="Cambria Math"/>
                      <w:color w:val="000000" w:themeColor="text1"/>
                    </w:rPr>
                    <m:t xml:space="preserve"> </m:t>
                  </m:r>
                </m:num>
                <m:den>
                  <m:r>
                    <w:rPr>
                      <w:rFonts w:ascii="Cambria Math" w:hAnsi="Cambria Math"/>
                      <w:color w:val="000000" w:themeColor="text1"/>
                    </w:rPr>
                    <m:t xml:space="preserve">Prix proposé par le soumissionnaire </m:t>
                  </m:r>
                </m:den>
              </m:f>
            </m:e>
          </m:d>
          <m:r>
            <w:rPr>
              <w:rFonts w:ascii="Cambria Math" w:hAnsi="Cambria Math"/>
              <w:color w:val="000000" w:themeColor="text1"/>
            </w:rPr>
            <m:t>x 100</m:t>
          </m:r>
        </m:oMath>
      </m:oMathPara>
    </w:p>
    <w:p w14:paraId="2BECBCED" w14:textId="77777777" w:rsidR="00F36EF0" w:rsidRPr="00E2297D" w:rsidRDefault="00F36EF0" w:rsidP="00F36EF0">
      <w:pPr>
        <w:tabs>
          <w:tab w:val="left" w:pos="5529"/>
        </w:tabs>
        <w:jc w:val="both"/>
        <w:rPr>
          <w:rFonts w:cs="Arial"/>
          <w:sz w:val="20"/>
        </w:rPr>
      </w:pPr>
      <w:r>
        <w:rPr>
          <w:rStyle w:val="Appelnotedebasdep"/>
        </w:rPr>
        <w:footnoteRef/>
      </w:r>
      <w:r>
        <w:t xml:space="preserve"> </w:t>
      </w:r>
      <w:r w:rsidRPr="00E2297D">
        <w:rPr>
          <w:rFonts w:cs="Arial"/>
          <w:sz w:val="20"/>
        </w:rPr>
        <w:t>Sous réserve que l’offre ne soit pas anormalement basse.</w:t>
      </w:r>
    </w:p>
    <w:p w14:paraId="3086C2DE" w14:textId="77777777" w:rsidR="009E19C5" w:rsidRPr="009E19C5" w:rsidRDefault="009E19C5" w:rsidP="00F36EF0">
      <w:pPr>
        <w:ind w:left="109" w:right="137"/>
        <w:rPr>
          <w:color w:val="000000" w:themeColor="text1"/>
        </w:rPr>
      </w:pPr>
    </w:p>
    <w:p w14:paraId="3CEE933E" w14:textId="77777777" w:rsidR="009E19C5" w:rsidRDefault="009E19C5" w:rsidP="009E19C5">
      <w:pPr>
        <w:tabs>
          <w:tab w:val="left" w:pos="5529"/>
        </w:tabs>
        <w:jc w:val="both"/>
        <w:rPr>
          <w:rFonts w:cs="Arial"/>
          <w:sz w:val="20"/>
        </w:rPr>
      </w:pPr>
      <w:r w:rsidRPr="009E19C5">
        <w:rPr>
          <w:rFonts w:cs="Arial"/>
          <w:sz w:val="20"/>
        </w:rPr>
        <w:t xml:space="preserve">Cette note sur </w:t>
      </w:r>
      <w:r>
        <w:rPr>
          <w:rFonts w:cs="Arial"/>
          <w:sz w:val="20"/>
        </w:rPr>
        <w:t>100</w:t>
      </w:r>
      <w:r w:rsidRPr="009E19C5">
        <w:rPr>
          <w:rFonts w:cs="Arial"/>
          <w:sz w:val="20"/>
        </w:rPr>
        <w:t xml:space="preserve"> points sera ensuite pondéré</w:t>
      </w:r>
      <w:r>
        <w:rPr>
          <w:rFonts w:cs="Arial"/>
          <w:sz w:val="20"/>
        </w:rPr>
        <w:t xml:space="preserve">e à 60% pour obtenir la note finale pour le critère prix. </w:t>
      </w:r>
    </w:p>
    <w:p w14:paraId="0A2D83A7" w14:textId="77777777" w:rsidR="009E19C5" w:rsidRPr="009E19C5" w:rsidRDefault="009E19C5" w:rsidP="009E19C5">
      <w:pPr>
        <w:tabs>
          <w:tab w:val="left" w:pos="5529"/>
        </w:tabs>
        <w:jc w:val="both"/>
        <w:rPr>
          <w:rFonts w:cs="Arial"/>
          <w:sz w:val="20"/>
        </w:rPr>
      </w:pPr>
    </w:p>
    <w:p w14:paraId="4EB37574" w14:textId="743CC29F" w:rsidR="008F3EE0" w:rsidRPr="00674EC4" w:rsidRDefault="001E3114" w:rsidP="001E3114">
      <w:pPr>
        <w:tabs>
          <w:tab w:val="left" w:pos="5529"/>
        </w:tabs>
        <w:jc w:val="both"/>
        <w:rPr>
          <w:rFonts w:cs="Arial"/>
          <w:sz w:val="20"/>
        </w:rPr>
      </w:pPr>
      <w:bookmarkStart w:id="55" w:name="_Hlk147137904"/>
      <w:r>
        <w:rPr>
          <w:rFonts w:cs="Arial"/>
          <w:sz w:val="20"/>
        </w:rPr>
        <w:t>La</w:t>
      </w:r>
      <w:r w:rsidRPr="00B946A7">
        <w:rPr>
          <w:rFonts w:cs="Arial"/>
          <w:sz w:val="20"/>
        </w:rPr>
        <w:t xml:space="preserve"> note prix se basera sur la somme des totaux des Détails Quantitatifs Estimatifs préétablis (</w:t>
      </w:r>
      <w:r>
        <w:rPr>
          <w:rFonts w:cs="Arial"/>
          <w:sz w:val="20"/>
        </w:rPr>
        <w:t>paniers</w:t>
      </w:r>
      <w:r w:rsidRPr="00B946A7">
        <w:rPr>
          <w:rFonts w:cs="Arial"/>
          <w:sz w:val="20"/>
        </w:rPr>
        <w:t xml:space="preserve"> types). Il s’agit de DQE masqués, qui ne seront pas transmis aux candidats.</w:t>
      </w:r>
      <w:bookmarkEnd w:id="54"/>
      <w:bookmarkEnd w:id="55"/>
    </w:p>
    <w:p w14:paraId="55ADB496" w14:textId="77777777" w:rsidR="008F3EE0" w:rsidRPr="00674EC4" w:rsidRDefault="008F3EE0">
      <w:pPr>
        <w:tabs>
          <w:tab w:val="left" w:pos="5529"/>
        </w:tabs>
        <w:jc w:val="both"/>
        <w:rPr>
          <w:rFonts w:cs="Arial"/>
          <w:sz w:val="20"/>
        </w:rPr>
      </w:pPr>
    </w:p>
    <w:p w14:paraId="70BDE9EA" w14:textId="3433F71C" w:rsidR="002226F9" w:rsidRPr="003F18F4" w:rsidRDefault="002226F9">
      <w:pPr>
        <w:tabs>
          <w:tab w:val="left" w:pos="5529"/>
        </w:tabs>
        <w:jc w:val="both"/>
        <w:rPr>
          <w:rFonts w:cs="Arial"/>
          <w:sz w:val="20"/>
        </w:rPr>
      </w:pPr>
      <w:r w:rsidRPr="003F18F4">
        <w:rPr>
          <w:rFonts w:cs="Arial"/>
          <w:sz w:val="20"/>
        </w:rPr>
        <w:t>En cas de discordance des prix unitaires du bordereau de prix unitaires</w:t>
      </w:r>
      <w:r w:rsidR="00A53DB4" w:rsidRPr="003F18F4">
        <w:rPr>
          <w:rFonts w:cs="Arial"/>
          <w:sz w:val="20"/>
        </w:rPr>
        <w:t xml:space="preserve"> (BPU) </w:t>
      </w:r>
      <w:r w:rsidRPr="003F18F4">
        <w:rPr>
          <w:rFonts w:cs="Arial"/>
          <w:sz w:val="20"/>
        </w:rPr>
        <w:t>et de ceux du devis estimatif quanti</w:t>
      </w:r>
      <w:r w:rsidR="00A53DB4" w:rsidRPr="003F18F4">
        <w:rPr>
          <w:rFonts w:cs="Arial"/>
          <w:sz w:val="20"/>
        </w:rPr>
        <w:t>tati</w:t>
      </w:r>
      <w:r w:rsidRPr="003F18F4">
        <w:rPr>
          <w:rFonts w:cs="Arial"/>
          <w:sz w:val="20"/>
        </w:rPr>
        <w:t>f (</w:t>
      </w:r>
      <w:proofErr w:type="spellStart"/>
      <w:r w:rsidRPr="003F18F4">
        <w:rPr>
          <w:rFonts w:cs="Arial"/>
          <w:sz w:val="20"/>
        </w:rPr>
        <w:t>DQE_Scenario</w:t>
      </w:r>
      <w:proofErr w:type="spellEnd"/>
      <w:r w:rsidRPr="003F18F4">
        <w:rPr>
          <w:rFonts w:cs="Arial"/>
          <w:sz w:val="20"/>
        </w:rPr>
        <w:t xml:space="preserve"> de commandes), les prix unitaires du BPU prévalent.</w:t>
      </w:r>
    </w:p>
    <w:p w14:paraId="3D6E0056" w14:textId="400FB092" w:rsidR="00A53DB4" w:rsidRPr="003F18F4" w:rsidRDefault="00A53DB4">
      <w:pPr>
        <w:tabs>
          <w:tab w:val="left" w:pos="5529"/>
        </w:tabs>
        <w:jc w:val="both"/>
        <w:rPr>
          <w:rFonts w:cs="Arial"/>
          <w:sz w:val="20"/>
        </w:rPr>
      </w:pPr>
    </w:p>
    <w:p w14:paraId="3BEF7CAA" w14:textId="1A7E185B" w:rsidR="003F18F4" w:rsidRPr="00674EC4" w:rsidRDefault="00A53DB4" w:rsidP="0088697C">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58267B9B" w14:textId="77777777" w:rsidR="008F3EE0" w:rsidRPr="00674EC4" w:rsidRDefault="008F3EE0">
      <w:pPr>
        <w:tabs>
          <w:tab w:val="left" w:pos="5529"/>
        </w:tabs>
        <w:jc w:val="both"/>
        <w:rPr>
          <w:rFonts w:cs="Arial"/>
          <w:sz w:val="20"/>
        </w:rPr>
      </w:pPr>
    </w:p>
    <w:p w14:paraId="66D91E19" w14:textId="7FDE9EC6"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6" w:name="_Toc185434730"/>
      <w:r>
        <w:t>Examen des candidatures</w:t>
      </w:r>
      <w:bookmarkEnd w:id="56"/>
    </w:p>
    <w:p w14:paraId="1B53461F" w14:textId="022B7900" w:rsidR="00F20785" w:rsidRPr="003F18F4" w:rsidRDefault="008F3EE0" w:rsidP="00F47CB6">
      <w:pPr>
        <w:pStyle w:val="Titre2"/>
        <w:tabs>
          <w:tab w:val="left" w:pos="5529"/>
        </w:tabs>
        <w:rPr>
          <w:rFonts w:cs="Arial"/>
          <w:sz w:val="20"/>
        </w:rPr>
      </w:pPr>
      <w:bookmarkStart w:id="57" w:name="_Toc185434731"/>
      <w:r>
        <w:t>Elimination des candidatures</w:t>
      </w:r>
      <w:bookmarkEnd w:id="57"/>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lastRenderedPageBreak/>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8" w:name="_Toc185434732"/>
      <w:r>
        <w:t>Vérification de l’aptitude et des capacités du candidat</w:t>
      </w:r>
      <w:bookmarkEnd w:id="58"/>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9" w:name="_Toc185434733"/>
      <w:r w:rsidRPr="00446439">
        <w:t>Vérification des interdictions de soumissionner</w:t>
      </w:r>
      <w:bookmarkEnd w:id="59"/>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lastRenderedPageBreak/>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724338" w:rsidRDefault="00711098" w:rsidP="00DA5697">
      <w:pPr>
        <w:numPr>
          <w:ilvl w:val="0"/>
          <w:numId w:val="5"/>
        </w:numPr>
        <w:spacing w:before="120"/>
        <w:jc w:val="both"/>
        <w:rPr>
          <w:rFonts w:cs="Arial"/>
          <w:sz w:val="20"/>
        </w:rPr>
      </w:pPr>
      <w:r w:rsidRPr="00F314E6">
        <w:rPr>
          <w:rFonts w:cs="Arial"/>
          <w:sz w:val="20"/>
        </w:rPr>
        <w:t xml:space="preserve">Un certificat délivré pour les cotisations d’assurance vieillesse et d’assurance invalidité-décès dues par les membres des professions libérales visés au c du 1° de l’article L. 613-1 du code de la sécurité sociale </w:t>
      </w:r>
      <w:r w:rsidRPr="00724338">
        <w:rPr>
          <w:rFonts w:cs="Arial"/>
          <w:sz w:val="20"/>
        </w:rPr>
        <w:t>et par les organismes visés aux articles L. 641-5 et L. 723-1 du code de la sécurité sociale,</w:t>
      </w:r>
    </w:p>
    <w:p w14:paraId="4DBE16F8" w14:textId="77777777" w:rsidR="00711098" w:rsidRPr="00724338" w:rsidRDefault="00711098" w:rsidP="00DA5697">
      <w:pPr>
        <w:numPr>
          <w:ilvl w:val="0"/>
          <w:numId w:val="5"/>
        </w:numPr>
        <w:spacing w:before="120"/>
        <w:jc w:val="both"/>
        <w:rPr>
          <w:rFonts w:cs="Arial"/>
          <w:sz w:val="20"/>
        </w:rPr>
      </w:pPr>
      <w:r w:rsidRPr="00724338">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Pr="00724338" w:rsidRDefault="00711098" w:rsidP="00DA5697">
      <w:pPr>
        <w:numPr>
          <w:ilvl w:val="0"/>
          <w:numId w:val="5"/>
        </w:numPr>
        <w:spacing w:before="120"/>
        <w:jc w:val="both"/>
        <w:rPr>
          <w:rFonts w:cs="Arial"/>
          <w:sz w:val="20"/>
        </w:rPr>
      </w:pPr>
      <w:r w:rsidRPr="00724338">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724338" w:rsidRDefault="005C5782" w:rsidP="00DA5697">
      <w:pPr>
        <w:numPr>
          <w:ilvl w:val="0"/>
          <w:numId w:val="5"/>
        </w:numPr>
        <w:spacing w:before="120"/>
        <w:jc w:val="both"/>
        <w:rPr>
          <w:rFonts w:cs="Arial"/>
          <w:sz w:val="20"/>
        </w:rPr>
      </w:pPr>
      <w:r w:rsidRPr="00724338">
        <w:rPr>
          <w:rFonts w:cs="Arial"/>
          <w:sz w:val="20"/>
        </w:rPr>
        <w:t>Le procès-verbal de la réunion du comité consacrée à l'examen du rapport et du programme visé à l’article L2312-27 du code du travail,</w:t>
      </w:r>
    </w:p>
    <w:p w14:paraId="35E5E17E" w14:textId="77777777" w:rsidR="00711098" w:rsidRPr="00724338" w:rsidRDefault="00711098" w:rsidP="00DA5697">
      <w:pPr>
        <w:numPr>
          <w:ilvl w:val="0"/>
          <w:numId w:val="5"/>
        </w:numPr>
        <w:spacing w:before="120"/>
        <w:jc w:val="both"/>
        <w:rPr>
          <w:rFonts w:cs="Arial"/>
          <w:sz w:val="20"/>
        </w:rPr>
      </w:pPr>
      <w:r w:rsidRPr="00724338">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60" w:name="_Toc185434734"/>
      <w:r>
        <w:t>Allègement des formalités de candidature</w:t>
      </w:r>
      <w:bookmarkEnd w:id="60"/>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61" w:name="_Toc185434735"/>
      <w:r>
        <w:t>Attribution et notification</w:t>
      </w:r>
      <w:bookmarkEnd w:id="61"/>
    </w:p>
    <w:p w14:paraId="3611CD2C" w14:textId="77777777" w:rsidR="008F3EE0" w:rsidRPr="004C057F" w:rsidRDefault="008F3EE0" w:rsidP="00EF07BF">
      <w:pPr>
        <w:pStyle w:val="Titre2"/>
      </w:pPr>
      <w:bookmarkStart w:id="62" w:name="_Toc185434736"/>
      <w:r w:rsidRPr="004C057F">
        <w:t>Attribution</w:t>
      </w:r>
      <w:bookmarkEnd w:id="62"/>
    </w:p>
    <w:p w14:paraId="4D580626" w14:textId="6648FFD9" w:rsidR="003F18F4" w:rsidRPr="00702685" w:rsidRDefault="00C52525" w:rsidP="003F18F4">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09CD6F44" w14:textId="29324677" w:rsidR="00C52525" w:rsidRDefault="00C52525"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63" w:name="_Hlk116811026"/>
      <w:r w:rsidRPr="00C52525">
        <w:rPr>
          <w:rFonts w:cs="Arial"/>
          <w:sz w:val="20"/>
        </w:rPr>
        <w:t xml:space="preserve">règlement (UE) 2022/576 du Conseil du 8 avril 2022 modifiant le règlement (UE) n° 833/2014 </w:t>
      </w:r>
      <w:bookmarkEnd w:id="63"/>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lastRenderedPageBreak/>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4" w:name="_Toc185434737"/>
      <w:r w:rsidRPr="004C057F">
        <w:t>Notification</w:t>
      </w:r>
      <w:r w:rsidR="00D0405B">
        <w:t xml:space="preserve"> et rejet</w:t>
      </w:r>
      <w:bookmarkEnd w:id="64"/>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5" w:name="_Toc185434738"/>
      <w:r>
        <w:t>Protection des données personnelles</w:t>
      </w:r>
      <w:bookmarkEnd w:id="65"/>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lastRenderedPageBreak/>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6" w:name="_Toc185434739"/>
      <w:r w:rsidRPr="004C057F">
        <w:t>Règlement des litiges</w:t>
      </w:r>
      <w:bookmarkEnd w:id="66"/>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7" w:name="_Ref521678849"/>
      <w:bookmarkStart w:id="68" w:name="_Toc185434740"/>
      <w:r w:rsidRPr="004C057F">
        <w:t>Renseignements complémentaires</w:t>
      </w:r>
      <w:bookmarkEnd w:id="67"/>
      <w:bookmarkEnd w:id="68"/>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4865C7A4" w14:textId="0DDE5F33" w:rsidR="008F3EE0" w:rsidRPr="00702685" w:rsidRDefault="008F3EE0">
      <w:pPr>
        <w:tabs>
          <w:tab w:val="left" w:pos="5529"/>
        </w:tabs>
        <w:jc w:val="both"/>
        <w:rPr>
          <w:rFonts w:cs="Arial"/>
          <w:sz w:val="20"/>
        </w:rPr>
      </w:pPr>
      <w:r w:rsidRPr="00702685">
        <w:rPr>
          <w:rFonts w:cs="Arial"/>
          <w:sz w:val="20"/>
        </w:rPr>
        <w:t>Monsieur </w:t>
      </w:r>
      <w:r w:rsidR="00702685" w:rsidRPr="00702685">
        <w:rPr>
          <w:rFonts w:cs="Arial"/>
          <w:sz w:val="20"/>
        </w:rPr>
        <w:t xml:space="preserve">JOURDA Pierre-Jean </w:t>
      </w:r>
    </w:p>
    <w:p w14:paraId="03A8C323" w14:textId="0A2DF3B3" w:rsidR="008F3EE0" w:rsidRPr="00702685" w:rsidRDefault="008F3EE0">
      <w:pPr>
        <w:tabs>
          <w:tab w:val="left" w:pos="5529"/>
        </w:tabs>
        <w:jc w:val="both"/>
        <w:rPr>
          <w:rFonts w:cs="Arial"/>
          <w:sz w:val="20"/>
        </w:rPr>
      </w:pPr>
      <w:r w:rsidRPr="00702685">
        <w:rPr>
          <w:rFonts w:cs="Arial"/>
          <w:sz w:val="20"/>
        </w:rPr>
        <w:t>Direction des</w:t>
      </w:r>
      <w:r w:rsidR="00702685" w:rsidRPr="00702685">
        <w:rPr>
          <w:rFonts w:cs="Arial"/>
          <w:sz w:val="20"/>
        </w:rPr>
        <w:t xml:space="preserve"> achats</w:t>
      </w:r>
    </w:p>
    <w:p w14:paraId="145E3AB0" w14:textId="1F6E9A7E" w:rsidR="008F3EE0" w:rsidRPr="00702685" w:rsidRDefault="008F3EE0">
      <w:pPr>
        <w:tabs>
          <w:tab w:val="left" w:pos="5529"/>
        </w:tabs>
        <w:jc w:val="both"/>
        <w:rPr>
          <w:rFonts w:cs="Arial"/>
          <w:sz w:val="20"/>
        </w:rPr>
      </w:pPr>
      <w:r w:rsidRPr="00702685">
        <w:rPr>
          <w:rFonts w:cs="Arial"/>
          <w:sz w:val="20"/>
        </w:rPr>
        <w:t>Tél. 05.61.7</w:t>
      </w:r>
      <w:r w:rsidR="00702685" w:rsidRPr="00702685">
        <w:rPr>
          <w:rFonts w:cs="Arial"/>
          <w:sz w:val="20"/>
        </w:rPr>
        <w:t>7 72 98</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5"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38AA0B98"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F071A" w14:textId="77777777" w:rsidR="00DE5C86" w:rsidRDefault="00DE5C86">
      <w:r>
        <w:separator/>
      </w:r>
    </w:p>
    <w:p w14:paraId="1A504CFC" w14:textId="77777777" w:rsidR="00DE5C86" w:rsidRDefault="00DE5C86"/>
  </w:endnote>
  <w:endnote w:type="continuationSeparator" w:id="0">
    <w:p w14:paraId="2114A942" w14:textId="77777777" w:rsidR="00DE5C86" w:rsidRDefault="00DE5C86">
      <w:r>
        <w:continuationSeparator/>
      </w:r>
    </w:p>
    <w:p w14:paraId="30ADFE54" w14:textId="77777777" w:rsidR="00DE5C86" w:rsidRDefault="00DE5C86"/>
  </w:endnote>
  <w:endnote w:type="continuationNotice" w:id="1">
    <w:p w14:paraId="653DBF37" w14:textId="77777777" w:rsidR="00DE5C86" w:rsidRDefault="00DE5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3625F9" w:rsidRPr="0091293D" w:rsidRDefault="003625F9"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3625F9" w:rsidRDefault="003625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16A26" w14:textId="77777777" w:rsidR="00DE5C86" w:rsidRDefault="00DE5C86">
      <w:r>
        <w:separator/>
      </w:r>
    </w:p>
    <w:p w14:paraId="0072010F" w14:textId="77777777" w:rsidR="00DE5C86" w:rsidRDefault="00DE5C86"/>
  </w:footnote>
  <w:footnote w:type="continuationSeparator" w:id="0">
    <w:p w14:paraId="6C5996CB" w14:textId="77777777" w:rsidR="00DE5C86" w:rsidRDefault="00DE5C86">
      <w:r>
        <w:continuationSeparator/>
      </w:r>
    </w:p>
    <w:p w14:paraId="43FAD142" w14:textId="77777777" w:rsidR="00DE5C86" w:rsidRDefault="00DE5C86"/>
  </w:footnote>
  <w:footnote w:type="continuationNotice" w:id="1">
    <w:p w14:paraId="503BC8A1" w14:textId="77777777" w:rsidR="00DE5C86" w:rsidRDefault="00DE5C86"/>
  </w:footnote>
  <w:footnote w:id="2">
    <w:p w14:paraId="0EBB7C52" w14:textId="77777777" w:rsidR="009E19C5" w:rsidRDefault="009E19C5" w:rsidP="009E19C5">
      <w:pPr>
        <w:pStyle w:val="Notedebasdepage"/>
      </w:pPr>
    </w:p>
  </w:footnote>
  <w:footnote w:id="3">
    <w:p w14:paraId="6E4CFF2C" w14:textId="77777777" w:rsidR="009E19C5" w:rsidRDefault="009E19C5" w:rsidP="009E19C5">
      <w:pPr>
        <w:pStyle w:val="Notedebasdepage"/>
      </w:pPr>
    </w:p>
  </w:footnote>
  <w:footnote w:id="4">
    <w:p w14:paraId="0A161198" w14:textId="77777777" w:rsidR="009E19C5" w:rsidRDefault="009E19C5" w:rsidP="009E19C5">
      <w:pPr>
        <w:pStyle w:val="Notedebasdepage"/>
      </w:pPr>
    </w:p>
  </w:footnote>
  <w:footnote w:id="5">
    <w:p w14:paraId="7C8D8627" w14:textId="77777777" w:rsidR="00FC1364" w:rsidRDefault="00FC1364" w:rsidP="00FC1364">
      <w:pPr>
        <w:pStyle w:val="Notedebasdepage"/>
      </w:pPr>
    </w:p>
  </w:footnote>
  <w:footnote w:id="6">
    <w:p w14:paraId="27938E23" w14:textId="77777777" w:rsidR="009E19C5" w:rsidRDefault="009E19C5" w:rsidP="009E19C5">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82310D1"/>
    <w:multiLevelType w:val="hybridMultilevel"/>
    <w:tmpl w:val="C034FDE4"/>
    <w:lvl w:ilvl="0" w:tplc="040C0003">
      <w:start w:val="1"/>
      <w:numFmt w:val="bullet"/>
      <w:lvlText w:val="o"/>
      <w:lvlJc w:val="left"/>
      <w:pPr>
        <w:ind w:left="1353" w:hanging="360"/>
      </w:pPr>
      <w:rPr>
        <w:rFonts w:ascii="Courier New" w:hAnsi="Courier New" w:cs="Courier New"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8"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7914FF"/>
    <w:multiLevelType w:val="hybridMultilevel"/>
    <w:tmpl w:val="79004F7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C46EF2"/>
    <w:multiLevelType w:val="hybridMultilevel"/>
    <w:tmpl w:val="1E82D79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10"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30"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6"/>
  </w:num>
  <w:num w:numId="4">
    <w:abstractNumId w:val="5"/>
  </w:num>
  <w:num w:numId="5">
    <w:abstractNumId w:val="15"/>
  </w:num>
  <w:num w:numId="6">
    <w:abstractNumId w:val="19"/>
  </w:num>
  <w:num w:numId="7">
    <w:abstractNumId w:val="20"/>
  </w:num>
  <w:num w:numId="8">
    <w:abstractNumId w:val="4"/>
  </w:num>
  <w:num w:numId="9">
    <w:abstractNumId w:val="9"/>
  </w:num>
  <w:num w:numId="10">
    <w:abstractNumId w:val="18"/>
  </w:num>
  <w:num w:numId="11">
    <w:abstractNumId w:val="12"/>
  </w:num>
  <w:num w:numId="12">
    <w:abstractNumId w:val="16"/>
  </w:num>
  <w:num w:numId="13">
    <w:abstractNumId w:val="34"/>
  </w:num>
  <w:num w:numId="14">
    <w:abstractNumId w:val="27"/>
  </w:num>
  <w:num w:numId="15">
    <w:abstractNumId w:val="30"/>
  </w:num>
  <w:num w:numId="16">
    <w:abstractNumId w:val="25"/>
  </w:num>
  <w:num w:numId="17">
    <w:abstractNumId w:val="17"/>
  </w:num>
  <w:num w:numId="18">
    <w:abstractNumId w:val="31"/>
  </w:num>
  <w:num w:numId="19">
    <w:abstractNumId w:val="8"/>
  </w:num>
  <w:num w:numId="20">
    <w:abstractNumId w:val="13"/>
  </w:num>
  <w:num w:numId="21">
    <w:abstractNumId w:val="35"/>
  </w:num>
  <w:num w:numId="22">
    <w:abstractNumId w:val="21"/>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1"/>
  </w:num>
  <w:num w:numId="28">
    <w:abstractNumId w:val="26"/>
  </w:num>
  <w:num w:numId="29">
    <w:abstractNumId w:val="23"/>
  </w:num>
  <w:num w:numId="30">
    <w:abstractNumId w:val="28"/>
  </w:num>
  <w:num w:numId="31">
    <w:abstractNumId w:val="32"/>
  </w:num>
  <w:num w:numId="32">
    <w:abstractNumId w:val="29"/>
  </w:num>
  <w:num w:numId="33">
    <w:abstractNumId w:val="24"/>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7"/>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0D9B"/>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5947"/>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57"/>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114"/>
    <w:rsid w:val="001E394E"/>
    <w:rsid w:val="001E3E10"/>
    <w:rsid w:val="001E5755"/>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12EB"/>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4E13"/>
    <w:rsid w:val="00257101"/>
    <w:rsid w:val="00261A1C"/>
    <w:rsid w:val="00262B98"/>
    <w:rsid w:val="00265B27"/>
    <w:rsid w:val="00265BD2"/>
    <w:rsid w:val="00267C0E"/>
    <w:rsid w:val="00270DA8"/>
    <w:rsid w:val="00271484"/>
    <w:rsid w:val="00271EE5"/>
    <w:rsid w:val="00272501"/>
    <w:rsid w:val="00274562"/>
    <w:rsid w:val="002753F0"/>
    <w:rsid w:val="0027738A"/>
    <w:rsid w:val="00280672"/>
    <w:rsid w:val="002817F6"/>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028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418"/>
    <w:rsid w:val="00361D34"/>
    <w:rsid w:val="003625F9"/>
    <w:rsid w:val="0036279F"/>
    <w:rsid w:val="00362D21"/>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0E61"/>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36EE8"/>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38E0"/>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378A"/>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1B0A"/>
    <w:rsid w:val="004F2164"/>
    <w:rsid w:val="004F2EE9"/>
    <w:rsid w:val="004F3FC4"/>
    <w:rsid w:val="004F5163"/>
    <w:rsid w:val="005006D0"/>
    <w:rsid w:val="005008DE"/>
    <w:rsid w:val="00502ACB"/>
    <w:rsid w:val="00503930"/>
    <w:rsid w:val="00506F42"/>
    <w:rsid w:val="0051046B"/>
    <w:rsid w:val="00512390"/>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E7EF6"/>
    <w:rsid w:val="005F34BF"/>
    <w:rsid w:val="005F3836"/>
    <w:rsid w:val="005F6A80"/>
    <w:rsid w:val="005F6FAD"/>
    <w:rsid w:val="005F7099"/>
    <w:rsid w:val="005F7809"/>
    <w:rsid w:val="00600981"/>
    <w:rsid w:val="00600EF8"/>
    <w:rsid w:val="006010FD"/>
    <w:rsid w:val="00602E4B"/>
    <w:rsid w:val="00603F2A"/>
    <w:rsid w:val="0060404D"/>
    <w:rsid w:val="00604A43"/>
    <w:rsid w:val="00604A8D"/>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3AC3"/>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B6A8D"/>
    <w:rsid w:val="006C04D2"/>
    <w:rsid w:val="006C1D15"/>
    <w:rsid w:val="006C4E61"/>
    <w:rsid w:val="006C59FE"/>
    <w:rsid w:val="006C67C2"/>
    <w:rsid w:val="006C7F62"/>
    <w:rsid w:val="006D0DB0"/>
    <w:rsid w:val="006D16A3"/>
    <w:rsid w:val="006D47EE"/>
    <w:rsid w:val="006D51C8"/>
    <w:rsid w:val="006D6F80"/>
    <w:rsid w:val="006D733E"/>
    <w:rsid w:val="006E2154"/>
    <w:rsid w:val="006E354C"/>
    <w:rsid w:val="006E6B0C"/>
    <w:rsid w:val="006E6C6B"/>
    <w:rsid w:val="006F004B"/>
    <w:rsid w:val="006F1A45"/>
    <w:rsid w:val="006F1B8D"/>
    <w:rsid w:val="006F30C6"/>
    <w:rsid w:val="006F395B"/>
    <w:rsid w:val="006F39B3"/>
    <w:rsid w:val="006F3C0F"/>
    <w:rsid w:val="006F60EF"/>
    <w:rsid w:val="007000F4"/>
    <w:rsid w:val="007005A5"/>
    <w:rsid w:val="00702685"/>
    <w:rsid w:val="0070733F"/>
    <w:rsid w:val="00710DAB"/>
    <w:rsid w:val="00711098"/>
    <w:rsid w:val="007137CC"/>
    <w:rsid w:val="007150FF"/>
    <w:rsid w:val="007223DF"/>
    <w:rsid w:val="00724338"/>
    <w:rsid w:val="00724C62"/>
    <w:rsid w:val="00725C00"/>
    <w:rsid w:val="00730778"/>
    <w:rsid w:val="007323C8"/>
    <w:rsid w:val="00733E5C"/>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65A8B"/>
    <w:rsid w:val="00770A39"/>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56D3"/>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C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59B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1FA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34E"/>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10D"/>
    <w:rsid w:val="009A7C3B"/>
    <w:rsid w:val="009A7DAE"/>
    <w:rsid w:val="009A7FC0"/>
    <w:rsid w:val="009B0763"/>
    <w:rsid w:val="009B1288"/>
    <w:rsid w:val="009B1A44"/>
    <w:rsid w:val="009B3391"/>
    <w:rsid w:val="009B380F"/>
    <w:rsid w:val="009B3D91"/>
    <w:rsid w:val="009B3FE7"/>
    <w:rsid w:val="009C4915"/>
    <w:rsid w:val="009C4E82"/>
    <w:rsid w:val="009C58A4"/>
    <w:rsid w:val="009D1596"/>
    <w:rsid w:val="009D159D"/>
    <w:rsid w:val="009D1645"/>
    <w:rsid w:val="009D1C8F"/>
    <w:rsid w:val="009D295F"/>
    <w:rsid w:val="009D34EA"/>
    <w:rsid w:val="009D5586"/>
    <w:rsid w:val="009E053C"/>
    <w:rsid w:val="009E19C5"/>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25AC"/>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23E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B5FB7"/>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212"/>
    <w:rsid w:val="00AF7498"/>
    <w:rsid w:val="00AF7C38"/>
    <w:rsid w:val="00B0043F"/>
    <w:rsid w:val="00B0065F"/>
    <w:rsid w:val="00B01A49"/>
    <w:rsid w:val="00B01F78"/>
    <w:rsid w:val="00B02C6B"/>
    <w:rsid w:val="00B0346F"/>
    <w:rsid w:val="00B040B1"/>
    <w:rsid w:val="00B06838"/>
    <w:rsid w:val="00B06875"/>
    <w:rsid w:val="00B06C73"/>
    <w:rsid w:val="00B07166"/>
    <w:rsid w:val="00B1003A"/>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78A"/>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2CD8"/>
    <w:rsid w:val="00BC4450"/>
    <w:rsid w:val="00BC5039"/>
    <w:rsid w:val="00BC748F"/>
    <w:rsid w:val="00BD23DA"/>
    <w:rsid w:val="00BD5D82"/>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8B1"/>
    <w:rsid w:val="00BF5DEF"/>
    <w:rsid w:val="00BF6D63"/>
    <w:rsid w:val="00C03235"/>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3C70"/>
    <w:rsid w:val="00C65076"/>
    <w:rsid w:val="00C666C1"/>
    <w:rsid w:val="00C70FA4"/>
    <w:rsid w:val="00C7158B"/>
    <w:rsid w:val="00C73294"/>
    <w:rsid w:val="00C7348C"/>
    <w:rsid w:val="00C76B3A"/>
    <w:rsid w:val="00C80BCE"/>
    <w:rsid w:val="00C82996"/>
    <w:rsid w:val="00C875F1"/>
    <w:rsid w:val="00C87809"/>
    <w:rsid w:val="00C90850"/>
    <w:rsid w:val="00C927A1"/>
    <w:rsid w:val="00C935FA"/>
    <w:rsid w:val="00C958AC"/>
    <w:rsid w:val="00C97D5A"/>
    <w:rsid w:val="00CA0DD8"/>
    <w:rsid w:val="00CA1338"/>
    <w:rsid w:val="00CA50AE"/>
    <w:rsid w:val="00CA611E"/>
    <w:rsid w:val="00CA76F3"/>
    <w:rsid w:val="00CA7D44"/>
    <w:rsid w:val="00CB4B54"/>
    <w:rsid w:val="00CB6AA4"/>
    <w:rsid w:val="00CB6AF9"/>
    <w:rsid w:val="00CB7673"/>
    <w:rsid w:val="00CC00DF"/>
    <w:rsid w:val="00CC0821"/>
    <w:rsid w:val="00CC22DD"/>
    <w:rsid w:val="00CC4337"/>
    <w:rsid w:val="00CC52F4"/>
    <w:rsid w:val="00CC56D2"/>
    <w:rsid w:val="00CC6073"/>
    <w:rsid w:val="00CC63C5"/>
    <w:rsid w:val="00CD0E3C"/>
    <w:rsid w:val="00CD1215"/>
    <w:rsid w:val="00CD130A"/>
    <w:rsid w:val="00CD191B"/>
    <w:rsid w:val="00CD2785"/>
    <w:rsid w:val="00CD5A5E"/>
    <w:rsid w:val="00CD6821"/>
    <w:rsid w:val="00CD77E4"/>
    <w:rsid w:val="00CE2E70"/>
    <w:rsid w:val="00CE4BA0"/>
    <w:rsid w:val="00CE59A1"/>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69DE"/>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C6352"/>
    <w:rsid w:val="00DD0F5B"/>
    <w:rsid w:val="00DD1281"/>
    <w:rsid w:val="00DE0B2C"/>
    <w:rsid w:val="00DE11D2"/>
    <w:rsid w:val="00DE1C1D"/>
    <w:rsid w:val="00DE3035"/>
    <w:rsid w:val="00DE33B4"/>
    <w:rsid w:val="00DE44F5"/>
    <w:rsid w:val="00DE4924"/>
    <w:rsid w:val="00DE54D5"/>
    <w:rsid w:val="00DE5C86"/>
    <w:rsid w:val="00DE6739"/>
    <w:rsid w:val="00DF1B90"/>
    <w:rsid w:val="00DF222D"/>
    <w:rsid w:val="00DF28B5"/>
    <w:rsid w:val="00DF3EC2"/>
    <w:rsid w:val="00DF418D"/>
    <w:rsid w:val="00DF4330"/>
    <w:rsid w:val="00DF53F9"/>
    <w:rsid w:val="00DF5D20"/>
    <w:rsid w:val="00DF5E79"/>
    <w:rsid w:val="00DF71AC"/>
    <w:rsid w:val="00DF797E"/>
    <w:rsid w:val="00DF7B83"/>
    <w:rsid w:val="00DF7B93"/>
    <w:rsid w:val="00E0149A"/>
    <w:rsid w:val="00E0379B"/>
    <w:rsid w:val="00E03817"/>
    <w:rsid w:val="00E052A9"/>
    <w:rsid w:val="00E061B0"/>
    <w:rsid w:val="00E0737A"/>
    <w:rsid w:val="00E1203E"/>
    <w:rsid w:val="00E1441D"/>
    <w:rsid w:val="00E146DE"/>
    <w:rsid w:val="00E147A6"/>
    <w:rsid w:val="00E1537F"/>
    <w:rsid w:val="00E15846"/>
    <w:rsid w:val="00E16C98"/>
    <w:rsid w:val="00E201D4"/>
    <w:rsid w:val="00E20520"/>
    <w:rsid w:val="00E20A40"/>
    <w:rsid w:val="00E2112F"/>
    <w:rsid w:val="00E2297D"/>
    <w:rsid w:val="00E22EA7"/>
    <w:rsid w:val="00E26FB2"/>
    <w:rsid w:val="00E27D43"/>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1F9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C76D9"/>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07D25"/>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67E"/>
    <w:rsid w:val="00F30FB1"/>
    <w:rsid w:val="00F314E6"/>
    <w:rsid w:val="00F32B4A"/>
    <w:rsid w:val="00F32C6D"/>
    <w:rsid w:val="00F33025"/>
    <w:rsid w:val="00F333BA"/>
    <w:rsid w:val="00F35048"/>
    <w:rsid w:val="00F3530B"/>
    <w:rsid w:val="00F36A9E"/>
    <w:rsid w:val="00F36EF0"/>
    <w:rsid w:val="00F37B02"/>
    <w:rsid w:val="00F41000"/>
    <w:rsid w:val="00F41C6C"/>
    <w:rsid w:val="00F41E4F"/>
    <w:rsid w:val="00F44212"/>
    <w:rsid w:val="00F4571A"/>
    <w:rsid w:val="00F5455C"/>
    <w:rsid w:val="00F547EF"/>
    <w:rsid w:val="00F57153"/>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325"/>
    <w:rsid w:val="00FA55BC"/>
    <w:rsid w:val="00FA75DF"/>
    <w:rsid w:val="00FA7A8A"/>
    <w:rsid w:val="00FB0924"/>
    <w:rsid w:val="00FB12D8"/>
    <w:rsid w:val="00FB24B9"/>
    <w:rsid w:val="00FB2C01"/>
    <w:rsid w:val="00FB3BF7"/>
    <w:rsid w:val="00FB7394"/>
    <w:rsid w:val="00FC1364"/>
    <w:rsid w:val="00FC2126"/>
    <w:rsid w:val="00FC3B84"/>
    <w:rsid w:val="00FC7DCA"/>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36EF0"/>
    <w:rPr>
      <w:rFonts w:ascii="Arial" w:hAnsi="Arial"/>
      <w:sz w:val="22"/>
    </w:rPr>
  </w:style>
  <w:style w:type="paragraph" w:styleId="Titre1">
    <w:name w:val="heading 1"/>
    <w:basedOn w:val="Normal"/>
    <w:next w:val="Normal"/>
    <w:link w:val="Titre1Car"/>
    <w:qFormat/>
    <w:rsid w:val="001E3114"/>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link w:val="NotedebasdepageCar"/>
    <w:uiPriority w:val="99"/>
    <w:semiHidden/>
    <w:rPr>
      <w:sz w:val="20"/>
    </w:rPr>
  </w:style>
  <w:style w:type="character" w:styleId="Appelnotedebasdep">
    <w:name w:val="footnote reference"/>
    <w:uiPriority w:val="99"/>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1E3114"/>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customStyle="1" w:styleId="NotedebasdepageCar">
    <w:name w:val="Note de bas de page Car"/>
    <w:basedOn w:val="Policepardfaut"/>
    <w:link w:val="Notedebasdepage"/>
    <w:uiPriority w:val="99"/>
    <w:semiHidden/>
    <w:rsid w:val="009E19C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www.marches-publics.gouv.fr"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mailto:coop-ccj@chu-toulouse.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B3E6745CD656482E8E4A4843760D6CB2"/>
        <w:category>
          <w:name w:val="Général"/>
          <w:gallery w:val="placeholder"/>
        </w:category>
        <w:types>
          <w:type w:val="bbPlcHdr"/>
        </w:types>
        <w:behaviors>
          <w:behavior w:val="content"/>
        </w:behaviors>
        <w:guid w:val="{810DA760-1A57-4F5D-93E3-F5B2E71B3EEB}"/>
      </w:docPartPr>
      <w:docPartBody>
        <w:p w:rsidR="0091740D" w:rsidRDefault="006E6A71" w:rsidP="006E6A71">
          <w:pPr>
            <w:pStyle w:val="B3E6745CD656482E8E4A4843760D6CB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0962"/>
    <w:rsid w:val="000B07F5"/>
    <w:rsid w:val="000C189E"/>
    <w:rsid w:val="000E1636"/>
    <w:rsid w:val="000F7E2A"/>
    <w:rsid w:val="001341DB"/>
    <w:rsid w:val="002650A7"/>
    <w:rsid w:val="002B2C5B"/>
    <w:rsid w:val="002B629D"/>
    <w:rsid w:val="003B4BFB"/>
    <w:rsid w:val="00484486"/>
    <w:rsid w:val="004F515D"/>
    <w:rsid w:val="005332B4"/>
    <w:rsid w:val="00537A5B"/>
    <w:rsid w:val="005529C6"/>
    <w:rsid w:val="005E5517"/>
    <w:rsid w:val="005F49FD"/>
    <w:rsid w:val="006110D7"/>
    <w:rsid w:val="00613E19"/>
    <w:rsid w:val="0068786B"/>
    <w:rsid w:val="006E6A71"/>
    <w:rsid w:val="006E6FF7"/>
    <w:rsid w:val="007247F8"/>
    <w:rsid w:val="00795077"/>
    <w:rsid w:val="007A3A4A"/>
    <w:rsid w:val="007A46EA"/>
    <w:rsid w:val="00864699"/>
    <w:rsid w:val="00864BAF"/>
    <w:rsid w:val="00870976"/>
    <w:rsid w:val="008E251B"/>
    <w:rsid w:val="0091740D"/>
    <w:rsid w:val="00955572"/>
    <w:rsid w:val="009B2C8F"/>
    <w:rsid w:val="009F7FF3"/>
    <w:rsid w:val="00A908B9"/>
    <w:rsid w:val="00AC1BE1"/>
    <w:rsid w:val="00B1122F"/>
    <w:rsid w:val="00B47247"/>
    <w:rsid w:val="00B621F5"/>
    <w:rsid w:val="00BA43B2"/>
    <w:rsid w:val="00C73CC8"/>
    <w:rsid w:val="00D4022A"/>
    <w:rsid w:val="00DC729B"/>
    <w:rsid w:val="00DF0DFC"/>
    <w:rsid w:val="00E900AD"/>
    <w:rsid w:val="00EA15BD"/>
    <w:rsid w:val="00EF240B"/>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E6A71"/>
    <w:rPr>
      <w:color w:val="808080"/>
    </w:rPr>
  </w:style>
  <w:style w:type="paragraph" w:customStyle="1" w:styleId="B3E6745CD656482E8E4A4843760D6CB2">
    <w:name w:val="B3E6745CD656482E8E4A4843760D6CB2"/>
    <w:rsid w:val="006E6A71"/>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84E545-498A-46F6-A6ED-5BF07BDE677C}">
  <ds:schemaRefs>
    <ds:schemaRef ds:uri="http://schemas.openxmlformats.org/officeDocument/2006/bibliography"/>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22</Pages>
  <Words>9909</Words>
  <Characters>54503</Characters>
  <Application>Microsoft Office Word</Application>
  <DocSecurity>0</DocSecurity>
  <Lines>454</Lines>
  <Paragraphs>128</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64284</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PLANAS Adrien</cp:lastModifiedBy>
  <cp:revision>52</cp:revision>
  <cp:lastPrinted>2016-01-11T13:32:00Z</cp:lastPrinted>
  <dcterms:created xsi:type="dcterms:W3CDTF">2024-11-13T10:37:00Z</dcterms:created>
  <dcterms:modified xsi:type="dcterms:W3CDTF">2025-01-20T09:52:00Z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