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5DFC3D05" w14:textId="14537E10" w:rsidR="00CC6CF8" w:rsidRPr="00CC6CF8" w:rsidRDefault="00CC6CF8" w:rsidP="00CC6CF8">
      <w:pPr>
        <w:suppressAutoHyphens w:val="0"/>
        <w:jc w:val="both"/>
        <w:rPr>
          <w:rFonts w:ascii="Arial" w:hAnsi="Arial" w:cs="Arial"/>
          <w:lang w:eastAsia="x-none"/>
        </w:rPr>
      </w:pPr>
      <w:bookmarkStart w:id="0" w:name="_Toc114870763"/>
      <w:r w:rsidRPr="00CC6CF8">
        <w:rPr>
          <w:rFonts w:ascii="Arial" w:hAnsi="Arial" w:cs="Arial"/>
          <w:lang w:eastAsia="x-none"/>
        </w:rPr>
        <w:t xml:space="preserve">Le présent marché </w:t>
      </w:r>
      <w:r w:rsidR="00DD1982">
        <w:rPr>
          <w:rFonts w:ascii="Arial" w:hAnsi="Arial" w:cs="Arial"/>
          <w:lang w:eastAsia="x-none"/>
        </w:rPr>
        <w:t xml:space="preserve">public </w:t>
      </w:r>
      <w:r w:rsidRPr="00CC6CF8">
        <w:rPr>
          <w:rFonts w:ascii="Arial" w:hAnsi="Arial" w:cs="Arial"/>
          <w:lang w:eastAsia="x-none"/>
        </w:rPr>
        <w:t>a pour objet la réalisation des prestations d’entretien des espaces verts des sites de l’EFS</w:t>
      </w:r>
      <w:r w:rsidR="0023622B">
        <w:rPr>
          <w:rFonts w:ascii="Arial" w:hAnsi="Arial" w:cs="Arial"/>
          <w:lang w:eastAsia="x-none"/>
        </w:rPr>
        <w:t>-</w:t>
      </w:r>
      <w:r w:rsidRPr="00CC6CF8">
        <w:rPr>
          <w:rFonts w:ascii="Arial" w:hAnsi="Arial" w:cs="Arial"/>
          <w:lang w:eastAsia="x-none"/>
        </w:rPr>
        <w:t>HFNO</w:t>
      </w:r>
      <w:bookmarkEnd w:id="0"/>
      <w:r w:rsidR="0058499D">
        <w:rPr>
          <w:rFonts w:ascii="Arial" w:hAnsi="Arial" w:cs="Arial"/>
          <w:lang w:eastAsia="x-none"/>
        </w:rPr>
        <w:t>.</w:t>
      </w:r>
    </w:p>
    <w:p w14:paraId="6A34C9BD" w14:textId="2DC0084C" w:rsidR="009B1CD0" w:rsidRDefault="009B1CD0" w:rsidP="00966DBD">
      <w:pPr>
        <w:suppressAutoHyphens w:val="0"/>
        <w:jc w:val="both"/>
        <w:rPr>
          <w:rFonts w:ascii="Arial" w:hAnsi="Arial" w:cs="Arial"/>
        </w:rPr>
      </w:pPr>
    </w:p>
    <w:p w14:paraId="3B0B1A49" w14:textId="77777777" w:rsidR="0023622B" w:rsidRDefault="0023622B" w:rsidP="00966DBD">
      <w:pPr>
        <w:suppressAutoHyphens w:val="0"/>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4108197" w14:textId="77777777" w:rsidR="00EC2D01" w:rsidRDefault="00EC2D01" w:rsidP="00A9775B">
      <w:pPr>
        <w:tabs>
          <w:tab w:val="left" w:pos="426"/>
        </w:tabs>
        <w:suppressAutoHyphens w:val="0"/>
        <w:spacing w:before="60"/>
        <w:jc w:val="both"/>
        <w:rPr>
          <w:rFonts w:ascii="Arial" w:hAnsi="Arial" w:cs="Arial"/>
          <w:lang w:eastAsia="fr-FR" w:bidi="ml"/>
        </w:rPr>
      </w:pPr>
    </w:p>
    <w:p w14:paraId="6A34C9C0" w14:textId="090520A3" w:rsidR="00A9775B" w:rsidRDefault="00A9775B" w:rsidP="00A9775B">
      <w:pPr>
        <w:tabs>
          <w:tab w:val="left" w:pos="426"/>
        </w:tabs>
        <w:suppressAutoHyphens w:val="0"/>
        <w:spacing w:before="60"/>
        <w:jc w:val="both"/>
        <w:rPr>
          <w:rFonts w:ascii="Arial" w:hAnsi="Arial" w:cs="Arial"/>
          <w:lang w:eastAsia="fr-FR" w:bidi="ml"/>
        </w:rPr>
      </w:pPr>
      <w:r w:rsidRPr="00EC2D01">
        <w:rPr>
          <w:rFonts w:ascii="Arial" w:hAnsi="Arial" w:cs="Arial"/>
          <w:lang w:eastAsia="fr-FR" w:bidi="ml"/>
        </w:rPr>
        <w:t xml:space="preserve">Le </w:t>
      </w:r>
      <w:r w:rsidR="005A5FCD" w:rsidRPr="00EC2D01">
        <w:rPr>
          <w:rFonts w:ascii="Arial" w:hAnsi="Arial" w:cs="Arial"/>
          <w:lang w:eastAsia="fr-FR" w:bidi="ml"/>
        </w:rPr>
        <w:t>code</w:t>
      </w:r>
      <w:r w:rsidRPr="00EC2D01">
        <w:rPr>
          <w:rFonts w:ascii="Arial" w:hAnsi="Arial" w:cs="Arial"/>
          <w:lang w:eastAsia="fr-FR" w:bidi="ml"/>
        </w:rPr>
        <w:t xml:space="preserve"> CPV des services du marché </w:t>
      </w:r>
      <w:r w:rsidR="00661A97" w:rsidRPr="00EC2D01">
        <w:rPr>
          <w:rFonts w:ascii="Arial" w:hAnsi="Arial" w:cs="Arial"/>
          <w:lang w:eastAsia="fr-FR" w:bidi="ml"/>
        </w:rPr>
        <w:t>public est</w:t>
      </w:r>
      <w:r w:rsidRPr="00EC2D01">
        <w:rPr>
          <w:rFonts w:ascii="Arial" w:hAnsi="Arial" w:cs="Arial"/>
          <w:lang w:eastAsia="fr-FR" w:bidi="ml"/>
        </w:rPr>
        <w:t xml:space="preserve"> le suivant :</w:t>
      </w:r>
    </w:p>
    <w:p w14:paraId="24C1CCAE" w14:textId="77777777" w:rsidR="0023622B" w:rsidRPr="00EC2D01" w:rsidRDefault="0023622B" w:rsidP="00A9775B">
      <w:pPr>
        <w:tabs>
          <w:tab w:val="left" w:pos="426"/>
        </w:tabs>
        <w:suppressAutoHyphens w:val="0"/>
        <w:spacing w:before="60"/>
        <w:jc w:val="both"/>
        <w:rPr>
          <w:rFonts w:ascii="Arial" w:hAnsi="Arial" w:cs="Arial"/>
          <w:lang w:eastAsia="fr-FR" w:bidi="ml"/>
        </w:rPr>
      </w:pPr>
    </w:p>
    <w:p w14:paraId="563D7C8D" w14:textId="77777777" w:rsidR="00CC6CF8" w:rsidRPr="00CC6CF8" w:rsidRDefault="00CC6CF8" w:rsidP="00CC6CF8">
      <w:pPr>
        <w:numPr>
          <w:ilvl w:val="0"/>
          <w:numId w:val="14"/>
        </w:numPr>
        <w:tabs>
          <w:tab w:val="left" w:pos="426"/>
          <w:tab w:val="left" w:pos="851"/>
        </w:tabs>
        <w:suppressAutoHyphens w:val="0"/>
        <w:jc w:val="both"/>
        <w:rPr>
          <w:rFonts w:ascii="Arial" w:hAnsi="Arial" w:cs="Arial"/>
          <w:lang w:eastAsia="fr-FR" w:bidi="ml"/>
        </w:rPr>
      </w:pPr>
      <w:r w:rsidRPr="00CC6CF8">
        <w:rPr>
          <w:rFonts w:ascii="Arial" w:hAnsi="Arial" w:cs="Arial"/>
          <w:lang w:eastAsia="fr-FR" w:bidi="ml"/>
        </w:rPr>
        <w:t>77310000-6 :  Réalisation et entretien d’espaces verts</w:t>
      </w:r>
    </w:p>
    <w:p w14:paraId="6A34C9C1" w14:textId="33F61F54" w:rsidR="00A9775B" w:rsidRDefault="00A9775B" w:rsidP="00A9775B">
      <w:pPr>
        <w:tabs>
          <w:tab w:val="left" w:pos="426"/>
          <w:tab w:val="left" w:pos="851"/>
        </w:tabs>
        <w:suppressAutoHyphens w:val="0"/>
        <w:jc w:val="both"/>
        <w:rPr>
          <w:rFonts w:ascii="Arial" w:hAnsi="Arial" w:cs="Arial"/>
          <w:lang w:eastAsia="fr-FR" w:bidi="ml"/>
        </w:rPr>
      </w:pPr>
    </w:p>
    <w:p w14:paraId="6A34C9C2" w14:textId="2084E850" w:rsidR="00A9775B" w:rsidRPr="00EC2D01" w:rsidRDefault="00A9775B" w:rsidP="00A9775B">
      <w:pPr>
        <w:tabs>
          <w:tab w:val="left" w:pos="426"/>
          <w:tab w:val="left" w:pos="851"/>
        </w:tabs>
        <w:suppressAutoHyphens w:val="0"/>
        <w:jc w:val="both"/>
        <w:rPr>
          <w:rFonts w:ascii="Arial" w:hAnsi="Arial" w:cs="Arial"/>
          <w:b/>
          <w:bCs/>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EC2D01"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EC2D01"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EC2D01">
        <w:rPr>
          <w:rFonts w:ascii="Arial" w:hAnsi="Arial" w:cs="Arial"/>
          <w:lang w:eastAsia="fr-FR" w:bidi="ml"/>
        </w:rPr>
        <w:t xml:space="preserve">Accord-cadre </w:t>
      </w:r>
      <w:r w:rsidR="003E63B0" w:rsidRPr="00EC2D01">
        <w:rPr>
          <w:rFonts w:ascii="Arial" w:hAnsi="Arial" w:cs="Arial"/>
          <w:lang w:eastAsia="fr-FR" w:bidi="ml"/>
        </w:rPr>
        <w:t>avec exécution à</w:t>
      </w:r>
      <w:r w:rsidR="007C0BF5" w:rsidRPr="00EC2D01">
        <w:rPr>
          <w:rFonts w:ascii="Arial" w:hAnsi="Arial" w:cs="Arial"/>
          <w:lang w:eastAsia="fr-FR" w:bidi="ml"/>
        </w:rPr>
        <w:t xml:space="preserve"> bons de commande </w:t>
      </w:r>
      <w:r w:rsidRPr="00EC2D01">
        <w:rPr>
          <w:rFonts w:ascii="Arial" w:hAnsi="Arial" w:cs="Arial"/>
          <w:lang w:eastAsia="fr-FR" w:bidi="ml"/>
        </w:rPr>
        <w:t>(</w:t>
      </w:r>
      <w:r w:rsidR="00A57DD1" w:rsidRPr="00EC2D01">
        <w:rPr>
          <w:rFonts w:ascii="Arial" w:hAnsi="Arial" w:cs="Arial"/>
          <w:lang w:eastAsia="fr-FR" w:bidi="ml"/>
        </w:rPr>
        <w:t>de l’article R</w:t>
      </w:r>
      <w:r w:rsidR="00931D42" w:rsidRPr="00EC2D01">
        <w:rPr>
          <w:rFonts w:ascii="Arial" w:hAnsi="Arial" w:cs="Arial"/>
          <w:lang w:eastAsia="fr-FR" w:bidi="ml"/>
        </w:rPr>
        <w:t>2162-1</w:t>
      </w:r>
      <w:r w:rsidR="00A8760E" w:rsidRPr="00EC2D01">
        <w:rPr>
          <w:rFonts w:ascii="Arial" w:hAnsi="Arial" w:cs="Arial"/>
          <w:lang w:eastAsia="fr-FR" w:bidi="ml"/>
        </w:rPr>
        <w:t>,</w:t>
      </w:r>
      <w:r w:rsidR="00931D42" w:rsidRPr="00EC2D01">
        <w:rPr>
          <w:rFonts w:ascii="Arial" w:hAnsi="Arial" w:cs="Arial"/>
          <w:lang w:eastAsia="fr-FR" w:bidi="ml"/>
        </w:rPr>
        <w:t xml:space="preserve"> R2162-</w:t>
      </w:r>
      <w:r w:rsidR="007C0BF5" w:rsidRPr="00EC2D01">
        <w:rPr>
          <w:rFonts w:ascii="Arial" w:hAnsi="Arial" w:cs="Arial"/>
          <w:lang w:eastAsia="fr-FR" w:bidi="ml"/>
        </w:rPr>
        <w:t>2 .</w:t>
      </w:r>
      <w:r w:rsidR="00F759AA" w:rsidRPr="00EC2D01">
        <w:rPr>
          <w:rFonts w:ascii="Arial" w:hAnsi="Arial" w:cs="Arial"/>
          <w:lang w:eastAsia="fr-FR" w:bidi="ml"/>
        </w:rPr>
        <w:t>2</w:t>
      </w:r>
      <w:r w:rsidR="00AA05C7" w:rsidRPr="00EC2D01">
        <w:rPr>
          <w:rFonts w:ascii="Arial" w:hAnsi="Arial" w:cs="Arial"/>
          <w:vertAlign w:val="superscript"/>
          <w:lang w:eastAsia="fr-FR" w:bidi="ml"/>
        </w:rPr>
        <w:t>ème</w:t>
      </w:r>
      <w:r w:rsidR="005923D2" w:rsidRPr="00EC2D01">
        <w:rPr>
          <w:rFonts w:ascii="Arial" w:hAnsi="Arial" w:cs="Arial"/>
          <w:vertAlign w:val="superscript"/>
          <w:lang w:eastAsia="fr-FR" w:bidi="ml"/>
        </w:rPr>
        <w:t xml:space="preserve"> </w:t>
      </w:r>
      <w:r w:rsidR="005923D2" w:rsidRPr="00EC2D01">
        <w:rPr>
          <w:rFonts w:ascii="Arial" w:hAnsi="Arial" w:cs="Arial"/>
          <w:lang w:eastAsia="fr-FR" w:bidi="ml"/>
        </w:rPr>
        <w:t>alinéa</w:t>
      </w:r>
      <w:r w:rsidR="00F759AA" w:rsidRPr="00EC2D01">
        <w:rPr>
          <w:rFonts w:ascii="Arial" w:hAnsi="Arial" w:cs="Arial"/>
          <w:lang w:eastAsia="fr-FR" w:bidi="ml"/>
        </w:rPr>
        <w:t>,</w:t>
      </w:r>
      <w:r w:rsidR="003E63B0" w:rsidRPr="00EC2D01">
        <w:rPr>
          <w:rFonts w:ascii="Arial" w:hAnsi="Arial" w:cs="Arial"/>
          <w:lang w:eastAsia="fr-FR" w:bidi="ml"/>
        </w:rPr>
        <w:t xml:space="preserve"> </w:t>
      </w:r>
      <w:r w:rsidR="00A8760E" w:rsidRPr="00EC2D01">
        <w:rPr>
          <w:rFonts w:ascii="Arial" w:hAnsi="Arial" w:cs="Arial"/>
          <w:lang w:eastAsia="fr-FR" w:bidi="ml"/>
        </w:rPr>
        <w:t xml:space="preserve">R2162-4 à 6, </w:t>
      </w:r>
      <w:r w:rsidR="00A57DD1" w:rsidRPr="00EC2D01">
        <w:rPr>
          <w:rFonts w:ascii="Arial" w:hAnsi="Arial" w:cs="Arial"/>
          <w:lang w:eastAsia="fr-FR" w:bidi="ml"/>
        </w:rPr>
        <w:t>R</w:t>
      </w:r>
      <w:r w:rsidR="003E63B0" w:rsidRPr="00EC2D01">
        <w:rPr>
          <w:rFonts w:ascii="Arial" w:hAnsi="Arial" w:cs="Arial"/>
          <w:lang w:eastAsia="fr-FR" w:bidi="ml"/>
        </w:rPr>
        <w:t>2162-13 et</w:t>
      </w:r>
      <w:r w:rsidR="00A57DD1" w:rsidRPr="00EC2D01">
        <w:rPr>
          <w:rFonts w:ascii="Arial" w:hAnsi="Arial" w:cs="Arial"/>
          <w:lang w:eastAsia="fr-FR" w:bidi="ml"/>
        </w:rPr>
        <w:t xml:space="preserve"> R</w:t>
      </w:r>
      <w:r w:rsidR="00A8760E" w:rsidRPr="00EC2D01">
        <w:rPr>
          <w:rFonts w:ascii="Arial" w:hAnsi="Arial" w:cs="Arial"/>
          <w:lang w:eastAsia="fr-FR" w:bidi="ml"/>
        </w:rPr>
        <w:t>2162-</w:t>
      </w:r>
      <w:r w:rsidR="007C0BF5" w:rsidRPr="00EC2D01">
        <w:rPr>
          <w:rFonts w:ascii="Arial" w:hAnsi="Arial" w:cs="Arial"/>
          <w:lang w:eastAsia="fr-FR" w:bidi="ml"/>
        </w:rPr>
        <w:t>14</w:t>
      </w:r>
      <w:r w:rsidR="009A6717" w:rsidRPr="00EC2D01">
        <w:rPr>
          <w:rFonts w:ascii="Arial" w:hAnsi="Arial" w:cs="Arial"/>
          <w:lang w:eastAsia="fr-FR" w:bidi="ml"/>
        </w:rPr>
        <w:t xml:space="preserve"> du </w:t>
      </w:r>
      <w:r w:rsidR="005A5FCD" w:rsidRPr="00EC2D01">
        <w:rPr>
          <w:rFonts w:ascii="Arial" w:hAnsi="Arial" w:cs="Arial"/>
          <w:lang w:eastAsia="fr-FR" w:bidi="ml"/>
        </w:rPr>
        <w:t>code de la commande publique</w:t>
      </w:r>
      <w:r w:rsidRPr="00EC2D01">
        <w:rPr>
          <w:rFonts w:ascii="Arial" w:hAnsi="Arial" w:cs="Arial"/>
          <w:lang w:eastAsia="fr-FR" w:bidi="ml"/>
        </w:rPr>
        <w:t>)</w:t>
      </w:r>
    </w:p>
    <w:p w14:paraId="6A34C9CB" w14:textId="33FC31B8" w:rsidR="009B1CD0" w:rsidRDefault="009B1CD0" w:rsidP="00710FD6">
      <w:pPr>
        <w:tabs>
          <w:tab w:val="left" w:pos="426"/>
          <w:tab w:val="left" w:pos="851"/>
        </w:tabs>
        <w:jc w:val="both"/>
        <w:rPr>
          <w:rFonts w:ascii="Arial" w:hAnsi="Arial" w:cs="Arial"/>
        </w:rPr>
      </w:pPr>
    </w:p>
    <w:p w14:paraId="6D0C3975" w14:textId="77777777" w:rsidR="0023622B" w:rsidRDefault="0023622B"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2C216BF6" w14:textId="076F4789" w:rsidR="009C3E71" w:rsidRDefault="009C3E71" w:rsidP="009B45B9">
      <w:pPr>
        <w:pStyle w:val="fcasegauche"/>
        <w:tabs>
          <w:tab w:val="left" w:pos="851"/>
        </w:tabs>
        <w:spacing w:after="0"/>
        <w:rPr>
          <w:rFonts w:ascii="Arial" w:hAnsi="Arial" w:cs="Arial"/>
        </w:rPr>
      </w:pPr>
    </w:p>
    <w:p w14:paraId="53180C3D" w14:textId="5C9A6636" w:rsidR="0002547B" w:rsidRDefault="0002547B" w:rsidP="009B45B9">
      <w:pPr>
        <w:pStyle w:val="fcasegauche"/>
        <w:tabs>
          <w:tab w:val="left" w:pos="851"/>
        </w:tabs>
        <w:spacing w:after="0"/>
        <w:rPr>
          <w:rFonts w:ascii="Arial" w:hAnsi="Arial" w:cs="Arial"/>
        </w:rPr>
      </w:pPr>
    </w:p>
    <w:p w14:paraId="2A500E98" w14:textId="77777777" w:rsidR="0002547B" w:rsidRDefault="0002547B" w:rsidP="009B45B9">
      <w:pPr>
        <w:pStyle w:val="fcasegauche"/>
        <w:tabs>
          <w:tab w:val="left" w:pos="851"/>
        </w:tabs>
        <w:spacing w:after="0"/>
        <w:rPr>
          <w:rFonts w:ascii="Arial" w:hAnsi="Arial" w:cs="Arial"/>
        </w:rPr>
      </w:pPr>
    </w:p>
    <w:p w14:paraId="640E4187" w14:textId="77777777" w:rsidR="009C3E71" w:rsidRDefault="009C3E71"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746CA7D3"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1507E7"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875B12B" w:rsidR="009B1CD0" w:rsidRPr="00FB5DA2" w:rsidRDefault="007D7A65" w:rsidP="006F3DF9">
      <w:pPr>
        <w:pStyle w:val="fcasegauche"/>
        <w:tabs>
          <w:tab w:val="left" w:pos="851"/>
        </w:tabs>
        <w:spacing w:after="0"/>
        <w:ind w:left="851" w:firstLine="0"/>
        <w:rPr>
          <w:rFonts w:ascii="Arial" w:hAnsi="Arial" w:cs="Arial"/>
        </w:rPr>
      </w:pPr>
      <w:r w:rsidRPr="00FB5DA2">
        <w:fldChar w:fldCharType="begin">
          <w:ffData>
            <w:name w:val=""/>
            <w:enabled/>
            <w:calcOnExit w:val="0"/>
            <w:checkBox>
              <w:size w:val="20"/>
              <w:default w:val="0"/>
            </w:checkBox>
          </w:ffData>
        </w:fldChar>
      </w:r>
      <w:r w:rsidRPr="00FB5DA2">
        <w:instrText xml:space="preserve"> FORMCHECKBOX </w:instrText>
      </w:r>
      <w:r w:rsidR="00DD1982">
        <w:fldChar w:fldCharType="separate"/>
      </w:r>
      <w:r w:rsidRPr="00FB5DA2">
        <w:fldChar w:fldCharType="end"/>
      </w:r>
      <w:r w:rsidR="009B1CD0" w:rsidRPr="00FB5DA2">
        <w:rPr>
          <w:rFonts w:ascii="Arial" w:hAnsi="Arial" w:cs="Arial"/>
        </w:rPr>
        <w:tab/>
      </w:r>
      <w:proofErr w:type="gramStart"/>
      <w:r w:rsidR="009B1CD0" w:rsidRPr="00FB5DA2">
        <w:rPr>
          <w:rFonts w:ascii="Arial" w:hAnsi="Arial" w:cs="Arial"/>
        </w:rPr>
        <w:t>à</w:t>
      </w:r>
      <w:proofErr w:type="gramEnd"/>
      <w:r w:rsidR="009B1CD0" w:rsidRPr="00FB5DA2">
        <w:rPr>
          <w:rFonts w:ascii="Arial" w:hAnsi="Arial" w:cs="Arial"/>
        </w:rPr>
        <w:t xml:space="preserve"> l’offre de base</w:t>
      </w:r>
      <w:r w:rsidR="00925DA4">
        <w:rPr>
          <w:rFonts w:ascii="Arial" w:hAnsi="Arial" w:cs="Arial"/>
        </w:rPr>
        <w:t xml:space="preserve"> ; </w:t>
      </w:r>
    </w:p>
    <w:p w14:paraId="67BE3299" w14:textId="77777777" w:rsidR="0002547B" w:rsidRDefault="0002547B" w:rsidP="0002547B">
      <w:pPr>
        <w:pStyle w:val="fcasegauche"/>
        <w:tabs>
          <w:tab w:val="left" w:pos="851"/>
        </w:tabs>
        <w:spacing w:after="0"/>
        <w:ind w:left="851" w:firstLine="0"/>
        <w:rPr>
          <w:rFonts w:ascii="Arial" w:hAnsi="Arial" w:cs="Arial"/>
          <w:i/>
          <w:color w:val="0000FF"/>
          <w:sz w:val="18"/>
          <w:szCs w:val="18"/>
        </w:rPr>
      </w:pPr>
    </w:p>
    <w:p w14:paraId="5C118B39" w14:textId="2816E3C6" w:rsidR="00925DA4" w:rsidRDefault="00925DA4" w:rsidP="00BD479D">
      <w:pPr>
        <w:pStyle w:val="fcasegauche"/>
        <w:tabs>
          <w:tab w:val="left" w:pos="851"/>
        </w:tabs>
        <w:spacing w:after="0"/>
        <w:ind w:left="851" w:firstLine="0"/>
        <w:rPr>
          <w:rFonts w:ascii="Arial" w:hAnsi="Arial" w:cs="Arial"/>
          <w:i/>
          <w:sz w:val="18"/>
          <w:szCs w:val="18"/>
        </w:rPr>
      </w:pPr>
    </w:p>
    <w:p w14:paraId="112CE325" w14:textId="0212CF79" w:rsidR="00925DA4" w:rsidRDefault="00925DA4" w:rsidP="00BD479D">
      <w:pPr>
        <w:pStyle w:val="fcasegauche"/>
        <w:tabs>
          <w:tab w:val="left" w:pos="851"/>
        </w:tabs>
        <w:spacing w:after="0"/>
        <w:ind w:left="851" w:firstLine="0"/>
        <w:rPr>
          <w:rFonts w:ascii="Arial" w:hAnsi="Arial" w:cs="Arial"/>
          <w:i/>
          <w:sz w:val="18"/>
          <w:szCs w:val="18"/>
        </w:rPr>
      </w:pPr>
    </w:p>
    <w:p w14:paraId="26ADFDF2" w14:textId="7BF3EE1A" w:rsidR="00925DA4" w:rsidRDefault="00925DA4" w:rsidP="00BD479D">
      <w:pPr>
        <w:pStyle w:val="fcasegauche"/>
        <w:tabs>
          <w:tab w:val="left" w:pos="851"/>
        </w:tabs>
        <w:spacing w:after="0"/>
        <w:ind w:left="851" w:firstLine="0"/>
        <w:rPr>
          <w:rFonts w:ascii="Arial" w:hAnsi="Arial" w:cs="Arial"/>
          <w:i/>
          <w:sz w:val="18"/>
          <w:szCs w:val="18"/>
        </w:rPr>
      </w:pPr>
    </w:p>
    <w:p w14:paraId="05A90F19" w14:textId="77777777" w:rsidR="00925DA4" w:rsidRPr="001507E7" w:rsidRDefault="00925DA4" w:rsidP="00BD479D">
      <w:pPr>
        <w:pStyle w:val="fcasegauche"/>
        <w:tabs>
          <w:tab w:val="left" w:pos="851"/>
        </w:tabs>
        <w:spacing w:after="0"/>
        <w:ind w:left="851" w:firstLine="0"/>
        <w:rPr>
          <w:rFonts w:ascii="Arial" w:hAnsi="Arial" w:cs="Arial"/>
          <w:i/>
          <w:sz w:val="18"/>
          <w:szCs w:val="18"/>
        </w:rPr>
      </w:pPr>
    </w:p>
    <w:p w14:paraId="2360E83B" w14:textId="5E2E630B" w:rsidR="0023622B" w:rsidRDefault="0023622B">
      <w:pPr>
        <w:suppressAutoHyphens w:val="0"/>
      </w:pPr>
      <w:r>
        <w:br w:type="page"/>
      </w:r>
    </w:p>
    <w:p w14:paraId="349A9183"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37F8151" w14:textId="439BB0EA" w:rsidR="001507E7" w:rsidRPr="00107F2D" w:rsidRDefault="001507E7" w:rsidP="001507E7">
      <w:pPr>
        <w:tabs>
          <w:tab w:val="left" w:pos="851"/>
        </w:tabs>
        <w:spacing w:before="120"/>
        <w:ind w:left="1135" w:hanging="284"/>
        <w:jc w:val="both"/>
        <w:rPr>
          <w:rFonts w:ascii="Arial" w:hAnsi="Arial" w:cs="Arial"/>
        </w:rPr>
      </w:pPr>
      <w:r w:rsidRPr="00107F2D">
        <w:fldChar w:fldCharType="begin">
          <w:ffData>
            <w:name w:val=""/>
            <w:enabled/>
            <w:calcOnExit w:val="0"/>
            <w:checkBox>
              <w:size w:val="20"/>
              <w:default w:val="0"/>
            </w:checkBox>
          </w:ffData>
        </w:fldChar>
      </w:r>
      <w:r w:rsidRPr="00107F2D">
        <w:instrText xml:space="preserve"> FORMCHECKBOX </w:instrText>
      </w:r>
      <w:r w:rsidR="00DD1982">
        <w:fldChar w:fldCharType="separate"/>
      </w:r>
      <w:r w:rsidRPr="00107F2D">
        <w:fldChar w:fldCharType="end"/>
      </w:r>
      <w:r w:rsidRPr="00107F2D">
        <w:rPr>
          <w:rFonts w:ascii="Arial" w:hAnsi="Arial" w:cs="Arial"/>
        </w:rPr>
        <w:t xml:space="preserve"> </w:t>
      </w:r>
      <w:r w:rsidRPr="008B448B">
        <w:rPr>
          <w:rFonts w:ascii="Arial" w:hAnsi="Arial" w:cs="Arial"/>
        </w:rPr>
        <w:t>CCAP</w:t>
      </w:r>
      <w:r w:rsidR="007A0394" w:rsidRPr="008B448B">
        <w:rPr>
          <w:rFonts w:ascii="Arial" w:hAnsi="Arial" w:cs="Arial"/>
        </w:rPr>
        <w:t xml:space="preserve"> </w:t>
      </w:r>
    </w:p>
    <w:p w14:paraId="2D90E116" w14:textId="77777777" w:rsidR="001507E7" w:rsidRPr="00107F2D" w:rsidRDefault="001507E7" w:rsidP="001507E7">
      <w:pPr>
        <w:tabs>
          <w:tab w:val="left" w:pos="851"/>
        </w:tabs>
        <w:spacing w:before="120"/>
        <w:ind w:left="1135" w:hanging="284"/>
        <w:jc w:val="both"/>
      </w:pPr>
      <w:r w:rsidRPr="00107F2D">
        <w:fldChar w:fldCharType="begin">
          <w:ffData>
            <w:name w:val=""/>
            <w:enabled/>
            <w:calcOnExit w:val="0"/>
            <w:checkBox>
              <w:size w:val="20"/>
              <w:default w:val="0"/>
            </w:checkBox>
          </w:ffData>
        </w:fldChar>
      </w:r>
      <w:r w:rsidRPr="00107F2D">
        <w:instrText xml:space="preserve"> FORMCHECKBOX </w:instrText>
      </w:r>
      <w:r w:rsidR="00DD1982">
        <w:fldChar w:fldCharType="separate"/>
      </w:r>
      <w:r w:rsidRPr="00107F2D">
        <w:fldChar w:fldCharType="end"/>
      </w:r>
      <w:r w:rsidRPr="00107F2D">
        <w:rPr>
          <w:rFonts w:ascii="Arial" w:hAnsi="Arial" w:cs="Arial"/>
        </w:rPr>
        <w:t xml:space="preserve"> CCAG : Cahier des clauses administratives générales applicable aux marchés de Fournitures courantes et de services (CCAG FCS) approuvé par l’arrêté du 30 mars 2021 en vigueur à la date de notification du présent marché public</w:t>
      </w:r>
    </w:p>
    <w:p w14:paraId="2A17C89C" w14:textId="534AB29F" w:rsidR="001507E7" w:rsidRPr="00107F2D" w:rsidRDefault="001507E7" w:rsidP="001507E7">
      <w:pPr>
        <w:tabs>
          <w:tab w:val="left" w:pos="851"/>
        </w:tabs>
        <w:spacing w:before="120"/>
        <w:ind w:left="1135" w:hanging="284"/>
        <w:jc w:val="both"/>
        <w:rPr>
          <w:rFonts w:asciiTheme="majorHAnsi" w:hAnsiTheme="majorHAnsi" w:cstheme="majorHAnsi"/>
        </w:rPr>
      </w:pPr>
      <w:r w:rsidRPr="00107F2D">
        <w:fldChar w:fldCharType="begin">
          <w:ffData>
            <w:name w:val=""/>
            <w:enabled/>
            <w:calcOnExit w:val="0"/>
            <w:checkBox>
              <w:size w:val="20"/>
              <w:default w:val="0"/>
            </w:checkBox>
          </w:ffData>
        </w:fldChar>
      </w:r>
      <w:r w:rsidRPr="00107F2D">
        <w:instrText xml:space="preserve"> FORMCHECKBOX </w:instrText>
      </w:r>
      <w:r w:rsidR="00DD1982">
        <w:fldChar w:fldCharType="separate"/>
      </w:r>
      <w:r w:rsidRPr="00107F2D">
        <w:fldChar w:fldCharType="end"/>
      </w:r>
      <w:r w:rsidRPr="00107F2D">
        <w:rPr>
          <w:rFonts w:ascii="Arial" w:hAnsi="Arial" w:cs="Arial"/>
        </w:rPr>
        <w:t xml:space="preserve"> CCTP</w:t>
      </w:r>
      <w:r>
        <w:rPr>
          <w:rFonts w:ascii="Arial" w:hAnsi="Arial" w:cs="Arial"/>
        </w:rPr>
        <w:t xml:space="preserve"> et </w:t>
      </w:r>
      <w:r w:rsidR="00CC6CF8">
        <w:rPr>
          <w:rFonts w:ascii="Arial" w:hAnsi="Arial" w:cs="Arial"/>
        </w:rPr>
        <w:t xml:space="preserve">son </w:t>
      </w:r>
      <w:r>
        <w:rPr>
          <w:rFonts w:ascii="Arial" w:hAnsi="Arial" w:cs="Arial"/>
        </w:rPr>
        <w:t>annexe</w:t>
      </w:r>
    </w:p>
    <w:p w14:paraId="6D77C450" w14:textId="77777777" w:rsidR="001507E7" w:rsidRDefault="001507E7" w:rsidP="001507E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r>
        <w:rPr>
          <w:rFonts w:ascii="Arial" w:hAnsi="Arial" w:cs="Arial"/>
          <w:color w:val="0000CC"/>
        </w:rPr>
        <w:t xml:space="preserve">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26B32162" w:rsidR="009B1CD0" w:rsidRDefault="009B1CD0" w:rsidP="00CD46CC">
      <w:pPr>
        <w:tabs>
          <w:tab w:val="left" w:pos="851"/>
        </w:tabs>
        <w:jc w:val="both"/>
        <w:rPr>
          <w:rFonts w:ascii="Arial" w:hAnsi="Arial" w:cs="Arial"/>
        </w:rPr>
      </w:pPr>
    </w:p>
    <w:p w14:paraId="41146ADE" w14:textId="77777777" w:rsidR="001507E7" w:rsidRPr="00B05C4B" w:rsidRDefault="001507E7" w:rsidP="00CD46CC">
      <w:pPr>
        <w:tabs>
          <w:tab w:val="left" w:pos="851"/>
        </w:tabs>
        <w:jc w:val="both"/>
        <w:rPr>
          <w:rFonts w:ascii="Arial" w:hAnsi="Arial" w:cs="Arial"/>
        </w:rPr>
      </w:pPr>
    </w:p>
    <w:p w14:paraId="6A34C9F5" w14:textId="05DC1F6B" w:rsidR="009B1CD0" w:rsidRDefault="009B1CD0" w:rsidP="009B45B9">
      <w:pPr>
        <w:tabs>
          <w:tab w:val="left" w:pos="851"/>
        </w:tabs>
        <w:jc w:val="both"/>
        <w:rPr>
          <w:rFonts w:ascii="Arial" w:hAnsi="Arial" w:cs="Arial"/>
        </w:rPr>
      </w:pPr>
    </w:p>
    <w:p w14:paraId="68AE044B" w14:textId="568C69C8" w:rsidR="00257780" w:rsidRDefault="00257780" w:rsidP="009B45B9">
      <w:pPr>
        <w:tabs>
          <w:tab w:val="left" w:pos="851"/>
        </w:tabs>
        <w:jc w:val="both"/>
        <w:rPr>
          <w:rFonts w:ascii="Arial" w:hAnsi="Arial" w:cs="Arial"/>
        </w:rPr>
      </w:pPr>
    </w:p>
    <w:p w14:paraId="63C30667" w14:textId="77777777" w:rsidR="004F4C3C" w:rsidRDefault="004F4C3C"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D1982">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6E790D6" w:rsidR="009B1CD0" w:rsidRDefault="009B1CD0" w:rsidP="009B45B9">
      <w:pPr>
        <w:tabs>
          <w:tab w:val="left" w:pos="851"/>
        </w:tabs>
        <w:jc w:val="both"/>
        <w:rPr>
          <w:rFonts w:ascii="Arial" w:hAnsi="Arial" w:cs="Arial"/>
        </w:rPr>
      </w:pPr>
    </w:p>
    <w:p w14:paraId="2CAC68C4" w14:textId="4BD99B13" w:rsidR="00257780" w:rsidRDefault="00257780" w:rsidP="009B45B9">
      <w:pPr>
        <w:tabs>
          <w:tab w:val="left" w:pos="851"/>
        </w:tabs>
        <w:jc w:val="both"/>
        <w:rPr>
          <w:rFonts w:ascii="Arial" w:hAnsi="Arial" w:cs="Arial"/>
        </w:rPr>
      </w:pPr>
    </w:p>
    <w:p w14:paraId="761EF2D4" w14:textId="77777777" w:rsidR="004F4C3C" w:rsidRDefault="004F4C3C" w:rsidP="009B45B9">
      <w:pPr>
        <w:tabs>
          <w:tab w:val="left" w:pos="851"/>
        </w:tabs>
        <w:jc w:val="both"/>
        <w:rPr>
          <w:rFonts w:ascii="Arial" w:hAnsi="Arial" w:cs="Arial"/>
        </w:rPr>
      </w:pPr>
    </w:p>
    <w:p w14:paraId="6A34C9FB" w14:textId="47549E50" w:rsidR="009B1CD0" w:rsidRDefault="009B1CD0" w:rsidP="009B45B9">
      <w:pPr>
        <w:tabs>
          <w:tab w:val="left" w:pos="851"/>
        </w:tabs>
        <w:jc w:val="both"/>
        <w:rPr>
          <w:rFonts w:ascii="Arial" w:hAnsi="Arial" w:cs="Arial"/>
        </w:rPr>
      </w:pPr>
    </w:p>
    <w:p w14:paraId="144A50D6" w14:textId="77777777" w:rsidR="001507E7" w:rsidRPr="00B05C4B" w:rsidRDefault="001507E7"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D1982">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6D3BE6F7" w:rsidR="00BD479D" w:rsidRDefault="00BD479D" w:rsidP="00BD479D">
      <w:pPr>
        <w:tabs>
          <w:tab w:val="left" w:pos="851"/>
        </w:tabs>
        <w:jc w:val="both"/>
        <w:rPr>
          <w:rFonts w:ascii="Arial" w:hAnsi="Arial" w:cs="Arial"/>
          <w:i/>
          <w:iCs/>
          <w:sz w:val="18"/>
          <w:szCs w:val="18"/>
        </w:rPr>
      </w:pPr>
    </w:p>
    <w:p w14:paraId="2E1881AD" w14:textId="77777777" w:rsidR="00257780" w:rsidRDefault="00257780" w:rsidP="00BD479D">
      <w:pPr>
        <w:tabs>
          <w:tab w:val="left" w:pos="851"/>
        </w:tabs>
        <w:jc w:val="both"/>
        <w:rPr>
          <w:rFonts w:ascii="Arial" w:hAnsi="Arial" w:cs="Arial"/>
          <w:i/>
          <w:iCs/>
          <w:sz w:val="18"/>
          <w:szCs w:val="18"/>
        </w:rPr>
      </w:pPr>
    </w:p>
    <w:p w14:paraId="024F75BE" w14:textId="3D64A4BC" w:rsidR="00FA5E60" w:rsidRDefault="00FA5E60" w:rsidP="00BD479D">
      <w:pPr>
        <w:tabs>
          <w:tab w:val="left" w:pos="851"/>
        </w:tabs>
        <w:jc w:val="both"/>
        <w:rPr>
          <w:rFonts w:ascii="Arial" w:hAnsi="Arial" w:cs="Arial"/>
          <w:i/>
          <w:iCs/>
          <w:sz w:val="18"/>
          <w:szCs w:val="18"/>
        </w:rPr>
      </w:pPr>
    </w:p>
    <w:p w14:paraId="32C26FAD" w14:textId="68430275" w:rsidR="00FA5E60" w:rsidRDefault="00FA5E60" w:rsidP="00BD479D">
      <w:pPr>
        <w:tabs>
          <w:tab w:val="left" w:pos="851"/>
        </w:tabs>
        <w:jc w:val="both"/>
        <w:rPr>
          <w:rFonts w:ascii="Arial" w:hAnsi="Arial" w:cs="Arial"/>
          <w:i/>
          <w:iCs/>
          <w:sz w:val="18"/>
          <w:szCs w:val="18"/>
        </w:rPr>
      </w:pPr>
    </w:p>
    <w:p w14:paraId="6DC22EB3" w14:textId="57C6E727" w:rsidR="004F4C3C" w:rsidRDefault="004F4C3C">
      <w:pPr>
        <w:suppressAutoHyphens w:val="0"/>
        <w:rPr>
          <w:rFonts w:ascii="Arial" w:hAnsi="Arial" w:cs="Arial"/>
          <w:i/>
          <w:iCs/>
          <w:sz w:val="18"/>
          <w:szCs w:val="18"/>
        </w:rPr>
      </w:pPr>
      <w:r>
        <w:rPr>
          <w:rFonts w:ascii="Arial" w:hAnsi="Arial" w:cs="Arial"/>
          <w:i/>
          <w:iCs/>
          <w:sz w:val="18"/>
          <w:szCs w:val="18"/>
        </w:rPr>
        <w:br w:type="page"/>
      </w:r>
    </w:p>
    <w:p w14:paraId="049EAE2B" w14:textId="6D110CCB" w:rsidR="00FA5E60" w:rsidRDefault="00FA5E60" w:rsidP="00BD479D">
      <w:pPr>
        <w:tabs>
          <w:tab w:val="left" w:pos="851"/>
        </w:tabs>
        <w:jc w:val="both"/>
        <w:rPr>
          <w:rFonts w:ascii="Arial" w:hAnsi="Arial" w:cs="Arial"/>
          <w:i/>
          <w:iCs/>
          <w:sz w:val="18"/>
          <w:szCs w:val="18"/>
        </w:rPr>
      </w:pPr>
    </w:p>
    <w:p w14:paraId="4224BAFC" w14:textId="77777777" w:rsidR="005912BA" w:rsidRDefault="005912BA"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5" w14:textId="77777777" w:rsidR="00A9775B" w:rsidRPr="00A9775B" w:rsidRDefault="00A9775B" w:rsidP="00A9775B">
      <w:pPr>
        <w:suppressAutoHyphens w:val="0"/>
        <w:rPr>
          <w:rFonts w:ascii="Arial" w:hAnsi="Arial" w:cs="Arial"/>
          <w:lang w:eastAsia="fr-FR" w:bidi="ml"/>
        </w:rPr>
      </w:pPr>
    </w:p>
    <w:p w14:paraId="544DB538" w14:textId="77777777" w:rsidR="00257780" w:rsidRPr="00A9775B" w:rsidRDefault="00257780"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13AAFE82" w14:textId="77777777" w:rsidR="001507E7" w:rsidRPr="00AF5474" w:rsidRDefault="001507E7" w:rsidP="001507E7">
      <w:pPr>
        <w:tabs>
          <w:tab w:val="left" w:pos="851"/>
        </w:tabs>
        <w:suppressAutoHyphens w:val="0"/>
        <w:spacing w:before="120"/>
        <w:ind w:left="709" w:firstLine="142"/>
        <w:jc w:val="both"/>
        <w:rPr>
          <w:rFonts w:ascii="Arial" w:hAnsi="Arial" w:cs="Arial"/>
          <w:lang w:eastAsia="fr-FR" w:bidi="ml"/>
        </w:rPr>
      </w:pPr>
      <w:r w:rsidRPr="00AF5474">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AF5474">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AF5474">
        <w:rPr>
          <w:rFonts w:ascii="Arial" w:hAnsi="Arial" w:cs="Arial"/>
          <w:lang w:eastAsia="fr-FR" w:bidi="ml"/>
        </w:rPr>
        <w:fldChar w:fldCharType="end"/>
      </w:r>
      <w:bookmarkEnd w:id="1"/>
      <w:r w:rsidRPr="00AF5474">
        <w:rPr>
          <w:rFonts w:ascii="Arial" w:hAnsi="Arial" w:cs="Arial"/>
          <w:lang w:eastAsia="fr-FR" w:bidi="ml"/>
        </w:rPr>
        <w:t xml:space="preserve"> </w:t>
      </w:r>
      <w:proofErr w:type="gramStart"/>
      <w:r w:rsidRPr="00AF5474">
        <w:rPr>
          <w:rFonts w:ascii="Arial" w:hAnsi="Arial" w:cs="Arial"/>
          <w:lang w:eastAsia="fr-FR" w:bidi="ml"/>
        </w:rPr>
        <w:t>les</w:t>
      </w:r>
      <w:proofErr w:type="gramEnd"/>
      <w:r w:rsidRPr="00AF5474">
        <w:rPr>
          <w:rFonts w:ascii="Arial" w:hAnsi="Arial" w:cs="Arial"/>
          <w:lang w:eastAsia="fr-FR" w:bidi="ml"/>
        </w:rPr>
        <w:t xml:space="preserve"> prix indiqués dans l’annexe financière jointe au présent document</w:t>
      </w:r>
      <w:r>
        <w:rPr>
          <w:rFonts w:ascii="Arial" w:hAnsi="Arial" w:cs="Arial"/>
          <w:lang w:eastAsia="fr-FR" w:bidi="ml"/>
        </w:rPr>
        <w:t>.</w:t>
      </w:r>
    </w:p>
    <w:p w14:paraId="28FF2A47" w14:textId="77777777" w:rsidR="001507E7" w:rsidRDefault="001507E7" w:rsidP="001507E7">
      <w:pPr>
        <w:tabs>
          <w:tab w:val="left" w:pos="426"/>
        </w:tabs>
        <w:suppressAutoHyphens w:val="0"/>
        <w:jc w:val="both"/>
        <w:rPr>
          <w:rFonts w:ascii="Arial" w:hAnsi="Arial" w:cs="Arial"/>
          <w:lang w:eastAsia="fr-FR" w:bidi="ml"/>
        </w:rPr>
      </w:pPr>
    </w:p>
    <w:p w14:paraId="05EEB9F1" w14:textId="7D338BB5" w:rsidR="001507E7" w:rsidRDefault="001507E7" w:rsidP="001507E7">
      <w:pPr>
        <w:tabs>
          <w:tab w:val="left" w:pos="426"/>
        </w:tabs>
        <w:suppressAutoHyphens w:val="0"/>
        <w:jc w:val="both"/>
        <w:rPr>
          <w:rFonts w:ascii="Arial" w:hAnsi="Arial" w:cs="Arial"/>
          <w:lang w:eastAsia="fr-FR" w:bidi="ml"/>
        </w:rPr>
      </w:pPr>
      <w:r w:rsidRPr="00C12F03">
        <w:rPr>
          <w:rFonts w:ascii="Arial" w:hAnsi="Arial" w:cs="Arial"/>
          <w:lang w:eastAsia="fr-FR" w:bidi="ml"/>
        </w:rPr>
        <w:t>Le marché est conclu avec seulement un maximum contractuel exprimé en valeur (article R.2162-4 2° du CCP).</w:t>
      </w:r>
    </w:p>
    <w:p w14:paraId="3D8391FE" w14:textId="77777777" w:rsidR="00257780" w:rsidRDefault="00257780" w:rsidP="001507E7">
      <w:pPr>
        <w:tabs>
          <w:tab w:val="left" w:pos="426"/>
        </w:tabs>
        <w:suppressAutoHyphens w:val="0"/>
        <w:jc w:val="both"/>
        <w:rPr>
          <w:rFonts w:ascii="Arial" w:hAnsi="Arial" w:cs="Arial"/>
          <w:lang w:eastAsia="fr-FR" w:bidi="ml"/>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6325"/>
        <w:gridCol w:w="2445"/>
      </w:tblGrid>
      <w:tr w:rsidR="00257780" w:rsidRPr="004F4C3C" w14:paraId="5D479E27" w14:textId="77777777" w:rsidTr="002C4220">
        <w:trPr>
          <w:trHeight w:val="871"/>
          <w:jc w:val="center"/>
        </w:trPr>
        <w:tc>
          <w:tcPr>
            <w:tcW w:w="900" w:type="dxa"/>
            <w:vAlign w:val="center"/>
          </w:tcPr>
          <w:p w14:paraId="68586F99" w14:textId="77777777" w:rsidR="00257780" w:rsidRPr="004F4C3C" w:rsidRDefault="00257780" w:rsidP="002C4220">
            <w:pPr>
              <w:jc w:val="center"/>
              <w:rPr>
                <w:rFonts w:ascii="Arial" w:hAnsi="Arial" w:cs="Arial"/>
                <w:b/>
              </w:rPr>
            </w:pPr>
            <w:bookmarkStart w:id="2" w:name="_Hlk162364639"/>
            <w:r w:rsidRPr="004F4C3C">
              <w:rPr>
                <w:rFonts w:ascii="Arial" w:hAnsi="Arial" w:cs="Arial"/>
                <w:b/>
              </w:rPr>
              <w:t>Lots</w:t>
            </w:r>
          </w:p>
        </w:tc>
        <w:tc>
          <w:tcPr>
            <w:tcW w:w="6325" w:type="dxa"/>
            <w:vAlign w:val="center"/>
          </w:tcPr>
          <w:p w14:paraId="23BE1D1F" w14:textId="77777777" w:rsidR="00257780" w:rsidRPr="004F4C3C" w:rsidRDefault="00257780" w:rsidP="002C4220">
            <w:pPr>
              <w:pStyle w:val="Titre4"/>
              <w:numPr>
                <w:ilvl w:val="3"/>
                <w:numId w:val="0"/>
              </w:numPr>
              <w:tabs>
                <w:tab w:val="num" w:pos="0"/>
              </w:tabs>
              <w:ind w:left="864" w:hanging="864"/>
              <w:jc w:val="center"/>
              <w:rPr>
                <w:b w:val="0"/>
                <w:i/>
              </w:rPr>
            </w:pPr>
            <w:r w:rsidRPr="004F4C3C">
              <w:t xml:space="preserve">Description </w:t>
            </w:r>
          </w:p>
        </w:tc>
        <w:tc>
          <w:tcPr>
            <w:tcW w:w="2445" w:type="dxa"/>
            <w:vAlign w:val="center"/>
          </w:tcPr>
          <w:p w14:paraId="4F6FEE40" w14:textId="77777777" w:rsidR="00257780" w:rsidRPr="004F4C3C" w:rsidRDefault="00257780" w:rsidP="002C4220">
            <w:pPr>
              <w:jc w:val="center"/>
              <w:rPr>
                <w:rFonts w:ascii="Arial" w:hAnsi="Arial" w:cs="Arial"/>
                <w:b/>
              </w:rPr>
            </w:pPr>
            <w:r w:rsidRPr="004F4C3C">
              <w:rPr>
                <w:rFonts w:ascii="Arial" w:hAnsi="Arial" w:cs="Arial"/>
                <w:b/>
              </w:rPr>
              <w:t>Maximum</w:t>
            </w:r>
          </w:p>
          <w:p w14:paraId="1413EBBD" w14:textId="77777777" w:rsidR="00257780" w:rsidRPr="004F4C3C" w:rsidRDefault="00257780" w:rsidP="002C4220">
            <w:pPr>
              <w:jc w:val="center"/>
              <w:rPr>
                <w:rFonts w:ascii="Arial" w:hAnsi="Arial" w:cs="Arial"/>
                <w:b/>
                <w:bCs/>
              </w:rPr>
            </w:pPr>
            <w:r w:rsidRPr="004F4C3C">
              <w:rPr>
                <w:rFonts w:ascii="Arial" w:hAnsi="Arial" w:cs="Arial"/>
                <w:b/>
                <w:bCs/>
              </w:rPr>
              <w:t>(</w:t>
            </w:r>
            <w:proofErr w:type="gramStart"/>
            <w:r w:rsidRPr="004F4C3C">
              <w:rPr>
                <w:rFonts w:ascii="Arial" w:hAnsi="Arial" w:cs="Arial"/>
                <w:b/>
                <w:bCs/>
              </w:rPr>
              <w:t>en</w:t>
            </w:r>
            <w:proofErr w:type="gramEnd"/>
            <w:r w:rsidRPr="004F4C3C">
              <w:rPr>
                <w:rFonts w:ascii="Arial" w:hAnsi="Arial" w:cs="Arial"/>
                <w:b/>
                <w:bCs/>
              </w:rPr>
              <w:t xml:space="preserve"> euros HT)</w:t>
            </w:r>
          </w:p>
          <w:p w14:paraId="5B476702" w14:textId="77777777" w:rsidR="00257780" w:rsidRPr="004F4C3C" w:rsidRDefault="00257780" w:rsidP="002C4220">
            <w:pPr>
              <w:jc w:val="center"/>
              <w:rPr>
                <w:rFonts w:ascii="Arial" w:hAnsi="Arial" w:cs="Arial"/>
                <w:b/>
                <w:color w:val="0000FF"/>
              </w:rPr>
            </w:pPr>
            <w:r w:rsidRPr="004F4C3C">
              <w:rPr>
                <w:rFonts w:ascii="Arial" w:hAnsi="Arial" w:cs="Arial"/>
                <w:b/>
              </w:rPr>
              <w:t>Sur 48 mois</w:t>
            </w:r>
          </w:p>
        </w:tc>
      </w:tr>
      <w:bookmarkEnd w:id="2"/>
      <w:tr w:rsidR="004F4C3C" w:rsidRPr="00F51AE7" w14:paraId="09427982" w14:textId="77777777" w:rsidTr="00395A52">
        <w:trPr>
          <w:trHeight w:val="794"/>
          <w:jc w:val="center"/>
        </w:trPr>
        <w:tc>
          <w:tcPr>
            <w:tcW w:w="900" w:type="dxa"/>
            <w:vAlign w:val="center"/>
          </w:tcPr>
          <w:p w14:paraId="359A0A11" w14:textId="77777777" w:rsidR="004F4C3C" w:rsidRPr="00F51AE7" w:rsidRDefault="004F4C3C" w:rsidP="00395A52">
            <w:pPr>
              <w:jc w:val="center"/>
              <w:rPr>
                <w:rFonts w:ascii="Arial" w:hAnsi="Arial" w:cs="Arial"/>
                <w:b/>
              </w:rPr>
            </w:pPr>
            <w:r w:rsidRPr="00F51AE7">
              <w:rPr>
                <w:rFonts w:ascii="Arial" w:hAnsi="Arial" w:cs="Arial"/>
                <w:b/>
              </w:rPr>
              <w:t>1</w:t>
            </w:r>
          </w:p>
        </w:tc>
        <w:tc>
          <w:tcPr>
            <w:tcW w:w="6325" w:type="dxa"/>
            <w:vAlign w:val="center"/>
          </w:tcPr>
          <w:p w14:paraId="7180FD72" w14:textId="6245EA2A" w:rsidR="004F4C3C" w:rsidRPr="003B1D1B" w:rsidRDefault="00CC6CF8" w:rsidP="00395A52">
            <w:pPr>
              <w:rPr>
                <w:rFonts w:ascii="Arial" w:hAnsi="Arial" w:cs="Arial"/>
                <w:b/>
                <w:snapToGrid w:val="0"/>
              </w:rPr>
            </w:pPr>
            <w:r>
              <w:rPr>
                <w:rFonts w:ascii="Arial" w:hAnsi="Arial" w:cs="Arial"/>
                <w:b/>
                <w:snapToGrid w:val="0"/>
              </w:rPr>
              <w:t>Site de Bois</w:t>
            </w:r>
            <w:r w:rsidR="0023622B">
              <w:rPr>
                <w:rFonts w:ascii="Arial" w:hAnsi="Arial" w:cs="Arial"/>
                <w:b/>
                <w:snapToGrid w:val="0"/>
              </w:rPr>
              <w:t>-</w:t>
            </w:r>
            <w:r>
              <w:rPr>
                <w:rFonts w:ascii="Arial" w:hAnsi="Arial" w:cs="Arial"/>
                <w:b/>
                <w:snapToGrid w:val="0"/>
              </w:rPr>
              <w:t xml:space="preserve">Guillaume </w:t>
            </w:r>
          </w:p>
        </w:tc>
        <w:tc>
          <w:tcPr>
            <w:tcW w:w="2445" w:type="dxa"/>
            <w:vAlign w:val="center"/>
          </w:tcPr>
          <w:p w14:paraId="7C88055B" w14:textId="5563C615" w:rsidR="004F4C3C" w:rsidRPr="006278D4" w:rsidRDefault="00CC6CF8" w:rsidP="00395A52">
            <w:pPr>
              <w:jc w:val="center"/>
              <w:rPr>
                <w:rFonts w:ascii="Arial" w:hAnsi="Arial" w:cs="Arial"/>
                <w:b/>
                <w:snapToGrid w:val="0"/>
              </w:rPr>
            </w:pPr>
            <w:r>
              <w:rPr>
                <w:rFonts w:ascii="Arial" w:hAnsi="Arial" w:cs="Arial"/>
                <w:b/>
                <w:snapToGrid w:val="0"/>
              </w:rPr>
              <w:t>3</w:t>
            </w:r>
            <w:r w:rsidR="001F6081">
              <w:rPr>
                <w:rFonts w:ascii="Arial" w:hAnsi="Arial" w:cs="Arial"/>
                <w:b/>
                <w:snapToGrid w:val="0"/>
              </w:rPr>
              <w:t>30 000</w:t>
            </w:r>
            <w:r>
              <w:rPr>
                <w:rFonts w:ascii="Arial" w:hAnsi="Arial" w:cs="Arial"/>
                <w:b/>
                <w:snapToGrid w:val="0"/>
              </w:rPr>
              <w:t>,00</w:t>
            </w:r>
            <w:r w:rsidR="009D46F7">
              <w:rPr>
                <w:rFonts w:ascii="Arial" w:hAnsi="Arial" w:cs="Arial"/>
                <w:b/>
                <w:snapToGrid w:val="0"/>
              </w:rPr>
              <w:t xml:space="preserve"> </w:t>
            </w:r>
            <w:r w:rsidR="004F4C3C" w:rsidRPr="006278D4">
              <w:rPr>
                <w:rFonts w:ascii="Arial" w:hAnsi="Arial" w:cs="Arial"/>
                <w:b/>
                <w:snapToGrid w:val="0"/>
              </w:rPr>
              <w:t>€ HT</w:t>
            </w:r>
          </w:p>
        </w:tc>
      </w:tr>
      <w:tr w:rsidR="004F4C3C" w:rsidRPr="00F51AE7" w14:paraId="3183626E" w14:textId="77777777" w:rsidTr="00395A52">
        <w:trPr>
          <w:trHeight w:val="794"/>
          <w:jc w:val="center"/>
        </w:trPr>
        <w:tc>
          <w:tcPr>
            <w:tcW w:w="900" w:type="dxa"/>
            <w:vAlign w:val="center"/>
          </w:tcPr>
          <w:p w14:paraId="563C3708" w14:textId="77777777" w:rsidR="004F4C3C" w:rsidRPr="00F51AE7" w:rsidRDefault="004F4C3C" w:rsidP="00395A52">
            <w:pPr>
              <w:jc w:val="center"/>
              <w:rPr>
                <w:rFonts w:ascii="Arial" w:hAnsi="Arial" w:cs="Arial"/>
                <w:b/>
              </w:rPr>
            </w:pPr>
            <w:r w:rsidRPr="00F51AE7">
              <w:rPr>
                <w:rFonts w:ascii="Arial" w:hAnsi="Arial" w:cs="Arial"/>
                <w:b/>
              </w:rPr>
              <w:t>2</w:t>
            </w:r>
          </w:p>
        </w:tc>
        <w:tc>
          <w:tcPr>
            <w:tcW w:w="6325" w:type="dxa"/>
            <w:vAlign w:val="center"/>
          </w:tcPr>
          <w:p w14:paraId="5F1820B2" w14:textId="1A6CFA3C" w:rsidR="004F4C3C" w:rsidRPr="003B1D1B" w:rsidRDefault="00CC6CF8" w:rsidP="00395A52">
            <w:pPr>
              <w:rPr>
                <w:rFonts w:ascii="Arial" w:hAnsi="Arial" w:cs="Arial"/>
                <w:b/>
                <w:snapToGrid w:val="0"/>
              </w:rPr>
            </w:pPr>
            <w:r>
              <w:rPr>
                <w:b/>
              </w:rPr>
              <w:t xml:space="preserve">Site de Caen </w:t>
            </w:r>
          </w:p>
        </w:tc>
        <w:tc>
          <w:tcPr>
            <w:tcW w:w="2445" w:type="dxa"/>
            <w:vAlign w:val="center"/>
          </w:tcPr>
          <w:p w14:paraId="3BAB30FE" w14:textId="09EE12E0" w:rsidR="004F4C3C" w:rsidRPr="006278D4" w:rsidRDefault="00CC6CF8" w:rsidP="00395A52">
            <w:pPr>
              <w:jc w:val="center"/>
              <w:rPr>
                <w:rFonts w:ascii="Arial" w:hAnsi="Arial" w:cs="Arial"/>
                <w:b/>
                <w:snapToGrid w:val="0"/>
              </w:rPr>
            </w:pPr>
            <w:r>
              <w:rPr>
                <w:rFonts w:ascii="Arial" w:hAnsi="Arial" w:cs="Arial"/>
                <w:b/>
                <w:snapToGrid w:val="0"/>
              </w:rPr>
              <w:t>124 000,00</w:t>
            </w:r>
            <w:r w:rsidR="009D46F7">
              <w:rPr>
                <w:rFonts w:ascii="Arial" w:hAnsi="Arial" w:cs="Arial"/>
                <w:b/>
                <w:snapToGrid w:val="0"/>
              </w:rPr>
              <w:t xml:space="preserve"> </w:t>
            </w:r>
            <w:r w:rsidR="004F4C3C" w:rsidRPr="006278D4">
              <w:rPr>
                <w:rFonts w:ascii="Arial" w:hAnsi="Arial" w:cs="Arial"/>
                <w:b/>
                <w:snapToGrid w:val="0"/>
              </w:rPr>
              <w:t xml:space="preserve">€ HT </w:t>
            </w:r>
          </w:p>
        </w:tc>
      </w:tr>
      <w:tr w:rsidR="004F4C3C" w:rsidRPr="00F51AE7" w14:paraId="4FAFED55" w14:textId="77777777" w:rsidTr="00395A52">
        <w:trPr>
          <w:trHeight w:val="794"/>
          <w:jc w:val="center"/>
        </w:trPr>
        <w:tc>
          <w:tcPr>
            <w:tcW w:w="900" w:type="dxa"/>
            <w:vAlign w:val="center"/>
          </w:tcPr>
          <w:p w14:paraId="1863EDDB" w14:textId="77777777" w:rsidR="004F4C3C" w:rsidRPr="00F51AE7" w:rsidRDefault="004F4C3C" w:rsidP="00395A52">
            <w:pPr>
              <w:jc w:val="center"/>
              <w:rPr>
                <w:rFonts w:ascii="Arial" w:hAnsi="Arial" w:cs="Arial"/>
                <w:b/>
              </w:rPr>
            </w:pPr>
            <w:r w:rsidRPr="00F51AE7">
              <w:rPr>
                <w:rFonts w:ascii="Arial" w:hAnsi="Arial" w:cs="Arial"/>
                <w:b/>
              </w:rPr>
              <w:t>3</w:t>
            </w:r>
          </w:p>
        </w:tc>
        <w:tc>
          <w:tcPr>
            <w:tcW w:w="6325" w:type="dxa"/>
            <w:vAlign w:val="center"/>
          </w:tcPr>
          <w:p w14:paraId="4CA8A082" w14:textId="6F5E1DD8" w:rsidR="004F4C3C" w:rsidRPr="003B1D1B" w:rsidRDefault="00CC6CF8" w:rsidP="00395A52">
            <w:pPr>
              <w:rPr>
                <w:rFonts w:ascii="Arial" w:hAnsi="Arial" w:cs="Arial"/>
                <w:b/>
                <w:snapToGrid w:val="0"/>
              </w:rPr>
            </w:pPr>
            <w:r>
              <w:rPr>
                <w:b/>
              </w:rPr>
              <w:t>Site de Lille (D’Halluin), le site de Loos Eurasanté QBD, et le site de Seclin</w:t>
            </w:r>
          </w:p>
        </w:tc>
        <w:tc>
          <w:tcPr>
            <w:tcW w:w="2445" w:type="dxa"/>
            <w:vAlign w:val="center"/>
          </w:tcPr>
          <w:p w14:paraId="7C226CAC" w14:textId="6E612148" w:rsidR="004F4C3C" w:rsidRPr="00F51AE7" w:rsidRDefault="00CC6CF8" w:rsidP="00395A52">
            <w:pPr>
              <w:jc w:val="center"/>
              <w:rPr>
                <w:rFonts w:ascii="Arial" w:hAnsi="Arial" w:cs="Arial"/>
                <w:b/>
                <w:snapToGrid w:val="0"/>
              </w:rPr>
            </w:pPr>
            <w:r>
              <w:rPr>
                <w:rFonts w:ascii="Arial" w:hAnsi="Arial" w:cs="Arial"/>
                <w:b/>
                <w:snapToGrid w:val="0"/>
              </w:rPr>
              <w:t xml:space="preserve">50 </w:t>
            </w:r>
            <w:r w:rsidR="001F6081">
              <w:rPr>
                <w:rFonts w:ascii="Arial" w:hAnsi="Arial" w:cs="Arial"/>
                <w:b/>
                <w:snapToGrid w:val="0"/>
              </w:rPr>
              <w:t>500</w:t>
            </w:r>
            <w:r>
              <w:rPr>
                <w:rFonts w:ascii="Arial" w:hAnsi="Arial" w:cs="Arial"/>
                <w:b/>
                <w:snapToGrid w:val="0"/>
              </w:rPr>
              <w:t>,00</w:t>
            </w:r>
            <w:r w:rsidR="009D46F7">
              <w:rPr>
                <w:rFonts w:ascii="Arial" w:hAnsi="Arial" w:cs="Arial"/>
                <w:b/>
                <w:snapToGrid w:val="0"/>
              </w:rPr>
              <w:t xml:space="preserve"> </w:t>
            </w:r>
            <w:r w:rsidR="004F4C3C">
              <w:rPr>
                <w:rFonts w:ascii="Arial" w:hAnsi="Arial" w:cs="Arial"/>
                <w:b/>
                <w:snapToGrid w:val="0"/>
              </w:rPr>
              <w:t>€ HT</w:t>
            </w:r>
          </w:p>
        </w:tc>
      </w:tr>
      <w:tr w:rsidR="004F4C3C" w:rsidRPr="00F51AE7" w14:paraId="53A42CA0" w14:textId="77777777" w:rsidTr="00395A52">
        <w:trPr>
          <w:trHeight w:val="794"/>
          <w:jc w:val="center"/>
        </w:trPr>
        <w:tc>
          <w:tcPr>
            <w:tcW w:w="900" w:type="dxa"/>
            <w:vAlign w:val="center"/>
          </w:tcPr>
          <w:p w14:paraId="2B30B09E" w14:textId="77777777" w:rsidR="004F4C3C" w:rsidRPr="00F51AE7" w:rsidRDefault="004F4C3C" w:rsidP="00395A52">
            <w:pPr>
              <w:jc w:val="center"/>
              <w:rPr>
                <w:rFonts w:ascii="Arial" w:hAnsi="Arial" w:cs="Arial"/>
                <w:b/>
              </w:rPr>
            </w:pPr>
            <w:r>
              <w:rPr>
                <w:rFonts w:ascii="Arial" w:hAnsi="Arial" w:cs="Arial"/>
                <w:b/>
              </w:rPr>
              <w:t>4</w:t>
            </w:r>
          </w:p>
        </w:tc>
        <w:tc>
          <w:tcPr>
            <w:tcW w:w="6325" w:type="dxa"/>
            <w:vAlign w:val="center"/>
          </w:tcPr>
          <w:p w14:paraId="05F475F8" w14:textId="5967FC36" w:rsidR="004F4C3C" w:rsidRPr="003B1D1B" w:rsidRDefault="00CC6CF8" w:rsidP="00395A52">
            <w:pPr>
              <w:rPr>
                <w:rFonts w:ascii="Arial" w:hAnsi="Arial" w:cs="Arial"/>
                <w:b/>
                <w:snapToGrid w:val="0"/>
              </w:rPr>
            </w:pPr>
            <w:r>
              <w:rPr>
                <w:b/>
              </w:rPr>
              <w:t>Site de Villeneuve Saint Germain</w:t>
            </w:r>
          </w:p>
        </w:tc>
        <w:tc>
          <w:tcPr>
            <w:tcW w:w="2445" w:type="dxa"/>
            <w:vAlign w:val="center"/>
          </w:tcPr>
          <w:p w14:paraId="0E5E5309" w14:textId="617FF24A" w:rsidR="004F4C3C" w:rsidRPr="00F51AE7" w:rsidRDefault="00CC6CF8" w:rsidP="00395A52">
            <w:pPr>
              <w:jc w:val="center"/>
              <w:rPr>
                <w:rFonts w:ascii="Arial" w:hAnsi="Arial" w:cs="Arial"/>
                <w:b/>
                <w:snapToGrid w:val="0"/>
              </w:rPr>
            </w:pPr>
            <w:r>
              <w:rPr>
                <w:rFonts w:ascii="Arial" w:hAnsi="Arial" w:cs="Arial"/>
                <w:b/>
                <w:snapToGrid w:val="0"/>
              </w:rPr>
              <w:t>1</w:t>
            </w:r>
            <w:r w:rsidR="001F6081">
              <w:rPr>
                <w:rFonts w:ascii="Arial" w:hAnsi="Arial" w:cs="Arial"/>
                <w:b/>
                <w:snapToGrid w:val="0"/>
              </w:rPr>
              <w:t>4 000</w:t>
            </w:r>
            <w:r>
              <w:rPr>
                <w:rFonts w:ascii="Arial" w:hAnsi="Arial" w:cs="Arial"/>
                <w:b/>
                <w:snapToGrid w:val="0"/>
              </w:rPr>
              <w:t>,00</w:t>
            </w:r>
            <w:r w:rsidR="009D46F7">
              <w:rPr>
                <w:rFonts w:ascii="Arial" w:hAnsi="Arial" w:cs="Arial"/>
                <w:b/>
                <w:snapToGrid w:val="0"/>
              </w:rPr>
              <w:t xml:space="preserve"> </w:t>
            </w:r>
            <w:r w:rsidR="004F4C3C">
              <w:rPr>
                <w:rFonts w:ascii="Arial" w:hAnsi="Arial" w:cs="Arial"/>
                <w:b/>
                <w:snapToGrid w:val="0"/>
              </w:rPr>
              <w:t xml:space="preserve">€ HT </w:t>
            </w:r>
          </w:p>
        </w:tc>
      </w:tr>
    </w:tbl>
    <w:p w14:paraId="125C65B0" w14:textId="77777777" w:rsidR="001507E7" w:rsidRDefault="001507E7" w:rsidP="001507E7">
      <w:pPr>
        <w:tabs>
          <w:tab w:val="left" w:pos="426"/>
        </w:tabs>
        <w:suppressAutoHyphens w:val="0"/>
        <w:jc w:val="both"/>
        <w:rPr>
          <w:rFonts w:ascii="Arial" w:hAnsi="Arial" w:cs="Arial"/>
          <w:lang w:eastAsia="fr-FR" w:bidi="ml"/>
        </w:rPr>
      </w:pPr>
    </w:p>
    <w:p w14:paraId="521381A0" w14:textId="25F6983D" w:rsidR="00257780" w:rsidRDefault="00257780">
      <w:pPr>
        <w:suppressAutoHyphens w:val="0"/>
        <w:rPr>
          <w:rFonts w:ascii="Arial" w:hAnsi="Arial" w:cs="Arial"/>
        </w:rPr>
      </w:pPr>
      <w:r>
        <w:rPr>
          <w:rFonts w:ascii="Arial" w:hAnsi="Arial" w:cs="Arial"/>
        </w:rPr>
        <w:br w:type="page"/>
      </w:r>
    </w:p>
    <w:p w14:paraId="003B11BD" w14:textId="75242E43" w:rsidR="00BD479D" w:rsidRDefault="00BD479D" w:rsidP="00BD479D">
      <w:pPr>
        <w:tabs>
          <w:tab w:val="left" w:pos="426"/>
        </w:tabs>
        <w:suppressAutoHyphens w:val="0"/>
        <w:spacing w:before="120"/>
        <w:jc w:val="both"/>
        <w:rPr>
          <w:rFonts w:ascii="Arial" w:hAnsi="Arial" w:cs="Arial"/>
        </w:rPr>
      </w:pPr>
    </w:p>
    <w:p w14:paraId="080FBFCC" w14:textId="77777777" w:rsidR="00257780" w:rsidRDefault="00257780"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5F3DB5EC" w:rsidR="009B1CD0" w:rsidRDefault="009B1CD0" w:rsidP="006C4338">
      <w:pPr>
        <w:tabs>
          <w:tab w:val="left" w:pos="851"/>
          <w:tab w:val="left" w:pos="6237"/>
        </w:tabs>
      </w:pPr>
    </w:p>
    <w:p w14:paraId="5D78FD24" w14:textId="77777777" w:rsidR="00257780" w:rsidRDefault="00257780" w:rsidP="006C4338">
      <w:pPr>
        <w:tabs>
          <w:tab w:val="left" w:pos="851"/>
          <w:tab w:val="left" w:pos="6237"/>
        </w:tabs>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259E899E" w:rsidR="009B1CD0" w:rsidRDefault="009B1CD0" w:rsidP="005846FB">
      <w:pPr>
        <w:pStyle w:val="fcasegauche"/>
        <w:tabs>
          <w:tab w:val="left" w:pos="426"/>
          <w:tab w:val="left" w:pos="851"/>
        </w:tabs>
        <w:spacing w:after="0"/>
        <w:ind w:left="0" w:firstLine="0"/>
        <w:jc w:val="left"/>
        <w:rPr>
          <w:rFonts w:ascii="Arial" w:hAnsi="Arial" w:cs="Arial"/>
        </w:rPr>
      </w:pPr>
    </w:p>
    <w:p w14:paraId="4E123CCD" w14:textId="77777777" w:rsidR="008A6F03" w:rsidRDefault="008A6F03"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05944930" w:rsidR="00257780" w:rsidRDefault="00257780">
      <w:pPr>
        <w:suppressAutoHyphens w:val="0"/>
        <w:rPr>
          <w:rFonts w:ascii="Arial" w:hAnsi="Arial" w:cs="Arial"/>
          <w:b/>
        </w:rPr>
      </w:pPr>
      <w:r>
        <w:rPr>
          <w:rFonts w:ascii="Arial" w:hAnsi="Arial" w:cs="Arial"/>
          <w:b/>
        </w:rPr>
        <w:br w:type="page"/>
      </w:r>
    </w:p>
    <w:p w14:paraId="24C87AA0" w14:textId="442DFA63" w:rsidR="009B1CD0" w:rsidRDefault="009B1CD0" w:rsidP="0083205E">
      <w:pPr>
        <w:pStyle w:val="fcasegauche"/>
        <w:tabs>
          <w:tab w:val="left" w:pos="426"/>
          <w:tab w:val="left" w:pos="851"/>
        </w:tabs>
        <w:spacing w:after="0"/>
        <w:ind w:left="0" w:firstLine="0"/>
        <w:jc w:val="left"/>
        <w:rPr>
          <w:rFonts w:ascii="Arial" w:hAnsi="Arial" w:cs="Arial"/>
          <w:b/>
        </w:rPr>
      </w:pPr>
    </w:p>
    <w:p w14:paraId="32EB8806" w14:textId="77777777" w:rsidR="00257780" w:rsidRDefault="0025778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DD1982">
        <w:rPr>
          <w:lang w:eastAsia="fr-FR" w:bidi="ml"/>
        </w:rPr>
      </w:r>
      <w:r w:rsidR="00DD1982">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DD1982">
        <w:rPr>
          <w:lang w:eastAsia="fr-FR" w:bidi="ml"/>
        </w:rPr>
      </w:r>
      <w:r w:rsidR="00DD1982">
        <w:rPr>
          <w:lang w:eastAsia="fr-FR" w:bidi="ml"/>
        </w:rPr>
        <w:fldChar w:fldCharType="separate"/>
      </w:r>
      <w:r w:rsidRPr="003261C6">
        <w:rPr>
          <w:lang w:eastAsia="fr-FR" w:bidi="ml"/>
        </w:rPr>
        <w:fldChar w:fldCharType="end"/>
      </w:r>
      <w:r w:rsidRPr="003261C6">
        <w:rPr>
          <w:lang w:eastAsia="fr-FR" w:bidi="ml"/>
        </w:rPr>
        <w:t xml:space="preserve"> non </w:t>
      </w:r>
    </w:p>
    <w:p w14:paraId="6A34CADB" w14:textId="0EF153A1"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1507E7">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6A34CAE5" w14:textId="10CE22C7" w:rsidR="009B1CD0" w:rsidRDefault="009B1CD0" w:rsidP="0083205E">
      <w:pPr>
        <w:pStyle w:val="fcasegauche"/>
        <w:tabs>
          <w:tab w:val="left" w:pos="426"/>
          <w:tab w:val="left" w:pos="851"/>
        </w:tabs>
        <w:spacing w:after="0"/>
        <w:ind w:left="0" w:firstLine="0"/>
        <w:jc w:val="left"/>
        <w:rPr>
          <w:rFonts w:ascii="Arial" w:hAnsi="Arial" w:cs="Arial"/>
          <w:b/>
        </w:rPr>
      </w:pPr>
    </w:p>
    <w:p w14:paraId="4F18E28A" w14:textId="77777777" w:rsidR="00257780" w:rsidRDefault="0025778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DD1982">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DD1982">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42A3C9A3" w14:textId="08B7B575" w:rsidR="008A6F03" w:rsidRDefault="008A6F03" w:rsidP="009B45B9">
      <w:pPr>
        <w:tabs>
          <w:tab w:val="left" w:pos="426"/>
          <w:tab w:val="left" w:pos="851"/>
        </w:tabs>
        <w:jc w:val="both"/>
        <w:rPr>
          <w:rFonts w:ascii="Arial" w:hAnsi="Arial" w:cs="Arial"/>
          <w:b/>
        </w:rPr>
      </w:pPr>
    </w:p>
    <w:p w14:paraId="0AB8FD82" w14:textId="77777777" w:rsidR="00257780" w:rsidRDefault="00257780"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2CFC4380" w14:textId="77777777" w:rsidR="005912BA" w:rsidRDefault="005912BA" w:rsidP="005912BA">
      <w:pPr>
        <w:tabs>
          <w:tab w:val="left" w:pos="576"/>
          <w:tab w:val="left" w:pos="851"/>
        </w:tabs>
        <w:jc w:val="both"/>
        <w:rPr>
          <w:rFonts w:ascii="Arial" w:hAnsi="Arial" w:cs="Arial"/>
          <w:i/>
          <w:sz w:val="18"/>
          <w:szCs w:val="18"/>
        </w:rPr>
      </w:pPr>
      <w:r w:rsidRPr="00370213">
        <w:rPr>
          <w:rFonts w:ascii="Arial" w:hAnsi="Arial" w:cs="Arial"/>
        </w:rPr>
        <w:t>La durée du marché public est de douze (12) mois à compter de :</w:t>
      </w:r>
    </w:p>
    <w:p w14:paraId="64B658D1" w14:textId="77777777" w:rsidR="005912BA" w:rsidRPr="00C12F03" w:rsidRDefault="005912BA" w:rsidP="005912BA">
      <w:pPr>
        <w:tabs>
          <w:tab w:val="left" w:pos="851"/>
        </w:tabs>
        <w:spacing w:before="120"/>
        <w:ind w:left="567"/>
        <w:jc w:val="both"/>
        <w:rPr>
          <w:rFonts w:ascii="Arial" w:hAnsi="Arial" w:cs="Arial"/>
        </w:rPr>
      </w:pPr>
      <w:r w:rsidRPr="00C12F03">
        <w:rPr>
          <w:rFonts w:ascii="Arial" w:hAnsi="Arial" w:cs="Arial"/>
        </w:rPr>
        <w:tab/>
      </w:r>
      <w:r w:rsidRPr="00C12F03">
        <w:rPr>
          <w:rFonts w:ascii="Arial" w:hAnsi="Arial" w:cs="Arial"/>
        </w:rPr>
        <w:tab/>
      </w:r>
      <w:r w:rsidRPr="00C12F03">
        <w:rPr>
          <w:rFonts w:ascii="Arial" w:hAnsi="Arial" w:cs="Arial"/>
        </w:rPr>
        <w:fldChar w:fldCharType="begin">
          <w:ffData>
            <w:name w:val=""/>
            <w:enabled/>
            <w:calcOnExit w:val="0"/>
            <w:checkBox>
              <w:size w:val="20"/>
              <w:default w:val="1"/>
            </w:checkBox>
          </w:ffData>
        </w:fldChar>
      </w:r>
      <w:r w:rsidRPr="00C12F03">
        <w:rPr>
          <w:rFonts w:ascii="Arial" w:hAnsi="Arial" w:cs="Arial"/>
        </w:rPr>
        <w:instrText xml:space="preserve"> FORMCHECKBOX </w:instrText>
      </w:r>
      <w:r w:rsidR="00DD1982">
        <w:rPr>
          <w:rFonts w:ascii="Arial" w:hAnsi="Arial" w:cs="Arial"/>
        </w:rPr>
      </w:r>
      <w:r w:rsidR="00DD1982">
        <w:rPr>
          <w:rFonts w:ascii="Arial" w:hAnsi="Arial" w:cs="Arial"/>
        </w:rPr>
        <w:fldChar w:fldCharType="separate"/>
      </w:r>
      <w:r w:rsidRPr="00C12F03">
        <w:rPr>
          <w:rFonts w:ascii="Arial" w:hAnsi="Arial" w:cs="Arial"/>
        </w:rPr>
        <w:fldChar w:fldCharType="end"/>
      </w:r>
      <w:r w:rsidRPr="00C12F03">
        <w:rPr>
          <w:rFonts w:ascii="Arial" w:hAnsi="Arial" w:cs="Arial"/>
        </w:rPr>
        <w:tab/>
      </w:r>
      <w:proofErr w:type="gramStart"/>
      <w:r w:rsidRPr="00C12F03">
        <w:rPr>
          <w:rFonts w:ascii="Arial" w:hAnsi="Arial" w:cs="Arial"/>
        </w:rPr>
        <w:t>la</w:t>
      </w:r>
      <w:proofErr w:type="gramEnd"/>
      <w:r w:rsidRPr="00C12F03">
        <w:rPr>
          <w:rFonts w:ascii="Arial" w:hAnsi="Arial" w:cs="Arial"/>
        </w:rPr>
        <w:t xml:space="preserve"> date de début d’exécution indiquée dans les pièces particulières du marché public ou à sa date de notification si elle est postérieure à celle-ci.</w:t>
      </w:r>
    </w:p>
    <w:p w14:paraId="427A4987" w14:textId="77777777" w:rsidR="005912BA" w:rsidRDefault="005912BA" w:rsidP="005912BA">
      <w:pPr>
        <w:tabs>
          <w:tab w:val="left" w:pos="426"/>
          <w:tab w:val="left" w:pos="851"/>
        </w:tabs>
        <w:jc w:val="both"/>
        <w:rPr>
          <w:rFonts w:ascii="Arial" w:hAnsi="Arial" w:cs="Arial"/>
          <w:b/>
        </w:rPr>
      </w:pPr>
    </w:p>
    <w:p w14:paraId="6863A6B1" w14:textId="77777777" w:rsidR="005912BA" w:rsidRDefault="005912BA" w:rsidP="005912B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DD1982">
        <w:fldChar w:fldCharType="separate"/>
      </w:r>
      <w:r>
        <w:fldChar w:fldCharType="end"/>
      </w:r>
      <w:r>
        <w:tab/>
        <w:t>OUI</w:t>
      </w:r>
      <w:r>
        <w:tab/>
      </w:r>
      <w:r>
        <w:tab/>
      </w:r>
      <w:r>
        <w:tab/>
      </w: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tab/>
        <w:t>NON</w:t>
      </w:r>
    </w:p>
    <w:p w14:paraId="51FECEA8" w14:textId="77777777" w:rsidR="005912BA" w:rsidRDefault="005912BA" w:rsidP="005912BA">
      <w:pPr>
        <w:tabs>
          <w:tab w:val="left" w:pos="426"/>
          <w:tab w:val="left" w:pos="851"/>
        </w:tabs>
        <w:jc w:val="both"/>
        <w:rPr>
          <w:rFonts w:ascii="Arial" w:hAnsi="Arial" w:cs="Arial"/>
        </w:rPr>
      </w:pPr>
    </w:p>
    <w:p w14:paraId="374AF4A0" w14:textId="77777777" w:rsidR="005912BA" w:rsidRPr="00FA07F1" w:rsidRDefault="005912BA" w:rsidP="005912BA">
      <w:pPr>
        <w:tabs>
          <w:tab w:val="left" w:pos="426"/>
          <w:tab w:val="left" w:pos="851"/>
        </w:tabs>
        <w:jc w:val="both"/>
        <w:rPr>
          <w:rFonts w:ascii="Arial" w:hAnsi="Arial" w:cs="Arial"/>
        </w:rPr>
      </w:pPr>
      <w:r w:rsidRPr="00FA07F1">
        <w:rPr>
          <w:rFonts w:ascii="Arial" w:hAnsi="Arial" w:cs="Arial"/>
        </w:rPr>
        <w:t>Si oui, préciser :</w:t>
      </w:r>
    </w:p>
    <w:p w14:paraId="51975FB0" w14:textId="77777777" w:rsidR="005912BA" w:rsidRPr="00FA07F1" w:rsidRDefault="005912BA" w:rsidP="005912BA">
      <w:pPr>
        <w:numPr>
          <w:ilvl w:val="0"/>
          <w:numId w:val="3"/>
        </w:numPr>
        <w:tabs>
          <w:tab w:val="left" w:pos="426"/>
          <w:tab w:val="left" w:pos="851"/>
        </w:tabs>
        <w:spacing w:before="120"/>
        <w:ind w:left="924" w:hanging="357"/>
        <w:jc w:val="both"/>
        <w:rPr>
          <w:rFonts w:ascii="Arial" w:hAnsi="Arial" w:cs="Arial"/>
        </w:rPr>
      </w:pPr>
      <w:r w:rsidRPr="00FA07F1">
        <w:rPr>
          <w:rFonts w:ascii="Arial" w:hAnsi="Arial" w:cs="Arial"/>
        </w:rPr>
        <w:t xml:space="preserve">Nombre de reconductions : </w:t>
      </w:r>
      <w:r>
        <w:rPr>
          <w:rFonts w:ascii="Arial" w:hAnsi="Arial" w:cs="Arial"/>
        </w:rPr>
        <w:t>3</w:t>
      </w:r>
    </w:p>
    <w:p w14:paraId="373EBA4E" w14:textId="77777777" w:rsidR="005912BA" w:rsidRPr="00FA07F1" w:rsidRDefault="005912BA" w:rsidP="005912BA">
      <w:pPr>
        <w:numPr>
          <w:ilvl w:val="0"/>
          <w:numId w:val="3"/>
        </w:numPr>
        <w:tabs>
          <w:tab w:val="left" w:pos="426"/>
          <w:tab w:val="left" w:pos="851"/>
        </w:tabs>
        <w:spacing w:before="120"/>
        <w:ind w:left="924" w:hanging="357"/>
        <w:jc w:val="both"/>
        <w:rPr>
          <w:rFonts w:ascii="Arial" w:hAnsi="Arial" w:cs="Arial"/>
          <w:b/>
        </w:rPr>
      </w:pPr>
      <w:r w:rsidRPr="00FA07F1">
        <w:rPr>
          <w:rFonts w:ascii="Arial" w:hAnsi="Arial" w:cs="Arial"/>
        </w:rPr>
        <w:t xml:space="preserve">Durée des périodes de reconduction : </w:t>
      </w:r>
      <w:r>
        <w:rPr>
          <w:rFonts w:ascii="Arial" w:hAnsi="Arial" w:cs="Arial"/>
        </w:rPr>
        <w:t>12 mois</w:t>
      </w:r>
    </w:p>
    <w:p w14:paraId="7E0A622E" w14:textId="7C7E143B" w:rsidR="00257780" w:rsidRDefault="00257780" w:rsidP="009B45B9">
      <w:pPr>
        <w:tabs>
          <w:tab w:val="left" w:pos="426"/>
          <w:tab w:val="left" w:pos="851"/>
        </w:tabs>
        <w:jc w:val="both"/>
        <w:rPr>
          <w:rFonts w:ascii="Arial" w:hAnsi="Arial" w:cs="Arial"/>
          <w:b/>
        </w:rPr>
      </w:pPr>
    </w:p>
    <w:p w14:paraId="0BDB09BB" w14:textId="77777777" w:rsidR="005912BA" w:rsidRDefault="005912BA"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57A18E59" w14:textId="77777777" w:rsidR="00FA07F1" w:rsidRDefault="00FA07F1" w:rsidP="00FA07F1">
      <w:pPr>
        <w:tabs>
          <w:tab w:val="left" w:pos="426"/>
        </w:tabs>
        <w:suppressAutoHyphens w:val="0"/>
        <w:jc w:val="both"/>
        <w:rPr>
          <w:lang w:eastAsia="fr-FR" w:bidi="ml"/>
        </w:rPr>
      </w:pPr>
      <w:r w:rsidRPr="00AE1C9C">
        <w:rPr>
          <w:lang w:eastAsia="fr-FR" w:bidi="ml"/>
        </w:rPr>
        <w:t xml:space="preserve">Le présent engagement me lie pour le délai de validité des offres indiqué </w:t>
      </w:r>
      <w:r w:rsidRPr="0046383D">
        <w:rPr>
          <w:lang w:eastAsia="fr-FR" w:bidi="ml"/>
        </w:rPr>
        <w:t xml:space="preserve">dans le règlement de la consultation. </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D198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D198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0A9257E7" w14:textId="77777777" w:rsidR="008A6F03" w:rsidRPr="006E639A" w:rsidRDefault="008A6F03" w:rsidP="008A6F03">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Pr="00D4451B">
          <w:rPr>
            <w:rStyle w:val="Lienhypertexte"/>
            <w:rFonts w:ascii="Arial" w:hAnsi="Arial" w:cs="Arial"/>
            <w:b/>
            <w:bCs/>
          </w:rPr>
          <w:t>hfno-marches-publics@efs.sante.fr</w:t>
        </w:r>
      </w:hyperlink>
      <w:r>
        <w:rPr>
          <w:rFonts w:ascii="Arial" w:hAnsi="Arial" w:cs="Arial"/>
          <w:b/>
          <w:bCs/>
          <w:color w:val="FF0000"/>
        </w:rPr>
        <w:t xml:space="preserve"> ou l’ETS concerné. </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8A6F03">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2F9A998E" w14:textId="77777777" w:rsidR="008A6F03" w:rsidRDefault="008A6F03" w:rsidP="008A6F03">
      <w:pPr>
        <w:tabs>
          <w:tab w:val="left" w:pos="851"/>
        </w:tabs>
      </w:pPr>
    </w:p>
    <w:p w14:paraId="5901AA96" w14:textId="77777777" w:rsidR="008A6F03" w:rsidRDefault="008A6F03" w:rsidP="008A6F03">
      <w:pPr>
        <w:tabs>
          <w:tab w:val="left" w:pos="851"/>
        </w:tabs>
      </w:pPr>
    </w:p>
    <w:p w14:paraId="2FFA19B4" w14:textId="77777777" w:rsidR="008A6F03" w:rsidRDefault="008A6F03" w:rsidP="008A6F0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D</w:t>
      </w:r>
      <w:proofErr w:type="gramEnd"/>
      <w:r>
        <w:rPr>
          <w:rFonts w:ascii="Arial" w:eastAsia="Arial" w:hAnsi="Arial" w:cs="Arial"/>
          <w:spacing w:val="-10"/>
        </w:rPr>
        <w:t xml:space="preserve">1 - </w:t>
      </w:r>
      <w:r w:rsidRPr="004D4DC6">
        <w:rPr>
          <w:rFonts w:ascii="Arial" w:hAnsi="Arial" w:cs="Arial"/>
          <w:bCs/>
          <w:iCs/>
        </w:rPr>
        <w:t>Désignation du pouvoir adjudicateur</w:t>
      </w:r>
      <w:r>
        <w:rPr>
          <w:rFonts w:ascii="Arial" w:hAnsi="Arial" w:cs="Arial"/>
          <w:b w:val="0"/>
          <w:bCs/>
          <w:iCs/>
        </w:rPr>
        <w:t> :</w:t>
      </w:r>
    </w:p>
    <w:p w14:paraId="28B8E6BC" w14:textId="77777777" w:rsidR="008A6F03" w:rsidRDefault="008A6F03" w:rsidP="008A6F03">
      <w:pPr>
        <w:pStyle w:val="Titre1"/>
        <w:tabs>
          <w:tab w:val="left" w:pos="851"/>
        </w:tabs>
        <w:ind w:left="0"/>
        <w:jc w:val="both"/>
        <w:rPr>
          <w:rFonts w:ascii="Arial" w:hAnsi="Arial" w:cs="Arial"/>
        </w:rPr>
      </w:pPr>
    </w:p>
    <w:p w14:paraId="587873B1" w14:textId="77777777" w:rsidR="008A6F03" w:rsidRPr="00177479" w:rsidRDefault="008A6F03" w:rsidP="008A6F03"/>
    <w:p w14:paraId="1FFB2C63" w14:textId="77777777" w:rsidR="008A6F03" w:rsidRPr="008A2D0E" w:rsidRDefault="008A6F03" w:rsidP="008A6F03">
      <w:pPr>
        <w:pStyle w:val="Titre1"/>
        <w:jc w:val="center"/>
        <w:rPr>
          <w:rFonts w:ascii="Arial" w:hAnsi="Arial" w:cs="Arial"/>
          <w:b w:val="0"/>
          <w:lang w:bidi="ml"/>
        </w:rPr>
      </w:pPr>
      <w:r>
        <w:rPr>
          <w:rFonts w:ascii="Arial" w:hAnsi="Arial" w:cs="Arial"/>
          <w:b w:val="0"/>
          <w:lang w:eastAsia="fr-FR"/>
        </w:rPr>
        <w:t>Etablissement Français du S</w:t>
      </w:r>
      <w:r w:rsidRPr="008A2D0E">
        <w:rPr>
          <w:rFonts w:ascii="Arial" w:hAnsi="Arial" w:cs="Arial"/>
          <w:b w:val="0"/>
          <w:lang w:eastAsia="fr-FR"/>
        </w:rPr>
        <w:t>ang Hauts-de-France - Normandie</w:t>
      </w:r>
    </w:p>
    <w:p w14:paraId="01E298B4" w14:textId="77777777" w:rsidR="008A6F03" w:rsidRPr="008A2D0E" w:rsidRDefault="008A6F03" w:rsidP="008A6F03">
      <w:pPr>
        <w:pStyle w:val="Titre1"/>
        <w:jc w:val="center"/>
        <w:rPr>
          <w:rFonts w:ascii="Arial" w:hAnsi="Arial" w:cs="Arial"/>
          <w:b w:val="0"/>
          <w:lang w:bidi="ml"/>
        </w:rPr>
      </w:pPr>
      <w:r w:rsidRPr="008A2D0E">
        <w:rPr>
          <w:rFonts w:ascii="Arial" w:hAnsi="Arial" w:cs="Arial"/>
          <w:b w:val="0"/>
          <w:lang w:bidi="ml"/>
        </w:rPr>
        <w:t xml:space="preserve">Service Achats </w:t>
      </w:r>
      <w:r>
        <w:rPr>
          <w:rFonts w:ascii="Arial" w:hAnsi="Arial" w:cs="Arial"/>
          <w:b w:val="0"/>
          <w:lang w:bidi="ml"/>
        </w:rPr>
        <w:t>et</w:t>
      </w:r>
      <w:r w:rsidRPr="008A2D0E">
        <w:rPr>
          <w:rFonts w:ascii="Arial" w:hAnsi="Arial" w:cs="Arial"/>
          <w:b w:val="0"/>
          <w:lang w:bidi="ml"/>
        </w:rPr>
        <w:t xml:space="preserve"> Marchés Publics</w:t>
      </w:r>
    </w:p>
    <w:p w14:paraId="6D08D07C" w14:textId="77777777" w:rsidR="008A6F03" w:rsidRPr="008A2D0E" w:rsidRDefault="008A6F03" w:rsidP="008A6F03">
      <w:pPr>
        <w:pStyle w:val="Titre1"/>
        <w:jc w:val="center"/>
        <w:rPr>
          <w:rFonts w:ascii="Arial" w:hAnsi="Arial" w:cs="Arial"/>
          <w:b w:val="0"/>
          <w:lang w:bidi="ml"/>
        </w:rPr>
      </w:pPr>
      <w:r>
        <w:rPr>
          <w:rFonts w:ascii="Arial" w:hAnsi="Arial" w:cs="Arial"/>
          <w:b w:val="0"/>
          <w:lang w:bidi="ml"/>
        </w:rPr>
        <w:t xml:space="preserve">Parc </w:t>
      </w:r>
      <w:r w:rsidRPr="008A2D0E">
        <w:rPr>
          <w:rFonts w:ascii="Arial" w:hAnsi="Arial" w:cs="Arial"/>
          <w:b w:val="0"/>
          <w:lang w:bidi="ml"/>
        </w:rPr>
        <w:t>Eurasanté</w:t>
      </w:r>
    </w:p>
    <w:p w14:paraId="06330D81" w14:textId="77777777" w:rsidR="008A6F03" w:rsidRDefault="008A6F03" w:rsidP="008A6F03">
      <w:pPr>
        <w:pStyle w:val="Titre1"/>
        <w:jc w:val="center"/>
        <w:rPr>
          <w:rFonts w:ascii="Arial" w:hAnsi="Arial" w:cs="Arial"/>
          <w:b w:val="0"/>
          <w:lang w:bidi="ml"/>
        </w:rPr>
      </w:pPr>
      <w:r>
        <w:rPr>
          <w:rFonts w:ascii="Arial" w:hAnsi="Arial" w:cs="Arial"/>
          <w:b w:val="0"/>
          <w:lang w:bidi="ml"/>
        </w:rPr>
        <w:t>20 Avenue Pierre Mauroy</w:t>
      </w:r>
    </w:p>
    <w:p w14:paraId="6F99B9FE" w14:textId="77777777" w:rsidR="008A6F03" w:rsidRPr="009B5351" w:rsidRDefault="008A6F03" w:rsidP="008A6F03">
      <w:pPr>
        <w:ind w:left="567"/>
        <w:jc w:val="center"/>
        <w:rPr>
          <w:lang w:bidi="ml"/>
        </w:rPr>
      </w:pPr>
      <w:r>
        <w:rPr>
          <w:lang w:bidi="ml"/>
        </w:rPr>
        <w:t>CS 40121</w:t>
      </w:r>
    </w:p>
    <w:p w14:paraId="778144F3" w14:textId="77777777" w:rsidR="008A6F03" w:rsidRPr="008A2D0E" w:rsidRDefault="008A6F03" w:rsidP="008A6F03">
      <w:pPr>
        <w:pStyle w:val="Titre1"/>
        <w:jc w:val="center"/>
        <w:rPr>
          <w:rFonts w:ascii="Arial" w:hAnsi="Arial" w:cs="Arial"/>
          <w:b w:val="0"/>
          <w:lang w:bidi="ml"/>
        </w:rPr>
      </w:pPr>
      <w:r>
        <w:rPr>
          <w:rFonts w:ascii="Arial" w:hAnsi="Arial" w:cs="Arial"/>
          <w:b w:val="0"/>
          <w:lang w:bidi="ml"/>
        </w:rPr>
        <w:t>59373</w:t>
      </w:r>
      <w:r w:rsidRPr="008A2D0E">
        <w:rPr>
          <w:rFonts w:ascii="Arial" w:hAnsi="Arial" w:cs="Arial"/>
          <w:b w:val="0"/>
          <w:lang w:bidi="ml"/>
        </w:rPr>
        <w:t xml:space="preserve"> LOOS</w:t>
      </w:r>
      <w:r>
        <w:rPr>
          <w:rFonts w:ascii="Arial" w:hAnsi="Arial" w:cs="Arial"/>
          <w:b w:val="0"/>
          <w:lang w:bidi="ml"/>
        </w:rPr>
        <w:t xml:space="preserve"> CEDEX</w:t>
      </w:r>
    </w:p>
    <w:p w14:paraId="353F0BE6" w14:textId="77777777" w:rsidR="008A6F03" w:rsidRPr="008A2D0E" w:rsidRDefault="008A6F03" w:rsidP="008A6F03">
      <w:pPr>
        <w:pStyle w:val="Titre1"/>
        <w:jc w:val="center"/>
        <w:rPr>
          <w:rFonts w:ascii="Arial" w:hAnsi="Arial" w:cs="Arial"/>
          <w:b w:val="0"/>
          <w:lang w:bidi="ml"/>
        </w:rPr>
      </w:pPr>
      <w:r w:rsidRPr="008A2D0E">
        <w:rPr>
          <w:rFonts w:ascii="Arial" w:hAnsi="Arial" w:cs="Arial"/>
          <w:b w:val="0"/>
          <w:lang w:bidi="ml"/>
        </w:rPr>
        <w:t>Téléphone : 03 28 54 22 99</w:t>
      </w:r>
    </w:p>
    <w:p w14:paraId="4EB84681" w14:textId="77777777" w:rsidR="008A6F03" w:rsidRPr="008A2D0E" w:rsidRDefault="008A6F03" w:rsidP="008A6F03">
      <w:pPr>
        <w:pStyle w:val="Titre1"/>
        <w:jc w:val="center"/>
        <w:rPr>
          <w:rFonts w:ascii="Arial" w:hAnsi="Arial" w:cs="Arial"/>
          <w:b w:val="0"/>
          <w:lang w:bidi="ml"/>
        </w:rPr>
      </w:pPr>
      <w:r w:rsidRPr="008A2D0E">
        <w:rPr>
          <w:rFonts w:ascii="Arial" w:hAnsi="Arial" w:cs="Arial"/>
          <w:b w:val="0"/>
          <w:lang w:bidi="ml"/>
        </w:rPr>
        <w:t>Télécopie : 03 72 27 17 28</w:t>
      </w:r>
    </w:p>
    <w:p w14:paraId="0E759570" w14:textId="77777777" w:rsidR="008A6F03" w:rsidRDefault="008A6F03" w:rsidP="008A6F03">
      <w:pPr>
        <w:pStyle w:val="En-tte"/>
        <w:tabs>
          <w:tab w:val="clear" w:pos="4536"/>
          <w:tab w:val="clear" w:pos="9072"/>
          <w:tab w:val="left" w:pos="851"/>
        </w:tabs>
        <w:jc w:val="both"/>
        <w:rPr>
          <w:rFonts w:ascii="Arial" w:hAnsi="Arial" w:cs="Arial"/>
        </w:rPr>
      </w:pPr>
    </w:p>
    <w:p w14:paraId="4FF2A39B" w14:textId="77777777" w:rsidR="008A6F03" w:rsidRDefault="008A6F03" w:rsidP="008A6F03">
      <w:pPr>
        <w:pStyle w:val="En-tte"/>
        <w:tabs>
          <w:tab w:val="clear" w:pos="4536"/>
          <w:tab w:val="clear" w:pos="9072"/>
          <w:tab w:val="left" w:pos="851"/>
        </w:tabs>
        <w:jc w:val="both"/>
        <w:rPr>
          <w:rFonts w:ascii="Arial" w:hAnsi="Arial" w:cs="Arial"/>
        </w:rPr>
      </w:pPr>
    </w:p>
    <w:p w14:paraId="2A7B5ACF" w14:textId="77777777" w:rsidR="008A6F03" w:rsidRDefault="008A6F03" w:rsidP="008A6F0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59578772" w14:textId="77777777" w:rsidR="008A6F03" w:rsidRPr="00B86CA7" w:rsidRDefault="008A6F03" w:rsidP="008A6F03">
      <w:pPr>
        <w:tabs>
          <w:tab w:val="left" w:pos="851"/>
        </w:tabs>
        <w:jc w:val="both"/>
        <w:rPr>
          <w:rFonts w:ascii="Arial" w:hAnsi="Arial" w:cs="Arial"/>
        </w:rPr>
      </w:pPr>
    </w:p>
    <w:p w14:paraId="0DF40EDD"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Pr>
          <w:rFonts w:ascii="Arial" w:hAnsi="Arial" w:cs="Arial"/>
          <w:lang w:eastAsia="fr-FR" w:bidi="ml"/>
        </w:rPr>
        <w:t>Madame la Directrice</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66EADDB8"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5B48C6D7" w14:textId="77777777" w:rsidR="008A6F03" w:rsidRDefault="008A6F03" w:rsidP="008A6F03">
      <w:pPr>
        <w:tabs>
          <w:tab w:val="left" w:pos="851"/>
        </w:tabs>
        <w:jc w:val="both"/>
        <w:rPr>
          <w:rFonts w:ascii="Arial" w:hAnsi="Arial" w:cs="Arial"/>
        </w:rPr>
      </w:pPr>
    </w:p>
    <w:p w14:paraId="12010EA2" w14:textId="77777777" w:rsidR="008A6F03" w:rsidRDefault="008A6F03" w:rsidP="008A6F03">
      <w:pPr>
        <w:tabs>
          <w:tab w:val="left" w:pos="851"/>
        </w:tabs>
        <w:jc w:val="both"/>
        <w:rPr>
          <w:rFonts w:ascii="Arial" w:hAnsi="Arial" w:cs="Arial"/>
        </w:rPr>
      </w:pPr>
    </w:p>
    <w:p w14:paraId="4D9B1F3D" w14:textId="77777777" w:rsidR="008A6F03" w:rsidRPr="004D4DC6" w:rsidRDefault="008A6F03" w:rsidP="008A6F03">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530A3E73" w14:textId="77777777" w:rsidR="008A6F03" w:rsidRDefault="008A6F03" w:rsidP="008A6F03">
      <w:pPr>
        <w:tabs>
          <w:tab w:val="left" w:pos="851"/>
        </w:tabs>
        <w:jc w:val="both"/>
        <w:rPr>
          <w:rFonts w:ascii="Arial" w:hAnsi="Arial" w:cs="Arial"/>
        </w:rPr>
      </w:pPr>
    </w:p>
    <w:p w14:paraId="4B0AB312"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Pr>
          <w:rFonts w:ascii="Arial" w:hAnsi="Arial" w:cs="Arial"/>
          <w:lang w:eastAsia="fr-FR" w:bidi="ml"/>
        </w:rPr>
        <w:t>Madame la Directrice</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74848597"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1B05D9B5" w14:textId="77777777" w:rsidR="008A6F03" w:rsidRDefault="008A6F03" w:rsidP="008A6F03">
      <w:pPr>
        <w:tabs>
          <w:tab w:val="left" w:pos="2679"/>
        </w:tabs>
        <w:jc w:val="both"/>
        <w:rPr>
          <w:rFonts w:ascii="Arial" w:hAnsi="Arial" w:cs="Arial"/>
        </w:rPr>
      </w:pPr>
    </w:p>
    <w:p w14:paraId="4A7DC54D" w14:textId="77777777" w:rsidR="008A6F03" w:rsidRDefault="008A6F03" w:rsidP="008A6F03">
      <w:pPr>
        <w:tabs>
          <w:tab w:val="left" w:pos="2679"/>
        </w:tabs>
        <w:jc w:val="both"/>
        <w:rPr>
          <w:rFonts w:ascii="Arial" w:hAnsi="Arial" w:cs="Arial"/>
        </w:rPr>
      </w:pPr>
    </w:p>
    <w:p w14:paraId="5606FEED" w14:textId="77777777" w:rsidR="008A6F03" w:rsidRPr="00EA4CE6" w:rsidRDefault="008A6F03" w:rsidP="008A6F03">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56EAFC6" w14:textId="77777777" w:rsidR="008A6F03" w:rsidRDefault="008A6F03" w:rsidP="008A6F03">
      <w:pPr>
        <w:tabs>
          <w:tab w:val="left" w:pos="426"/>
          <w:tab w:val="left" w:pos="851"/>
        </w:tabs>
        <w:suppressAutoHyphens w:val="0"/>
        <w:jc w:val="both"/>
        <w:rPr>
          <w:rFonts w:ascii="Arial" w:hAnsi="Arial" w:cs="Arial"/>
          <w:lang w:eastAsia="fr-FR" w:bidi="ml"/>
        </w:rPr>
      </w:pPr>
    </w:p>
    <w:p w14:paraId="625A2B6D"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Pr>
          <w:rFonts w:ascii="Arial" w:hAnsi="Arial" w:cs="Arial"/>
          <w:lang w:eastAsia="fr-FR" w:bidi="ml"/>
        </w:rPr>
        <w:t>Madame la Directrice</w:t>
      </w:r>
      <w:r w:rsidRPr="008A2D0E">
        <w:rPr>
          <w:rFonts w:ascii="Arial" w:hAnsi="Arial" w:cs="Arial"/>
          <w:lang w:eastAsia="fr-FR" w:bidi="ml"/>
        </w:rPr>
        <w:t xml:space="preserve"> de l’</w:t>
      </w:r>
      <w:r w:rsidRPr="008A2D0E">
        <w:rPr>
          <w:rFonts w:ascii="Arial" w:hAnsi="Arial" w:cs="Arial"/>
          <w:lang w:eastAsia="fr-FR"/>
        </w:rPr>
        <w:t>Etablissement de Transfusion Sanguine Hauts-de-France - Normandie</w:t>
      </w:r>
    </w:p>
    <w:p w14:paraId="3840CF09" w14:textId="77777777" w:rsidR="008A6F03" w:rsidRPr="008A2D0E" w:rsidRDefault="008A6F03" w:rsidP="008A6F03">
      <w:pPr>
        <w:tabs>
          <w:tab w:val="left" w:pos="426"/>
          <w:tab w:val="left" w:pos="851"/>
        </w:tabs>
        <w:suppressAutoHyphens w:val="0"/>
        <w:jc w:val="center"/>
        <w:rPr>
          <w:rFonts w:ascii="Arial" w:hAnsi="Arial" w:cs="Arial"/>
          <w:lang w:eastAsia="fr-FR" w:bidi="ml"/>
        </w:rPr>
      </w:pPr>
      <w:r w:rsidRPr="008A2D0E">
        <w:rPr>
          <w:rFonts w:ascii="Arial" w:hAnsi="Arial" w:cs="Arial"/>
          <w:lang w:eastAsia="fr-FR" w:bidi="ml"/>
        </w:rPr>
        <w:t>(Adresse identique)</w:t>
      </w:r>
    </w:p>
    <w:p w14:paraId="29536F54" w14:textId="77777777" w:rsidR="008A6F03" w:rsidRPr="00322299" w:rsidRDefault="008A6F03" w:rsidP="008A6F03">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8A6F03" w:rsidRPr="001B2CDA" w14:paraId="2C716E88" w14:textId="77777777" w:rsidTr="00923C86">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0E2A1F1" w14:textId="77777777" w:rsidR="008A6F03" w:rsidRPr="001B2CDA" w:rsidRDefault="008A6F03" w:rsidP="00923C86">
            <w:pPr>
              <w:suppressAutoHyphens w:val="0"/>
              <w:rPr>
                <w:rFonts w:ascii="Arial" w:hAnsi="Arial" w:cs="Arial"/>
                <w:lang w:eastAsia="fr-FR"/>
              </w:rPr>
            </w:pPr>
            <w:r w:rsidRPr="001B2CDA">
              <w:rPr>
                <w:rFonts w:ascii="Arial" w:hAnsi="Arial" w:cs="Arial"/>
                <w:b/>
                <w:bCs/>
                <w:color w:val="FFFFFF" w:themeColor="light1"/>
                <w:kern w:val="24"/>
                <w:lang w:eastAsia="fr-FR"/>
              </w:rPr>
              <w:t>Etablissement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16B456A" w14:textId="77777777" w:rsidR="008A6F03" w:rsidRPr="001B2CDA" w:rsidRDefault="008A6F03" w:rsidP="00923C86">
            <w:pPr>
              <w:suppressAutoHyphens w:val="0"/>
              <w:rPr>
                <w:rFonts w:ascii="Arial" w:hAnsi="Arial" w:cs="Arial"/>
                <w:lang w:eastAsia="fr-FR"/>
              </w:rPr>
            </w:pPr>
            <w:r w:rsidRPr="001B2CDA">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5B52A316" w14:textId="77777777" w:rsidR="008A6F03" w:rsidRPr="001B2CDA" w:rsidRDefault="008A6F03" w:rsidP="00923C86">
            <w:pPr>
              <w:suppressAutoHyphens w:val="0"/>
              <w:jc w:val="center"/>
              <w:rPr>
                <w:rFonts w:ascii="Arial" w:hAnsi="Arial" w:cs="Arial"/>
                <w:b/>
                <w:bCs/>
                <w:color w:val="FFFFFF" w:themeColor="light1"/>
                <w:kern w:val="24"/>
                <w:lang w:eastAsia="fr-FR"/>
              </w:rPr>
            </w:pPr>
            <w:r w:rsidRPr="001B2CDA">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C477573" w14:textId="77777777" w:rsidR="008A6F03" w:rsidRPr="001B2CDA" w:rsidRDefault="008A6F03" w:rsidP="00923C86">
            <w:pPr>
              <w:suppressAutoHyphens w:val="0"/>
              <w:rPr>
                <w:rFonts w:ascii="Arial" w:hAnsi="Arial" w:cs="Arial"/>
                <w:lang w:eastAsia="fr-FR"/>
              </w:rPr>
            </w:pPr>
            <w:r w:rsidRPr="001B2CDA">
              <w:rPr>
                <w:rFonts w:ascii="Arial" w:hAnsi="Arial" w:cs="Arial"/>
                <w:b/>
                <w:bCs/>
                <w:color w:val="FFFFFF" w:themeColor="light1"/>
                <w:kern w:val="24"/>
                <w:lang w:eastAsia="fr-FR"/>
              </w:rPr>
              <w:t>Téléphone</w:t>
            </w:r>
          </w:p>
        </w:tc>
      </w:tr>
      <w:tr w:rsidR="008A6F03" w:rsidRPr="001B2CDA" w14:paraId="4D598FF4" w14:textId="77777777" w:rsidTr="00923C86">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16AA2243" w14:textId="77777777" w:rsidR="008A6F03" w:rsidRPr="001B2CDA" w:rsidRDefault="008A6F03" w:rsidP="00923C86">
            <w:pPr>
              <w:suppressAutoHyphens w:val="0"/>
              <w:ind w:left="130"/>
              <w:textAlignment w:val="center"/>
              <w:rPr>
                <w:rFonts w:ascii="Arial" w:hAnsi="Arial" w:cs="Arial"/>
                <w:lang w:eastAsia="fr-FR"/>
              </w:rPr>
            </w:pPr>
            <w:r w:rsidRPr="001B2CDA">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7F1296D" w14:textId="77777777" w:rsidR="008A6F03" w:rsidRPr="001B2CDA" w:rsidRDefault="008A6F03" w:rsidP="00923C86">
            <w:pPr>
              <w:suppressAutoHyphens w:val="0"/>
              <w:rPr>
                <w:rFonts w:ascii="Arial" w:hAnsi="Arial" w:cs="Arial"/>
                <w:kern w:val="24"/>
                <w:lang w:eastAsia="fr-FR"/>
              </w:rPr>
            </w:pPr>
            <w:r>
              <w:rPr>
                <w:rFonts w:ascii="Arial" w:hAnsi="Arial" w:cs="Arial"/>
                <w:kern w:val="24"/>
                <w:lang w:eastAsia="fr-FR"/>
              </w:rPr>
              <w:t xml:space="preserve">Parc </w:t>
            </w:r>
            <w:r w:rsidRPr="001B2CDA">
              <w:rPr>
                <w:rFonts w:ascii="Arial" w:hAnsi="Arial" w:cs="Arial"/>
                <w:kern w:val="24"/>
                <w:lang w:eastAsia="fr-FR"/>
              </w:rPr>
              <w:t>Eurasanté</w:t>
            </w:r>
          </w:p>
          <w:p w14:paraId="19CF0035" w14:textId="77777777" w:rsidR="008A6F03" w:rsidRDefault="008A6F03" w:rsidP="00923C86">
            <w:pPr>
              <w:suppressAutoHyphens w:val="0"/>
              <w:rPr>
                <w:rFonts w:ascii="Arial" w:hAnsi="Arial" w:cs="Arial"/>
                <w:kern w:val="24"/>
                <w:lang w:eastAsia="fr-FR"/>
              </w:rPr>
            </w:pPr>
            <w:r>
              <w:rPr>
                <w:rFonts w:ascii="Arial" w:hAnsi="Arial" w:cs="Arial"/>
                <w:kern w:val="24"/>
                <w:lang w:eastAsia="fr-FR"/>
              </w:rPr>
              <w:t>20 Avenue Pierre Mauroy</w:t>
            </w:r>
          </w:p>
          <w:p w14:paraId="3547C147" w14:textId="77777777" w:rsidR="008A6F03" w:rsidRPr="001B2CDA" w:rsidRDefault="008A6F03" w:rsidP="00923C86">
            <w:pPr>
              <w:suppressAutoHyphens w:val="0"/>
              <w:rPr>
                <w:rFonts w:ascii="Arial" w:hAnsi="Arial" w:cs="Arial"/>
                <w:kern w:val="24"/>
                <w:lang w:eastAsia="fr-FR"/>
              </w:rPr>
            </w:pPr>
            <w:r>
              <w:rPr>
                <w:rFonts w:ascii="Arial" w:hAnsi="Arial" w:cs="Arial"/>
                <w:kern w:val="24"/>
                <w:lang w:eastAsia="fr-FR"/>
              </w:rPr>
              <w:t>CS 40121</w:t>
            </w:r>
          </w:p>
          <w:p w14:paraId="1CCE9A56" w14:textId="77777777" w:rsidR="008A6F03" w:rsidRPr="001B2CDA" w:rsidRDefault="008A6F03" w:rsidP="00923C86">
            <w:pPr>
              <w:suppressAutoHyphens w:val="0"/>
              <w:rPr>
                <w:rFonts w:ascii="Arial" w:hAnsi="Arial" w:cs="Arial"/>
                <w:lang w:eastAsia="fr-FR"/>
              </w:rPr>
            </w:pPr>
            <w:r>
              <w:rPr>
                <w:rFonts w:ascii="Arial" w:hAnsi="Arial" w:cs="Arial"/>
                <w:kern w:val="24"/>
                <w:lang w:eastAsia="fr-FR"/>
              </w:rPr>
              <w:t>59373</w:t>
            </w:r>
            <w:r w:rsidRPr="001B2CDA">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vAlign w:val="center"/>
          </w:tcPr>
          <w:p w14:paraId="3D038B0B" w14:textId="77777777" w:rsidR="008A6F03" w:rsidRPr="001B2CDA" w:rsidRDefault="008A6F03" w:rsidP="00923C86">
            <w:pPr>
              <w:suppressAutoHyphens w:val="0"/>
              <w:jc w:val="center"/>
              <w:rPr>
                <w:rFonts w:ascii="Arial" w:hAnsi="Arial" w:cs="Arial"/>
                <w:color w:val="000000" w:themeColor="dark1"/>
                <w:kern w:val="24"/>
                <w:lang w:eastAsia="fr-FR"/>
              </w:rPr>
            </w:pPr>
            <w:r>
              <w:rPr>
                <w:rFonts w:ascii="Arial" w:hAnsi="Arial" w:cs="Arial"/>
                <w:kern w:val="24"/>
                <w:lang w:eastAsia="fr-FR"/>
              </w:rPr>
              <w:t>42882285203031</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BF9E882" w14:textId="77777777" w:rsidR="008A6F03" w:rsidRPr="001B2CDA" w:rsidRDefault="008A6F03" w:rsidP="00923C86">
            <w:pPr>
              <w:suppressAutoHyphens w:val="0"/>
              <w:rPr>
                <w:rFonts w:ascii="Arial" w:hAnsi="Arial" w:cs="Arial"/>
                <w:lang w:eastAsia="fr-FR"/>
              </w:rPr>
            </w:pPr>
            <w:r w:rsidRPr="001B2CDA">
              <w:rPr>
                <w:rFonts w:ascii="Arial" w:hAnsi="Arial" w:cs="Arial"/>
                <w:kern w:val="24"/>
                <w:lang w:eastAsia="fr-FR"/>
              </w:rPr>
              <w:t>03 28 54 22 22</w:t>
            </w:r>
          </w:p>
        </w:tc>
      </w:tr>
    </w:tbl>
    <w:p w14:paraId="7FF45D7A" w14:textId="77777777" w:rsidR="008A6F03" w:rsidRPr="00791F91" w:rsidRDefault="008A6F03" w:rsidP="008A6F03">
      <w:pPr>
        <w:tabs>
          <w:tab w:val="left" w:pos="426"/>
          <w:tab w:val="left" w:pos="851"/>
        </w:tabs>
        <w:suppressAutoHyphens w:val="0"/>
        <w:jc w:val="both"/>
        <w:rPr>
          <w:rFonts w:ascii="Arial" w:hAnsi="Arial" w:cs="Arial"/>
          <w:lang w:eastAsia="fr-FR" w:bidi="ml"/>
        </w:rPr>
      </w:pPr>
    </w:p>
    <w:p w14:paraId="5CB3095B" w14:textId="77777777" w:rsidR="008A6F03" w:rsidRPr="00EA4CE6" w:rsidRDefault="008A6F03" w:rsidP="008A6F03">
      <w:pPr>
        <w:tabs>
          <w:tab w:val="left" w:pos="426"/>
          <w:tab w:val="left" w:pos="851"/>
        </w:tabs>
        <w:suppressAutoHyphens w:val="0"/>
        <w:jc w:val="both"/>
        <w:rPr>
          <w:rFonts w:ascii="Arial" w:hAnsi="Arial" w:cs="Arial"/>
          <w:lang w:eastAsia="fr-FR" w:bidi="ml"/>
        </w:rPr>
      </w:pPr>
    </w:p>
    <w:p w14:paraId="5B7AC199" w14:textId="77777777" w:rsidR="008A6F03" w:rsidRDefault="008A6F03" w:rsidP="008A6F0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0F61E6BF" w14:textId="77777777" w:rsidR="008A6F03" w:rsidRDefault="008A6F03" w:rsidP="008A6F03">
      <w:pPr>
        <w:pStyle w:val="fcase2metab"/>
        <w:rPr>
          <w:rFonts w:ascii="Arial" w:hAnsi="Arial" w:cs="Arial"/>
        </w:rPr>
      </w:pPr>
    </w:p>
    <w:p w14:paraId="39DDF0E6" w14:textId="77777777" w:rsidR="008A6F03" w:rsidRPr="008A2D0E" w:rsidRDefault="008A6F03" w:rsidP="008A6F03">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Monsieur l’Agent comptable secondaire de l’</w:t>
      </w:r>
      <w:r w:rsidRPr="008A2D0E">
        <w:rPr>
          <w:rFonts w:ascii="Arial" w:hAnsi="Arial" w:cs="Arial"/>
          <w:lang w:eastAsia="fr-FR"/>
        </w:rPr>
        <w:t xml:space="preserve">Etablissement de Transfusion Sanguine </w:t>
      </w:r>
      <w:r w:rsidRPr="008A2D0E">
        <w:rPr>
          <w:rFonts w:ascii="Arial" w:hAnsi="Arial" w:cs="Arial"/>
          <w:lang w:eastAsia="fr-FR"/>
        </w:rPr>
        <w:br/>
        <w:t>Hauts-de-France - Normandie</w:t>
      </w:r>
    </w:p>
    <w:p w14:paraId="126F7449" w14:textId="77777777" w:rsidR="008A6F03" w:rsidRPr="008A2D0E" w:rsidRDefault="008A6F03" w:rsidP="008A6F03">
      <w:pPr>
        <w:tabs>
          <w:tab w:val="left" w:pos="426"/>
          <w:tab w:val="left" w:pos="851"/>
        </w:tabs>
        <w:suppressAutoHyphens w:val="0"/>
        <w:ind w:left="284"/>
        <w:jc w:val="center"/>
        <w:rPr>
          <w:rFonts w:ascii="Arial" w:hAnsi="Arial" w:cs="Arial"/>
          <w:lang w:eastAsia="fr-FR" w:bidi="ml"/>
        </w:rPr>
      </w:pPr>
      <w:r w:rsidRPr="008A2D0E">
        <w:rPr>
          <w:rFonts w:ascii="Arial" w:hAnsi="Arial" w:cs="Arial"/>
          <w:lang w:eastAsia="fr-FR" w:bidi="ml"/>
        </w:rPr>
        <w:t>(Adresse identique)</w:t>
      </w:r>
    </w:p>
    <w:p w14:paraId="58CCC7FE" w14:textId="77777777" w:rsidR="008A6F03" w:rsidRPr="00EA4CE6" w:rsidRDefault="008A6F03" w:rsidP="008A6F03">
      <w:pPr>
        <w:tabs>
          <w:tab w:val="left" w:pos="426"/>
          <w:tab w:val="left" w:pos="851"/>
        </w:tabs>
        <w:suppressAutoHyphens w:val="0"/>
        <w:jc w:val="both"/>
        <w:rPr>
          <w:rFonts w:ascii="Arial" w:hAnsi="Arial" w:cs="Arial"/>
          <w:lang w:eastAsia="fr-FR" w:bidi="ml"/>
        </w:rPr>
      </w:pPr>
    </w:p>
    <w:p w14:paraId="4321534F" w14:textId="77777777" w:rsidR="008A6F03" w:rsidRDefault="008A6F03" w:rsidP="008A6F03">
      <w:pPr>
        <w:pStyle w:val="fcase2metab"/>
        <w:rPr>
          <w:rFonts w:ascii="Arial" w:hAnsi="Arial" w:cs="Arial"/>
        </w:rPr>
      </w:pPr>
    </w:p>
    <w:p w14:paraId="7085D716" w14:textId="77777777" w:rsidR="008A6F03" w:rsidRDefault="008A6F03" w:rsidP="008A6F0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59995B94" w14:textId="77777777" w:rsidR="008A6F03" w:rsidRDefault="008A6F03" w:rsidP="008A6F03">
      <w:pPr>
        <w:pStyle w:val="fcase2metab"/>
        <w:ind w:left="0" w:firstLine="0"/>
        <w:rPr>
          <w:rFonts w:ascii="Arial" w:hAnsi="Arial" w:cs="Arial"/>
        </w:rPr>
      </w:pPr>
    </w:p>
    <w:p w14:paraId="6B5B2EE1" w14:textId="77EB7F9E" w:rsidR="008A6F03" w:rsidRDefault="008A6F03" w:rsidP="008A6F03">
      <w:pPr>
        <w:suppressAutoHyphens w:val="0"/>
        <w:rPr>
          <w:rFonts w:ascii="Arial" w:hAnsi="Arial" w:cs="Arial"/>
        </w:rPr>
      </w:pPr>
    </w:p>
    <w:p w14:paraId="208BBD59" w14:textId="2BEBB701" w:rsidR="008A6F03" w:rsidRDefault="008A6F03" w:rsidP="008A6F03">
      <w:pPr>
        <w:suppressAutoHyphens w:val="0"/>
        <w:rPr>
          <w:rFonts w:ascii="Arial" w:hAnsi="Arial" w:cs="Arial"/>
        </w:rPr>
      </w:pPr>
    </w:p>
    <w:p w14:paraId="0CD879A2" w14:textId="67BEEE47" w:rsidR="008A6F03" w:rsidRDefault="008A6F03" w:rsidP="008A6F03">
      <w:pPr>
        <w:suppressAutoHyphens w:val="0"/>
        <w:rPr>
          <w:rFonts w:ascii="Arial" w:hAnsi="Arial" w:cs="Arial"/>
        </w:rPr>
      </w:pPr>
    </w:p>
    <w:p w14:paraId="22C7FD00" w14:textId="6D41AF5B" w:rsidR="008A6F03" w:rsidRDefault="008A6F03" w:rsidP="008A6F03">
      <w:pPr>
        <w:suppressAutoHyphens w:val="0"/>
        <w:rPr>
          <w:rFonts w:ascii="Arial" w:hAnsi="Arial" w:cs="Arial"/>
        </w:rPr>
      </w:pPr>
    </w:p>
    <w:p w14:paraId="0BF12568" w14:textId="3D34B743" w:rsidR="008A6F03" w:rsidRDefault="008A6F03" w:rsidP="008A6F03">
      <w:pPr>
        <w:suppressAutoHyphens w:val="0"/>
        <w:rPr>
          <w:rFonts w:ascii="Arial" w:hAnsi="Arial" w:cs="Arial"/>
        </w:rPr>
      </w:pPr>
    </w:p>
    <w:p w14:paraId="2A674CD3" w14:textId="57FAF911" w:rsidR="008A6F03" w:rsidRDefault="008A6F03" w:rsidP="008A6F03">
      <w:pPr>
        <w:suppressAutoHyphens w:val="0"/>
        <w:rPr>
          <w:rFonts w:ascii="Arial" w:hAnsi="Arial" w:cs="Arial"/>
        </w:rPr>
      </w:pPr>
    </w:p>
    <w:p w14:paraId="5231E6C7" w14:textId="5F6F45D2" w:rsidR="008A6F03" w:rsidRDefault="008A6F03" w:rsidP="008A6F03">
      <w:pPr>
        <w:suppressAutoHyphens w:val="0"/>
        <w:rPr>
          <w:rFonts w:ascii="Arial" w:hAnsi="Arial" w:cs="Arial"/>
        </w:rPr>
      </w:pPr>
    </w:p>
    <w:p w14:paraId="4AD667D9" w14:textId="1E5AD284" w:rsidR="008A6F03" w:rsidRDefault="008A6F03" w:rsidP="008A6F03">
      <w:pPr>
        <w:suppressAutoHyphens w:val="0"/>
        <w:rPr>
          <w:rFonts w:ascii="Arial" w:hAnsi="Arial" w:cs="Arial"/>
        </w:rPr>
      </w:pPr>
    </w:p>
    <w:p w14:paraId="1D4ACDE6" w14:textId="59C9B005" w:rsidR="008A6F03" w:rsidRDefault="008A6F03" w:rsidP="008A6F03">
      <w:pPr>
        <w:suppressAutoHyphens w:val="0"/>
        <w:rPr>
          <w:rFonts w:ascii="Arial" w:hAnsi="Arial" w:cs="Arial"/>
        </w:rPr>
      </w:pPr>
    </w:p>
    <w:p w14:paraId="297283E3" w14:textId="293A6DAA" w:rsidR="008A6F03" w:rsidRDefault="008A6F03" w:rsidP="008A6F03">
      <w:pPr>
        <w:suppressAutoHyphens w:val="0"/>
        <w:rPr>
          <w:rFonts w:ascii="Arial" w:hAnsi="Arial" w:cs="Arial"/>
        </w:rPr>
      </w:pPr>
    </w:p>
    <w:p w14:paraId="418DD033" w14:textId="77777777" w:rsidR="008A6F03" w:rsidRDefault="008A6F03" w:rsidP="008A6F03">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A6F03" w14:paraId="01D1B822" w14:textId="77777777" w:rsidTr="00923C86">
        <w:tc>
          <w:tcPr>
            <w:tcW w:w="10277" w:type="dxa"/>
            <w:shd w:val="clear" w:color="auto" w:fill="66CCFF"/>
          </w:tcPr>
          <w:p w14:paraId="731EDB58" w14:textId="51866EFB" w:rsidR="008A6F03" w:rsidRDefault="008A6F03" w:rsidP="00923C86">
            <w:pPr>
              <w:pStyle w:val="Titre4"/>
              <w:tabs>
                <w:tab w:val="left" w:pos="851"/>
              </w:tabs>
            </w:pPr>
            <w:r>
              <w:rPr>
                <w:sz w:val="22"/>
                <w:szCs w:val="22"/>
              </w:rPr>
              <w:lastRenderedPageBreak/>
              <w:t xml:space="preserve">E – </w:t>
            </w:r>
            <w:r>
              <w:rPr>
                <w:sz w:val="22"/>
                <w:szCs w:val="22"/>
                <w:lang w:bidi="ml"/>
              </w:rPr>
              <w:t>Décision du pouvoir adjudicateur.</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9662A8B" w14:textId="77777777" w:rsidR="001B2E89" w:rsidRDefault="001B2E89" w:rsidP="001B2E89">
      <w:pPr>
        <w:tabs>
          <w:tab w:val="left" w:pos="3600"/>
        </w:tabs>
        <w:suppressAutoHyphens w:val="0"/>
        <w:spacing w:before="120" w:after="120" w:line="360" w:lineRule="auto"/>
        <w:ind w:left="567"/>
        <w:jc w:val="both"/>
        <w:rPr>
          <w:rFonts w:ascii="Arial" w:hAnsi="Arial" w:cs="Kartika"/>
          <w:color w:val="0000FF"/>
          <w:lang w:eastAsia="fr-FR" w:bidi="ml"/>
        </w:rPr>
      </w:pPr>
      <w:r w:rsidRPr="00791F91">
        <w:rPr>
          <w:rFonts w:ascii="Arial" w:hAnsi="Arial" w:cs="Kartika"/>
          <w:lang w:eastAsia="fr-FR" w:bidi="ml"/>
        </w:rPr>
        <w:fldChar w:fldCharType="begin">
          <w:ffData>
            <w:name w:val="CaseACocher113"/>
            <w:enabled/>
            <w:calcOnExit w:val="0"/>
            <w:checkBox>
              <w:sizeAuto/>
              <w:default w:val="0"/>
            </w:checkBox>
          </w:ffData>
        </w:fldChar>
      </w:r>
      <w:r w:rsidRPr="00791F91">
        <w:rPr>
          <w:rFonts w:ascii="Arial" w:hAnsi="Arial" w:cs="Kartika"/>
          <w:lang w:eastAsia="fr-FR" w:bidi="ml"/>
        </w:rPr>
        <w:instrText xml:space="preserve"> FORMCHECKBOX </w:instrText>
      </w:r>
      <w:r w:rsidR="00DD1982">
        <w:rPr>
          <w:rFonts w:ascii="Arial" w:hAnsi="Arial" w:cs="Kartika"/>
          <w:lang w:eastAsia="fr-FR" w:bidi="ml"/>
        </w:rPr>
      </w:r>
      <w:r w:rsidR="00DD1982">
        <w:rPr>
          <w:rFonts w:ascii="Arial" w:hAnsi="Arial" w:cs="Kartika"/>
          <w:lang w:eastAsia="fr-FR" w:bidi="ml"/>
        </w:rPr>
        <w:fldChar w:fldCharType="separate"/>
      </w:r>
      <w:r w:rsidRPr="00791F91">
        <w:rPr>
          <w:rFonts w:ascii="Arial" w:hAnsi="Arial" w:cs="Kartika"/>
          <w:lang w:eastAsia="fr-FR" w:bidi="ml"/>
        </w:rPr>
        <w:fldChar w:fldCharType="end"/>
      </w:r>
      <w:r w:rsidRPr="00791F91">
        <w:rPr>
          <w:rFonts w:ascii="Arial" w:hAnsi="Arial" w:cs="Kartika"/>
          <w:lang w:eastAsia="fr-FR" w:bidi="ml"/>
        </w:rPr>
        <w:t xml:space="preserve">     </w:t>
      </w:r>
      <w:proofErr w:type="gramStart"/>
      <w:r w:rsidRPr="001B2E89">
        <w:rPr>
          <w:rFonts w:ascii="Arial" w:hAnsi="Arial" w:cs="Kartika"/>
          <w:lang w:eastAsia="fr-FR" w:bidi="ml"/>
        </w:rPr>
        <w:t>en</w:t>
      </w:r>
      <w:proofErr w:type="gramEnd"/>
      <w:r w:rsidRPr="001B2E89">
        <w:rPr>
          <w:rFonts w:ascii="Arial" w:hAnsi="Arial" w:cs="Kartika"/>
          <w:lang w:eastAsia="fr-FR" w:bidi="ml"/>
        </w:rPr>
        <w:t xml:space="preserve"> ce qui concerne la ou les variantes suivantes </w:t>
      </w:r>
      <w:r w:rsidRPr="001B2E89">
        <w:rPr>
          <w:rFonts w:ascii="Arial" w:hAnsi="Arial" w:cs="Kartika"/>
          <w:i/>
          <w:lang w:eastAsia="fr-FR" w:bidi="ml"/>
        </w:rPr>
        <w:t>(indiquer les variantes retenues)</w:t>
      </w:r>
      <w:r w:rsidRPr="001B2E89">
        <w:rPr>
          <w:rFonts w:ascii="Arial" w:hAnsi="Arial" w:cs="Kartika"/>
          <w:lang w:eastAsia="fr-FR" w:bidi="ml"/>
        </w:rPr>
        <w:t>.</w:t>
      </w:r>
    </w:p>
    <w:p w14:paraId="0685E448" w14:textId="3DCA1528" w:rsidR="00293BCF"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0C9A6897" w14:textId="77777777" w:rsidR="006C4CE1" w:rsidRPr="00791F91" w:rsidRDefault="006C4CE1"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54112253"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DD1982">
        <w:rPr>
          <w:rFonts w:ascii="Arial" w:hAnsi="Arial" w:cs="Arial"/>
          <w:lang w:eastAsia="fr-FR" w:bidi="ml"/>
        </w:rPr>
      </w:r>
      <w:r w:rsidR="00DD198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008A6F03">
        <w:rPr>
          <w:rFonts w:ascii="Arial" w:hAnsi="Arial" w:cs="Arial"/>
          <w:lang w:eastAsia="fr-FR" w:bidi="ml"/>
        </w:rPr>
        <w:t xml:space="preserve"> : </w:t>
      </w:r>
      <w:r w:rsidR="008A6F03" w:rsidRPr="002215FA">
        <w:rPr>
          <w:rFonts w:ascii="Arial" w:hAnsi="Arial" w:cs="Arial"/>
        </w:rPr>
        <w:t>le bordereau des prix</w:t>
      </w:r>
      <w:r w:rsidR="008A6F03">
        <w:rPr>
          <w:rFonts w:ascii="Arial" w:hAnsi="Arial" w:cs="Arial"/>
        </w:rPr>
        <w:t xml:space="preserve"> (BP)</w:t>
      </w:r>
      <w:r w:rsidR="008A6F03" w:rsidRPr="002215FA">
        <w:rPr>
          <w:rFonts w:ascii="Arial" w:hAnsi="Arial" w:cs="Aria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A" w14:textId="77777777" w:rsidR="002C2CA3" w:rsidRDefault="002C2CA3" w:rsidP="009B45B9">
      <w:pPr>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8A6F03">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p w14:paraId="6A34CC9D"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EC2D01" w:rsidRPr="005D051E" w:rsidRDefault="00EC2D0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2D01" w:rsidRPr="00D8507C" w:rsidRDefault="00EC2D01"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p w14:paraId="6A34CC9D" w14:textId="77777777" w:rsidR="00EC2D01" w:rsidRPr="005D051E" w:rsidRDefault="00EC2D01"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EC2D01" w:rsidRPr="005D051E" w:rsidRDefault="00EC2D01"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EC2D01" w:rsidRPr="00D8507C" w:rsidRDefault="00EC2D01"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EC2D01" w:rsidRPr="00983BB6" w:rsidRDefault="00EC2D0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2D01" w:rsidRDefault="00EC2D0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EC2D01" w:rsidRPr="00983BB6" w:rsidRDefault="00EC2D01"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EC2D01" w:rsidRDefault="00EC2D01"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EC2D01" w:rsidRPr="005D051E" w:rsidRDefault="00EC2D01"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EC2D01" w:rsidRDefault="00EC2D01">
      <w:r>
        <w:separator/>
      </w:r>
    </w:p>
  </w:endnote>
  <w:endnote w:type="continuationSeparator" w:id="0">
    <w:p w14:paraId="18DFDB6D" w14:textId="77777777" w:rsidR="00EC2D01" w:rsidRDefault="00EC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EC2D01" w14:paraId="6A34CC92" w14:textId="77777777" w:rsidTr="00B141CA">
      <w:trPr>
        <w:tblHeader/>
      </w:trPr>
      <w:tc>
        <w:tcPr>
          <w:tcW w:w="3048" w:type="dxa"/>
          <w:shd w:val="clear" w:color="auto" w:fill="66CCFF"/>
        </w:tcPr>
        <w:p w14:paraId="6A34CC8C" w14:textId="6159D42F" w:rsidR="00EC2D01" w:rsidRPr="005A5FCD" w:rsidRDefault="00EC2D01"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2B035479" w:rsidR="00EC2D01" w:rsidRPr="00EC2D01" w:rsidRDefault="00EC2D01" w:rsidP="00B05C4B">
          <w:pPr>
            <w:jc w:val="center"/>
            <w:rPr>
              <w:rFonts w:ascii="Arial" w:hAnsi="Arial" w:cs="Arial"/>
              <w:b/>
            </w:rPr>
          </w:pPr>
          <w:r w:rsidRPr="00EC2D01">
            <w:rPr>
              <w:rFonts w:ascii="Arial" w:hAnsi="Arial" w:cs="Arial"/>
              <w:b/>
              <w:sz w:val="18"/>
              <w:szCs w:val="18"/>
              <w:lang w:eastAsia="fr-FR"/>
            </w:rPr>
            <w:t xml:space="preserve">HFNO </w:t>
          </w:r>
          <w:r w:rsidR="005912BA">
            <w:rPr>
              <w:rFonts w:ascii="Arial" w:hAnsi="Arial" w:cs="Arial"/>
              <w:b/>
              <w:sz w:val="18"/>
              <w:szCs w:val="18"/>
              <w:lang w:eastAsia="fr-FR"/>
            </w:rPr>
            <w:t>29</w:t>
          </w:r>
          <w:r w:rsidR="00CC6CF8">
            <w:rPr>
              <w:rFonts w:ascii="Arial" w:hAnsi="Arial" w:cs="Arial"/>
              <w:b/>
              <w:sz w:val="18"/>
              <w:szCs w:val="18"/>
              <w:lang w:eastAsia="fr-FR"/>
            </w:rPr>
            <w:t>6</w:t>
          </w:r>
          <w:r w:rsidRPr="00EC2D01">
            <w:rPr>
              <w:rFonts w:ascii="Arial" w:hAnsi="Arial" w:cs="Arial"/>
              <w:b/>
              <w:sz w:val="18"/>
              <w:szCs w:val="18"/>
              <w:lang w:eastAsia="fr-FR"/>
            </w:rPr>
            <w:t xml:space="preserve"> – </w:t>
          </w:r>
          <w:r w:rsidR="00CC6CF8">
            <w:rPr>
              <w:rFonts w:ascii="Arial" w:hAnsi="Arial" w:cs="Arial"/>
              <w:b/>
              <w:sz w:val="18"/>
              <w:szCs w:val="18"/>
              <w:lang w:eastAsia="fr-FR"/>
            </w:rPr>
            <w:t>E</w:t>
          </w:r>
          <w:r w:rsidR="0058499D">
            <w:rPr>
              <w:rFonts w:ascii="Arial" w:hAnsi="Arial" w:cs="Arial"/>
              <w:b/>
              <w:sz w:val="18"/>
              <w:szCs w:val="18"/>
              <w:lang w:eastAsia="fr-FR"/>
            </w:rPr>
            <w:t>ntretien des espaces verts</w:t>
          </w:r>
          <w:r w:rsidRPr="00EC2D01">
            <w:rPr>
              <w:rFonts w:ascii="Arial" w:hAnsi="Arial" w:cs="Arial"/>
              <w:b/>
              <w:sz w:val="18"/>
              <w:szCs w:val="18"/>
              <w:lang w:eastAsia="fr-FR"/>
            </w:rPr>
            <w:t xml:space="preserve"> – V</w:t>
          </w:r>
          <w:r w:rsidR="0023622B">
            <w:rPr>
              <w:rFonts w:ascii="Arial" w:hAnsi="Arial" w:cs="Arial"/>
              <w:b/>
              <w:sz w:val="18"/>
              <w:szCs w:val="18"/>
              <w:lang w:eastAsia="fr-FR"/>
            </w:rPr>
            <w:t>D</w:t>
          </w:r>
        </w:p>
      </w:tc>
      <w:tc>
        <w:tcPr>
          <w:tcW w:w="896" w:type="dxa"/>
          <w:shd w:val="clear" w:color="auto" w:fill="66CCFF"/>
        </w:tcPr>
        <w:p w14:paraId="6A34CC8E" w14:textId="77777777" w:rsidR="00EC2D01" w:rsidRDefault="00EC2D01">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EC2D01" w:rsidRDefault="00EC2D0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EC2D01" w:rsidRDefault="00EC2D01">
          <w:pPr>
            <w:jc w:val="center"/>
          </w:pPr>
          <w:r>
            <w:rPr>
              <w:rFonts w:ascii="Arial" w:hAnsi="Arial" w:cs="Arial"/>
              <w:b/>
            </w:rPr>
            <w:t>/</w:t>
          </w:r>
        </w:p>
      </w:tc>
      <w:tc>
        <w:tcPr>
          <w:tcW w:w="544" w:type="dxa"/>
          <w:shd w:val="clear" w:color="auto" w:fill="66CCFF"/>
        </w:tcPr>
        <w:p w14:paraId="6A34CC91" w14:textId="73D1B796" w:rsidR="00EC2D01" w:rsidRDefault="00EC2D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EC2D01" w:rsidRDefault="00EC2D01" w:rsidP="009C3E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EC2D01" w:rsidRDefault="00EC2D01">
      <w:r>
        <w:separator/>
      </w:r>
    </w:p>
  </w:footnote>
  <w:footnote w:type="continuationSeparator" w:id="0">
    <w:p w14:paraId="1D586A46" w14:textId="77777777" w:rsidR="00EC2D01" w:rsidRDefault="00EC2D01">
      <w:r>
        <w:continuationSeparator/>
      </w:r>
    </w:p>
  </w:footnote>
  <w:footnote w:id="1">
    <w:p w14:paraId="6A34CC94" w14:textId="77777777" w:rsidR="00EC2D01" w:rsidRDefault="00EC2D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7740F5F"/>
    <w:multiLevelType w:val="hybridMultilevel"/>
    <w:tmpl w:val="BD166438"/>
    <w:lvl w:ilvl="0" w:tplc="63344C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0B52C2"/>
    <w:multiLevelType w:val="hybridMultilevel"/>
    <w:tmpl w:val="6366A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C5798E"/>
    <w:multiLevelType w:val="hybridMultilevel"/>
    <w:tmpl w:val="67B0474A"/>
    <w:lvl w:ilvl="0" w:tplc="3014CB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9E1F16"/>
    <w:multiLevelType w:val="multilevel"/>
    <w:tmpl w:val="4600DB6A"/>
    <w:lvl w:ilvl="0">
      <w:start w:val="1"/>
      <w:numFmt w:val="decimal"/>
      <w:suff w:val="space"/>
      <w:lvlText w:val="%1."/>
      <w:lvlJc w:val="left"/>
      <w:pPr>
        <w:ind w:left="0" w:firstLine="0"/>
      </w:pPr>
      <w:rPr>
        <w:rFonts w:hint="default"/>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1"/>
  </w:num>
  <w:num w:numId="4">
    <w:abstractNumId w:val="2"/>
  </w:num>
  <w:num w:numId="5">
    <w:abstractNumId w:val="8"/>
  </w:num>
  <w:num w:numId="6">
    <w:abstractNumId w:val="11"/>
  </w:num>
  <w:num w:numId="7">
    <w:abstractNumId w:val="3"/>
  </w:num>
  <w:num w:numId="8">
    <w:abstractNumId w:val="5"/>
  </w:num>
  <w:num w:numId="9">
    <w:abstractNumId w:val="7"/>
  </w:num>
  <w:num w:numId="10">
    <w:abstractNumId w:val="0"/>
  </w:num>
  <w:num w:numId="11">
    <w:abstractNumId w:val="9"/>
  </w:num>
  <w:num w:numId="12">
    <w:abstractNumId w:val="1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47B"/>
    <w:rsid w:val="00025982"/>
    <w:rsid w:val="00036500"/>
    <w:rsid w:val="0004003F"/>
    <w:rsid w:val="000A2E05"/>
    <w:rsid w:val="000A4C09"/>
    <w:rsid w:val="000E0020"/>
    <w:rsid w:val="000F348D"/>
    <w:rsid w:val="00127DDF"/>
    <w:rsid w:val="00140694"/>
    <w:rsid w:val="001507E7"/>
    <w:rsid w:val="00151DBB"/>
    <w:rsid w:val="00154EAA"/>
    <w:rsid w:val="00166B56"/>
    <w:rsid w:val="00173ECA"/>
    <w:rsid w:val="001A3AC9"/>
    <w:rsid w:val="001A5CEB"/>
    <w:rsid w:val="001A6626"/>
    <w:rsid w:val="001B0613"/>
    <w:rsid w:val="001B2E89"/>
    <w:rsid w:val="001C40C0"/>
    <w:rsid w:val="001C733C"/>
    <w:rsid w:val="001C7796"/>
    <w:rsid w:val="001D63A1"/>
    <w:rsid w:val="001F37C8"/>
    <w:rsid w:val="001F3A92"/>
    <w:rsid w:val="001F6081"/>
    <w:rsid w:val="0021527A"/>
    <w:rsid w:val="0021797C"/>
    <w:rsid w:val="00225A1A"/>
    <w:rsid w:val="0023622B"/>
    <w:rsid w:val="00244CBD"/>
    <w:rsid w:val="00257780"/>
    <w:rsid w:val="00263DC7"/>
    <w:rsid w:val="00281AFD"/>
    <w:rsid w:val="002904AF"/>
    <w:rsid w:val="00290AB7"/>
    <w:rsid w:val="00293087"/>
    <w:rsid w:val="00293BCF"/>
    <w:rsid w:val="002C04E1"/>
    <w:rsid w:val="002C2CA3"/>
    <w:rsid w:val="002C3E00"/>
    <w:rsid w:val="002C4B3E"/>
    <w:rsid w:val="002C79D6"/>
    <w:rsid w:val="002D03BB"/>
    <w:rsid w:val="002D4DD8"/>
    <w:rsid w:val="002F52DD"/>
    <w:rsid w:val="003261C6"/>
    <w:rsid w:val="00332B12"/>
    <w:rsid w:val="00333B9F"/>
    <w:rsid w:val="00354C04"/>
    <w:rsid w:val="00370213"/>
    <w:rsid w:val="00373A03"/>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4F4C3C"/>
    <w:rsid w:val="00514DAF"/>
    <w:rsid w:val="005204F5"/>
    <w:rsid w:val="00521829"/>
    <w:rsid w:val="00532EC7"/>
    <w:rsid w:val="00541CA3"/>
    <w:rsid w:val="005546A9"/>
    <w:rsid w:val="005561EA"/>
    <w:rsid w:val="00563EB1"/>
    <w:rsid w:val="00581DB7"/>
    <w:rsid w:val="005846FB"/>
    <w:rsid w:val="0058499D"/>
    <w:rsid w:val="005912BA"/>
    <w:rsid w:val="005923D2"/>
    <w:rsid w:val="005A4A3B"/>
    <w:rsid w:val="005A4CB5"/>
    <w:rsid w:val="005A5FCD"/>
    <w:rsid w:val="005B6C8F"/>
    <w:rsid w:val="005C5907"/>
    <w:rsid w:val="005F3DD2"/>
    <w:rsid w:val="006072F9"/>
    <w:rsid w:val="0061068C"/>
    <w:rsid w:val="00612806"/>
    <w:rsid w:val="0064560F"/>
    <w:rsid w:val="00660727"/>
    <w:rsid w:val="00661A97"/>
    <w:rsid w:val="00674478"/>
    <w:rsid w:val="00692FEC"/>
    <w:rsid w:val="006C4338"/>
    <w:rsid w:val="006C4CE1"/>
    <w:rsid w:val="006F3DF9"/>
    <w:rsid w:val="00705159"/>
    <w:rsid w:val="007060E5"/>
    <w:rsid w:val="00710FD6"/>
    <w:rsid w:val="00722CB3"/>
    <w:rsid w:val="00757151"/>
    <w:rsid w:val="007753A9"/>
    <w:rsid w:val="007909E0"/>
    <w:rsid w:val="00791F91"/>
    <w:rsid w:val="0079785C"/>
    <w:rsid w:val="007A0394"/>
    <w:rsid w:val="007A2989"/>
    <w:rsid w:val="007C0BF5"/>
    <w:rsid w:val="007D7A65"/>
    <w:rsid w:val="007F68A6"/>
    <w:rsid w:val="0081250A"/>
    <w:rsid w:val="0083205E"/>
    <w:rsid w:val="00844DAA"/>
    <w:rsid w:val="008A6F03"/>
    <w:rsid w:val="008A7D6D"/>
    <w:rsid w:val="008B448B"/>
    <w:rsid w:val="008C04ED"/>
    <w:rsid w:val="008D2C3C"/>
    <w:rsid w:val="008D3A70"/>
    <w:rsid w:val="00902DAE"/>
    <w:rsid w:val="00925DA4"/>
    <w:rsid w:val="00926CF0"/>
    <w:rsid w:val="00927397"/>
    <w:rsid w:val="00931D42"/>
    <w:rsid w:val="00934503"/>
    <w:rsid w:val="00966DBD"/>
    <w:rsid w:val="009737B4"/>
    <w:rsid w:val="00983BB6"/>
    <w:rsid w:val="00983FF3"/>
    <w:rsid w:val="009A6717"/>
    <w:rsid w:val="009A70DA"/>
    <w:rsid w:val="009B1CD0"/>
    <w:rsid w:val="009B45B9"/>
    <w:rsid w:val="009C3E71"/>
    <w:rsid w:val="009C4D62"/>
    <w:rsid w:val="009D46F7"/>
    <w:rsid w:val="00A109CB"/>
    <w:rsid w:val="00A14E5B"/>
    <w:rsid w:val="00A53DA8"/>
    <w:rsid w:val="00A57DD1"/>
    <w:rsid w:val="00A60584"/>
    <w:rsid w:val="00A6175C"/>
    <w:rsid w:val="00A8760E"/>
    <w:rsid w:val="00A9775B"/>
    <w:rsid w:val="00AA05C7"/>
    <w:rsid w:val="00AE1C9C"/>
    <w:rsid w:val="00AE7831"/>
    <w:rsid w:val="00B054DA"/>
    <w:rsid w:val="00B05C4B"/>
    <w:rsid w:val="00B141CA"/>
    <w:rsid w:val="00B347AE"/>
    <w:rsid w:val="00B3719A"/>
    <w:rsid w:val="00B4145F"/>
    <w:rsid w:val="00B86CA7"/>
    <w:rsid w:val="00B87564"/>
    <w:rsid w:val="00B875BC"/>
    <w:rsid w:val="00BA44E5"/>
    <w:rsid w:val="00BD479D"/>
    <w:rsid w:val="00BE5AA2"/>
    <w:rsid w:val="00BE6078"/>
    <w:rsid w:val="00BE6484"/>
    <w:rsid w:val="00BF1043"/>
    <w:rsid w:val="00C07B12"/>
    <w:rsid w:val="00C3106D"/>
    <w:rsid w:val="00C62520"/>
    <w:rsid w:val="00C70697"/>
    <w:rsid w:val="00C91060"/>
    <w:rsid w:val="00C911FE"/>
    <w:rsid w:val="00C9625C"/>
    <w:rsid w:val="00CB092A"/>
    <w:rsid w:val="00CB1C4C"/>
    <w:rsid w:val="00CC2EAF"/>
    <w:rsid w:val="00CC6CF8"/>
    <w:rsid w:val="00CD185D"/>
    <w:rsid w:val="00CD46CC"/>
    <w:rsid w:val="00CE0D69"/>
    <w:rsid w:val="00CE7CB8"/>
    <w:rsid w:val="00D0068B"/>
    <w:rsid w:val="00D146DF"/>
    <w:rsid w:val="00D46BC7"/>
    <w:rsid w:val="00D72D9E"/>
    <w:rsid w:val="00D75A57"/>
    <w:rsid w:val="00D832CC"/>
    <w:rsid w:val="00D904A2"/>
    <w:rsid w:val="00D9641F"/>
    <w:rsid w:val="00DA4F40"/>
    <w:rsid w:val="00DB7F85"/>
    <w:rsid w:val="00DC1F0C"/>
    <w:rsid w:val="00DD1982"/>
    <w:rsid w:val="00DF6A2B"/>
    <w:rsid w:val="00E32A79"/>
    <w:rsid w:val="00E40967"/>
    <w:rsid w:val="00E47798"/>
    <w:rsid w:val="00E64C37"/>
    <w:rsid w:val="00E67E3B"/>
    <w:rsid w:val="00E76284"/>
    <w:rsid w:val="00EA4CE6"/>
    <w:rsid w:val="00EC2D01"/>
    <w:rsid w:val="00EC46B8"/>
    <w:rsid w:val="00EC4741"/>
    <w:rsid w:val="00EC4A56"/>
    <w:rsid w:val="00F070E7"/>
    <w:rsid w:val="00F102F2"/>
    <w:rsid w:val="00F17207"/>
    <w:rsid w:val="00F174CB"/>
    <w:rsid w:val="00F759AA"/>
    <w:rsid w:val="00F96720"/>
    <w:rsid w:val="00FA07F1"/>
    <w:rsid w:val="00FA3737"/>
    <w:rsid w:val="00FA4A07"/>
    <w:rsid w:val="00FA5E60"/>
    <w:rsid w:val="00FB5DA2"/>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2024-09-08T22:00:00+00:00</R_x00e9_vision>
    <SeoKeywords xmlns="http://schemas.microsoft.com/sharepoint/v3">AE</SeoKeywords>
    <_dlc_DocId xmlns="3db10a5d-558e-4c80-b55c-f43536d34388">TVK2STR4ZKMW-1827081253-279</_dlc_DocId>
    <_dlc_DocIdUrl xmlns="3db10a5d-558e-4c80-b55c-f43536d34388">
      <Url>https://sharedoc.efs.sante.ban/partage/Achats_Marchés_Appro_2/Docs_types/_layouts/15/DocIdRedir.aspx?ID=TVK2STR4ZKMW-1827081253-279</Url>
      <Description>TVK2STR4ZKMW-1827081253-279</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purl.org/dc/elements/1.1/"/>
    <ds:schemaRef ds:uri="http://schemas.openxmlformats.org/package/2006/metadata/core-properties"/>
    <ds:schemaRef ds:uri="http://purl.org/dc/dcmitype/"/>
    <ds:schemaRef ds:uri="http://schemas.microsoft.com/office/2006/documentManagement/types"/>
    <ds:schemaRef ds:uri="http://purl.org/dc/terms/"/>
    <ds:schemaRef ds:uri="http://schemas.microsoft.com/office/2006/metadata/properties"/>
    <ds:schemaRef ds:uri="8cabc909-925b-4993-810a-c39a03b082db"/>
    <ds:schemaRef ds:uri="http://schemas.microsoft.com/sharepoint/v3"/>
    <ds:schemaRef ds:uri="http://schemas.microsoft.com/office/infopath/2007/PartnerControls"/>
    <ds:schemaRef ds:uri="3db10a5d-558e-4c80-b55c-f43536d34388"/>
    <ds:schemaRef ds:uri="http://www.w3.org/XML/1998/namespace"/>
  </ds:schemaRefs>
</ds:datastoreItem>
</file>

<file path=customXml/itemProps3.xml><?xml version="1.0" encoding="utf-8"?>
<ds:datastoreItem xmlns:ds="http://schemas.openxmlformats.org/officeDocument/2006/customXml" ds:itemID="{237451FC-B551-44D8-A07E-9F7C87DE986E}">
  <ds:schemaRefs>
    <ds:schemaRef ds:uri="http://schemas.openxmlformats.org/officeDocument/2006/bibliography"/>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10</Pages>
  <Words>1860</Words>
  <Characters>10233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Helene SMITH</cp:lastModifiedBy>
  <cp:revision>5</cp:revision>
  <cp:lastPrinted>2024-05-07T09:03:00Z</cp:lastPrinted>
  <dcterms:created xsi:type="dcterms:W3CDTF">2024-12-24T14:55:00Z</dcterms:created>
  <dcterms:modified xsi:type="dcterms:W3CDTF">2025-01-24T13:07:00Z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fb19ed2f-cb1a-451f-893f-85a27d60fa1d</vt:lpwstr>
  </property>
</Properties>
</file>