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59D" w:rsidRDefault="0039759D">
      <w:pPr>
        <w:rPr>
          <w:rFonts w:ascii="Arial Narrow" w:hAnsi="Arial Narrow" w:cs="Arial"/>
        </w:rPr>
      </w:pPr>
      <w:bookmarkStart w:id="0" w:name="_GoBack"/>
      <w:bookmarkEnd w:id="0"/>
    </w:p>
    <w:p w:rsidR="0039759D" w:rsidRDefault="0039759D">
      <w:pPr>
        <w:pStyle w:val="En-tte"/>
        <w:tabs>
          <w:tab w:val="clear" w:pos="4536"/>
          <w:tab w:val="clear" w:pos="9072"/>
        </w:tabs>
        <w:spacing w:before="0"/>
        <w:rPr>
          <w:rFonts w:ascii="Arial Narrow" w:hAnsi="Arial Narrow" w:cs="Arial"/>
        </w:rPr>
      </w:pPr>
    </w:p>
    <w:p w:rsidR="0039759D" w:rsidRDefault="0039759D">
      <w:pPr>
        <w:pStyle w:val="En-tte"/>
        <w:tabs>
          <w:tab w:val="clear" w:pos="4536"/>
          <w:tab w:val="clear" w:pos="9072"/>
        </w:tabs>
        <w:spacing w:before="0"/>
        <w:rPr>
          <w:rFonts w:ascii="Arial Narrow" w:hAnsi="Arial Narrow" w:cs="Arial"/>
        </w:rPr>
      </w:pPr>
    </w:p>
    <w:p w:rsidR="0039759D" w:rsidRDefault="0039759D">
      <w:pPr>
        <w:pStyle w:val="En-tte"/>
        <w:tabs>
          <w:tab w:val="clear" w:pos="4536"/>
          <w:tab w:val="clear" w:pos="9072"/>
        </w:tabs>
        <w:spacing w:before="0"/>
        <w:rPr>
          <w:rFonts w:ascii="Arial Narrow" w:hAnsi="Arial Narrow" w:cs="Arial"/>
        </w:rPr>
      </w:pPr>
    </w:p>
    <w:p w:rsidR="0039759D" w:rsidRDefault="00B6196D">
      <w:pPr>
        <w:pStyle w:val="En-tte"/>
        <w:tabs>
          <w:tab w:val="left" w:pos="3402"/>
        </w:tabs>
        <w:ind w:right="5668"/>
        <w:jc w:val="center"/>
        <w:rPr>
          <w:rFonts w:ascii="Arial Narrow" w:hAnsi="Arial Narrow" w:cs="Calibri"/>
        </w:rPr>
      </w:pPr>
      <w:r>
        <w:rPr>
          <w:rFonts w:ascii="Arial Narrow" w:hAnsi="Arial Narrow" w:cs="Calibri"/>
        </w:rPr>
        <w:t>Direction des ressources Humaines</w:t>
      </w:r>
    </w:p>
    <w:p w:rsidR="0039759D" w:rsidRDefault="0039759D">
      <w:pPr>
        <w:pStyle w:val="Standard"/>
        <w:tabs>
          <w:tab w:val="left" w:pos="1453"/>
        </w:tabs>
        <w:jc w:val="left"/>
        <w:rPr>
          <w:rFonts w:ascii="Arial Narrow" w:hAnsi="Arial Narrow" w:cs="Arial"/>
          <w:b/>
          <w:color w:val="808080"/>
          <w:sz w:val="24"/>
        </w:rPr>
      </w:pPr>
    </w:p>
    <w:p w:rsidR="0039759D" w:rsidRDefault="0039759D">
      <w:pPr>
        <w:pStyle w:val="Standard"/>
        <w:jc w:val="center"/>
        <w:rPr>
          <w:rFonts w:ascii="Arial Narrow" w:hAnsi="Arial Narrow" w:cs="Arial"/>
          <w:b/>
          <w:color w:val="808080"/>
          <w:sz w:val="24"/>
        </w:rPr>
      </w:pPr>
    </w:p>
    <w:p w:rsidR="0039759D" w:rsidRDefault="0039759D">
      <w:pPr>
        <w:pStyle w:val="Standard"/>
        <w:jc w:val="center"/>
        <w:rPr>
          <w:rFonts w:ascii="Arial Narrow" w:hAnsi="Arial Narrow" w:cs="Arial"/>
          <w:b/>
          <w:color w:val="808080"/>
          <w:sz w:val="24"/>
        </w:rPr>
      </w:pPr>
    </w:p>
    <w:p w:rsidR="0039759D" w:rsidRDefault="00B6196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</w:pPr>
      <w:r>
        <w:rPr>
          <w:rFonts w:ascii="Arial Narrow" w:hAnsi="Arial Narrow" w:cs="Arial"/>
          <w:b/>
          <w:color w:val="595959" w:themeColor="text1" w:themeTint="A6"/>
          <w:sz w:val="44"/>
          <w:szCs w:val="44"/>
          <w:lang w:eastAsia="ar-SA"/>
        </w:rPr>
        <w:t>INVITATION A SOUMISSIONNER</w:t>
      </w:r>
      <w:r>
        <w:t xml:space="preserve"> </w:t>
      </w:r>
    </w:p>
    <w:p w:rsidR="0039759D" w:rsidRDefault="00B6196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 Narrow" w:hAnsi="Arial Narrow" w:cs="Arial"/>
          <w:b/>
          <w:color w:val="595959" w:themeColor="text1" w:themeTint="A6"/>
          <w:sz w:val="44"/>
          <w:szCs w:val="44"/>
          <w:lang w:eastAsia="ar-SA"/>
        </w:rPr>
      </w:pPr>
      <w:r>
        <w:rPr>
          <w:rFonts w:ascii="Arial Narrow" w:hAnsi="Arial Narrow" w:cs="Arial"/>
          <w:b/>
          <w:color w:val="595959" w:themeColor="text1" w:themeTint="A6"/>
          <w:sz w:val="44"/>
          <w:szCs w:val="44"/>
          <w:lang w:eastAsia="ar-SA"/>
        </w:rPr>
        <w:t>MAPA 24-03</w:t>
      </w:r>
    </w:p>
    <w:p w:rsidR="0039759D" w:rsidRDefault="0039759D">
      <w:pPr>
        <w:spacing w:before="0"/>
        <w:jc w:val="right"/>
        <w:rPr>
          <w:rFonts w:cs="Arial"/>
          <w:b/>
          <w:color w:val="808080"/>
          <w:sz w:val="52"/>
          <w:lang w:eastAsia="ar-SA"/>
        </w:rPr>
      </w:pPr>
    </w:p>
    <w:p w:rsidR="0039759D" w:rsidRDefault="00B6196D">
      <w:pPr>
        <w:spacing w:before="0"/>
        <w:jc w:val="right"/>
        <w:rPr>
          <w:rFonts w:cs="Arial"/>
          <w:b/>
          <w:color w:val="808080"/>
          <w:sz w:val="52"/>
          <w:lang w:eastAsia="ar-SA"/>
        </w:rPr>
      </w:pPr>
      <w:r>
        <w:rPr>
          <w:rFonts w:cs="Arial"/>
          <w:b/>
          <w:color w:val="808080"/>
          <w:sz w:val="52"/>
          <w:lang w:eastAsia="ar-SA"/>
        </w:rPr>
        <w:t>Cadre de Réponse Technique</w:t>
      </w:r>
    </w:p>
    <w:p w:rsidR="0039759D" w:rsidRDefault="0039759D">
      <w:pPr>
        <w:pStyle w:val="Standard"/>
        <w:jc w:val="center"/>
        <w:rPr>
          <w:rFonts w:ascii="Arial Narrow" w:hAnsi="Arial Narrow" w:cs="Arial"/>
          <w:color w:val="808080"/>
          <w:sz w:val="52"/>
        </w:rPr>
      </w:pPr>
    </w:p>
    <w:p w:rsidR="0039759D" w:rsidRDefault="0039759D">
      <w:pPr>
        <w:pStyle w:val="Standard"/>
        <w:jc w:val="center"/>
        <w:rPr>
          <w:rFonts w:ascii="Arial Narrow" w:hAnsi="Arial Narrow" w:cs="Arial"/>
          <w:color w:val="808080"/>
          <w:sz w:val="52"/>
        </w:rPr>
      </w:pPr>
    </w:p>
    <w:p w:rsidR="0039759D" w:rsidRDefault="0039759D">
      <w:pPr>
        <w:rPr>
          <w:rFonts w:cs="Arial"/>
          <w:b/>
        </w:rPr>
      </w:pPr>
    </w:p>
    <w:tbl>
      <w:tblPr>
        <w:tblStyle w:val="Grilledutableau"/>
        <w:tblW w:w="91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200"/>
      </w:tblGrid>
      <w:tr w:rsidR="0039759D">
        <w:tc>
          <w:tcPr>
            <w:tcW w:w="2977" w:type="dxa"/>
          </w:tcPr>
          <w:p w:rsidR="0039759D" w:rsidRDefault="00B6196D">
            <w:pPr>
              <w:pStyle w:val="Titredocument1"/>
              <w:widowControl/>
              <w:ind w:left="0"/>
              <w:rPr>
                <w:sz w:val="36"/>
                <w:szCs w:val="36"/>
              </w:rPr>
            </w:pPr>
            <w:r>
              <w:rPr>
                <w:sz w:val="22"/>
              </w:rPr>
              <w:t>Objet de la consultation :</w:t>
            </w:r>
          </w:p>
        </w:tc>
        <w:tc>
          <w:tcPr>
            <w:tcW w:w="6200" w:type="dxa"/>
          </w:tcPr>
          <w:p w:rsidR="0039759D" w:rsidRDefault="00B6196D">
            <w:pPr>
              <w:pStyle w:val="Titredocument1"/>
              <w:widowControl/>
              <w:ind w:left="0"/>
              <w:rPr>
                <w:b w:val="0"/>
                <w:bCs w:val="0"/>
                <w:i/>
                <w:sz w:val="28"/>
                <w:szCs w:val="28"/>
                <w:highlight w:val="yellow"/>
                <w:lang w:eastAsia="ar-SA"/>
              </w:rPr>
            </w:pPr>
            <w:bookmarkStart w:id="1" w:name="_Hlk159830626"/>
            <w:r>
              <w:rPr>
                <w:sz w:val="28"/>
                <w:szCs w:val="28"/>
                <w:lang w:eastAsia="ar-SA"/>
              </w:rPr>
              <w:t xml:space="preserve">Mise en œuvre de formations au management pour les cadres de l’Agence de Services et de Paiement (ASP) </w:t>
            </w:r>
            <w:bookmarkEnd w:id="1"/>
          </w:p>
        </w:tc>
      </w:tr>
    </w:tbl>
    <w:p w:rsidR="0039759D" w:rsidRDefault="0039759D">
      <w:pPr>
        <w:pStyle w:val="En-tte"/>
        <w:tabs>
          <w:tab w:val="clear" w:pos="4536"/>
          <w:tab w:val="clear" w:pos="9072"/>
        </w:tabs>
        <w:spacing w:before="0"/>
        <w:rPr>
          <w:rFonts w:ascii="Arial Narrow" w:hAnsi="Arial Narrow" w:cs="Arial"/>
        </w:rPr>
      </w:pPr>
    </w:p>
    <w:p w:rsidR="0039759D" w:rsidRDefault="0039759D">
      <w:pPr>
        <w:pStyle w:val="En-tte"/>
        <w:tabs>
          <w:tab w:val="clear" w:pos="4536"/>
          <w:tab w:val="clear" w:pos="9072"/>
        </w:tabs>
        <w:spacing w:before="0"/>
        <w:rPr>
          <w:rFonts w:ascii="Arial Narrow" w:hAnsi="Arial Narrow" w:cs="Arial"/>
        </w:rPr>
      </w:pPr>
    </w:p>
    <w:p w:rsidR="0039759D" w:rsidRDefault="0039759D">
      <w:pPr>
        <w:rPr>
          <w:rFonts w:ascii="Arial Narrow" w:hAnsi="Arial Narrow"/>
        </w:rPr>
      </w:pPr>
    </w:p>
    <w:p w:rsidR="00801C2D" w:rsidRPr="00F437E3" w:rsidRDefault="00801C2D" w:rsidP="00801C2D">
      <w:pPr>
        <w:pStyle w:val="Standard"/>
        <w:jc w:val="center"/>
        <w:rPr>
          <w:rFonts w:ascii="Arial Narrow" w:hAnsi="Arial Narrow" w:cs="Arial"/>
          <w:b/>
          <w:sz w:val="52"/>
        </w:rPr>
      </w:pPr>
      <w:r w:rsidRPr="00F437E3">
        <w:rPr>
          <w:rFonts w:ascii="Arial Narrow" w:hAnsi="Arial Narrow" w:cs="Arial"/>
          <w:b/>
          <w:sz w:val="52"/>
        </w:rPr>
        <w:t>Lot n°….. :…………………</w:t>
      </w:r>
    </w:p>
    <w:p w:rsidR="0039759D" w:rsidRDefault="0039759D">
      <w:pPr>
        <w:rPr>
          <w:rFonts w:ascii="Arial Narrow" w:hAnsi="Arial Narrow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9"/>
      </w:tblGrid>
      <w:tr w:rsidR="0039759D">
        <w:trPr>
          <w:trHeight w:val="4959"/>
        </w:trPr>
        <w:tc>
          <w:tcPr>
            <w:tcW w:w="9219" w:type="dxa"/>
          </w:tcPr>
          <w:p w:rsidR="0039759D" w:rsidRDefault="00B6196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Le présent cadre de réponse technique (CRT) est un document </w:t>
            </w: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 xml:space="preserve">à compléter obligatoirement </w:t>
            </w:r>
            <w:r>
              <w:rPr>
                <w:rFonts w:ascii="Arial Narrow" w:hAnsi="Arial Narrow"/>
                <w:sz w:val="22"/>
                <w:szCs w:val="22"/>
              </w:rPr>
              <w:t xml:space="preserve">par les soumissionnaires et à joindre à l’offre. </w:t>
            </w:r>
          </w:p>
          <w:p w:rsidR="0039759D" w:rsidRDefault="00B6196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Dans la mesure où le cadre, le déroulé et l’intitulé des chapitres attendus sont présents, la production d’un document indépendant du cadre </w:t>
            </w:r>
            <w:r>
              <w:rPr>
                <w:rFonts w:ascii="Arial Narrow" w:hAnsi="Arial Narrow"/>
                <w:b/>
                <w:sz w:val="22"/>
                <w:szCs w:val="22"/>
              </w:rPr>
              <w:t>Word</w:t>
            </w:r>
            <w:r>
              <w:rPr>
                <w:rFonts w:ascii="Arial Narrow" w:hAnsi="Arial Narrow"/>
                <w:sz w:val="22"/>
                <w:szCs w:val="22"/>
              </w:rPr>
              <w:t xml:space="preserve"> proposé est possible.</w:t>
            </w:r>
          </w:p>
          <w:p w:rsidR="0039759D" w:rsidRDefault="00B6196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En effet, le présent CRT a été élaboré spécifiquement pour cette consultation. Il a pour objet de donner toutes les indications utiles permettant </w:t>
            </w:r>
            <w:r>
              <w:rPr>
                <w:rFonts w:ascii="Arial Narrow" w:hAnsi="Arial Narrow"/>
                <w:b/>
                <w:sz w:val="22"/>
                <w:szCs w:val="22"/>
              </w:rPr>
              <w:t>d’apprécier la valeur technique de l’offre</w:t>
            </w:r>
            <w:r>
              <w:rPr>
                <w:rFonts w:ascii="Arial Narrow" w:hAnsi="Arial Narrow"/>
                <w:sz w:val="22"/>
                <w:szCs w:val="22"/>
              </w:rPr>
              <w:t xml:space="preserve"> de chaque soumissionnaire, afin de procéder à l’évaluation et à la notation des critères selon le barème défini au règlement de la consultation.</w:t>
            </w:r>
          </w:p>
          <w:p w:rsidR="0039759D" w:rsidRDefault="00B6196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 présent cadre de réponse technique, éventuellement adapté et précisé après mise au point du marché, sera contractualisé dans le cadre du marché. Les indications fournies sont opposables.</w:t>
            </w:r>
          </w:p>
          <w:p w:rsidR="0039759D" w:rsidRDefault="00B6196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 document transmis peut intégr</w:t>
            </w:r>
            <w:r w:rsidR="000D03CB">
              <w:rPr>
                <w:rFonts w:ascii="Arial Narrow" w:hAnsi="Arial Narrow"/>
                <w:sz w:val="22"/>
                <w:szCs w:val="22"/>
              </w:rPr>
              <w:t>er des renvois et des annexes</w:t>
            </w:r>
            <w:r w:rsidR="00F437E3">
              <w:rPr>
                <w:rFonts w:ascii="Arial Narrow" w:hAnsi="Arial Narrow"/>
                <w:sz w:val="22"/>
                <w:szCs w:val="22"/>
              </w:rPr>
              <w:t>, dans la limite de 10 pages au total</w:t>
            </w:r>
            <w:proofErr w:type="gramStart"/>
            <w:r w:rsidR="00F437E3">
              <w:rPr>
                <w:rFonts w:ascii="Arial Narrow" w:hAnsi="Arial Narrow"/>
                <w:sz w:val="22"/>
                <w:szCs w:val="22"/>
              </w:rPr>
              <w:t>.</w:t>
            </w:r>
            <w:r w:rsidR="000D03CB">
              <w:rPr>
                <w:rFonts w:ascii="Arial Narrow" w:hAnsi="Arial Narrow"/>
                <w:sz w:val="22"/>
                <w:szCs w:val="22"/>
              </w:rPr>
              <w:t>.</w:t>
            </w:r>
            <w:proofErr w:type="gramEnd"/>
            <w:r w:rsidR="000D03CB">
              <w:rPr>
                <w:rFonts w:ascii="Arial Narrow" w:hAnsi="Arial Narrow"/>
                <w:sz w:val="22"/>
                <w:szCs w:val="22"/>
              </w:rPr>
              <w:t xml:space="preserve"> C</w:t>
            </w:r>
            <w:r>
              <w:rPr>
                <w:rFonts w:ascii="Arial Narrow" w:hAnsi="Arial Narrow"/>
                <w:sz w:val="22"/>
                <w:szCs w:val="22"/>
              </w:rPr>
              <w:t xml:space="preserve">ependant ces derniers n’ont pour finalité que d’illustrer les arguments avancés dans ce cadre de réponse technique : ils ne pourront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en aucun cas </w:t>
            </w:r>
            <w:r w:rsidR="00F437E3">
              <w:rPr>
                <w:rFonts w:ascii="Arial Narrow" w:hAnsi="Arial Narrow"/>
                <w:b/>
                <w:sz w:val="22"/>
                <w:szCs w:val="22"/>
              </w:rPr>
              <w:t>apporte d’éléments nouveaux.</w:t>
            </w:r>
          </w:p>
          <w:p w:rsidR="0039759D" w:rsidRDefault="00B6196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Le plan du cadre de réponse technique ci-dessous permettra au soumissionnaire d’expliciter et d’argumenter les atouts de son offre. </w:t>
            </w:r>
          </w:p>
          <w:p w:rsidR="0039759D" w:rsidRDefault="00B6196D" w:rsidP="00F437E3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 w:val="22"/>
                <w:szCs w:val="22"/>
              </w:rPr>
              <w:t>Le mémoire</w:t>
            </w:r>
            <w:r w:rsidR="00F437E3">
              <w:rPr>
                <w:rFonts w:ascii="Arial Narrow" w:hAnsi="Arial Narrow"/>
                <w:sz w:val="22"/>
                <w:szCs w:val="22"/>
              </w:rPr>
              <w:t>, hors annexes,</w:t>
            </w:r>
            <w:r>
              <w:rPr>
                <w:rFonts w:ascii="Arial Narrow" w:hAnsi="Arial Narrow"/>
                <w:sz w:val="22"/>
                <w:szCs w:val="22"/>
              </w:rPr>
              <w:t xml:space="preserve"> ne devra pas </w:t>
            </w: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dépasser 30 pages</w:t>
            </w:r>
            <w:r w:rsidR="00F437E3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</w:tbl>
    <w:p w:rsidR="0039759D" w:rsidRDefault="0039759D">
      <w:pPr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39759D">
      <w:pPr>
        <w:spacing w:before="0"/>
        <w:jc w:val="left"/>
        <w:rPr>
          <w:rFonts w:ascii="Arial Narrow" w:hAnsi="Arial Narrow"/>
          <w:szCs w:val="28"/>
        </w:rPr>
      </w:pPr>
    </w:p>
    <w:p w:rsidR="0039759D" w:rsidRDefault="00B6196D">
      <w:pPr>
        <w:pStyle w:val="Titre1"/>
        <w:keepLines w:val="0"/>
        <w:widowControl w:val="0"/>
        <w:shd w:val="clear" w:color="auto" w:fill="D9D9D9"/>
        <w:spacing w:after="60"/>
        <w:rPr>
          <w:rFonts w:ascii="Arial Narrow" w:eastAsia="Arial Narrow" w:hAnsi="Arial Narrow" w:cs="Times New Roman"/>
          <w:b/>
          <w:bCs/>
          <w:color w:val="auto"/>
          <w:sz w:val="22"/>
          <w:szCs w:val="26"/>
        </w:rPr>
      </w:pPr>
      <w:r>
        <w:rPr>
          <w:rFonts w:ascii="Arial Narrow" w:eastAsia="Arial Narrow" w:hAnsi="Arial Narrow" w:cs="Times New Roman"/>
          <w:b/>
          <w:bCs/>
          <w:color w:val="auto"/>
          <w:sz w:val="22"/>
          <w:szCs w:val="26"/>
        </w:rPr>
        <w:lastRenderedPageBreak/>
        <w:t>CRITERE N°2 : VALEUR TECHNIQUE DE L’OFFRE – 50 %</w:t>
      </w:r>
    </w:p>
    <w:p w:rsidR="0039759D" w:rsidRDefault="00B6196D">
      <w:pPr>
        <w:widowControl w:val="0"/>
        <w:rPr>
          <w:rFonts w:ascii="Times New Roman" w:hAnsi="Times New Roman"/>
          <w:sz w:val="24"/>
          <w:szCs w:val="24"/>
        </w:rPr>
      </w:pPr>
      <w:r>
        <w:rPr>
          <w:rFonts w:cs="Arial"/>
          <w:color w:val="000000"/>
        </w:rPr>
        <w:t>Le critère valeur technique se compose de 3 sous-critères définis comme suit :</w:t>
      </w:r>
    </w:p>
    <w:p w:rsidR="0039759D" w:rsidRDefault="0039759D">
      <w:pPr>
        <w:keepNext/>
        <w:rPr>
          <w:rFonts w:ascii="Arial Narrow" w:hAnsi="Arial Narrow"/>
        </w:rPr>
      </w:pPr>
    </w:p>
    <w:p w:rsidR="0039759D" w:rsidRDefault="00B6196D">
      <w:pPr>
        <w:keepNext/>
        <w:outlineLvl w:val="1"/>
        <w:rPr>
          <w:rFonts w:ascii="Arial Narrow" w:hAnsi="Arial Narrow" w:cs="Arial Narrow"/>
          <w:b/>
          <w:color w:val="000000" w:themeColor="text1"/>
          <w:u w:val="single"/>
        </w:rPr>
      </w:pPr>
      <w:r>
        <w:rPr>
          <w:rFonts w:ascii="Arial Narrow" w:hAnsi="Arial Narrow" w:cs="Arial Narrow"/>
          <w:b/>
          <w:sz w:val="22"/>
          <w:szCs w:val="22"/>
          <w:u w:val="single"/>
        </w:rPr>
        <w:t xml:space="preserve">Sous-critère 2.1 : </w:t>
      </w:r>
      <w:r>
        <w:rPr>
          <w:rFonts w:cs="Arial"/>
          <w:b/>
          <w:color w:val="000000" w:themeColor="text1"/>
        </w:rPr>
        <w:t>Capacité du candidat à proposer un programme de formation  pour chaque action de formation  déclinée au sein du ou des lot/s : 25 points</w:t>
      </w:r>
      <w:r>
        <w:rPr>
          <w:rFonts w:ascii="Arial Narrow" w:hAnsi="Arial Narrow" w:cs="Arial Narrow"/>
          <w:b/>
          <w:color w:val="000000" w:themeColor="text1"/>
          <w:u w:val="single"/>
        </w:rPr>
        <w:t xml:space="preserve"> </w:t>
      </w:r>
    </w:p>
    <w:p w:rsidR="0039759D" w:rsidRDefault="00B6196D" w:rsidP="00801C2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jc w:val="left"/>
        <w:outlineLvl w:val="1"/>
        <w:rPr>
          <w:rFonts w:ascii="Arial Narrow" w:hAnsi="Arial Narrow" w:cs="Arial Narrow"/>
          <w:i/>
          <w:sz w:val="22"/>
          <w:szCs w:val="22"/>
        </w:rPr>
      </w:pPr>
      <w:r>
        <w:rPr>
          <w:rFonts w:ascii="Arial Narrow" w:hAnsi="Arial Narrow" w:cs="Arial Narrow"/>
          <w:i/>
          <w:sz w:val="22"/>
          <w:szCs w:val="22"/>
        </w:rPr>
        <w:t>Le critère d’appréciation est la capacité du candidat à concevoir un programme de formation détaillé</w:t>
      </w:r>
      <w:r w:rsidR="00801C2D">
        <w:rPr>
          <w:rFonts w:ascii="Arial Narrow" w:hAnsi="Arial Narrow" w:cs="Arial Narrow"/>
          <w:i/>
          <w:sz w:val="22"/>
          <w:szCs w:val="22"/>
        </w:rPr>
        <w:t xml:space="preserve"> </w:t>
      </w:r>
      <w:r>
        <w:rPr>
          <w:rFonts w:ascii="Arial Narrow" w:hAnsi="Arial Narrow" w:cs="Arial Narrow"/>
          <w:i/>
          <w:sz w:val="22"/>
          <w:szCs w:val="22"/>
        </w:rPr>
        <w:t>(contenu, modalités d’évaluation, méthodes pédagogiques...), adossé précisément aux objectifs décrits au sein du CCTP.</w:t>
      </w: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576"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39759D">
      <w:pPr>
        <w:spacing w:before="0"/>
        <w:jc w:val="left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B6196D">
      <w:pPr>
        <w:keepNext/>
        <w:outlineLvl w:val="1"/>
        <w:rPr>
          <w:rFonts w:cs="Arial"/>
          <w:b/>
          <w:color w:val="000000" w:themeColor="text1"/>
        </w:rPr>
      </w:pPr>
      <w:r>
        <w:rPr>
          <w:rFonts w:ascii="Arial Narrow" w:hAnsi="Arial Narrow" w:cs="Arial Narrow"/>
          <w:b/>
          <w:sz w:val="22"/>
          <w:szCs w:val="22"/>
          <w:u w:val="single"/>
        </w:rPr>
        <w:t xml:space="preserve">Sous-critère 2.2 : </w:t>
      </w:r>
      <w:r>
        <w:rPr>
          <w:rFonts w:cs="Arial"/>
          <w:b/>
          <w:color w:val="000000" w:themeColor="text1"/>
        </w:rPr>
        <w:t>Capacité du candidat à présenter des consultants expérimentés en management comme dans la transmission du management : 20 points</w:t>
      </w:r>
    </w:p>
    <w:p w:rsidR="0039759D" w:rsidRDefault="0039759D">
      <w:pPr>
        <w:keepNext/>
        <w:outlineLvl w:val="1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39759D" w:rsidRDefault="00B61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/>
          <w:sz w:val="22"/>
          <w:szCs w:val="22"/>
        </w:rPr>
      </w:pPr>
      <w:r>
        <w:rPr>
          <w:rFonts w:ascii="Arial Narrow" w:hAnsi="Arial Narrow" w:cs="Arial Narrow"/>
          <w:i/>
          <w:sz w:val="22"/>
          <w:szCs w:val="22"/>
        </w:rPr>
        <w:t xml:space="preserve">Le critère d’appréciation est la capacité du candidat à décliner les expériences managériales, le cursus des intervenants et les contenus de management qu’ils ont pu dispenser </w:t>
      </w:r>
      <w:r w:rsidRPr="00801C2D">
        <w:rPr>
          <w:rFonts w:ascii="Arial Narrow" w:hAnsi="Arial Narrow" w:cs="Arial Narrow"/>
          <w:i/>
          <w:color w:val="FF0000"/>
          <w:sz w:val="22"/>
          <w:szCs w:val="22"/>
          <w:u w:val="single"/>
        </w:rPr>
        <w:t>durant les cinq dernières années</w:t>
      </w:r>
      <w:r>
        <w:rPr>
          <w:rFonts w:ascii="Arial Narrow" w:hAnsi="Arial Narrow" w:cs="Arial Narrow"/>
          <w:i/>
          <w:sz w:val="22"/>
          <w:szCs w:val="22"/>
        </w:rPr>
        <w:t>.</w:t>
      </w:r>
    </w:p>
    <w:p w:rsidR="0039759D" w:rsidRDefault="0039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/>
          <w:sz w:val="22"/>
          <w:szCs w:val="22"/>
        </w:rPr>
      </w:pPr>
    </w:p>
    <w:p w:rsidR="0039759D" w:rsidRDefault="0039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/>
          <w:sz w:val="22"/>
          <w:szCs w:val="22"/>
        </w:rPr>
      </w:pPr>
    </w:p>
    <w:p w:rsidR="0039759D" w:rsidRDefault="0039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/>
          <w:sz w:val="22"/>
          <w:szCs w:val="22"/>
        </w:rPr>
      </w:pPr>
    </w:p>
    <w:p w:rsidR="0039759D" w:rsidRDefault="0039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/>
          <w:sz w:val="22"/>
          <w:szCs w:val="22"/>
        </w:rPr>
      </w:pPr>
    </w:p>
    <w:p w:rsidR="0039759D" w:rsidRDefault="0039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/>
          <w:sz w:val="22"/>
          <w:szCs w:val="22"/>
        </w:rPr>
      </w:pPr>
    </w:p>
    <w:p w:rsidR="0039759D" w:rsidRDefault="00B6196D">
      <w:pPr>
        <w:spacing w:before="0"/>
        <w:jc w:val="left"/>
        <w:rPr>
          <w:rFonts w:ascii="Arial Narrow" w:hAnsi="Arial Narrow" w:cs="Arial Narrow"/>
          <w:b/>
          <w:sz w:val="22"/>
          <w:szCs w:val="22"/>
          <w:u w:val="single"/>
        </w:rPr>
      </w:pPr>
      <w:r>
        <w:rPr>
          <w:rFonts w:ascii="Arial Narrow" w:hAnsi="Arial Narrow" w:cs="Arial Narrow"/>
          <w:b/>
          <w:sz w:val="22"/>
          <w:szCs w:val="22"/>
          <w:u w:val="single"/>
        </w:rPr>
        <w:br w:type="page" w:clear="all"/>
      </w:r>
    </w:p>
    <w:p w:rsidR="0039759D" w:rsidRDefault="00B6196D">
      <w:pPr>
        <w:keepNext/>
        <w:outlineLvl w:val="1"/>
        <w:rPr>
          <w:rFonts w:ascii="Arial Narrow" w:hAnsi="Arial Narrow" w:cs="Arial Narrow"/>
          <w:b/>
          <w:color w:val="000000" w:themeColor="text1"/>
          <w:u w:val="single"/>
        </w:rPr>
      </w:pPr>
      <w:r>
        <w:rPr>
          <w:rFonts w:ascii="Arial Narrow" w:hAnsi="Arial Narrow" w:cs="Arial Narrow"/>
          <w:b/>
          <w:sz w:val="22"/>
          <w:szCs w:val="22"/>
          <w:u w:val="single"/>
        </w:rPr>
        <w:lastRenderedPageBreak/>
        <w:t xml:space="preserve">Sous-critère 2.3 : </w:t>
      </w:r>
      <w:r>
        <w:rPr>
          <w:rFonts w:cs="Arial"/>
          <w:b/>
          <w:color w:val="000000" w:themeColor="text1"/>
        </w:rPr>
        <w:t>Capacité du candidat à présenter ses actions RSE au regard du lot choisi : 5 points</w:t>
      </w:r>
      <w:r>
        <w:rPr>
          <w:rFonts w:ascii="Arial Narrow" w:hAnsi="Arial Narrow" w:cs="Arial Narrow"/>
          <w:b/>
          <w:color w:val="000000" w:themeColor="text1"/>
          <w:u w:val="single"/>
        </w:rPr>
        <w:t xml:space="preserve"> </w:t>
      </w:r>
    </w:p>
    <w:p w:rsidR="0039759D" w:rsidRDefault="00B6196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Le critère d’appréciation est la capacité du candidat à décrire précisément les actions RSE </w:t>
      </w:r>
      <w:r w:rsidR="00743AE3">
        <w:rPr>
          <w:rFonts w:ascii="Arial Narrow" w:hAnsi="Arial Narrow"/>
          <w:i/>
        </w:rPr>
        <w:t>mises en œuvre en lien avec l’exécution du marché :</w:t>
      </w:r>
    </w:p>
    <w:p w:rsidR="00743AE3" w:rsidRDefault="00743AE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  <w:r>
        <w:rPr>
          <w:rFonts w:ascii="Arial Narrow" w:hAnsi="Arial Narrow"/>
          <w:i/>
        </w:rPr>
        <w:t>- Actions en faveur de l’égalité femme-homme</w:t>
      </w:r>
    </w:p>
    <w:p w:rsidR="00743AE3" w:rsidRDefault="00743AE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  <w:r>
        <w:rPr>
          <w:rFonts w:ascii="Arial Narrow" w:hAnsi="Arial Narrow"/>
          <w:i/>
        </w:rPr>
        <w:t>- Actions en faveur du bien-être au travail</w:t>
      </w:r>
    </w:p>
    <w:p w:rsidR="00743AE3" w:rsidRDefault="00743AE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  <w:r>
        <w:rPr>
          <w:rFonts w:ascii="Arial Narrow" w:hAnsi="Arial Narrow"/>
          <w:i/>
        </w:rPr>
        <w:t>- Actions inclusives ou pratiques solidaires</w:t>
      </w:r>
    </w:p>
    <w:p w:rsidR="00743AE3" w:rsidRDefault="00743AE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  <w:r>
        <w:rPr>
          <w:rFonts w:ascii="Arial Narrow" w:hAnsi="Arial Narrow"/>
          <w:i/>
        </w:rPr>
        <w:t>- Actions sur la réduction de l’impact carbone : déplacements, consommation énergétique, consommation de ressources notamment papier</w:t>
      </w:r>
    </w:p>
    <w:p w:rsidR="00743AE3" w:rsidRDefault="00743AE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  <w:r>
        <w:rPr>
          <w:rFonts w:ascii="Arial Narrow" w:hAnsi="Arial Narrow"/>
          <w:i/>
        </w:rPr>
        <w:t>- Actions en faveur du numérique responsable</w:t>
      </w: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801C2D" w:rsidRDefault="00801C2D" w:rsidP="00801C2D">
      <w:pPr>
        <w:keepNext/>
        <w:outlineLvl w:val="1"/>
        <w:rPr>
          <w:rFonts w:cs="Arial"/>
          <w:b/>
          <w:bCs/>
          <w:color w:val="000000" w:themeColor="text1"/>
        </w:rPr>
      </w:pPr>
    </w:p>
    <w:p w:rsidR="00801C2D" w:rsidRDefault="00801C2D" w:rsidP="00801C2D">
      <w:pPr>
        <w:keepNext/>
        <w:outlineLvl w:val="1"/>
        <w:rPr>
          <w:rFonts w:cs="Arial"/>
          <w:b/>
          <w:bCs/>
          <w:color w:val="000000" w:themeColor="text1"/>
        </w:rPr>
      </w:pPr>
    </w:p>
    <w:p w:rsidR="0039759D" w:rsidRPr="00801C2D" w:rsidRDefault="00B6196D" w:rsidP="00801C2D">
      <w:pPr>
        <w:keepNext/>
        <w:outlineLvl w:val="1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>Modification éventuelle d’une durée de formation :</w:t>
      </w:r>
    </w:p>
    <w:p w:rsidR="0039759D" w:rsidRDefault="0039759D">
      <w:pPr>
        <w:keepNext/>
        <w:jc w:val="left"/>
        <w:outlineLvl w:val="1"/>
        <w:rPr>
          <w:rFonts w:ascii="Arial Narrow" w:hAnsi="Arial Narrow" w:cs="Arial Narrow"/>
          <w:b/>
          <w:bCs/>
          <w:u w:val="single"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801C2D" w:rsidRPr="00801C2D" w:rsidRDefault="00801C2D" w:rsidP="00801C2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</w:rPr>
      </w:pPr>
      <w:r w:rsidRPr="00801C2D">
        <w:rPr>
          <w:rFonts w:ascii="Arial Narrow" w:hAnsi="Arial Narrow"/>
          <w:i/>
        </w:rPr>
        <w:t>Comme indiqué au sein du CCTP, paragraphe 3 : après examen de nos descriptifs de formation, le soumissionnaire pourra éventuellement apporter une proposition de modification de la durée de la formation</w:t>
      </w:r>
      <w:r w:rsidRPr="00801C2D">
        <w:rPr>
          <w:rFonts w:ascii="Arial Narrow" w:hAnsi="Arial Narrow"/>
        </w:rPr>
        <w:t>.</w:t>
      </w:r>
      <w:r w:rsidRPr="00801C2D">
        <w:rPr>
          <w:rFonts w:ascii="Arial Narrow" w:hAnsi="Arial Narrow"/>
        </w:rPr>
        <w:br/>
      </w:r>
      <w:r w:rsidRPr="00801C2D">
        <w:rPr>
          <w:rFonts w:ascii="Arial Narrow" w:hAnsi="Arial Narrow"/>
        </w:rPr>
        <w:br/>
        <w:t>Lot concerné :</w:t>
      </w:r>
    </w:p>
    <w:p w:rsidR="00801C2D" w:rsidRPr="00801C2D" w:rsidRDefault="00801C2D" w:rsidP="00801C2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</w:rPr>
      </w:pPr>
      <w:r w:rsidRPr="00801C2D">
        <w:rPr>
          <w:rFonts w:ascii="Arial Narrow" w:hAnsi="Arial Narrow"/>
        </w:rPr>
        <w:t>Intitulé de la formation :</w:t>
      </w:r>
    </w:p>
    <w:p w:rsidR="0039759D" w:rsidRDefault="00B6196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  <w:r>
        <w:rPr>
          <w:rFonts w:ascii="Arial Narrow" w:hAnsi="Arial Narrow"/>
          <w:i/>
        </w:rPr>
        <w:t>Argumentaire :</w:t>
      </w: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p w:rsidR="0039759D" w:rsidRDefault="0039759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</w:rPr>
      </w:pPr>
    </w:p>
    <w:sectPr w:rsidR="0039759D">
      <w:footerReference w:type="default" r:id="rId9"/>
      <w:headerReference w:type="first" r:id="rId10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96D" w:rsidRDefault="00B6196D">
      <w:pPr>
        <w:spacing w:before="0"/>
      </w:pPr>
      <w:r>
        <w:separator/>
      </w:r>
    </w:p>
  </w:endnote>
  <w:endnote w:type="continuationSeparator" w:id="0">
    <w:p w:rsidR="00B6196D" w:rsidRDefault="00B6196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5244"/>
      <w:gridCol w:w="2268"/>
    </w:tblGrid>
    <w:tr w:rsidR="0039759D">
      <w:tc>
        <w:tcPr>
          <w:tcW w:w="9142" w:type="dxa"/>
          <w:gridSpan w:val="3"/>
          <w:tcBorders>
            <w:top w:val="none" w:sz="4" w:space="0" w:color="000000"/>
            <w:left w:val="none" w:sz="4" w:space="0" w:color="000000"/>
            <w:bottom w:val="single" w:sz="12" w:space="0" w:color="000080"/>
            <w:right w:val="none" w:sz="4" w:space="0" w:color="000000"/>
          </w:tcBorders>
        </w:tcPr>
        <w:p w:rsidR="0039759D" w:rsidRDefault="0039759D">
          <w:pPr>
            <w:tabs>
              <w:tab w:val="center" w:pos="4819"/>
              <w:tab w:val="right" w:pos="9071"/>
            </w:tabs>
          </w:pPr>
        </w:p>
      </w:tc>
    </w:tr>
    <w:tr w:rsidR="0039759D">
      <w:tc>
        <w:tcPr>
          <w:tcW w:w="1630" w:type="dxa"/>
          <w:vAlign w:val="center"/>
        </w:tcPr>
        <w:p w:rsidR="0039759D" w:rsidRDefault="00B6196D">
          <w:pPr>
            <w:tabs>
              <w:tab w:val="center" w:pos="4819"/>
              <w:tab w:val="right" w:pos="9071"/>
            </w:tabs>
          </w:pPr>
          <w:r>
            <w:rPr>
              <w:color w:val="808080"/>
            </w:rPr>
            <w:fldChar w:fldCharType="begin"/>
          </w:r>
          <w:r>
            <w:rPr>
              <w:color w:val="808080"/>
            </w:rPr>
            <w:instrText xml:space="preserve"> DATE \@ "dd/MM/yy" </w:instrText>
          </w:r>
          <w:r>
            <w:rPr>
              <w:color w:val="808080"/>
            </w:rPr>
            <w:fldChar w:fldCharType="separate"/>
          </w:r>
          <w:r w:rsidR="00F56761">
            <w:rPr>
              <w:noProof/>
              <w:color w:val="808080"/>
            </w:rPr>
            <w:t>17/01/25</w:t>
          </w:r>
          <w:r>
            <w:rPr>
              <w:color w:val="808080"/>
            </w:rPr>
            <w:fldChar w:fldCharType="end"/>
          </w:r>
        </w:p>
      </w:tc>
      <w:tc>
        <w:tcPr>
          <w:tcW w:w="5244" w:type="dxa"/>
          <w:vAlign w:val="center"/>
        </w:tcPr>
        <w:p w:rsidR="0039759D" w:rsidRDefault="00B6196D">
          <w:pPr>
            <w:tabs>
              <w:tab w:val="center" w:pos="4819"/>
              <w:tab w:val="right" w:pos="9071"/>
            </w:tabs>
            <w:ind w:left="284"/>
            <w:jc w:val="center"/>
          </w:pPr>
          <w:r>
            <w:rPr>
              <w:color w:val="808080"/>
            </w:rPr>
            <w:t>MAPA 24-03 Formations management</w:t>
          </w:r>
        </w:p>
      </w:tc>
      <w:tc>
        <w:tcPr>
          <w:tcW w:w="2268" w:type="dxa"/>
          <w:vAlign w:val="center"/>
        </w:tcPr>
        <w:p w:rsidR="0039759D" w:rsidRDefault="00B6196D">
          <w:pPr>
            <w:tabs>
              <w:tab w:val="center" w:pos="4819"/>
              <w:tab w:val="right" w:pos="9071"/>
            </w:tabs>
            <w:ind w:left="284"/>
            <w:jc w:val="right"/>
          </w:pPr>
          <w:r>
            <w:rPr>
              <w:color w:val="808080"/>
            </w:rPr>
            <w:t xml:space="preserve">Page </w:t>
          </w:r>
          <w:r>
            <w:rPr>
              <w:color w:val="808080"/>
            </w:rPr>
            <w:fldChar w:fldCharType="begin"/>
          </w:r>
          <w:r>
            <w:rPr>
              <w:color w:val="808080"/>
            </w:rPr>
            <w:instrText xml:space="preserve"> PAGE </w:instrText>
          </w:r>
          <w:r>
            <w:rPr>
              <w:color w:val="808080"/>
            </w:rPr>
            <w:fldChar w:fldCharType="separate"/>
          </w:r>
          <w:r w:rsidR="00F56761">
            <w:rPr>
              <w:noProof/>
              <w:color w:val="808080"/>
            </w:rPr>
            <w:t>5</w:t>
          </w:r>
          <w:r>
            <w:rPr>
              <w:color w:val="808080"/>
            </w:rPr>
            <w:fldChar w:fldCharType="end"/>
          </w:r>
          <w:r>
            <w:rPr>
              <w:color w:val="808080"/>
            </w:rPr>
            <w:t>/</w:t>
          </w:r>
          <w:r>
            <w:rPr>
              <w:color w:val="808080"/>
            </w:rPr>
            <w:fldChar w:fldCharType="begin"/>
          </w:r>
          <w:r>
            <w:rPr>
              <w:color w:val="808080"/>
            </w:rPr>
            <w:instrText xml:space="preserve"> NUMPAGES </w:instrText>
          </w:r>
          <w:r>
            <w:rPr>
              <w:color w:val="808080"/>
            </w:rPr>
            <w:fldChar w:fldCharType="separate"/>
          </w:r>
          <w:r w:rsidR="00F56761">
            <w:rPr>
              <w:noProof/>
              <w:color w:val="808080"/>
            </w:rPr>
            <w:t>5</w:t>
          </w:r>
          <w:r>
            <w:rPr>
              <w:color w:val="808080"/>
            </w:rPr>
            <w:fldChar w:fldCharType="end"/>
          </w:r>
        </w:p>
      </w:tc>
    </w:tr>
  </w:tbl>
  <w:p w:rsidR="0039759D" w:rsidRDefault="0039759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96D" w:rsidRDefault="00B6196D">
      <w:pPr>
        <w:spacing w:before="0"/>
      </w:pPr>
      <w:r>
        <w:separator/>
      </w:r>
    </w:p>
  </w:footnote>
  <w:footnote w:type="continuationSeparator" w:id="0">
    <w:p w:rsidR="00B6196D" w:rsidRDefault="00B6196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59D" w:rsidRDefault="00B6196D">
    <w:pPr>
      <w:pStyle w:val="En-tte"/>
    </w:pPr>
    <w:r>
      <w:rPr>
        <w:noProof/>
        <w:color w:val="808080"/>
      </w:rPr>
      <mc:AlternateContent>
        <mc:Choice Requires="wpg">
          <w:drawing>
            <wp:inline distT="0" distB="0" distL="0" distR="0">
              <wp:extent cx="2136851" cy="948906"/>
              <wp:effectExtent l="0" t="0" r="0" b="3810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loc marque Etat et logo ASP bureautique SANS marge_couleur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135245" cy="94819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w15="http://schemas.microsoft.com/office/word/2012/wordml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68.3pt;height:74.7pt;mso-wrap-distance-left:0.0pt;mso-wrap-distance-top:0.0pt;mso-wrap-distance-right:0.0pt;mso-wrap-distance-bottom:0.0pt;" stroked="false">
              <v:path textboxrect="0,0,0,0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3509"/>
    <w:multiLevelType w:val="hybridMultilevel"/>
    <w:tmpl w:val="9210D9AC"/>
    <w:lvl w:ilvl="0" w:tplc="4A805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8A71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AFA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A252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84A6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1A07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4CD9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9829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34F5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D31B7"/>
    <w:multiLevelType w:val="hybridMultilevel"/>
    <w:tmpl w:val="E12C0016"/>
    <w:lvl w:ilvl="0" w:tplc="82AA50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8CE8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78F8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5E40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A8F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BC4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D6EC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04C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ACE5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6746B5"/>
    <w:multiLevelType w:val="hybridMultilevel"/>
    <w:tmpl w:val="C2CA7802"/>
    <w:lvl w:ilvl="0" w:tplc="58C614C4">
      <w:start w:val="1"/>
      <w:numFmt w:val="bullet"/>
      <w:lvlText w:val="-"/>
      <w:lvlJc w:val="left"/>
      <w:pPr>
        <w:ind w:left="538" w:hanging="137"/>
      </w:pPr>
      <w:rPr>
        <w:rFonts w:ascii="Tahoma" w:eastAsia="Tahoma" w:hAnsi="Tahoma" w:cs="Tahoma" w:hint="default"/>
        <w:sz w:val="20"/>
        <w:szCs w:val="20"/>
        <w:lang w:val="fr-FR" w:eastAsia="en-US" w:bidi="ar-SA"/>
      </w:rPr>
    </w:lvl>
    <w:lvl w:ilvl="1" w:tplc="EC74D2C2">
      <w:start w:val="1"/>
      <w:numFmt w:val="bullet"/>
      <w:lvlText w:val=""/>
      <w:lvlJc w:val="left"/>
      <w:pPr>
        <w:ind w:left="822" w:hanging="437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2" w:tplc="03E83B3C">
      <w:start w:val="1"/>
      <w:numFmt w:val="bullet"/>
      <w:lvlText w:val="•"/>
      <w:lvlJc w:val="left"/>
      <w:pPr>
        <w:ind w:left="1825" w:hanging="437"/>
      </w:pPr>
      <w:rPr>
        <w:rFonts w:hint="default"/>
        <w:lang w:val="fr-FR" w:eastAsia="en-US" w:bidi="ar-SA"/>
      </w:rPr>
    </w:lvl>
    <w:lvl w:ilvl="3" w:tplc="F9D4FFFA">
      <w:start w:val="1"/>
      <w:numFmt w:val="bullet"/>
      <w:lvlText w:val="•"/>
      <w:lvlJc w:val="left"/>
      <w:pPr>
        <w:ind w:left="2830" w:hanging="437"/>
      </w:pPr>
      <w:rPr>
        <w:rFonts w:hint="default"/>
        <w:lang w:val="fr-FR" w:eastAsia="en-US" w:bidi="ar-SA"/>
      </w:rPr>
    </w:lvl>
    <w:lvl w:ilvl="4" w:tplc="DB46C8D2">
      <w:start w:val="1"/>
      <w:numFmt w:val="bullet"/>
      <w:lvlText w:val="•"/>
      <w:lvlJc w:val="left"/>
      <w:pPr>
        <w:ind w:left="3835" w:hanging="437"/>
      </w:pPr>
      <w:rPr>
        <w:rFonts w:hint="default"/>
        <w:lang w:val="fr-FR" w:eastAsia="en-US" w:bidi="ar-SA"/>
      </w:rPr>
    </w:lvl>
    <w:lvl w:ilvl="5" w:tplc="B756E4CC">
      <w:start w:val="1"/>
      <w:numFmt w:val="bullet"/>
      <w:lvlText w:val="•"/>
      <w:lvlJc w:val="left"/>
      <w:pPr>
        <w:ind w:left="4840" w:hanging="437"/>
      </w:pPr>
      <w:rPr>
        <w:rFonts w:hint="default"/>
        <w:lang w:val="fr-FR" w:eastAsia="en-US" w:bidi="ar-SA"/>
      </w:rPr>
    </w:lvl>
    <w:lvl w:ilvl="6" w:tplc="F6826812">
      <w:start w:val="1"/>
      <w:numFmt w:val="bullet"/>
      <w:lvlText w:val="•"/>
      <w:lvlJc w:val="left"/>
      <w:pPr>
        <w:ind w:left="5845" w:hanging="437"/>
      </w:pPr>
      <w:rPr>
        <w:rFonts w:hint="default"/>
        <w:lang w:val="fr-FR" w:eastAsia="en-US" w:bidi="ar-SA"/>
      </w:rPr>
    </w:lvl>
    <w:lvl w:ilvl="7" w:tplc="DBD2B522">
      <w:start w:val="1"/>
      <w:numFmt w:val="bullet"/>
      <w:lvlText w:val="•"/>
      <w:lvlJc w:val="left"/>
      <w:pPr>
        <w:ind w:left="6850" w:hanging="437"/>
      </w:pPr>
      <w:rPr>
        <w:rFonts w:hint="default"/>
        <w:lang w:val="fr-FR" w:eastAsia="en-US" w:bidi="ar-SA"/>
      </w:rPr>
    </w:lvl>
    <w:lvl w:ilvl="8" w:tplc="767CD670">
      <w:start w:val="1"/>
      <w:numFmt w:val="bullet"/>
      <w:lvlText w:val="•"/>
      <w:lvlJc w:val="left"/>
      <w:pPr>
        <w:ind w:left="7856" w:hanging="437"/>
      </w:pPr>
      <w:rPr>
        <w:rFonts w:hint="default"/>
        <w:lang w:val="fr-FR" w:eastAsia="en-US" w:bidi="ar-SA"/>
      </w:rPr>
    </w:lvl>
  </w:abstractNum>
  <w:abstractNum w:abstractNumId="3">
    <w:nsid w:val="1E5E215B"/>
    <w:multiLevelType w:val="hybridMultilevel"/>
    <w:tmpl w:val="B21ECC82"/>
    <w:lvl w:ilvl="0" w:tplc="32763A0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20247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54A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80A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B8B9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38C5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10B9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121A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3877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85271"/>
    <w:multiLevelType w:val="hybridMultilevel"/>
    <w:tmpl w:val="FF7A8C68"/>
    <w:lvl w:ilvl="0" w:tplc="D6DE7DEA">
      <w:start w:val="1"/>
      <w:numFmt w:val="upperRoman"/>
      <w:lvlText w:val="%1."/>
      <w:lvlJc w:val="right"/>
      <w:pPr>
        <w:ind w:left="720" w:hanging="360"/>
      </w:pPr>
    </w:lvl>
    <w:lvl w:ilvl="1" w:tplc="F6C45FA8">
      <w:start w:val="1"/>
      <w:numFmt w:val="lowerLetter"/>
      <w:lvlText w:val="%2."/>
      <w:lvlJc w:val="left"/>
      <w:pPr>
        <w:ind w:left="1440" w:hanging="360"/>
      </w:pPr>
    </w:lvl>
    <w:lvl w:ilvl="2" w:tplc="217E40EA">
      <w:start w:val="1"/>
      <w:numFmt w:val="lowerRoman"/>
      <w:lvlText w:val="%3."/>
      <w:lvlJc w:val="right"/>
      <w:pPr>
        <w:ind w:left="2160" w:hanging="180"/>
      </w:pPr>
    </w:lvl>
    <w:lvl w:ilvl="3" w:tplc="AE36CA7E">
      <w:start w:val="1"/>
      <w:numFmt w:val="decimal"/>
      <w:lvlText w:val="%4."/>
      <w:lvlJc w:val="left"/>
      <w:pPr>
        <w:ind w:left="2880" w:hanging="360"/>
      </w:pPr>
    </w:lvl>
    <w:lvl w:ilvl="4" w:tplc="D32E1CE6">
      <w:start w:val="1"/>
      <w:numFmt w:val="lowerLetter"/>
      <w:lvlText w:val="%5."/>
      <w:lvlJc w:val="left"/>
      <w:pPr>
        <w:ind w:left="3600" w:hanging="360"/>
      </w:pPr>
    </w:lvl>
    <w:lvl w:ilvl="5" w:tplc="E9DE6BFC">
      <w:start w:val="1"/>
      <w:numFmt w:val="lowerRoman"/>
      <w:lvlText w:val="%6."/>
      <w:lvlJc w:val="right"/>
      <w:pPr>
        <w:ind w:left="4320" w:hanging="180"/>
      </w:pPr>
    </w:lvl>
    <w:lvl w:ilvl="6" w:tplc="0EEE439E">
      <w:start w:val="1"/>
      <w:numFmt w:val="decimal"/>
      <w:lvlText w:val="%7."/>
      <w:lvlJc w:val="left"/>
      <w:pPr>
        <w:ind w:left="5040" w:hanging="360"/>
      </w:pPr>
    </w:lvl>
    <w:lvl w:ilvl="7" w:tplc="6D70C5D4">
      <w:start w:val="1"/>
      <w:numFmt w:val="lowerLetter"/>
      <w:lvlText w:val="%8."/>
      <w:lvlJc w:val="left"/>
      <w:pPr>
        <w:ind w:left="5760" w:hanging="360"/>
      </w:pPr>
    </w:lvl>
    <w:lvl w:ilvl="8" w:tplc="CC60150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33537"/>
    <w:multiLevelType w:val="multilevel"/>
    <w:tmpl w:val="1B3E716A"/>
    <w:lvl w:ilvl="0">
      <w:start w:val="1"/>
      <w:numFmt w:val="upperRoman"/>
      <w:lvlText w:val="%1."/>
      <w:lvlJc w:val="righ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6">
    <w:nsid w:val="3807140F"/>
    <w:multiLevelType w:val="hybridMultilevel"/>
    <w:tmpl w:val="85F6D628"/>
    <w:lvl w:ilvl="0" w:tplc="6E2622FC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602B4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D244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E49F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AE82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3C1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458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64E5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23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D2086"/>
    <w:multiLevelType w:val="hybridMultilevel"/>
    <w:tmpl w:val="F708B40C"/>
    <w:lvl w:ilvl="0" w:tplc="B83EACD6">
      <w:start w:val="18"/>
      <w:numFmt w:val="bullet"/>
      <w:lvlText w:val="-"/>
      <w:lvlJc w:val="left"/>
      <w:pPr>
        <w:ind w:left="760" w:hanging="360"/>
      </w:pPr>
      <w:rPr>
        <w:rFonts w:ascii="Arial" w:eastAsia="Times New Roman" w:hAnsi="Arial" w:cs="Arial" w:hint="default"/>
      </w:rPr>
    </w:lvl>
    <w:lvl w:ilvl="1" w:tplc="10841B80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6980D510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84F8B708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51CA0B20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C080B9C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A9AC98DC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A046210E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A0661572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>
    <w:nsid w:val="402E64DD"/>
    <w:multiLevelType w:val="multilevel"/>
    <w:tmpl w:val="5F24625E"/>
    <w:lvl w:ilvl="0">
      <w:start w:val="13"/>
      <w:numFmt w:val="decimal"/>
      <w:lvlText w:val="%1"/>
      <w:lvlJc w:val="left"/>
      <w:pPr>
        <w:ind w:left="1073" w:hanging="536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073" w:hanging="536"/>
      </w:pPr>
      <w:rPr>
        <w:rFonts w:ascii="Arial" w:eastAsia="Arial" w:hAnsi="Arial" w:cs="Arial" w:hint="default"/>
        <w:b/>
        <w:bCs/>
        <w:spacing w:val="0"/>
        <w:sz w:val="24"/>
        <w:szCs w:val="24"/>
        <w:lang w:val="fr-FR" w:eastAsia="en-US" w:bidi="ar-SA"/>
      </w:rPr>
    </w:lvl>
    <w:lvl w:ilvl="2">
      <w:start w:val="1"/>
      <w:numFmt w:val="bullet"/>
      <w:lvlText w:val="-"/>
      <w:lvlJc w:val="left"/>
      <w:pPr>
        <w:ind w:left="1104" w:hanging="284"/>
      </w:pPr>
      <w:rPr>
        <w:rFonts w:ascii="Tahoma" w:eastAsia="Tahoma" w:hAnsi="Tahoma" w:cs="Tahoma" w:hint="default"/>
        <w:sz w:val="20"/>
        <w:szCs w:val="20"/>
        <w:lang w:val="fr-FR" w:eastAsia="en-US" w:bidi="ar-SA"/>
      </w:rPr>
    </w:lvl>
    <w:lvl w:ilvl="3">
      <w:start w:val="1"/>
      <w:numFmt w:val="bullet"/>
      <w:lvlText w:val="•"/>
      <w:lvlJc w:val="left"/>
      <w:pPr>
        <w:ind w:left="3148" w:hanging="284"/>
      </w:pPr>
      <w:rPr>
        <w:rFonts w:hint="default"/>
        <w:lang w:val="fr-FR" w:eastAsia="en-US" w:bidi="ar-SA"/>
      </w:rPr>
    </w:lvl>
    <w:lvl w:ilvl="4">
      <w:start w:val="1"/>
      <w:numFmt w:val="bullet"/>
      <w:lvlText w:val="•"/>
      <w:lvlJc w:val="left"/>
      <w:pPr>
        <w:ind w:left="4173" w:hanging="284"/>
      </w:pPr>
      <w:rPr>
        <w:rFonts w:hint="default"/>
        <w:lang w:val="fr-FR" w:eastAsia="en-US" w:bidi="ar-SA"/>
      </w:rPr>
    </w:lvl>
    <w:lvl w:ilvl="5">
      <w:start w:val="1"/>
      <w:numFmt w:val="bullet"/>
      <w:lvlText w:val="•"/>
      <w:lvlJc w:val="left"/>
      <w:pPr>
        <w:ind w:left="5197" w:hanging="284"/>
      </w:pPr>
      <w:rPr>
        <w:rFonts w:hint="default"/>
        <w:lang w:val="fr-FR" w:eastAsia="en-US" w:bidi="ar-SA"/>
      </w:rPr>
    </w:lvl>
    <w:lvl w:ilvl="6">
      <w:start w:val="1"/>
      <w:numFmt w:val="bullet"/>
      <w:lvlText w:val="•"/>
      <w:lvlJc w:val="left"/>
      <w:pPr>
        <w:ind w:left="6222" w:hanging="284"/>
      </w:pPr>
      <w:rPr>
        <w:rFonts w:hint="default"/>
        <w:lang w:val="fr-FR" w:eastAsia="en-US" w:bidi="ar-SA"/>
      </w:rPr>
    </w:lvl>
    <w:lvl w:ilvl="7">
      <w:start w:val="1"/>
      <w:numFmt w:val="bullet"/>
      <w:lvlText w:val="•"/>
      <w:lvlJc w:val="left"/>
      <w:pPr>
        <w:ind w:left="7246" w:hanging="284"/>
      </w:pPr>
      <w:rPr>
        <w:rFonts w:hint="default"/>
        <w:lang w:val="fr-FR" w:eastAsia="en-US" w:bidi="ar-SA"/>
      </w:rPr>
    </w:lvl>
    <w:lvl w:ilvl="8">
      <w:start w:val="1"/>
      <w:numFmt w:val="bullet"/>
      <w:lvlText w:val="•"/>
      <w:lvlJc w:val="left"/>
      <w:pPr>
        <w:ind w:left="8271" w:hanging="284"/>
      </w:pPr>
      <w:rPr>
        <w:rFonts w:hint="default"/>
        <w:lang w:val="fr-FR" w:eastAsia="en-US" w:bidi="ar-SA"/>
      </w:rPr>
    </w:lvl>
  </w:abstractNum>
  <w:abstractNum w:abstractNumId="9">
    <w:nsid w:val="50DC483B"/>
    <w:multiLevelType w:val="hybridMultilevel"/>
    <w:tmpl w:val="A7E2277E"/>
    <w:lvl w:ilvl="0" w:tplc="7108B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218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A4FC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B45B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72E1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946C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204F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83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78D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F3C5F"/>
    <w:multiLevelType w:val="hybridMultilevel"/>
    <w:tmpl w:val="9C5E2B24"/>
    <w:lvl w:ilvl="0" w:tplc="5792E7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7BEEDC9C">
      <w:start w:val="1"/>
      <w:numFmt w:val="lowerLetter"/>
      <w:lvlText w:val="%2."/>
      <w:lvlJc w:val="left"/>
      <w:pPr>
        <w:ind w:left="1440" w:hanging="360"/>
      </w:pPr>
    </w:lvl>
    <w:lvl w:ilvl="2" w:tplc="E17252B8">
      <w:start w:val="1"/>
      <w:numFmt w:val="lowerRoman"/>
      <w:lvlText w:val="%3."/>
      <w:lvlJc w:val="right"/>
      <w:pPr>
        <w:ind w:left="2160" w:hanging="180"/>
      </w:pPr>
    </w:lvl>
    <w:lvl w:ilvl="3" w:tplc="EF90EC20">
      <w:start w:val="1"/>
      <w:numFmt w:val="decimal"/>
      <w:lvlText w:val="%4."/>
      <w:lvlJc w:val="left"/>
      <w:pPr>
        <w:ind w:left="2880" w:hanging="360"/>
      </w:pPr>
    </w:lvl>
    <w:lvl w:ilvl="4" w:tplc="3DAAFBF4">
      <w:start w:val="1"/>
      <w:numFmt w:val="lowerLetter"/>
      <w:lvlText w:val="%5."/>
      <w:lvlJc w:val="left"/>
      <w:pPr>
        <w:ind w:left="3600" w:hanging="360"/>
      </w:pPr>
    </w:lvl>
    <w:lvl w:ilvl="5" w:tplc="895E40E4">
      <w:start w:val="1"/>
      <w:numFmt w:val="lowerRoman"/>
      <w:lvlText w:val="%6."/>
      <w:lvlJc w:val="right"/>
      <w:pPr>
        <w:ind w:left="4320" w:hanging="180"/>
      </w:pPr>
    </w:lvl>
    <w:lvl w:ilvl="6" w:tplc="B4D015EA">
      <w:start w:val="1"/>
      <w:numFmt w:val="decimal"/>
      <w:lvlText w:val="%7."/>
      <w:lvlJc w:val="left"/>
      <w:pPr>
        <w:ind w:left="5040" w:hanging="360"/>
      </w:pPr>
    </w:lvl>
    <w:lvl w:ilvl="7" w:tplc="23862FFE">
      <w:start w:val="1"/>
      <w:numFmt w:val="lowerLetter"/>
      <w:lvlText w:val="%8."/>
      <w:lvlJc w:val="left"/>
      <w:pPr>
        <w:ind w:left="5760" w:hanging="360"/>
      </w:pPr>
    </w:lvl>
    <w:lvl w:ilvl="8" w:tplc="9334DED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455E13"/>
    <w:multiLevelType w:val="hybridMultilevel"/>
    <w:tmpl w:val="A468B978"/>
    <w:lvl w:ilvl="0" w:tplc="C7BCFF36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8520A176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C85E78DA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A9F4749A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AF40AE1E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2ACA0044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78BC65EA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2ABCFB48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A8BE30CC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3"/>
  </w:num>
  <w:num w:numId="18">
    <w:abstractNumId w:val="1"/>
  </w:num>
  <w:num w:numId="19">
    <w:abstractNumId w:val="9"/>
  </w:num>
  <w:num w:numId="20">
    <w:abstractNumId w:val="4"/>
  </w:num>
  <w:num w:numId="21">
    <w:abstractNumId w:val="2"/>
  </w:num>
  <w:num w:numId="22">
    <w:abstractNumId w:val="1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59D"/>
    <w:rsid w:val="000D03CB"/>
    <w:rsid w:val="0039759D"/>
    <w:rsid w:val="00743AE3"/>
    <w:rsid w:val="00801C2D"/>
    <w:rsid w:val="00B6196D"/>
    <w:rsid w:val="00F437E3"/>
    <w:rsid w:val="00F5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Commentaire">
    <w:name w:val="annotation text"/>
    <w:basedOn w:val="Normal"/>
    <w:link w:val="CommentaireCar"/>
    <w:semiHidden/>
  </w:style>
  <w:style w:type="character" w:customStyle="1" w:styleId="CommentaireCar">
    <w:name w:val="Commentaire Car"/>
    <w:basedOn w:val="Policepardfaut"/>
    <w:link w:val="Commentaire"/>
    <w:semiHidden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rPr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Times New Roman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before="0"/>
    </w:pPr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1"/>
    <w:qFormat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color w:val="1F3763" w:themeColor="accent1" w:themeShade="7F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</w:style>
  <w:style w:type="paragraph" w:customStyle="1" w:styleId="Standard">
    <w:name w:val="Standard"/>
    <w:link w:val="StandardCar"/>
    <w:pPr>
      <w:ind w:left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1">
    <w:name w:val="Table Normal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Arial Unicode MS" w:hAnsi="Times New Roman" w:cs="Times New Roman"/>
      <w:sz w:val="20"/>
      <w:szCs w:val="20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redocument1">
    <w:name w:val="Titre document 1"/>
    <w:basedOn w:val="Standard"/>
    <w:pPr>
      <w:widowControl w:val="0"/>
      <w:spacing w:before="360" w:after="120"/>
      <w:jc w:val="center"/>
    </w:pPr>
    <w:rPr>
      <w:rFonts w:cs="Arial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Commentaire">
    <w:name w:val="annotation text"/>
    <w:basedOn w:val="Normal"/>
    <w:link w:val="CommentaireCar"/>
    <w:semiHidden/>
  </w:style>
  <w:style w:type="character" w:customStyle="1" w:styleId="CommentaireCar">
    <w:name w:val="Commentaire Car"/>
    <w:basedOn w:val="Policepardfaut"/>
    <w:link w:val="Commentaire"/>
    <w:semiHidden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rPr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Times New Roman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before="0"/>
    </w:pPr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1"/>
    <w:qFormat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color w:val="1F3763" w:themeColor="accent1" w:themeShade="7F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</w:style>
  <w:style w:type="paragraph" w:customStyle="1" w:styleId="Standard">
    <w:name w:val="Standard"/>
    <w:link w:val="StandardCar"/>
    <w:pPr>
      <w:ind w:left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1">
    <w:name w:val="Table Normal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Arial Unicode MS" w:hAnsi="Times New Roman" w:cs="Times New Roman"/>
      <w:sz w:val="20"/>
      <w:szCs w:val="20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redocument1">
    <w:name w:val="Titre document 1"/>
    <w:basedOn w:val="Standard"/>
    <w:pPr>
      <w:widowControl w:val="0"/>
      <w:spacing w:before="360" w:after="120"/>
      <w:jc w:val="center"/>
    </w:pPr>
    <w:rPr>
      <w:rFonts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Bureau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D48A1-2FB1-4C9E-92D5-AF0F15E0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ASP/DSDA</Company>
  <LinksUpToDate>false</LinksUpToDate>
  <CharactersWithSpaces>3381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jlarrieu</dc:creator>
  <cp:lastModifiedBy>Kévin RICHARD</cp:lastModifiedBy>
  <cp:revision>5</cp:revision>
  <cp:lastPrinted>2025-01-17T13:58:00Z</cp:lastPrinted>
  <dcterms:created xsi:type="dcterms:W3CDTF">2025-01-17T10:36:00Z</dcterms:created>
  <dcterms:modified xsi:type="dcterms:W3CDTF">2025-01-17T13:58:00Z</dcterms:modified>
</cp:coreProperties>
</file>