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70C75" w14:textId="64D615E8" w:rsidR="0073073B" w:rsidRDefault="0073073B">
      <w:pPr>
        <w:spacing w:after="40" w:line="240" w:lineRule="exact"/>
      </w:pPr>
    </w:p>
    <w:p w14:paraId="3685BC65" w14:textId="77777777" w:rsidR="0073073B" w:rsidRDefault="0073073B">
      <w:pPr>
        <w:ind w:left="4020" w:right="4000"/>
        <w:rPr>
          <w:sz w:val="2"/>
        </w:rPr>
      </w:pPr>
    </w:p>
    <w:p w14:paraId="1600BAAF" w14:textId="2F81AE3C" w:rsidR="002212A9" w:rsidRDefault="002212A9">
      <w:pPr>
        <w:spacing w:after="160" w:line="240" w:lineRule="exact"/>
      </w:pPr>
      <w:r>
        <w:rPr>
          <w:noProof/>
        </w:rPr>
        <w:drawing>
          <wp:anchor distT="0" distB="0" distL="114300" distR="114300" simplePos="0" relativeHeight="251658240" behindDoc="0" locked="0" layoutInCell="1" allowOverlap="1" wp14:anchorId="6F3093D5" wp14:editId="1D0607CB">
            <wp:simplePos x="0" y="0"/>
            <wp:positionH relativeFrom="margin">
              <wp:align>center</wp:align>
            </wp:positionH>
            <wp:positionV relativeFrom="paragraph">
              <wp:posOffset>7620</wp:posOffset>
            </wp:positionV>
            <wp:extent cx="2707005" cy="1274445"/>
            <wp:effectExtent l="0" t="0" r="0" b="0"/>
            <wp:wrapSquare wrapText="bothSides"/>
            <wp:docPr id="15249943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7005" cy="1274445"/>
                    </a:xfrm>
                    <a:prstGeom prst="rect">
                      <a:avLst/>
                    </a:prstGeom>
                    <a:noFill/>
                  </pic:spPr>
                </pic:pic>
              </a:graphicData>
            </a:graphic>
            <wp14:sizeRelH relativeFrom="page">
              <wp14:pctWidth>0</wp14:pctWidth>
            </wp14:sizeRelH>
            <wp14:sizeRelV relativeFrom="page">
              <wp14:pctHeight>0</wp14:pctHeight>
            </wp14:sizeRelV>
          </wp:anchor>
        </w:drawing>
      </w:r>
    </w:p>
    <w:p w14:paraId="5439936C" w14:textId="77777777" w:rsidR="002212A9" w:rsidRDefault="002212A9">
      <w:pPr>
        <w:spacing w:after="160" w:line="240" w:lineRule="exact"/>
      </w:pPr>
    </w:p>
    <w:p w14:paraId="138DBC00" w14:textId="4E2D2839" w:rsidR="002212A9" w:rsidRDefault="002212A9">
      <w:pPr>
        <w:spacing w:after="160" w:line="240" w:lineRule="exact"/>
      </w:pPr>
    </w:p>
    <w:p w14:paraId="145CD1BE" w14:textId="67A65591" w:rsidR="002212A9" w:rsidRDefault="002212A9">
      <w:pPr>
        <w:spacing w:after="160" w:line="240" w:lineRule="exact"/>
      </w:pPr>
      <w:r>
        <w:rPr>
          <w:noProof/>
        </w:rPr>
        <w:drawing>
          <wp:inline distT="0" distB="0" distL="0" distR="0" wp14:anchorId="38D7C6A0" wp14:editId="7316197E">
            <wp:extent cx="2707005" cy="1274445"/>
            <wp:effectExtent l="0" t="0" r="0" b="0"/>
            <wp:docPr id="62704860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7005" cy="1274445"/>
                    </a:xfrm>
                    <a:prstGeom prst="rect">
                      <a:avLst/>
                    </a:prstGeom>
                    <a:noFill/>
                  </pic:spPr>
                </pic:pic>
              </a:graphicData>
            </a:graphic>
          </wp:inline>
        </w:drawing>
      </w:r>
    </w:p>
    <w:p w14:paraId="10468E0D" w14:textId="77777777" w:rsidR="00AE7E59" w:rsidRDefault="00AE7E59">
      <w:pPr>
        <w:spacing w:after="160" w:line="240" w:lineRule="exact"/>
      </w:pPr>
    </w:p>
    <w:tbl>
      <w:tblPr>
        <w:tblW w:w="0" w:type="auto"/>
        <w:tblInd w:w="20" w:type="dxa"/>
        <w:tblLayout w:type="fixed"/>
        <w:tblLook w:val="04A0" w:firstRow="1" w:lastRow="0" w:firstColumn="1" w:lastColumn="0" w:noHBand="0" w:noVBand="1"/>
      </w:tblPr>
      <w:tblGrid>
        <w:gridCol w:w="9620"/>
      </w:tblGrid>
      <w:tr w:rsidR="0073073B" w:rsidRPr="00DD56D2" w14:paraId="6C68C0A5" w14:textId="77777777">
        <w:tc>
          <w:tcPr>
            <w:tcW w:w="9620" w:type="dxa"/>
            <w:shd w:val="clear" w:color="666553" w:fill="666553"/>
            <w:tcMar>
              <w:top w:w="40" w:type="dxa"/>
              <w:left w:w="0" w:type="dxa"/>
              <w:bottom w:w="0" w:type="dxa"/>
              <w:right w:w="0" w:type="dxa"/>
            </w:tcMar>
            <w:vAlign w:val="center"/>
          </w:tcPr>
          <w:p w14:paraId="7DC43D18" w14:textId="77777777" w:rsidR="0073073B" w:rsidRDefault="004B756D">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09B36EC2" w14:textId="77777777" w:rsidR="0073073B" w:rsidRPr="00EF5858" w:rsidRDefault="004B756D">
      <w:pPr>
        <w:spacing w:line="240" w:lineRule="exact"/>
        <w:rPr>
          <w:lang w:val="fr-FR"/>
        </w:rPr>
      </w:pPr>
      <w:r w:rsidRPr="00EF5858">
        <w:rPr>
          <w:lang w:val="fr-FR"/>
        </w:rPr>
        <w:t xml:space="preserve"> </w:t>
      </w:r>
    </w:p>
    <w:p w14:paraId="43ACC2D9" w14:textId="77777777" w:rsidR="0073073B" w:rsidRPr="00EF5858" w:rsidRDefault="0073073B">
      <w:pPr>
        <w:spacing w:after="220" w:line="240" w:lineRule="exact"/>
        <w:rPr>
          <w:lang w:val="fr-FR"/>
        </w:rPr>
      </w:pPr>
    </w:p>
    <w:p w14:paraId="55BBC56A" w14:textId="77777777" w:rsidR="0073073B" w:rsidRDefault="004B756D">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1F915165" w14:textId="77777777" w:rsidR="0073073B" w:rsidRPr="00EF5858" w:rsidRDefault="0073073B">
      <w:pPr>
        <w:spacing w:line="240" w:lineRule="exact"/>
        <w:rPr>
          <w:lang w:val="fr-FR"/>
        </w:rPr>
      </w:pPr>
    </w:p>
    <w:p w14:paraId="24EC5A06" w14:textId="77777777" w:rsidR="0073073B" w:rsidRPr="00EF5858" w:rsidRDefault="0073073B">
      <w:pPr>
        <w:spacing w:line="240" w:lineRule="exact"/>
        <w:rPr>
          <w:lang w:val="fr-FR"/>
        </w:rPr>
      </w:pPr>
    </w:p>
    <w:p w14:paraId="1A4652DA" w14:textId="77777777" w:rsidR="0073073B" w:rsidRPr="00EF5858" w:rsidRDefault="0073073B">
      <w:pPr>
        <w:spacing w:line="240" w:lineRule="exact"/>
        <w:rPr>
          <w:lang w:val="fr-FR"/>
        </w:rPr>
      </w:pPr>
    </w:p>
    <w:p w14:paraId="16E5314A" w14:textId="77777777" w:rsidR="0073073B" w:rsidRPr="00EF5858" w:rsidRDefault="0073073B">
      <w:pPr>
        <w:spacing w:line="240" w:lineRule="exact"/>
        <w:rPr>
          <w:lang w:val="fr-FR"/>
        </w:rPr>
      </w:pPr>
    </w:p>
    <w:p w14:paraId="71A0B148" w14:textId="77777777" w:rsidR="0073073B" w:rsidRPr="00EF5858" w:rsidRDefault="0073073B">
      <w:pPr>
        <w:spacing w:line="240" w:lineRule="exact"/>
        <w:rPr>
          <w:lang w:val="fr-FR"/>
        </w:rPr>
      </w:pPr>
    </w:p>
    <w:p w14:paraId="3CBE0959" w14:textId="77777777" w:rsidR="0073073B" w:rsidRPr="00EF5858" w:rsidRDefault="0073073B">
      <w:pPr>
        <w:spacing w:line="240" w:lineRule="exact"/>
        <w:rPr>
          <w:lang w:val="fr-FR"/>
        </w:rPr>
      </w:pPr>
    </w:p>
    <w:p w14:paraId="61796E47" w14:textId="77777777" w:rsidR="0073073B" w:rsidRPr="00EF5858" w:rsidRDefault="0073073B">
      <w:pPr>
        <w:spacing w:line="240" w:lineRule="exact"/>
        <w:rPr>
          <w:lang w:val="fr-FR"/>
        </w:rPr>
      </w:pPr>
    </w:p>
    <w:p w14:paraId="0A88768F" w14:textId="77777777" w:rsidR="0073073B" w:rsidRPr="00EF5858" w:rsidRDefault="0073073B">
      <w:pPr>
        <w:spacing w:after="180" w:line="240" w:lineRule="exact"/>
        <w:rPr>
          <w:lang w:val="fr-FR"/>
        </w:rPr>
      </w:pPr>
    </w:p>
    <w:tbl>
      <w:tblPr>
        <w:tblW w:w="0" w:type="auto"/>
        <w:tblInd w:w="1280" w:type="dxa"/>
        <w:tblLayout w:type="fixed"/>
        <w:tblLook w:val="04A0" w:firstRow="1" w:lastRow="0" w:firstColumn="1" w:lastColumn="0" w:noHBand="0" w:noVBand="1"/>
      </w:tblPr>
      <w:tblGrid>
        <w:gridCol w:w="7100"/>
      </w:tblGrid>
      <w:tr w:rsidR="0073073B" w:rsidRPr="00DD56D2" w14:paraId="14EE12CF"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3038FA7B" w14:textId="77777777" w:rsidR="0073073B" w:rsidRDefault="004B756D" w:rsidP="00571D8E">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Maintenance </w:t>
            </w:r>
            <w:r w:rsidR="002E4CDC">
              <w:rPr>
                <w:rFonts w:ascii="Trebuchet MS" w:eastAsia="Trebuchet MS" w:hAnsi="Trebuchet MS" w:cs="Trebuchet MS"/>
                <w:b/>
                <w:color w:val="000000"/>
                <w:sz w:val="28"/>
                <w:lang w:val="fr-FR"/>
              </w:rPr>
              <w:t xml:space="preserve">préventive et curative des VIM du service RFFS de l’Aéroport de </w:t>
            </w:r>
            <w:r w:rsidR="00571D8E">
              <w:rPr>
                <w:rFonts w:ascii="Trebuchet MS" w:eastAsia="Trebuchet MS" w:hAnsi="Trebuchet MS" w:cs="Trebuchet MS"/>
                <w:b/>
                <w:color w:val="000000"/>
                <w:sz w:val="28"/>
                <w:lang w:val="fr-FR"/>
              </w:rPr>
              <w:t>Figari</w:t>
            </w:r>
          </w:p>
        </w:tc>
      </w:tr>
    </w:tbl>
    <w:p w14:paraId="0C5445AD" w14:textId="77777777" w:rsidR="0073073B" w:rsidRPr="00EF5858" w:rsidRDefault="004B756D">
      <w:pPr>
        <w:spacing w:line="240" w:lineRule="exact"/>
        <w:rPr>
          <w:lang w:val="fr-FR"/>
        </w:rPr>
      </w:pPr>
      <w:r w:rsidRPr="00EF5858">
        <w:rPr>
          <w:lang w:val="fr-FR"/>
        </w:rPr>
        <w:t xml:space="preserve"> </w:t>
      </w:r>
    </w:p>
    <w:p w14:paraId="1801B359" w14:textId="77777777" w:rsidR="0073073B" w:rsidRPr="00EF5858" w:rsidRDefault="0073073B">
      <w:pPr>
        <w:spacing w:line="240" w:lineRule="exact"/>
        <w:rPr>
          <w:lang w:val="fr-FR"/>
        </w:rPr>
      </w:pPr>
    </w:p>
    <w:p w14:paraId="144A2B56" w14:textId="77777777" w:rsidR="0073073B" w:rsidRPr="00EF5858" w:rsidRDefault="0073073B">
      <w:pPr>
        <w:spacing w:line="240" w:lineRule="exact"/>
        <w:rPr>
          <w:lang w:val="fr-FR"/>
        </w:rPr>
      </w:pPr>
    </w:p>
    <w:p w14:paraId="7C6D3916" w14:textId="77777777" w:rsidR="0073073B" w:rsidRPr="00EF5858" w:rsidRDefault="0073073B">
      <w:pPr>
        <w:spacing w:line="240" w:lineRule="exact"/>
        <w:rPr>
          <w:lang w:val="fr-FR"/>
        </w:rPr>
      </w:pPr>
    </w:p>
    <w:p w14:paraId="0533FFB3" w14:textId="77777777" w:rsidR="0073073B" w:rsidRPr="00EF5858" w:rsidRDefault="0073073B">
      <w:pPr>
        <w:spacing w:line="240" w:lineRule="exact"/>
        <w:rPr>
          <w:lang w:val="fr-FR"/>
        </w:rPr>
      </w:pPr>
    </w:p>
    <w:p w14:paraId="36E52F80" w14:textId="77777777" w:rsidR="0073073B" w:rsidRPr="00EF5858" w:rsidRDefault="0073073B">
      <w:pPr>
        <w:spacing w:line="240" w:lineRule="exact"/>
        <w:rPr>
          <w:lang w:val="fr-FR"/>
        </w:rPr>
      </w:pPr>
    </w:p>
    <w:p w14:paraId="115C0131" w14:textId="77777777" w:rsidR="0073073B" w:rsidRPr="00EF5858" w:rsidRDefault="0073073B">
      <w:pPr>
        <w:spacing w:line="240" w:lineRule="exact"/>
        <w:rPr>
          <w:lang w:val="fr-FR"/>
        </w:rPr>
      </w:pPr>
    </w:p>
    <w:p w14:paraId="11A6776A" w14:textId="77777777" w:rsidR="0073073B" w:rsidRPr="00EF5858" w:rsidRDefault="0073073B">
      <w:pPr>
        <w:spacing w:line="240" w:lineRule="exact"/>
        <w:rPr>
          <w:lang w:val="fr-FR"/>
        </w:rPr>
      </w:pPr>
    </w:p>
    <w:p w14:paraId="3A3FE357" w14:textId="77777777" w:rsidR="0073073B" w:rsidRPr="00EF5858" w:rsidRDefault="0073073B">
      <w:pPr>
        <w:spacing w:after="220" w:line="240" w:lineRule="exact"/>
        <w:rPr>
          <w:lang w:val="fr-FR"/>
        </w:rPr>
      </w:pPr>
    </w:p>
    <w:p w14:paraId="40016589" w14:textId="77777777" w:rsidR="0073073B" w:rsidRDefault="004B756D">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10A105F3" w14:textId="77777777" w:rsidR="00AE7E59" w:rsidRDefault="00AE7E59" w:rsidP="00AE7E59">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0C6DF234" w14:textId="77777777" w:rsidR="00AE7E59" w:rsidRDefault="00AE7E59" w:rsidP="00AE7E59">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70F16DD5" w14:textId="77777777" w:rsidR="00AE7E59" w:rsidRDefault="00AE7E59" w:rsidP="00AE7E59">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w:t>
      </w:r>
    </w:p>
    <w:p w14:paraId="790F8660" w14:textId="77777777" w:rsidR="00AE7E59" w:rsidRDefault="00AE7E59" w:rsidP="00AE7E59">
      <w:pPr>
        <w:spacing w:line="279" w:lineRule="exact"/>
        <w:ind w:left="20" w:right="20"/>
        <w:jc w:val="center"/>
        <w:rPr>
          <w:rFonts w:ascii="Trebuchet MS" w:eastAsia="Trebuchet MS" w:hAnsi="Trebuchet MS" w:cs="Trebuchet MS"/>
          <w:color w:val="000000"/>
          <w:lang w:val="fr-FR"/>
        </w:rPr>
        <w:sectPr w:rsidR="00AE7E59">
          <w:footerReference w:type="default" r:id="rId8"/>
          <w:pgSz w:w="11900" w:h="16840"/>
          <w:pgMar w:top="1134" w:right="1134" w:bottom="1134" w:left="1134" w:header="1134" w:footer="1134" w:gutter="0"/>
          <w:cols w:space="708"/>
        </w:sectPr>
      </w:pPr>
      <w:r>
        <w:rPr>
          <w:rFonts w:ascii="Trebuchet MS" w:eastAsia="Trebuchet MS" w:hAnsi="Trebuchet MS" w:cs="Trebuchet MS"/>
          <w:color w:val="000000"/>
          <w:lang w:val="fr-FR"/>
        </w:rPr>
        <w:t>Tél : 0495515555 (AJACCIO)</w:t>
      </w:r>
    </w:p>
    <w:p w14:paraId="63A316C5" w14:textId="77777777" w:rsidR="0073073B" w:rsidRPr="00EF5858" w:rsidRDefault="0073073B">
      <w:pPr>
        <w:spacing w:line="20" w:lineRule="exact"/>
        <w:rPr>
          <w:sz w:val="2"/>
          <w:lang w:val="fr-FR"/>
        </w:rPr>
      </w:pPr>
    </w:p>
    <w:p w14:paraId="02AD7430" w14:textId="77777777" w:rsidR="0073073B" w:rsidRDefault="004B756D">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534F0923" w14:textId="77777777" w:rsidR="0073073B" w:rsidRPr="00EF5858" w:rsidRDefault="0073073B">
      <w:pPr>
        <w:spacing w:after="80" w:line="240" w:lineRule="exact"/>
        <w:rPr>
          <w:lang w:val="fr-FR"/>
        </w:rPr>
      </w:pPr>
    </w:p>
    <w:p w14:paraId="1A1E6A4C" w14:textId="77777777" w:rsidR="00101AF1" w:rsidRDefault="004B756D">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101AF1" w:rsidRPr="00183B77">
        <w:rPr>
          <w:rFonts w:ascii="Trebuchet MS" w:eastAsia="Trebuchet MS" w:hAnsi="Trebuchet MS" w:cs="Trebuchet MS"/>
          <w:noProof/>
          <w:color w:val="000000"/>
          <w:lang w:val="fr-FR"/>
        </w:rPr>
        <w:t>1 - Dispositions générales du contrat</w:t>
      </w:r>
      <w:r w:rsidR="00101AF1" w:rsidRPr="00EF5858">
        <w:rPr>
          <w:noProof/>
          <w:lang w:val="fr-FR"/>
        </w:rPr>
        <w:tab/>
      </w:r>
      <w:r w:rsidR="00101AF1">
        <w:rPr>
          <w:noProof/>
        </w:rPr>
        <w:fldChar w:fldCharType="begin"/>
      </w:r>
      <w:r w:rsidR="00101AF1" w:rsidRPr="00EF5858">
        <w:rPr>
          <w:noProof/>
          <w:lang w:val="fr-FR"/>
        </w:rPr>
        <w:instrText xml:space="preserve"> PAGEREF _Toc115099982 \h </w:instrText>
      </w:r>
      <w:r w:rsidR="00101AF1">
        <w:rPr>
          <w:noProof/>
        </w:rPr>
      </w:r>
      <w:r w:rsidR="00101AF1">
        <w:rPr>
          <w:noProof/>
        </w:rPr>
        <w:fldChar w:fldCharType="separate"/>
      </w:r>
      <w:r w:rsidR="00101AF1" w:rsidRPr="00EF5858">
        <w:rPr>
          <w:noProof/>
          <w:lang w:val="fr-FR"/>
        </w:rPr>
        <w:t>3</w:t>
      </w:r>
      <w:r w:rsidR="00101AF1">
        <w:rPr>
          <w:noProof/>
        </w:rPr>
        <w:fldChar w:fldCharType="end"/>
      </w:r>
    </w:p>
    <w:p w14:paraId="1BE0A347"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1.1 - Objet du contrat</w:t>
      </w:r>
      <w:r w:rsidRPr="00EF5858">
        <w:rPr>
          <w:noProof/>
          <w:lang w:val="fr-FR"/>
        </w:rPr>
        <w:tab/>
      </w:r>
      <w:r>
        <w:rPr>
          <w:noProof/>
        </w:rPr>
        <w:fldChar w:fldCharType="begin"/>
      </w:r>
      <w:r w:rsidRPr="00EF5858">
        <w:rPr>
          <w:noProof/>
          <w:lang w:val="fr-FR"/>
        </w:rPr>
        <w:instrText xml:space="preserve"> PAGEREF _Toc115099983 \h </w:instrText>
      </w:r>
      <w:r>
        <w:rPr>
          <w:noProof/>
        </w:rPr>
      </w:r>
      <w:r>
        <w:rPr>
          <w:noProof/>
        </w:rPr>
        <w:fldChar w:fldCharType="separate"/>
      </w:r>
      <w:r w:rsidRPr="00EF5858">
        <w:rPr>
          <w:noProof/>
          <w:lang w:val="fr-FR"/>
        </w:rPr>
        <w:t>3</w:t>
      </w:r>
      <w:r>
        <w:rPr>
          <w:noProof/>
        </w:rPr>
        <w:fldChar w:fldCharType="end"/>
      </w:r>
    </w:p>
    <w:p w14:paraId="13E4A114"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1.2 - Décomposition du contrat</w:t>
      </w:r>
      <w:r w:rsidRPr="00EF5858">
        <w:rPr>
          <w:noProof/>
          <w:lang w:val="fr-FR"/>
        </w:rPr>
        <w:tab/>
      </w:r>
      <w:r>
        <w:rPr>
          <w:noProof/>
        </w:rPr>
        <w:fldChar w:fldCharType="begin"/>
      </w:r>
      <w:r w:rsidRPr="00EF5858">
        <w:rPr>
          <w:noProof/>
          <w:lang w:val="fr-FR"/>
        </w:rPr>
        <w:instrText xml:space="preserve"> PAGEREF _Toc115099984 \h </w:instrText>
      </w:r>
      <w:r>
        <w:rPr>
          <w:noProof/>
        </w:rPr>
      </w:r>
      <w:r>
        <w:rPr>
          <w:noProof/>
        </w:rPr>
        <w:fldChar w:fldCharType="separate"/>
      </w:r>
      <w:r w:rsidRPr="00EF5858">
        <w:rPr>
          <w:noProof/>
          <w:lang w:val="fr-FR"/>
        </w:rPr>
        <w:t>3</w:t>
      </w:r>
      <w:r>
        <w:rPr>
          <w:noProof/>
        </w:rPr>
        <w:fldChar w:fldCharType="end"/>
      </w:r>
    </w:p>
    <w:p w14:paraId="45043E47"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1.3 - Type d'accord-cadre</w:t>
      </w:r>
      <w:r w:rsidRPr="00EF5858">
        <w:rPr>
          <w:noProof/>
          <w:lang w:val="fr-FR"/>
        </w:rPr>
        <w:tab/>
      </w:r>
      <w:r>
        <w:rPr>
          <w:noProof/>
        </w:rPr>
        <w:fldChar w:fldCharType="begin"/>
      </w:r>
      <w:r w:rsidRPr="00EF5858">
        <w:rPr>
          <w:noProof/>
          <w:lang w:val="fr-FR"/>
        </w:rPr>
        <w:instrText xml:space="preserve"> PAGEREF _Toc115099985 \h </w:instrText>
      </w:r>
      <w:r>
        <w:rPr>
          <w:noProof/>
        </w:rPr>
      </w:r>
      <w:r>
        <w:rPr>
          <w:noProof/>
        </w:rPr>
        <w:fldChar w:fldCharType="separate"/>
      </w:r>
      <w:r w:rsidRPr="00EF5858">
        <w:rPr>
          <w:noProof/>
          <w:lang w:val="fr-FR"/>
        </w:rPr>
        <w:t>3</w:t>
      </w:r>
      <w:r>
        <w:rPr>
          <w:noProof/>
        </w:rPr>
        <w:fldChar w:fldCharType="end"/>
      </w:r>
    </w:p>
    <w:p w14:paraId="4ED6049B"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1.4 - Conditions d'attribution des bons de commande</w:t>
      </w:r>
      <w:r w:rsidRPr="00EF5858">
        <w:rPr>
          <w:noProof/>
          <w:lang w:val="fr-FR"/>
        </w:rPr>
        <w:tab/>
      </w:r>
      <w:r>
        <w:rPr>
          <w:noProof/>
        </w:rPr>
        <w:fldChar w:fldCharType="begin"/>
      </w:r>
      <w:r w:rsidRPr="00EF5858">
        <w:rPr>
          <w:noProof/>
          <w:lang w:val="fr-FR"/>
        </w:rPr>
        <w:instrText xml:space="preserve"> PAGEREF _Toc115099986 \h </w:instrText>
      </w:r>
      <w:r>
        <w:rPr>
          <w:noProof/>
        </w:rPr>
      </w:r>
      <w:r>
        <w:rPr>
          <w:noProof/>
        </w:rPr>
        <w:fldChar w:fldCharType="separate"/>
      </w:r>
      <w:r w:rsidRPr="00EF5858">
        <w:rPr>
          <w:noProof/>
          <w:lang w:val="fr-FR"/>
        </w:rPr>
        <w:t>3</w:t>
      </w:r>
      <w:r>
        <w:rPr>
          <w:noProof/>
        </w:rPr>
        <w:fldChar w:fldCharType="end"/>
      </w:r>
    </w:p>
    <w:p w14:paraId="037B8DD9" w14:textId="77777777" w:rsidR="00101AF1" w:rsidRDefault="00101AF1">
      <w:pPr>
        <w:pStyle w:val="TM1"/>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2 - Pièces contractuelles</w:t>
      </w:r>
      <w:r w:rsidRPr="00EF5858">
        <w:rPr>
          <w:noProof/>
          <w:lang w:val="fr-FR"/>
        </w:rPr>
        <w:tab/>
      </w:r>
      <w:r>
        <w:rPr>
          <w:noProof/>
        </w:rPr>
        <w:fldChar w:fldCharType="begin"/>
      </w:r>
      <w:r w:rsidRPr="00EF5858">
        <w:rPr>
          <w:noProof/>
          <w:lang w:val="fr-FR"/>
        </w:rPr>
        <w:instrText xml:space="preserve"> PAGEREF _Toc115099987 \h </w:instrText>
      </w:r>
      <w:r>
        <w:rPr>
          <w:noProof/>
        </w:rPr>
      </w:r>
      <w:r>
        <w:rPr>
          <w:noProof/>
        </w:rPr>
        <w:fldChar w:fldCharType="separate"/>
      </w:r>
      <w:r w:rsidRPr="00EF5858">
        <w:rPr>
          <w:noProof/>
          <w:lang w:val="fr-FR"/>
        </w:rPr>
        <w:t>3</w:t>
      </w:r>
      <w:r>
        <w:rPr>
          <w:noProof/>
        </w:rPr>
        <w:fldChar w:fldCharType="end"/>
      </w:r>
    </w:p>
    <w:p w14:paraId="35FD61A6" w14:textId="77777777" w:rsidR="00101AF1" w:rsidRDefault="00101AF1">
      <w:pPr>
        <w:pStyle w:val="TM1"/>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3 - Confidentialité et mesures de sécurité</w:t>
      </w:r>
      <w:r w:rsidRPr="00EF5858">
        <w:rPr>
          <w:noProof/>
          <w:lang w:val="fr-FR"/>
        </w:rPr>
        <w:tab/>
      </w:r>
      <w:r>
        <w:rPr>
          <w:noProof/>
        </w:rPr>
        <w:fldChar w:fldCharType="begin"/>
      </w:r>
      <w:r w:rsidRPr="00EF5858">
        <w:rPr>
          <w:noProof/>
          <w:lang w:val="fr-FR"/>
        </w:rPr>
        <w:instrText xml:space="preserve"> PAGEREF _Toc115099988 \h </w:instrText>
      </w:r>
      <w:r>
        <w:rPr>
          <w:noProof/>
        </w:rPr>
      </w:r>
      <w:r>
        <w:rPr>
          <w:noProof/>
        </w:rPr>
        <w:fldChar w:fldCharType="separate"/>
      </w:r>
      <w:r w:rsidRPr="00EF5858">
        <w:rPr>
          <w:noProof/>
          <w:lang w:val="fr-FR"/>
        </w:rPr>
        <w:t>4</w:t>
      </w:r>
      <w:r>
        <w:rPr>
          <w:noProof/>
        </w:rPr>
        <w:fldChar w:fldCharType="end"/>
      </w:r>
    </w:p>
    <w:p w14:paraId="5497F066" w14:textId="77777777" w:rsidR="00101AF1" w:rsidRDefault="00101AF1">
      <w:pPr>
        <w:pStyle w:val="TM1"/>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4 - Durée et délais d'exécution</w:t>
      </w:r>
      <w:r w:rsidRPr="00EF5858">
        <w:rPr>
          <w:noProof/>
          <w:lang w:val="fr-FR"/>
        </w:rPr>
        <w:tab/>
      </w:r>
      <w:r>
        <w:rPr>
          <w:noProof/>
        </w:rPr>
        <w:fldChar w:fldCharType="begin"/>
      </w:r>
      <w:r w:rsidRPr="00EF5858">
        <w:rPr>
          <w:noProof/>
          <w:lang w:val="fr-FR"/>
        </w:rPr>
        <w:instrText xml:space="preserve"> PAGEREF _Toc115099989 \h </w:instrText>
      </w:r>
      <w:r>
        <w:rPr>
          <w:noProof/>
        </w:rPr>
      </w:r>
      <w:r>
        <w:rPr>
          <w:noProof/>
        </w:rPr>
        <w:fldChar w:fldCharType="separate"/>
      </w:r>
      <w:r w:rsidRPr="00EF5858">
        <w:rPr>
          <w:noProof/>
          <w:lang w:val="fr-FR"/>
        </w:rPr>
        <w:t>4</w:t>
      </w:r>
      <w:r>
        <w:rPr>
          <w:noProof/>
        </w:rPr>
        <w:fldChar w:fldCharType="end"/>
      </w:r>
    </w:p>
    <w:p w14:paraId="63EE63C0"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4.1 - Durée du contrat</w:t>
      </w:r>
      <w:r w:rsidRPr="00EF5858">
        <w:rPr>
          <w:noProof/>
          <w:lang w:val="fr-FR"/>
        </w:rPr>
        <w:tab/>
      </w:r>
      <w:r>
        <w:rPr>
          <w:noProof/>
        </w:rPr>
        <w:fldChar w:fldCharType="begin"/>
      </w:r>
      <w:r w:rsidRPr="00EF5858">
        <w:rPr>
          <w:noProof/>
          <w:lang w:val="fr-FR"/>
        </w:rPr>
        <w:instrText xml:space="preserve"> PAGEREF _Toc115099990 \h </w:instrText>
      </w:r>
      <w:r>
        <w:rPr>
          <w:noProof/>
        </w:rPr>
      </w:r>
      <w:r>
        <w:rPr>
          <w:noProof/>
        </w:rPr>
        <w:fldChar w:fldCharType="separate"/>
      </w:r>
      <w:r w:rsidRPr="00EF5858">
        <w:rPr>
          <w:noProof/>
          <w:lang w:val="fr-FR"/>
        </w:rPr>
        <w:t>4</w:t>
      </w:r>
      <w:r>
        <w:rPr>
          <w:noProof/>
        </w:rPr>
        <w:fldChar w:fldCharType="end"/>
      </w:r>
    </w:p>
    <w:p w14:paraId="4B75AFC4"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4.2 - Reconduction</w:t>
      </w:r>
      <w:r w:rsidRPr="00EF5858">
        <w:rPr>
          <w:noProof/>
          <w:lang w:val="fr-FR"/>
        </w:rPr>
        <w:tab/>
      </w:r>
      <w:r>
        <w:rPr>
          <w:noProof/>
        </w:rPr>
        <w:fldChar w:fldCharType="begin"/>
      </w:r>
      <w:r w:rsidRPr="00EF5858">
        <w:rPr>
          <w:noProof/>
          <w:lang w:val="fr-FR"/>
        </w:rPr>
        <w:instrText xml:space="preserve"> PAGEREF _Toc115099991 \h </w:instrText>
      </w:r>
      <w:r>
        <w:rPr>
          <w:noProof/>
        </w:rPr>
      </w:r>
      <w:r>
        <w:rPr>
          <w:noProof/>
        </w:rPr>
        <w:fldChar w:fldCharType="separate"/>
      </w:r>
      <w:r w:rsidRPr="00EF5858">
        <w:rPr>
          <w:noProof/>
          <w:lang w:val="fr-FR"/>
        </w:rPr>
        <w:t>4</w:t>
      </w:r>
      <w:r>
        <w:rPr>
          <w:noProof/>
        </w:rPr>
        <w:fldChar w:fldCharType="end"/>
      </w:r>
    </w:p>
    <w:p w14:paraId="7CE4C512"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4.3 Pièces et  attestations à fournir dans le cadre de Dispositif de vigilance (Article D 8222-5 du code du travail)</w:t>
      </w:r>
      <w:r w:rsidRPr="00EF5858">
        <w:rPr>
          <w:noProof/>
          <w:lang w:val="fr-FR"/>
        </w:rPr>
        <w:tab/>
      </w:r>
      <w:r>
        <w:rPr>
          <w:noProof/>
        </w:rPr>
        <w:fldChar w:fldCharType="begin"/>
      </w:r>
      <w:r w:rsidRPr="00EF5858">
        <w:rPr>
          <w:noProof/>
          <w:lang w:val="fr-FR"/>
        </w:rPr>
        <w:instrText xml:space="preserve"> PAGEREF _Toc115099992 \h </w:instrText>
      </w:r>
      <w:r>
        <w:rPr>
          <w:noProof/>
        </w:rPr>
      </w:r>
      <w:r>
        <w:rPr>
          <w:noProof/>
        </w:rPr>
        <w:fldChar w:fldCharType="separate"/>
      </w:r>
      <w:r w:rsidRPr="00EF5858">
        <w:rPr>
          <w:noProof/>
          <w:lang w:val="fr-FR"/>
        </w:rPr>
        <w:t>4</w:t>
      </w:r>
      <w:r>
        <w:rPr>
          <w:noProof/>
        </w:rPr>
        <w:fldChar w:fldCharType="end"/>
      </w:r>
    </w:p>
    <w:p w14:paraId="6F693FB1" w14:textId="77777777" w:rsidR="00101AF1" w:rsidRDefault="00101AF1">
      <w:pPr>
        <w:pStyle w:val="TM1"/>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5 - Prix</w:t>
      </w:r>
      <w:r w:rsidRPr="00EF5858">
        <w:rPr>
          <w:noProof/>
          <w:lang w:val="fr-FR"/>
        </w:rPr>
        <w:tab/>
      </w:r>
      <w:r>
        <w:rPr>
          <w:noProof/>
        </w:rPr>
        <w:fldChar w:fldCharType="begin"/>
      </w:r>
      <w:r w:rsidRPr="00EF5858">
        <w:rPr>
          <w:noProof/>
          <w:lang w:val="fr-FR"/>
        </w:rPr>
        <w:instrText xml:space="preserve"> PAGEREF _Toc115099993 \h </w:instrText>
      </w:r>
      <w:r>
        <w:rPr>
          <w:noProof/>
        </w:rPr>
      </w:r>
      <w:r>
        <w:rPr>
          <w:noProof/>
        </w:rPr>
        <w:fldChar w:fldCharType="separate"/>
      </w:r>
      <w:r w:rsidRPr="00EF5858">
        <w:rPr>
          <w:noProof/>
          <w:lang w:val="fr-FR"/>
        </w:rPr>
        <w:t>4</w:t>
      </w:r>
      <w:r>
        <w:rPr>
          <w:noProof/>
        </w:rPr>
        <w:fldChar w:fldCharType="end"/>
      </w:r>
    </w:p>
    <w:p w14:paraId="33BD68C1"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5.1 - Caractéristiques des prix pratiqués</w:t>
      </w:r>
      <w:r w:rsidRPr="00EF5858">
        <w:rPr>
          <w:noProof/>
          <w:lang w:val="fr-FR"/>
        </w:rPr>
        <w:tab/>
      </w:r>
      <w:r>
        <w:rPr>
          <w:noProof/>
        </w:rPr>
        <w:fldChar w:fldCharType="begin"/>
      </w:r>
      <w:r w:rsidRPr="00EF5858">
        <w:rPr>
          <w:noProof/>
          <w:lang w:val="fr-FR"/>
        </w:rPr>
        <w:instrText xml:space="preserve"> PAGEREF _Toc115099994 \h </w:instrText>
      </w:r>
      <w:r>
        <w:rPr>
          <w:noProof/>
        </w:rPr>
      </w:r>
      <w:r>
        <w:rPr>
          <w:noProof/>
        </w:rPr>
        <w:fldChar w:fldCharType="separate"/>
      </w:r>
      <w:r w:rsidRPr="00EF5858">
        <w:rPr>
          <w:noProof/>
          <w:lang w:val="fr-FR"/>
        </w:rPr>
        <w:t>4</w:t>
      </w:r>
      <w:r>
        <w:rPr>
          <w:noProof/>
        </w:rPr>
        <w:fldChar w:fldCharType="end"/>
      </w:r>
    </w:p>
    <w:p w14:paraId="04688CE8"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5.2 - Modalités de variation des prix</w:t>
      </w:r>
      <w:r w:rsidRPr="00EF5858">
        <w:rPr>
          <w:noProof/>
          <w:lang w:val="fr-FR"/>
        </w:rPr>
        <w:tab/>
      </w:r>
      <w:r>
        <w:rPr>
          <w:noProof/>
        </w:rPr>
        <w:fldChar w:fldCharType="begin"/>
      </w:r>
      <w:r w:rsidRPr="00EF5858">
        <w:rPr>
          <w:noProof/>
          <w:lang w:val="fr-FR"/>
        </w:rPr>
        <w:instrText xml:space="preserve"> PAGEREF _Toc115099995 \h </w:instrText>
      </w:r>
      <w:r>
        <w:rPr>
          <w:noProof/>
        </w:rPr>
      </w:r>
      <w:r>
        <w:rPr>
          <w:noProof/>
        </w:rPr>
        <w:fldChar w:fldCharType="separate"/>
      </w:r>
      <w:r w:rsidRPr="00EF5858">
        <w:rPr>
          <w:noProof/>
          <w:lang w:val="fr-FR"/>
        </w:rPr>
        <w:t>4</w:t>
      </w:r>
      <w:r>
        <w:rPr>
          <w:noProof/>
        </w:rPr>
        <w:fldChar w:fldCharType="end"/>
      </w:r>
    </w:p>
    <w:p w14:paraId="39F25D20" w14:textId="77777777" w:rsidR="00101AF1" w:rsidRDefault="00101AF1">
      <w:pPr>
        <w:pStyle w:val="TM1"/>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6 - Garanties Financières</w:t>
      </w:r>
      <w:r w:rsidRPr="00EF5858">
        <w:rPr>
          <w:noProof/>
          <w:lang w:val="fr-FR"/>
        </w:rPr>
        <w:tab/>
      </w:r>
      <w:r>
        <w:rPr>
          <w:noProof/>
        </w:rPr>
        <w:fldChar w:fldCharType="begin"/>
      </w:r>
      <w:r w:rsidRPr="00EF5858">
        <w:rPr>
          <w:noProof/>
          <w:lang w:val="fr-FR"/>
        </w:rPr>
        <w:instrText xml:space="preserve"> PAGEREF _Toc115099996 \h </w:instrText>
      </w:r>
      <w:r>
        <w:rPr>
          <w:noProof/>
        </w:rPr>
      </w:r>
      <w:r>
        <w:rPr>
          <w:noProof/>
        </w:rPr>
        <w:fldChar w:fldCharType="separate"/>
      </w:r>
      <w:r w:rsidRPr="00EF5858">
        <w:rPr>
          <w:noProof/>
          <w:lang w:val="fr-FR"/>
        </w:rPr>
        <w:t>5</w:t>
      </w:r>
      <w:r>
        <w:rPr>
          <w:noProof/>
        </w:rPr>
        <w:fldChar w:fldCharType="end"/>
      </w:r>
    </w:p>
    <w:p w14:paraId="21EB5AFC" w14:textId="77777777" w:rsidR="00101AF1" w:rsidRDefault="00101AF1">
      <w:pPr>
        <w:pStyle w:val="TM1"/>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7 - Avance</w:t>
      </w:r>
      <w:r w:rsidRPr="00EF5858">
        <w:rPr>
          <w:noProof/>
          <w:lang w:val="fr-FR"/>
        </w:rPr>
        <w:tab/>
      </w:r>
      <w:r>
        <w:rPr>
          <w:noProof/>
        </w:rPr>
        <w:fldChar w:fldCharType="begin"/>
      </w:r>
      <w:r w:rsidRPr="00EF5858">
        <w:rPr>
          <w:noProof/>
          <w:lang w:val="fr-FR"/>
        </w:rPr>
        <w:instrText xml:space="preserve"> PAGEREF _Toc115099997 \h </w:instrText>
      </w:r>
      <w:r>
        <w:rPr>
          <w:noProof/>
        </w:rPr>
      </w:r>
      <w:r>
        <w:rPr>
          <w:noProof/>
        </w:rPr>
        <w:fldChar w:fldCharType="separate"/>
      </w:r>
      <w:r w:rsidRPr="00EF5858">
        <w:rPr>
          <w:noProof/>
          <w:lang w:val="fr-FR"/>
        </w:rPr>
        <w:t>5</w:t>
      </w:r>
      <w:r>
        <w:rPr>
          <w:noProof/>
        </w:rPr>
        <w:fldChar w:fldCharType="end"/>
      </w:r>
    </w:p>
    <w:p w14:paraId="5D0E3E87" w14:textId="77777777" w:rsidR="00101AF1" w:rsidRDefault="00101AF1">
      <w:pPr>
        <w:pStyle w:val="TM1"/>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8 - Modalités de règlement des comptes</w:t>
      </w:r>
      <w:r w:rsidRPr="00EF5858">
        <w:rPr>
          <w:noProof/>
          <w:lang w:val="fr-FR"/>
        </w:rPr>
        <w:tab/>
      </w:r>
      <w:r>
        <w:rPr>
          <w:noProof/>
        </w:rPr>
        <w:fldChar w:fldCharType="begin"/>
      </w:r>
      <w:r w:rsidRPr="00EF5858">
        <w:rPr>
          <w:noProof/>
          <w:lang w:val="fr-FR"/>
        </w:rPr>
        <w:instrText xml:space="preserve"> PAGEREF _Toc115099998 \h </w:instrText>
      </w:r>
      <w:r>
        <w:rPr>
          <w:noProof/>
        </w:rPr>
      </w:r>
      <w:r>
        <w:rPr>
          <w:noProof/>
        </w:rPr>
        <w:fldChar w:fldCharType="separate"/>
      </w:r>
      <w:r w:rsidRPr="00EF5858">
        <w:rPr>
          <w:noProof/>
          <w:lang w:val="fr-FR"/>
        </w:rPr>
        <w:t>5</w:t>
      </w:r>
      <w:r>
        <w:rPr>
          <w:noProof/>
        </w:rPr>
        <w:fldChar w:fldCharType="end"/>
      </w:r>
    </w:p>
    <w:p w14:paraId="068197BD"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8.1 - Acomptes et paiements partiels définitifs</w:t>
      </w:r>
      <w:r w:rsidRPr="00EF5858">
        <w:rPr>
          <w:noProof/>
          <w:lang w:val="fr-FR"/>
        </w:rPr>
        <w:tab/>
      </w:r>
      <w:r>
        <w:rPr>
          <w:noProof/>
        </w:rPr>
        <w:fldChar w:fldCharType="begin"/>
      </w:r>
      <w:r w:rsidRPr="00EF5858">
        <w:rPr>
          <w:noProof/>
          <w:lang w:val="fr-FR"/>
        </w:rPr>
        <w:instrText xml:space="preserve"> PAGEREF _Toc115099999 \h </w:instrText>
      </w:r>
      <w:r>
        <w:rPr>
          <w:noProof/>
        </w:rPr>
      </w:r>
      <w:r>
        <w:rPr>
          <w:noProof/>
        </w:rPr>
        <w:fldChar w:fldCharType="separate"/>
      </w:r>
      <w:r w:rsidRPr="00EF5858">
        <w:rPr>
          <w:noProof/>
          <w:lang w:val="fr-FR"/>
        </w:rPr>
        <w:t>5</w:t>
      </w:r>
      <w:r>
        <w:rPr>
          <w:noProof/>
        </w:rPr>
        <w:fldChar w:fldCharType="end"/>
      </w:r>
    </w:p>
    <w:p w14:paraId="34A6E735"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8.2 - Présentation des demandes de paiement</w:t>
      </w:r>
      <w:r w:rsidRPr="00EF5858">
        <w:rPr>
          <w:noProof/>
          <w:lang w:val="fr-FR"/>
        </w:rPr>
        <w:tab/>
      </w:r>
      <w:r>
        <w:rPr>
          <w:noProof/>
        </w:rPr>
        <w:fldChar w:fldCharType="begin"/>
      </w:r>
      <w:r w:rsidRPr="00EF5858">
        <w:rPr>
          <w:noProof/>
          <w:lang w:val="fr-FR"/>
        </w:rPr>
        <w:instrText xml:space="preserve"> PAGEREF _Toc115100000 \h </w:instrText>
      </w:r>
      <w:r>
        <w:rPr>
          <w:noProof/>
        </w:rPr>
      </w:r>
      <w:r>
        <w:rPr>
          <w:noProof/>
        </w:rPr>
        <w:fldChar w:fldCharType="separate"/>
      </w:r>
      <w:r w:rsidRPr="00EF5858">
        <w:rPr>
          <w:noProof/>
          <w:lang w:val="fr-FR"/>
        </w:rPr>
        <w:t>5</w:t>
      </w:r>
      <w:r>
        <w:rPr>
          <w:noProof/>
        </w:rPr>
        <w:fldChar w:fldCharType="end"/>
      </w:r>
    </w:p>
    <w:p w14:paraId="0200A2EA"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8.3 - Délai global de paiement</w:t>
      </w:r>
      <w:r w:rsidRPr="00EF5858">
        <w:rPr>
          <w:noProof/>
          <w:lang w:val="fr-FR"/>
        </w:rPr>
        <w:tab/>
      </w:r>
      <w:r>
        <w:rPr>
          <w:noProof/>
        </w:rPr>
        <w:fldChar w:fldCharType="begin"/>
      </w:r>
      <w:r w:rsidRPr="00EF5858">
        <w:rPr>
          <w:noProof/>
          <w:lang w:val="fr-FR"/>
        </w:rPr>
        <w:instrText xml:space="preserve"> PAGEREF _Toc115100001 \h </w:instrText>
      </w:r>
      <w:r>
        <w:rPr>
          <w:noProof/>
        </w:rPr>
      </w:r>
      <w:r>
        <w:rPr>
          <w:noProof/>
        </w:rPr>
        <w:fldChar w:fldCharType="separate"/>
      </w:r>
      <w:r w:rsidRPr="00EF5858">
        <w:rPr>
          <w:noProof/>
          <w:lang w:val="fr-FR"/>
        </w:rPr>
        <w:t>6</w:t>
      </w:r>
      <w:r>
        <w:rPr>
          <w:noProof/>
        </w:rPr>
        <w:fldChar w:fldCharType="end"/>
      </w:r>
    </w:p>
    <w:p w14:paraId="6D76A97F"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8.4 - Paiement des cotraitants</w:t>
      </w:r>
      <w:r w:rsidRPr="00EF5858">
        <w:rPr>
          <w:noProof/>
          <w:lang w:val="fr-FR"/>
        </w:rPr>
        <w:tab/>
      </w:r>
      <w:r>
        <w:rPr>
          <w:noProof/>
        </w:rPr>
        <w:fldChar w:fldCharType="begin"/>
      </w:r>
      <w:r w:rsidRPr="00EF5858">
        <w:rPr>
          <w:noProof/>
          <w:lang w:val="fr-FR"/>
        </w:rPr>
        <w:instrText xml:space="preserve"> PAGEREF _Toc115100002 \h </w:instrText>
      </w:r>
      <w:r>
        <w:rPr>
          <w:noProof/>
        </w:rPr>
      </w:r>
      <w:r>
        <w:rPr>
          <w:noProof/>
        </w:rPr>
        <w:fldChar w:fldCharType="separate"/>
      </w:r>
      <w:r w:rsidRPr="00EF5858">
        <w:rPr>
          <w:noProof/>
          <w:lang w:val="fr-FR"/>
        </w:rPr>
        <w:t>6</w:t>
      </w:r>
      <w:r>
        <w:rPr>
          <w:noProof/>
        </w:rPr>
        <w:fldChar w:fldCharType="end"/>
      </w:r>
    </w:p>
    <w:p w14:paraId="7C5159B5"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8.5 - Paiement des sous-traitants</w:t>
      </w:r>
      <w:r w:rsidRPr="00EF5858">
        <w:rPr>
          <w:noProof/>
          <w:lang w:val="fr-FR"/>
        </w:rPr>
        <w:tab/>
      </w:r>
      <w:r>
        <w:rPr>
          <w:noProof/>
        </w:rPr>
        <w:fldChar w:fldCharType="begin"/>
      </w:r>
      <w:r w:rsidRPr="00EF5858">
        <w:rPr>
          <w:noProof/>
          <w:lang w:val="fr-FR"/>
        </w:rPr>
        <w:instrText xml:space="preserve"> PAGEREF _Toc115100003 \h </w:instrText>
      </w:r>
      <w:r>
        <w:rPr>
          <w:noProof/>
        </w:rPr>
      </w:r>
      <w:r>
        <w:rPr>
          <w:noProof/>
        </w:rPr>
        <w:fldChar w:fldCharType="separate"/>
      </w:r>
      <w:r w:rsidRPr="00EF5858">
        <w:rPr>
          <w:noProof/>
          <w:lang w:val="fr-FR"/>
        </w:rPr>
        <w:t>6</w:t>
      </w:r>
      <w:r>
        <w:rPr>
          <w:noProof/>
        </w:rPr>
        <w:fldChar w:fldCharType="end"/>
      </w:r>
    </w:p>
    <w:p w14:paraId="57EB6D2A" w14:textId="77777777" w:rsidR="00101AF1" w:rsidRDefault="00101AF1">
      <w:pPr>
        <w:pStyle w:val="TM1"/>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9 - Conditions d'exécution des prestations</w:t>
      </w:r>
      <w:r w:rsidRPr="00EF5858">
        <w:rPr>
          <w:noProof/>
          <w:lang w:val="fr-FR"/>
        </w:rPr>
        <w:tab/>
      </w:r>
      <w:r>
        <w:rPr>
          <w:noProof/>
        </w:rPr>
        <w:fldChar w:fldCharType="begin"/>
      </w:r>
      <w:r w:rsidRPr="00EF5858">
        <w:rPr>
          <w:noProof/>
          <w:lang w:val="fr-FR"/>
        </w:rPr>
        <w:instrText xml:space="preserve"> PAGEREF _Toc115100004 \h </w:instrText>
      </w:r>
      <w:r>
        <w:rPr>
          <w:noProof/>
        </w:rPr>
      </w:r>
      <w:r>
        <w:rPr>
          <w:noProof/>
        </w:rPr>
        <w:fldChar w:fldCharType="separate"/>
      </w:r>
      <w:r w:rsidRPr="00EF5858">
        <w:rPr>
          <w:noProof/>
          <w:lang w:val="fr-FR"/>
        </w:rPr>
        <w:t>6</w:t>
      </w:r>
      <w:r>
        <w:rPr>
          <w:noProof/>
        </w:rPr>
        <w:fldChar w:fldCharType="end"/>
      </w:r>
    </w:p>
    <w:p w14:paraId="7DC7BA32" w14:textId="77777777" w:rsidR="00101AF1" w:rsidRDefault="00101AF1">
      <w:pPr>
        <w:pStyle w:val="TM1"/>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10 - Constatation de l'exécution des prestations</w:t>
      </w:r>
      <w:r w:rsidRPr="00EF5858">
        <w:rPr>
          <w:noProof/>
          <w:lang w:val="fr-FR"/>
        </w:rPr>
        <w:tab/>
      </w:r>
      <w:r>
        <w:rPr>
          <w:noProof/>
        </w:rPr>
        <w:fldChar w:fldCharType="begin"/>
      </w:r>
      <w:r w:rsidRPr="00EF5858">
        <w:rPr>
          <w:noProof/>
          <w:lang w:val="fr-FR"/>
        </w:rPr>
        <w:instrText xml:space="preserve"> PAGEREF _Toc115100005 \h </w:instrText>
      </w:r>
      <w:r>
        <w:rPr>
          <w:noProof/>
        </w:rPr>
      </w:r>
      <w:r>
        <w:rPr>
          <w:noProof/>
        </w:rPr>
        <w:fldChar w:fldCharType="separate"/>
      </w:r>
      <w:r w:rsidRPr="00EF5858">
        <w:rPr>
          <w:noProof/>
          <w:lang w:val="fr-FR"/>
        </w:rPr>
        <w:t>7</w:t>
      </w:r>
      <w:r>
        <w:rPr>
          <w:noProof/>
        </w:rPr>
        <w:fldChar w:fldCharType="end"/>
      </w:r>
    </w:p>
    <w:p w14:paraId="723F1D7A"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10.1 - Vérifications</w:t>
      </w:r>
      <w:r w:rsidRPr="00EF5858">
        <w:rPr>
          <w:noProof/>
          <w:lang w:val="fr-FR"/>
        </w:rPr>
        <w:tab/>
      </w:r>
      <w:r>
        <w:rPr>
          <w:noProof/>
        </w:rPr>
        <w:fldChar w:fldCharType="begin"/>
      </w:r>
      <w:r w:rsidRPr="00EF5858">
        <w:rPr>
          <w:noProof/>
          <w:lang w:val="fr-FR"/>
        </w:rPr>
        <w:instrText xml:space="preserve"> PAGEREF _Toc115100006 \h </w:instrText>
      </w:r>
      <w:r>
        <w:rPr>
          <w:noProof/>
        </w:rPr>
      </w:r>
      <w:r>
        <w:rPr>
          <w:noProof/>
        </w:rPr>
        <w:fldChar w:fldCharType="separate"/>
      </w:r>
      <w:r w:rsidRPr="00EF5858">
        <w:rPr>
          <w:noProof/>
          <w:lang w:val="fr-FR"/>
        </w:rPr>
        <w:t>7</w:t>
      </w:r>
      <w:r>
        <w:rPr>
          <w:noProof/>
        </w:rPr>
        <w:fldChar w:fldCharType="end"/>
      </w:r>
    </w:p>
    <w:p w14:paraId="7A5AC156"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10.2 - Décision après vérification</w:t>
      </w:r>
      <w:r w:rsidRPr="00EF5858">
        <w:rPr>
          <w:noProof/>
          <w:lang w:val="fr-FR"/>
        </w:rPr>
        <w:tab/>
      </w:r>
      <w:r>
        <w:rPr>
          <w:noProof/>
        </w:rPr>
        <w:fldChar w:fldCharType="begin"/>
      </w:r>
      <w:r w:rsidRPr="00EF5858">
        <w:rPr>
          <w:noProof/>
          <w:lang w:val="fr-FR"/>
        </w:rPr>
        <w:instrText xml:space="preserve"> PAGEREF _Toc115100007 \h </w:instrText>
      </w:r>
      <w:r>
        <w:rPr>
          <w:noProof/>
        </w:rPr>
      </w:r>
      <w:r>
        <w:rPr>
          <w:noProof/>
        </w:rPr>
        <w:fldChar w:fldCharType="separate"/>
      </w:r>
      <w:r w:rsidRPr="00EF5858">
        <w:rPr>
          <w:noProof/>
          <w:lang w:val="fr-FR"/>
        </w:rPr>
        <w:t>7</w:t>
      </w:r>
      <w:r>
        <w:rPr>
          <w:noProof/>
        </w:rPr>
        <w:fldChar w:fldCharType="end"/>
      </w:r>
    </w:p>
    <w:p w14:paraId="06B7EF5D" w14:textId="77777777" w:rsidR="00101AF1" w:rsidRDefault="00101AF1">
      <w:pPr>
        <w:pStyle w:val="TM1"/>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11 - Droit de propriété industrielle et intellectuelle</w:t>
      </w:r>
      <w:r w:rsidRPr="00EF5858">
        <w:rPr>
          <w:noProof/>
          <w:lang w:val="fr-FR"/>
        </w:rPr>
        <w:tab/>
      </w:r>
      <w:r>
        <w:rPr>
          <w:noProof/>
        </w:rPr>
        <w:fldChar w:fldCharType="begin"/>
      </w:r>
      <w:r w:rsidRPr="00EF5858">
        <w:rPr>
          <w:noProof/>
          <w:lang w:val="fr-FR"/>
        </w:rPr>
        <w:instrText xml:space="preserve"> PAGEREF _Toc115100008 \h </w:instrText>
      </w:r>
      <w:r>
        <w:rPr>
          <w:noProof/>
        </w:rPr>
      </w:r>
      <w:r>
        <w:rPr>
          <w:noProof/>
        </w:rPr>
        <w:fldChar w:fldCharType="separate"/>
      </w:r>
      <w:r w:rsidRPr="00EF5858">
        <w:rPr>
          <w:noProof/>
          <w:lang w:val="fr-FR"/>
        </w:rPr>
        <w:t>7</w:t>
      </w:r>
      <w:r>
        <w:rPr>
          <w:noProof/>
        </w:rPr>
        <w:fldChar w:fldCharType="end"/>
      </w:r>
    </w:p>
    <w:p w14:paraId="596684A5" w14:textId="77777777" w:rsidR="00101AF1" w:rsidRDefault="00101AF1">
      <w:pPr>
        <w:pStyle w:val="TM1"/>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12 - Pénalités</w:t>
      </w:r>
      <w:r w:rsidRPr="00EF5858">
        <w:rPr>
          <w:noProof/>
          <w:lang w:val="fr-FR"/>
        </w:rPr>
        <w:tab/>
      </w:r>
      <w:r>
        <w:rPr>
          <w:noProof/>
        </w:rPr>
        <w:fldChar w:fldCharType="begin"/>
      </w:r>
      <w:r w:rsidRPr="00EF5858">
        <w:rPr>
          <w:noProof/>
          <w:lang w:val="fr-FR"/>
        </w:rPr>
        <w:instrText xml:space="preserve"> PAGEREF _Toc115100009 \h </w:instrText>
      </w:r>
      <w:r>
        <w:rPr>
          <w:noProof/>
        </w:rPr>
      </w:r>
      <w:r>
        <w:rPr>
          <w:noProof/>
        </w:rPr>
        <w:fldChar w:fldCharType="separate"/>
      </w:r>
      <w:r w:rsidRPr="00EF5858">
        <w:rPr>
          <w:noProof/>
          <w:lang w:val="fr-FR"/>
        </w:rPr>
        <w:t>7</w:t>
      </w:r>
      <w:r>
        <w:rPr>
          <w:noProof/>
        </w:rPr>
        <w:fldChar w:fldCharType="end"/>
      </w:r>
    </w:p>
    <w:p w14:paraId="4CFBA12E"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12.1 - Pénalités de retard</w:t>
      </w:r>
      <w:r w:rsidRPr="00EF5858">
        <w:rPr>
          <w:noProof/>
          <w:lang w:val="fr-FR"/>
        </w:rPr>
        <w:tab/>
      </w:r>
      <w:r>
        <w:rPr>
          <w:noProof/>
        </w:rPr>
        <w:fldChar w:fldCharType="begin"/>
      </w:r>
      <w:r w:rsidRPr="00EF5858">
        <w:rPr>
          <w:noProof/>
          <w:lang w:val="fr-FR"/>
        </w:rPr>
        <w:instrText xml:space="preserve"> PAGEREF _Toc115100010 \h </w:instrText>
      </w:r>
      <w:r>
        <w:rPr>
          <w:noProof/>
        </w:rPr>
      </w:r>
      <w:r>
        <w:rPr>
          <w:noProof/>
        </w:rPr>
        <w:fldChar w:fldCharType="separate"/>
      </w:r>
      <w:r w:rsidRPr="00EF5858">
        <w:rPr>
          <w:noProof/>
          <w:lang w:val="fr-FR"/>
        </w:rPr>
        <w:t>7</w:t>
      </w:r>
      <w:r>
        <w:rPr>
          <w:noProof/>
        </w:rPr>
        <w:fldChar w:fldCharType="end"/>
      </w:r>
    </w:p>
    <w:p w14:paraId="6C63497C"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12.2 - Pénalité pour travail dissimulé</w:t>
      </w:r>
      <w:r w:rsidRPr="00EF5858">
        <w:rPr>
          <w:noProof/>
          <w:lang w:val="fr-FR"/>
        </w:rPr>
        <w:tab/>
      </w:r>
      <w:r>
        <w:rPr>
          <w:noProof/>
        </w:rPr>
        <w:fldChar w:fldCharType="begin"/>
      </w:r>
      <w:r w:rsidRPr="00EF5858">
        <w:rPr>
          <w:noProof/>
          <w:lang w:val="fr-FR"/>
        </w:rPr>
        <w:instrText xml:space="preserve"> PAGEREF _Toc115100011 \h </w:instrText>
      </w:r>
      <w:r>
        <w:rPr>
          <w:noProof/>
        </w:rPr>
      </w:r>
      <w:r>
        <w:rPr>
          <w:noProof/>
        </w:rPr>
        <w:fldChar w:fldCharType="separate"/>
      </w:r>
      <w:r w:rsidRPr="00EF5858">
        <w:rPr>
          <w:noProof/>
          <w:lang w:val="fr-FR"/>
        </w:rPr>
        <w:t>7</w:t>
      </w:r>
      <w:r>
        <w:rPr>
          <w:noProof/>
        </w:rPr>
        <w:fldChar w:fldCharType="end"/>
      </w:r>
    </w:p>
    <w:p w14:paraId="380709D7" w14:textId="77777777" w:rsidR="00101AF1" w:rsidRDefault="00101AF1">
      <w:pPr>
        <w:pStyle w:val="TM1"/>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13 - Assurances</w:t>
      </w:r>
      <w:r w:rsidRPr="00EF5858">
        <w:rPr>
          <w:noProof/>
          <w:lang w:val="fr-FR"/>
        </w:rPr>
        <w:tab/>
      </w:r>
      <w:r>
        <w:rPr>
          <w:noProof/>
        </w:rPr>
        <w:fldChar w:fldCharType="begin"/>
      </w:r>
      <w:r w:rsidRPr="00EF5858">
        <w:rPr>
          <w:noProof/>
          <w:lang w:val="fr-FR"/>
        </w:rPr>
        <w:instrText xml:space="preserve"> PAGEREF _Toc115100012 \h </w:instrText>
      </w:r>
      <w:r>
        <w:rPr>
          <w:noProof/>
        </w:rPr>
      </w:r>
      <w:r>
        <w:rPr>
          <w:noProof/>
        </w:rPr>
        <w:fldChar w:fldCharType="separate"/>
      </w:r>
      <w:r w:rsidRPr="00EF5858">
        <w:rPr>
          <w:noProof/>
          <w:lang w:val="fr-FR"/>
        </w:rPr>
        <w:t>7</w:t>
      </w:r>
      <w:r>
        <w:rPr>
          <w:noProof/>
        </w:rPr>
        <w:fldChar w:fldCharType="end"/>
      </w:r>
    </w:p>
    <w:p w14:paraId="01115740" w14:textId="77777777" w:rsidR="00101AF1" w:rsidRDefault="00101AF1">
      <w:pPr>
        <w:pStyle w:val="TM1"/>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14 - Clause de réexamen</w:t>
      </w:r>
      <w:r w:rsidRPr="00EF5858">
        <w:rPr>
          <w:noProof/>
          <w:lang w:val="fr-FR"/>
        </w:rPr>
        <w:tab/>
      </w:r>
      <w:r>
        <w:rPr>
          <w:noProof/>
        </w:rPr>
        <w:fldChar w:fldCharType="begin"/>
      </w:r>
      <w:r w:rsidRPr="00EF5858">
        <w:rPr>
          <w:noProof/>
          <w:lang w:val="fr-FR"/>
        </w:rPr>
        <w:instrText xml:space="preserve"> PAGEREF _Toc115100013 \h </w:instrText>
      </w:r>
      <w:r>
        <w:rPr>
          <w:noProof/>
        </w:rPr>
      </w:r>
      <w:r>
        <w:rPr>
          <w:noProof/>
        </w:rPr>
        <w:fldChar w:fldCharType="separate"/>
      </w:r>
      <w:r w:rsidRPr="00EF5858">
        <w:rPr>
          <w:noProof/>
          <w:lang w:val="fr-FR"/>
        </w:rPr>
        <w:t>7</w:t>
      </w:r>
      <w:r>
        <w:rPr>
          <w:noProof/>
        </w:rPr>
        <w:fldChar w:fldCharType="end"/>
      </w:r>
    </w:p>
    <w:p w14:paraId="114CD312" w14:textId="77777777" w:rsidR="00101AF1" w:rsidRDefault="00101AF1">
      <w:pPr>
        <w:pStyle w:val="TM1"/>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15 - Résiliation du contrat</w:t>
      </w:r>
      <w:r w:rsidRPr="00EF5858">
        <w:rPr>
          <w:noProof/>
          <w:lang w:val="fr-FR"/>
        </w:rPr>
        <w:tab/>
      </w:r>
      <w:r>
        <w:rPr>
          <w:noProof/>
        </w:rPr>
        <w:fldChar w:fldCharType="begin"/>
      </w:r>
      <w:r w:rsidRPr="00EF5858">
        <w:rPr>
          <w:noProof/>
          <w:lang w:val="fr-FR"/>
        </w:rPr>
        <w:instrText xml:space="preserve"> PAGEREF _Toc115100014 \h </w:instrText>
      </w:r>
      <w:r>
        <w:rPr>
          <w:noProof/>
        </w:rPr>
      </w:r>
      <w:r>
        <w:rPr>
          <w:noProof/>
        </w:rPr>
        <w:fldChar w:fldCharType="separate"/>
      </w:r>
      <w:r w:rsidRPr="00EF5858">
        <w:rPr>
          <w:noProof/>
          <w:lang w:val="fr-FR"/>
        </w:rPr>
        <w:t>8</w:t>
      </w:r>
      <w:r>
        <w:rPr>
          <w:noProof/>
        </w:rPr>
        <w:fldChar w:fldCharType="end"/>
      </w:r>
    </w:p>
    <w:p w14:paraId="4B4A2272"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15.1 - Conditions de résiliation de l'accord-cadre</w:t>
      </w:r>
      <w:r w:rsidRPr="00EF5858">
        <w:rPr>
          <w:noProof/>
          <w:lang w:val="fr-FR"/>
        </w:rPr>
        <w:tab/>
      </w:r>
      <w:r>
        <w:rPr>
          <w:noProof/>
        </w:rPr>
        <w:fldChar w:fldCharType="begin"/>
      </w:r>
      <w:r w:rsidRPr="00EF5858">
        <w:rPr>
          <w:noProof/>
          <w:lang w:val="fr-FR"/>
        </w:rPr>
        <w:instrText xml:space="preserve"> PAGEREF _Toc115100015 \h </w:instrText>
      </w:r>
      <w:r>
        <w:rPr>
          <w:noProof/>
        </w:rPr>
      </w:r>
      <w:r>
        <w:rPr>
          <w:noProof/>
        </w:rPr>
        <w:fldChar w:fldCharType="separate"/>
      </w:r>
      <w:r w:rsidRPr="00EF5858">
        <w:rPr>
          <w:noProof/>
          <w:lang w:val="fr-FR"/>
        </w:rPr>
        <w:t>8</w:t>
      </w:r>
      <w:r>
        <w:rPr>
          <w:noProof/>
        </w:rPr>
        <w:fldChar w:fldCharType="end"/>
      </w:r>
    </w:p>
    <w:p w14:paraId="76184AA3" w14:textId="77777777" w:rsidR="00101AF1" w:rsidRDefault="00101AF1">
      <w:pPr>
        <w:pStyle w:val="TM2"/>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15.2 - Redressement ou liquidation judiciaire</w:t>
      </w:r>
      <w:r w:rsidRPr="00EF5858">
        <w:rPr>
          <w:noProof/>
          <w:lang w:val="fr-FR"/>
        </w:rPr>
        <w:tab/>
      </w:r>
      <w:r>
        <w:rPr>
          <w:noProof/>
        </w:rPr>
        <w:fldChar w:fldCharType="begin"/>
      </w:r>
      <w:r w:rsidRPr="00EF5858">
        <w:rPr>
          <w:noProof/>
          <w:lang w:val="fr-FR"/>
        </w:rPr>
        <w:instrText xml:space="preserve"> PAGEREF _Toc115100016 \h </w:instrText>
      </w:r>
      <w:r>
        <w:rPr>
          <w:noProof/>
        </w:rPr>
      </w:r>
      <w:r>
        <w:rPr>
          <w:noProof/>
        </w:rPr>
        <w:fldChar w:fldCharType="separate"/>
      </w:r>
      <w:r w:rsidRPr="00EF5858">
        <w:rPr>
          <w:noProof/>
          <w:lang w:val="fr-FR"/>
        </w:rPr>
        <w:t>8</w:t>
      </w:r>
      <w:r>
        <w:rPr>
          <w:noProof/>
        </w:rPr>
        <w:fldChar w:fldCharType="end"/>
      </w:r>
    </w:p>
    <w:p w14:paraId="1CF441DC" w14:textId="77777777" w:rsidR="00101AF1" w:rsidRDefault="00101AF1">
      <w:pPr>
        <w:pStyle w:val="TM1"/>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16 - Règlement des litiges et langues</w:t>
      </w:r>
      <w:r w:rsidRPr="00EF5858">
        <w:rPr>
          <w:noProof/>
          <w:lang w:val="fr-FR"/>
        </w:rPr>
        <w:tab/>
      </w:r>
      <w:r>
        <w:rPr>
          <w:noProof/>
        </w:rPr>
        <w:fldChar w:fldCharType="begin"/>
      </w:r>
      <w:r w:rsidRPr="00EF5858">
        <w:rPr>
          <w:noProof/>
          <w:lang w:val="fr-FR"/>
        </w:rPr>
        <w:instrText xml:space="preserve"> PAGEREF _Toc115100017 \h </w:instrText>
      </w:r>
      <w:r>
        <w:rPr>
          <w:noProof/>
        </w:rPr>
      </w:r>
      <w:r>
        <w:rPr>
          <w:noProof/>
        </w:rPr>
        <w:fldChar w:fldCharType="separate"/>
      </w:r>
      <w:r w:rsidRPr="00EF5858">
        <w:rPr>
          <w:noProof/>
          <w:lang w:val="fr-FR"/>
        </w:rPr>
        <w:t>9</w:t>
      </w:r>
      <w:r>
        <w:rPr>
          <w:noProof/>
        </w:rPr>
        <w:fldChar w:fldCharType="end"/>
      </w:r>
    </w:p>
    <w:p w14:paraId="618F4519" w14:textId="77777777" w:rsidR="00101AF1" w:rsidRDefault="00101AF1">
      <w:pPr>
        <w:pStyle w:val="TM1"/>
        <w:tabs>
          <w:tab w:val="right" w:leader="dot" w:pos="9622"/>
        </w:tabs>
        <w:rPr>
          <w:rFonts w:asciiTheme="minorHAnsi" w:eastAsiaTheme="minorEastAsia" w:hAnsiTheme="minorHAnsi" w:cstheme="minorBidi"/>
          <w:noProof/>
          <w:sz w:val="22"/>
          <w:szCs w:val="22"/>
          <w:lang w:val="fr-FR" w:eastAsia="fr-FR"/>
        </w:rPr>
      </w:pPr>
      <w:r w:rsidRPr="00183B77">
        <w:rPr>
          <w:rFonts w:ascii="Trebuchet MS" w:eastAsia="Trebuchet MS" w:hAnsi="Trebuchet MS" w:cs="Trebuchet MS"/>
          <w:noProof/>
          <w:color w:val="000000"/>
          <w:lang w:val="fr-FR"/>
        </w:rPr>
        <w:t>17 - Dérogations</w:t>
      </w:r>
      <w:r w:rsidRPr="002E4CDC">
        <w:rPr>
          <w:noProof/>
          <w:lang w:val="fr-FR"/>
        </w:rPr>
        <w:tab/>
      </w:r>
      <w:r>
        <w:rPr>
          <w:noProof/>
        </w:rPr>
        <w:fldChar w:fldCharType="begin"/>
      </w:r>
      <w:r w:rsidRPr="002E4CDC">
        <w:rPr>
          <w:noProof/>
          <w:lang w:val="fr-FR"/>
        </w:rPr>
        <w:instrText xml:space="preserve"> PAGEREF _Toc115100018 \h </w:instrText>
      </w:r>
      <w:r>
        <w:rPr>
          <w:noProof/>
        </w:rPr>
      </w:r>
      <w:r>
        <w:rPr>
          <w:noProof/>
        </w:rPr>
        <w:fldChar w:fldCharType="separate"/>
      </w:r>
      <w:r w:rsidRPr="002E4CDC">
        <w:rPr>
          <w:noProof/>
          <w:lang w:val="fr-FR"/>
        </w:rPr>
        <w:t>9</w:t>
      </w:r>
      <w:r>
        <w:rPr>
          <w:noProof/>
        </w:rPr>
        <w:fldChar w:fldCharType="end"/>
      </w:r>
    </w:p>
    <w:p w14:paraId="505AC86B" w14:textId="77777777" w:rsidR="0073073B" w:rsidRDefault="004B756D">
      <w:pPr>
        <w:spacing w:after="140"/>
        <w:ind w:left="20" w:right="20"/>
        <w:rPr>
          <w:rFonts w:ascii="Trebuchet MS" w:eastAsia="Trebuchet MS" w:hAnsi="Trebuchet MS" w:cs="Trebuchet MS"/>
          <w:color w:val="000000"/>
          <w:sz w:val="22"/>
          <w:lang w:val="fr-FR"/>
        </w:rPr>
        <w:sectPr w:rsidR="0073073B">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45C77FC5" w14:textId="77777777" w:rsidR="0073073B" w:rsidRPr="002E4CDC" w:rsidRDefault="0073073B">
      <w:pPr>
        <w:spacing w:line="20" w:lineRule="exact"/>
        <w:rPr>
          <w:sz w:val="2"/>
          <w:lang w:val="fr-FR"/>
        </w:rPr>
      </w:pPr>
    </w:p>
    <w:p w14:paraId="117D8CAC" w14:textId="77777777" w:rsidR="0073073B" w:rsidRDefault="004B756D">
      <w:pPr>
        <w:pStyle w:val="Titre1"/>
        <w:rPr>
          <w:rFonts w:ascii="Trebuchet MS" w:eastAsia="Trebuchet MS" w:hAnsi="Trebuchet MS" w:cs="Trebuchet MS"/>
          <w:color w:val="000000"/>
          <w:sz w:val="28"/>
          <w:lang w:val="fr-FR"/>
        </w:rPr>
      </w:pPr>
      <w:bookmarkStart w:id="0" w:name="_Toc115099982"/>
      <w:r>
        <w:rPr>
          <w:rFonts w:ascii="Trebuchet MS" w:eastAsia="Trebuchet MS" w:hAnsi="Trebuchet MS" w:cs="Trebuchet MS"/>
          <w:color w:val="000000"/>
          <w:sz w:val="28"/>
          <w:lang w:val="fr-FR"/>
        </w:rPr>
        <w:t>1 - Dispositions générales du contrat</w:t>
      </w:r>
      <w:bookmarkEnd w:id="0"/>
    </w:p>
    <w:p w14:paraId="188A6FBD" w14:textId="77777777" w:rsidR="0073073B" w:rsidRDefault="004B756D">
      <w:pPr>
        <w:pStyle w:val="Titre2"/>
        <w:ind w:left="300" w:right="20"/>
        <w:rPr>
          <w:rFonts w:ascii="Trebuchet MS" w:eastAsia="Trebuchet MS" w:hAnsi="Trebuchet MS" w:cs="Trebuchet MS"/>
          <w:i w:val="0"/>
          <w:color w:val="000000"/>
          <w:sz w:val="24"/>
          <w:lang w:val="fr-FR"/>
        </w:rPr>
      </w:pPr>
      <w:bookmarkStart w:id="1" w:name="_Toc115099983"/>
      <w:r>
        <w:rPr>
          <w:rFonts w:ascii="Trebuchet MS" w:eastAsia="Trebuchet MS" w:hAnsi="Trebuchet MS" w:cs="Trebuchet MS"/>
          <w:i w:val="0"/>
          <w:color w:val="000000"/>
          <w:sz w:val="24"/>
          <w:lang w:val="fr-FR"/>
        </w:rPr>
        <w:t>1.1 - Objet du contrat</w:t>
      </w:r>
      <w:bookmarkEnd w:id="1"/>
    </w:p>
    <w:p w14:paraId="11ED638E" w14:textId="77777777" w:rsidR="0093625B" w:rsidRPr="0093625B" w:rsidRDefault="004B756D" w:rsidP="0093625B">
      <w:pPr>
        <w:pStyle w:val="ParagrapheIndent2"/>
        <w:spacing w:line="232" w:lineRule="exact"/>
        <w:ind w:left="20" w:right="20"/>
        <w:jc w:val="both"/>
        <w:rPr>
          <w:color w:val="000000"/>
          <w:lang w:val="fr-FR"/>
        </w:rPr>
      </w:pPr>
      <w:r>
        <w:rPr>
          <w:color w:val="000000"/>
          <w:lang w:val="fr-FR"/>
        </w:rPr>
        <w:t>Les stipulations du présent Cahier des clauses administratives particulières (CCAP) concernent :</w:t>
      </w:r>
    </w:p>
    <w:p w14:paraId="5B10F369" w14:textId="77777777" w:rsidR="0093625B" w:rsidRPr="00320467" w:rsidRDefault="0093625B" w:rsidP="0093625B">
      <w:pPr>
        <w:pStyle w:val="ParagrapheIndent2"/>
        <w:spacing w:after="240" w:line="232" w:lineRule="exact"/>
        <w:ind w:right="20"/>
        <w:jc w:val="both"/>
        <w:rPr>
          <w:b/>
          <w:color w:val="000000"/>
          <w:szCs w:val="20"/>
          <w:lang w:val="fr-FR"/>
        </w:rPr>
      </w:pPr>
      <w:r w:rsidRPr="00320467">
        <w:rPr>
          <w:b/>
          <w:color w:val="000000"/>
          <w:szCs w:val="20"/>
          <w:lang w:val="fr-FR"/>
        </w:rPr>
        <w:t xml:space="preserve">Maintenance préventive et curative des VIM du service RFFS de </w:t>
      </w:r>
      <w:r>
        <w:rPr>
          <w:b/>
          <w:color w:val="000000"/>
          <w:szCs w:val="20"/>
          <w:lang w:val="fr-FR"/>
        </w:rPr>
        <w:t>l’A</w:t>
      </w:r>
      <w:r w:rsidRPr="00320467">
        <w:rPr>
          <w:b/>
          <w:color w:val="000000"/>
          <w:szCs w:val="20"/>
          <w:lang w:val="fr-FR"/>
        </w:rPr>
        <w:t xml:space="preserve">éroports Figari Sud Corse. </w:t>
      </w:r>
    </w:p>
    <w:p w14:paraId="3456DF28" w14:textId="77777777" w:rsidR="0093625B" w:rsidRPr="00320467" w:rsidRDefault="0093625B" w:rsidP="0093625B">
      <w:pPr>
        <w:pStyle w:val="ParagrapheIndent2"/>
        <w:spacing w:after="240" w:line="232" w:lineRule="exact"/>
        <w:ind w:left="20" w:right="20"/>
        <w:jc w:val="both"/>
        <w:rPr>
          <w:b/>
          <w:color w:val="000000"/>
          <w:szCs w:val="20"/>
          <w:lang w:val="fr-FR"/>
        </w:rPr>
      </w:pPr>
      <w:r w:rsidRPr="00320467">
        <w:rPr>
          <w:b/>
          <w:szCs w:val="20"/>
          <w:lang w:val="fr-FR"/>
        </w:rPr>
        <w:t>Lot 1 :</w:t>
      </w:r>
      <w:r w:rsidRPr="00320467">
        <w:rPr>
          <w:b/>
          <w:color w:val="000000"/>
          <w:szCs w:val="20"/>
          <w:lang w:val="fr-FR"/>
        </w:rPr>
        <w:t xml:space="preserve"> Maintenance préventive et curative de la partie châssis </w:t>
      </w:r>
      <w:r>
        <w:rPr>
          <w:b/>
          <w:color w:val="000000"/>
          <w:szCs w:val="20"/>
          <w:lang w:val="fr-FR"/>
        </w:rPr>
        <w:t>du VIM 60 CAMIVA</w:t>
      </w:r>
    </w:p>
    <w:p w14:paraId="03BBDD79" w14:textId="77777777" w:rsidR="0093625B" w:rsidRDefault="0093625B" w:rsidP="0093625B">
      <w:pPr>
        <w:pStyle w:val="ParagrapheIndent2"/>
        <w:spacing w:after="240" w:line="232" w:lineRule="exact"/>
        <w:ind w:left="20" w:right="20"/>
        <w:jc w:val="both"/>
        <w:rPr>
          <w:b/>
          <w:color w:val="000000"/>
          <w:lang w:val="fr-FR"/>
        </w:rPr>
      </w:pPr>
      <w:r>
        <w:rPr>
          <w:b/>
          <w:color w:val="000000"/>
          <w:lang w:val="fr-FR"/>
        </w:rPr>
        <w:t xml:space="preserve">Lot 2 : </w:t>
      </w:r>
      <w:r w:rsidRPr="004656F3">
        <w:rPr>
          <w:b/>
          <w:color w:val="000000"/>
          <w:lang w:val="fr-FR"/>
        </w:rPr>
        <w:t>Maintenance préventive et curative</w:t>
      </w:r>
      <w:r>
        <w:rPr>
          <w:b/>
          <w:color w:val="000000"/>
          <w:lang w:val="fr-FR"/>
        </w:rPr>
        <w:t xml:space="preserve"> de la partie châssis</w:t>
      </w:r>
      <w:r w:rsidRPr="004656F3">
        <w:rPr>
          <w:b/>
          <w:color w:val="000000"/>
          <w:lang w:val="fr-FR"/>
        </w:rPr>
        <w:t xml:space="preserve"> </w:t>
      </w:r>
      <w:r>
        <w:rPr>
          <w:b/>
          <w:color w:val="000000"/>
          <w:lang w:val="fr-FR"/>
        </w:rPr>
        <w:t>du VIM 90 SIDES</w:t>
      </w:r>
    </w:p>
    <w:p w14:paraId="592C1990" w14:textId="77777777" w:rsidR="0093625B" w:rsidRPr="00320467" w:rsidRDefault="0093625B" w:rsidP="0093625B">
      <w:pPr>
        <w:pStyle w:val="ParagrapheIndent2"/>
        <w:spacing w:after="240" w:line="232" w:lineRule="exact"/>
        <w:ind w:left="20" w:right="20"/>
        <w:jc w:val="both"/>
        <w:rPr>
          <w:b/>
          <w:color w:val="000000"/>
          <w:lang w:val="fr-FR"/>
        </w:rPr>
      </w:pPr>
      <w:r w:rsidRPr="00320467">
        <w:rPr>
          <w:b/>
          <w:lang w:val="fr-FR"/>
        </w:rPr>
        <w:t xml:space="preserve">Lot 3 : </w:t>
      </w:r>
      <w:r w:rsidRPr="00320467">
        <w:rPr>
          <w:b/>
          <w:color w:val="000000"/>
          <w:lang w:val="fr-FR"/>
        </w:rPr>
        <w:t>Maintenance</w:t>
      </w:r>
      <w:r w:rsidRPr="004656F3">
        <w:rPr>
          <w:b/>
          <w:color w:val="000000"/>
          <w:lang w:val="fr-FR"/>
        </w:rPr>
        <w:t xml:space="preserve"> préventive et curative</w:t>
      </w:r>
      <w:r>
        <w:rPr>
          <w:b/>
          <w:color w:val="000000"/>
          <w:lang w:val="fr-FR"/>
        </w:rPr>
        <w:t xml:space="preserve"> de la partie châssis</w:t>
      </w:r>
      <w:r w:rsidRPr="004656F3">
        <w:rPr>
          <w:b/>
          <w:color w:val="000000"/>
          <w:lang w:val="fr-FR"/>
        </w:rPr>
        <w:t xml:space="preserve"> </w:t>
      </w:r>
      <w:r>
        <w:rPr>
          <w:b/>
          <w:color w:val="000000"/>
          <w:lang w:val="fr-FR"/>
        </w:rPr>
        <w:t>du VIM 90 ROSENBAUER</w:t>
      </w:r>
    </w:p>
    <w:p w14:paraId="0BDD8268" w14:textId="77777777" w:rsidR="0093625B" w:rsidRPr="00320467" w:rsidRDefault="0093625B" w:rsidP="0093625B">
      <w:pPr>
        <w:pStyle w:val="ParagrapheIndent2"/>
        <w:spacing w:after="240" w:line="232" w:lineRule="exact"/>
        <w:ind w:left="20" w:right="20"/>
        <w:jc w:val="both"/>
        <w:rPr>
          <w:b/>
          <w:color w:val="000000"/>
          <w:szCs w:val="20"/>
          <w:lang w:val="fr-FR"/>
        </w:rPr>
      </w:pPr>
      <w:r w:rsidRPr="00320467">
        <w:rPr>
          <w:b/>
          <w:color w:val="000000"/>
          <w:szCs w:val="20"/>
          <w:lang w:val="fr-FR"/>
        </w:rPr>
        <w:t xml:space="preserve">Lot 4 : Maintenance préventive et curative de la partie incendie </w:t>
      </w:r>
      <w:r>
        <w:rPr>
          <w:b/>
          <w:color w:val="000000"/>
          <w:szCs w:val="20"/>
          <w:lang w:val="fr-FR"/>
        </w:rPr>
        <w:t>du VIM 60 CAMIVA</w:t>
      </w:r>
    </w:p>
    <w:p w14:paraId="4BE08222" w14:textId="77777777" w:rsidR="0093625B" w:rsidRDefault="0093625B" w:rsidP="0093625B">
      <w:pPr>
        <w:pStyle w:val="ParagrapheIndent2"/>
        <w:spacing w:after="240" w:line="232" w:lineRule="exact"/>
        <w:ind w:left="20" w:right="20"/>
        <w:jc w:val="both"/>
        <w:rPr>
          <w:b/>
          <w:color w:val="000000"/>
          <w:lang w:val="fr-FR"/>
        </w:rPr>
      </w:pPr>
      <w:r w:rsidRPr="00320467">
        <w:rPr>
          <w:b/>
          <w:color w:val="000000"/>
          <w:szCs w:val="20"/>
          <w:lang w:val="fr-FR"/>
        </w:rPr>
        <w:t xml:space="preserve">Lot 5 : Maintenance préventive et curative de la partie incendie </w:t>
      </w:r>
      <w:r>
        <w:rPr>
          <w:b/>
          <w:color w:val="000000"/>
          <w:lang w:val="fr-FR"/>
        </w:rPr>
        <w:t>du VIM 90 SIDES</w:t>
      </w:r>
    </w:p>
    <w:p w14:paraId="7EED2E96" w14:textId="77777777" w:rsidR="0093625B" w:rsidRPr="00320467" w:rsidRDefault="0093625B" w:rsidP="0093625B">
      <w:pPr>
        <w:pStyle w:val="ParagrapheIndent2"/>
        <w:spacing w:after="240" w:line="232" w:lineRule="exact"/>
        <w:ind w:left="20" w:right="20"/>
        <w:jc w:val="both"/>
        <w:rPr>
          <w:b/>
          <w:color w:val="000000"/>
          <w:lang w:val="fr-FR"/>
        </w:rPr>
      </w:pPr>
      <w:r w:rsidRPr="00320467">
        <w:rPr>
          <w:b/>
          <w:color w:val="000000"/>
          <w:szCs w:val="20"/>
          <w:lang w:val="fr-FR"/>
        </w:rPr>
        <w:t xml:space="preserve">Lot 6 : Maintenance préventive et curative de la partie incendie </w:t>
      </w:r>
      <w:r>
        <w:rPr>
          <w:b/>
          <w:color w:val="000000"/>
          <w:lang w:val="fr-FR"/>
        </w:rPr>
        <w:t>du VIM 90 ROSENBAUER</w:t>
      </w:r>
    </w:p>
    <w:p w14:paraId="6C212155" w14:textId="77777777" w:rsidR="0073073B" w:rsidRDefault="004B756D">
      <w:pPr>
        <w:pStyle w:val="ParagrapheIndent2"/>
        <w:spacing w:after="240" w:line="232" w:lineRule="exact"/>
        <w:ind w:left="20" w:right="20"/>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14:paraId="4E08A8FF" w14:textId="77777777" w:rsidR="0073073B" w:rsidRDefault="004B756D">
      <w:pPr>
        <w:pStyle w:val="Titre2"/>
        <w:ind w:left="300" w:right="20"/>
        <w:rPr>
          <w:rFonts w:ascii="Trebuchet MS" w:eastAsia="Trebuchet MS" w:hAnsi="Trebuchet MS" w:cs="Trebuchet MS"/>
          <w:i w:val="0"/>
          <w:color w:val="000000"/>
          <w:sz w:val="24"/>
          <w:lang w:val="fr-FR"/>
        </w:rPr>
      </w:pPr>
      <w:bookmarkStart w:id="2" w:name="_Toc115099984"/>
      <w:r>
        <w:rPr>
          <w:rFonts w:ascii="Trebuchet MS" w:eastAsia="Trebuchet MS" w:hAnsi="Trebuchet MS" w:cs="Trebuchet MS"/>
          <w:i w:val="0"/>
          <w:color w:val="000000"/>
          <w:sz w:val="24"/>
          <w:lang w:val="fr-FR"/>
        </w:rPr>
        <w:t>1.2 - Décomposition du contrat</w:t>
      </w:r>
      <w:bookmarkEnd w:id="2"/>
    </w:p>
    <w:p w14:paraId="3D4826DD" w14:textId="77777777" w:rsidR="00B145E4" w:rsidRDefault="002E4CDC" w:rsidP="00B145E4">
      <w:pPr>
        <w:pStyle w:val="ParagrapheIndent2"/>
        <w:spacing w:line="232" w:lineRule="exact"/>
        <w:ind w:left="20" w:right="20"/>
        <w:jc w:val="both"/>
        <w:rPr>
          <w:color w:val="000000"/>
          <w:lang w:val="fr-FR"/>
        </w:rPr>
      </w:pPr>
      <w:r>
        <w:rPr>
          <w:color w:val="000000"/>
          <w:lang w:val="fr-FR"/>
        </w:rPr>
        <w:t>En raison des spécificités propres aux véhicules incendie aéroportuaire, la prestation est allotie de la façon suivante :</w:t>
      </w:r>
      <w:bookmarkStart w:id="3" w:name="_Toc115099985"/>
      <w:r w:rsidR="00B145E4" w:rsidRPr="00B145E4">
        <w:rPr>
          <w:color w:val="000000"/>
          <w:lang w:val="fr-FR"/>
        </w:rPr>
        <w:t xml:space="preserve"> </w:t>
      </w:r>
    </w:p>
    <w:p w14:paraId="1407B92A" w14:textId="77777777" w:rsidR="00B145E4" w:rsidRDefault="00B145E4" w:rsidP="00B145E4">
      <w:pPr>
        <w:pStyle w:val="ParagrapheIndent2"/>
        <w:spacing w:line="232" w:lineRule="exact"/>
        <w:ind w:right="20"/>
        <w:jc w:val="both"/>
        <w:rPr>
          <w:color w:val="000000"/>
          <w:lang w:val="fr-FR"/>
        </w:rPr>
      </w:pPr>
    </w:p>
    <w:tbl>
      <w:tblPr>
        <w:tblW w:w="0" w:type="auto"/>
        <w:tblInd w:w="287" w:type="dxa"/>
        <w:tblLayout w:type="fixed"/>
        <w:tblLook w:val="04A0" w:firstRow="1" w:lastRow="0" w:firstColumn="1" w:lastColumn="0" w:noHBand="0" w:noVBand="1"/>
      </w:tblPr>
      <w:tblGrid>
        <w:gridCol w:w="1276"/>
        <w:gridCol w:w="4252"/>
      </w:tblGrid>
      <w:tr w:rsidR="00DE0F8B" w14:paraId="5EEAE725" w14:textId="77777777" w:rsidTr="00B145E4">
        <w:trPr>
          <w:trHeight w:val="306"/>
        </w:trPr>
        <w:tc>
          <w:tcPr>
            <w:tcW w:w="1276"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75741AD" w14:textId="77777777" w:rsidR="00DE0F8B" w:rsidRDefault="00DE0F8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252"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97F2CEA" w14:textId="77777777" w:rsidR="00DE0F8B" w:rsidRDefault="00DE0F8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DE0F8B" w14:paraId="332986BA" w14:textId="77777777" w:rsidTr="00B145E4">
        <w:trPr>
          <w:trHeight w:val="414"/>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4B263FC" w14:textId="77777777" w:rsidR="00DE0F8B" w:rsidRDefault="00DE0F8B">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AB2A9D0" w14:textId="77777777" w:rsidR="00DE0F8B" w:rsidRDefault="00DE0F8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Partie châssis VIM 60 CAMIVA</w:t>
            </w:r>
          </w:p>
        </w:tc>
      </w:tr>
      <w:tr w:rsidR="00DE0F8B" w14:paraId="04F69E27" w14:textId="77777777" w:rsidTr="00B145E4">
        <w:trPr>
          <w:trHeight w:val="414"/>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B225247" w14:textId="77777777" w:rsidR="00DE0F8B" w:rsidRDefault="00DE0F8B">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EBB5D49" w14:textId="77777777" w:rsidR="00DE0F8B" w:rsidRDefault="00DE0F8B">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Partie châssis VIM 90 SIDES</w:t>
            </w:r>
          </w:p>
        </w:tc>
      </w:tr>
      <w:tr w:rsidR="00DE0F8B" w:rsidRPr="00DD56D2" w14:paraId="31DF1999" w14:textId="77777777" w:rsidTr="00B145E4">
        <w:trPr>
          <w:trHeight w:val="414"/>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041DEF7A" w14:textId="77777777" w:rsidR="00DE0F8B" w:rsidRDefault="00DE0F8B">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B78BC5E" w14:textId="77777777" w:rsidR="00DE0F8B" w:rsidRDefault="00DE0F8B">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Partie châssis VIM 90 ROSEN BAUER</w:t>
            </w:r>
          </w:p>
        </w:tc>
      </w:tr>
      <w:tr w:rsidR="00DE0F8B" w14:paraId="1A1A4279" w14:textId="77777777" w:rsidTr="00B145E4">
        <w:trPr>
          <w:trHeight w:val="414"/>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6E5C5F1" w14:textId="77777777" w:rsidR="00DE0F8B" w:rsidRDefault="00DE0F8B">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7E793B4" w14:textId="77777777" w:rsidR="00DE0F8B" w:rsidRDefault="00DE0F8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Partie incendie VIM 60 CAMIVA</w:t>
            </w:r>
          </w:p>
        </w:tc>
      </w:tr>
      <w:tr w:rsidR="00DE0F8B" w14:paraId="0399ED23" w14:textId="77777777" w:rsidTr="00B145E4">
        <w:trPr>
          <w:trHeight w:val="360"/>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C74ECE0" w14:textId="77777777" w:rsidR="00DE0F8B" w:rsidRDefault="00DE0F8B">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CB0542C" w14:textId="77777777" w:rsidR="00DE0F8B" w:rsidRDefault="00DE0F8B">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Partie incendie VIM 90 SIDES</w:t>
            </w:r>
          </w:p>
        </w:tc>
      </w:tr>
      <w:tr w:rsidR="00DE0F8B" w:rsidRPr="00DD56D2" w14:paraId="32908934" w14:textId="77777777" w:rsidTr="00B145E4">
        <w:trPr>
          <w:trHeight w:val="360"/>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32B0053" w14:textId="77777777" w:rsidR="00DE0F8B" w:rsidRDefault="00DE0F8B">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3B85B39" w14:textId="77777777" w:rsidR="00DE0F8B" w:rsidRDefault="00DE0F8B">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Partie incendie VIM 90 ROSEN BAUER</w:t>
            </w:r>
          </w:p>
        </w:tc>
      </w:tr>
    </w:tbl>
    <w:p w14:paraId="6DEC4E27" w14:textId="77777777" w:rsidR="00B145E4" w:rsidRDefault="00B145E4" w:rsidP="00B145E4">
      <w:pPr>
        <w:spacing w:line="240" w:lineRule="exact"/>
        <w:rPr>
          <w:lang w:val="fr-FR"/>
        </w:rPr>
      </w:pPr>
      <w:r>
        <w:rPr>
          <w:lang w:val="fr-FR"/>
        </w:rPr>
        <w:t xml:space="preserve"> </w:t>
      </w:r>
    </w:p>
    <w:p w14:paraId="1D7F2C33" w14:textId="77777777" w:rsidR="0073073B" w:rsidRDefault="004B756D" w:rsidP="00B145E4">
      <w:pPr>
        <w:pStyle w:val="ParagrapheIndent2"/>
        <w:spacing w:after="240"/>
        <w:ind w:left="20" w:right="20"/>
        <w:jc w:val="both"/>
        <w:rPr>
          <w:i/>
          <w:color w:val="000000"/>
          <w:sz w:val="24"/>
          <w:lang w:val="fr-FR"/>
        </w:rPr>
      </w:pPr>
      <w:r>
        <w:rPr>
          <w:color w:val="000000"/>
          <w:sz w:val="24"/>
          <w:lang w:val="fr-FR"/>
        </w:rPr>
        <w:t>1.3 - Type d'accord-cadre</w:t>
      </w:r>
      <w:bookmarkEnd w:id="3"/>
    </w:p>
    <w:p w14:paraId="32CF6816" w14:textId="77777777" w:rsidR="0073073B" w:rsidRDefault="004B756D">
      <w:pPr>
        <w:pStyle w:val="ParagrapheIndent2"/>
        <w:spacing w:after="240" w:line="232" w:lineRule="exact"/>
        <w:ind w:left="20" w:right="20"/>
        <w:jc w:val="both"/>
        <w:rPr>
          <w:color w:val="000000"/>
          <w:lang w:val="fr-FR"/>
        </w:rPr>
      </w:pPr>
      <w:r>
        <w:rPr>
          <w:color w:val="000000"/>
          <w:lang w:val="fr-FR"/>
        </w:rPr>
        <w:t>L'accord-cadre avec maximum est passé en application des articles L</w:t>
      </w:r>
      <w:r w:rsidR="00FD344D">
        <w:rPr>
          <w:color w:val="000000"/>
          <w:lang w:val="fr-FR"/>
        </w:rPr>
        <w:t>.</w:t>
      </w:r>
      <w:r>
        <w:rPr>
          <w:color w:val="000000"/>
          <w:lang w:val="fr-FR"/>
        </w:rPr>
        <w:t>2125-1 1°, R. 2162-1 à R. 2162-6, R. 2162-13 et R. 2162-14 du Code de la commande publique. Il donnera lieu à l'émission de bons de commande.</w:t>
      </w:r>
    </w:p>
    <w:p w14:paraId="59D8D960" w14:textId="77777777" w:rsidR="00571D8E" w:rsidRDefault="00571D8E" w:rsidP="00571D8E">
      <w:pPr>
        <w:pStyle w:val="ParagrapheIndent2"/>
        <w:spacing w:line="232" w:lineRule="exact"/>
        <w:ind w:right="20"/>
        <w:jc w:val="both"/>
        <w:rPr>
          <w:color w:val="000000"/>
          <w:lang w:val="fr-FR"/>
        </w:rPr>
      </w:pPr>
    </w:p>
    <w:tbl>
      <w:tblPr>
        <w:tblW w:w="0" w:type="auto"/>
        <w:tblInd w:w="287" w:type="dxa"/>
        <w:tblLayout w:type="fixed"/>
        <w:tblLook w:val="04A0" w:firstRow="1" w:lastRow="0" w:firstColumn="1" w:lastColumn="0" w:noHBand="0" w:noVBand="1"/>
      </w:tblPr>
      <w:tblGrid>
        <w:gridCol w:w="1276"/>
        <w:gridCol w:w="4252"/>
        <w:gridCol w:w="3305"/>
      </w:tblGrid>
      <w:tr w:rsidR="00571D8E" w14:paraId="4DB980DB" w14:textId="77777777" w:rsidTr="00107615">
        <w:trPr>
          <w:trHeight w:val="306"/>
        </w:trPr>
        <w:tc>
          <w:tcPr>
            <w:tcW w:w="1276"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F18195B" w14:textId="77777777" w:rsidR="00571D8E" w:rsidRDefault="00571D8E" w:rsidP="0010761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252"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A919DF7" w14:textId="77777777" w:rsidR="00571D8E" w:rsidRDefault="00571D8E" w:rsidP="0010761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3305" w:type="dxa"/>
            <w:tcBorders>
              <w:top w:val="single" w:sz="2" w:space="0" w:color="000000"/>
              <w:left w:val="single" w:sz="2" w:space="0" w:color="000000"/>
              <w:bottom w:val="nil"/>
              <w:right w:val="single" w:sz="2" w:space="0" w:color="000000"/>
            </w:tcBorders>
            <w:shd w:val="clear" w:color="auto" w:fill="CCCCCC"/>
            <w:hideMark/>
          </w:tcPr>
          <w:p w14:paraId="0F65C169" w14:textId="697ECB28" w:rsidR="00571D8E" w:rsidRDefault="00571D8E" w:rsidP="0010761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Maximum Annuel €</w:t>
            </w:r>
          </w:p>
        </w:tc>
      </w:tr>
      <w:tr w:rsidR="00571D8E" w14:paraId="77200092" w14:textId="77777777" w:rsidTr="00107615">
        <w:trPr>
          <w:trHeight w:val="414"/>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09135BC" w14:textId="77777777" w:rsidR="00571D8E" w:rsidRDefault="00571D8E" w:rsidP="00107615">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DC767E1" w14:textId="77777777" w:rsidR="00571D8E" w:rsidRDefault="00571D8E" w:rsidP="0010761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Partie châssis VIM 60 CAMIVA</w:t>
            </w:r>
          </w:p>
        </w:tc>
        <w:tc>
          <w:tcPr>
            <w:tcW w:w="3305" w:type="dxa"/>
            <w:tcBorders>
              <w:top w:val="single" w:sz="2" w:space="0" w:color="000000"/>
              <w:left w:val="single" w:sz="2" w:space="0" w:color="000000"/>
              <w:bottom w:val="single" w:sz="2" w:space="0" w:color="000000"/>
              <w:right w:val="single" w:sz="2" w:space="0" w:color="000000"/>
            </w:tcBorders>
            <w:vAlign w:val="center"/>
            <w:hideMark/>
          </w:tcPr>
          <w:p w14:paraId="25E902E0" w14:textId="4D0F93C4" w:rsidR="00571D8E" w:rsidRDefault="0040554B" w:rsidP="00107615">
            <w:pPr>
              <w:spacing w:line="232" w:lineRule="exact"/>
              <w:ind w:left="80" w:right="80"/>
              <w:jc w:val="center"/>
              <w:rPr>
                <w:rFonts w:ascii="Trebuchet MS" w:eastAsia="Trebuchet MS" w:hAnsi="Trebuchet MS" w:cs="Trebuchet MS"/>
                <w:color w:val="000000"/>
                <w:sz w:val="20"/>
                <w:lang w:val="fr-FR"/>
              </w:rPr>
            </w:pPr>
            <w:r>
              <w:rPr>
                <w:rFonts w:ascii="Trebuchet MS" w:eastAsia="Trebuchet MS" w:hAnsi="Trebuchet MS" w:cs="Trebuchet MS"/>
                <w:b/>
                <w:color w:val="000000"/>
                <w:sz w:val="20"/>
                <w:lang w:val="fr-FR"/>
              </w:rPr>
              <w:t>101</w:t>
            </w:r>
            <w:r w:rsidR="00BF736B">
              <w:rPr>
                <w:rFonts w:ascii="Trebuchet MS" w:eastAsia="Trebuchet MS" w:hAnsi="Trebuchet MS" w:cs="Trebuchet MS"/>
                <w:b/>
                <w:color w:val="000000"/>
                <w:sz w:val="20"/>
                <w:lang w:val="fr-FR"/>
              </w:rPr>
              <w:t xml:space="preserve"> </w:t>
            </w:r>
            <w:r>
              <w:rPr>
                <w:rFonts w:ascii="Trebuchet MS" w:eastAsia="Trebuchet MS" w:hAnsi="Trebuchet MS" w:cs="Trebuchet MS"/>
                <w:b/>
                <w:color w:val="000000"/>
                <w:sz w:val="20"/>
                <w:lang w:val="fr-FR"/>
              </w:rPr>
              <w:t>000 €</w:t>
            </w:r>
            <w:r w:rsidR="00571D8E">
              <w:rPr>
                <w:rFonts w:ascii="Trebuchet MS" w:eastAsia="Trebuchet MS" w:hAnsi="Trebuchet MS" w:cs="Trebuchet MS"/>
                <w:b/>
                <w:color w:val="000000"/>
                <w:sz w:val="20"/>
                <w:lang w:val="fr-FR"/>
              </w:rPr>
              <w:t>/</w:t>
            </w:r>
            <w:r w:rsidR="00045F5C">
              <w:rPr>
                <w:rFonts w:ascii="Trebuchet MS" w:eastAsia="Trebuchet MS" w:hAnsi="Trebuchet MS" w:cs="Trebuchet MS"/>
                <w:b/>
                <w:color w:val="000000"/>
                <w:sz w:val="20"/>
                <w:lang w:val="fr-FR"/>
              </w:rPr>
              <w:t>HT</w:t>
            </w:r>
          </w:p>
        </w:tc>
      </w:tr>
      <w:tr w:rsidR="00571D8E" w14:paraId="7FF6D80C" w14:textId="77777777" w:rsidTr="00107615">
        <w:trPr>
          <w:trHeight w:val="414"/>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1C2DFE5" w14:textId="77777777" w:rsidR="00571D8E" w:rsidRDefault="00571D8E" w:rsidP="00107615">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C141B99" w14:textId="77777777" w:rsidR="00571D8E" w:rsidRDefault="00571D8E" w:rsidP="00107615">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Partie châssis VIM 90 SIDES</w:t>
            </w:r>
          </w:p>
        </w:tc>
        <w:tc>
          <w:tcPr>
            <w:tcW w:w="3305" w:type="dxa"/>
            <w:tcBorders>
              <w:top w:val="single" w:sz="2" w:space="0" w:color="000000"/>
              <w:left w:val="single" w:sz="2" w:space="0" w:color="000000"/>
              <w:bottom w:val="single" w:sz="2" w:space="0" w:color="000000"/>
              <w:right w:val="single" w:sz="2" w:space="0" w:color="000000"/>
            </w:tcBorders>
            <w:vAlign w:val="center"/>
            <w:hideMark/>
          </w:tcPr>
          <w:p w14:paraId="3A739A65" w14:textId="3C12429C" w:rsidR="00571D8E" w:rsidRDefault="00571D8E" w:rsidP="00107615">
            <w:pPr>
              <w:spacing w:before="120" w:after="40"/>
              <w:ind w:left="80" w:right="8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10</w:t>
            </w:r>
            <w:r w:rsidR="0040554B">
              <w:rPr>
                <w:rFonts w:ascii="Trebuchet MS" w:eastAsia="Trebuchet MS" w:hAnsi="Trebuchet MS" w:cs="Trebuchet MS"/>
                <w:b/>
                <w:color w:val="000000"/>
                <w:sz w:val="20"/>
                <w:lang w:val="fr-FR"/>
              </w:rPr>
              <w:t>1</w:t>
            </w:r>
            <w:r w:rsidR="00BF736B">
              <w:rPr>
                <w:rFonts w:ascii="Trebuchet MS" w:eastAsia="Trebuchet MS" w:hAnsi="Trebuchet MS" w:cs="Trebuchet MS"/>
                <w:b/>
                <w:color w:val="000000"/>
                <w:sz w:val="20"/>
                <w:lang w:val="fr-FR"/>
              </w:rPr>
              <w:t xml:space="preserve"> </w:t>
            </w:r>
            <w:r>
              <w:rPr>
                <w:rFonts w:ascii="Trebuchet MS" w:eastAsia="Trebuchet MS" w:hAnsi="Trebuchet MS" w:cs="Trebuchet MS"/>
                <w:b/>
                <w:color w:val="000000"/>
                <w:sz w:val="20"/>
                <w:lang w:val="fr-FR"/>
              </w:rPr>
              <w:t>000 €/</w:t>
            </w:r>
            <w:r w:rsidR="00045F5C">
              <w:rPr>
                <w:rFonts w:ascii="Trebuchet MS" w:eastAsia="Trebuchet MS" w:hAnsi="Trebuchet MS" w:cs="Trebuchet MS"/>
                <w:b/>
                <w:color w:val="000000"/>
                <w:sz w:val="20"/>
                <w:lang w:val="fr-FR"/>
              </w:rPr>
              <w:t>HT</w:t>
            </w:r>
          </w:p>
        </w:tc>
      </w:tr>
      <w:tr w:rsidR="00571D8E" w14:paraId="5FF634D0" w14:textId="77777777" w:rsidTr="00107615">
        <w:trPr>
          <w:trHeight w:val="414"/>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BCB4FE0" w14:textId="77777777" w:rsidR="00571D8E" w:rsidRDefault="00571D8E" w:rsidP="00107615">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1C4269C" w14:textId="77777777" w:rsidR="00571D8E" w:rsidRDefault="00571D8E" w:rsidP="00107615">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Partie châssis VIM 90 ROSEN BAUER</w:t>
            </w:r>
          </w:p>
        </w:tc>
        <w:tc>
          <w:tcPr>
            <w:tcW w:w="3305" w:type="dxa"/>
            <w:tcBorders>
              <w:top w:val="single" w:sz="2" w:space="0" w:color="000000"/>
              <w:left w:val="single" w:sz="2" w:space="0" w:color="000000"/>
              <w:bottom w:val="single" w:sz="2" w:space="0" w:color="000000"/>
              <w:right w:val="single" w:sz="2" w:space="0" w:color="000000"/>
            </w:tcBorders>
            <w:vAlign w:val="center"/>
            <w:hideMark/>
          </w:tcPr>
          <w:p w14:paraId="5D09E72B" w14:textId="2392235B" w:rsidR="00571D8E" w:rsidRDefault="00571D8E" w:rsidP="00107615">
            <w:pPr>
              <w:spacing w:before="120" w:after="40"/>
              <w:ind w:left="80" w:right="8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10</w:t>
            </w:r>
            <w:r w:rsidR="0040554B">
              <w:rPr>
                <w:rFonts w:ascii="Trebuchet MS" w:eastAsia="Trebuchet MS" w:hAnsi="Trebuchet MS" w:cs="Trebuchet MS"/>
                <w:b/>
                <w:color w:val="000000"/>
                <w:sz w:val="20"/>
                <w:lang w:val="fr-FR"/>
              </w:rPr>
              <w:t>1</w:t>
            </w:r>
            <w:r w:rsidR="00BF736B">
              <w:rPr>
                <w:rFonts w:ascii="Trebuchet MS" w:eastAsia="Trebuchet MS" w:hAnsi="Trebuchet MS" w:cs="Trebuchet MS"/>
                <w:b/>
                <w:color w:val="000000"/>
                <w:sz w:val="20"/>
                <w:lang w:val="fr-FR"/>
              </w:rPr>
              <w:t xml:space="preserve"> </w:t>
            </w:r>
            <w:r>
              <w:rPr>
                <w:rFonts w:ascii="Trebuchet MS" w:eastAsia="Trebuchet MS" w:hAnsi="Trebuchet MS" w:cs="Trebuchet MS"/>
                <w:b/>
                <w:color w:val="000000"/>
                <w:sz w:val="20"/>
                <w:lang w:val="fr-FR"/>
              </w:rPr>
              <w:t>000 €/</w:t>
            </w:r>
            <w:r w:rsidR="00045F5C">
              <w:rPr>
                <w:rFonts w:ascii="Trebuchet MS" w:eastAsia="Trebuchet MS" w:hAnsi="Trebuchet MS" w:cs="Trebuchet MS"/>
                <w:b/>
                <w:color w:val="000000"/>
                <w:sz w:val="20"/>
                <w:lang w:val="fr-FR"/>
              </w:rPr>
              <w:t>HT</w:t>
            </w:r>
          </w:p>
        </w:tc>
      </w:tr>
      <w:tr w:rsidR="00571D8E" w14:paraId="04B2022C" w14:textId="77777777" w:rsidTr="00107615">
        <w:trPr>
          <w:trHeight w:val="414"/>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0354F864" w14:textId="77777777" w:rsidR="00571D8E" w:rsidRDefault="00571D8E" w:rsidP="00107615">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DC9CC39" w14:textId="77777777" w:rsidR="00571D8E" w:rsidRDefault="00571D8E" w:rsidP="0010761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Partie incendie VIM 60 CAMIVA</w:t>
            </w:r>
          </w:p>
        </w:tc>
        <w:tc>
          <w:tcPr>
            <w:tcW w:w="3305" w:type="dxa"/>
            <w:tcBorders>
              <w:top w:val="single" w:sz="2" w:space="0" w:color="000000"/>
              <w:left w:val="single" w:sz="2" w:space="0" w:color="000000"/>
              <w:bottom w:val="single" w:sz="2" w:space="0" w:color="000000"/>
              <w:right w:val="single" w:sz="2" w:space="0" w:color="000000"/>
            </w:tcBorders>
            <w:vAlign w:val="center"/>
            <w:hideMark/>
          </w:tcPr>
          <w:p w14:paraId="71AC93E1" w14:textId="1BF28043" w:rsidR="00571D8E" w:rsidRDefault="00571D8E" w:rsidP="00107615">
            <w:pPr>
              <w:spacing w:line="232" w:lineRule="exact"/>
              <w:ind w:left="80" w:right="80"/>
              <w:jc w:val="center"/>
              <w:rPr>
                <w:rFonts w:ascii="Trebuchet MS" w:eastAsia="Trebuchet MS" w:hAnsi="Trebuchet MS" w:cs="Trebuchet MS"/>
                <w:color w:val="000000"/>
                <w:sz w:val="20"/>
                <w:lang w:val="fr-FR"/>
              </w:rPr>
            </w:pPr>
            <w:r>
              <w:rPr>
                <w:rFonts w:ascii="Trebuchet MS" w:eastAsia="Trebuchet MS" w:hAnsi="Trebuchet MS" w:cs="Trebuchet MS"/>
                <w:b/>
                <w:color w:val="000000"/>
                <w:sz w:val="20"/>
                <w:lang w:val="fr-FR"/>
              </w:rPr>
              <w:t>1</w:t>
            </w:r>
            <w:r w:rsidR="0040554B">
              <w:rPr>
                <w:rFonts w:ascii="Trebuchet MS" w:eastAsia="Trebuchet MS" w:hAnsi="Trebuchet MS" w:cs="Trebuchet MS"/>
                <w:b/>
                <w:color w:val="000000"/>
                <w:sz w:val="20"/>
                <w:lang w:val="fr-FR"/>
              </w:rPr>
              <w:t>61</w:t>
            </w:r>
            <w:r w:rsidR="00BF736B">
              <w:rPr>
                <w:rFonts w:ascii="Trebuchet MS" w:eastAsia="Trebuchet MS" w:hAnsi="Trebuchet MS" w:cs="Trebuchet MS"/>
                <w:b/>
                <w:color w:val="000000"/>
                <w:sz w:val="20"/>
                <w:lang w:val="fr-FR"/>
              </w:rPr>
              <w:t xml:space="preserve"> </w:t>
            </w:r>
            <w:r>
              <w:rPr>
                <w:rFonts w:ascii="Trebuchet MS" w:eastAsia="Trebuchet MS" w:hAnsi="Trebuchet MS" w:cs="Trebuchet MS"/>
                <w:b/>
                <w:color w:val="000000"/>
                <w:sz w:val="20"/>
                <w:lang w:val="fr-FR"/>
              </w:rPr>
              <w:t>000 €/</w:t>
            </w:r>
            <w:r w:rsidR="00045F5C">
              <w:rPr>
                <w:rFonts w:ascii="Trebuchet MS" w:eastAsia="Trebuchet MS" w:hAnsi="Trebuchet MS" w:cs="Trebuchet MS"/>
                <w:b/>
                <w:color w:val="000000"/>
                <w:sz w:val="20"/>
                <w:lang w:val="fr-FR"/>
              </w:rPr>
              <w:t>HT</w:t>
            </w:r>
          </w:p>
        </w:tc>
      </w:tr>
      <w:tr w:rsidR="00571D8E" w14:paraId="20DBCAF6" w14:textId="77777777" w:rsidTr="00107615">
        <w:trPr>
          <w:trHeight w:val="360"/>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C0A06F6" w14:textId="77777777" w:rsidR="00571D8E" w:rsidRDefault="00571D8E" w:rsidP="00107615">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7B9CEF3" w14:textId="77777777" w:rsidR="00571D8E" w:rsidRDefault="00571D8E" w:rsidP="00107615">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Partie incendie VIM 90 SIDES</w:t>
            </w:r>
          </w:p>
        </w:tc>
        <w:tc>
          <w:tcPr>
            <w:tcW w:w="3305" w:type="dxa"/>
            <w:tcBorders>
              <w:top w:val="single" w:sz="2" w:space="0" w:color="000000"/>
              <w:left w:val="single" w:sz="2" w:space="0" w:color="000000"/>
              <w:bottom w:val="single" w:sz="2" w:space="0" w:color="000000"/>
              <w:right w:val="single" w:sz="2" w:space="0" w:color="000000"/>
            </w:tcBorders>
            <w:vAlign w:val="center"/>
            <w:hideMark/>
          </w:tcPr>
          <w:p w14:paraId="5E453A56" w14:textId="17F8F6A1" w:rsidR="00571D8E" w:rsidRDefault="00571D8E" w:rsidP="00107615">
            <w:pPr>
              <w:spacing w:before="120" w:after="40"/>
              <w:ind w:left="80" w:right="8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1</w:t>
            </w:r>
            <w:r w:rsidR="0040554B">
              <w:rPr>
                <w:rFonts w:ascii="Trebuchet MS" w:eastAsia="Trebuchet MS" w:hAnsi="Trebuchet MS" w:cs="Trebuchet MS"/>
                <w:b/>
                <w:color w:val="000000"/>
                <w:sz w:val="20"/>
                <w:lang w:val="fr-FR"/>
              </w:rPr>
              <w:t>72</w:t>
            </w:r>
            <w:r w:rsidR="00BF736B">
              <w:rPr>
                <w:rFonts w:ascii="Trebuchet MS" w:eastAsia="Trebuchet MS" w:hAnsi="Trebuchet MS" w:cs="Trebuchet MS"/>
                <w:b/>
                <w:color w:val="000000"/>
                <w:sz w:val="20"/>
                <w:lang w:val="fr-FR"/>
              </w:rPr>
              <w:t xml:space="preserve"> </w:t>
            </w:r>
            <w:r w:rsidR="0040554B">
              <w:rPr>
                <w:rFonts w:ascii="Trebuchet MS" w:eastAsia="Trebuchet MS" w:hAnsi="Trebuchet MS" w:cs="Trebuchet MS"/>
                <w:b/>
                <w:color w:val="000000"/>
                <w:sz w:val="20"/>
                <w:lang w:val="fr-FR"/>
              </w:rPr>
              <w:t>5</w:t>
            </w:r>
            <w:r>
              <w:rPr>
                <w:rFonts w:ascii="Trebuchet MS" w:eastAsia="Trebuchet MS" w:hAnsi="Trebuchet MS" w:cs="Trebuchet MS"/>
                <w:b/>
                <w:color w:val="000000"/>
                <w:sz w:val="20"/>
                <w:lang w:val="fr-FR"/>
              </w:rPr>
              <w:t>00 €/</w:t>
            </w:r>
            <w:r w:rsidR="00045F5C">
              <w:rPr>
                <w:rFonts w:ascii="Trebuchet MS" w:eastAsia="Trebuchet MS" w:hAnsi="Trebuchet MS" w:cs="Trebuchet MS"/>
                <w:b/>
                <w:color w:val="000000"/>
                <w:sz w:val="20"/>
                <w:lang w:val="fr-FR"/>
              </w:rPr>
              <w:t>HT</w:t>
            </w:r>
          </w:p>
        </w:tc>
      </w:tr>
      <w:tr w:rsidR="00571D8E" w14:paraId="5CAB8C8C" w14:textId="77777777" w:rsidTr="00107615">
        <w:trPr>
          <w:trHeight w:val="360"/>
        </w:trPr>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B06116A" w14:textId="77777777" w:rsidR="00571D8E" w:rsidRDefault="00571D8E" w:rsidP="00107615">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w:t>
            </w:r>
          </w:p>
        </w:tc>
        <w:tc>
          <w:tcPr>
            <w:tcW w:w="42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2D6E561" w14:textId="77777777" w:rsidR="00571D8E" w:rsidRDefault="00571D8E" w:rsidP="00107615">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Partie incendie VIM 90 ROSEN BAUER</w:t>
            </w:r>
          </w:p>
        </w:tc>
        <w:tc>
          <w:tcPr>
            <w:tcW w:w="3305" w:type="dxa"/>
            <w:tcBorders>
              <w:top w:val="single" w:sz="2" w:space="0" w:color="000000"/>
              <w:left w:val="single" w:sz="2" w:space="0" w:color="000000"/>
              <w:bottom w:val="single" w:sz="2" w:space="0" w:color="000000"/>
              <w:right w:val="single" w:sz="2" w:space="0" w:color="000000"/>
            </w:tcBorders>
            <w:vAlign w:val="center"/>
            <w:hideMark/>
          </w:tcPr>
          <w:p w14:paraId="292A73DC" w14:textId="451A45BF" w:rsidR="00571D8E" w:rsidRDefault="00571D8E" w:rsidP="00107615">
            <w:pPr>
              <w:spacing w:before="120" w:after="40"/>
              <w:ind w:left="80" w:right="80"/>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1</w:t>
            </w:r>
            <w:r w:rsidR="0040554B">
              <w:rPr>
                <w:rFonts w:ascii="Trebuchet MS" w:eastAsia="Trebuchet MS" w:hAnsi="Trebuchet MS" w:cs="Trebuchet MS"/>
                <w:b/>
                <w:color w:val="000000"/>
                <w:sz w:val="20"/>
                <w:lang w:val="fr-FR"/>
              </w:rPr>
              <w:t>61</w:t>
            </w:r>
            <w:r w:rsidR="00BF736B">
              <w:rPr>
                <w:rFonts w:ascii="Trebuchet MS" w:eastAsia="Trebuchet MS" w:hAnsi="Trebuchet MS" w:cs="Trebuchet MS"/>
                <w:b/>
                <w:color w:val="000000"/>
                <w:sz w:val="20"/>
                <w:lang w:val="fr-FR"/>
              </w:rPr>
              <w:t xml:space="preserve"> </w:t>
            </w:r>
            <w:r>
              <w:rPr>
                <w:rFonts w:ascii="Trebuchet MS" w:eastAsia="Trebuchet MS" w:hAnsi="Trebuchet MS" w:cs="Trebuchet MS"/>
                <w:b/>
                <w:color w:val="000000"/>
                <w:sz w:val="20"/>
                <w:lang w:val="fr-FR"/>
              </w:rPr>
              <w:t>000 €/</w:t>
            </w:r>
            <w:r w:rsidR="00045F5C">
              <w:rPr>
                <w:rFonts w:ascii="Trebuchet MS" w:eastAsia="Trebuchet MS" w:hAnsi="Trebuchet MS" w:cs="Trebuchet MS"/>
                <w:b/>
                <w:color w:val="000000"/>
                <w:sz w:val="20"/>
                <w:lang w:val="fr-FR"/>
              </w:rPr>
              <w:t>HT</w:t>
            </w:r>
          </w:p>
        </w:tc>
      </w:tr>
    </w:tbl>
    <w:p w14:paraId="3C3BB798" w14:textId="77777777" w:rsidR="00571D8E" w:rsidRDefault="00571D8E" w:rsidP="00571D8E">
      <w:pPr>
        <w:spacing w:line="240" w:lineRule="exact"/>
        <w:rPr>
          <w:lang w:val="fr-FR"/>
        </w:rPr>
      </w:pPr>
      <w:r>
        <w:rPr>
          <w:lang w:val="fr-FR"/>
        </w:rPr>
        <w:t xml:space="preserve"> </w:t>
      </w:r>
    </w:p>
    <w:p w14:paraId="59FF08CD" w14:textId="2B361FC0" w:rsidR="00AE7E59" w:rsidRDefault="00571D8E" w:rsidP="00571D8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00AE7E59">
        <w:rPr>
          <w:rFonts w:ascii="Trebuchet MS" w:eastAsia="Trebuchet MS" w:hAnsi="Trebuchet MS" w:cs="Trebuchet MS"/>
          <w:color w:val="000000"/>
          <w:sz w:val="20"/>
          <w:lang w:val="fr-FR"/>
        </w:rPr>
        <w:t>(L</w:t>
      </w:r>
      <w:r w:rsidR="00AE7E59" w:rsidRPr="008C56C9">
        <w:rPr>
          <w:rFonts w:ascii="Trebuchet MS" w:eastAsia="Trebuchet MS" w:hAnsi="Trebuchet MS" w:cs="Trebuchet MS"/>
          <w:color w:val="000000"/>
          <w:sz w:val="20"/>
          <w:lang w:val="fr-FR"/>
        </w:rPr>
        <w:t>e montant sera identique pour chaque période de reconduction)</w:t>
      </w:r>
      <w:r w:rsidR="002212A9">
        <w:rPr>
          <w:rFonts w:ascii="Trebuchet MS" w:eastAsia="Trebuchet MS" w:hAnsi="Trebuchet MS" w:cs="Trebuchet MS"/>
          <w:color w:val="000000"/>
          <w:sz w:val="20"/>
          <w:lang w:val="fr-FR"/>
        </w:rPr>
        <w:t xml:space="preserve"> </w:t>
      </w:r>
    </w:p>
    <w:p w14:paraId="28017E5C" w14:textId="77777777" w:rsidR="00AE7E59" w:rsidRPr="00AE7E59" w:rsidRDefault="00AE7E59" w:rsidP="00AE7E59">
      <w:pPr>
        <w:rPr>
          <w:lang w:val="fr-FR"/>
        </w:rPr>
      </w:pPr>
    </w:p>
    <w:p w14:paraId="5C5959C0" w14:textId="77777777" w:rsidR="0073073B" w:rsidRDefault="004B756D">
      <w:pPr>
        <w:pStyle w:val="Titre2"/>
        <w:ind w:left="300" w:right="20"/>
        <w:rPr>
          <w:rFonts w:ascii="Trebuchet MS" w:eastAsia="Trebuchet MS" w:hAnsi="Trebuchet MS" w:cs="Trebuchet MS"/>
          <w:i w:val="0"/>
          <w:color w:val="000000"/>
          <w:sz w:val="24"/>
          <w:lang w:val="fr-FR"/>
        </w:rPr>
      </w:pPr>
      <w:bookmarkStart w:id="4" w:name="_Toc115099986"/>
      <w:r>
        <w:rPr>
          <w:rFonts w:ascii="Trebuchet MS" w:eastAsia="Trebuchet MS" w:hAnsi="Trebuchet MS" w:cs="Trebuchet MS"/>
          <w:i w:val="0"/>
          <w:color w:val="000000"/>
          <w:sz w:val="24"/>
          <w:lang w:val="fr-FR"/>
        </w:rPr>
        <w:t>1.4 - Conditions d'attribution des bons de commande</w:t>
      </w:r>
      <w:bookmarkEnd w:id="4"/>
    </w:p>
    <w:p w14:paraId="6AD4FBC8" w14:textId="77777777" w:rsidR="0073073B" w:rsidRDefault="004B756D">
      <w:pPr>
        <w:pStyle w:val="ParagrapheIndent2"/>
        <w:spacing w:after="240"/>
        <w:ind w:left="20" w:right="20"/>
        <w:jc w:val="both"/>
        <w:rPr>
          <w:color w:val="000000"/>
          <w:lang w:val="fr-FR"/>
        </w:rPr>
      </w:pPr>
      <w:r>
        <w:rPr>
          <w:color w:val="000000"/>
          <w:lang w:val="fr-FR"/>
        </w:rPr>
        <w:t xml:space="preserve">Les bons de commande seront notifiés par </w:t>
      </w:r>
      <w:r w:rsidR="00AF36BC">
        <w:rPr>
          <w:color w:val="000000"/>
          <w:lang w:val="fr-FR"/>
        </w:rPr>
        <w:t>l’entité adjudicatrice</w:t>
      </w:r>
      <w:r>
        <w:rPr>
          <w:color w:val="000000"/>
          <w:lang w:val="fr-FR"/>
        </w:rPr>
        <w:t>.</w:t>
      </w:r>
    </w:p>
    <w:p w14:paraId="07CC0A1E" w14:textId="77777777" w:rsidR="0073073B" w:rsidRDefault="004B756D">
      <w:pPr>
        <w:pStyle w:val="ParagrapheIndent2"/>
        <w:spacing w:line="232" w:lineRule="exact"/>
        <w:ind w:left="20" w:right="20"/>
        <w:jc w:val="both"/>
        <w:rPr>
          <w:color w:val="000000"/>
          <w:lang w:val="fr-FR"/>
        </w:rPr>
      </w:pPr>
      <w:r>
        <w:rPr>
          <w:color w:val="000000"/>
          <w:lang w:val="fr-FR"/>
        </w:rPr>
        <w:t>Les mentions devant figurer sur chaque bon de commande sont les suivantes :</w:t>
      </w:r>
    </w:p>
    <w:p w14:paraId="39ACC816" w14:textId="77777777" w:rsidR="0073073B" w:rsidRDefault="004B756D">
      <w:pPr>
        <w:pStyle w:val="ParagrapheIndent2"/>
        <w:spacing w:line="232" w:lineRule="exact"/>
        <w:ind w:left="20" w:right="20"/>
        <w:jc w:val="both"/>
        <w:rPr>
          <w:color w:val="000000"/>
          <w:lang w:val="fr-FR"/>
        </w:rPr>
      </w:pPr>
      <w:r>
        <w:rPr>
          <w:color w:val="000000"/>
          <w:lang w:val="fr-FR"/>
        </w:rPr>
        <w:t>- le nom ou la raison sociale du titulaire.</w:t>
      </w:r>
    </w:p>
    <w:p w14:paraId="3484CDC2" w14:textId="77777777" w:rsidR="0073073B" w:rsidRDefault="004B756D">
      <w:pPr>
        <w:pStyle w:val="ParagrapheIndent2"/>
        <w:spacing w:line="232" w:lineRule="exact"/>
        <w:ind w:left="20" w:right="20"/>
        <w:jc w:val="both"/>
        <w:rPr>
          <w:color w:val="000000"/>
          <w:lang w:val="fr-FR"/>
        </w:rPr>
      </w:pPr>
      <w:r>
        <w:rPr>
          <w:color w:val="000000"/>
          <w:lang w:val="fr-FR"/>
        </w:rPr>
        <w:t>- la date et le numéro du marché ;</w:t>
      </w:r>
    </w:p>
    <w:p w14:paraId="65D6562E" w14:textId="77777777" w:rsidR="0073073B" w:rsidRDefault="004B756D">
      <w:pPr>
        <w:pStyle w:val="ParagrapheIndent2"/>
        <w:spacing w:line="232" w:lineRule="exact"/>
        <w:ind w:left="20" w:right="20"/>
        <w:jc w:val="both"/>
        <w:rPr>
          <w:color w:val="000000"/>
          <w:lang w:val="fr-FR"/>
        </w:rPr>
      </w:pPr>
      <w:r>
        <w:rPr>
          <w:color w:val="000000"/>
          <w:lang w:val="fr-FR"/>
        </w:rPr>
        <w:t>- la date et le numéro du bon de commande ;</w:t>
      </w:r>
    </w:p>
    <w:p w14:paraId="6AB50038" w14:textId="77777777" w:rsidR="0073073B" w:rsidRDefault="004B756D">
      <w:pPr>
        <w:pStyle w:val="ParagrapheIndent2"/>
        <w:spacing w:line="232" w:lineRule="exact"/>
        <w:ind w:left="20" w:right="20"/>
        <w:jc w:val="both"/>
        <w:rPr>
          <w:color w:val="000000"/>
          <w:lang w:val="fr-FR"/>
        </w:rPr>
      </w:pPr>
      <w:r>
        <w:rPr>
          <w:color w:val="000000"/>
          <w:lang w:val="fr-FR"/>
        </w:rPr>
        <w:t>- les délais laissés le cas échéant aux titulaires pour formuler leurs observations.</w:t>
      </w:r>
    </w:p>
    <w:p w14:paraId="3CD6588F" w14:textId="77777777" w:rsidR="0073073B" w:rsidRDefault="004B756D">
      <w:pPr>
        <w:pStyle w:val="ParagrapheIndent2"/>
        <w:spacing w:line="232" w:lineRule="exact"/>
        <w:ind w:left="20" w:right="20"/>
        <w:jc w:val="both"/>
        <w:rPr>
          <w:color w:val="000000"/>
          <w:lang w:val="fr-FR"/>
        </w:rPr>
      </w:pPr>
      <w:r>
        <w:rPr>
          <w:color w:val="000000"/>
          <w:lang w:val="fr-FR"/>
        </w:rPr>
        <w:t>- les délais de livraison (date de début et de fin) ;</w:t>
      </w:r>
    </w:p>
    <w:p w14:paraId="0610353A" w14:textId="77777777" w:rsidR="0073073B" w:rsidRDefault="004B756D">
      <w:pPr>
        <w:pStyle w:val="ParagrapheIndent2"/>
        <w:spacing w:line="232" w:lineRule="exact"/>
        <w:ind w:left="20" w:right="20"/>
        <w:jc w:val="both"/>
        <w:rPr>
          <w:color w:val="000000"/>
          <w:lang w:val="fr-FR"/>
        </w:rPr>
      </w:pPr>
      <w:r>
        <w:rPr>
          <w:color w:val="000000"/>
          <w:lang w:val="fr-FR"/>
        </w:rPr>
        <w:t>- les lieux de livraison des prestations ;</w:t>
      </w:r>
    </w:p>
    <w:p w14:paraId="36D6AC4A" w14:textId="77777777" w:rsidR="0073073B" w:rsidRDefault="004B756D">
      <w:pPr>
        <w:pStyle w:val="ParagrapheIndent2"/>
        <w:spacing w:line="232" w:lineRule="exact"/>
        <w:ind w:left="20" w:right="20"/>
        <w:jc w:val="both"/>
        <w:rPr>
          <w:color w:val="000000"/>
          <w:lang w:val="fr-FR"/>
        </w:rPr>
      </w:pPr>
      <w:r>
        <w:rPr>
          <w:color w:val="000000"/>
          <w:lang w:val="fr-FR"/>
        </w:rPr>
        <w:t>- le montant du bon de commande ;</w:t>
      </w:r>
    </w:p>
    <w:p w14:paraId="649C71E4" w14:textId="77777777" w:rsidR="0073073B" w:rsidRDefault="004B756D" w:rsidP="00AE7E59">
      <w:pPr>
        <w:pStyle w:val="ParagrapheIndent2"/>
        <w:spacing w:line="232" w:lineRule="exact"/>
        <w:ind w:left="20" w:right="20"/>
        <w:jc w:val="both"/>
        <w:rPr>
          <w:color w:val="000000"/>
          <w:lang w:val="fr-FR"/>
        </w:rPr>
      </w:pPr>
      <w:r>
        <w:rPr>
          <w:color w:val="000000"/>
          <w:lang w:val="fr-FR"/>
        </w:rPr>
        <w:t>- la nature et la description des prestations à réaliser ;</w:t>
      </w:r>
    </w:p>
    <w:p w14:paraId="60CA1DF4" w14:textId="77777777" w:rsidR="008B34BB" w:rsidRDefault="008B34BB">
      <w:pPr>
        <w:pStyle w:val="ParagrapheIndent2"/>
        <w:spacing w:after="240"/>
        <w:ind w:left="20" w:right="20"/>
        <w:jc w:val="both"/>
        <w:rPr>
          <w:color w:val="000000"/>
          <w:lang w:val="fr-FR"/>
        </w:rPr>
      </w:pPr>
    </w:p>
    <w:p w14:paraId="44EC0995" w14:textId="77777777" w:rsidR="0073073B" w:rsidRDefault="004B756D">
      <w:pPr>
        <w:pStyle w:val="ParagrapheIndent2"/>
        <w:spacing w:after="240"/>
        <w:ind w:left="20" w:right="20"/>
        <w:jc w:val="both"/>
        <w:rPr>
          <w:color w:val="000000"/>
          <w:lang w:val="fr-FR"/>
        </w:rPr>
      </w:pPr>
      <w:r>
        <w:rPr>
          <w:color w:val="000000"/>
          <w:lang w:val="fr-FR"/>
        </w:rPr>
        <w:t xml:space="preserve">La durée maximale d'exécution des bons de commande est de </w:t>
      </w:r>
      <w:r w:rsidRPr="00AE7E59">
        <w:rPr>
          <w:b/>
          <w:color w:val="000000"/>
          <w:lang w:val="fr-FR"/>
        </w:rPr>
        <w:t>1 mois</w:t>
      </w:r>
      <w:r>
        <w:rPr>
          <w:color w:val="000000"/>
          <w:lang w:val="fr-FR"/>
        </w:rPr>
        <w:t>.</w:t>
      </w:r>
    </w:p>
    <w:p w14:paraId="2E388135" w14:textId="77777777" w:rsidR="0073073B" w:rsidRDefault="004B756D">
      <w:pPr>
        <w:pStyle w:val="ParagrapheIndent2"/>
        <w:spacing w:after="240" w:line="232" w:lineRule="exact"/>
        <w:ind w:left="20" w:right="20"/>
        <w:jc w:val="both"/>
        <w:rPr>
          <w:color w:val="000000"/>
          <w:lang w:val="fr-FR"/>
        </w:rPr>
      </w:pPr>
      <w:r>
        <w:rPr>
          <w:color w:val="000000"/>
          <w:lang w:val="fr-FR"/>
        </w:rPr>
        <w:t xml:space="preserve">Seuls les bons de commande signés par le représentant </w:t>
      </w:r>
      <w:r w:rsidR="00AF36BC">
        <w:rPr>
          <w:color w:val="000000"/>
          <w:lang w:val="fr-FR"/>
        </w:rPr>
        <w:t>de l’entité adjudicatrice</w:t>
      </w:r>
      <w:r>
        <w:rPr>
          <w:color w:val="000000"/>
          <w:lang w:val="fr-FR"/>
        </w:rPr>
        <w:t xml:space="preserve"> peuvent être honorés par le ou les titulaires.</w:t>
      </w:r>
    </w:p>
    <w:p w14:paraId="48C18D32" w14:textId="77777777" w:rsidR="0073073B" w:rsidRDefault="004B756D">
      <w:pPr>
        <w:pStyle w:val="Titre1"/>
        <w:rPr>
          <w:rFonts w:ascii="Trebuchet MS" w:eastAsia="Trebuchet MS" w:hAnsi="Trebuchet MS" w:cs="Trebuchet MS"/>
          <w:color w:val="000000"/>
          <w:sz w:val="28"/>
          <w:lang w:val="fr-FR"/>
        </w:rPr>
      </w:pPr>
      <w:bookmarkStart w:id="5" w:name="_Toc115099987"/>
      <w:r>
        <w:rPr>
          <w:rFonts w:ascii="Trebuchet MS" w:eastAsia="Trebuchet MS" w:hAnsi="Trebuchet MS" w:cs="Trebuchet MS"/>
          <w:color w:val="000000"/>
          <w:sz w:val="28"/>
          <w:lang w:val="fr-FR"/>
        </w:rPr>
        <w:t>2 - Pièces contractuelles</w:t>
      </w:r>
      <w:bookmarkEnd w:id="5"/>
    </w:p>
    <w:p w14:paraId="445280D2" w14:textId="77777777" w:rsidR="0073073B" w:rsidRDefault="004B756D">
      <w:pPr>
        <w:pStyle w:val="ParagrapheIndent1"/>
        <w:spacing w:line="232" w:lineRule="exact"/>
        <w:ind w:left="20" w:right="20"/>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2C24C0F9" w14:textId="7CA5CBB0" w:rsidR="0073073B" w:rsidRDefault="004B756D">
      <w:pPr>
        <w:pStyle w:val="ParagrapheIndent1"/>
        <w:spacing w:line="232" w:lineRule="exact"/>
        <w:ind w:left="20" w:right="20"/>
        <w:jc w:val="both"/>
        <w:rPr>
          <w:color w:val="000000"/>
          <w:lang w:val="fr-FR"/>
        </w:rPr>
      </w:pPr>
      <w:r>
        <w:rPr>
          <w:color w:val="000000"/>
          <w:lang w:val="fr-FR"/>
        </w:rPr>
        <w:t>- L'acte d'engagement (AE) et ses annexes</w:t>
      </w:r>
      <w:r w:rsidR="00BF736B">
        <w:rPr>
          <w:color w:val="000000"/>
          <w:lang w:val="fr-FR"/>
        </w:rPr>
        <w:t>, pour chacun des lots</w:t>
      </w:r>
    </w:p>
    <w:p w14:paraId="190BCB47" w14:textId="3A61A397" w:rsidR="0073073B" w:rsidRDefault="004B756D">
      <w:pPr>
        <w:pStyle w:val="ParagrapheIndent1"/>
        <w:spacing w:line="232" w:lineRule="exact"/>
        <w:ind w:left="20" w:right="20"/>
        <w:jc w:val="both"/>
        <w:rPr>
          <w:color w:val="000000"/>
          <w:lang w:val="fr-FR"/>
        </w:rPr>
      </w:pPr>
      <w:r>
        <w:rPr>
          <w:color w:val="000000"/>
          <w:lang w:val="fr-FR"/>
        </w:rPr>
        <w:t>- Le cahier des clauses administratives particulières (CCAP)</w:t>
      </w:r>
      <w:r w:rsidR="00BF736B">
        <w:rPr>
          <w:color w:val="000000"/>
          <w:lang w:val="fr-FR"/>
        </w:rPr>
        <w:t xml:space="preserve"> commun à tous les lots</w:t>
      </w:r>
    </w:p>
    <w:p w14:paraId="74822CD2" w14:textId="17738207" w:rsidR="0073073B" w:rsidRDefault="004B756D">
      <w:pPr>
        <w:pStyle w:val="ParagrapheIndent1"/>
        <w:spacing w:line="232" w:lineRule="exact"/>
        <w:ind w:left="20" w:right="20"/>
        <w:jc w:val="both"/>
        <w:rPr>
          <w:color w:val="000000"/>
          <w:lang w:val="fr-FR"/>
        </w:rPr>
      </w:pPr>
      <w:r>
        <w:rPr>
          <w:color w:val="000000"/>
          <w:lang w:val="fr-FR"/>
        </w:rPr>
        <w:t>- Le cahier des clauses techniques particulières (CCTP) et ses annexes</w:t>
      </w:r>
      <w:r w:rsidR="004B0B3B">
        <w:rPr>
          <w:color w:val="000000"/>
          <w:lang w:val="fr-FR"/>
        </w:rPr>
        <w:t>, pour chacun des lots</w:t>
      </w:r>
    </w:p>
    <w:p w14:paraId="40FE5FD0" w14:textId="77777777" w:rsidR="0073073B" w:rsidRDefault="004B756D">
      <w:pPr>
        <w:pStyle w:val="ParagrapheIndent1"/>
        <w:spacing w:line="232" w:lineRule="exact"/>
        <w:ind w:left="20" w:right="20"/>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14:paraId="79AE7B36" w14:textId="155BC56C" w:rsidR="0073073B" w:rsidRDefault="004B756D">
      <w:pPr>
        <w:pStyle w:val="ParagrapheIndent1"/>
        <w:spacing w:line="232" w:lineRule="exact"/>
        <w:ind w:left="20" w:right="20"/>
        <w:jc w:val="both"/>
        <w:rPr>
          <w:color w:val="000000"/>
          <w:lang w:val="fr-FR"/>
        </w:rPr>
      </w:pPr>
      <w:r>
        <w:rPr>
          <w:color w:val="000000"/>
          <w:lang w:val="fr-FR"/>
        </w:rPr>
        <w:t>- Le bordereau des prix unitaires (BPU)</w:t>
      </w:r>
      <w:r w:rsidR="00BF736B">
        <w:rPr>
          <w:color w:val="000000"/>
          <w:lang w:val="fr-FR"/>
        </w:rPr>
        <w:t xml:space="preserve"> pour chacun des lots</w:t>
      </w:r>
    </w:p>
    <w:p w14:paraId="35B9BFDA" w14:textId="3E1B6584" w:rsidR="0073073B" w:rsidRPr="00EF5858" w:rsidRDefault="004B756D" w:rsidP="00AF36BC">
      <w:pPr>
        <w:pStyle w:val="ParagrapheIndent1"/>
        <w:spacing w:line="232" w:lineRule="exact"/>
        <w:ind w:left="20" w:right="20"/>
        <w:jc w:val="both"/>
        <w:rPr>
          <w:sz w:val="2"/>
          <w:lang w:val="fr-FR"/>
        </w:rPr>
      </w:pPr>
      <w:r>
        <w:rPr>
          <w:color w:val="000000"/>
          <w:lang w:val="fr-FR"/>
        </w:rPr>
        <w:t>- L'offre technique</w:t>
      </w:r>
      <w:r w:rsidR="00BF736B">
        <w:rPr>
          <w:color w:val="000000"/>
          <w:lang w:val="fr-FR"/>
        </w:rPr>
        <w:t xml:space="preserve"> </w:t>
      </w:r>
      <w:r>
        <w:rPr>
          <w:color w:val="000000"/>
          <w:lang w:val="fr-FR"/>
        </w:rPr>
        <w:t>et financière du titulaire</w:t>
      </w:r>
      <w:r>
        <w:rPr>
          <w:color w:val="000000"/>
          <w:lang w:val="fr-FR"/>
        </w:rPr>
        <w:cr/>
      </w:r>
    </w:p>
    <w:p w14:paraId="3201E424" w14:textId="77777777" w:rsidR="0073073B" w:rsidRDefault="004B756D">
      <w:pPr>
        <w:pStyle w:val="Titre1"/>
        <w:rPr>
          <w:rFonts w:ascii="Trebuchet MS" w:eastAsia="Trebuchet MS" w:hAnsi="Trebuchet MS" w:cs="Trebuchet MS"/>
          <w:color w:val="000000"/>
          <w:sz w:val="28"/>
          <w:lang w:val="fr-FR"/>
        </w:rPr>
      </w:pPr>
      <w:bookmarkStart w:id="6" w:name="_Toc115099988"/>
      <w:r>
        <w:rPr>
          <w:rFonts w:ascii="Trebuchet MS" w:eastAsia="Trebuchet MS" w:hAnsi="Trebuchet MS" w:cs="Trebuchet MS"/>
          <w:color w:val="000000"/>
          <w:sz w:val="28"/>
          <w:lang w:val="fr-FR"/>
        </w:rPr>
        <w:t>3 - Confidentialité et mesures de sécurité</w:t>
      </w:r>
      <w:bookmarkEnd w:id="6"/>
    </w:p>
    <w:p w14:paraId="0D99F9AB" w14:textId="77777777" w:rsidR="0073073B" w:rsidRDefault="004B756D">
      <w:pPr>
        <w:pStyle w:val="ParagrapheIndent1"/>
        <w:spacing w:after="240"/>
        <w:ind w:left="20" w:right="20"/>
        <w:jc w:val="both"/>
        <w:rPr>
          <w:color w:val="000000"/>
          <w:lang w:val="fr-FR"/>
        </w:rPr>
      </w:pPr>
      <w:r>
        <w:rPr>
          <w:color w:val="000000"/>
          <w:lang w:val="fr-FR"/>
        </w:rPr>
        <w:t>Les prestations sont soumises à des mesures de sécurité conformément à l'article 5.3 du CCAG-FCS.</w:t>
      </w:r>
    </w:p>
    <w:p w14:paraId="670BDEA0" w14:textId="77777777" w:rsidR="0073073B" w:rsidRDefault="004B756D">
      <w:pPr>
        <w:pStyle w:val="ParagrapheIndent1"/>
        <w:spacing w:after="240" w:line="232" w:lineRule="exact"/>
        <w:ind w:left="20" w:right="20"/>
        <w:jc w:val="both"/>
        <w:rPr>
          <w:color w:val="000000"/>
          <w:lang w:val="fr-FR"/>
        </w:rPr>
      </w:pPr>
      <w:r>
        <w:rPr>
          <w:color w:val="000000"/>
          <w:lang w:val="fr-FR"/>
        </w:rPr>
        <w:t>Le titulaire doit informer ses sous-traitants des obligations de confidentialité et/ou des mesures de sécurité.</w:t>
      </w:r>
    </w:p>
    <w:p w14:paraId="4D68813B" w14:textId="77777777" w:rsidR="0073073B" w:rsidRDefault="004B756D">
      <w:pPr>
        <w:pStyle w:val="Titre1"/>
        <w:rPr>
          <w:rFonts w:ascii="Trebuchet MS" w:eastAsia="Trebuchet MS" w:hAnsi="Trebuchet MS" w:cs="Trebuchet MS"/>
          <w:color w:val="000000"/>
          <w:sz w:val="28"/>
          <w:lang w:val="fr-FR"/>
        </w:rPr>
      </w:pPr>
      <w:bookmarkStart w:id="7" w:name="_Toc115099989"/>
      <w:r>
        <w:rPr>
          <w:rFonts w:ascii="Trebuchet MS" w:eastAsia="Trebuchet MS" w:hAnsi="Trebuchet MS" w:cs="Trebuchet MS"/>
          <w:color w:val="000000"/>
          <w:sz w:val="28"/>
          <w:lang w:val="fr-FR"/>
        </w:rPr>
        <w:t>4 - Durée et délais d'exécution</w:t>
      </w:r>
      <w:bookmarkEnd w:id="7"/>
    </w:p>
    <w:p w14:paraId="3D329DDC" w14:textId="77777777" w:rsidR="0073073B" w:rsidRDefault="004B756D">
      <w:pPr>
        <w:pStyle w:val="Titre2"/>
        <w:ind w:left="300" w:right="20"/>
        <w:rPr>
          <w:rFonts w:ascii="Trebuchet MS" w:eastAsia="Trebuchet MS" w:hAnsi="Trebuchet MS" w:cs="Trebuchet MS"/>
          <w:i w:val="0"/>
          <w:color w:val="000000"/>
          <w:sz w:val="24"/>
          <w:lang w:val="fr-FR"/>
        </w:rPr>
      </w:pPr>
      <w:bookmarkStart w:id="8" w:name="_Toc115099990"/>
      <w:r>
        <w:rPr>
          <w:rFonts w:ascii="Trebuchet MS" w:eastAsia="Trebuchet MS" w:hAnsi="Trebuchet MS" w:cs="Trebuchet MS"/>
          <w:i w:val="0"/>
          <w:color w:val="000000"/>
          <w:sz w:val="24"/>
          <w:lang w:val="fr-FR"/>
        </w:rPr>
        <w:t>4.1 - Durée du contrat</w:t>
      </w:r>
      <w:bookmarkEnd w:id="8"/>
    </w:p>
    <w:p w14:paraId="59DECA33" w14:textId="77777777" w:rsidR="0073073B" w:rsidRDefault="004B756D">
      <w:pPr>
        <w:pStyle w:val="ParagrapheIndent2"/>
        <w:spacing w:after="240"/>
        <w:ind w:left="20" w:right="20"/>
        <w:jc w:val="both"/>
        <w:rPr>
          <w:color w:val="000000"/>
          <w:lang w:val="fr-FR"/>
        </w:rPr>
      </w:pPr>
      <w:r>
        <w:rPr>
          <w:color w:val="000000"/>
          <w:lang w:val="fr-FR"/>
        </w:rPr>
        <w:t>L'accord-cadre est conclu pour une période initiale de 1 an.</w:t>
      </w:r>
    </w:p>
    <w:p w14:paraId="52FFF918" w14:textId="77777777" w:rsidR="0073073B" w:rsidRDefault="004B756D">
      <w:pPr>
        <w:pStyle w:val="ParagrapheIndent2"/>
        <w:spacing w:after="240"/>
        <w:ind w:left="20" w:right="20"/>
        <w:jc w:val="both"/>
        <w:rPr>
          <w:color w:val="000000"/>
          <w:lang w:val="fr-FR"/>
        </w:rPr>
      </w:pPr>
      <w:r>
        <w:rPr>
          <w:color w:val="000000"/>
          <w:lang w:val="fr-FR"/>
        </w:rPr>
        <w:t xml:space="preserve">L'accord-cadre est conclu à compter </w:t>
      </w:r>
      <w:r w:rsidR="00AE7E59">
        <w:rPr>
          <w:color w:val="000000"/>
          <w:lang w:val="fr-FR"/>
        </w:rPr>
        <w:t>de la date de notification, démarrage de la prestation à</w:t>
      </w:r>
      <w:r>
        <w:rPr>
          <w:color w:val="000000"/>
          <w:lang w:val="fr-FR"/>
        </w:rPr>
        <w:t xml:space="preserve"> la </w:t>
      </w:r>
      <w:r w:rsidR="00AE7E59">
        <w:rPr>
          <w:color w:val="000000"/>
          <w:lang w:val="fr-FR"/>
        </w:rPr>
        <w:t>date d’émission</w:t>
      </w:r>
      <w:r>
        <w:rPr>
          <w:color w:val="000000"/>
          <w:lang w:val="fr-FR"/>
        </w:rPr>
        <w:t xml:space="preserve"> du premier bon de commande.</w:t>
      </w:r>
    </w:p>
    <w:p w14:paraId="4103DD25" w14:textId="77777777" w:rsidR="0073073B" w:rsidRDefault="004B756D">
      <w:pPr>
        <w:pStyle w:val="ParagrapheIndent2"/>
        <w:spacing w:after="240" w:line="232" w:lineRule="exact"/>
        <w:ind w:left="20" w:right="20"/>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4C479C99" w14:textId="77777777" w:rsidR="0073073B" w:rsidRDefault="004B756D">
      <w:pPr>
        <w:pStyle w:val="Titre2"/>
        <w:ind w:left="300" w:right="20"/>
        <w:rPr>
          <w:rFonts w:ascii="Trebuchet MS" w:eastAsia="Trebuchet MS" w:hAnsi="Trebuchet MS" w:cs="Trebuchet MS"/>
          <w:i w:val="0"/>
          <w:color w:val="000000"/>
          <w:sz w:val="24"/>
          <w:lang w:val="fr-FR"/>
        </w:rPr>
      </w:pPr>
      <w:bookmarkStart w:id="9" w:name="_Toc115099991"/>
      <w:r>
        <w:rPr>
          <w:rFonts w:ascii="Trebuchet MS" w:eastAsia="Trebuchet MS" w:hAnsi="Trebuchet MS" w:cs="Trebuchet MS"/>
          <w:i w:val="0"/>
          <w:color w:val="000000"/>
          <w:sz w:val="24"/>
          <w:lang w:val="fr-FR"/>
        </w:rPr>
        <w:t>4.2 - Reconduction</w:t>
      </w:r>
      <w:bookmarkEnd w:id="9"/>
    </w:p>
    <w:p w14:paraId="724F7059" w14:textId="482C56D4" w:rsidR="0073073B" w:rsidRDefault="004B756D">
      <w:pPr>
        <w:pStyle w:val="ParagrapheIndent2"/>
        <w:spacing w:after="240" w:line="232" w:lineRule="exact"/>
        <w:ind w:left="20" w:right="20"/>
        <w:jc w:val="both"/>
        <w:rPr>
          <w:color w:val="000000"/>
          <w:lang w:val="fr-FR"/>
        </w:rPr>
      </w:pPr>
      <w:r>
        <w:rPr>
          <w:color w:val="000000"/>
          <w:lang w:val="fr-FR"/>
        </w:rPr>
        <w:t xml:space="preserve">L'accord-cadre est reconduit tacitement jusqu'à son terme. Le nombre de périodes de reconduction est fixé à </w:t>
      </w:r>
      <w:r w:rsidR="007E63B2">
        <w:rPr>
          <w:color w:val="000000"/>
          <w:lang w:val="fr-FR"/>
        </w:rPr>
        <w:t>4</w:t>
      </w:r>
      <w:r>
        <w:rPr>
          <w:color w:val="000000"/>
          <w:lang w:val="fr-FR"/>
        </w:rPr>
        <w:t xml:space="preserve">. La durée de chaque période de reconduction est de 1 an. La durée maximale du contrat, toutes périodes confondues, est de </w:t>
      </w:r>
      <w:r w:rsidR="007E63B2">
        <w:rPr>
          <w:color w:val="000000"/>
          <w:lang w:val="fr-FR"/>
        </w:rPr>
        <w:t>5</w:t>
      </w:r>
      <w:r>
        <w:rPr>
          <w:color w:val="000000"/>
          <w:lang w:val="fr-FR"/>
        </w:rPr>
        <w:t xml:space="preserve"> ans.</w:t>
      </w:r>
    </w:p>
    <w:p w14:paraId="6C95ED35" w14:textId="3F04E5AA" w:rsidR="0073073B" w:rsidRDefault="004B756D">
      <w:pPr>
        <w:pStyle w:val="ParagrapheIndent2"/>
        <w:spacing w:after="240" w:line="232" w:lineRule="exact"/>
        <w:ind w:left="20" w:right="20"/>
        <w:jc w:val="both"/>
        <w:rPr>
          <w:color w:val="000000"/>
          <w:lang w:val="fr-FR"/>
        </w:rPr>
      </w:pPr>
      <w:r>
        <w:rPr>
          <w:color w:val="000000"/>
          <w:lang w:val="fr-FR"/>
        </w:rPr>
        <w:t xml:space="preserve">La reconduction est considérée comme acceptée si aucune décision écrite contraire n'est prise par </w:t>
      </w:r>
      <w:r w:rsidR="002212A9">
        <w:rPr>
          <w:color w:val="000000"/>
          <w:lang w:val="fr-FR"/>
        </w:rPr>
        <w:t>l’entité adjudicatrice</w:t>
      </w:r>
      <w:r>
        <w:rPr>
          <w:color w:val="000000"/>
          <w:lang w:val="fr-FR"/>
        </w:rPr>
        <w:t xml:space="preserve"> au moins 3 mois avant la fin de la durée de validité de l'accord-cadre. Le titulaire ne peut pas refuser la reconduction.</w:t>
      </w:r>
    </w:p>
    <w:p w14:paraId="4EB9F33A" w14:textId="77777777" w:rsidR="00AE7E59" w:rsidRPr="00C61A6C" w:rsidRDefault="00AE7E59" w:rsidP="00AE7E59">
      <w:pPr>
        <w:pStyle w:val="Titre2"/>
        <w:ind w:left="300" w:right="20"/>
        <w:rPr>
          <w:rFonts w:ascii="Trebuchet MS" w:eastAsia="Trebuchet MS" w:hAnsi="Trebuchet MS" w:cs="Trebuchet MS"/>
          <w:i w:val="0"/>
          <w:color w:val="000000"/>
          <w:sz w:val="24"/>
          <w:lang w:val="fr-FR"/>
        </w:rPr>
      </w:pPr>
      <w:bookmarkStart w:id="10" w:name="_Toc111108516"/>
      <w:bookmarkStart w:id="11" w:name="_Toc115099992"/>
      <w:r>
        <w:rPr>
          <w:rFonts w:ascii="Trebuchet MS" w:eastAsia="Trebuchet MS" w:hAnsi="Trebuchet MS" w:cs="Trebuchet MS"/>
          <w:i w:val="0"/>
          <w:color w:val="000000"/>
          <w:sz w:val="24"/>
          <w:lang w:val="fr-FR"/>
        </w:rPr>
        <w:lastRenderedPageBreak/>
        <w:t xml:space="preserve">4.3 </w:t>
      </w:r>
      <w:r w:rsidR="00FD344D">
        <w:rPr>
          <w:rFonts w:ascii="Trebuchet MS" w:eastAsia="Trebuchet MS" w:hAnsi="Trebuchet MS" w:cs="Trebuchet MS"/>
          <w:i w:val="0"/>
          <w:color w:val="000000"/>
          <w:sz w:val="24"/>
          <w:lang w:val="fr-FR"/>
        </w:rPr>
        <w:t xml:space="preserve">Pièces et </w:t>
      </w:r>
      <w:r w:rsidRPr="00C61A6C">
        <w:rPr>
          <w:rFonts w:ascii="Trebuchet MS" w:eastAsia="Trebuchet MS" w:hAnsi="Trebuchet MS" w:cs="Trebuchet MS"/>
          <w:i w:val="0"/>
          <w:color w:val="000000"/>
          <w:sz w:val="24"/>
          <w:lang w:val="fr-FR"/>
        </w:rPr>
        <w:t>attestations à fournir dans le cadre de Dispositif de vigilance (Article D 8222-5 du code du travail)</w:t>
      </w:r>
      <w:bookmarkEnd w:id="10"/>
      <w:bookmarkEnd w:id="11"/>
      <w:r w:rsidRPr="00C61A6C">
        <w:rPr>
          <w:rFonts w:ascii="Trebuchet MS" w:eastAsia="Trebuchet MS" w:hAnsi="Trebuchet MS" w:cs="Trebuchet MS"/>
          <w:i w:val="0"/>
          <w:color w:val="000000"/>
          <w:sz w:val="24"/>
          <w:lang w:val="fr-FR"/>
        </w:rPr>
        <w:t xml:space="preserve"> </w:t>
      </w:r>
    </w:p>
    <w:p w14:paraId="4EB4E457" w14:textId="77777777" w:rsidR="00AE7E59" w:rsidRDefault="00AE7E59" w:rsidP="00AE7E59">
      <w:pPr>
        <w:pStyle w:val="Default"/>
        <w:rPr>
          <w:rFonts w:ascii="Trebuchet MS" w:eastAsia="Trebuchet MS" w:hAnsi="Trebuchet MS" w:cs="Trebuchet MS"/>
          <w:sz w:val="20"/>
        </w:rPr>
      </w:pPr>
    </w:p>
    <w:p w14:paraId="0CA8C981" w14:textId="77777777" w:rsidR="00AE7E59" w:rsidRPr="007E71F7" w:rsidRDefault="00AE7E59" w:rsidP="00AE7E59">
      <w:pPr>
        <w:pStyle w:val="Default"/>
        <w:rPr>
          <w:rFonts w:ascii="Trebuchet MS" w:eastAsia="Trebuchet MS" w:hAnsi="Trebuchet MS" w:cs="Trebuchet MS"/>
          <w:sz w:val="20"/>
        </w:rPr>
      </w:pPr>
      <w:r w:rsidRPr="007E71F7">
        <w:rPr>
          <w:rFonts w:ascii="Trebuchet MS" w:eastAsia="Trebuchet MS" w:hAnsi="Trebuchet MS" w:cs="Trebuchet MS"/>
          <w:sz w:val="20"/>
        </w:rPr>
        <w:t xml:space="preserve">Le titulaire s’engage à fournir tous les 6 mois à compter de la notification du marché et jusqu’à la fin de l’exécution de celui-ci, les pièces et attestations sur l’honneur prévues à l’article D 8222-5 ou D 8222-7 du code du travail. </w:t>
      </w:r>
    </w:p>
    <w:p w14:paraId="424722EB" w14:textId="77777777" w:rsidR="00AE7E59" w:rsidRDefault="00AE7E59" w:rsidP="00AE7E59">
      <w:pPr>
        <w:pStyle w:val="Default"/>
        <w:ind w:right="-993"/>
        <w:rPr>
          <w:rFonts w:ascii="Trebuchet MS" w:eastAsia="Trebuchet MS" w:hAnsi="Trebuchet MS" w:cs="Trebuchet MS"/>
          <w:sz w:val="20"/>
        </w:rPr>
      </w:pPr>
      <w:r w:rsidRPr="007E71F7">
        <w:rPr>
          <w:rFonts w:ascii="Trebuchet MS" w:eastAsia="Trebuchet MS" w:hAnsi="Trebuchet MS" w:cs="Trebuchet MS"/>
          <w:sz w:val="20"/>
        </w:rPr>
        <w:t xml:space="preserve">Les pièces et attestations mentionnées ci-dessus sont déposées par le titulaire sur la plateforme en ligne </w:t>
      </w:r>
    </w:p>
    <w:p w14:paraId="3E136F08" w14:textId="77777777" w:rsidR="00AE7E59" w:rsidRPr="007E71F7" w:rsidRDefault="00AE7E59" w:rsidP="00AE7E59">
      <w:pPr>
        <w:pStyle w:val="Default"/>
        <w:ind w:right="-993"/>
        <w:rPr>
          <w:color w:val="212121"/>
          <w:sz w:val="22"/>
          <w:szCs w:val="22"/>
        </w:rPr>
      </w:pPr>
      <w:r w:rsidRPr="007E71F7">
        <w:rPr>
          <w:rFonts w:ascii="Trebuchet MS" w:eastAsia="Trebuchet MS" w:hAnsi="Trebuchet MS" w:cs="Trebuchet MS"/>
          <w:sz w:val="20"/>
        </w:rPr>
        <w:t xml:space="preserve">mise à disposition, gratuitement, par </w:t>
      </w:r>
      <w:r w:rsidR="00EF5858">
        <w:rPr>
          <w:rFonts w:ascii="Trebuchet MS" w:eastAsia="Trebuchet MS" w:hAnsi="Trebuchet MS" w:cs="Trebuchet MS"/>
          <w:sz w:val="20"/>
        </w:rPr>
        <w:t>la CCI</w:t>
      </w:r>
      <w:r w:rsidRPr="007E71F7">
        <w:rPr>
          <w:rFonts w:ascii="Trebuchet MS" w:eastAsia="Trebuchet MS" w:hAnsi="Trebuchet MS" w:cs="Trebuchet MS"/>
          <w:sz w:val="20"/>
        </w:rPr>
        <w:t>, à l’adresse suivante</w:t>
      </w:r>
      <w:r>
        <w:rPr>
          <w:color w:val="212121"/>
          <w:sz w:val="22"/>
          <w:szCs w:val="22"/>
        </w:rPr>
        <w:t xml:space="preserve"> : </w:t>
      </w:r>
      <w:r>
        <w:rPr>
          <w:b/>
          <w:bCs/>
          <w:color w:val="0000FF"/>
          <w:sz w:val="22"/>
          <w:szCs w:val="22"/>
        </w:rPr>
        <w:t xml:space="preserve">http://www.e-attestations.fr </w:t>
      </w:r>
    </w:p>
    <w:p w14:paraId="0A9761B2" w14:textId="77777777" w:rsidR="00AE7E59" w:rsidRPr="00706E9A" w:rsidRDefault="00AE7E59" w:rsidP="00AE7E59">
      <w:pPr>
        <w:rPr>
          <w:rFonts w:ascii="Trebuchet MS" w:eastAsia="Trebuchet MS" w:hAnsi="Trebuchet MS" w:cs="Trebuchet MS"/>
          <w:color w:val="000000"/>
          <w:sz w:val="20"/>
          <w:lang w:val="fr-FR"/>
        </w:rPr>
      </w:pPr>
      <w:r w:rsidRPr="00706E9A">
        <w:rPr>
          <w:rFonts w:ascii="Trebuchet MS" w:eastAsia="Trebuchet MS" w:hAnsi="Trebuchet MS" w:cs="Trebuchet MS"/>
          <w:color w:val="000000"/>
          <w:sz w:val="20"/>
          <w:lang w:val="fr-FR"/>
        </w:rPr>
        <w:t>A défaut, le marché est résilié dans les conditions prévues à l’article 1</w:t>
      </w:r>
      <w:r w:rsidR="00AF36BC">
        <w:rPr>
          <w:rFonts w:ascii="Trebuchet MS" w:eastAsia="Trebuchet MS" w:hAnsi="Trebuchet MS" w:cs="Trebuchet MS"/>
          <w:color w:val="000000"/>
          <w:sz w:val="20"/>
          <w:lang w:val="fr-FR"/>
        </w:rPr>
        <w:t>4</w:t>
      </w:r>
      <w:r w:rsidRPr="00706E9A">
        <w:rPr>
          <w:rFonts w:ascii="Trebuchet MS" w:eastAsia="Trebuchet MS" w:hAnsi="Trebuchet MS" w:cs="Trebuchet MS"/>
          <w:color w:val="000000"/>
          <w:sz w:val="20"/>
          <w:lang w:val="fr-FR"/>
        </w:rPr>
        <w:t>.1 du présent CCAP.</w:t>
      </w:r>
    </w:p>
    <w:p w14:paraId="6C8BB0B2" w14:textId="77777777" w:rsidR="00AE7E59" w:rsidRPr="00AE7E59" w:rsidRDefault="00AE7E59" w:rsidP="00AE7E59">
      <w:pPr>
        <w:rPr>
          <w:lang w:val="fr-FR"/>
        </w:rPr>
      </w:pPr>
    </w:p>
    <w:p w14:paraId="46067DFF" w14:textId="77777777" w:rsidR="0073073B" w:rsidRDefault="004B756D">
      <w:pPr>
        <w:pStyle w:val="Titre1"/>
        <w:rPr>
          <w:rFonts w:ascii="Trebuchet MS" w:eastAsia="Trebuchet MS" w:hAnsi="Trebuchet MS" w:cs="Trebuchet MS"/>
          <w:color w:val="000000"/>
          <w:sz w:val="28"/>
          <w:lang w:val="fr-FR"/>
        </w:rPr>
      </w:pPr>
      <w:bookmarkStart w:id="12" w:name="_Toc115099993"/>
      <w:r>
        <w:rPr>
          <w:rFonts w:ascii="Trebuchet MS" w:eastAsia="Trebuchet MS" w:hAnsi="Trebuchet MS" w:cs="Trebuchet MS"/>
          <w:color w:val="000000"/>
          <w:sz w:val="28"/>
          <w:lang w:val="fr-FR"/>
        </w:rPr>
        <w:t>5 - Prix</w:t>
      </w:r>
      <w:bookmarkEnd w:id="12"/>
    </w:p>
    <w:p w14:paraId="021C77AE" w14:textId="77777777" w:rsidR="0073073B" w:rsidRDefault="004B756D">
      <w:pPr>
        <w:pStyle w:val="Titre2"/>
        <w:ind w:left="300" w:right="20"/>
        <w:rPr>
          <w:rFonts w:ascii="Trebuchet MS" w:eastAsia="Trebuchet MS" w:hAnsi="Trebuchet MS" w:cs="Trebuchet MS"/>
          <w:i w:val="0"/>
          <w:color w:val="000000"/>
          <w:sz w:val="24"/>
          <w:lang w:val="fr-FR"/>
        </w:rPr>
      </w:pPr>
      <w:bookmarkStart w:id="13" w:name="_Toc115099994"/>
      <w:r>
        <w:rPr>
          <w:rFonts w:ascii="Trebuchet MS" w:eastAsia="Trebuchet MS" w:hAnsi="Trebuchet MS" w:cs="Trebuchet MS"/>
          <w:i w:val="0"/>
          <w:color w:val="000000"/>
          <w:sz w:val="24"/>
          <w:lang w:val="fr-FR"/>
        </w:rPr>
        <w:t>5.1 - Caractéristiques des prix pratiqués</w:t>
      </w:r>
      <w:bookmarkEnd w:id="13"/>
    </w:p>
    <w:p w14:paraId="19281219" w14:textId="77777777" w:rsidR="0073073B" w:rsidRDefault="004B756D">
      <w:pPr>
        <w:pStyle w:val="ParagrapheIndent2"/>
        <w:spacing w:after="240"/>
        <w:ind w:left="20" w:right="20"/>
        <w:jc w:val="both"/>
        <w:rPr>
          <w:color w:val="000000"/>
          <w:lang w:val="fr-FR"/>
        </w:rPr>
      </w:pPr>
      <w:r>
        <w:rPr>
          <w:color w:val="000000"/>
          <w:lang w:val="fr-FR"/>
        </w:rPr>
        <w:t>Les prestations sont réglées par des prix unitaires selon les stipulations de l'acte d'engagement.</w:t>
      </w:r>
    </w:p>
    <w:p w14:paraId="314B124A" w14:textId="77777777" w:rsidR="0073073B" w:rsidRDefault="004B756D">
      <w:pPr>
        <w:pStyle w:val="Titre2"/>
        <w:ind w:left="300" w:right="20"/>
        <w:rPr>
          <w:rFonts w:ascii="Trebuchet MS" w:eastAsia="Trebuchet MS" w:hAnsi="Trebuchet MS" w:cs="Trebuchet MS"/>
          <w:i w:val="0"/>
          <w:color w:val="000000"/>
          <w:sz w:val="24"/>
          <w:lang w:val="fr-FR"/>
        </w:rPr>
      </w:pPr>
      <w:bookmarkStart w:id="14" w:name="_Toc115099995"/>
      <w:r>
        <w:rPr>
          <w:rFonts w:ascii="Trebuchet MS" w:eastAsia="Trebuchet MS" w:hAnsi="Trebuchet MS" w:cs="Trebuchet MS"/>
          <w:i w:val="0"/>
          <w:color w:val="000000"/>
          <w:sz w:val="24"/>
          <w:lang w:val="fr-FR"/>
        </w:rPr>
        <w:t>5.2 - Modalités de variation des prix</w:t>
      </w:r>
      <w:bookmarkEnd w:id="14"/>
    </w:p>
    <w:p w14:paraId="28097D1F" w14:textId="77777777" w:rsidR="0073073B" w:rsidRDefault="004B756D">
      <w:pPr>
        <w:pStyle w:val="ParagrapheIndent2"/>
        <w:spacing w:after="240" w:line="232" w:lineRule="exact"/>
        <w:ind w:left="20" w:right="20"/>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14:paraId="0F11D8BE" w14:textId="77777777" w:rsidR="00AE7E59" w:rsidRDefault="00AE7E59" w:rsidP="00AE7E59">
      <w:pPr>
        <w:pStyle w:val="ParagrapheIndent2"/>
        <w:spacing w:line="232" w:lineRule="exact"/>
        <w:ind w:left="20" w:right="20"/>
        <w:jc w:val="both"/>
        <w:rPr>
          <w:color w:val="000000"/>
          <w:lang w:val="fr-FR"/>
        </w:rPr>
      </w:pPr>
      <w:r>
        <w:rPr>
          <w:color w:val="000000"/>
          <w:lang w:val="fr-FR"/>
        </w:rPr>
        <w:t xml:space="preserve">Les prix sont révisés annuellement </w:t>
      </w:r>
      <w:r w:rsidRPr="00097CC0">
        <w:rPr>
          <w:b/>
          <w:color w:val="000000"/>
          <w:u w:val="single"/>
          <w:lang w:val="fr-FR"/>
        </w:rPr>
        <w:t>à la demande du prestataire sans effet rétroactif</w:t>
      </w:r>
      <w:r>
        <w:rPr>
          <w:color w:val="000000"/>
          <w:lang w:val="fr-FR"/>
        </w:rPr>
        <w:t xml:space="preserve"> par application aux prix de l'accord-cadre d'un coefficient </w:t>
      </w:r>
      <w:proofErr w:type="spellStart"/>
      <w:r>
        <w:rPr>
          <w:color w:val="000000"/>
          <w:lang w:val="fr-FR"/>
        </w:rPr>
        <w:t>Cn</w:t>
      </w:r>
      <w:proofErr w:type="spellEnd"/>
      <w:r>
        <w:rPr>
          <w:color w:val="000000"/>
          <w:lang w:val="fr-FR"/>
        </w:rPr>
        <w:t xml:space="preserve"> donné par les formules suivantes :</w:t>
      </w:r>
    </w:p>
    <w:p w14:paraId="3AB4B9A1" w14:textId="77777777" w:rsidR="00AE7E59" w:rsidRPr="00AE7E59" w:rsidRDefault="00AE7E59" w:rsidP="00AE7E59">
      <w:pPr>
        <w:rPr>
          <w:lang w:val="fr-FR"/>
        </w:rPr>
      </w:pPr>
    </w:p>
    <w:p w14:paraId="42422FB4" w14:textId="77777777" w:rsidR="0073073B" w:rsidRPr="00EF5858" w:rsidRDefault="004B756D" w:rsidP="00AE7E59">
      <w:pPr>
        <w:pStyle w:val="ParagrapheIndent2"/>
        <w:spacing w:line="232" w:lineRule="exact"/>
        <w:ind w:left="20" w:right="20"/>
        <w:jc w:val="both"/>
        <w:rPr>
          <w:color w:val="000000"/>
        </w:rPr>
      </w:pPr>
      <w:r w:rsidRPr="00EF5858">
        <w:rPr>
          <w:color w:val="000000"/>
        </w:rPr>
        <w:t>Cn = 15.0% + 85.0% (ICHT-IME (n) / ICHT-IME (o))</w:t>
      </w:r>
    </w:p>
    <w:p w14:paraId="002CDA8C" w14:textId="77777777" w:rsidR="0073073B" w:rsidRDefault="004B756D">
      <w:pPr>
        <w:pStyle w:val="ParagrapheIndent2"/>
        <w:spacing w:line="232" w:lineRule="exact"/>
        <w:ind w:left="20" w:right="20"/>
        <w:jc w:val="both"/>
        <w:rPr>
          <w:color w:val="000000"/>
          <w:lang w:val="fr-FR"/>
        </w:rPr>
      </w:pPr>
      <w:r>
        <w:rPr>
          <w:color w:val="000000"/>
          <w:lang w:val="fr-FR"/>
        </w:rPr>
        <w:t>selon les dispositions suivantes :</w:t>
      </w:r>
    </w:p>
    <w:p w14:paraId="53C8CB48" w14:textId="77777777" w:rsidR="0073073B" w:rsidRDefault="004B756D">
      <w:pPr>
        <w:pStyle w:val="ParagrapheIndent2"/>
        <w:spacing w:line="232" w:lineRule="exact"/>
        <w:ind w:left="20" w:right="20"/>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de révision.</w:t>
      </w:r>
    </w:p>
    <w:p w14:paraId="592B5941" w14:textId="77777777" w:rsidR="0073073B" w:rsidRDefault="004B756D">
      <w:pPr>
        <w:pStyle w:val="ParagrapheIndent2"/>
        <w:spacing w:line="232" w:lineRule="exact"/>
        <w:ind w:left="20" w:right="20"/>
        <w:jc w:val="both"/>
        <w:rPr>
          <w:color w:val="000000"/>
          <w:lang w:val="fr-FR"/>
        </w:rPr>
      </w:pPr>
      <w:r>
        <w:rPr>
          <w:color w:val="000000"/>
          <w:lang w:val="fr-FR"/>
        </w:rPr>
        <w:t>- Index (n) : valeur de l'index de référence au mois n.</w:t>
      </w:r>
    </w:p>
    <w:p w14:paraId="6F0C0181" w14:textId="77777777" w:rsidR="0073073B" w:rsidRDefault="004B756D">
      <w:pPr>
        <w:pStyle w:val="ParagrapheIndent2"/>
        <w:spacing w:line="232" w:lineRule="exact"/>
        <w:ind w:left="20" w:right="20"/>
        <w:jc w:val="both"/>
        <w:rPr>
          <w:color w:val="000000"/>
          <w:lang w:val="fr-FR"/>
        </w:rPr>
      </w:pPr>
      <w:r>
        <w:rPr>
          <w:color w:val="000000"/>
          <w:lang w:val="fr-FR"/>
        </w:rPr>
        <w:t>- Index (o) : valeur de l'index de référence au mois zéro.</w:t>
      </w:r>
    </w:p>
    <w:p w14:paraId="3AA2AB79" w14:textId="77777777" w:rsidR="0073073B" w:rsidRDefault="0073073B">
      <w:pPr>
        <w:pStyle w:val="ParagrapheIndent2"/>
        <w:spacing w:line="232" w:lineRule="exact"/>
        <w:ind w:left="20" w:right="20"/>
        <w:jc w:val="both"/>
        <w:rPr>
          <w:color w:val="000000"/>
          <w:lang w:val="fr-FR"/>
        </w:rPr>
      </w:pPr>
    </w:p>
    <w:p w14:paraId="0D99134E" w14:textId="77777777" w:rsidR="0073073B" w:rsidRDefault="004B756D">
      <w:pPr>
        <w:pStyle w:val="ParagrapheIndent2"/>
        <w:spacing w:after="240" w:line="232" w:lineRule="exact"/>
        <w:ind w:left="20" w:right="20"/>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448662B7" w14:textId="77777777" w:rsidR="0073073B" w:rsidRDefault="004B756D">
      <w:pPr>
        <w:pStyle w:val="ParagrapheIndent2"/>
        <w:spacing w:after="240" w:line="232" w:lineRule="exact"/>
        <w:ind w:left="20" w:right="20"/>
        <w:jc w:val="both"/>
        <w:rPr>
          <w:color w:val="000000"/>
          <w:lang w:val="fr-FR"/>
        </w:rPr>
      </w:pPr>
      <w:r>
        <w:rPr>
          <w:color w:val="000000"/>
          <w:lang w:val="fr-FR"/>
        </w:rPr>
        <w:t>La révision définitive des prix s'opère sur la base de la dernière valeur d'index publiée au moment de l'application de la formule. Aucune variation provisoire ne sera effectuée.</w:t>
      </w:r>
    </w:p>
    <w:p w14:paraId="7285D5FA" w14:textId="77777777" w:rsidR="0073073B" w:rsidRDefault="004B756D">
      <w:pPr>
        <w:pStyle w:val="ParagrapheIndent2"/>
        <w:spacing w:line="232" w:lineRule="exact"/>
        <w:ind w:left="20" w:right="20"/>
        <w:jc w:val="both"/>
        <w:rPr>
          <w:color w:val="000000"/>
          <w:lang w:val="fr-FR"/>
        </w:rPr>
      </w:pPr>
      <w:r>
        <w:rPr>
          <w:color w:val="000000"/>
          <w:lang w:val="fr-FR"/>
        </w:rPr>
        <w:t xml:space="preserve">L'index de référence, publié(s) au Moniteur des Travaux Publics ou par </w:t>
      </w:r>
      <w:r w:rsidR="00AF36BC">
        <w:rPr>
          <w:color w:val="000000"/>
          <w:lang w:val="fr-FR"/>
        </w:rPr>
        <w:t>l'INSEE, est l'index ICHT-IME «Activités spécialisées, scientifiques et techniques</w:t>
      </w:r>
      <w:r>
        <w:rPr>
          <w:color w:val="000000"/>
          <w:lang w:val="fr-FR"/>
        </w:rPr>
        <w:t>».</w:t>
      </w:r>
      <w:r>
        <w:rPr>
          <w:color w:val="000000"/>
          <w:lang w:val="fr-FR"/>
        </w:rPr>
        <w:cr/>
      </w:r>
    </w:p>
    <w:p w14:paraId="136ECD50" w14:textId="77777777" w:rsidR="0073073B" w:rsidRPr="00EF5858" w:rsidRDefault="0073073B">
      <w:pPr>
        <w:spacing w:line="20" w:lineRule="exact"/>
        <w:rPr>
          <w:sz w:val="2"/>
          <w:lang w:val="fr-FR"/>
        </w:rPr>
      </w:pPr>
    </w:p>
    <w:p w14:paraId="1CC72259" w14:textId="77777777" w:rsidR="0073073B" w:rsidRDefault="004B756D">
      <w:pPr>
        <w:pStyle w:val="Titre1"/>
        <w:rPr>
          <w:rFonts w:ascii="Trebuchet MS" w:eastAsia="Trebuchet MS" w:hAnsi="Trebuchet MS" w:cs="Trebuchet MS"/>
          <w:color w:val="000000"/>
          <w:sz w:val="28"/>
          <w:lang w:val="fr-FR"/>
        </w:rPr>
      </w:pPr>
      <w:bookmarkStart w:id="15" w:name="_Toc115099996"/>
      <w:r>
        <w:rPr>
          <w:rFonts w:ascii="Trebuchet MS" w:eastAsia="Trebuchet MS" w:hAnsi="Trebuchet MS" w:cs="Trebuchet MS"/>
          <w:color w:val="000000"/>
          <w:sz w:val="28"/>
          <w:lang w:val="fr-FR"/>
        </w:rPr>
        <w:t>6 - Garanties Financières</w:t>
      </w:r>
      <w:bookmarkEnd w:id="15"/>
    </w:p>
    <w:p w14:paraId="1E7D7139" w14:textId="77777777" w:rsidR="0073073B" w:rsidRDefault="004B756D">
      <w:pPr>
        <w:pStyle w:val="ParagrapheIndent1"/>
        <w:spacing w:after="240"/>
        <w:ind w:left="20" w:right="20"/>
        <w:jc w:val="both"/>
        <w:rPr>
          <w:color w:val="000000"/>
          <w:lang w:val="fr-FR"/>
        </w:rPr>
      </w:pPr>
      <w:r>
        <w:rPr>
          <w:color w:val="000000"/>
          <w:lang w:val="fr-FR"/>
        </w:rPr>
        <w:t>Aucune clause de garantie financière ne sera appliquée.</w:t>
      </w:r>
    </w:p>
    <w:p w14:paraId="4D6D56B9" w14:textId="77777777" w:rsidR="0073073B" w:rsidRDefault="004B756D">
      <w:pPr>
        <w:pStyle w:val="Titre1"/>
        <w:rPr>
          <w:rFonts w:ascii="Trebuchet MS" w:eastAsia="Trebuchet MS" w:hAnsi="Trebuchet MS" w:cs="Trebuchet MS"/>
          <w:color w:val="000000"/>
          <w:sz w:val="28"/>
          <w:lang w:val="fr-FR"/>
        </w:rPr>
      </w:pPr>
      <w:bookmarkStart w:id="16" w:name="_Toc115099997"/>
      <w:r>
        <w:rPr>
          <w:rFonts w:ascii="Trebuchet MS" w:eastAsia="Trebuchet MS" w:hAnsi="Trebuchet MS" w:cs="Trebuchet MS"/>
          <w:color w:val="000000"/>
          <w:sz w:val="28"/>
          <w:lang w:val="fr-FR"/>
        </w:rPr>
        <w:t>7 - Avance</w:t>
      </w:r>
      <w:bookmarkEnd w:id="16"/>
    </w:p>
    <w:p w14:paraId="76A4C7D4" w14:textId="77777777" w:rsidR="0073073B" w:rsidRDefault="004B756D">
      <w:pPr>
        <w:pStyle w:val="ParagrapheIndent1"/>
        <w:spacing w:after="240"/>
        <w:ind w:left="20" w:right="20"/>
        <w:jc w:val="both"/>
        <w:rPr>
          <w:color w:val="000000"/>
          <w:lang w:val="fr-FR"/>
        </w:rPr>
      </w:pPr>
      <w:r>
        <w:rPr>
          <w:color w:val="000000"/>
          <w:lang w:val="fr-FR"/>
        </w:rPr>
        <w:t>Aucune avance ne sera versée.</w:t>
      </w:r>
    </w:p>
    <w:p w14:paraId="2A92FAF1" w14:textId="77777777" w:rsidR="0073073B" w:rsidRDefault="004B756D">
      <w:pPr>
        <w:pStyle w:val="Titre1"/>
        <w:rPr>
          <w:rFonts w:ascii="Trebuchet MS" w:eastAsia="Trebuchet MS" w:hAnsi="Trebuchet MS" w:cs="Trebuchet MS"/>
          <w:color w:val="000000"/>
          <w:sz w:val="28"/>
          <w:lang w:val="fr-FR"/>
        </w:rPr>
      </w:pPr>
      <w:bookmarkStart w:id="17" w:name="_Toc115099998"/>
      <w:r>
        <w:rPr>
          <w:rFonts w:ascii="Trebuchet MS" w:eastAsia="Trebuchet MS" w:hAnsi="Trebuchet MS" w:cs="Trebuchet MS"/>
          <w:color w:val="000000"/>
          <w:sz w:val="28"/>
          <w:lang w:val="fr-FR"/>
        </w:rPr>
        <w:t>8 - Modalités de règlement des comptes</w:t>
      </w:r>
      <w:bookmarkEnd w:id="17"/>
    </w:p>
    <w:p w14:paraId="63B1AAD1" w14:textId="77777777" w:rsidR="0073073B" w:rsidRDefault="004B756D">
      <w:pPr>
        <w:pStyle w:val="Titre2"/>
        <w:ind w:left="300" w:right="20"/>
        <w:rPr>
          <w:rFonts w:ascii="Trebuchet MS" w:eastAsia="Trebuchet MS" w:hAnsi="Trebuchet MS" w:cs="Trebuchet MS"/>
          <w:i w:val="0"/>
          <w:color w:val="000000"/>
          <w:sz w:val="24"/>
          <w:lang w:val="fr-FR"/>
        </w:rPr>
      </w:pPr>
      <w:bookmarkStart w:id="18" w:name="_Toc115099999"/>
      <w:r>
        <w:rPr>
          <w:rFonts w:ascii="Trebuchet MS" w:eastAsia="Trebuchet MS" w:hAnsi="Trebuchet MS" w:cs="Trebuchet MS"/>
          <w:i w:val="0"/>
          <w:color w:val="000000"/>
          <w:sz w:val="24"/>
          <w:lang w:val="fr-FR"/>
        </w:rPr>
        <w:t>8.1 - Acomptes et paiements partiels définitifs</w:t>
      </w:r>
      <w:bookmarkEnd w:id="18"/>
    </w:p>
    <w:p w14:paraId="31F307C4" w14:textId="77777777" w:rsidR="0073073B" w:rsidRDefault="004B756D">
      <w:pPr>
        <w:pStyle w:val="ParagrapheIndent2"/>
        <w:spacing w:after="240"/>
        <w:ind w:left="20" w:right="20"/>
        <w:jc w:val="both"/>
        <w:rPr>
          <w:color w:val="000000"/>
          <w:lang w:val="fr-FR"/>
        </w:rPr>
      </w:pPr>
      <w:r>
        <w:rPr>
          <w:color w:val="000000"/>
          <w:lang w:val="fr-FR"/>
        </w:rPr>
        <w:t>Les modalités de règlement des comptes sont définies dans les conditions de l'article 11 du CCAG-FCS.</w:t>
      </w:r>
    </w:p>
    <w:p w14:paraId="537DBCFF" w14:textId="77777777" w:rsidR="0073073B" w:rsidRDefault="004B756D">
      <w:pPr>
        <w:pStyle w:val="Titre2"/>
        <w:ind w:left="300" w:right="20"/>
        <w:rPr>
          <w:rFonts w:ascii="Trebuchet MS" w:eastAsia="Trebuchet MS" w:hAnsi="Trebuchet MS" w:cs="Trebuchet MS"/>
          <w:i w:val="0"/>
          <w:color w:val="000000"/>
          <w:sz w:val="24"/>
          <w:lang w:val="fr-FR"/>
        </w:rPr>
      </w:pPr>
      <w:bookmarkStart w:id="19" w:name="_Toc115100000"/>
      <w:r>
        <w:rPr>
          <w:rFonts w:ascii="Trebuchet MS" w:eastAsia="Trebuchet MS" w:hAnsi="Trebuchet MS" w:cs="Trebuchet MS"/>
          <w:i w:val="0"/>
          <w:color w:val="000000"/>
          <w:sz w:val="24"/>
          <w:lang w:val="fr-FR"/>
        </w:rPr>
        <w:t>8.2 - Présentation des demandes de paiement</w:t>
      </w:r>
      <w:bookmarkEnd w:id="19"/>
    </w:p>
    <w:p w14:paraId="19C877D4" w14:textId="77777777" w:rsidR="0073073B" w:rsidRDefault="004B756D">
      <w:pPr>
        <w:pStyle w:val="ParagrapheIndent2"/>
        <w:spacing w:line="232" w:lineRule="exact"/>
        <w:ind w:left="20" w:right="20"/>
        <w:jc w:val="both"/>
        <w:rPr>
          <w:color w:val="000000"/>
          <w:lang w:val="fr-FR"/>
        </w:rPr>
      </w:pPr>
      <w:r>
        <w:rPr>
          <w:color w:val="000000"/>
          <w:lang w:val="fr-FR"/>
        </w:rPr>
        <w:t>Le dépôt, la transmission et la réception des factures électroniques sont effectués exclusivement sur le portail de facturation Chorus Pro</w:t>
      </w:r>
      <w:r w:rsidR="00AE7E59">
        <w:rPr>
          <w:color w:val="000000"/>
          <w:lang w:val="fr-FR"/>
        </w:rPr>
        <w:t xml:space="preserve"> (</w:t>
      </w:r>
      <w:r w:rsidR="00AE7E59" w:rsidRPr="00AE7E59">
        <w:rPr>
          <w:b/>
          <w:color w:val="000000"/>
          <w:lang w:val="fr-FR"/>
        </w:rPr>
        <w:t>format PDF</w:t>
      </w:r>
      <w:r w:rsidR="00AE7E59">
        <w:rPr>
          <w:color w:val="000000"/>
          <w:lang w:val="fr-FR"/>
        </w:rPr>
        <w:t>)</w:t>
      </w:r>
      <w:r>
        <w:rPr>
          <w:color w:val="000000"/>
          <w:lang w:val="fr-FR"/>
        </w:rPr>
        <w:t>. Lorsqu'une facture est transmise en dehors de ce portail, la personne publique peut la rejeter après avoir rappelé cette obligation à l'émetteur et l'avoir invité à s'y conformer.</w:t>
      </w:r>
    </w:p>
    <w:p w14:paraId="3AA9B6CA" w14:textId="77777777" w:rsidR="0073073B" w:rsidRDefault="0073073B">
      <w:pPr>
        <w:pStyle w:val="ParagrapheIndent2"/>
        <w:spacing w:line="232" w:lineRule="exact"/>
        <w:ind w:left="20" w:right="20"/>
        <w:jc w:val="both"/>
        <w:rPr>
          <w:color w:val="000000"/>
          <w:lang w:val="fr-FR"/>
        </w:rPr>
      </w:pPr>
    </w:p>
    <w:p w14:paraId="1BD634C2" w14:textId="77777777" w:rsidR="0073073B" w:rsidRDefault="004B756D">
      <w:pPr>
        <w:pStyle w:val="ParagrapheIndent2"/>
        <w:spacing w:line="232" w:lineRule="exact"/>
        <w:ind w:left="20" w:right="20"/>
        <w:jc w:val="both"/>
        <w:rPr>
          <w:color w:val="000000"/>
          <w:lang w:val="fr-FR"/>
        </w:rPr>
      </w:pPr>
      <w:r>
        <w:rPr>
          <w:color w:val="000000"/>
          <w:lang w:val="fr-FR"/>
        </w:rPr>
        <w:lastRenderedPageBreak/>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03B2B3FF" w14:textId="77777777" w:rsidR="0073073B" w:rsidRDefault="0073073B">
      <w:pPr>
        <w:pStyle w:val="ParagrapheIndent2"/>
        <w:spacing w:line="232" w:lineRule="exact"/>
        <w:ind w:left="20" w:right="20"/>
        <w:jc w:val="both"/>
        <w:rPr>
          <w:color w:val="000000"/>
          <w:lang w:val="fr-FR"/>
        </w:rPr>
      </w:pPr>
    </w:p>
    <w:p w14:paraId="79AFF5FB" w14:textId="77777777" w:rsidR="0073073B" w:rsidRDefault="004B756D">
      <w:pPr>
        <w:pStyle w:val="ParagrapheIndent2"/>
        <w:spacing w:line="232" w:lineRule="exact"/>
        <w:ind w:left="20" w:right="20"/>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6E7C8ECC" w14:textId="77777777" w:rsidR="0073073B" w:rsidRDefault="004B756D">
      <w:pPr>
        <w:pStyle w:val="ParagrapheIndent2"/>
        <w:spacing w:line="232" w:lineRule="exact"/>
        <w:ind w:left="20" w:right="20"/>
        <w:jc w:val="both"/>
        <w:rPr>
          <w:color w:val="000000"/>
          <w:lang w:val="fr-FR"/>
        </w:rPr>
      </w:pPr>
      <w:r>
        <w:rPr>
          <w:color w:val="000000"/>
          <w:lang w:val="fr-FR"/>
        </w:rPr>
        <w:t>1° La date d'émission de la facture ;</w:t>
      </w:r>
    </w:p>
    <w:p w14:paraId="3B7F289D" w14:textId="77777777" w:rsidR="0073073B" w:rsidRDefault="004B756D">
      <w:pPr>
        <w:pStyle w:val="ParagrapheIndent2"/>
        <w:spacing w:line="232" w:lineRule="exact"/>
        <w:ind w:left="20" w:right="20"/>
        <w:jc w:val="both"/>
        <w:rPr>
          <w:color w:val="000000"/>
          <w:lang w:val="fr-FR"/>
        </w:rPr>
      </w:pPr>
      <w:r>
        <w:rPr>
          <w:color w:val="000000"/>
          <w:lang w:val="fr-FR"/>
        </w:rPr>
        <w:t>2° La désignation de l'émetteur et du destinataire de la facture ;</w:t>
      </w:r>
    </w:p>
    <w:p w14:paraId="1845D64B" w14:textId="77777777" w:rsidR="0073073B" w:rsidRDefault="004B756D">
      <w:pPr>
        <w:pStyle w:val="ParagrapheIndent2"/>
        <w:spacing w:line="232" w:lineRule="exact"/>
        <w:ind w:left="20" w:right="20"/>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4A3ACB1F" w14:textId="77777777" w:rsidR="0073073B" w:rsidRDefault="004B756D">
      <w:pPr>
        <w:pStyle w:val="ParagrapheIndent2"/>
        <w:spacing w:line="232" w:lineRule="exact"/>
        <w:ind w:left="20" w:right="20"/>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4C8F2FDD" w14:textId="77777777" w:rsidR="0073073B" w:rsidRDefault="004B756D">
      <w:pPr>
        <w:pStyle w:val="ParagrapheIndent2"/>
        <w:spacing w:line="232" w:lineRule="exact"/>
        <w:ind w:left="20" w:right="20"/>
        <w:jc w:val="both"/>
        <w:rPr>
          <w:color w:val="000000"/>
          <w:lang w:val="fr-FR"/>
        </w:rPr>
      </w:pPr>
      <w:r>
        <w:rPr>
          <w:color w:val="000000"/>
          <w:lang w:val="fr-FR"/>
        </w:rPr>
        <w:t>5° La désignation du payeur, avec l'indication, pour les personnes publiques, du code d'identification du service chargé du paiement ;</w:t>
      </w:r>
    </w:p>
    <w:p w14:paraId="2C2C15B1" w14:textId="77777777" w:rsidR="0073073B" w:rsidRDefault="004B756D">
      <w:pPr>
        <w:pStyle w:val="ParagrapheIndent2"/>
        <w:spacing w:line="232" w:lineRule="exact"/>
        <w:ind w:left="20" w:right="20"/>
        <w:jc w:val="both"/>
        <w:rPr>
          <w:color w:val="000000"/>
          <w:lang w:val="fr-FR"/>
        </w:rPr>
      </w:pPr>
      <w:r>
        <w:rPr>
          <w:color w:val="000000"/>
          <w:lang w:val="fr-FR"/>
        </w:rPr>
        <w:t>6° La date de livraison des fournitures ou d'exécution des services ou des travaux ;</w:t>
      </w:r>
    </w:p>
    <w:p w14:paraId="3248EA10" w14:textId="77777777" w:rsidR="0073073B" w:rsidRDefault="004B756D">
      <w:pPr>
        <w:pStyle w:val="ParagrapheIndent2"/>
        <w:spacing w:line="232" w:lineRule="exact"/>
        <w:ind w:left="20" w:right="20"/>
        <w:jc w:val="both"/>
        <w:rPr>
          <w:color w:val="000000"/>
          <w:lang w:val="fr-FR"/>
        </w:rPr>
      </w:pPr>
      <w:r>
        <w:rPr>
          <w:color w:val="000000"/>
          <w:lang w:val="fr-FR"/>
        </w:rPr>
        <w:t>7° La quantité et la dénomination précise des produits livrés, des prestations et travaux réalisés ;</w:t>
      </w:r>
    </w:p>
    <w:p w14:paraId="32483B95" w14:textId="77777777" w:rsidR="0073073B" w:rsidRDefault="004B756D">
      <w:pPr>
        <w:pStyle w:val="ParagrapheIndent2"/>
        <w:spacing w:line="232" w:lineRule="exact"/>
        <w:ind w:left="20" w:right="20"/>
        <w:jc w:val="both"/>
        <w:rPr>
          <w:color w:val="000000"/>
          <w:lang w:val="fr-FR"/>
        </w:rPr>
      </w:pPr>
      <w:r>
        <w:rPr>
          <w:color w:val="000000"/>
          <w:lang w:val="fr-FR"/>
        </w:rPr>
        <w:t>8° Le prix unitaire hors taxes des produits livrés, des prestations et travaux réalisés ou, lorsqu'il y a lieu, leur prix forfaitaire ;</w:t>
      </w:r>
    </w:p>
    <w:p w14:paraId="18229FD1" w14:textId="77777777" w:rsidR="0073073B" w:rsidRDefault="004B756D">
      <w:pPr>
        <w:pStyle w:val="ParagrapheIndent2"/>
        <w:spacing w:line="232" w:lineRule="exact"/>
        <w:ind w:left="20" w:right="20"/>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0359E2DB" w14:textId="77777777" w:rsidR="0073073B" w:rsidRDefault="004B756D">
      <w:pPr>
        <w:pStyle w:val="ParagrapheIndent2"/>
        <w:spacing w:line="232" w:lineRule="exact"/>
        <w:ind w:left="20" w:right="20"/>
        <w:jc w:val="both"/>
        <w:rPr>
          <w:color w:val="000000"/>
          <w:lang w:val="fr-FR"/>
        </w:rPr>
      </w:pPr>
      <w:r>
        <w:rPr>
          <w:color w:val="000000"/>
          <w:lang w:val="fr-FR"/>
        </w:rPr>
        <w:t>10° L'identification, le cas échéant, du représentant fiscal de l'émetteur de la facture ;</w:t>
      </w:r>
    </w:p>
    <w:p w14:paraId="2A609B70" w14:textId="77777777" w:rsidR="0073073B" w:rsidRDefault="004B756D">
      <w:pPr>
        <w:pStyle w:val="ParagrapheIndent2"/>
        <w:spacing w:line="232" w:lineRule="exact"/>
        <w:ind w:left="20" w:right="20"/>
        <w:jc w:val="both"/>
        <w:rPr>
          <w:color w:val="000000"/>
          <w:lang w:val="fr-FR"/>
        </w:rPr>
      </w:pPr>
      <w:r>
        <w:rPr>
          <w:color w:val="000000"/>
          <w:lang w:val="fr-FR"/>
        </w:rPr>
        <w:t>11° Le cas échéant, les modalités de règlement ;</w:t>
      </w:r>
    </w:p>
    <w:p w14:paraId="5737F426" w14:textId="77777777" w:rsidR="0073073B" w:rsidRDefault="004B756D">
      <w:pPr>
        <w:pStyle w:val="ParagrapheIndent2"/>
        <w:spacing w:line="232" w:lineRule="exact"/>
        <w:ind w:left="20" w:right="20"/>
        <w:jc w:val="both"/>
        <w:rPr>
          <w:color w:val="000000"/>
          <w:lang w:val="fr-FR"/>
        </w:rPr>
      </w:pPr>
      <w:r>
        <w:rPr>
          <w:color w:val="000000"/>
          <w:lang w:val="fr-FR"/>
        </w:rPr>
        <w:t>12° Le cas échéant, les renseignements relatifs aux déductions ou versements complémentaires.</w:t>
      </w:r>
    </w:p>
    <w:p w14:paraId="189E3531" w14:textId="77777777" w:rsidR="0073073B" w:rsidRDefault="0073073B">
      <w:pPr>
        <w:pStyle w:val="ParagrapheIndent2"/>
        <w:spacing w:line="232" w:lineRule="exact"/>
        <w:ind w:left="20" w:right="20"/>
        <w:jc w:val="both"/>
        <w:rPr>
          <w:color w:val="000000"/>
          <w:lang w:val="fr-FR"/>
        </w:rPr>
      </w:pPr>
    </w:p>
    <w:p w14:paraId="086B550C" w14:textId="77777777" w:rsidR="0073073B" w:rsidRDefault="004B756D">
      <w:pPr>
        <w:pStyle w:val="ParagrapheIndent2"/>
        <w:spacing w:after="240" w:line="232" w:lineRule="exact"/>
        <w:ind w:left="20" w:right="20"/>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18AA6256" w14:textId="77777777" w:rsidR="0073073B" w:rsidRDefault="004B756D">
      <w:pPr>
        <w:pStyle w:val="ParagrapheIndent2"/>
        <w:spacing w:line="232" w:lineRule="exact"/>
        <w:ind w:left="20" w:right="20"/>
        <w:jc w:val="both"/>
        <w:rPr>
          <w:color w:val="000000"/>
          <w:lang w:val="fr-FR"/>
        </w:rPr>
      </w:pPr>
      <w:r>
        <w:rPr>
          <w:color w:val="000000"/>
          <w:u w:val="single"/>
          <w:lang w:val="fr-FR"/>
        </w:rPr>
        <w:t>Informations à utiliser pour la facturation électronique</w:t>
      </w:r>
    </w:p>
    <w:p w14:paraId="5B8B40D3" w14:textId="77777777" w:rsidR="0073073B" w:rsidRDefault="0073073B">
      <w:pPr>
        <w:pStyle w:val="ParagrapheIndent2"/>
        <w:spacing w:line="232" w:lineRule="exact"/>
        <w:ind w:left="20" w:right="20"/>
        <w:jc w:val="both"/>
        <w:rPr>
          <w:color w:val="000000"/>
          <w:lang w:val="fr-FR"/>
        </w:rPr>
      </w:pPr>
    </w:p>
    <w:p w14:paraId="0842D8B7" w14:textId="77777777" w:rsidR="0073073B" w:rsidRPr="00EF5858" w:rsidRDefault="004B756D" w:rsidP="00AE7E59">
      <w:pPr>
        <w:pStyle w:val="ParagrapheIndent2"/>
        <w:spacing w:line="232" w:lineRule="exact"/>
        <w:ind w:left="20" w:right="20"/>
        <w:jc w:val="both"/>
        <w:rPr>
          <w:sz w:val="2"/>
          <w:lang w:val="fr-FR"/>
        </w:rPr>
      </w:pPr>
      <w:r>
        <w:rPr>
          <w:color w:val="000000"/>
          <w:lang w:val="fr-FR"/>
        </w:rPr>
        <w:t>- Identifiant de la structure publique (SIRET) : 13001457400029</w:t>
      </w:r>
      <w:r>
        <w:rPr>
          <w:color w:val="000000"/>
          <w:lang w:val="fr-FR"/>
        </w:rPr>
        <w:cr/>
      </w:r>
    </w:p>
    <w:p w14:paraId="078093D7" w14:textId="77777777" w:rsidR="0073073B" w:rsidRDefault="004B756D">
      <w:pPr>
        <w:pStyle w:val="Titre2"/>
        <w:ind w:left="300" w:right="20"/>
        <w:rPr>
          <w:rFonts w:ascii="Trebuchet MS" w:eastAsia="Trebuchet MS" w:hAnsi="Trebuchet MS" w:cs="Trebuchet MS"/>
          <w:i w:val="0"/>
          <w:color w:val="000000"/>
          <w:sz w:val="24"/>
          <w:lang w:val="fr-FR"/>
        </w:rPr>
      </w:pPr>
      <w:bookmarkStart w:id="20" w:name="_Toc115100001"/>
      <w:r>
        <w:rPr>
          <w:rFonts w:ascii="Trebuchet MS" w:eastAsia="Trebuchet MS" w:hAnsi="Trebuchet MS" w:cs="Trebuchet MS"/>
          <w:i w:val="0"/>
          <w:color w:val="000000"/>
          <w:sz w:val="24"/>
          <w:lang w:val="fr-FR"/>
        </w:rPr>
        <w:t>8.3 - Délai global de paiement</w:t>
      </w:r>
      <w:bookmarkEnd w:id="20"/>
    </w:p>
    <w:p w14:paraId="6AB44AC9" w14:textId="77777777" w:rsidR="0073073B" w:rsidRDefault="004B756D">
      <w:pPr>
        <w:pStyle w:val="ParagrapheIndent2"/>
        <w:spacing w:line="232" w:lineRule="exact"/>
        <w:ind w:left="20" w:right="20"/>
        <w:jc w:val="both"/>
        <w:rPr>
          <w:color w:val="000000"/>
          <w:lang w:val="fr-FR"/>
        </w:rPr>
      </w:pPr>
      <w:r>
        <w:rPr>
          <w:color w:val="000000"/>
          <w:lang w:val="fr-FR"/>
        </w:rPr>
        <w:t>Les sommes dues au(x) titulaire(s) seront payées dans un délai global de 30 jours à compter de la date de réception des demandes de paiement.</w:t>
      </w:r>
    </w:p>
    <w:p w14:paraId="21A5FD41" w14:textId="77777777" w:rsidR="0073073B" w:rsidRDefault="0073073B">
      <w:pPr>
        <w:pStyle w:val="ParagrapheIndent2"/>
        <w:spacing w:line="232" w:lineRule="exact"/>
        <w:ind w:left="20" w:right="20"/>
        <w:jc w:val="both"/>
        <w:rPr>
          <w:color w:val="000000"/>
          <w:lang w:val="fr-FR"/>
        </w:rPr>
      </w:pPr>
    </w:p>
    <w:p w14:paraId="77F1603B" w14:textId="77777777" w:rsidR="0073073B" w:rsidRDefault="004B756D">
      <w:pPr>
        <w:pStyle w:val="ParagrapheIndent2"/>
        <w:spacing w:after="240" w:line="232" w:lineRule="exact"/>
        <w:ind w:left="20" w:right="20"/>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205AB6D" w14:textId="77777777" w:rsidR="0073073B" w:rsidRDefault="004B756D">
      <w:pPr>
        <w:pStyle w:val="Titre2"/>
        <w:ind w:left="300" w:right="20"/>
        <w:rPr>
          <w:rFonts w:ascii="Trebuchet MS" w:eastAsia="Trebuchet MS" w:hAnsi="Trebuchet MS" w:cs="Trebuchet MS"/>
          <w:i w:val="0"/>
          <w:color w:val="000000"/>
          <w:sz w:val="24"/>
          <w:lang w:val="fr-FR"/>
        </w:rPr>
      </w:pPr>
      <w:bookmarkStart w:id="21" w:name="_Toc115100002"/>
      <w:r>
        <w:rPr>
          <w:rFonts w:ascii="Trebuchet MS" w:eastAsia="Trebuchet MS" w:hAnsi="Trebuchet MS" w:cs="Trebuchet MS"/>
          <w:i w:val="0"/>
          <w:color w:val="000000"/>
          <w:sz w:val="24"/>
          <w:lang w:val="fr-FR"/>
        </w:rPr>
        <w:t>8.4 - Paiement des cotraitants</w:t>
      </w:r>
      <w:bookmarkEnd w:id="21"/>
    </w:p>
    <w:p w14:paraId="2E8E2EF8" w14:textId="77777777" w:rsidR="0073073B" w:rsidRDefault="004B756D">
      <w:pPr>
        <w:pStyle w:val="ParagrapheIndent2"/>
        <w:spacing w:line="232" w:lineRule="exact"/>
        <w:ind w:left="20" w:right="20"/>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1FACA6AE" w14:textId="77777777" w:rsidR="0073073B" w:rsidRDefault="004B756D">
      <w:pPr>
        <w:pStyle w:val="ParagrapheIndent2"/>
        <w:spacing w:after="240" w:line="232" w:lineRule="exact"/>
        <w:ind w:left="20" w:right="20"/>
        <w:jc w:val="both"/>
        <w:rPr>
          <w:color w:val="000000"/>
          <w:lang w:val="fr-FR"/>
        </w:rPr>
      </w:pPr>
      <w:r>
        <w:rPr>
          <w:color w:val="000000"/>
          <w:lang w:val="fr-FR"/>
        </w:rPr>
        <w:t>Les autres dispositions relatives à la cotraitance s'appliquent selon l'article 12.1 du CCAG-FCS.</w:t>
      </w:r>
    </w:p>
    <w:p w14:paraId="3D832FBC" w14:textId="77777777" w:rsidR="0073073B" w:rsidRDefault="004B756D">
      <w:pPr>
        <w:pStyle w:val="Titre2"/>
        <w:ind w:left="300" w:right="20"/>
        <w:rPr>
          <w:rFonts w:ascii="Trebuchet MS" w:eastAsia="Trebuchet MS" w:hAnsi="Trebuchet MS" w:cs="Trebuchet MS"/>
          <w:i w:val="0"/>
          <w:color w:val="000000"/>
          <w:sz w:val="24"/>
          <w:lang w:val="fr-FR"/>
        </w:rPr>
      </w:pPr>
      <w:bookmarkStart w:id="22" w:name="_Toc115100003"/>
      <w:r>
        <w:rPr>
          <w:rFonts w:ascii="Trebuchet MS" w:eastAsia="Trebuchet MS" w:hAnsi="Trebuchet MS" w:cs="Trebuchet MS"/>
          <w:i w:val="0"/>
          <w:color w:val="000000"/>
          <w:sz w:val="24"/>
          <w:lang w:val="fr-FR"/>
        </w:rPr>
        <w:t>8.5 - Paiement des sous-traitants</w:t>
      </w:r>
      <w:bookmarkEnd w:id="22"/>
    </w:p>
    <w:p w14:paraId="6CCB26EC" w14:textId="77777777" w:rsidR="0073073B" w:rsidRDefault="004B756D">
      <w:pPr>
        <w:pStyle w:val="ParagrapheIndent2"/>
        <w:spacing w:line="232" w:lineRule="exact"/>
        <w:ind w:left="20" w:right="20"/>
        <w:jc w:val="both"/>
        <w:rPr>
          <w:color w:val="000000"/>
          <w:lang w:val="fr-FR"/>
        </w:rPr>
      </w:pPr>
      <w:r>
        <w:rPr>
          <w:color w:val="000000"/>
          <w:lang w:val="fr-FR"/>
        </w:rPr>
        <w:t xml:space="preserve">Le sous-traitant adresse sa demande de paiement libellée au nom </w:t>
      </w:r>
      <w:r w:rsidR="00AF36BC">
        <w:rPr>
          <w:color w:val="000000"/>
          <w:lang w:val="fr-FR"/>
        </w:rPr>
        <w:t>de l’entité adjudicatrice</w:t>
      </w:r>
      <w:r>
        <w:rPr>
          <w:color w:val="000000"/>
          <w:lang w:val="fr-FR"/>
        </w:rPr>
        <w:t>, dans les conditions des articles L. 2193-10 à L. 2193-14 et R. 2193-10 à R. 2193-16 du Code de la commande publique. Conformément à la réglementation, sans validation du titulaire sous un délai de 15 jours, la demande de paiement est considérée comme validée.</w:t>
      </w:r>
    </w:p>
    <w:p w14:paraId="48A10D97" w14:textId="77777777" w:rsidR="0073073B" w:rsidRDefault="0073073B">
      <w:pPr>
        <w:pStyle w:val="ParagrapheIndent2"/>
        <w:spacing w:line="232" w:lineRule="exact"/>
        <w:ind w:left="20" w:right="20"/>
        <w:jc w:val="both"/>
        <w:rPr>
          <w:color w:val="000000"/>
          <w:lang w:val="fr-FR"/>
        </w:rPr>
      </w:pPr>
    </w:p>
    <w:p w14:paraId="65933C62" w14:textId="77777777" w:rsidR="0073073B" w:rsidRDefault="004B756D">
      <w:pPr>
        <w:pStyle w:val="ParagrapheIndent2"/>
        <w:spacing w:after="240" w:line="232" w:lineRule="exact"/>
        <w:ind w:left="20" w:right="20"/>
        <w:jc w:val="both"/>
        <w:rPr>
          <w:color w:val="000000"/>
          <w:lang w:val="fr-FR"/>
        </w:rPr>
      </w:pPr>
      <w:r>
        <w:rPr>
          <w:color w:val="000000"/>
          <w:lang w:val="fr-FR"/>
        </w:rPr>
        <w:lastRenderedPageBreak/>
        <w:t>En cas de cotraitance, si le titulaire qui a conclu le contrat de sous-traitance n'est pas le mandataire du groupement, ce dernier doit également valider la demande de paiement.</w:t>
      </w:r>
    </w:p>
    <w:p w14:paraId="5C807655" w14:textId="77777777" w:rsidR="0073073B" w:rsidRDefault="004B756D">
      <w:pPr>
        <w:pStyle w:val="Titre1"/>
        <w:rPr>
          <w:rFonts w:ascii="Trebuchet MS" w:eastAsia="Trebuchet MS" w:hAnsi="Trebuchet MS" w:cs="Trebuchet MS"/>
          <w:color w:val="000000"/>
          <w:sz w:val="28"/>
          <w:lang w:val="fr-FR"/>
        </w:rPr>
      </w:pPr>
      <w:bookmarkStart w:id="23" w:name="_Toc115100004"/>
      <w:r>
        <w:rPr>
          <w:rFonts w:ascii="Trebuchet MS" w:eastAsia="Trebuchet MS" w:hAnsi="Trebuchet MS" w:cs="Trebuchet MS"/>
          <w:color w:val="000000"/>
          <w:sz w:val="28"/>
          <w:lang w:val="fr-FR"/>
        </w:rPr>
        <w:t>9 - Conditions d'exécution des prestations</w:t>
      </w:r>
      <w:bookmarkEnd w:id="23"/>
    </w:p>
    <w:p w14:paraId="474888F3" w14:textId="77777777" w:rsidR="00AF36BC" w:rsidRPr="00AF36BC" w:rsidRDefault="004B756D" w:rsidP="00AF36BC">
      <w:pPr>
        <w:pStyle w:val="ParagrapheIndent1"/>
        <w:spacing w:after="240" w:line="232" w:lineRule="exact"/>
        <w:ind w:left="20" w:right="20"/>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44BAA599" w14:textId="77777777" w:rsidR="0073073B" w:rsidRPr="00EF5858" w:rsidRDefault="0073073B">
      <w:pPr>
        <w:spacing w:line="20" w:lineRule="exact"/>
        <w:rPr>
          <w:sz w:val="2"/>
          <w:lang w:val="fr-FR"/>
        </w:rPr>
      </w:pPr>
    </w:p>
    <w:p w14:paraId="476FB7D2" w14:textId="77777777" w:rsidR="0073073B" w:rsidRDefault="004B756D">
      <w:pPr>
        <w:pStyle w:val="Titre1"/>
        <w:rPr>
          <w:rFonts w:ascii="Trebuchet MS" w:eastAsia="Trebuchet MS" w:hAnsi="Trebuchet MS" w:cs="Trebuchet MS"/>
          <w:color w:val="000000"/>
          <w:sz w:val="28"/>
          <w:lang w:val="fr-FR"/>
        </w:rPr>
      </w:pPr>
      <w:bookmarkStart w:id="24" w:name="_Toc115100005"/>
      <w:r>
        <w:rPr>
          <w:rFonts w:ascii="Trebuchet MS" w:eastAsia="Trebuchet MS" w:hAnsi="Trebuchet MS" w:cs="Trebuchet MS"/>
          <w:color w:val="000000"/>
          <w:sz w:val="28"/>
          <w:lang w:val="fr-FR"/>
        </w:rPr>
        <w:t>10 - Constatation de l'exécution des prestations</w:t>
      </w:r>
      <w:bookmarkEnd w:id="24"/>
    </w:p>
    <w:p w14:paraId="23EBD9F1" w14:textId="77777777" w:rsidR="0073073B" w:rsidRDefault="004B756D">
      <w:pPr>
        <w:pStyle w:val="Titre2"/>
        <w:ind w:left="300" w:right="20"/>
        <w:rPr>
          <w:rFonts w:ascii="Trebuchet MS" w:eastAsia="Trebuchet MS" w:hAnsi="Trebuchet MS" w:cs="Trebuchet MS"/>
          <w:i w:val="0"/>
          <w:color w:val="000000"/>
          <w:sz w:val="24"/>
          <w:lang w:val="fr-FR"/>
        </w:rPr>
      </w:pPr>
      <w:bookmarkStart w:id="25" w:name="_Toc115100006"/>
      <w:r>
        <w:rPr>
          <w:rFonts w:ascii="Trebuchet MS" w:eastAsia="Trebuchet MS" w:hAnsi="Trebuchet MS" w:cs="Trebuchet MS"/>
          <w:i w:val="0"/>
          <w:color w:val="000000"/>
          <w:sz w:val="24"/>
          <w:lang w:val="fr-FR"/>
        </w:rPr>
        <w:t>10.1 - Vérifications</w:t>
      </w:r>
      <w:bookmarkEnd w:id="25"/>
    </w:p>
    <w:p w14:paraId="2A14C68C" w14:textId="77777777" w:rsidR="0073073B" w:rsidRDefault="004B756D">
      <w:pPr>
        <w:pStyle w:val="ParagrapheIndent2"/>
        <w:spacing w:after="240" w:line="232" w:lineRule="exact"/>
        <w:ind w:left="20" w:right="20"/>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7A11B416" w14:textId="77777777" w:rsidR="0073073B" w:rsidRDefault="004B756D">
      <w:pPr>
        <w:pStyle w:val="ParagrapheIndent2"/>
        <w:spacing w:after="240"/>
        <w:ind w:left="20" w:right="20"/>
        <w:jc w:val="both"/>
        <w:rPr>
          <w:color w:val="000000"/>
          <w:lang w:val="fr-FR"/>
        </w:rPr>
      </w:pPr>
      <w:r>
        <w:rPr>
          <w:color w:val="000000"/>
          <w:lang w:val="fr-FR"/>
        </w:rPr>
        <w:t xml:space="preserve">Les vérifications seront effectuées par </w:t>
      </w:r>
      <w:r w:rsidR="003C7D4C">
        <w:rPr>
          <w:color w:val="000000"/>
          <w:lang w:val="fr-FR"/>
        </w:rPr>
        <w:t>la personne désignée sur chaque site</w:t>
      </w:r>
      <w:r>
        <w:rPr>
          <w:color w:val="000000"/>
          <w:lang w:val="fr-FR"/>
        </w:rPr>
        <w:t>.</w:t>
      </w:r>
    </w:p>
    <w:p w14:paraId="143697EC" w14:textId="77777777" w:rsidR="0073073B" w:rsidRDefault="004B756D">
      <w:pPr>
        <w:pStyle w:val="Titre2"/>
        <w:ind w:left="300" w:right="20"/>
        <w:rPr>
          <w:rFonts w:ascii="Trebuchet MS" w:eastAsia="Trebuchet MS" w:hAnsi="Trebuchet MS" w:cs="Trebuchet MS"/>
          <w:i w:val="0"/>
          <w:color w:val="000000"/>
          <w:sz w:val="24"/>
          <w:lang w:val="fr-FR"/>
        </w:rPr>
      </w:pPr>
      <w:bookmarkStart w:id="26" w:name="_Toc115100007"/>
      <w:r>
        <w:rPr>
          <w:rFonts w:ascii="Trebuchet MS" w:eastAsia="Trebuchet MS" w:hAnsi="Trebuchet MS" w:cs="Trebuchet MS"/>
          <w:i w:val="0"/>
          <w:color w:val="000000"/>
          <w:sz w:val="24"/>
          <w:lang w:val="fr-FR"/>
        </w:rPr>
        <w:t>10.2 - Décision après vérification</w:t>
      </w:r>
      <w:bookmarkEnd w:id="26"/>
    </w:p>
    <w:p w14:paraId="0D6EE9D1" w14:textId="77777777" w:rsidR="0073073B" w:rsidRDefault="004B756D">
      <w:pPr>
        <w:pStyle w:val="ParagrapheIndent2"/>
        <w:spacing w:after="240" w:line="232" w:lineRule="exact"/>
        <w:ind w:left="20" w:right="20"/>
        <w:jc w:val="both"/>
        <w:rPr>
          <w:color w:val="000000"/>
          <w:lang w:val="fr-FR"/>
        </w:rPr>
      </w:pPr>
      <w:r>
        <w:rPr>
          <w:color w:val="000000"/>
          <w:lang w:val="fr-FR"/>
        </w:rPr>
        <w:t xml:space="preserve">A l'issue des opérations de vérification, </w:t>
      </w:r>
      <w:r w:rsidR="00AF36BC">
        <w:rPr>
          <w:color w:val="000000"/>
          <w:lang w:val="fr-FR"/>
        </w:rPr>
        <w:t>l’entité adjudicatrice</w:t>
      </w:r>
      <w:r>
        <w:rPr>
          <w:color w:val="000000"/>
          <w:lang w:val="fr-FR"/>
        </w:rPr>
        <w:t xml:space="preserve"> prendra sa décision dans les conditions prévues aux articles 29 et 30 du CCAG-FCS.</w:t>
      </w:r>
    </w:p>
    <w:p w14:paraId="730CA96D" w14:textId="77777777" w:rsidR="0073073B" w:rsidRDefault="004B756D">
      <w:pPr>
        <w:pStyle w:val="Titre1"/>
        <w:rPr>
          <w:rFonts w:ascii="Trebuchet MS" w:eastAsia="Trebuchet MS" w:hAnsi="Trebuchet MS" w:cs="Trebuchet MS"/>
          <w:color w:val="000000"/>
          <w:sz w:val="28"/>
          <w:lang w:val="fr-FR"/>
        </w:rPr>
      </w:pPr>
      <w:bookmarkStart w:id="27" w:name="_Toc115100008"/>
      <w:r>
        <w:rPr>
          <w:rFonts w:ascii="Trebuchet MS" w:eastAsia="Trebuchet MS" w:hAnsi="Trebuchet MS" w:cs="Trebuchet MS"/>
          <w:color w:val="000000"/>
          <w:sz w:val="28"/>
          <w:lang w:val="fr-FR"/>
        </w:rPr>
        <w:t>11 - Droit de propriété industrielle et intellectuelle</w:t>
      </w:r>
      <w:bookmarkEnd w:id="27"/>
    </w:p>
    <w:p w14:paraId="47CCA4C5" w14:textId="77777777" w:rsidR="0073073B" w:rsidRDefault="004B756D">
      <w:pPr>
        <w:pStyle w:val="ParagrapheIndent1"/>
        <w:spacing w:after="240"/>
        <w:ind w:left="20" w:right="20"/>
        <w:jc w:val="both"/>
        <w:rPr>
          <w:color w:val="000000"/>
          <w:lang w:val="fr-FR"/>
        </w:rPr>
      </w:pPr>
      <w:r>
        <w:rPr>
          <w:color w:val="000000"/>
          <w:lang w:val="fr-FR"/>
        </w:rPr>
        <w:t>Aucun droit de propriété intellectuelle n'est applicable à ce contrat.</w:t>
      </w:r>
    </w:p>
    <w:p w14:paraId="10DA023F" w14:textId="77777777" w:rsidR="0073073B" w:rsidRDefault="004B756D">
      <w:pPr>
        <w:pStyle w:val="Titre1"/>
        <w:rPr>
          <w:rFonts w:ascii="Trebuchet MS" w:eastAsia="Trebuchet MS" w:hAnsi="Trebuchet MS" w:cs="Trebuchet MS"/>
          <w:color w:val="000000"/>
          <w:sz w:val="28"/>
          <w:lang w:val="fr-FR"/>
        </w:rPr>
      </w:pPr>
      <w:bookmarkStart w:id="28" w:name="_Toc115100009"/>
      <w:r>
        <w:rPr>
          <w:rFonts w:ascii="Trebuchet MS" w:eastAsia="Trebuchet MS" w:hAnsi="Trebuchet MS" w:cs="Trebuchet MS"/>
          <w:color w:val="000000"/>
          <w:sz w:val="28"/>
          <w:lang w:val="fr-FR"/>
        </w:rPr>
        <w:t>12 - Pénalités</w:t>
      </w:r>
      <w:bookmarkEnd w:id="28"/>
    </w:p>
    <w:p w14:paraId="1694D4D9" w14:textId="77777777" w:rsidR="0073073B" w:rsidRDefault="004B756D">
      <w:pPr>
        <w:pStyle w:val="Titre2"/>
        <w:ind w:left="300" w:right="20"/>
        <w:rPr>
          <w:rFonts w:ascii="Trebuchet MS" w:eastAsia="Trebuchet MS" w:hAnsi="Trebuchet MS" w:cs="Trebuchet MS"/>
          <w:i w:val="0"/>
          <w:color w:val="000000"/>
          <w:sz w:val="24"/>
          <w:lang w:val="fr-FR"/>
        </w:rPr>
      </w:pPr>
      <w:bookmarkStart w:id="29" w:name="_Toc115100010"/>
      <w:r>
        <w:rPr>
          <w:rFonts w:ascii="Trebuchet MS" w:eastAsia="Trebuchet MS" w:hAnsi="Trebuchet MS" w:cs="Trebuchet MS"/>
          <w:i w:val="0"/>
          <w:color w:val="000000"/>
          <w:sz w:val="24"/>
          <w:lang w:val="fr-FR"/>
        </w:rPr>
        <w:t>12.1 - Pénalités de retard</w:t>
      </w:r>
      <w:bookmarkEnd w:id="29"/>
    </w:p>
    <w:p w14:paraId="66B657E1" w14:textId="77777777" w:rsidR="0073073B" w:rsidRDefault="004B756D">
      <w:pPr>
        <w:pStyle w:val="ParagrapheIndent2"/>
        <w:spacing w:after="240" w:line="232" w:lineRule="exact"/>
        <w:ind w:left="20" w:right="20"/>
        <w:jc w:val="both"/>
        <w:rPr>
          <w:color w:val="000000"/>
          <w:lang w:val="fr-FR"/>
        </w:rPr>
      </w:pPr>
      <w:r>
        <w:rPr>
          <w:color w:val="000000"/>
          <w:lang w:val="fr-FR"/>
        </w:rPr>
        <w:t>Lorsque le délai contractuel d'exécution ou de livraison est dépassé, par le fait du titulaire, celui-ci encourt, par jour de retard, une pénalité fixée à 1,0/1000, conformément aux stipulations de l'article 14.1.1 du CCAG-FCS.</w:t>
      </w:r>
    </w:p>
    <w:p w14:paraId="7C5644C7" w14:textId="77777777" w:rsidR="0073073B" w:rsidRDefault="004B756D">
      <w:pPr>
        <w:pStyle w:val="ParagrapheIndent2"/>
        <w:spacing w:after="240" w:line="232" w:lineRule="exact"/>
        <w:ind w:left="20" w:right="20"/>
        <w:jc w:val="both"/>
        <w:rPr>
          <w:color w:val="000000"/>
          <w:lang w:val="fr-FR"/>
        </w:rPr>
      </w:pPr>
      <w:r>
        <w:rPr>
          <w:color w:val="000000"/>
          <w:lang w:val="fr-FR"/>
        </w:rPr>
        <w:t>Par dérogation à l'article 14.1.3 du CCAG-FCS, il n'est prévu aucune exonération à l'application des pénalités de retard.</w:t>
      </w:r>
    </w:p>
    <w:p w14:paraId="149971AB" w14:textId="77777777" w:rsidR="0073073B" w:rsidRDefault="004B756D">
      <w:pPr>
        <w:pStyle w:val="ParagrapheIndent2"/>
        <w:spacing w:after="240"/>
        <w:ind w:left="20" w:right="20"/>
        <w:jc w:val="both"/>
        <w:rPr>
          <w:color w:val="000000"/>
          <w:lang w:val="fr-FR"/>
        </w:rPr>
      </w:pPr>
      <w:r>
        <w:rPr>
          <w:color w:val="000000"/>
          <w:lang w:val="fr-FR"/>
        </w:rPr>
        <w:t>Les pénalités de retard sont appliquées sans mise en demeure préalable du titulaire.</w:t>
      </w:r>
    </w:p>
    <w:p w14:paraId="5DAA6BD6" w14:textId="77777777" w:rsidR="0073073B" w:rsidRDefault="004B756D">
      <w:pPr>
        <w:pStyle w:val="Titre2"/>
        <w:ind w:left="300" w:right="20"/>
        <w:rPr>
          <w:rFonts w:ascii="Trebuchet MS" w:eastAsia="Trebuchet MS" w:hAnsi="Trebuchet MS" w:cs="Trebuchet MS"/>
          <w:i w:val="0"/>
          <w:color w:val="000000"/>
          <w:sz w:val="24"/>
          <w:lang w:val="fr-FR"/>
        </w:rPr>
      </w:pPr>
      <w:bookmarkStart w:id="30" w:name="_Toc115100011"/>
      <w:r>
        <w:rPr>
          <w:rFonts w:ascii="Trebuchet MS" w:eastAsia="Trebuchet MS" w:hAnsi="Trebuchet MS" w:cs="Trebuchet MS"/>
          <w:i w:val="0"/>
          <w:color w:val="000000"/>
          <w:sz w:val="24"/>
          <w:lang w:val="fr-FR"/>
        </w:rPr>
        <w:t>12.2 - Pénalité pour travail dissimulé</w:t>
      </w:r>
      <w:bookmarkEnd w:id="30"/>
    </w:p>
    <w:p w14:paraId="6DF7CBDA" w14:textId="77777777" w:rsidR="0073073B" w:rsidRDefault="004B756D">
      <w:pPr>
        <w:pStyle w:val="ParagrapheIndent2"/>
        <w:spacing w:after="240" w:line="232" w:lineRule="exact"/>
        <w:ind w:left="20" w:right="20"/>
        <w:jc w:val="both"/>
        <w:rPr>
          <w:color w:val="000000"/>
          <w:lang w:val="fr-FR"/>
        </w:rPr>
      </w:pPr>
      <w:r>
        <w:rPr>
          <w:color w:val="000000"/>
          <w:lang w:val="fr-FR"/>
        </w:rPr>
        <w:t xml:space="preserve">Si le titulaire de l'accord-cadre ne s'acquitte pas des formalités prévues par le Code du travail en matière de travail dissimulé par dissimulation d'activité ou d'emploi salarié, </w:t>
      </w:r>
      <w:r w:rsidR="00AF36BC">
        <w:rPr>
          <w:color w:val="000000"/>
          <w:lang w:val="fr-FR"/>
        </w:rPr>
        <w:t>l’entité adjudicatrice</w:t>
      </w:r>
      <w:r>
        <w:rPr>
          <w:color w:val="000000"/>
          <w:lang w:val="fr-FR"/>
        </w:rPr>
        <w:t xml:space="preserve"> applique une pénalité correspondant à 10,0 % du montant TTC de l'accord-cadre.</w:t>
      </w:r>
    </w:p>
    <w:p w14:paraId="5654659A" w14:textId="77777777" w:rsidR="0073073B" w:rsidRDefault="004B756D">
      <w:pPr>
        <w:pStyle w:val="ParagrapheIndent2"/>
        <w:spacing w:after="240" w:line="232" w:lineRule="exact"/>
        <w:ind w:left="20" w:right="20"/>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7ECAA513" w14:textId="77777777" w:rsidR="0073073B" w:rsidRDefault="004B756D">
      <w:pPr>
        <w:pStyle w:val="Titre1"/>
        <w:rPr>
          <w:rFonts w:ascii="Trebuchet MS" w:eastAsia="Trebuchet MS" w:hAnsi="Trebuchet MS" w:cs="Trebuchet MS"/>
          <w:color w:val="000000"/>
          <w:sz w:val="28"/>
          <w:lang w:val="fr-FR"/>
        </w:rPr>
      </w:pPr>
      <w:bookmarkStart w:id="31" w:name="_Toc115100012"/>
      <w:r>
        <w:rPr>
          <w:rFonts w:ascii="Trebuchet MS" w:eastAsia="Trebuchet MS" w:hAnsi="Trebuchet MS" w:cs="Trebuchet MS"/>
          <w:color w:val="000000"/>
          <w:sz w:val="28"/>
          <w:lang w:val="fr-FR"/>
        </w:rPr>
        <w:t>13 - Assurances</w:t>
      </w:r>
      <w:bookmarkEnd w:id="31"/>
    </w:p>
    <w:p w14:paraId="3F2BCBD4" w14:textId="77777777" w:rsidR="0073073B" w:rsidRDefault="004B756D">
      <w:pPr>
        <w:pStyle w:val="ParagrapheIndent1"/>
        <w:spacing w:after="240" w:line="232" w:lineRule="exact"/>
        <w:ind w:left="20" w:right="20"/>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0E375CA9" w14:textId="77777777" w:rsidR="0073073B" w:rsidRDefault="004B756D">
      <w:pPr>
        <w:pStyle w:val="Titre1"/>
        <w:rPr>
          <w:rFonts w:ascii="Trebuchet MS" w:eastAsia="Trebuchet MS" w:hAnsi="Trebuchet MS" w:cs="Trebuchet MS"/>
          <w:color w:val="000000"/>
          <w:sz w:val="28"/>
          <w:lang w:val="fr-FR"/>
        </w:rPr>
      </w:pPr>
      <w:bookmarkStart w:id="32" w:name="_Toc115100013"/>
      <w:r>
        <w:rPr>
          <w:rFonts w:ascii="Trebuchet MS" w:eastAsia="Trebuchet MS" w:hAnsi="Trebuchet MS" w:cs="Trebuchet MS"/>
          <w:color w:val="000000"/>
          <w:sz w:val="28"/>
          <w:lang w:val="fr-FR"/>
        </w:rPr>
        <w:t>14 - Clause de réexamen</w:t>
      </w:r>
      <w:bookmarkEnd w:id="32"/>
    </w:p>
    <w:p w14:paraId="7CEA6E4C" w14:textId="77777777" w:rsidR="0073073B" w:rsidRDefault="004B756D">
      <w:pPr>
        <w:pStyle w:val="ParagrapheIndent1"/>
        <w:spacing w:line="232" w:lineRule="exact"/>
        <w:ind w:left="20" w:right="20"/>
        <w:jc w:val="both"/>
        <w:rPr>
          <w:color w:val="000000"/>
          <w:lang w:val="fr-FR"/>
        </w:rPr>
      </w:pPr>
      <w:r>
        <w:rPr>
          <w:color w:val="000000"/>
          <w:lang w:val="fr-FR"/>
        </w:rPr>
        <w:t xml:space="preserve">Une procédure de réexamen des conditions d'exécution de l'accord-cadre </w:t>
      </w:r>
      <w:proofErr w:type="spellStart"/>
      <w:r w:rsidR="0000377B">
        <w:rPr>
          <w:color w:val="000000"/>
          <w:lang w:val="fr-FR"/>
        </w:rPr>
        <w:t>peut-être</w:t>
      </w:r>
      <w:proofErr w:type="spellEnd"/>
      <w:r>
        <w:rPr>
          <w:color w:val="000000"/>
          <w:lang w:val="fr-FR"/>
        </w:rPr>
        <w:t xml:space="preserve"> menée en application des articles L. 2194-1 1° et R. 2194-1 du Code de la commande publique. Toute modification des conditions </w:t>
      </w:r>
      <w:r>
        <w:rPr>
          <w:color w:val="000000"/>
          <w:lang w:val="fr-FR"/>
        </w:rPr>
        <w:lastRenderedPageBreak/>
        <w:t>d'exécution acceptée à l'issue de cette procédure de réexamen fait l'objet d'un avenant au présent accord-cadre.</w:t>
      </w:r>
    </w:p>
    <w:p w14:paraId="48964E92" w14:textId="77777777" w:rsidR="0073073B" w:rsidRDefault="0073073B">
      <w:pPr>
        <w:pStyle w:val="ParagrapheIndent1"/>
        <w:spacing w:line="232" w:lineRule="exact"/>
        <w:ind w:left="20" w:right="20"/>
        <w:jc w:val="both"/>
        <w:rPr>
          <w:color w:val="000000"/>
          <w:lang w:val="fr-FR"/>
        </w:rPr>
      </w:pPr>
    </w:p>
    <w:p w14:paraId="495125B5" w14:textId="77777777" w:rsidR="0073073B" w:rsidRPr="00EF5858" w:rsidRDefault="004B756D" w:rsidP="00AF36BC">
      <w:pPr>
        <w:pStyle w:val="ParagrapheIndent1"/>
        <w:spacing w:line="232" w:lineRule="exact"/>
        <w:ind w:left="20" w:right="20"/>
        <w:jc w:val="both"/>
        <w:rPr>
          <w:sz w:val="2"/>
          <w:lang w:val="fr-FR"/>
        </w:rPr>
      </w:pPr>
      <w:r>
        <w:rPr>
          <w:color w:val="000000"/>
          <w:lang w:val="fr-FR"/>
        </w:rPr>
        <w:t>Cette procédure s'applique lorsque la teneur des modifications n'est pas prévue initialement dans l'accord-cadre, et ce pendant toute la durée de son exécution.</w:t>
      </w:r>
    </w:p>
    <w:p w14:paraId="49207575" w14:textId="77777777" w:rsidR="0073073B" w:rsidRDefault="0073073B">
      <w:pPr>
        <w:pStyle w:val="ParagrapheIndent1"/>
        <w:spacing w:line="232" w:lineRule="exact"/>
        <w:ind w:left="20" w:right="20"/>
        <w:jc w:val="both"/>
        <w:rPr>
          <w:color w:val="000000"/>
          <w:lang w:val="fr-FR"/>
        </w:rPr>
      </w:pPr>
    </w:p>
    <w:p w14:paraId="7D46E823" w14:textId="6AF50DB6" w:rsidR="0073073B" w:rsidRDefault="004B756D">
      <w:pPr>
        <w:pStyle w:val="ParagrapheIndent1"/>
        <w:spacing w:line="232" w:lineRule="exact"/>
        <w:ind w:left="20" w:right="20"/>
        <w:jc w:val="both"/>
        <w:rPr>
          <w:color w:val="000000"/>
          <w:lang w:val="fr-FR"/>
        </w:rPr>
      </w:pPr>
      <w:r>
        <w:rPr>
          <w:color w:val="000000"/>
          <w:lang w:val="fr-FR"/>
        </w:rPr>
        <w:t>La présente clause n'implique pas un droit acquis au réexamen des conditions d'exécution. Le cas échéant, le titulaire doit notamment produire tous les justificatifs nécessaires à l'instruction de la demande. L</w:t>
      </w:r>
      <w:r w:rsidR="00587CA1">
        <w:rPr>
          <w:color w:val="000000"/>
          <w:lang w:val="fr-FR"/>
        </w:rPr>
        <w:t>’</w:t>
      </w:r>
      <w:r>
        <w:rPr>
          <w:color w:val="000000"/>
          <w:lang w:val="fr-FR"/>
        </w:rPr>
        <w:t xml:space="preserve"> </w:t>
      </w:r>
      <w:r w:rsidR="002212A9">
        <w:rPr>
          <w:color w:val="000000"/>
          <w:lang w:val="fr-FR"/>
        </w:rPr>
        <w:t>entité adjudicatrice</w:t>
      </w:r>
      <w:r>
        <w:rPr>
          <w:color w:val="000000"/>
          <w:lang w:val="fr-FR"/>
        </w:rPr>
        <w:t xml:space="preserve"> peut également procéder à un contrôle des informations données par le titulaire.</w:t>
      </w:r>
    </w:p>
    <w:p w14:paraId="2444705E" w14:textId="77777777" w:rsidR="0073073B" w:rsidRDefault="0073073B">
      <w:pPr>
        <w:pStyle w:val="ParagrapheIndent1"/>
        <w:spacing w:line="232" w:lineRule="exact"/>
        <w:ind w:left="20" w:right="20"/>
        <w:jc w:val="both"/>
        <w:rPr>
          <w:color w:val="000000"/>
          <w:lang w:val="fr-FR"/>
        </w:rPr>
      </w:pPr>
    </w:p>
    <w:p w14:paraId="70977E1E" w14:textId="77777777" w:rsidR="0073073B" w:rsidRDefault="004B756D">
      <w:pPr>
        <w:pStyle w:val="ParagrapheIndent1"/>
        <w:spacing w:line="232" w:lineRule="exact"/>
        <w:ind w:left="20" w:right="20"/>
        <w:jc w:val="both"/>
        <w:rPr>
          <w:color w:val="000000"/>
          <w:lang w:val="fr-FR"/>
        </w:rPr>
      </w:pPr>
      <w:r>
        <w:rPr>
          <w:color w:val="000000"/>
          <w:lang w:val="fr-FR"/>
        </w:rPr>
        <w:t xml:space="preserve">Si le principe et les conditions de mise en </w:t>
      </w:r>
      <w:r w:rsidR="003C7D4C">
        <w:rPr>
          <w:color w:val="000000"/>
          <w:lang w:val="fr-FR"/>
        </w:rPr>
        <w:t>œuvre</w:t>
      </w:r>
      <w:r>
        <w:rPr>
          <w:color w:val="000000"/>
          <w:lang w:val="fr-FR"/>
        </w:rPr>
        <w:t xml:space="preserve"> du réexamen sont acceptés par les parties, il trouve à s'appliquer quel que soit le montant des modifications qu'il induit.</w:t>
      </w:r>
    </w:p>
    <w:p w14:paraId="7ECE3909" w14:textId="77777777" w:rsidR="0073073B" w:rsidRDefault="0073073B">
      <w:pPr>
        <w:pStyle w:val="ParagrapheIndent1"/>
        <w:spacing w:line="232" w:lineRule="exact"/>
        <w:ind w:left="20" w:right="20"/>
        <w:jc w:val="both"/>
        <w:rPr>
          <w:color w:val="000000"/>
          <w:lang w:val="fr-FR"/>
        </w:rPr>
      </w:pPr>
    </w:p>
    <w:p w14:paraId="486EFD17" w14:textId="77777777" w:rsidR="0073073B" w:rsidRDefault="004B756D">
      <w:pPr>
        <w:pStyle w:val="ParagrapheIndent1"/>
        <w:spacing w:line="232" w:lineRule="exact"/>
        <w:ind w:left="20" w:right="20"/>
        <w:jc w:val="both"/>
        <w:rPr>
          <w:color w:val="000000"/>
          <w:lang w:val="fr-FR"/>
        </w:rPr>
      </w:pPr>
      <w:r>
        <w:rPr>
          <w:color w:val="000000"/>
          <w:lang w:val="fr-FR"/>
        </w:rPr>
        <w:t>L'initiative de la demande de réexamen appartient aux deux parties, et la procédure de réexamen n'interrompt en aucun cas l'exécution des prestations.</w:t>
      </w:r>
    </w:p>
    <w:p w14:paraId="64F027B5" w14:textId="77777777" w:rsidR="0073073B" w:rsidRDefault="004B756D">
      <w:pPr>
        <w:pStyle w:val="ParagrapheIndent1"/>
        <w:spacing w:line="232" w:lineRule="exact"/>
        <w:ind w:left="20" w:right="20"/>
        <w:jc w:val="both"/>
        <w:rPr>
          <w:color w:val="000000"/>
          <w:lang w:val="fr-FR"/>
        </w:rPr>
      </w:pPr>
      <w:r>
        <w:rPr>
          <w:color w:val="000000"/>
          <w:lang w:val="fr-FR"/>
        </w:rPr>
        <w:t>La demande doit être transmise par tout moyen matériel ou dématérialisé permettant de déterminer de façon certaine la date de sa réception.</w:t>
      </w:r>
    </w:p>
    <w:p w14:paraId="6C30281D" w14:textId="31EE0A24" w:rsidR="0073073B" w:rsidRDefault="004B756D">
      <w:pPr>
        <w:pStyle w:val="ParagrapheIndent1"/>
        <w:spacing w:line="232" w:lineRule="exact"/>
        <w:ind w:left="20" w:right="20"/>
        <w:jc w:val="both"/>
        <w:rPr>
          <w:color w:val="000000"/>
          <w:lang w:val="fr-FR"/>
        </w:rPr>
      </w:pPr>
      <w:r>
        <w:rPr>
          <w:color w:val="000000"/>
          <w:lang w:val="fr-FR"/>
        </w:rPr>
        <w:t>A compter de la date de réception de la demande, la partie destinatrice dispose d'un délai de 15 jours pour se prononcer sur les conditions de réexamen. Si aucun accord n'est intervenu dans ce délai, il est convenu que la position d</w:t>
      </w:r>
      <w:r w:rsidR="002212A9">
        <w:rPr>
          <w:color w:val="000000"/>
          <w:lang w:val="fr-FR"/>
        </w:rPr>
        <w:t xml:space="preserve">e l’entité adjudicatrice </w:t>
      </w:r>
      <w:r>
        <w:rPr>
          <w:color w:val="000000"/>
          <w:lang w:val="fr-FR"/>
        </w:rPr>
        <w:t>est retenue par défaut, cette stipulation ne valant pas renonciation à recours pour le titulaire.</w:t>
      </w:r>
    </w:p>
    <w:p w14:paraId="0E7FC6D1" w14:textId="77777777" w:rsidR="0073073B" w:rsidRDefault="0073073B">
      <w:pPr>
        <w:pStyle w:val="ParagrapheIndent1"/>
        <w:spacing w:line="232" w:lineRule="exact"/>
        <w:ind w:left="20" w:right="20"/>
        <w:jc w:val="both"/>
        <w:rPr>
          <w:color w:val="000000"/>
          <w:lang w:val="fr-FR"/>
        </w:rPr>
      </w:pPr>
    </w:p>
    <w:p w14:paraId="56FAF127" w14:textId="77777777" w:rsidR="0073073B" w:rsidRDefault="004B756D">
      <w:pPr>
        <w:pStyle w:val="ParagrapheIndent1"/>
        <w:spacing w:line="232" w:lineRule="exact"/>
        <w:ind w:left="20" w:right="20"/>
        <w:jc w:val="both"/>
        <w:rPr>
          <w:color w:val="000000"/>
          <w:lang w:val="fr-FR"/>
        </w:rPr>
      </w:pPr>
      <w:r>
        <w:rPr>
          <w:color w:val="000000"/>
          <w:lang w:val="fr-FR"/>
        </w:rPr>
        <w:t xml:space="preserve">La procédure de réexamen ainsi définie </w:t>
      </w:r>
      <w:r w:rsidR="003C7D4C">
        <w:rPr>
          <w:color w:val="000000"/>
          <w:lang w:val="fr-FR"/>
        </w:rPr>
        <w:t>peut-être</w:t>
      </w:r>
      <w:r>
        <w:rPr>
          <w:color w:val="000000"/>
          <w:lang w:val="fr-FR"/>
        </w:rPr>
        <w:t xml:space="preserve"> initiée dans les cas suivants :</w:t>
      </w:r>
    </w:p>
    <w:p w14:paraId="74024BF7" w14:textId="77777777" w:rsidR="0073073B" w:rsidRPr="00AF36BC" w:rsidRDefault="004B756D">
      <w:pPr>
        <w:pStyle w:val="ParagrapheIndent1"/>
        <w:spacing w:line="232" w:lineRule="exact"/>
        <w:ind w:left="20" w:right="20"/>
        <w:jc w:val="both"/>
        <w:rPr>
          <w:color w:val="000000"/>
          <w:u w:val="single"/>
          <w:lang w:val="fr-FR"/>
        </w:rPr>
      </w:pPr>
      <w:r w:rsidRPr="00AF36BC">
        <w:rPr>
          <w:color w:val="000000"/>
          <w:u w:val="single"/>
          <w:lang w:val="fr-FR"/>
        </w:rPr>
        <w:t>Evolution du nombre d'appareil à entretenir</w:t>
      </w:r>
      <w:r w:rsidR="00AF36BC">
        <w:rPr>
          <w:color w:val="000000"/>
          <w:u w:val="single"/>
          <w:lang w:val="fr-FR"/>
        </w:rPr>
        <w:t> :</w:t>
      </w:r>
    </w:p>
    <w:p w14:paraId="17294B07" w14:textId="77777777" w:rsidR="0073073B" w:rsidRDefault="004B756D" w:rsidP="003C7D4C">
      <w:pPr>
        <w:pStyle w:val="ParagrapheIndent1"/>
        <w:spacing w:line="232" w:lineRule="exact"/>
        <w:ind w:left="20" w:right="20"/>
        <w:jc w:val="both"/>
        <w:rPr>
          <w:color w:val="000000"/>
          <w:lang w:val="fr-FR"/>
        </w:rPr>
      </w:pPr>
      <w:r>
        <w:rPr>
          <w:color w:val="000000"/>
          <w:lang w:val="fr-FR"/>
        </w:rPr>
        <w:t>En cours de marché, le nombre d’appareils à entretenir pourra être modifié dans la limite de plus ou moins 30% sans qu’il soit procédé à l’établissement d’un avenant.</w:t>
      </w:r>
    </w:p>
    <w:p w14:paraId="26300E9B" w14:textId="77777777" w:rsidR="00644CCD" w:rsidRPr="00644CCD" w:rsidRDefault="00644CCD" w:rsidP="00644CCD">
      <w:pPr>
        <w:rPr>
          <w:lang w:val="fr-FR"/>
        </w:rPr>
      </w:pPr>
    </w:p>
    <w:p w14:paraId="1CAD1997" w14:textId="77777777" w:rsidR="0073073B" w:rsidRPr="00AF36BC" w:rsidRDefault="004B756D">
      <w:pPr>
        <w:pStyle w:val="ParagrapheIndent1"/>
        <w:spacing w:line="232" w:lineRule="exact"/>
        <w:ind w:left="20" w:right="20"/>
        <w:jc w:val="both"/>
        <w:rPr>
          <w:color w:val="000000"/>
          <w:u w:val="single"/>
          <w:lang w:val="fr-FR"/>
        </w:rPr>
      </w:pPr>
      <w:r w:rsidRPr="00AF36BC">
        <w:rPr>
          <w:color w:val="000000"/>
          <w:u w:val="single"/>
          <w:lang w:val="fr-FR"/>
        </w:rPr>
        <w:t>Changement total ou partiel de matériels sur site</w:t>
      </w:r>
      <w:r w:rsidR="00AF36BC">
        <w:rPr>
          <w:color w:val="000000"/>
          <w:u w:val="single"/>
          <w:lang w:val="fr-FR"/>
        </w:rPr>
        <w:t> :</w:t>
      </w:r>
    </w:p>
    <w:p w14:paraId="37BB820F" w14:textId="77777777" w:rsidR="0073073B" w:rsidRDefault="004B756D">
      <w:pPr>
        <w:pStyle w:val="ParagrapheIndent1"/>
        <w:spacing w:line="232" w:lineRule="exact"/>
        <w:ind w:left="20" w:right="20"/>
        <w:jc w:val="both"/>
        <w:rPr>
          <w:color w:val="000000"/>
          <w:lang w:val="fr-FR"/>
        </w:rPr>
      </w:pPr>
      <w:r>
        <w:rPr>
          <w:color w:val="000000"/>
          <w:lang w:val="fr-FR"/>
        </w:rPr>
        <w:t xml:space="preserve">En cas de changement de matériel le titulaire sera informé par le Représentant </w:t>
      </w:r>
      <w:r w:rsidR="00644CCD">
        <w:rPr>
          <w:color w:val="000000"/>
          <w:lang w:val="fr-FR"/>
        </w:rPr>
        <w:t>de l’entité adjudicatrice</w:t>
      </w:r>
      <w:r>
        <w:rPr>
          <w:color w:val="000000"/>
          <w:lang w:val="fr-FR"/>
        </w:rPr>
        <w:t xml:space="preserve">, par ordre de service ou par envoi dématérialisé de la modification. Le Représentant </w:t>
      </w:r>
      <w:r w:rsidR="00644CCD">
        <w:rPr>
          <w:color w:val="000000"/>
          <w:lang w:val="fr-FR"/>
        </w:rPr>
        <w:t>de l’entité adjudicatrice</w:t>
      </w:r>
      <w:r>
        <w:rPr>
          <w:color w:val="000000"/>
          <w:lang w:val="fr-FR"/>
        </w:rPr>
        <w:t xml:space="preserve"> fournira tous les documents techniques des nouveaux matériels nécessaires pour la bonne exécution des prestations. La fixation des prix pour la maintenance des nouveaux matériels devra être similaires et en cohérence avec les prix établis, les prestations à effectuer sur les nouveaux matériels seront identiques à celles prévues au cahier des clauses techniques particulières pour les matériels initiaux.</w:t>
      </w:r>
    </w:p>
    <w:p w14:paraId="2F7948E0" w14:textId="77777777" w:rsidR="0073073B" w:rsidRDefault="0073073B" w:rsidP="003C7D4C">
      <w:pPr>
        <w:pStyle w:val="ParagrapheIndent1"/>
        <w:spacing w:after="240" w:line="232" w:lineRule="exact"/>
        <w:ind w:right="20"/>
        <w:jc w:val="both"/>
        <w:rPr>
          <w:color w:val="000000"/>
          <w:lang w:val="fr-FR"/>
        </w:rPr>
      </w:pPr>
    </w:p>
    <w:p w14:paraId="5AED8188" w14:textId="77777777" w:rsidR="0073073B" w:rsidRDefault="004B756D">
      <w:pPr>
        <w:pStyle w:val="Titre1"/>
        <w:rPr>
          <w:rFonts w:ascii="Trebuchet MS" w:eastAsia="Trebuchet MS" w:hAnsi="Trebuchet MS" w:cs="Trebuchet MS"/>
          <w:color w:val="000000"/>
          <w:sz w:val="28"/>
          <w:lang w:val="fr-FR"/>
        </w:rPr>
      </w:pPr>
      <w:bookmarkStart w:id="33" w:name="_Toc115100014"/>
      <w:r>
        <w:rPr>
          <w:rFonts w:ascii="Trebuchet MS" w:eastAsia="Trebuchet MS" w:hAnsi="Trebuchet MS" w:cs="Trebuchet MS"/>
          <w:color w:val="000000"/>
          <w:sz w:val="28"/>
          <w:lang w:val="fr-FR"/>
        </w:rPr>
        <w:t>15 - Résiliation du contrat</w:t>
      </w:r>
      <w:bookmarkEnd w:id="33"/>
    </w:p>
    <w:p w14:paraId="648F152C" w14:textId="77777777" w:rsidR="0073073B" w:rsidRDefault="004B756D">
      <w:pPr>
        <w:pStyle w:val="Titre2"/>
        <w:ind w:left="300" w:right="20"/>
        <w:rPr>
          <w:rFonts w:ascii="Trebuchet MS" w:eastAsia="Trebuchet MS" w:hAnsi="Trebuchet MS" w:cs="Trebuchet MS"/>
          <w:i w:val="0"/>
          <w:color w:val="000000"/>
          <w:sz w:val="24"/>
          <w:lang w:val="fr-FR"/>
        </w:rPr>
      </w:pPr>
      <w:bookmarkStart w:id="34" w:name="_Toc115100015"/>
      <w:r>
        <w:rPr>
          <w:rFonts w:ascii="Trebuchet MS" w:eastAsia="Trebuchet MS" w:hAnsi="Trebuchet MS" w:cs="Trebuchet MS"/>
          <w:i w:val="0"/>
          <w:color w:val="000000"/>
          <w:sz w:val="24"/>
          <w:lang w:val="fr-FR"/>
        </w:rPr>
        <w:t>15.1 - Conditions de résiliation de l'accord-cadre</w:t>
      </w:r>
      <w:bookmarkEnd w:id="34"/>
    </w:p>
    <w:p w14:paraId="602C1FDC" w14:textId="77777777" w:rsidR="0073073B" w:rsidRDefault="004B756D">
      <w:pPr>
        <w:pStyle w:val="ParagrapheIndent2"/>
        <w:spacing w:after="240"/>
        <w:ind w:left="20" w:right="20"/>
        <w:jc w:val="both"/>
        <w:rPr>
          <w:color w:val="000000"/>
          <w:lang w:val="fr-FR"/>
        </w:rPr>
      </w:pPr>
      <w:r>
        <w:rPr>
          <w:color w:val="000000"/>
          <w:lang w:val="fr-FR"/>
        </w:rPr>
        <w:t>Les conditions de résiliation de l'accord-cadre sont définies aux articles 38 à 45 du CCAG-FCS.</w:t>
      </w:r>
    </w:p>
    <w:p w14:paraId="17CF23D3" w14:textId="77777777" w:rsidR="0073073B" w:rsidRDefault="004B756D">
      <w:pPr>
        <w:pStyle w:val="ParagrapheIndent2"/>
        <w:spacing w:after="240" w:line="232" w:lineRule="exact"/>
        <w:ind w:left="20" w:right="20"/>
        <w:jc w:val="both"/>
        <w:rPr>
          <w:color w:val="000000"/>
          <w:lang w:val="fr-FR"/>
        </w:rPr>
      </w:pPr>
      <w:r>
        <w:rPr>
          <w:color w:val="000000"/>
          <w:lang w:val="fr-FR"/>
        </w:rPr>
        <w:t xml:space="preserve">En cas de résiliation de l'accord-cadre pour motif d'intérêt général par </w:t>
      </w:r>
      <w:r w:rsidR="00644CCD">
        <w:rPr>
          <w:color w:val="000000"/>
          <w:lang w:val="fr-FR"/>
        </w:rPr>
        <w:t>l’entité adjudicatrice</w:t>
      </w:r>
      <w:r>
        <w:rPr>
          <w:color w:val="000000"/>
          <w:lang w:val="fr-FR"/>
        </w:rPr>
        <w:t>, le titulaire ne percevra aucune indemnisation.</w:t>
      </w:r>
    </w:p>
    <w:p w14:paraId="009E1485" w14:textId="77777777" w:rsidR="0073073B" w:rsidRDefault="004B756D">
      <w:pPr>
        <w:pStyle w:val="ParagrapheIndent2"/>
        <w:spacing w:after="240" w:line="232" w:lineRule="exact"/>
        <w:ind w:left="20" w:right="20"/>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4B85F501" w14:textId="77777777" w:rsidR="0073073B" w:rsidRDefault="00644CCD">
      <w:pPr>
        <w:pStyle w:val="ParagrapheIndent2"/>
        <w:spacing w:after="240" w:line="232" w:lineRule="exact"/>
        <w:ind w:left="20" w:right="20"/>
        <w:jc w:val="both"/>
        <w:rPr>
          <w:color w:val="000000"/>
          <w:lang w:val="fr-FR"/>
        </w:rPr>
      </w:pPr>
      <w:r>
        <w:rPr>
          <w:color w:val="000000"/>
          <w:lang w:val="fr-FR"/>
        </w:rPr>
        <w:t>L’entité adjudicatrice</w:t>
      </w:r>
      <w:r w:rsidR="004B756D">
        <w:rPr>
          <w:color w:val="000000"/>
          <w:lang w:val="fr-FR"/>
        </w:rPr>
        <w:t xml:space="preserve"> se réserve la possibilité de faire exécuter par un tiers les prestations aux frais et risques du titulaire.</w:t>
      </w:r>
    </w:p>
    <w:p w14:paraId="6D14F42A" w14:textId="77777777" w:rsidR="0073073B" w:rsidRDefault="004B756D">
      <w:pPr>
        <w:pStyle w:val="Titre2"/>
        <w:ind w:left="300" w:right="20"/>
        <w:rPr>
          <w:rFonts w:ascii="Trebuchet MS" w:eastAsia="Trebuchet MS" w:hAnsi="Trebuchet MS" w:cs="Trebuchet MS"/>
          <w:i w:val="0"/>
          <w:color w:val="000000"/>
          <w:sz w:val="24"/>
          <w:lang w:val="fr-FR"/>
        </w:rPr>
      </w:pPr>
      <w:bookmarkStart w:id="35" w:name="_Toc115100016"/>
      <w:r>
        <w:rPr>
          <w:rFonts w:ascii="Trebuchet MS" w:eastAsia="Trebuchet MS" w:hAnsi="Trebuchet MS" w:cs="Trebuchet MS"/>
          <w:i w:val="0"/>
          <w:color w:val="000000"/>
          <w:sz w:val="24"/>
          <w:lang w:val="fr-FR"/>
        </w:rPr>
        <w:t>15.2 - Redressement ou liquidation judiciaire</w:t>
      </w:r>
      <w:bookmarkEnd w:id="35"/>
    </w:p>
    <w:p w14:paraId="57E7DB87" w14:textId="77777777" w:rsidR="0073073B" w:rsidRDefault="004B756D">
      <w:pPr>
        <w:pStyle w:val="ParagrapheIndent2"/>
        <w:spacing w:line="232" w:lineRule="exact"/>
        <w:ind w:left="20" w:right="20"/>
        <w:jc w:val="both"/>
        <w:rPr>
          <w:color w:val="000000"/>
          <w:lang w:val="fr-FR"/>
        </w:rPr>
      </w:pPr>
      <w:r>
        <w:rPr>
          <w:color w:val="000000"/>
          <w:lang w:val="fr-FR"/>
        </w:rPr>
        <w:t xml:space="preserve">Le jugement instituant le redressement ou la liquidation judiciaire est notifié immédiatement </w:t>
      </w:r>
      <w:r w:rsidR="00644CCD">
        <w:rPr>
          <w:color w:val="000000"/>
          <w:lang w:val="fr-FR"/>
        </w:rPr>
        <w:t>à l’entité adjudicatrice</w:t>
      </w:r>
      <w:r>
        <w:rPr>
          <w:color w:val="000000"/>
          <w:lang w:val="fr-FR"/>
        </w:rPr>
        <w:t xml:space="preserve"> par le titulaire de l'accord-cadre. Il en va de même de tout jugement ou décision susceptible d'avoir un effet sur l'exécution de l'accord-cadre.</w:t>
      </w:r>
    </w:p>
    <w:p w14:paraId="74DDB603" w14:textId="77777777" w:rsidR="0073073B" w:rsidRDefault="0073073B">
      <w:pPr>
        <w:pStyle w:val="ParagrapheIndent2"/>
        <w:spacing w:line="232" w:lineRule="exact"/>
        <w:ind w:left="20" w:right="20"/>
        <w:jc w:val="both"/>
        <w:rPr>
          <w:color w:val="000000"/>
          <w:lang w:val="fr-FR"/>
        </w:rPr>
      </w:pPr>
    </w:p>
    <w:p w14:paraId="789C8779" w14:textId="77777777" w:rsidR="0073073B" w:rsidRPr="00AF36BC" w:rsidRDefault="00644CCD" w:rsidP="00AF36BC">
      <w:pPr>
        <w:pStyle w:val="ParagrapheIndent2"/>
        <w:spacing w:after="120" w:line="232" w:lineRule="exact"/>
        <w:ind w:left="20" w:right="20"/>
        <w:jc w:val="both"/>
        <w:rPr>
          <w:sz w:val="2"/>
          <w:lang w:val="fr-FR"/>
        </w:rPr>
      </w:pPr>
      <w:r>
        <w:rPr>
          <w:color w:val="000000"/>
          <w:lang w:val="fr-FR"/>
        </w:rPr>
        <w:t>L’entité adjudicatrice</w:t>
      </w:r>
      <w:r w:rsidR="004B756D">
        <w:rPr>
          <w:color w:val="000000"/>
          <w:lang w:val="fr-FR"/>
        </w:rPr>
        <w:t xml:space="preserve"> adresse à l'administrateur ou au liquidateur une mise en demeure lui demandant s'il entend exiger l'exécution de l'accord-cadre. En cas de redressement judiciaire, cette mise en demeure est </w:t>
      </w:r>
      <w:r w:rsidR="004B756D">
        <w:rPr>
          <w:color w:val="000000"/>
          <w:lang w:val="fr-FR"/>
        </w:rPr>
        <w:lastRenderedPageBreak/>
        <w:t>adressée au titulaire dans le cas d'une procédure simplifiée sans admini</w:t>
      </w:r>
      <w:r w:rsidR="00AF36BC">
        <w:rPr>
          <w:color w:val="000000"/>
          <w:lang w:val="fr-FR"/>
        </w:rPr>
        <w:t xml:space="preserve">strateur si, en application de </w:t>
      </w:r>
      <w:r w:rsidR="004B756D">
        <w:rPr>
          <w:color w:val="000000"/>
          <w:lang w:val="fr-FR"/>
        </w:rPr>
        <w:t>l'article L627-2 du Code de commerce, le juge commissaire a expressément autorisé celui-ci à exercer la faculté ouverte à l'article L622-13 du Code de commerce.</w:t>
      </w:r>
    </w:p>
    <w:p w14:paraId="28062CDD" w14:textId="77777777" w:rsidR="0073073B" w:rsidRDefault="0073073B">
      <w:pPr>
        <w:pStyle w:val="ParagrapheIndent2"/>
        <w:spacing w:line="232" w:lineRule="exact"/>
        <w:ind w:left="20" w:right="20"/>
        <w:jc w:val="both"/>
        <w:rPr>
          <w:color w:val="000000"/>
          <w:lang w:val="fr-FR"/>
        </w:rPr>
      </w:pPr>
    </w:p>
    <w:p w14:paraId="0FF3D029" w14:textId="77777777" w:rsidR="0073073B" w:rsidRDefault="004B756D">
      <w:pPr>
        <w:pStyle w:val="ParagrapheIndent2"/>
        <w:spacing w:line="232" w:lineRule="exact"/>
        <w:ind w:left="20" w:right="20"/>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17857F60" w14:textId="77777777" w:rsidR="0073073B" w:rsidRDefault="0073073B">
      <w:pPr>
        <w:pStyle w:val="ParagrapheIndent2"/>
        <w:spacing w:line="232" w:lineRule="exact"/>
        <w:ind w:left="20" w:right="20"/>
        <w:jc w:val="both"/>
        <w:rPr>
          <w:color w:val="000000"/>
          <w:lang w:val="fr-FR"/>
        </w:rPr>
      </w:pPr>
    </w:p>
    <w:p w14:paraId="77744E7A" w14:textId="77777777" w:rsidR="0073073B" w:rsidRDefault="004B756D">
      <w:pPr>
        <w:pStyle w:val="ParagrapheIndent2"/>
        <w:spacing w:after="240" w:line="232" w:lineRule="exact"/>
        <w:ind w:left="20" w:right="20"/>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43F39EE6" w14:textId="77777777" w:rsidR="0073073B" w:rsidRDefault="004B756D">
      <w:pPr>
        <w:pStyle w:val="Titre1"/>
        <w:rPr>
          <w:rFonts w:ascii="Trebuchet MS" w:eastAsia="Trebuchet MS" w:hAnsi="Trebuchet MS" w:cs="Trebuchet MS"/>
          <w:color w:val="000000"/>
          <w:sz w:val="28"/>
          <w:lang w:val="fr-FR"/>
        </w:rPr>
      </w:pPr>
      <w:bookmarkStart w:id="36" w:name="_Toc115100017"/>
      <w:r>
        <w:rPr>
          <w:rFonts w:ascii="Trebuchet MS" w:eastAsia="Trebuchet MS" w:hAnsi="Trebuchet MS" w:cs="Trebuchet MS"/>
          <w:color w:val="000000"/>
          <w:sz w:val="28"/>
          <w:lang w:val="fr-FR"/>
        </w:rPr>
        <w:t>16 - Règlement des litiges et langues</w:t>
      </w:r>
      <w:bookmarkEnd w:id="36"/>
    </w:p>
    <w:p w14:paraId="7423ABB4" w14:textId="77777777" w:rsidR="0073073B" w:rsidRDefault="004B756D">
      <w:pPr>
        <w:pStyle w:val="ParagrapheIndent1"/>
        <w:spacing w:after="240"/>
        <w:ind w:left="20" w:right="20"/>
        <w:jc w:val="both"/>
        <w:rPr>
          <w:color w:val="000000"/>
          <w:lang w:val="fr-FR"/>
        </w:rPr>
      </w:pPr>
      <w:r>
        <w:rPr>
          <w:color w:val="000000"/>
          <w:lang w:val="fr-FR"/>
        </w:rPr>
        <w:t>En cas de litige, seul le Tribunal Administratif de Bastia est compétent en la matière.</w:t>
      </w:r>
    </w:p>
    <w:p w14:paraId="177F038A" w14:textId="77777777" w:rsidR="0073073B" w:rsidRDefault="004B756D">
      <w:pPr>
        <w:pStyle w:val="ParagrapheIndent1"/>
        <w:spacing w:after="240" w:line="232" w:lineRule="exact"/>
        <w:ind w:left="20" w:right="20"/>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7EB79561" w14:textId="77777777" w:rsidR="0073073B" w:rsidRDefault="004B756D">
      <w:pPr>
        <w:pStyle w:val="Titre1"/>
        <w:rPr>
          <w:rFonts w:ascii="Trebuchet MS" w:eastAsia="Trebuchet MS" w:hAnsi="Trebuchet MS" w:cs="Trebuchet MS"/>
          <w:color w:val="000000"/>
          <w:sz w:val="28"/>
          <w:lang w:val="fr-FR"/>
        </w:rPr>
      </w:pPr>
      <w:bookmarkStart w:id="37" w:name="_Toc115100018"/>
      <w:r>
        <w:rPr>
          <w:rFonts w:ascii="Trebuchet MS" w:eastAsia="Trebuchet MS" w:hAnsi="Trebuchet MS" w:cs="Trebuchet MS"/>
          <w:color w:val="000000"/>
          <w:sz w:val="28"/>
          <w:lang w:val="fr-FR"/>
        </w:rPr>
        <w:t>17 - Dérogations</w:t>
      </w:r>
      <w:bookmarkEnd w:id="37"/>
    </w:p>
    <w:p w14:paraId="63EA98AE" w14:textId="77777777" w:rsidR="0073073B" w:rsidRDefault="004B756D">
      <w:pPr>
        <w:pStyle w:val="ParagrapheIndent1"/>
        <w:spacing w:line="232" w:lineRule="exact"/>
        <w:ind w:left="20" w:right="20"/>
        <w:jc w:val="both"/>
        <w:rPr>
          <w:color w:val="000000"/>
          <w:lang w:val="fr-FR"/>
        </w:rPr>
      </w:pPr>
      <w:r>
        <w:rPr>
          <w:color w:val="000000"/>
          <w:lang w:val="fr-FR"/>
        </w:rPr>
        <w:t>- L'article 4.1 du CCAP déroge à l'article 13.1.1 du CCAG - Fournitures Courantes et Services</w:t>
      </w:r>
    </w:p>
    <w:p w14:paraId="39F04186" w14:textId="77777777" w:rsidR="0073073B" w:rsidRDefault="004B756D">
      <w:pPr>
        <w:pStyle w:val="ParagrapheIndent1"/>
        <w:spacing w:line="232" w:lineRule="exact"/>
        <w:ind w:left="20" w:right="20"/>
        <w:jc w:val="both"/>
        <w:rPr>
          <w:color w:val="000000"/>
          <w:lang w:val="fr-FR"/>
        </w:rPr>
      </w:pPr>
      <w:r>
        <w:rPr>
          <w:color w:val="000000"/>
          <w:lang w:val="fr-FR"/>
        </w:rPr>
        <w:t>- L'article 12.1 du CCAP déroge à l'article 14.1.3 du CCAG - Fournitures Courantes et Services</w:t>
      </w:r>
    </w:p>
    <w:p w14:paraId="510E8440" w14:textId="77777777" w:rsidR="0073073B" w:rsidRDefault="004B756D">
      <w:pPr>
        <w:pStyle w:val="ParagrapheIndent1"/>
        <w:spacing w:line="232" w:lineRule="exact"/>
        <w:ind w:left="20" w:right="20"/>
        <w:jc w:val="both"/>
        <w:rPr>
          <w:color w:val="000000"/>
          <w:lang w:val="fr-FR"/>
        </w:rPr>
      </w:pPr>
      <w:r>
        <w:rPr>
          <w:color w:val="000000"/>
          <w:lang w:val="fr-FR"/>
        </w:rPr>
        <w:t>- L'article 12.1 du CCAP déroge à l'article 14.1.2 du CCAG - Fournitures Courantes et Services</w:t>
      </w:r>
    </w:p>
    <w:p w14:paraId="34F46B89" w14:textId="77777777" w:rsidR="0073073B" w:rsidRDefault="004B756D">
      <w:pPr>
        <w:pStyle w:val="ParagrapheIndent1"/>
        <w:spacing w:line="232" w:lineRule="exact"/>
        <w:ind w:left="20" w:right="20"/>
        <w:jc w:val="both"/>
        <w:rPr>
          <w:color w:val="000000"/>
          <w:lang w:val="fr-FR"/>
        </w:rPr>
      </w:pPr>
      <w:r>
        <w:rPr>
          <w:color w:val="000000"/>
          <w:lang w:val="fr-FR"/>
        </w:rPr>
        <w:t>- L'article 12.1 du CCAP déroge à l'article 14.1.1 alinéa 2 du CCAG - Fournitures Courantes et Services</w:t>
      </w:r>
    </w:p>
    <w:p w14:paraId="1FCE29E8" w14:textId="77777777" w:rsidR="0073073B" w:rsidRDefault="004B756D">
      <w:pPr>
        <w:pStyle w:val="ParagrapheIndent1"/>
        <w:spacing w:line="232" w:lineRule="exact"/>
        <w:ind w:left="20" w:right="20"/>
        <w:jc w:val="both"/>
        <w:rPr>
          <w:color w:val="000000"/>
          <w:lang w:val="fr-FR"/>
        </w:rPr>
      </w:pPr>
      <w:r>
        <w:rPr>
          <w:color w:val="000000"/>
          <w:lang w:val="fr-FR"/>
        </w:rPr>
        <w:t>- L'article 15.1 du CCAP déroge à l'article 42 du CCAG - Fournitures Courantes et Services</w:t>
      </w:r>
    </w:p>
    <w:p w14:paraId="432A7988" w14:textId="77777777" w:rsidR="0073073B" w:rsidRDefault="0073073B">
      <w:pPr>
        <w:pStyle w:val="ParagrapheIndent1"/>
        <w:spacing w:line="232" w:lineRule="exact"/>
        <w:ind w:left="20" w:right="20"/>
        <w:jc w:val="both"/>
        <w:rPr>
          <w:color w:val="000000"/>
          <w:lang w:val="fr-FR"/>
        </w:rPr>
      </w:pPr>
    </w:p>
    <w:sectPr w:rsidR="0073073B">
      <w:footerReference w:type="default" r:id="rId9"/>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D7CCD" w14:textId="77777777" w:rsidR="00AF36BC" w:rsidRDefault="00AF36BC">
      <w:r>
        <w:separator/>
      </w:r>
    </w:p>
  </w:endnote>
  <w:endnote w:type="continuationSeparator" w:id="0">
    <w:p w14:paraId="2D47DEA3" w14:textId="77777777" w:rsidR="00AF36BC" w:rsidRDefault="00AF3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7C198" w14:textId="21626164" w:rsidR="00DD56D2" w:rsidRPr="002212A9" w:rsidRDefault="002212A9">
    <w:pPr>
      <w:pStyle w:val="Pieddepage0"/>
      <w:rPr>
        <w:sz w:val="20"/>
        <w:szCs w:val="20"/>
      </w:rPr>
    </w:pPr>
    <w:r w:rsidRPr="002212A9">
      <w:rPr>
        <w:sz w:val="20"/>
        <w:szCs w:val="20"/>
      </w:rPr>
      <w:t>202</w:t>
    </w:r>
    <w:r w:rsidR="001949F8">
      <w:rPr>
        <w:sz w:val="20"/>
        <w:szCs w:val="20"/>
      </w:rPr>
      <w:t>5</w:t>
    </w:r>
    <w:r w:rsidRPr="002212A9">
      <w:rPr>
        <w:sz w:val="20"/>
        <w:szCs w:val="20"/>
      </w:rPr>
      <w:t>-AOO-0</w:t>
    </w:r>
    <w:r w:rsidR="001949F8">
      <w:rPr>
        <w:sz w:val="20"/>
        <w:szCs w:val="20"/>
      </w:rPr>
      <w:t>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2A967" w14:textId="77777777" w:rsidR="00AF36BC" w:rsidRDefault="00AF36BC">
    <w:pPr>
      <w:spacing w:line="240" w:lineRule="exact"/>
    </w:pPr>
  </w:p>
  <w:tbl>
    <w:tblPr>
      <w:tblW w:w="0" w:type="auto"/>
      <w:tblInd w:w="20" w:type="dxa"/>
      <w:tblLayout w:type="fixed"/>
      <w:tblLook w:val="04A0" w:firstRow="1" w:lastRow="0" w:firstColumn="1" w:lastColumn="0" w:noHBand="0" w:noVBand="1"/>
    </w:tblPr>
    <w:tblGrid>
      <w:gridCol w:w="5220"/>
      <w:gridCol w:w="4400"/>
    </w:tblGrid>
    <w:tr w:rsidR="00AF36BC" w14:paraId="6A1884DF" w14:textId="77777777">
      <w:trPr>
        <w:trHeight w:val="260"/>
      </w:trPr>
      <w:tc>
        <w:tcPr>
          <w:tcW w:w="5220" w:type="dxa"/>
          <w:tcMar>
            <w:top w:w="0" w:type="dxa"/>
            <w:left w:w="0" w:type="dxa"/>
            <w:bottom w:w="0" w:type="dxa"/>
            <w:right w:w="0" w:type="dxa"/>
          </w:tcMar>
          <w:vAlign w:val="center"/>
        </w:tcPr>
        <w:p w14:paraId="0379BA79" w14:textId="62AE3720" w:rsidR="00AF36BC" w:rsidRDefault="002212A9" w:rsidP="005D4828">
          <w:pPr>
            <w:pStyle w:val="PiedDePage"/>
            <w:rPr>
              <w:color w:val="000000"/>
              <w:lang w:val="fr-FR"/>
            </w:rPr>
          </w:pPr>
          <w:r>
            <w:rPr>
              <w:color w:val="000000"/>
              <w:lang w:val="fr-FR"/>
            </w:rPr>
            <w:t>202</w:t>
          </w:r>
          <w:r w:rsidR="007E63B2">
            <w:rPr>
              <w:color w:val="000000"/>
              <w:lang w:val="fr-FR"/>
            </w:rPr>
            <w:t>5</w:t>
          </w:r>
          <w:r>
            <w:rPr>
              <w:color w:val="000000"/>
              <w:lang w:val="fr-FR"/>
            </w:rPr>
            <w:t>-AOO-0</w:t>
          </w:r>
          <w:r w:rsidR="007E63B2">
            <w:rPr>
              <w:color w:val="000000"/>
              <w:lang w:val="fr-FR"/>
            </w:rPr>
            <w:t>01</w:t>
          </w:r>
        </w:p>
      </w:tc>
      <w:tc>
        <w:tcPr>
          <w:tcW w:w="4400" w:type="dxa"/>
          <w:tcMar>
            <w:top w:w="0" w:type="dxa"/>
            <w:left w:w="0" w:type="dxa"/>
            <w:bottom w:w="0" w:type="dxa"/>
            <w:right w:w="0" w:type="dxa"/>
          </w:tcMar>
          <w:vAlign w:val="center"/>
        </w:tcPr>
        <w:p w14:paraId="6FF37691" w14:textId="77777777" w:rsidR="00AF36BC" w:rsidRDefault="00AF36B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DD56D2">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DD56D2">
            <w:rPr>
              <w:noProof/>
              <w:color w:val="000000"/>
              <w:lang w:val="fr-FR"/>
            </w:rPr>
            <w:t>9</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F24C7" w14:textId="77777777" w:rsidR="00AF36BC" w:rsidRDefault="00AF36BC">
      <w:r>
        <w:separator/>
      </w:r>
    </w:p>
  </w:footnote>
  <w:footnote w:type="continuationSeparator" w:id="0">
    <w:p w14:paraId="0E3DF281" w14:textId="77777777" w:rsidR="00AF36BC" w:rsidRDefault="00AF36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D15550"/>
    <w:multiLevelType w:val="hybridMultilevel"/>
    <w:tmpl w:val="3B3A8090"/>
    <w:lvl w:ilvl="0" w:tplc="040C0001">
      <w:start w:val="1"/>
      <w:numFmt w:val="bullet"/>
      <w:lvlText w:val=""/>
      <w:lvlJc w:val="left"/>
      <w:pPr>
        <w:ind w:left="1240" w:hanging="360"/>
      </w:pPr>
      <w:rPr>
        <w:rFonts w:ascii="Symbol" w:hAnsi="Symbol" w:hint="default"/>
      </w:rPr>
    </w:lvl>
    <w:lvl w:ilvl="1" w:tplc="040C0003" w:tentative="1">
      <w:start w:val="1"/>
      <w:numFmt w:val="bullet"/>
      <w:lvlText w:val="o"/>
      <w:lvlJc w:val="left"/>
      <w:pPr>
        <w:ind w:left="1960" w:hanging="360"/>
      </w:pPr>
      <w:rPr>
        <w:rFonts w:ascii="Courier New" w:hAnsi="Courier New" w:cs="Courier New" w:hint="default"/>
      </w:rPr>
    </w:lvl>
    <w:lvl w:ilvl="2" w:tplc="040C0005" w:tentative="1">
      <w:start w:val="1"/>
      <w:numFmt w:val="bullet"/>
      <w:lvlText w:val=""/>
      <w:lvlJc w:val="left"/>
      <w:pPr>
        <w:ind w:left="2680" w:hanging="360"/>
      </w:pPr>
      <w:rPr>
        <w:rFonts w:ascii="Wingdings" w:hAnsi="Wingdings" w:hint="default"/>
      </w:rPr>
    </w:lvl>
    <w:lvl w:ilvl="3" w:tplc="040C0001" w:tentative="1">
      <w:start w:val="1"/>
      <w:numFmt w:val="bullet"/>
      <w:lvlText w:val=""/>
      <w:lvlJc w:val="left"/>
      <w:pPr>
        <w:ind w:left="3400" w:hanging="360"/>
      </w:pPr>
      <w:rPr>
        <w:rFonts w:ascii="Symbol" w:hAnsi="Symbol" w:hint="default"/>
      </w:rPr>
    </w:lvl>
    <w:lvl w:ilvl="4" w:tplc="040C0003" w:tentative="1">
      <w:start w:val="1"/>
      <w:numFmt w:val="bullet"/>
      <w:lvlText w:val="o"/>
      <w:lvlJc w:val="left"/>
      <w:pPr>
        <w:ind w:left="4120" w:hanging="360"/>
      </w:pPr>
      <w:rPr>
        <w:rFonts w:ascii="Courier New" w:hAnsi="Courier New" w:cs="Courier New" w:hint="default"/>
      </w:rPr>
    </w:lvl>
    <w:lvl w:ilvl="5" w:tplc="040C0005" w:tentative="1">
      <w:start w:val="1"/>
      <w:numFmt w:val="bullet"/>
      <w:lvlText w:val=""/>
      <w:lvlJc w:val="left"/>
      <w:pPr>
        <w:ind w:left="4840" w:hanging="360"/>
      </w:pPr>
      <w:rPr>
        <w:rFonts w:ascii="Wingdings" w:hAnsi="Wingdings" w:hint="default"/>
      </w:rPr>
    </w:lvl>
    <w:lvl w:ilvl="6" w:tplc="040C0001" w:tentative="1">
      <w:start w:val="1"/>
      <w:numFmt w:val="bullet"/>
      <w:lvlText w:val=""/>
      <w:lvlJc w:val="left"/>
      <w:pPr>
        <w:ind w:left="5560" w:hanging="360"/>
      </w:pPr>
      <w:rPr>
        <w:rFonts w:ascii="Symbol" w:hAnsi="Symbol" w:hint="default"/>
      </w:rPr>
    </w:lvl>
    <w:lvl w:ilvl="7" w:tplc="040C0003" w:tentative="1">
      <w:start w:val="1"/>
      <w:numFmt w:val="bullet"/>
      <w:lvlText w:val="o"/>
      <w:lvlJc w:val="left"/>
      <w:pPr>
        <w:ind w:left="6280" w:hanging="360"/>
      </w:pPr>
      <w:rPr>
        <w:rFonts w:ascii="Courier New" w:hAnsi="Courier New" w:cs="Courier New" w:hint="default"/>
      </w:rPr>
    </w:lvl>
    <w:lvl w:ilvl="8" w:tplc="040C0005" w:tentative="1">
      <w:start w:val="1"/>
      <w:numFmt w:val="bullet"/>
      <w:lvlText w:val=""/>
      <w:lvlJc w:val="left"/>
      <w:pPr>
        <w:ind w:left="7000" w:hanging="360"/>
      </w:pPr>
      <w:rPr>
        <w:rFonts w:ascii="Wingdings" w:hAnsi="Wingdings" w:hint="default"/>
      </w:rPr>
    </w:lvl>
  </w:abstractNum>
  <w:num w:numId="1" w16cid:durableId="1893729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73B"/>
    <w:rsid w:val="0000377B"/>
    <w:rsid w:val="00045F5C"/>
    <w:rsid w:val="00101AF1"/>
    <w:rsid w:val="001949F8"/>
    <w:rsid w:val="002106E3"/>
    <w:rsid w:val="002212A9"/>
    <w:rsid w:val="0024163F"/>
    <w:rsid w:val="002546D1"/>
    <w:rsid w:val="00270085"/>
    <w:rsid w:val="002E4CDC"/>
    <w:rsid w:val="003C7D4C"/>
    <w:rsid w:val="0040554B"/>
    <w:rsid w:val="004511A7"/>
    <w:rsid w:val="004B0B3B"/>
    <w:rsid w:val="004B756D"/>
    <w:rsid w:val="00571D8E"/>
    <w:rsid w:val="00587CA1"/>
    <w:rsid w:val="005D4828"/>
    <w:rsid w:val="00644CCD"/>
    <w:rsid w:val="006A69F1"/>
    <w:rsid w:val="0073073B"/>
    <w:rsid w:val="007E63B2"/>
    <w:rsid w:val="008B34BB"/>
    <w:rsid w:val="0093625B"/>
    <w:rsid w:val="009D7088"/>
    <w:rsid w:val="00A37009"/>
    <w:rsid w:val="00AE5FB7"/>
    <w:rsid w:val="00AE7E59"/>
    <w:rsid w:val="00AF36BC"/>
    <w:rsid w:val="00B02EFD"/>
    <w:rsid w:val="00B145E4"/>
    <w:rsid w:val="00BF736B"/>
    <w:rsid w:val="00DD56D2"/>
    <w:rsid w:val="00DE0F8B"/>
    <w:rsid w:val="00E55526"/>
    <w:rsid w:val="00EF5858"/>
    <w:rsid w:val="00FD34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ECB05DE"/>
  <w15:docId w15:val="{0C892B68-E50D-4819-8274-176237E77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AE7E59"/>
    <w:pPr>
      <w:tabs>
        <w:tab w:val="center" w:pos="4536"/>
        <w:tab w:val="right" w:pos="9072"/>
      </w:tabs>
    </w:pPr>
  </w:style>
  <w:style w:type="character" w:customStyle="1" w:styleId="En-tteCar">
    <w:name w:val="En-tête Car"/>
    <w:basedOn w:val="Policepardfaut"/>
    <w:link w:val="En-tte"/>
    <w:rsid w:val="00AE7E59"/>
    <w:rPr>
      <w:sz w:val="24"/>
      <w:szCs w:val="24"/>
    </w:rPr>
  </w:style>
  <w:style w:type="paragraph" w:styleId="Pieddepage0">
    <w:name w:val="footer"/>
    <w:basedOn w:val="Normal"/>
    <w:link w:val="PieddepageCar"/>
    <w:unhideWhenUsed/>
    <w:rsid w:val="00AE7E59"/>
    <w:pPr>
      <w:tabs>
        <w:tab w:val="center" w:pos="4536"/>
        <w:tab w:val="right" w:pos="9072"/>
      </w:tabs>
    </w:pPr>
  </w:style>
  <w:style w:type="character" w:customStyle="1" w:styleId="PieddepageCar">
    <w:name w:val="Pied de page Car"/>
    <w:basedOn w:val="Policepardfaut"/>
    <w:link w:val="Pieddepage0"/>
    <w:rsid w:val="00AE7E59"/>
    <w:rPr>
      <w:sz w:val="24"/>
      <w:szCs w:val="24"/>
    </w:rPr>
  </w:style>
  <w:style w:type="paragraph" w:customStyle="1" w:styleId="Default">
    <w:name w:val="Default"/>
    <w:rsid w:val="00AE7E59"/>
    <w:pPr>
      <w:autoSpaceDE w:val="0"/>
      <w:autoSpaceDN w:val="0"/>
      <w:adjustRightInd w:val="0"/>
    </w:pPr>
    <w:rPr>
      <w:color w:val="000000"/>
      <w:sz w:val="24"/>
      <w:szCs w:val="24"/>
      <w:lang w:val="fr-FR" w:eastAsia="fr-FR"/>
    </w:rPr>
  </w:style>
  <w:style w:type="paragraph" w:styleId="Paragraphedeliste">
    <w:name w:val="List Paragraph"/>
    <w:basedOn w:val="Normal"/>
    <w:uiPriority w:val="34"/>
    <w:qFormat/>
    <w:rsid w:val="003C7D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47518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9</Pages>
  <Words>3407</Words>
  <Characters>19026</Characters>
  <Application>Microsoft Office Word</Application>
  <DocSecurity>0</DocSecurity>
  <Lines>158</Lines>
  <Paragraphs>44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Karole Buresi</cp:lastModifiedBy>
  <cp:revision>26</cp:revision>
  <dcterms:created xsi:type="dcterms:W3CDTF">2022-09-21T12:45:00Z</dcterms:created>
  <dcterms:modified xsi:type="dcterms:W3CDTF">2024-12-30T11:16:00Z</dcterms:modified>
</cp:coreProperties>
</file>