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AB" w:rsidRDefault="00627DAB">
      <w:pPr>
        <w:rPr>
          <w:color w:val="2F5496"/>
          <w:sz w:val="28"/>
          <w:szCs w:val="28"/>
        </w:rPr>
      </w:pPr>
    </w:p>
    <w:p w:rsidR="00627DAB" w:rsidRDefault="00B620BA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IFREMER</w:t>
      </w:r>
    </w:p>
    <w:p w:rsidR="00627DAB" w:rsidRDefault="00627DAB">
      <w:pPr>
        <w:jc w:val="center"/>
        <w:rPr>
          <w:b/>
        </w:rPr>
      </w:pPr>
    </w:p>
    <w:p w:rsidR="00627DAB" w:rsidRDefault="00B620B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MARCHÉ DE SERVICES </w:t>
      </w:r>
    </w:p>
    <w:p w:rsidR="00627DAB" w:rsidRDefault="00627DAB">
      <w:pPr>
        <w:jc w:val="center"/>
        <w:rPr>
          <w:rFonts w:ascii="Arial" w:hAnsi="Arial" w:cs="Arial"/>
          <w:b/>
        </w:rPr>
      </w:pPr>
    </w:p>
    <w:p w:rsidR="00627DAB" w:rsidRDefault="00B36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N°251000006</w:t>
      </w:r>
    </w:p>
    <w:p w:rsidR="00627DAB" w:rsidRDefault="00B620BA">
      <w:pPr>
        <w:shd w:val="clear" w:color="auto" w:fill="C0C0C0"/>
        <w:spacing w:line="240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  <w:shd w:val="clear" w:color="auto" w:fill="C0C0C0"/>
        </w:rPr>
        <w:t>MEMOIRE METHODOLOGIQUE</w:t>
      </w:r>
    </w:p>
    <w:p w:rsidR="00627DAB" w:rsidRDefault="00B620BA">
      <w:pPr>
        <w:pStyle w:val="Titre9"/>
        <w:shd w:val="clear" w:color="auto" w:fill="C0C0C0"/>
      </w:pPr>
      <w:r>
        <w:t>(M.M)</w:t>
      </w:r>
    </w:p>
    <w:p w:rsidR="00627DAB" w:rsidRDefault="00627DAB">
      <w:pPr>
        <w:spacing w:line="240" w:lineRule="auto"/>
      </w:pPr>
    </w:p>
    <w:p w:rsidR="00627DAB" w:rsidRDefault="00B620BA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Entreprise : …………</w:t>
      </w:r>
      <w:proofErr w:type="gramStart"/>
      <w:r>
        <w:rPr>
          <w:b/>
          <w:sz w:val="36"/>
          <w:szCs w:val="36"/>
        </w:rPr>
        <w:t>…….</w:t>
      </w:r>
      <w:proofErr w:type="gramEnd"/>
      <w:r>
        <w:rPr>
          <w:b/>
          <w:sz w:val="36"/>
          <w:szCs w:val="36"/>
        </w:rPr>
        <w:t>.</w:t>
      </w:r>
    </w:p>
    <w:p w:rsidR="00627DAB" w:rsidRDefault="00627DAB">
      <w:pPr>
        <w:spacing w:line="240" w:lineRule="auto"/>
        <w:jc w:val="center"/>
        <w:rPr>
          <w:b/>
          <w:color w:val="FF0000"/>
          <w:sz w:val="32"/>
          <w:szCs w:val="32"/>
        </w:rPr>
      </w:pPr>
    </w:p>
    <w:p w:rsidR="00627DAB" w:rsidRDefault="00627DAB">
      <w:pPr>
        <w:spacing w:line="240" w:lineRule="auto"/>
        <w:jc w:val="center"/>
        <w:rPr>
          <w:b/>
          <w:color w:val="FF0000"/>
          <w:sz w:val="32"/>
          <w:szCs w:val="32"/>
        </w:rPr>
      </w:pPr>
    </w:p>
    <w:p w:rsidR="00627DAB" w:rsidRDefault="00B620BA">
      <w:pPr>
        <w:spacing w:line="240" w:lineRule="auto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Le mémoire méthodologique doit être renseigné avec la plus grande attention et le plus de précisions possible. Nous vous rappelons que vos réponses au présent mémoire comptent pour 55 % de la note finale </w:t>
      </w:r>
    </w:p>
    <w:p w:rsidR="00627DAB" w:rsidRDefault="00627DAB">
      <w:pPr>
        <w:pStyle w:val="Titre9"/>
        <w:spacing w:line="240" w:lineRule="auto"/>
        <w:rPr>
          <w:b/>
          <w:sz w:val="22"/>
        </w:rPr>
      </w:pPr>
    </w:p>
    <w:p w:rsidR="00627DAB" w:rsidRDefault="00B620BA">
      <w:pPr>
        <w:spacing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Objet de la consultation :</w:t>
      </w:r>
    </w:p>
    <w:p w:rsidR="00627DAB" w:rsidRDefault="00627DAB">
      <w:pPr>
        <w:pBdr>
          <w:bottom w:val="single" w:sz="18" w:space="1" w:color="000000"/>
        </w:pBdr>
        <w:rPr>
          <w:b/>
        </w:rPr>
      </w:pPr>
    </w:p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p w:rsidR="00627DAB" w:rsidRDefault="00B620BA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Prestations de numérisation de documents</w:t>
      </w:r>
    </w:p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p w:rsidR="00627DAB" w:rsidRDefault="00B620BA">
      <w:pPr>
        <w:jc w:val="center"/>
        <w:rPr>
          <w:b/>
          <w:u w:val="single"/>
        </w:rPr>
      </w:pPr>
      <w:r>
        <w:rPr>
          <w:rFonts w:ascii="Arial" w:hAnsi="Arial" w:cs="Arial"/>
          <w:b/>
          <w:sz w:val="28"/>
          <w:u w:val="single"/>
        </w:rPr>
        <w:t>Consignes pour les candidats</w:t>
      </w:r>
      <w:r>
        <w:rPr>
          <w:rFonts w:ascii="Arial" w:hAnsi="Arial" w:cs="Arial"/>
          <w:b/>
          <w:sz w:val="28"/>
        </w:rPr>
        <w:t> :</w:t>
      </w:r>
    </w:p>
    <w:p w:rsidR="00627DAB" w:rsidRDefault="00B620BA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Le candidat devra remplir le présent mémoire technique ou, à défaut, transmettre un </w:t>
      </w:r>
      <w:r>
        <w:rPr>
          <w:rFonts w:ascii="Arial" w:hAnsi="Arial" w:cs="Arial"/>
          <w:b/>
          <w:color w:val="FF0000"/>
          <w:sz w:val="28"/>
          <w:u w:val="single"/>
        </w:rPr>
        <w:t>UNIQUE</w:t>
      </w:r>
      <w:r>
        <w:rPr>
          <w:rFonts w:ascii="Arial" w:hAnsi="Arial" w:cs="Arial"/>
          <w:sz w:val="28"/>
        </w:rPr>
        <w:t xml:space="preserve"> document dans lequel toutes les informations liées à l’étude technique de son dossier pourront être retrouvées.</w:t>
      </w:r>
    </w:p>
    <w:p w:rsidR="00627DAB" w:rsidRDefault="00B620BA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 le candidat opte pour la présentation de son propre mémoire technique, il </w:t>
      </w:r>
      <w:r>
        <w:rPr>
          <w:rFonts w:ascii="Arial" w:hAnsi="Arial" w:cs="Arial"/>
          <w:b/>
          <w:sz w:val="28"/>
          <w:u w:val="single"/>
        </w:rPr>
        <w:t>devra obligatoirement indiquer dans le présent mémoire les numéros de pages</w:t>
      </w:r>
      <w:r>
        <w:rPr>
          <w:rFonts w:ascii="Arial" w:hAnsi="Arial" w:cs="Arial"/>
          <w:sz w:val="28"/>
        </w:rPr>
        <w:t xml:space="preserve"> où les informations en lien avec chaque critère seront à retrouver.</w:t>
      </w:r>
    </w:p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33"/>
        <w:gridCol w:w="1127"/>
      </w:tblGrid>
      <w:tr w:rsidR="00627DAB">
        <w:tc>
          <w:tcPr>
            <w:tcW w:w="7933" w:type="dxa"/>
          </w:tcPr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Critères du mémoire technique</w:t>
            </w:r>
          </w:p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</w:tr>
      <w:tr w:rsidR="00627DAB">
        <w:tc>
          <w:tcPr>
            <w:tcW w:w="7933" w:type="dxa"/>
          </w:tcPr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Critère 2 – Valeur technique </w:t>
            </w:r>
          </w:p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767171" w:themeFill="background2" w:themeFillShade="80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7DAB">
        <w:tc>
          <w:tcPr>
            <w:tcW w:w="7933" w:type="dxa"/>
          </w:tcPr>
          <w:p w:rsidR="00627DAB" w:rsidRDefault="00B620BA">
            <w:p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b/>
              </w:rPr>
              <w:t xml:space="preserve">Sous-critère 1 : </w:t>
            </w:r>
            <w:r>
              <w:rPr>
                <w:rFonts w:eastAsia="Times New Roman" w:cstheme="minorHAnsi"/>
                <w:lang w:eastAsia="fr-FR"/>
              </w:rPr>
              <w:t>Echantillon</w:t>
            </w:r>
          </w:p>
          <w:p w:rsidR="00627DAB" w:rsidRDefault="00627DAB">
            <w:pPr>
              <w:jc w:val="both"/>
              <w:rPr>
                <w:rFonts w:eastAsia="Times New Roman" w:cstheme="minorHAnsi"/>
                <w:lang w:eastAsia="fr-FR"/>
              </w:rPr>
            </w:pPr>
          </w:p>
          <w:p w:rsidR="00627DAB" w:rsidRDefault="00B620BA" w:rsidP="004977F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Le candidat sera noté sur la qualité de la prestation test (critères et méthodologie indiqués dans </w:t>
            </w:r>
            <w:r w:rsidR="004977FA" w:rsidRPr="004977FA">
              <w:rPr>
                <w:rFonts w:cstheme="minorHAnsi"/>
              </w:rPr>
              <w:t>le</w:t>
            </w:r>
            <w:r w:rsidR="004977FA">
              <w:rPr>
                <w:rFonts w:cstheme="minorHAnsi"/>
              </w:rPr>
              <w:t xml:space="preserve"> CCTP</w:t>
            </w:r>
            <w:r w:rsidR="004977FA" w:rsidRPr="004977FA">
              <w:rPr>
                <w:rFonts w:cstheme="minorHAnsi"/>
              </w:rPr>
              <w:t>)</w:t>
            </w:r>
          </w:p>
          <w:p w:rsidR="004977FA" w:rsidRDefault="004977FA">
            <w:pPr>
              <w:spacing w:line="240" w:lineRule="auto"/>
              <w:jc w:val="center"/>
              <w:rPr>
                <w:rFonts w:cstheme="minorHAnsi"/>
              </w:rPr>
            </w:pPr>
          </w:p>
          <w:p w:rsidR="00627DAB" w:rsidRPr="004977FA" w:rsidRDefault="007E45EF" w:rsidP="003B641D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7E45EF">
              <w:rPr>
                <w:rFonts w:cstheme="minorHAnsi"/>
              </w:rPr>
              <w:t>aire la preuve de la gestion des anomalies et la procédure de détection dans la réalisation de l’échantillon test</w:t>
            </w: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/30</w:t>
            </w:r>
          </w:p>
        </w:tc>
      </w:tr>
      <w:tr w:rsidR="00627DAB">
        <w:tc>
          <w:tcPr>
            <w:tcW w:w="7933" w:type="dxa"/>
          </w:tcPr>
          <w:p w:rsidR="00627DAB" w:rsidRDefault="00627DAB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7DAB">
        <w:tc>
          <w:tcPr>
            <w:tcW w:w="7933" w:type="dxa"/>
          </w:tcPr>
          <w:p w:rsidR="00627DAB" w:rsidRDefault="00B620BA">
            <w:pPr>
              <w:spacing w:before="0" w:after="160" w:line="259" w:lineRule="auto"/>
              <w:jc w:val="both"/>
              <w:rPr>
                <w:rFonts w:cstheme="minorHAnsi"/>
              </w:rPr>
            </w:pPr>
            <w:r>
              <w:rPr>
                <w:b/>
              </w:rPr>
              <w:t xml:space="preserve">Sous-critère 2 : </w:t>
            </w:r>
            <w:r>
              <w:rPr>
                <w:rFonts w:eastAsia="Times New Roman" w:cstheme="minorHAnsi"/>
                <w:lang w:eastAsia="fr-FR"/>
              </w:rPr>
              <w:t>Organisation</w:t>
            </w:r>
            <w:r>
              <w:rPr>
                <w:rFonts w:cstheme="minorHAnsi"/>
              </w:rPr>
              <w:t xml:space="preserve"> </w:t>
            </w:r>
          </w:p>
          <w:p w:rsidR="00627DAB" w:rsidRDefault="00B620BA">
            <w:pPr>
              <w:pStyle w:val="Paragraphedeliste"/>
              <w:numPr>
                <w:ilvl w:val="1"/>
                <w:numId w:val="42"/>
              </w:numPr>
              <w:spacing w:before="0" w:after="160" w:line="259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Organisation des prestations </w:t>
            </w:r>
          </w:p>
          <w:p w:rsidR="00627DAB" w:rsidRDefault="00B620BA">
            <w:pPr>
              <w:pStyle w:val="Paragraphedeliste"/>
              <w:numPr>
                <w:ilvl w:val="1"/>
                <w:numId w:val="42"/>
              </w:numPr>
              <w:spacing w:before="0" w:after="160" w:line="259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Matériel utilisé</w:t>
            </w:r>
          </w:p>
          <w:p w:rsidR="00627DAB" w:rsidRDefault="00B620BA">
            <w:pPr>
              <w:pStyle w:val="Paragraphedeliste"/>
              <w:numPr>
                <w:ilvl w:val="1"/>
                <w:numId w:val="42"/>
              </w:numPr>
              <w:spacing w:before="0" w:after="160" w:line="259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Organisation du transport, type de conditionnement </w:t>
            </w:r>
          </w:p>
          <w:p w:rsidR="00627DAB" w:rsidRDefault="00B620BA">
            <w:pPr>
              <w:pStyle w:val="Paragraphedeliste"/>
              <w:numPr>
                <w:ilvl w:val="1"/>
                <w:numId w:val="42"/>
              </w:numPr>
              <w:spacing w:before="0" w:after="160" w:line="259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Les profils des intervenants dédiés au présent marché (CV, compétences, expériences, références)</w:t>
            </w:r>
          </w:p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/15</w:t>
            </w:r>
          </w:p>
        </w:tc>
      </w:tr>
      <w:tr w:rsidR="00627DAB">
        <w:tc>
          <w:tcPr>
            <w:tcW w:w="7933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7DAB">
        <w:tc>
          <w:tcPr>
            <w:tcW w:w="7933" w:type="dxa"/>
          </w:tcPr>
          <w:p w:rsidR="00627DAB" w:rsidRDefault="00B620BA">
            <w:pPr>
              <w:jc w:val="both"/>
              <w:rPr>
                <w:rFonts w:eastAsia="Times New Roman" w:cstheme="minorHAnsi"/>
                <w:lang w:eastAsia="fr-FR"/>
              </w:rPr>
            </w:pPr>
            <w:r>
              <w:rPr>
                <w:b/>
              </w:rPr>
              <w:t xml:space="preserve">Sous-critère 3 : </w:t>
            </w:r>
            <w:r>
              <w:rPr>
                <w:rFonts w:eastAsia="Times New Roman" w:cstheme="minorHAnsi"/>
                <w:lang w:eastAsia="fr-FR"/>
              </w:rPr>
              <w:t>Gestion des anomalies</w:t>
            </w:r>
          </w:p>
          <w:p w:rsidR="00627DAB" w:rsidRDefault="00627DAB">
            <w:pPr>
              <w:spacing w:before="0" w:after="160" w:line="259" w:lineRule="auto"/>
              <w:rPr>
                <w:rFonts w:cstheme="minorHAnsi"/>
              </w:rPr>
            </w:pPr>
          </w:p>
          <w:p w:rsidR="00627DAB" w:rsidRDefault="00B620BA">
            <w:pPr>
              <w:spacing w:before="0"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Description de la procédure de détection et de gestion des anomalies </w:t>
            </w:r>
          </w:p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/15</w:t>
            </w:r>
          </w:p>
        </w:tc>
      </w:tr>
      <w:tr w:rsidR="00627DAB">
        <w:tc>
          <w:tcPr>
            <w:tcW w:w="7933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7DAB">
        <w:tc>
          <w:tcPr>
            <w:tcW w:w="7933" w:type="dxa"/>
          </w:tcPr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Critère 3 – Valeur responsabilité société de l’entreprise</w:t>
            </w:r>
          </w:p>
        </w:tc>
        <w:tc>
          <w:tcPr>
            <w:tcW w:w="1127" w:type="dxa"/>
            <w:shd w:val="clear" w:color="auto" w:fill="767171" w:themeFill="background2" w:themeFillShade="80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27DAB">
        <w:tc>
          <w:tcPr>
            <w:tcW w:w="7933" w:type="dxa"/>
          </w:tcPr>
          <w:p w:rsidR="00B364C2" w:rsidRDefault="00B620BA" w:rsidP="004977FA">
            <w:pPr>
              <w:jc w:val="both"/>
              <w:rPr>
                <w:rFonts w:cstheme="minorHAnsi"/>
                <w:szCs w:val="24"/>
              </w:rPr>
            </w:pPr>
            <w:r>
              <w:rPr>
                <w:b/>
              </w:rPr>
              <w:t xml:space="preserve">Sous-critère 1 : </w:t>
            </w:r>
            <w:r w:rsidR="004977FA">
              <w:rPr>
                <w:rFonts w:cstheme="minorHAnsi"/>
                <w:szCs w:val="24"/>
              </w:rPr>
              <w:t xml:space="preserve">Utilisation d’emballages réutilisables et gestion des déchets </w:t>
            </w:r>
          </w:p>
          <w:p w:rsidR="004977FA" w:rsidRPr="00B364C2" w:rsidRDefault="00B364C2" w:rsidP="00B364C2">
            <w:pPr>
              <w:pStyle w:val="Default"/>
              <w:jc w:val="both"/>
            </w:pPr>
            <w:proofErr w:type="gramStart"/>
            <w:r>
              <w:rPr>
                <w:sz w:val="22"/>
                <w:szCs w:val="22"/>
              </w:rPr>
              <w:lastRenderedPageBreak/>
              <w:t>dans</w:t>
            </w:r>
            <w:proofErr w:type="gramEnd"/>
            <w:r>
              <w:rPr>
                <w:sz w:val="22"/>
                <w:szCs w:val="22"/>
              </w:rPr>
              <w:t xml:space="preserve"> le cadre de l’exécution du marché </w:t>
            </w:r>
            <w:r w:rsidR="004977FA">
              <w:rPr>
                <w:rFonts w:cstheme="minorHAnsi"/>
              </w:rPr>
              <w:t>:</w:t>
            </w:r>
          </w:p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</w:p>
          <w:p w:rsidR="004977FA" w:rsidRPr="00B364C2" w:rsidRDefault="004977FA" w:rsidP="00B364C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Capacité à proposer des solutions d’emballages réutilisables robustes et durables (par exemple, caisses en carton recyclés, recyclables et réutilisables) ainsi qu’à mettre en place un système de gestion efficace pour limiter les </w:t>
            </w:r>
            <w:proofErr w:type="gramStart"/>
            <w:r>
              <w:rPr>
                <w:rFonts w:cstheme="minorHAnsi"/>
                <w:szCs w:val="24"/>
              </w:rPr>
              <w:t>déchets</w:t>
            </w:r>
            <w:r w:rsidR="00B364C2">
              <w:rPr>
                <w:rFonts w:cstheme="minorHAnsi"/>
                <w:szCs w:val="24"/>
              </w:rPr>
              <w:t xml:space="preserve">  </w:t>
            </w:r>
            <w:r w:rsidR="00B364C2">
              <w:t>dans</w:t>
            </w:r>
            <w:proofErr w:type="gramEnd"/>
            <w:r w:rsidR="00B364C2">
              <w:t xml:space="preserve"> le</w:t>
            </w:r>
            <w:r w:rsidR="00B364C2">
              <w:t xml:space="preserve"> cadre de l’exécution du marché</w:t>
            </w:r>
            <w:r>
              <w:rPr>
                <w:rFonts w:cstheme="minorHAnsi"/>
                <w:szCs w:val="24"/>
              </w:rPr>
              <w:t>.</w:t>
            </w:r>
          </w:p>
          <w:p w:rsidR="00627DAB" w:rsidRDefault="00627DAB" w:rsidP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B620B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/</w:t>
            </w:r>
            <w:r w:rsidR="004977FA">
              <w:rPr>
                <w:b/>
                <w:sz w:val="28"/>
                <w:szCs w:val="28"/>
              </w:rPr>
              <w:t>5</w:t>
            </w:r>
          </w:p>
        </w:tc>
      </w:tr>
      <w:tr w:rsidR="00627DAB">
        <w:tc>
          <w:tcPr>
            <w:tcW w:w="7933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627DAB" w:rsidRDefault="00627DAB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977FA">
        <w:tc>
          <w:tcPr>
            <w:tcW w:w="7933" w:type="dxa"/>
          </w:tcPr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  <w:r w:rsidRPr="004977FA">
              <w:rPr>
                <w:b/>
              </w:rPr>
              <w:t>Sous-critère 2 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Cs w:val="24"/>
              </w:rPr>
              <w:t>Optimisation des tournées de livraison et réduction des émissions de CO2</w:t>
            </w:r>
            <w:r w:rsidR="00B364C2">
              <w:rPr>
                <w:rFonts w:cstheme="minorHAnsi"/>
                <w:szCs w:val="24"/>
              </w:rPr>
              <w:t xml:space="preserve"> </w:t>
            </w:r>
            <w:r w:rsidR="00B364C2">
              <w:t>dans le</w:t>
            </w:r>
            <w:r w:rsidR="00B364C2">
              <w:t xml:space="preserve"> cadre de l’exécution du marché </w:t>
            </w:r>
            <w:r>
              <w:rPr>
                <w:rFonts w:cstheme="minorHAnsi"/>
                <w:szCs w:val="24"/>
              </w:rPr>
              <w:t>:</w:t>
            </w:r>
          </w:p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Efforts pour optimiser les trajets et utiliser des véhicules à faibles émissions (électriques, hybrides), réduction des distances parcourues et regroupement des missions.</w:t>
            </w:r>
          </w:p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/5</w:t>
            </w:r>
          </w:p>
        </w:tc>
      </w:tr>
      <w:tr w:rsidR="004977FA">
        <w:tc>
          <w:tcPr>
            <w:tcW w:w="7933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977FA">
        <w:tc>
          <w:tcPr>
            <w:tcW w:w="7933" w:type="dxa"/>
          </w:tcPr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  <w:r w:rsidRPr="004977FA">
              <w:rPr>
                <w:b/>
              </w:rPr>
              <w:t>Sous-critère 3 :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Choix de produits de </w:t>
            </w:r>
            <w:proofErr w:type="spellStart"/>
            <w:r>
              <w:rPr>
                <w:rFonts w:cstheme="minorHAnsi"/>
                <w:szCs w:val="24"/>
              </w:rPr>
              <w:t>rencollage</w:t>
            </w:r>
            <w:proofErr w:type="spellEnd"/>
            <w:r>
              <w:rPr>
                <w:rFonts w:cstheme="minorHAnsi"/>
                <w:szCs w:val="24"/>
              </w:rPr>
              <w:t xml:space="preserve"> respectueux de la santé et de l’environnement </w:t>
            </w:r>
            <w:r w:rsidR="00B364C2">
              <w:t xml:space="preserve">dans le cadre de l’exécution du marché </w:t>
            </w:r>
            <w:r>
              <w:rPr>
                <w:rFonts w:cstheme="minorHAnsi"/>
                <w:szCs w:val="24"/>
              </w:rPr>
              <w:t>:</w:t>
            </w:r>
          </w:p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Engagement à utiliser des colles et produits de </w:t>
            </w:r>
            <w:proofErr w:type="spellStart"/>
            <w:r>
              <w:rPr>
                <w:rFonts w:cstheme="minorHAnsi"/>
                <w:szCs w:val="24"/>
              </w:rPr>
              <w:t>rencollage</w:t>
            </w:r>
            <w:proofErr w:type="spellEnd"/>
            <w:r>
              <w:rPr>
                <w:rFonts w:cstheme="minorHAnsi"/>
                <w:szCs w:val="24"/>
              </w:rPr>
              <w:t xml:space="preserve"> écologiques, à faible émission de COV, non toxiques et conformes aux normes environnementales.</w:t>
            </w:r>
          </w:p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/5</w:t>
            </w:r>
          </w:p>
        </w:tc>
      </w:tr>
      <w:tr w:rsidR="004977FA">
        <w:tc>
          <w:tcPr>
            <w:tcW w:w="7933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977FA">
        <w:tc>
          <w:tcPr>
            <w:tcW w:w="7933" w:type="dxa"/>
          </w:tcPr>
          <w:p w:rsidR="004977FA" w:rsidRPr="00B364C2" w:rsidRDefault="004977FA" w:rsidP="00B364C2">
            <w:pPr>
              <w:jc w:val="both"/>
              <w:rPr>
                <w:rFonts w:cstheme="minorHAnsi"/>
                <w:szCs w:val="24"/>
              </w:rPr>
            </w:pPr>
            <w:r w:rsidRPr="004977FA">
              <w:rPr>
                <w:rFonts w:cstheme="minorHAnsi"/>
                <w:b/>
                <w:szCs w:val="24"/>
              </w:rPr>
              <w:t>Sous-critère 4 :</w:t>
            </w:r>
            <w:r>
              <w:rPr>
                <w:rFonts w:cstheme="minorHAnsi"/>
                <w:szCs w:val="24"/>
              </w:rPr>
              <w:t xml:space="preserve"> Suivi, </w:t>
            </w:r>
            <w:proofErr w:type="spellStart"/>
            <w:r>
              <w:rPr>
                <w:rFonts w:cstheme="minorHAnsi"/>
                <w:szCs w:val="24"/>
              </w:rPr>
              <w:t>reporting</w:t>
            </w:r>
            <w:proofErr w:type="spellEnd"/>
            <w:r>
              <w:rPr>
                <w:rFonts w:cstheme="minorHAnsi"/>
                <w:szCs w:val="24"/>
              </w:rPr>
              <w:t xml:space="preserve"> et engagement à l’amélioration continue</w:t>
            </w:r>
            <w:r w:rsidR="00B364C2">
              <w:rPr>
                <w:rFonts w:cstheme="minorHAnsi"/>
                <w:szCs w:val="24"/>
              </w:rPr>
              <w:t xml:space="preserve"> </w:t>
            </w:r>
            <w:r w:rsidR="00B364C2">
              <w:t xml:space="preserve">dans le cadre de l’exécution du </w:t>
            </w:r>
            <w:proofErr w:type="gramStart"/>
            <w:r w:rsidR="00B364C2">
              <w:t>m</w:t>
            </w:r>
            <w:bookmarkStart w:id="0" w:name="_GoBack"/>
            <w:bookmarkEnd w:id="0"/>
            <w:r w:rsidR="00B364C2">
              <w:t xml:space="preserve">arché </w:t>
            </w:r>
            <w:r>
              <w:rPr>
                <w:rFonts w:cstheme="minorHAnsi"/>
                <w:szCs w:val="24"/>
              </w:rPr>
              <w:t xml:space="preserve"> :</w:t>
            </w:r>
            <w:proofErr w:type="gramEnd"/>
          </w:p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</w:p>
          <w:p w:rsidR="00B364C2" w:rsidRPr="00B364C2" w:rsidRDefault="004977FA" w:rsidP="00B364C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Suivi régulier et transparent des actions environnementales (emballages, tournées, produits utilisés) avec engagemen</w:t>
            </w:r>
            <w:r w:rsidR="00B364C2">
              <w:rPr>
                <w:rFonts w:cstheme="minorHAnsi"/>
                <w:szCs w:val="24"/>
              </w:rPr>
              <w:t xml:space="preserve">t clair d’amélioration continue </w:t>
            </w:r>
            <w:r w:rsidR="00B364C2">
              <w:t xml:space="preserve">lors de l’exécution du marché. </w:t>
            </w:r>
          </w:p>
          <w:p w:rsidR="004977FA" w:rsidRDefault="004977FA" w:rsidP="004977FA">
            <w:pPr>
              <w:jc w:val="both"/>
              <w:rPr>
                <w:rFonts w:cstheme="minorHAnsi"/>
                <w:szCs w:val="24"/>
              </w:rPr>
            </w:pPr>
          </w:p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/5</w:t>
            </w:r>
          </w:p>
        </w:tc>
      </w:tr>
      <w:tr w:rsidR="004977FA">
        <w:tc>
          <w:tcPr>
            <w:tcW w:w="7933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4977FA" w:rsidRDefault="004977FA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27DAB" w:rsidRDefault="00627DAB">
      <w:pPr>
        <w:spacing w:line="240" w:lineRule="auto"/>
        <w:jc w:val="center"/>
        <w:rPr>
          <w:b/>
          <w:sz w:val="28"/>
          <w:szCs w:val="28"/>
        </w:rPr>
      </w:pPr>
    </w:p>
    <w:sectPr w:rsidR="00627DAB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AB" w:rsidRDefault="00B620BA">
      <w:pPr>
        <w:spacing w:after="0" w:line="240" w:lineRule="auto"/>
      </w:pPr>
      <w:r>
        <w:separator/>
      </w:r>
    </w:p>
  </w:endnote>
  <w:endnote w:type="continuationSeparator" w:id="0">
    <w:p w:rsidR="00627DAB" w:rsidRDefault="00B6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Open Sans">
    <w:altName w:val="Arial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DAB" w:rsidRDefault="00B620BA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-120650</wp:posOffset>
              </wp:positionV>
              <wp:extent cx="311150" cy="286385"/>
              <wp:effectExtent l="0" t="0" r="0" b="0"/>
              <wp:wrapNone/>
              <wp:docPr id="3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11150" cy="286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251661312;o:allowoverlap:true;o:allowincell:true;mso-position-horizontal-relative:text;margin-left:-46.15pt;mso-position-horizontal:absolute;mso-position-vertical-relative:text;margin-top:-9.50pt;mso-position-vertical:absolute;width:24.50pt;height:22.5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AB" w:rsidRDefault="00B620BA">
      <w:pPr>
        <w:spacing w:after="0" w:line="240" w:lineRule="auto"/>
      </w:pPr>
      <w:r>
        <w:separator/>
      </w:r>
    </w:p>
  </w:footnote>
  <w:footnote w:type="continuationSeparator" w:id="0">
    <w:p w:rsidR="00627DAB" w:rsidRDefault="00B6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DAB" w:rsidRDefault="00B620BA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5100209</wp:posOffset>
              </wp:positionH>
              <wp:positionV relativeFrom="page">
                <wp:posOffset>428625</wp:posOffset>
              </wp:positionV>
              <wp:extent cx="2023200" cy="712800"/>
              <wp:effectExtent l="0" t="0" r="0" b="0"/>
              <wp:wrapNone/>
              <wp:docPr id="1" name="Image 492063544" descr="Une image contenant Graphique, Bleu électr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5995073" name="Image 2" descr="Une image contenant Graphique, Bleu électr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32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page;margin-left:401.59pt;mso-position-horizontal:absolute;mso-position-vertical-relative:page;margin-top:33.75pt;mso-position-vertical:absolute;width:159.31pt;height:56.13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428625</wp:posOffset>
              </wp:positionV>
              <wp:extent cx="813600" cy="712800"/>
              <wp:effectExtent l="0" t="0" r="5715" b="0"/>
              <wp:wrapNone/>
              <wp:docPr id="2" name="Image 1236914919" descr="Une image contenant texte, Police, Graph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5380398" name="Image 4" descr="Une image contenant texte, Police, Graph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8136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60288;o:allowoverlap:true;o:allowincell:true;mso-position-horizontal-relative:page;margin-left:34.00pt;mso-position-horizontal:absolute;mso-position-vertical-relative:page;margin-top:33.75pt;mso-position-vertical:absolute;width:64.06pt;height:56.13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</w:p>
  <w:p w:rsidR="00627DAB" w:rsidRDefault="00627DAB">
    <w:pPr>
      <w:pStyle w:val="En-tte"/>
    </w:pPr>
  </w:p>
  <w:p w:rsidR="00627DAB" w:rsidRDefault="00627DA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6EA9"/>
    <w:multiLevelType w:val="multilevel"/>
    <w:tmpl w:val="1C2E8630"/>
    <w:lvl w:ilvl="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599B"/>
    <w:multiLevelType w:val="multilevel"/>
    <w:tmpl w:val="C23295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D7F63"/>
    <w:multiLevelType w:val="multilevel"/>
    <w:tmpl w:val="76B0A1B8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0018A"/>
    <w:multiLevelType w:val="multilevel"/>
    <w:tmpl w:val="77F21F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C5248"/>
    <w:multiLevelType w:val="multilevel"/>
    <w:tmpl w:val="B57E3908"/>
    <w:lvl w:ilvl="0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C595A"/>
    <w:multiLevelType w:val="multilevel"/>
    <w:tmpl w:val="382E92E8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15FB4"/>
    <w:multiLevelType w:val="multilevel"/>
    <w:tmpl w:val="6CC43DE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621581"/>
    <w:multiLevelType w:val="multilevel"/>
    <w:tmpl w:val="7230F73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95C0F52"/>
    <w:multiLevelType w:val="multilevel"/>
    <w:tmpl w:val="F2182C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94380"/>
    <w:multiLevelType w:val="multilevel"/>
    <w:tmpl w:val="8A40469A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BB0ED3"/>
    <w:multiLevelType w:val="multilevel"/>
    <w:tmpl w:val="F36AB6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28075D"/>
    <w:multiLevelType w:val="multilevel"/>
    <w:tmpl w:val="3494773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8E447A0"/>
    <w:multiLevelType w:val="multilevel"/>
    <w:tmpl w:val="F760D38E"/>
    <w:lvl w:ilvl="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B47D9"/>
    <w:multiLevelType w:val="multilevel"/>
    <w:tmpl w:val="432440A2"/>
    <w:lvl w:ilvl="0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F7672"/>
    <w:multiLevelType w:val="multilevel"/>
    <w:tmpl w:val="A34C1078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709EB"/>
    <w:multiLevelType w:val="multilevel"/>
    <w:tmpl w:val="7CB6F0D6"/>
    <w:lvl w:ilvl="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D1AAC"/>
    <w:multiLevelType w:val="multilevel"/>
    <w:tmpl w:val="F7B6BBDC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38A"/>
    <w:multiLevelType w:val="multilevel"/>
    <w:tmpl w:val="51DA8C7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392679D"/>
    <w:multiLevelType w:val="multilevel"/>
    <w:tmpl w:val="8124B4F0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500A5D"/>
    <w:multiLevelType w:val="multilevel"/>
    <w:tmpl w:val="9506A4F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7F12877"/>
    <w:multiLevelType w:val="multilevel"/>
    <w:tmpl w:val="253E44DC"/>
    <w:lvl w:ilvl="0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B2F77"/>
    <w:multiLevelType w:val="multilevel"/>
    <w:tmpl w:val="25B29CC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3CE3FAD"/>
    <w:multiLevelType w:val="multilevel"/>
    <w:tmpl w:val="FC8AE8C4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373E40"/>
    <w:multiLevelType w:val="multilevel"/>
    <w:tmpl w:val="C9DA5B86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6C681CE6"/>
    <w:multiLevelType w:val="multilevel"/>
    <w:tmpl w:val="D52CA3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DA5D6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5AA4E41"/>
    <w:multiLevelType w:val="multilevel"/>
    <w:tmpl w:val="C8DC1DDE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E962363"/>
    <w:multiLevelType w:val="multilevel"/>
    <w:tmpl w:val="66CC209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3"/>
  </w:num>
  <w:num w:numId="4">
    <w:abstractNumId w:val="9"/>
  </w:num>
  <w:num w:numId="5">
    <w:abstractNumId w:val="21"/>
  </w:num>
  <w:num w:numId="6">
    <w:abstractNumId w:val="19"/>
  </w:num>
  <w:num w:numId="7">
    <w:abstractNumId w:val="23"/>
  </w:num>
  <w:num w:numId="8">
    <w:abstractNumId w:val="17"/>
  </w:num>
  <w:num w:numId="9">
    <w:abstractNumId w:val="7"/>
  </w:num>
  <w:num w:numId="10">
    <w:abstractNumId w:val="11"/>
  </w:num>
  <w:num w:numId="11">
    <w:abstractNumId w:val="25"/>
  </w:num>
  <w:num w:numId="12">
    <w:abstractNumId w:val="8"/>
  </w:num>
  <w:num w:numId="13">
    <w:abstractNumId w:val="27"/>
  </w:num>
  <w:num w:numId="14">
    <w:abstractNumId w:val="4"/>
  </w:num>
  <w:num w:numId="15">
    <w:abstractNumId w:val="16"/>
  </w:num>
  <w:num w:numId="16">
    <w:abstractNumId w:val="22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"/>
  </w:num>
  <w:num w:numId="22">
    <w:abstractNumId w:val="5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6"/>
  </w:num>
  <w:num w:numId="29">
    <w:abstractNumId w:val="10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18"/>
  </w:num>
  <w:num w:numId="35">
    <w:abstractNumId w:val="14"/>
  </w:num>
  <w:num w:numId="36">
    <w:abstractNumId w:val="3"/>
  </w:num>
  <w:num w:numId="37">
    <w:abstractNumId w:val="24"/>
  </w:num>
  <w:num w:numId="38">
    <w:abstractNumId w:val="1"/>
  </w:num>
  <w:num w:numId="39">
    <w:abstractNumId w:val="6"/>
  </w:num>
  <w:num w:numId="40">
    <w:abstractNumId w:val="12"/>
  </w:num>
  <w:num w:numId="41">
    <w:abstractNumId w:val="20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AB"/>
    <w:rsid w:val="003B641D"/>
    <w:rsid w:val="004977FA"/>
    <w:rsid w:val="00627DAB"/>
    <w:rsid w:val="007E45EF"/>
    <w:rsid w:val="00B364C2"/>
    <w:rsid w:val="00B6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6DF6"/>
  <w15:docId w15:val="{3741E167-03FF-4491-9ACD-1D964717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after="40"/>
      <w:outlineLvl w:val="3"/>
    </w:pPr>
    <w:rPr>
      <w:rFonts w:ascii="Arial" w:eastAsia="Arial" w:hAnsi="Arial" w:cs="Arial"/>
      <w:i/>
      <w:iCs/>
      <w:color w:val="00249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after="40"/>
      <w:outlineLvl w:val="4"/>
    </w:pPr>
    <w:rPr>
      <w:rFonts w:ascii="Arial" w:eastAsia="Arial" w:hAnsi="Arial" w:cs="Arial"/>
      <w:color w:val="00249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976F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A4FF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F387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37E1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3FF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EA3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  <w:insideV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37E1" w:themeColor="accent1" w:themeTint="EA"/>
          <w:left w:val="single" w:sz="4" w:space="0" w:color="0037E1" w:themeColor="accent1" w:themeTint="EA"/>
          <w:bottom w:val="single" w:sz="4" w:space="0" w:color="0037E1" w:themeColor="accent1" w:themeTint="EA"/>
          <w:right w:val="single" w:sz="4" w:space="0" w:color="0037E1" w:themeColor="accent1" w:themeTint="EA"/>
        </w:tcBorders>
        <w:shd w:val="clear" w:color="0037E1" w:themeColor="accent1" w:themeTint="EA" w:fill="0037E1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  <w:insideV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3FF" w:themeColor="accent2" w:themeTint="97"/>
          <w:left w:val="single" w:sz="4" w:space="0" w:color="68A3FF" w:themeColor="accent2" w:themeTint="97"/>
          <w:bottom w:val="single" w:sz="4" w:space="0" w:color="68A3FF" w:themeColor="accent2" w:themeTint="97"/>
          <w:right w:val="single" w:sz="4" w:space="0" w:color="68A3FF" w:themeColor="accent2" w:themeTint="97"/>
        </w:tcBorders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  <w:insideV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EA32" w:themeColor="accent3" w:themeTint="FE"/>
          <w:left w:val="single" w:sz="4" w:space="0" w:color="FFEA32" w:themeColor="accent3" w:themeTint="FE"/>
          <w:bottom w:val="single" w:sz="4" w:space="0" w:color="FFEA32" w:themeColor="accent3" w:themeTint="FE"/>
          <w:right w:val="single" w:sz="4" w:space="0" w:color="FFEA32" w:themeColor="accent3" w:themeTint="FE"/>
        </w:tcBorders>
        <w:shd w:val="clear" w:color="FFEA32" w:themeColor="accent3" w:themeTint="FE" w:fill="FFEA3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CFFF" w:themeColor="accent1" w:themeTint="34" w:fill="BFCFFF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32C8" w:themeColor="accent1" w:fill="0032C8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band1Vert">
      <w:tblPr/>
      <w:tcPr>
        <w:shd w:val="clear" w:color="7093FF" w:themeColor="accent1" w:themeTint="75" w:fill="7093FF" w:themeFill="accent1" w:themeFillTint="75"/>
      </w:tcPr>
    </w:tblStylePr>
    <w:tblStylePr w:type="band1Horz">
      <w:tblPr/>
      <w:tcPr>
        <w:shd w:val="clear" w:color="7093FF" w:themeColor="accent1" w:themeTint="75" w:fill="7093FF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DE0FF" w:themeColor="accent2" w:themeTint="32" w:fill="CDE0F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64FF" w:themeColor="accent2" w:fill="0064FF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band1Vert">
      <w:tblPr/>
      <w:tcPr>
        <w:shd w:val="clear" w:color="8AB7FF" w:themeColor="accent2" w:themeTint="75" w:fill="8AB7FF" w:themeFill="accent2" w:themeFillTint="75"/>
      </w:tcPr>
    </w:tblStylePr>
    <w:tblStylePr w:type="band1Horz">
      <w:tblPr/>
      <w:tcPr>
        <w:shd w:val="clear" w:color="8AB7FF" w:themeColor="accent2" w:themeTint="75" w:fill="8AB7FF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AD5" w:themeColor="accent3" w:themeTint="34" w:fill="FFFAD5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EB32" w:themeColor="accent3" w:fill="FFEB3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band1Vert">
      <w:tblPr/>
      <w:tcPr>
        <w:shd w:val="clear" w:color="FFF5A0" w:themeColor="accent3" w:themeTint="75" w:fill="FFF5A0" w:themeFill="accent3" w:themeFillTint="75"/>
      </w:tcPr>
    </w:tblStylePr>
    <w:tblStylePr w:type="band1Horz">
      <w:tblPr/>
      <w:tcPr>
        <w:shd w:val="clear" w:color="FFF5A0" w:themeColor="accent3" w:themeTint="75" w:fill="FFF5A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89FF" w:themeColor="accent1" w:themeTint="80"/>
        <w:left w:val="single" w:sz="4" w:space="0" w:color="6389FF" w:themeColor="accent1" w:themeTint="80"/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b/>
        <w:color w:val="6389FF" w:themeColor="accent1" w:themeTint="80" w:themeShade="95"/>
      </w:rPr>
      <w:tblPr/>
      <w:tcPr>
        <w:tcBorders>
          <w:bottom w:val="single" w:sz="12" w:space="0" w:color="6389FF" w:themeColor="accent1" w:themeTint="80"/>
        </w:tcBorders>
      </w:tcPr>
    </w:tblStylePr>
    <w:tblStylePr w:type="lastRow">
      <w:rPr>
        <w:b/>
        <w:color w:val="6389FF" w:themeColor="accent1" w:themeTint="80" w:themeShade="95"/>
      </w:rPr>
    </w:tblStylePr>
    <w:tblStylePr w:type="firstCol">
      <w:rPr>
        <w:b/>
        <w:color w:val="6389FF" w:themeColor="accent1" w:themeTint="80" w:themeShade="95"/>
      </w:rPr>
    </w:tblStylePr>
    <w:tblStylePr w:type="lastCol">
      <w:rPr>
        <w:b/>
        <w:color w:val="6389FF" w:themeColor="accent1" w:themeTint="80" w:themeShade="95"/>
      </w:r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A32" w:themeColor="accent3" w:themeTint="FE"/>
        <w:left w:val="single" w:sz="4" w:space="0" w:color="FFEA32" w:themeColor="accent3" w:themeTint="FE"/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FFEA32" w:themeColor="accent3" w:themeTint="FE" w:themeShade="95"/>
      </w:rPr>
      <w:tblPr/>
      <w:tcPr>
        <w:tcBorders>
          <w:bottom w:val="single" w:sz="12" w:space="0" w:color="FFEA32" w:themeColor="accent3" w:themeTint="FE"/>
        </w:tcBorders>
      </w:tcPr>
    </w:tblStylePr>
    <w:tblStylePr w:type="lastRow">
      <w:rPr>
        <w:b/>
        <w:color w:val="FFEA32" w:themeColor="accent3" w:themeTint="FE" w:themeShade="95"/>
      </w:rPr>
    </w:tblStylePr>
    <w:tblStylePr w:type="firstCol">
      <w:rPr>
        <w:b/>
        <w:color w:val="FFEA32" w:themeColor="accent3" w:themeTint="FE" w:themeShade="95"/>
      </w:rPr>
    </w:tblStylePr>
    <w:tblStylePr w:type="lastCol">
      <w:rPr>
        <w:b/>
        <w:color w:val="FFEA32" w:themeColor="accent3" w:themeTint="FE" w:themeShade="95"/>
      </w:r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89FF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single" w:sz="4" w:space="0" w:color="6389FF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89FF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89FF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8A3FF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68A3FF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A3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EA3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FFEA3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64FF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64FF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B3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EB3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bottom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bottom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bottom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left w:val="single" w:sz="4" w:space="0" w:color="0032C8" w:themeColor="accent1"/>
        <w:bottom w:val="single" w:sz="4" w:space="0" w:color="0032C8" w:themeColor="accent1"/>
        <w:right w:val="single" w:sz="4" w:space="0" w:color="0032C8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32C8" w:themeColor="accent1"/>
          <w:right w:val="single" w:sz="4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32C8" w:themeColor="accent1"/>
          <w:bottom w:val="single" w:sz="4" w:space="0" w:color="0032C8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8A3FF" w:themeColor="accent2" w:themeTint="97"/>
          <w:right w:val="single" w:sz="4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8A3FF" w:themeColor="accent2" w:themeTint="97"/>
          <w:bottom w:val="single" w:sz="4" w:space="0" w:color="68A3FF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left w:val="single" w:sz="4" w:space="0" w:color="FFF384" w:themeColor="accent3" w:themeTint="98"/>
        <w:bottom w:val="single" w:sz="4" w:space="0" w:color="FFF384" w:themeColor="accent3" w:themeTint="98"/>
        <w:right w:val="single" w:sz="4" w:space="0" w:color="FFF384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384" w:themeColor="accent3" w:themeTint="98" w:fill="FFF384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384" w:themeColor="accent3" w:themeTint="98"/>
          <w:right w:val="single" w:sz="4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384" w:themeColor="accent3" w:themeTint="98"/>
          <w:bottom w:val="single" w:sz="4" w:space="0" w:color="FFF384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0032C8" w:themeColor="accent1"/>
        <w:left w:val="single" w:sz="32" w:space="0" w:color="0032C8" w:themeColor="accent1"/>
        <w:bottom w:val="single" w:sz="32" w:space="0" w:color="0032C8" w:themeColor="accent1"/>
        <w:right w:val="single" w:sz="32" w:space="0" w:color="0032C8" w:themeColor="accent1"/>
      </w:tblBorders>
      <w:shd w:val="clear" w:color="0032C8" w:themeColor="accent1" w:fill="0032C8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032C8" w:themeColor="accent1"/>
          <w:bottom w:val="single" w:sz="12" w:space="0" w:color="FFFFFF" w:themeColor="light1"/>
        </w:tcBorders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032C8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32C8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032C8" w:themeColor="accent1" w:fill="0032C8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68A3FF" w:themeColor="accent2" w:themeTint="97"/>
        <w:left w:val="single" w:sz="32" w:space="0" w:color="68A3FF" w:themeColor="accent2" w:themeTint="97"/>
        <w:bottom w:val="single" w:sz="32" w:space="0" w:color="68A3FF" w:themeColor="accent2" w:themeTint="97"/>
        <w:right w:val="single" w:sz="32" w:space="0" w:color="68A3FF" w:themeColor="accent2" w:themeTint="97"/>
      </w:tblBorders>
      <w:shd w:val="clear" w:color="68A3FF" w:themeColor="accent2" w:themeTint="97" w:fill="68A3FF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8A3FF" w:themeColor="accent2" w:themeTint="97"/>
          <w:bottom w:val="single" w:sz="12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8A3FF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8A3FF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384" w:themeColor="accent3" w:themeTint="98"/>
        <w:left w:val="single" w:sz="32" w:space="0" w:color="FFF384" w:themeColor="accent3" w:themeTint="98"/>
        <w:bottom w:val="single" w:sz="32" w:space="0" w:color="FFF384" w:themeColor="accent3" w:themeTint="98"/>
        <w:right w:val="single" w:sz="32" w:space="0" w:color="FFF384" w:themeColor="accent3" w:themeTint="98"/>
      </w:tblBorders>
      <w:shd w:val="clear" w:color="FFF384" w:themeColor="accent3" w:themeTint="98" w:fill="FFF384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384" w:themeColor="accent3" w:themeTint="98"/>
          <w:bottom w:val="single" w:sz="12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384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384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bottom w:val="single" w:sz="4" w:space="0" w:color="0032C8" w:themeColor="accent1"/>
      </w:tblBorders>
    </w:tblPr>
    <w:tblStylePr w:type="firstRow">
      <w:rPr>
        <w:b/>
        <w:color w:val="001C74" w:themeColor="accent1" w:themeShade="95"/>
      </w:rPr>
      <w:tblPr/>
      <w:tcPr>
        <w:tcBorders>
          <w:bottom w:val="single" w:sz="4" w:space="0" w:color="0032C8" w:themeColor="accent1"/>
        </w:tcBorders>
      </w:tcPr>
    </w:tblStylePr>
    <w:tblStylePr w:type="lastRow">
      <w:rPr>
        <w:b/>
        <w:color w:val="001C74" w:themeColor="accent1" w:themeShade="95"/>
      </w:rPr>
      <w:tblPr/>
      <w:tcPr>
        <w:tcBorders>
          <w:top w:val="single" w:sz="4" w:space="0" w:color="0032C8" w:themeColor="accent1"/>
        </w:tcBorders>
      </w:tcPr>
    </w:tblStylePr>
    <w:tblStylePr w:type="firstCol">
      <w:rPr>
        <w:b/>
        <w:color w:val="001C74" w:themeColor="accent1" w:themeShade="95"/>
      </w:rPr>
    </w:tblStylePr>
    <w:tblStylePr w:type="lastCol">
      <w:rPr>
        <w:b/>
        <w:color w:val="001C74" w:themeColor="accent1" w:themeShade="95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bottom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4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bottom w:val="single" w:sz="4" w:space="0" w:color="FFF384" w:themeColor="accent3" w:themeTint="98"/>
      </w:tblBorders>
    </w:tblPr>
    <w:tblStylePr w:type="firstRow">
      <w:rPr>
        <w:b/>
        <w:color w:val="FFF384" w:themeColor="accent3" w:themeTint="98" w:themeShade="95"/>
      </w:rPr>
      <w:tblPr/>
      <w:tcPr>
        <w:tcBorders>
          <w:bottom w:val="single" w:sz="4" w:space="0" w:color="FFF384" w:themeColor="accent3" w:themeTint="98"/>
        </w:tcBorders>
      </w:tcPr>
    </w:tblStylePr>
    <w:tblStylePr w:type="lastRow">
      <w:rPr>
        <w:b/>
        <w:color w:val="FFF384" w:themeColor="accent3" w:themeTint="98" w:themeShade="95"/>
      </w:rPr>
      <w:tblPr/>
      <w:tcPr>
        <w:tcBorders>
          <w:top w:val="single" w:sz="4" w:space="0" w:color="FFF384" w:themeColor="accent3" w:themeTint="98"/>
        </w:tcBorders>
      </w:tcPr>
    </w:tblStylePr>
    <w:tblStylePr w:type="firstCol">
      <w:rPr>
        <w:b/>
        <w:color w:val="FFF384" w:themeColor="accent3" w:themeTint="98" w:themeShade="95"/>
      </w:rPr>
    </w:tblStylePr>
    <w:tblStylePr w:type="lastCol">
      <w:rPr>
        <w:b/>
        <w:color w:val="FFF384" w:themeColor="accent3" w:themeTint="98" w:themeShade="95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0032C8" w:themeColor="accent1"/>
      </w:tblBorders>
    </w:tblPr>
    <w:tblStylePr w:type="fir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32C8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single" w:sz="4" w:space="0" w:color="0032C8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68A3FF" w:themeColor="accent2" w:themeTint="97"/>
      </w:tblBorders>
    </w:tblPr>
    <w:tblStylePr w:type="fir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8A3FF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68A3FF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384" w:themeColor="accent3" w:themeTint="98"/>
      </w:tblBorders>
    </w:tblPr>
    <w:tblStylePr w:type="fir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384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single" w:sz="4" w:space="0" w:color="FFF384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384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FF384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1C74" w:themeColor="accent1" w:themeShade="95"/>
        <w:left w:val="single" w:sz="4" w:space="0" w:color="001C74" w:themeColor="accent1" w:themeShade="95"/>
        <w:bottom w:val="single" w:sz="4" w:space="0" w:color="001C74" w:themeColor="accent1" w:themeShade="95"/>
        <w:right w:val="single" w:sz="4" w:space="0" w:color="001C74" w:themeColor="accent1" w:themeShade="95"/>
        <w:insideH w:val="single" w:sz="4" w:space="0" w:color="001C74" w:themeColor="accent1" w:themeShade="95"/>
        <w:insideV w:val="single" w:sz="4" w:space="0" w:color="001C74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3A95" w:themeColor="accent2" w:themeShade="95"/>
        <w:left w:val="single" w:sz="4" w:space="0" w:color="003A95" w:themeColor="accent2" w:themeShade="95"/>
        <w:bottom w:val="single" w:sz="4" w:space="0" w:color="003A95" w:themeColor="accent2" w:themeShade="95"/>
        <w:right w:val="single" w:sz="4" w:space="0" w:color="003A95" w:themeColor="accent2" w:themeShade="95"/>
        <w:insideH w:val="single" w:sz="4" w:space="0" w:color="003A95" w:themeColor="accent2" w:themeShade="95"/>
        <w:insideV w:val="single" w:sz="4" w:space="0" w:color="003A95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B2A000" w:themeColor="accent3" w:themeShade="95"/>
        <w:left w:val="single" w:sz="4" w:space="0" w:color="B2A000" w:themeColor="accent3" w:themeShade="95"/>
        <w:bottom w:val="single" w:sz="4" w:space="0" w:color="B2A000" w:themeColor="accent3" w:themeShade="95"/>
        <w:right w:val="single" w:sz="4" w:space="0" w:color="B2A000" w:themeColor="accent3" w:themeShade="95"/>
        <w:insideH w:val="single" w:sz="4" w:space="0" w:color="B2A000" w:themeColor="accent3" w:themeShade="95"/>
        <w:insideV w:val="single" w:sz="4" w:space="0" w:color="B2A00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32C8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32C8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8A3FF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384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384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02495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02495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0249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0249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0249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00249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02495" w:themeColor="accent1" w:themeShade="BF"/>
        <w:bottom w:val="single" w:sz="4" w:space="10" w:color="002495" w:themeColor="accent1" w:themeShade="BF"/>
      </w:pBdr>
      <w:spacing w:before="360" w:after="360"/>
      <w:ind w:left="864" w:right="864"/>
      <w:jc w:val="center"/>
    </w:pPr>
    <w:rPr>
      <w:i/>
      <w:iCs/>
      <w:color w:val="00249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0249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0249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ChampAdresse">
    <w:name w:val="Champ Adresse"/>
    <w:basedOn w:val="Normal"/>
    <w:link w:val="ChampAdresseCar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Pr>
      <w:sz w:val="20"/>
    </w:rPr>
  </w:style>
  <w:style w:type="paragraph" w:customStyle="1" w:styleId="ChampDateVille">
    <w:name w:val="Champ Date Ville"/>
    <w:basedOn w:val="ChampAdresse"/>
    <w:link w:val="ChampDateVilleCar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Pr>
      <w:sz w:val="20"/>
    </w:rPr>
  </w:style>
  <w:style w:type="paragraph" w:customStyle="1" w:styleId="ChampObjet">
    <w:name w:val="Champ Objet"/>
    <w:basedOn w:val="ChampDateVille"/>
    <w:link w:val="ChampObjetCar"/>
    <w:pPr>
      <w:spacing w:before="0"/>
    </w:pPr>
  </w:style>
  <w:style w:type="character" w:customStyle="1" w:styleId="ChampObjetCar">
    <w:name w:val="Champ Objet Car"/>
    <w:basedOn w:val="ChampDateVilleCar"/>
    <w:link w:val="ChampObjet"/>
    <w:rPr>
      <w:sz w:val="20"/>
    </w:rPr>
  </w:style>
  <w:style w:type="paragraph" w:customStyle="1" w:styleId="ChampRfrence">
    <w:name w:val="Champ Référence"/>
    <w:basedOn w:val="ChampObjet"/>
    <w:link w:val="ChampRfrenceCar"/>
    <w:pPr>
      <w:spacing w:after="240"/>
    </w:pPr>
  </w:style>
  <w:style w:type="character" w:customStyle="1" w:styleId="ChampRfrenceCar">
    <w:name w:val="Champ Référence Car"/>
    <w:basedOn w:val="ChampObjetCar"/>
    <w:link w:val="ChampRfrence"/>
    <w:rPr>
      <w:sz w:val="20"/>
    </w:rPr>
  </w:style>
  <w:style w:type="paragraph" w:customStyle="1" w:styleId="Tableau">
    <w:name w:val="Tableau"/>
    <w:basedOn w:val="ChampRfrence"/>
    <w:link w:val="TableauCar"/>
    <w:qFormat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Pr>
      <w:sz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Pr>
      <w:sz w:val="20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re">
    <w:name w:val="Title"/>
    <w:basedOn w:val="Normal"/>
    <w:next w:val="Normal"/>
    <w:link w:val="TitreCar"/>
    <w:uiPriority w:val="10"/>
    <w:qFormat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eastAsiaTheme="majorEastAsia" w:cstheme="majorBidi"/>
      <w:color w:val="0032C8" w:themeColor="accent1"/>
      <w:spacing w:val="-10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basedOn w:val="Normal"/>
    <w:link w:val="ParagraphedelisteCar"/>
    <w:qFormat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Pr>
      <w:i w:val="0"/>
      <w:iCs/>
      <w:color w:val="0032C8" w:themeColor="accent1"/>
    </w:rPr>
  </w:style>
  <w:style w:type="paragraph" w:customStyle="1" w:styleId="Exergue">
    <w:name w:val="Exergue"/>
    <w:basedOn w:val="Normal"/>
    <w:link w:val="ExergueCar"/>
    <w:qFormat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</w:style>
  <w:style w:type="paragraph" w:customStyle="1" w:styleId="Puceniveau2">
    <w:name w:val="Puce niveau 2"/>
    <w:basedOn w:val="Normal"/>
    <w:link w:val="Puceniveau2Car"/>
    <w:qFormat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</w:style>
  <w:style w:type="paragraph" w:customStyle="1" w:styleId="Lgendeimage">
    <w:name w:val="Légende image"/>
    <w:basedOn w:val="Normal"/>
    <w:link w:val="LgendeimageCar"/>
    <w:qFormat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Pr>
      <w:sz w:val="20"/>
    </w:rPr>
  </w:style>
  <w:style w:type="paragraph" w:styleId="TM1">
    <w:name w:val="toc 1"/>
    <w:basedOn w:val="Normal"/>
    <w:next w:val="Normal"/>
    <w:uiPriority w:val="39"/>
    <w:unhideWhenUsed/>
    <w:pPr>
      <w:spacing w:before="240" w:after="120"/>
      <w:ind w:left="284" w:right="284" w:hanging="284"/>
    </w:pPr>
    <w:rPr>
      <w:b/>
      <w:color w:val="0032C8" w:themeColor="accent1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uiPriority w:val="39"/>
    <w:unhideWhenUsed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pPr>
      <w:spacing w:after="0" w:line="240" w:lineRule="auto"/>
    </w:pPr>
    <w:rPr>
      <w:rFonts w:ascii="Open Sans" w:hAnsi="Open Sans" w:cs="Open Sans"/>
      <w:color w:val="000000"/>
      <w:sz w:val="24"/>
      <w:szCs w:val="24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paragraph" w:styleId="Corpsdetexte">
    <w:name w:val="Body Text"/>
    <w:basedOn w:val="Normal"/>
    <w:link w:val="CorpsdetexteCar"/>
    <w:semiHidden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C1B20-E2D5-489B-8264-483AF400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441</Words>
  <Characters>2473</Characters>
  <Application>Microsoft Office Word</Application>
  <DocSecurity>0</DocSecurity>
  <Lines>60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Laurelia AUFFRET, Ifremer Brest PDG-DAJF-ACHATS-</cp:lastModifiedBy>
  <cp:revision>15</cp:revision>
  <dcterms:created xsi:type="dcterms:W3CDTF">2024-01-31T09:41:00Z</dcterms:created>
  <dcterms:modified xsi:type="dcterms:W3CDTF">2025-01-17T14:15:00Z</dcterms:modified>
</cp:coreProperties>
</file>