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33E30" w14:textId="77777777" w:rsidR="00D76EE1" w:rsidRPr="005B6AAB" w:rsidRDefault="00D76EE1" w:rsidP="00D76EE1">
      <w:pPr>
        <w:widowControl w:val="0"/>
        <w:jc w:val="center"/>
        <w:rPr>
          <w:b/>
          <w:snapToGrid w:val="0"/>
          <w:szCs w:val="22"/>
        </w:rPr>
      </w:pPr>
      <w:r w:rsidRPr="005B6AAB">
        <w:rPr>
          <w:rFonts w:cs="Calibri Light"/>
          <w:noProof/>
        </w:rPr>
        <w:drawing>
          <wp:inline distT="0" distB="0" distL="0" distR="0" wp14:anchorId="2FC5702E" wp14:editId="446D6675">
            <wp:extent cx="2499360" cy="111252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5AC66" w14:textId="77777777" w:rsidR="00D76EE1" w:rsidRPr="005B6AAB" w:rsidRDefault="00D76EE1" w:rsidP="00D76EE1"/>
    <w:p w14:paraId="2D43B3A6" w14:textId="77777777" w:rsidR="00D76EE1" w:rsidRPr="005B6AAB" w:rsidRDefault="00D76EE1" w:rsidP="00D76E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Offre technique</w:t>
      </w:r>
    </w:p>
    <w:p w14:paraId="194FC50B" w14:textId="77777777" w:rsidR="00D76EE1" w:rsidRPr="005B6AAB" w:rsidRDefault="00D76EE1" w:rsidP="00D76EE1">
      <w:pPr>
        <w:pBdr>
          <w:bottom w:val="single" w:sz="4" w:space="1" w:color="auto"/>
        </w:pBdr>
        <w:jc w:val="center"/>
        <w:rPr>
          <w:sz w:val="28"/>
          <w:szCs w:val="28"/>
        </w:rPr>
      </w:pPr>
    </w:p>
    <w:p w14:paraId="2446F364" w14:textId="77777777" w:rsidR="00D76EE1" w:rsidRPr="005B6AAB" w:rsidRDefault="00D76EE1" w:rsidP="00D76EE1">
      <w:pPr>
        <w:rPr>
          <w:sz w:val="28"/>
          <w:szCs w:val="28"/>
        </w:rPr>
      </w:pPr>
    </w:p>
    <w:p w14:paraId="50F4063D" w14:textId="77777777" w:rsidR="00D76EE1" w:rsidRPr="005B6AAB" w:rsidRDefault="00D76EE1" w:rsidP="00D76EE1">
      <w:pPr>
        <w:jc w:val="center"/>
        <w:rPr>
          <w:b/>
          <w:sz w:val="28"/>
          <w:szCs w:val="28"/>
        </w:rPr>
      </w:pPr>
      <w:r w:rsidRPr="005B6AAB">
        <w:rPr>
          <w:b/>
          <w:sz w:val="28"/>
          <w:szCs w:val="28"/>
        </w:rPr>
        <w:t>Accord-cadre n°</w:t>
      </w:r>
      <w:bookmarkStart w:id="0" w:name="Numéro_Marché"/>
      <w:r w:rsidRPr="005B6AAB">
        <w:rPr>
          <w:b/>
          <w:sz w:val="28"/>
          <w:szCs w:val="28"/>
        </w:rPr>
        <w:t>AC.2024.1992</w:t>
      </w:r>
      <w:bookmarkEnd w:id="0"/>
    </w:p>
    <w:p w14:paraId="3CA033DE" w14:textId="77777777" w:rsidR="00D76EE1" w:rsidRPr="005B6AAB" w:rsidRDefault="00D76EE1" w:rsidP="00D76EE1">
      <w:pPr>
        <w:rPr>
          <w:sz w:val="28"/>
          <w:szCs w:val="28"/>
        </w:rPr>
      </w:pPr>
    </w:p>
    <w:p w14:paraId="68F2A017" w14:textId="77777777" w:rsidR="00D76EE1" w:rsidRPr="005B6AAB" w:rsidRDefault="00D76EE1" w:rsidP="00D76EE1">
      <w:pPr>
        <w:jc w:val="center"/>
        <w:rPr>
          <w:rFonts w:cstheme="majorHAnsi"/>
          <w:b/>
          <w:color w:val="000000" w:themeColor="text1"/>
          <w:sz w:val="28"/>
          <w:szCs w:val="28"/>
        </w:rPr>
      </w:pPr>
      <w:bookmarkStart w:id="1" w:name="Intitulé_Marché"/>
      <w:r w:rsidRPr="005B6AAB">
        <w:rPr>
          <w:b/>
          <w:sz w:val="28"/>
          <w:szCs w:val="28"/>
        </w:rPr>
        <w:t>Service d’envoi et d’archivage de lettres recommandées</w:t>
      </w:r>
      <w:bookmarkEnd w:id="1"/>
    </w:p>
    <w:p w14:paraId="3EF48765" w14:textId="77777777" w:rsidR="00D76EE1" w:rsidRDefault="00D76EE1">
      <w:pPr>
        <w:spacing w:after="160" w:line="259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45FAFCE4" w14:textId="77777777" w:rsidR="006038D9" w:rsidRPr="00D76EE1" w:rsidRDefault="006038D9" w:rsidP="00D76EE1">
      <w:pPr>
        <w:jc w:val="left"/>
        <w:rPr>
          <w:rFonts w:asciiTheme="majorHAnsi" w:hAnsiTheme="majorHAnsi" w:cstheme="majorHAnsi"/>
        </w:rPr>
      </w:pPr>
    </w:p>
    <w:p w14:paraId="48C49071" w14:textId="77777777" w:rsidR="00D76EE1" w:rsidRPr="00D76EE1" w:rsidRDefault="00D76EE1" w:rsidP="00D76EE1">
      <w:pPr>
        <w:jc w:val="center"/>
        <w:rPr>
          <w:b/>
          <w:u w:val="single"/>
        </w:rPr>
      </w:pPr>
      <w:r w:rsidRPr="00D76EE1">
        <w:rPr>
          <w:b/>
          <w:u w:val="single"/>
        </w:rPr>
        <w:t>Préambule</w:t>
      </w:r>
    </w:p>
    <w:p w14:paraId="37E6222F" w14:textId="77777777" w:rsidR="00D76EE1" w:rsidRPr="008E1A28" w:rsidRDefault="00D76EE1" w:rsidP="00D76EE1">
      <w:pPr>
        <w:pStyle w:val="Corpsdetexte22"/>
        <w:ind w:left="0"/>
        <w:jc w:val="left"/>
        <w:rPr>
          <w:rFonts w:ascii="Book Antiqua" w:hAnsi="Book Antiqua" w:cs="Arial"/>
          <w:sz w:val="20"/>
          <w:szCs w:val="20"/>
        </w:rPr>
      </w:pPr>
    </w:p>
    <w:p w14:paraId="12BA2477" w14:textId="77777777" w:rsidR="00D76EE1" w:rsidRDefault="00D76EE1" w:rsidP="00D76EE1">
      <w:r w:rsidRPr="00D76EE1">
        <w:t>Le présent cadre de réponse technique a pour objet de structurer la présentation des réponses apportées par le candidat conformément aux différents critères d'analyse</w:t>
      </w:r>
      <w:r w:rsidRPr="00D76EE1">
        <w:rPr>
          <w:b/>
        </w:rPr>
        <w:t xml:space="preserve"> </w:t>
      </w:r>
      <w:r w:rsidRPr="00D76EE1">
        <w:t xml:space="preserve">précisés </w:t>
      </w:r>
      <w:r>
        <w:t>au Règlement de Consultation.</w:t>
      </w:r>
    </w:p>
    <w:p w14:paraId="0A15B656" w14:textId="77777777" w:rsidR="00D76EE1" w:rsidRPr="00D76EE1" w:rsidRDefault="00D76EE1" w:rsidP="00D76EE1">
      <w:pPr>
        <w:rPr>
          <w:rFonts w:asciiTheme="majorHAnsi" w:hAnsiTheme="majorHAnsi" w:cstheme="majorHAnsi"/>
        </w:rPr>
      </w:pPr>
    </w:p>
    <w:p w14:paraId="7E00B131" w14:textId="77777777" w:rsidR="00D76EE1" w:rsidRDefault="00D76EE1" w:rsidP="00D76EE1">
      <w:pPr>
        <w:jc w:val="left"/>
        <w:rPr>
          <w:rFonts w:asciiTheme="majorHAnsi" w:hAnsiTheme="majorHAnsi" w:cstheme="majorHAnsi"/>
        </w:rPr>
      </w:pPr>
      <w:r w:rsidRPr="00D76EE1">
        <w:rPr>
          <w:rFonts w:asciiTheme="majorHAnsi" w:hAnsiTheme="majorHAnsi" w:cstheme="majorHAnsi"/>
        </w:rPr>
        <w:t xml:space="preserve">Le candidat veille à apporter une réponse précise et complète à chacun des </w:t>
      </w:r>
      <w:r>
        <w:rPr>
          <w:rFonts w:asciiTheme="majorHAnsi" w:hAnsiTheme="majorHAnsi" w:cstheme="majorHAnsi"/>
        </w:rPr>
        <w:t>éléments attendus</w:t>
      </w:r>
      <w:r w:rsidRPr="00D76EE1">
        <w:rPr>
          <w:rFonts w:asciiTheme="majorHAnsi" w:hAnsiTheme="majorHAnsi" w:cstheme="majorHAnsi"/>
        </w:rPr>
        <w:t>.</w:t>
      </w:r>
    </w:p>
    <w:p w14:paraId="7B9AAE97" w14:textId="77777777" w:rsidR="00D76EE1" w:rsidRDefault="00D76EE1" w:rsidP="00D76EE1">
      <w:pPr>
        <w:jc w:val="left"/>
        <w:rPr>
          <w:rFonts w:asciiTheme="majorHAnsi" w:hAnsiTheme="majorHAnsi" w:cstheme="majorHAnsi"/>
        </w:rPr>
      </w:pPr>
    </w:p>
    <w:p w14:paraId="7828D88E" w14:textId="77777777" w:rsidR="00D76EE1" w:rsidRPr="00D76EE1" w:rsidRDefault="00D76EE1" w:rsidP="00D76EE1">
      <w:pPr>
        <w:jc w:val="left"/>
        <w:rPr>
          <w:rFonts w:asciiTheme="majorHAnsi" w:hAnsiTheme="majorHAnsi" w:cstheme="majorHAnsi"/>
        </w:rPr>
      </w:pPr>
      <w:r w:rsidRPr="00D76EE1">
        <w:rPr>
          <w:rFonts w:asciiTheme="majorHAnsi" w:hAnsiTheme="majorHAnsi" w:cstheme="majorHAnsi"/>
        </w:rPr>
        <w:t>Le candidat décrit notamment tous les éléments qu’ils jugent pertinents pour l’évaluation et l’appréciation de son offre</w:t>
      </w:r>
      <w:r>
        <w:rPr>
          <w:rFonts w:asciiTheme="majorHAnsi" w:hAnsiTheme="majorHAnsi" w:cstheme="majorHAnsi"/>
        </w:rPr>
        <w:t xml:space="preserve"> technique</w:t>
      </w:r>
      <w:r w:rsidRPr="00D76EE1">
        <w:rPr>
          <w:rFonts w:asciiTheme="majorHAnsi" w:hAnsiTheme="majorHAnsi" w:cstheme="majorHAnsi"/>
        </w:rPr>
        <w:t xml:space="preserve">. </w:t>
      </w:r>
    </w:p>
    <w:p w14:paraId="5208A99C" w14:textId="77777777" w:rsidR="00D76EE1" w:rsidRPr="00D76EE1" w:rsidRDefault="00D76EE1" w:rsidP="00D76EE1">
      <w:pPr>
        <w:jc w:val="left"/>
        <w:rPr>
          <w:rFonts w:asciiTheme="majorHAnsi" w:hAnsiTheme="majorHAnsi" w:cstheme="majorHAnsi"/>
        </w:rPr>
      </w:pPr>
    </w:p>
    <w:p w14:paraId="315FA069" w14:textId="77777777" w:rsidR="00D76EE1" w:rsidRPr="00D76EE1" w:rsidRDefault="00D76EE1" w:rsidP="00D76EE1">
      <w:pPr>
        <w:jc w:val="left"/>
        <w:rPr>
          <w:rFonts w:asciiTheme="majorHAnsi" w:hAnsiTheme="majorHAnsi" w:cstheme="majorHAnsi"/>
        </w:rPr>
      </w:pPr>
      <w:r w:rsidRPr="00D76EE1">
        <w:rPr>
          <w:rFonts w:asciiTheme="majorHAnsi" w:hAnsiTheme="majorHAnsi" w:cstheme="majorHAnsi"/>
        </w:rPr>
        <w:t>Il s’agit d’un modèle de cadre de réponse technique et le candidat est libre de répondre sous un format différent à la condition de présenter un tableau de correspondance. D'une manière générale le candidat peut joindre en annexe du cadre de réponse, un ou plusieurs documents complétant sa proposition technique.</w:t>
      </w:r>
    </w:p>
    <w:p w14:paraId="3C99B4B6" w14:textId="77777777" w:rsidR="00D76EE1" w:rsidRPr="00D76EE1" w:rsidRDefault="00D76EE1" w:rsidP="00D76EE1">
      <w:pPr>
        <w:jc w:val="left"/>
        <w:rPr>
          <w:rFonts w:asciiTheme="majorHAnsi" w:hAnsiTheme="majorHAnsi" w:cstheme="majorHAnsi"/>
        </w:rPr>
      </w:pPr>
    </w:p>
    <w:p w14:paraId="6FB6786A" w14:textId="77777777" w:rsidR="00D76EE1" w:rsidRPr="00D76EE1" w:rsidRDefault="00D76EE1" w:rsidP="00D76EE1">
      <w:pPr>
        <w:jc w:val="left"/>
        <w:rPr>
          <w:rFonts w:asciiTheme="majorHAnsi" w:hAnsiTheme="majorHAnsi" w:cstheme="majorHAnsi"/>
        </w:rPr>
      </w:pPr>
      <w:r w:rsidRPr="00D76EE1">
        <w:rPr>
          <w:rFonts w:asciiTheme="majorHAnsi" w:hAnsiTheme="majorHAnsi" w:cstheme="majorHAnsi"/>
        </w:rPr>
        <w:t>Les éléments de ré</w:t>
      </w:r>
      <w:r>
        <w:rPr>
          <w:rFonts w:asciiTheme="majorHAnsi" w:hAnsiTheme="majorHAnsi" w:cstheme="majorHAnsi"/>
        </w:rPr>
        <w:t>ponse transmis constitueront l’offre</w:t>
      </w:r>
      <w:r w:rsidRPr="00D76EE1">
        <w:rPr>
          <w:rFonts w:asciiTheme="majorHAnsi" w:hAnsiTheme="majorHAnsi" w:cstheme="majorHAnsi"/>
        </w:rPr>
        <w:t xml:space="preserve"> technique du candidat.</w:t>
      </w:r>
    </w:p>
    <w:p w14:paraId="46367398" w14:textId="77777777" w:rsidR="00F74658" w:rsidRDefault="00F74658">
      <w:pPr>
        <w:spacing w:after="160" w:line="259" w:lineRule="auto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31FD5613" w14:textId="77777777" w:rsidR="00D76EE1" w:rsidRDefault="00D76EE1" w:rsidP="006038D9">
      <w:pPr>
        <w:rPr>
          <w:rFonts w:asciiTheme="majorHAnsi" w:hAnsiTheme="majorHAnsi" w:cstheme="majorHAnsi"/>
        </w:rPr>
      </w:pPr>
    </w:p>
    <w:p w14:paraId="5EDBF828" w14:textId="77777777" w:rsidR="00F74658" w:rsidRPr="00F74658" w:rsidRDefault="00F74658" w:rsidP="00F74658">
      <w:pPr>
        <w:jc w:val="center"/>
        <w:rPr>
          <w:rFonts w:asciiTheme="majorHAnsi" w:hAnsiTheme="majorHAnsi" w:cstheme="majorHAnsi"/>
          <w:b/>
          <w:u w:val="single"/>
        </w:rPr>
      </w:pPr>
      <w:r w:rsidRPr="00F74658">
        <w:rPr>
          <w:rFonts w:asciiTheme="majorHAnsi" w:hAnsiTheme="majorHAnsi" w:cstheme="majorHAnsi"/>
          <w:b/>
          <w:u w:val="single"/>
        </w:rPr>
        <w:t>Sommaire</w:t>
      </w:r>
    </w:p>
    <w:p w14:paraId="37CC0DE5" w14:textId="77777777" w:rsidR="00166603" w:rsidRDefault="00F74658">
      <w:pPr>
        <w:pStyle w:val="TM1"/>
        <w:tabs>
          <w:tab w:val="left" w:pos="144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rFonts w:asciiTheme="majorHAnsi" w:hAnsiTheme="majorHAnsi" w:cstheme="majorHAnsi"/>
        </w:rPr>
        <w:fldChar w:fldCharType="begin"/>
      </w:r>
      <w:r>
        <w:rPr>
          <w:rFonts w:asciiTheme="majorHAnsi" w:hAnsiTheme="majorHAnsi" w:cstheme="majorHAnsi"/>
        </w:rPr>
        <w:instrText xml:space="preserve"> TOC \o "1-2" \h \z \u </w:instrText>
      </w:r>
      <w:r>
        <w:rPr>
          <w:rFonts w:asciiTheme="majorHAnsi" w:hAnsiTheme="majorHAnsi" w:cstheme="majorHAnsi"/>
        </w:rPr>
        <w:fldChar w:fldCharType="separate"/>
      </w:r>
      <w:hyperlink w:anchor="_Toc191909582" w:history="1">
        <w:r w:rsidR="00166603" w:rsidRPr="00EB6D81">
          <w:rPr>
            <w:rStyle w:val="Lienhypertext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Chapitre 0 :</w:t>
        </w:r>
        <w:r w:rsidR="0016660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66603" w:rsidRPr="00EB6D81">
          <w:rPr>
            <w:rStyle w:val="Lienhypertexte"/>
            <w:noProof/>
          </w:rPr>
          <w:t>Initialisation et démarrage des prestations</w:t>
        </w:r>
        <w:r w:rsidR="00166603">
          <w:rPr>
            <w:noProof/>
            <w:webHidden/>
          </w:rPr>
          <w:tab/>
        </w:r>
        <w:r w:rsidR="00166603">
          <w:rPr>
            <w:noProof/>
            <w:webHidden/>
          </w:rPr>
          <w:fldChar w:fldCharType="begin"/>
        </w:r>
        <w:r w:rsidR="00166603">
          <w:rPr>
            <w:noProof/>
            <w:webHidden/>
          </w:rPr>
          <w:instrText xml:space="preserve"> PAGEREF _Toc191909582 \h </w:instrText>
        </w:r>
        <w:r w:rsidR="00166603">
          <w:rPr>
            <w:noProof/>
            <w:webHidden/>
          </w:rPr>
        </w:r>
        <w:r w:rsidR="00166603">
          <w:rPr>
            <w:noProof/>
            <w:webHidden/>
          </w:rPr>
          <w:fldChar w:fldCharType="separate"/>
        </w:r>
        <w:r w:rsidR="00166603">
          <w:rPr>
            <w:noProof/>
            <w:webHidden/>
          </w:rPr>
          <w:t>4</w:t>
        </w:r>
        <w:r w:rsidR="00166603">
          <w:rPr>
            <w:noProof/>
            <w:webHidden/>
          </w:rPr>
          <w:fldChar w:fldCharType="end"/>
        </w:r>
      </w:hyperlink>
    </w:p>
    <w:p w14:paraId="2A3DCB3B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83" w:history="1">
        <w:r w:rsidRPr="00EB6D81">
          <w:rPr>
            <w:rStyle w:val="Lienhypertexte"/>
            <w:noProof/>
          </w:rPr>
          <w:t>0.1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Présentation des interlocuteurs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AA6363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84" w:history="1">
        <w:r w:rsidRPr="00EB6D81">
          <w:rPr>
            <w:rStyle w:val="Lienhypertexte"/>
            <w:noProof/>
          </w:rPr>
          <w:t>0.2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d’initialisation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B39558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85" w:history="1">
        <w:r w:rsidRPr="00EB6D81">
          <w:rPr>
            <w:rStyle w:val="Lienhypertexte"/>
            <w:noProof/>
          </w:rPr>
          <w:t>0.3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démarrage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2753CA5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86" w:history="1">
        <w:r w:rsidRPr="00EB6D81">
          <w:rPr>
            <w:rStyle w:val="Lienhypertexte"/>
            <w:noProof/>
          </w:rPr>
          <w:t>0.4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suivi de l’exploitation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A43A18" w14:textId="77777777" w:rsidR="00166603" w:rsidRDefault="00166603">
      <w:pPr>
        <w:pStyle w:val="TM1"/>
        <w:tabs>
          <w:tab w:val="left" w:pos="144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91909587" w:history="1">
        <w:r w:rsidRPr="00EB6D81">
          <w:rPr>
            <w:rStyle w:val="Lienhypertext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Chapitre 1 :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Qualité technique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5556E61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88" w:history="1">
        <w:r w:rsidRPr="00EB6D81">
          <w:rPr>
            <w:rStyle w:val="Lienhypertexte"/>
            <w:noProof/>
          </w:rPr>
          <w:t>1.1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gestion des courriers en recommandés par la filière postale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97859E7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89" w:history="1">
        <w:r w:rsidRPr="00EB6D81">
          <w:rPr>
            <w:rStyle w:val="Lienhypertexte"/>
            <w:noProof/>
          </w:rPr>
          <w:t>1.2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gestion des courriers en recommandés par la filière électronique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91DC484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90" w:history="1">
        <w:r w:rsidRPr="00EB6D81">
          <w:rPr>
            <w:rStyle w:val="Lienhypertexte"/>
            <w:noProof/>
          </w:rPr>
          <w:t>1.3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gestion des demandes de restitution de l’AR original papier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608CE5F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91" w:history="1">
        <w:r w:rsidRPr="00EB6D81">
          <w:rPr>
            <w:rStyle w:val="Lienhypertexte"/>
            <w:noProof/>
          </w:rPr>
          <w:t>1.4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gestion du retour des preuves de réception et de non réception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E20B39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92" w:history="1">
        <w:r w:rsidRPr="00EB6D81">
          <w:rPr>
            <w:rStyle w:val="Lienhypertexte"/>
            <w:noProof/>
          </w:rPr>
          <w:t>1.5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gestion de l’absence de retour de preuve, de la sécurisation des AR ou PND manquants et des réclamations de preuves de distribution manquantes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CD55529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93" w:history="1">
        <w:r w:rsidRPr="00EB6D81">
          <w:rPr>
            <w:rStyle w:val="Lienhypertexte"/>
            <w:noProof/>
          </w:rPr>
          <w:t>1.6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d’archivage sécurisé à valeur probatoire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F30DC5C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94" w:history="1">
        <w:r w:rsidRPr="00EB6D81">
          <w:rPr>
            <w:rStyle w:val="Lienhypertexte"/>
            <w:noProof/>
          </w:rPr>
          <w:t>1.7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consultation et de restitution des données archivées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82A6CB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95" w:history="1">
        <w:r w:rsidRPr="00EB6D81">
          <w:rPr>
            <w:rStyle w:val="Lienhypertexte"/>
            <w:noProof/>
          </w:rPr>
          <w:t>1.8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d’enrôlement et de consultation des LRE dans le portail proposé aux Tiers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F45667A" w14:textId="77777777" w:rsidR="00166603" w:rsidRDefault="00166603">
      <w:pPr>
        <w:pStyle w:val="TM1"/>
        <w:tabs>
          <w:tab w:val="left" w:pos="144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91909596" w:history="1">
        <w:r w:rsidRPr="00EB6D81">
          <w:rPr>
            <w:rStyle w:val="Lienhypertext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Chapitre 2 :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Explication des choix techniques effectués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4794105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97" w:history="1">
        <w:r w:rsidRPr="00EB6D81">
          <w:rPr>
            <w:rStyle w:val="Lienhypertexte"/>
            <w:noProof/>
          </w:rPr>
          <w:t>2.1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techniques de sécurisation des informations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AC02977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98" w:history="1">
        <w:r w:rsidRPr="00EB6D81">
          <w:rPr>
            <w:rStyle w:val="Lienhypertexte"/>
            <w:noProof/>
          </w:rPr>
          <w:t>2.2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Les modalités d’hébergement: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903B378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599" w:history="1">
        <w:r w:rsidRPr="00EB6D81">
          <w:rPr>
            <w:rStyle w:val="Lienhypertexte"/>
            <w:noProof/>
          </w:rPr>
          <w:t>2.3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prise en charge des flux mis à disposition par l’Assurance Maladie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E08B206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00" w:history="1">
        <w:r w:rsidRPr="00EB6D81">
          <w:rPr>
            <w:rStyle w:val="Lienhypertexte"/>
            <w:noProof/>
          </w:rPr>
          <w:t>2.4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Capacité de prise en charge de la volumétrie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EA26931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01" w:history="1">
        <w:r w:rsidRPr="00EB6D81">
          <w:rPr>
            <w:rStyle w:val="Lienhypertexte"/>
            <w:noProof/>
          </w:rPr>
          <w:t>2.5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Gestion des environnements de recette, de pré-production et de production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7AA74E9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02" w:history="1">
        <w:r w:rsidRPr="00EB6D81">
          <w:rPr>
            <w:rStyle w:val="Lienhypertexte"/>
            <w:noProof/>
          </w:rPr>
          <w:t>2.6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formation et documentation des différents portails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153EF15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03" w:history="1">
        <w:r w:rsidRPr="00EB6D81">
          <w:rPr>
            <w:rStyle w:val="Lienhypertexte"/>
            <w:noProof/>
          </w:rPr>
          <w:t>2.7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prise compte des modifications de normes d’échanges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C07A356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04" w:history="1">
        <w:r w:rsidRPr="00EB6D81">
          <w:rPr>
            <w:rStyle w:val="Lienhypertexte"/>
            <w:noProof/>
          </w:rPr>
          <w:t>2.8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Plan de réversibilité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C12089D" w14:textId="77777777" w:rsidR="00166603" w:rsidRDefault="00166603">
      <w:pPr>
        <w:pStyle w:val="TM1"/>
        <w:tabs>
          <w:tab w:val="left" w:pos="144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91909605" w:history="1">
        <w:r w:rsidRPr="00EB6D81">
          <w:rPr>
            <w:rStyle w:val="Lienhypertext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Chapitre 3 :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Qualité ergonomique de l’outil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AE137DD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06" w:history="1">
        <w:r w:rsidRPr="00EB6D81">
          <w:rPr>
            <w:rStyle w:val="Lienhypertexte"/>
            <w:noProof/>
          </w:rPr>
          <w:t>3.1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suivi de l’acheminement et de consultation des courriers du portail LRE et du portail LRAR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D290868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07" w:history="1">
        <w:r w:rsidRPr="00EB6D81">
          <w:rPr>
            <w:rStyle w:val="Lienhypertexte"/>
            <w:noProof/>
          </w:rPr>
          <w:t>3.2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d’administration du portal LRE et du portail LRAR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A343F91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08" w:history="1">
        <w:r w:rsidRPr="00EB6D81">
          <w:rPr>
            <w:rStyle w:val="Lienhypertexte"/>
            <w:noProof/>
          </w:rPr>
          <w:t>3.3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Module des statistiques du portail LRE et du portail LRAR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17789F2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09" w:history="1">
        <w:r w:rsidRPr="00EB6D81">
          <w:rPr>
            <w:rStyle w:val="Lienhypertexte"/>
            <w:noProof/>
          </w:rPr>
          <w:t>3.4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Facilité d’accès en consultation pour les organismes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1F3F4D0" w14:textId="77777777" w:rsidR="00166603" w:rsidRDefault="00166603">
      <w:pPr>
        <w:pStyle w:val="TM1"/>
        <w:tabs>
          <w:tab w:val="left" w:pos="144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91909610" w:history="1">
        <w:r w:rsidRPr="00EB6D81">
          <w:rPr>
            <w:rStyle w:val="Lienhypertext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Chapitre 4 :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Mesures permettant de garantir la fiabilité et la continuité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703989E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11" w:history="1">
        <w:r w:rsidRPr="00EB6D81">
          <w:rPr>
            <w:rStyle w:val="Lienhypertexte"/>
            <w:noProof/>
          </w:rPr>
          <w:t>4.1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Procédure de résolutions des incidents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002C30F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12" w:history="1">
        <w:r w:rsidRPr="00EB6D81">
          <w:rPr>
            <w:rStyle w:val="Lienhypertexte"/>
            <w:noProof/>
          </w:rPr>
          <w:t>4.2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sécurisation physique des archives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501F23D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13" w:history="1">
        <w:r w:rsidRPr="00EB6D81">
          <w:rPr>
            <w:rStyle w:val="Lienhypertexte"/>
            <w:noProof/>
          </w:rPr>
          <w:t>4.3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Modalités de maintenance des équipements dédiés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6B6D530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14" w:history="1">
        <w:r w:rsidRPr="00EB6D81">
          <w:rPr>
            <w:rStyle w:val="Lienhypertexte"/>
            <w:noProof/>
          </w:rPr>
          <w:t>4.4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Plan de continuité d’activité et le plan de reprise d’activité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F1D9A22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15" w:history="1">
        <w:r w:rsidRPr="00EB6D81">
          <w:rPr>
            <w:rStyle w:val="Lienhypertexte"/>
            <w:noProof/>
          </w:rPr>
          <w:t>4.5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Procédure d’échanges et de suivi avec les équipes dédiées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DAEE265" w14:textId="77777777" w:rsidR="00166603" w:rsidRDefault="00166603">
      <w:pPr>
        <w:pStyle w:val="TM1"/>
        <w:tabs>
          <w:tab w:val="left" w:pos="144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91909616" w:history="1">
        <w:r w:rsidRPr="00EB6D81">
          <w:rPr>
            <w:rStyle w:val="Lienhypertexte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Chapitre 5 :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Mesures prises pour réduire l’impact environnemental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9300095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17" w:history="1">
        <w:r w:rsidRPr="00EB6D81">
          <w:rPr>
            <w:rStyle w:val="Lienhypertexte"/>
            <w:noProof/>
          </w:rPr>
          <w:t>5.1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Mesures prises pour réduire l’impact environnemental dans le cadre de l’envoi d’une LRAR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192F6F9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18" w:history="1">
        <w:r w:rsidRPr="00EB6D81">
          <w:rPr>
            <w:rStyle w:val="Lienhypertexte"/>
            <w:noProof/>
          </w:rPr>
          <w:t>5.2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Mesures prises pour réduire l’impact environnemental dans le cadre de l’envoi d’une LRE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E1973B1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19" w:history="1">
        <w:r w:rsidRPr="00EB6D81">
          <w:rPr>
            <w:rStyle w:val="Lienhypertexte"/>
            <w:noProof/>
          </w:rPr>
          <w:t>5.3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Mesures prises pour réduire l’impact environnemental dans le cadre de l’archivage électronique des courriers et preuves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17820D9" w14:textId="77777777" w:rsidR="00166603" w:rsidRDefault="00166603">
      <w:pPr>
        <w:pStyle w:val="TM2"/>
        <w:tabs>
          <w:tab w:val="left" w:pos="72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91909620" w:history="1">
        <w:r w:rsidRPr="00EB6D81">
          <w:rPr>
            <w:rStyle w:val="Lienhypertexte"/>
            <w:noProof/>
          </w:rPr>
          <w:t>5.4</w:t>
        </w:r>
        <w:r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Pr="00EB6D81">
          <w:rPr>
            <w:rStyle w:val="Lienhypertexte"/>
            <w:noProof/>
          </w:rPr>
          <w:t>Mesures prises pour réduire l’impact environnemental de l’espace de consultation et de suivi des envois et documents archivés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_Toc191909620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890EC9D" w14:textId="77777777" w:rsidR="00F74658" w:rsidRPr="00D76EE1" w:rsidRDefault="00F74658" w:rsidP="006038D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fldChar w:fldCharType="end"/>
      </w:r>
    </w:p>
    <w:p w14:paraId="2AD21D53" w14:textId="77777777" w:rsidR="00E84B26" w:rsidRPr="00D76EE1" w:rsidRDefault="00E84B26" w:rsidP="00E84B26">
      <w:pPr>
        <w:rPr>
          <w:rFonts w:asciiTheme="majorHAnsi" w:hAnsiTheme="majorHAnsi" w:cstheme="majorHAnsi"/>
        </w:rPr>
      </w:pPr>
    </w:p>
    <w:p w14:paraId="59BBCE45" w14:textId="77777777" w:rsidR="00EC5315" w:rsidRPr="00D76EE1" w:rsidRDefault="00EC5315" w:rsidP="00E84B26">
      <w:pPr>
        <w:jc w:val="center"/>
        <w:rPr>
          <w:rFonts w:asciiTheme="majorHAnsi" w:hAnsiTheme="majorHAnsi" w:cstheme="majorHAnsi"/>
          <w:b/>
        </w:rPr>
        <w:sectPr w:rsidR="00EC5315" w:rsidRPr="00D76EE1" w:rsidSect="000E039A">
          <w:footerReference w:type="default" r:id="rId9"/>
          <w:pgSz w:w="11907" w:h="16840" w:code="9"/>
          <w:pgMar w:top="1418" w:right="1418" w:bottom="1418" w:left="1418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titlePg/>
          <w:docGrid w:linePitch="326"/>
        </w:sectPr>
      </w:pPr>
    </w:p>
    <w:p w14:paraId="14E51419" w14:textId="77777777" w:rsidR="00F74658" w:rsidRDefault="00F74658" w:rsidP="00D7241E">
      <w:pPr>
        <w:pStyle w:val="Titre1"/>
      </w:pPr>
      <w:bookmarkStart w:id="2" w:name="_Toc191909582"/>
      <w:r>
        <w:lastRenderedPageBreak/>
        <w:t>Initialisation et démarrage des prestations</w:t>
      </w:r>
      <w:bookmarkEnd w:id="2"/>
    </w:p>
    <w:p w14:paraId="3340AD31" w14:textId="77777777" w:rsidR="00F74658" w:rsidRDefault="00F74658" w:rsidP="009742C5">
      <w:pPr>
        <w:pStyle w:val="Corpsdetexte21"/>
        <w:rPr>
          <w:rFonts w:ascii="Arial" w:hAnsi="Arial" w:cs="Arial"/>
          <w:sz w:val="20"/>
          <w:szCs w:val="20"/>
        </w:rPr>
      </w:pPr>
    </w:p>
    <w:p w14:paraId="53410DC9" w14:textId="77777777" w:rsidR="00F74658" w:rsidRDefault="00F74658" w:rsidP="009742C5">
      <w:pPr>
        <w:pStyle w:val="Corpsdetexte21"/>
        <w:rPr>
          <w:rFonts w:ascii="Arial" w:hAnsi="Arial" w:cs="Arial"/>
          <w:sz w:val="20"/>
          <w:szCs w:val="20"/>
        </w:rPr>
      </w:pPr>
    </w:p>
    <w:p w14:paraId="01BAC1D3" w14:textId="77777777" w:rsidR="00F74658" w:rsidRDefault="00F74658" w:rsidP="009742C5">
      <w:pPr>
        <w:pStyle w:val="Corpsdetexte21"/>
        <w:rPr>
          <w:rFonts w:ascii="Arial" w:hAnsi="Arial" w:cs="Arial"/>
          <w:sz w:val="20"/>
          <w:szCs w:val="20"/>
        </w:rPr>
        <w:sectPr w:rsidR="00F74658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docGrid w:linePitch="326"/>
        </w:sectPr>
      </w:pPr>
    </w:p>
    <w:p w14:paraId="74AA5B0B" w14:textId="77777777" w:rsidR="00F74658" w:rsidRDefault="00F74658" w:rsidP="003B0729">
      <w:pPr>
        <w:pStyle w:val="Titre2"/>
      </w:pPr>
      <w:bookmarkStart w:id="3" w:name="_Toc191909583"/>
      <w:r>
        <w:lastRenderedPageBreak/>
        <w:t>Présentation des interlocuteurs</w:t>
      </w:r>
      <w:bookmarkEnd w:id="3"/>
    </w:p>
    <w:p w14:paraId="4673B952" w14:textId="77777777" w:rsidR="00F74658" w:rsidRDefault="00F74658" w:rsidP="00F74658"/>
    <w:p w14:paraId="6099672A" w14:textId="77777777" w:rsidR="00F74658" w:rsidRDefault="00DF593D" w:rsidP="003B0729">
      <w:pPr>
        <w:pStyle w:val="Titre3"/>
      </w:pPr>
      <w:r>
        <w:t>Présentation de l’</w:t>
      </w:r>
      <w:r w:rsidR="00F74658">
        <w:t xml:space="preserve">Interlocuteur technique </w:t>
      </w:r>
    </w:p>
    <w:p w14:paraId="78179111" w14:textId="77777777" w:rsidR="00F74658" w:rsidRDefault="00F74658" w:rsidP="00F74658"/>
    <w:p w14:paraId="3B253F13" w14:textId="3EBAED78" w:rsidR="00ED6F70" w:rsidRDefault="00613B86" w:rsidP="00F74658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1EF18629" w14:textId="77777777" w:rsidR="00F74658" w:rsidRDefault="00F74658" w:rsidP="00F74658"/>
    <w:p w14:paraId="32B48699" w14:textId="77777777" w:rsidR="00F74658" w:rsidRDefault="00DF593D" w:rsidP="003B0729">
      <w:pPr>
        <w:pStyle w:val="Titre3"/>
      </w:pPr>
      <w:r>
        <w:t>Présentation de l’I</w:t>
      </w:r>
      <w:r w:rsidR="00F74658">
        <w:t>nterlocuteur</w:t>
      </w:r>
      <w:r w:rsidR="00F76FCD">
        <w:t xml:space="preserve"> insertion sociale</w:t>
      </w:r>
    </w:p>
    <w:p w14:paraId="529C5BCB" w14:textId="77777777" w:rsidR="00F76FCD" w:rsidRDefault="00F76FCD" w:rsidP="00F76FCD"/>
    <w:p w14:paraId="4744A012" w14:textId="77777777" w:rsidR="00613B86" w:rsidRDefault="00613B86" w:rsidP="00613B86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1AE00411" w14:textId="77777777" w:rsidR="00ED6F70" w:rsidRDefault="00ED6F70" w:rsidP="00F76FCD"/>
    <w:p w14:paraId="1F08C15E" w14:textId="77777777" w:rsidR="003E1373" w:rsidRDefault="003E1373" w:rsidP="003E1373">
      <w:pPr>
        <w:pStyle w:val="Titre3"/>
      </w:pPr>
      <w:r>
        <w:t>Présentation de l’Interlocuteur commercial</w:t>
      </w:r>
    </w:p>
    <w:p w14:paraId="2DEEE7AD" w14:textId="77777777" w:rsidR="003E1373" w:rsidRDefault="003E1373" w:rsidP="003E1373"/>
    <w:p w14:paraId="413A97FD" w14:textId="333CD2F9" w:rsidR="003E1373" w:rsidRDefault="003E1373" w:rsidP="003E1373">
      <w:r>
        <w:t xml:space="preserve"> </w:t>
      </w:r>
      <w:r w:rsidR="00613B86"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 w:rsidR="00613B86">
        <w:instrText xml:space="preserve"> FORMTEXT </w:instrText>
      </w:r>
      <w:r w:rsidR="00613B86">
        <w:fldChar w:fldCharType="separate"/>
      </w:r>
      <w:r w:rsidR="00613B86">
        <w:rPr>
          <w:noProof/>
        </w:rPr>
        <w:t>A compléter</w:t>
      </w:r>
      <w:r w:rsidR="00613B86">
        <w:fldChar w:fldCharType="end"/>
      </w:r>
    </w:p>
    <w:p w14:paraId="7FE58AF7" w14:textId="77777777" w:rsidR="003E1373" w:rsidRDefault="003E1373" w:rsidP="00F76FCD"/>
    <w:p w14:paraId="24111F91" w14:textId="77777777" w:rsidR="00F76FCD" w:rsidRDefault="00F76FCD" w:rsidP="003B0729">
      <w:pPr>
        <w:pStyle w:val="Titre2"/>
      </w:pPr>
      <w:bookmarkStart w:id="4" w:name="_Toc191909584"/>
      <w:r>
        <w:t>Modalités d’initialisation des prestations</w:t>
      </w:r>
      <w:bookmarkEnd w:id="4"/>
    </w:p>
    <w:p w14:paraId="3FF4BEA4" w14:textId="77777777" w:rsidR="00F76FCD" w:rsidRDefault="00F76FCD" w:rsidP="00F76FCD"/>
    <w:p w14:paraId="2B425F90" w14:textId="77777777" w:rsidR="00ED6F70" w:rsidRDefault="00ED6F70" w:rsidP="003B0729">
      <w:pPr>
        <w:pStyle w:val="Titre3"/>
      </w:pPr>
      <w:r>
        <w:t>Planning d’initialisation des prestations</w:t>
      </w:r>
    </w:p>
    <w:p w14:paraId="2C58E3D1" w14:textId="77777777" w:rsidR="00ED6F70" w:rsidRDefault="00ED6F70" w:rsidP="00F76FCD"/>
    <w:p w14:paraId="69288DDC" w14:textId="5FCFE7BD" w:rsidR="003E1373" w:rsidRDefault="00613B86" w:rsidP="00F76FC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3D70EF5" w14:textId="77777777" w:rsidR="00ED6F70" w:rsidRDefault="00ED6F70" w:rsidP="00F76FCD"/>
    <w:p w14:paraId="7C65A544" w14:textId="77777777" w:rsidR="00ED6F70" w:rsidRDefault="00ED6F70" w:rsidP="003B0729">
      <w:pPr>
        <w:pStyle w:val="Titre3"/>
      </w:pPr>
      <w:r>
        <w:t>Fourniture des normes d’échanges</w:t>
      </w:r>
    </w:p>
    <w:p w14:paraId="628220DB" w14:textId="77777777" w:rsidR="00ED6F70" w:rsidRDefault="00ED6F70" w:rsidP="00ED6F70"/>
    <w:p w14:paraId="353354D7" w14:textId="1F0FC976" w:rsidR="00ED6F70" w:rsidRDefault="00613B86" w:rsidP="00ED6F70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0D4A896F" w14:textId="77777777" w:rsidR="00ED6F70" w:rsidRDefault="00ED6F70" w:rsidP="00ED6F70"/>
    <w:p w14:paraId="7F872C2E" w14:textId="77777777" w:rsidR="00ED6F70" w:rsidRDefault="00ED6F70" w:rsidP="003B0729">
      <w:pPr>
        <w:pStyle w:val="Titre3"/>
      </w:pPr>
      <w:r>
        <w:t>Echanges avec la Cnam</w:t>
      </w:r>
    </w:p>
    <w:p w14:paraId="7FB6DE23" w14:textId="77777777" w:rsidR="00ED6F70" w:rsidRDefault="00ED6F70" w:rsidP="00ED6F70"/>
    <w:p w14:paraId="2574E79E" w14:textId="2CB45F30" w:rsidR="00ED6F70" w:rsidRDefault="00613B86" w:rsidP="00ED6F70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10E65877" w14:textId="77777777" w:rsidR="00ED6F70" w:rsidRDefault="00ED6F70" w:rsidP="00ED6F70"/>
    <w:p w14:paraId="6FDC8C51" w14:textId="77777777" w:rsidR="00ED6F70" w:rsidRPr="00ED6F70" w:rsidRDefault="00ED6F70" w:rsidP="003B0729">
      <w:pPr>
        <w:pStyle w:val="Titre3"/>
      </w:pPr>
      <w:r>
        <w:t>Développements, configuration et livraison</w:t>
      </w:r>
    </w:p>
    <w:p w14:paraId="7AFFFD61" w14:textId="77777777" w:rsidR="00ED6F70" w:rsidRDefault="00ED6F70" w:rsidP="00F76FCD"/>
    <w:p w14:paraId="49A8591D" w14:textId="35DD1FCF" w:rsidR="00ED6F70" w:rsidRDefault="00613B86" w:rsidP="00F76FC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A6F9682" w14:textId="77777777" w:rsidR="00ED6F70" w:rsidRDefault="00ED6F70" w:rsidP="00F76FCD"/>
    <w:p w14:paraId="05EDE56D" w14:textId="77777777" w:rsidR="00ED6F70" w:rsidRDefault="00ED6F70" w:rsidP="003B0729">
      <w:pPr>
        <w:pStyle w:val="Titre3"/>
      </w:pPr>
      <w:r>
        <w:t>Vérification de bon fonctionnement</w:t>
      </w:r>
    </w:p>
    <w:p w14:paraId="1287452A" w14:textId="77777777" w:rsidR="00ED6F70" w:rsidRDefault="00ED6F70" w:rsidP="00ED6F70"/>
    <w:p w14:paraId="6A75296F" w14:textId="652B2EFB" w:rsidR="00ED6F70" w:rsidRDefault="00613B86" w:rsidP="00ED6F70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2BC3649D" w14:textId="77777777" w:rsidR="00ED6F70" w:rsidRDefault="00ED6F70" w:rsidP="00ED6F70"/>
    <w:p w14:paraId="01F793FC" w14:textId="77777777" w:rsidR="00ED6F70" w:rsidRDefault="00ED6F70" w:rsidP="003B0729">
      <w:pPr>
        <w:pStyle w:val="Titre3"/>
      </w:pPr>
      <w:r>
        <w:t>Intégration des données</w:t>
      </w:r>
    </w:p>
    <w:p w14:paraId="11F4DFD3" w14:textId="77777777" w:rsidR="00ED6F70" w:rsidRDefault="00ED6F70" w:rsidP="00ED6F70"/>
    <w:p w14:paraId="7A3B5ABF" w14:textId="58DB45C2" w:rsidR="00ED6F70" w:rsidRPr="00ED6F70" w:rsidRDefault="00613B86" w:rsidP="00ED6F70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21551F6" w14:textId="77777777" w:rsidR="00F76FCD" w:rsidRPr="00F76FCD" w:rsidRDefault="00F76FCD" w:rsidP="00F76FCD"/>
    <w:p w14:paraId="16F63EE2" w14:textId="77777777" w:rsidR="00D7241E" w:rsidRDefault="00D7241E">
      <w:p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2F5496" w:themeColor="accent1" w:themeShade="BF"/>
          <w:szCs w:val="26"/>
          <w:u w:val="single"/>
        </w:rPr>
      </w:pPr>
      <w:r>
        <w:br w:type="page"/>
      </w:r>
    </w:p>
    <w:p w14:paraId="7FD728E2" w14:textId="77777777" w:rsidR="00F74658" w:rsidRDefault="00F76FCD" w:rsidP="003B0729">
      <w:pPr>
        <w:pStyle w:val="Titre2"/>
      </w:pPr>
      <w:bookmarkStart w:id="5" w:name="_Toc191909585"/>
      <w:r>
        <w:lastRenderedPageBreak/>
        <w:t>Modalités de démarrage des prestations</w:t>
      </w:r>
      <w:bookmarkEnd w:id="5"/>
    </w:p>
    <w:p w14:paraId="7C485C8F" w14:textId="77777777" w:rsidR="00F76FCD" w:rsidRDefault="00F76FCD" w:rsidP="00F76FCD"/>
    <w:p w14:paraId="7F13E0E4" w14:textId="77777777" w:rsidR="00F76FCD" w:rsidRDefault="00DF593D" w:rsidP="003B0729">
      <w:pPr>
        <w:pStyle w:val="Titre3"/>
      </w:pPr>
      <w:r>
        <w:t>Modalités d’organisation du webinaire de présentation du service d’envoi et d’archivage des lettres recommandées</w:t>
      </w:r>
    </w:p>
    <w:p w14:paraId="38A79047" w14:textId="77777777" w:rsidR="00DF593D" w:rsidRDefault="00DF593D" w:rsidP="00F76FCD"/>
    <w:p w14:paraId="0F56BA9A" w14:textId="07EF1FE7" w:rsidR="00ED6F70" w:rsidRDefault="00613B86" w:rsidP="00F76FC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22CD8AD8" w14:textId="77777777" w:rsidR="00C65F1B" w:rsidRDefault="00C65F1B" w:rsidP="00F76FCD"/>
    <w:p w14:paraId="42543C43" w14:textId="77777777" w:rsidR="00DF593D" w:rsidRDefault="00DF593D" w:rsidP="003B0729">
      <w:pPr>
        <w:pStyle w:val="Titre3"/>
      </w:pPr>
      <w:r>
        <w:t xml:space="preserve">Modalités de </w:t>
      </w:r>
      <w:r w:rsidR="000C17E6" w:rsidRPr="000C17E6">
        <w:t>délivrance de certificats de cachets électroniques qualifiés ou de signatures électroniques qualifiées</w:t>
      </w:r>
    </w:p>
    <w:p w14:paraId="3498AE3B" w14:textId="77777777" w:rsidR="00DF593D" w:rsidRDefault="00DF593D" w:rsidP="00F76FCD"/>
    <w:p w14:paraId="6060E9BE" w14:textId="3B507B15" w:rsidR="00DF593D" w:rsidRDefault="00613B86" w:rsidP="00F76FC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00F415D7" w14:textId="77777777" w:rsidR="00ED6F70" w:rsidRDefault="00ED6F70" w:rsidP="00F76FCD"/>
    <w:p w14:paraId="2EF6773A" w14:textId="77777777" w:rsidR="00DF593D" w:rsidRDefault="00DF593D" w:rsidP="003B0729">
      <w:pPr>
        <w:pStyle w:val="Titre3"/>
      </w:pPr>
      <w:r>
        <w:t>Modalités d’accompagnement pour la promotion et le déploiement de la LRE</w:t>
      </w:r>
    </w:p>
    <w:p w14:paraId="4048C6A9" w14:textId="77777777" w:rsidR="00DF593D" w:rsidRDefault="00DF593D" w:rsidP="00F76FCD"/>
    <w:p w14:paraId="42FA1786" w14:textId="6E04CF60" w:rsidR="00DF593D" w:rsidRDefault="00613B86" w:rsidP="00F76FC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0F6554D6" w14:textId="77777777" w:rsidR="00ED6F70" w:rsidRDefault="00ED6F70" w:rsidP="00F76FCD"/>
    <w:p w14:paraId="3D745176" w14:textId="77777777" w:rsidR="00ED6F70" w:rsidRDefault="00ED6F70" w:rsidP="003B0729">
      <w:pPr>
        <w:pStyle w:val="Titre3"/>
      </w:pPr>
      <w:r>
        <w:t>Modalités de mise en place et de gestion du service d’annuaire et de recueil de consentement</w:t>
      </w:r>
    </w:p>
    <w:p w14:paraId="3265ECCA" w14:textId="77777777" w:rsidR="00ED6F70" w:rsidRDefault="00ED6F70" w:rsidP="00ED6F70"/>
    <w:p w14:paraId="0B39E1D2" w14:textId="0F29FF91" w:rsidR="00ED6F70" w:rsidRPr="00ED6F70" w:rsidRDefault="00613B86" w:rsidP="00ED6F70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4698E000" w14:textId="77777777" w:rsidR="00F76FCD" w:rsidRDefault="00F76FCD" w:rsidP="00F76FCD"/>
    <w:p w14:paraId="71D62801" w14:textId="77777777" w:rsidR="00F76FCD" w:rsidRPr="003B0729" w:rsidRDefault="00F76FCD" w:rsidP="003B0729">
      <w:pPr>
        <w:pStyle w:val="Titre2"/>
      </w:pPr>
      <w:bookmarkStart w:id="6" w:name="_Toc191909586"/>
      <w:r w:rsidRPr="003B0729">
        <w:t xml:space="preserve">Modalités </w:t>
      </w:r>
      <w:r w:rsidR="00ED6F70" w:rsidRPr="003B0729">
        <w:t>de suivi de l’exploitation des</w:t>
      </w:r>
      <w:r w:rsidRPr="003B0729">
        <w:t xml:space="preserve"> prestations</w:t>
      </w:r>
      <w:bookmarkEnd w:id="6"/>
    </w:p>
    <w:p w14:paraId="3FC99D8F" w14:textId="77777777" w:rsidR="00DF593D" w:rsidRDefault="00DF593D" w:rsidP="00DF593D"/>
    <w:p w14:paraId="34AE3FB5" w14:textId="77777777" w:rsidR="00D7241E" w:rsidRDefault="00D7241E" w:rsidP="00D7241E">
      <w:pPr>
        <w:pStyle w:val="Titre3"/>
      </w:pPr>
      <w:r>
        <w:t>Réunions</w:t>
      </w:r>
    </w:p>
    <w:p w14:paraId="1BCEC48B" w14:textId="77777777" w:rsidR="00D7241E" w:rsidRDefault="00D7241E" w:rsidP="00DF593D"/>
    <w:p w14:paraId="6656CE67" w14:textId="77777777" w:rsidR="00DF593D" w:rsidRPr="003B0729" w:rsidRDefault="00DF593D" w:rsidP="00D7241E">
      <w:pPr>
        <w:pStyle w:val="Titre4"/>
      </w:pPr>
      <w:r w:rsidRPr="003B0729">
        <w:t>Réunion de cadrage</w:t>
      </w:r>
    </w:p>
    <w:p w14:paraId="2B393151" w14:textId="77777777" w:rsidR="00DF593D" w:rsidRDefault="00DF593D" w:rsidP="00DF593D"/>
    <w:p w14:paraId="4C25B97B" w14:textId="782FD944" w:rsidR="00DF593D" w:rsidRDefault="00613B86" w:rsidP="00DF593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E498158" w14:textId="77777777" w:rsidR="00DF593D" w:rsidRDefault="00DF593D" w:rsidP="00DF593D"/>
    <w:p w14:paraId="44F3E8C2" w14:textId="77777777" w:rsidR="00DF593D" w:rsidRDefault="00DF593D" w:rsidP="00D7241E">
      <w:pPr>
        <w:pStyle w:val="Titre4"/>
      </w:pPr>
      <w:r>
        <w:t xml:space="preserve">Réunions </w:t>
      </w:r>
      <w:r w:rsidR="00D7241E">
        <w:t>trimestrielles</w:t>
      </w:r>
    </w:p>
    <w:p w14:paraId="5C352182" w14:textId="77777777" w:rsidR="00DF593D" w:rsidRDefault="00DF593D" w:rsidP="00DF593D"/>
    <w:p w14:paraId="7D53598E" w14:textId="011AB846" w:rsidR="00DF593D" w:rsidRDefault="00613B86" w:rsidP="00DF593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019F9AEB" w14:textId="77777777" w:rsidR="003E1373" w:rsidRDefault="003E1373" w:rsidP="00DF593D"/>
    <w:p w14:paraId="6306E670" w14:textId="77777777" w:rsidR="003E1373" w:rsidRDefault="003E1373" w:rsidP="00D7241E">
      <w:pPr>
        <w:pStyle w:val="Titre4"/>
      </w:pPr>
      <w:r>
        <w:t>Réunions annuelles</w:t>
      </w:r>
    </w:p>
    <w:p w14:paraId="1AC331F4" w14:textId="77777777" w:rsidR="00D7241E" w:rsidRDefault="00D7241E" w:rsidP="00D7241E"/>
    <w:p w14:paraId="4D6025B9" w14:textId="435582D0" w:rsidR="00D7241E" w:rsidRDefault="00613B86" w:rsidP="00D7241E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7C93FA01" w14:textId="77777777" w:rsidR="00D7241E" w:rsidRDefault="00D7241E" w:rsidP="00D7241E"/>
    <w:p w14:paraId="53EAE35C" w14:textId="77777777" w:rsidR="00D7241E" w:rsidRDefault="00D7241E" w:rsidP="00D7241E">
      <w:pPr>
        <w:pStyle w:val="Titre3"/>
      </w:pPr>
      <w:proofErr w:type="spellStart"/>
      <w:r>
        <w:t>Reportings</w:t>
      </w:r>
      <w:proofErr w:type="spellEnd"/>
    </w:p>
    <w:p w14:paraId="752128F2" w14:textId="77777777" w:rsidR="00D7241E" w:rsidRDefault="00D7241E" w:rsidP="00D7241E"/>
    <w:p w14:paraId="142CB4AB" w14:textId="77777777" w:rsidR="00D7241E" w:rsidRDefault="00D7241E" w:rsidP="00D7241E">
      <w:pPr>
        <w:pStyle w:val="Titre4"/>
      </w:pPr>
      <w:proofErr w:type="spellStart"/>
      <w:r>
        <w:t>Reporting</w:t>
      </w:r>
      <w:proofErr w:type="spellEnd"/>
      <w:r>
        <w:t xml:space="preserve"> mensuel</w:t>
      </w:r>
    </w:p>
    <w:p w14:paraId="121BB534" w14:textId="77777777" w:rsidR="00D7241E" w:rsidRDefault="00D7241E" w:rsidP="00D7241E"/>
    <w:p w14:paraId="4C033E64" w14:textId="4079109D" w:rsidR="00D7241E" w:rsidRDefault="00613B86" w:rsidP="00D7241E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2FAC767E" w14:textId="77777777" w:rsidR="008B28B9" w:rsidRDefault="008B28B9" w:rsidP="00D7241E"/>
    <w:p w14:paraId="337D6C81" w14:textId="77777777" w:rsidR="00D7241E" w:rsidRDefault="00D7241E">
      <w:pPr>
        <w:spacing w:after="160" w:line="259" w:lineRule="auto"/>
        <w:jc w:val="left"/>
        <w:rPr>
          <w:rFonts w:asciiTheme="majorHAnsi" w:eastAsiaTheme="majorEastAsia" w:hAnsiTheme="majorHAnsi" w:cstheme="majorBidi"/>
          <w:i/>
          <w:iCs/>
          <w:color w:val="2F5496" w:themeColor="accent1" w:themeShade="BF"/>
        </w:rPr>
      </w:pPr>
      <w:r>
        <w:br w:type="page"/>
      </w:r>
    </w:p>
    <w:p w14:paraId="6DB85319" w14:textId="77777777" w:rsidR="00D7241E" w:rsidRDefault="00D7241E" w:rsidP="00D7241E">
      <w:pPr>
        <w:pStyle w:val="Titre4"/>
      </w:pPr>
      <w:proofErr w:type="spellStart"/>
      <w:r>
        <w:lastRenderedPageBreak/>
        <w:t>Reporting</w:t>
      </w:r>
      <w:proofErr w:type="spellEnd"/>
      <w:r>
        <w:t xml:space="preserve"> trimestriel</w:t>
      </w:r>
    </w:p>
    <w:p w14:paraId="5358D5CD" w14:textId="77777777" w:rsidR="00D7241E" w:rsidRDefault="00D7241E" w:rsidP="00D7241E"/>
    <w:p w14:paraId="120EECB9" w14:textId="3D7DBCB8" w:rsidR="00D7241E" w:rsidRDefault="00613B86" w:rsidP="00D7241E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619C211D" w14:textId="77777777" w:rsidR="00D7241E" w:rsidRPr="00D7241E" w:rsidRDefault="00D7241E" w:rsidP="00D7241E"/>
    <w:p w14:paraId="3DAF404F" w14:textId="77777777" w:rsidR="00D7241E" w:rsidRDefault="00D7241E" w:rsidP="00D7241E">
      <w:pPr>
        <w:pStyle w:val="Titre4"/>
      </w:pPr>
      <w:proofErr w:type="spellStart"/>
      <w:r>
        <w:t>Reportings</w:t>
      </w:r>
      <w:proofErr w:type="spellEnd"/>
      <w:r>
        <w:t xml:space="preserve"> annuels</w:t>
      </w:r>
    </w:p>
    <w:p w14:paraId="0742EA53" w14:textId="77777777" w:rsidR="00D7241E" w:rsidRDefault="00D7241E" w:rsidP="00D7241E"/>
    <w:p w14:paraId="2D241A8A" w14:textId="1BE5BF8C" w:rsidR="00D7241E" w:rsidRPr="00D7241E" w:rsidRDefault="00613B86" w:rsidP="00D7241E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D1AF64D" w14:textId="77777777" w:rsidR="00F74658" w:rsidRDefault="00F74658" w:rsidP="00F74658"/>
    <w:p w14:paraId="6E67BD77" w14:textId="77777777" w:rsidR="00F74658" w:rsidRDefault="00F74658" w:rsidP="00F74658">
      <w:pPr>
        <w:sectPr w:rsidR="00F74658" w:rsidSect="000E039A">
          <w:pgSz w:w="11907" w:h="16840" w:code="9"/>
          <w:pgMar w:top="1418" w:right="1418" w:bottom="1418" w:left="1418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noEndnote/>
          <w:docGrid w:linePitch="326"/>
        </w:sectPr>
      </w:pPr>
    </w:p>
    <w:p w14:paraId="1CDC61BD" w14:textId="77777777" w:rsidR="009742C5" w:rsidRDefault="009742C5" w:rsidP="00F74658"/>
    <w:p w14:paraId="4D9E4B87" w14:textId="77777777" w:rsidR="00F74658" w:rsidRDefault="00F74658" w:rsidP="00F74658"/>
    <w:p w14:paraId="4CC458E7" w14:textId="77777777" w:rsidR="000C4D3C" w:rsidRDefault="000C4D3C" w:rsidP="000C4D3C">
      <w:pPr>
        <w:pStyle w:val="Corpsdetexte21"/>
        <w:ind w:left="900"/>
        <w:rPr>
          <w:rFonts w:ascii="Arial" w:hAnsi="Arial" w:cs="Arial"/>
          <w:b/>
          <w:bCs/>
          <w:sz w:val="22"/>
          <w:szCs w:val="22"/>
        </w:rPr>
      </w:pPr>
      <w:bookmarkStart w:id="7" w:name="_Hlk531012504"/>
    </w:p>
    <w:p w14:paraId="23936E1C" w14:textId="77777777" w:rsidR="00A337D5" w:rsidRDefault="003B0729" w:rsidP="00D7241E">
      <w:pPr>
        <w:pStyle w:val="Titre1"/>
      </w:pPr>
      <w:r>
        <w:t> </w:t>
      </w:r>
      <w:bookmarkStart w:id="8" w:name="_Toc191909587"/>
      <w:r>
        <w:t>Q</w:t>
      </w:r>
      <w:r w:rsidR="00851139" w:rsidRPr="00857BED">
        <w:t xml:space="preserve">ualité </w:t>
      </w:r>
      <w:r w:rsidR="00851139" w:rsidRPr="00D7241E">
        <w:t>technique</w:t>
      </w:r>
      <w:r w:rsidR="0045726D" w:rsidRPr="00857BED">
        <w:t xml:space="preserve"> des prestations</w:t>
      </w:r>
      <w:bookmarkEnd w:id="8"/>
    </w:p>
    <w:p w14:paraId="69F3F9FE" w14:textId="77777777" w:rsidR="00D76EE1" w:rsidRPr="00D76EE1" w:rsidRDefault="00D76EE1" w:rsidP="00D76EE1"/>
    <w:p w14:paraId="4FCA6C99" w14:textId="77777777" w:rsidR="00D76EE1" w:rsidRDefault="00D76EE1" w:rsidP="00D76EE1"/>
    <w:p w14:paraId="23B515EE" w14:textId="77777777" w:rsidR="00D76EE1" w:rsidRDefault="00D76EE1" w:rsidP="00D76EE1">
      <w:pPr>
        <w:sectPr w:rsidR="00D76EE1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docGrid w:linePitch="326"/>
        </w:sectPr>
      </w:pPr>
    </w:p>
    <w:p w14:paraId="751717F6" w14:textId="77777777" w:rsidR="00B21AB1" w:rsidRPr="00B21AB1" w:rsidRDefault="00B21AB1" w:rsidP="003B0729">
      <w:pPr>
        <w:pStyle w:val="Titre2"/>
      </w:pPr>
      <w:bookmarkStart w:id="9" w:name="_Toc191909588"/>
      <w:r w:rsidRPr="00B21AB1">
        <w:lastRenderedPageBreak/>
        <w:t>Modalités de gestion des courriers en recommandés par la filière postale</w:t>
      </w:r>
      <w:bookmarkEnd w:id="9"/>
    </w:p>
    <w:p w14:paraId="11FF23AB" w14:textId="77777777" w:rsidR="00B21AB1" w:rsidRDefault="00B21AB1" w:rsidP="00B21AB1"/>
    <w:p w14:paraId="04080ECC" w14:textId="7E8541C2" w:rsidR="00B21AB1" w:rsidRPr="00B21AB1" w:rsidRDefault="00613B86" w:rsidP="00B21AB1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442C5A03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7485FDE1" w14:textId="77777777" w:rsidR="00B21AB1" w:rsidRDefault="00B21AB1" w:rsidP="003B0729">
      <w:pPr>
        <w:pStyle w:val="Titre2"/>
      </w:pPr>
      <w:bookmarkStart w:id="10" w:name="_Toc191909589"/>
      <w:r w:rsidRPr="00B21AB1">
        <w:t>Modalités de gestion des courriers en recommandés par la filière électronique</w:t>
      </w:r>
      <w:bookmarkEnd w:id="10"/>
    </w:p>
    <w:p w14:paraId="536983F1" w14:textId="77777777" w:rsidR="00B21AB1" w:rsidRDefault="00B21AB1" w:rsidP="00B21AB1"/>
    <w:p w14:paraId="11F7A146" w14:textId="71F07436" w:rsidR="00B21AB1" w:rsidRPr="00B21AB1" w:rsidRDefault="00613B86" w:rsidP="00B21AB1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63F2C368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733F69D5" w14:textId="77777777" w:rsidR="00B21AB1" w:rsidRDefault="00B21AB1" w:rsidP="003B0729">
      <w:pPr>
        <w:pStyle w:val="Titre2"/>
      </w:pPr>
      <w:bookmarkStart w:id="11" w:name="_Toc191909590"/>
      <w:r w:rsidRPr="00B21AB1">
        <w:t>Modalités de gestion des demandes de restitution de l’AR original papier</w:t>
      </w:r>
      <w:bookmarkEnd w:id="11"/>
    </w:p>
    <w:p w14:paraId="62CC16A6" w14:textId="77777777" w:rsidR="00B21AB1" w:rsidRDefault="00B21AB1" w:rsidP="00B21AB1"/>
    <w:p w14:paraId="4A8DCB53" w14:textId="6BC9D2C7" w:rsidR="00B21AB1" w:rsidRPr="00B21AB1" w:rsidRDefault="00613B86" w:rsidP="00B21AB1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3CBE1402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631256EF" w14:textId="77777777" w:rsidR="00B21AB1" w:rsidRDefault="00B21AB1" w:rsidP="003B0729">
      <w:pPr>
        <w:pStyle w:val="Titre2"/>
      </w:pPr>
      <w:bookmarkStart w:id="12" w:name="_Toc191909591"/>
      <w:r w:rsidRPr="00B21AB1">
        <w:t>Modalités de gestion du retour des preuves de réception et de non réception</w:t>
      </w:r>
      <w:bookmarkEnd w:id="12"/>
    </w:p>
    <w:p w14:paraId="519DF03B" w14:textId="77777777" w:rsidR="00B21AB1" w:rsidRDefault="00B21AB1" w:rsidP="00B21AB1"/>
    <w:p w14:paraId="3315E65E" w14:textId="31014D68" w:rsidR="00B21AB1" w:rsidRPr="00B21AB1" w:rsidRDefault="00613B86" w:rsidP="00B21AB1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6A33834E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55413B66" w14:textId="77777777" w:rsidR="00B21AB1" w:rsidRDefault="00B21AB1" w:rsidP="003B0729">
      <w:pPr>
        <w:pStyle w:val="Titre2"/>
      </w:pPr>
      <w:bookmarkStart w:id="13" w:name="_Toc191909592"/>
      <w:r w:rsidRPr="00B21AB1">
        <w:t>Modalités de gestion de l’absence de retour de preuve, de la sécurisation des AR ou PND manquants et des réclamations de preuves de distribution manquantes</w:t>
      </w:r>
      <w:bookmarkEnd w:id="13"/>
    </w:p>
    <w:p w14:paraId="42909FC1" w14:textId="77777777" w:rsidR="00B21AB1" w:rsidRDefault="00B21AB1" w:rsidP="00B21AB1"/>
    <w:p w14:paraId="414D97F0" w14:textId="7D53049E" w:rsidR="00B21AB1" w:rsidRPr="00B21AB1" w:rsidRDefault="00613B86" w:rsidP="00B21AB1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8CAB072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72DFF295" w14:textId="77777777" w:rsidR="00B21AB1" w:rsidRDefault="00B21AB1" w:rsidP="003B0729">
      <w:pPr>
        <w:pStyle w:val="Titre2"/>
      </w:pPr>
      <w:bookmarkStart w:id="14" w:name="_Toc191909593"/>
      <w:r w:rsidRPr="00B21AB1">
        <w:t>Modalités d’archivage sécurisé à valeur probatoire</w:t>
      </w:r>
      <w:bookmarkEnd w:id="14"/>
    </w:p>
    <w:p w14:paraId="146A30EC" w14:textId="77777777" w:rsidR="00B21AB1" w:rsidRDefault="00B21AB1" w:rsidP="00B21AB1"/>
    <w:p w14:paraId="48E38BB3" w14:textId="2C523A9B" w:rsidR="00B21AB1" w:rsidRPr="00B21AB1" w:rsidRDefault="00613B86" w:rsidP="00B21AB1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C73342F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4AA5C6F7" w14:textId="77777777" w:rsidR="00B21AB1" w:rsidRDefault="00B21AB1" w:rsidP="003B0729">
      <w:pPr>
        <w:pStyle w:val="Titre2"/>
      </w:pPr>
      <w:bookmarkStart w:id="15" w:name="_Toc191909594"/>
      <w:r w:rsidRPr="00B21AB1">
        <w:t>Modalités de consultation et de restitution des données archivées</w:t>
      </w:r>
      <w:bookmarkEnd w:id="15"/>
    </w:p>
    <w:p w14:paraId="54CECE0B" w14:textId="77777777" w:rsidR="00B21AB1" w:rsidRDefault="00B21AB1" w:rsidP="00B21AB1"/>
    <w:p w14:paraId="1CC34D72" w14:textId="3EC67E95" w:rsidR="00B21AB1" w:rsidRPr="00B21AB1" w:rsidRDefault="00613B86" w:rsidP="00B21AB1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0B7ED2E7" w14:textId="77777777" w:rsidR="00B21AB1" w:rsidRPr="00B21AB1" w:rsidRDefault="00B21AB1" w:rsidP="00B21AB1">
      <w:pPr>
        <w:rPr>
          <w:rFonts w:ascii="Arial" w:hAnsi="Arial" w:cs="Arial"/>
          <w:sz w:val="20"/>
          <w:szCs w:val="20"/>
        </w:rPr>
      </w:pPr>
    </w:p>
    <w:p w14:paraId="1B6D9C25" w14:textId="77777777" w:rsidR="00066A68" w:rsidRDefault="00B21AB1" w:rsidP="003B0729">
      <w:pPr>
        <w:pStyle w:val="Titre2"/>
      </w:pPr>
      <w:bookmarkStart w:id="16" w:name="_Toc191909595"/>
      <w:r w:rsidRPr="00B21AB1">
        <w:t>Modalités d’enrôlement et de consultation des LRE dans le portail proposé aux Tiers</w:t>
      </w:r>
      <w:bookmarkEnd w:id="16"/>
    </w:p>
    <w:p w14:paraId="570C0212" w14:textId="77777777" w:rsidR="00B21AB1" w:rsidRDefault="00B21AB1" w:rsidP="00B21AB1"/>
    <w:p w14:paraId="02B84316" w14:textId="06F58285" w:rsidR="00B21AB1" w:rsidRPr="00B21AB1" w:rsidRDefault="00613B86" w:rsidP="00B21AB1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77BE38D8" w14:textId="77777777" w:rsidR="00B21AB1" w:rsidRDefault="00B21AB1" w:rsidP="00DF1AC9">
      <w:pPr>
        <w:rPr>
          <w:rFonts w:asciiTheme="majorHAnsi" w:hAnsiTheme="majorHAnsi" w:cstheme="majorHAnsi"/>
        </w:rPr>
      </w:pPr>
    </w:p>
    <w:p w14:paraId="5797B193" w14:textId="77777777" w:rsidR="00B21AB1" w:rsidRDefault="00B21AB1" w:rsidP="00DF1AC9">
      <w:pPr>
        <w:rPr>
          <w:rFonts w:asciiTheme="majorHAnsi" w:hAnsiTheme="majorHAnsi" w:cstheme="majorHAnsi"/>
        </w:rPr>
        <w:sectPr w:rsidR="00B21AB1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noEndnote/>
          <w:docGrid w:linePitch="326"/>
        </w:sectPr>
      </w:pPr>
    </w:p>
    <w:p w14:paraId="71843F06" w14:textId="77777777" w:rsidR="007B78D8" w:rsidRPr="00D76EE1" w:rsidRDefault="007B78D8" w:rsidP="00DF1AC9">
      <w:pPr>
        <w:rPr>
          <w:rFonts w:asciiTheme="majorHAnsi" w:hAnsiTheme="majorHAnsi" w:cstheme="majorHAnsi"/>
        </w:rPr>
      </w:pPr>
    </w:p>
    <w:p w14:paraId="7972B539" w14:textId="77777777" w:rsidR="00066A68" w:rsidRDefault="003B0729" w:rsidP="00D7241E">
      <w:pPr>
        <w:pStyle w:val="Titre1"/>
      </w:pPr>
      <w:r>
        <w:t> </w:t>
      </w:r>
      <w:bookmarkStart w:id="17" w:name="_Toc191909596"/>
      <w:r>
        <w:t>E</w:t>
      </w:r>
      <w:r w:rsidR="00066A68" w:rsidRPr="00DF1AC9">
        <w:t>xplication des choix techniques effectués</w:t>
      </w:r>
      <w:bookmarkEnd w:id="17"/>
    </w:p>
    <w:p w14:paraId="409F4936" w14:textId="77777777" w:rsidR="00B21AB1" w:rsidRDefault="00B21AB1" w:rsidP="00B21AB1"/>
    <w:p w14:paraId="39C8800C" w14:textId="77777777" w:rsidR="00B21AB1" w:rsidRPr="00B21AB1" w:rsidRDefault="00B21AB1" w:rsidP="00B21AB1"/>
    <w:p w14:paraId="5BE5279F" w14:textId="77777777" w:rsidR="00D76EE1" w:rsidRDefault="00D76EE1" w:rsidP="00DF1AC9">
      <w:pPr>
        <w:rPr>
          <w:rFonts w:asciiTheme="majorHAnsi" w:hAnsiTheme="majorHAnsi" w:cstheme="majorHAnsi"/>
        </w:rPr>
        <w:sectPr w:rsidR="00D76EE1" w:rsidSect="000E039A">
          <w:pgSz w:w="11907" w:h="16840" w:code="9"/>
          <w:pgMar w:top="1418" w:right="1418" w:bottom="1418" w:left="1418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docGrid w:linePitch="326"/>
        </w:sectPr>
      </w:pPr>
    </w:p>
    <w:p w14:paraId="012DE1BF" w14:textId="77777777" w:rsidR="003C5C7D" w:rsidRDefault="003C5C7D" w:rsidP="003B0729">
      <w:pPr>
        <w:pStyle w:val="Titre2"/>
      </w:pPr>
      <w:bookmarkStart w:id="18" w:name="_Toc191909597"/>
      <w:r>
        <w:lastRenderedPageBreak/>
        <w:t>Modalités techniques de sécurisation des informations</w:t>
      </w:r>
      <w:bookmarkEnd w:id="18"/>
    </w:p>
    <w:p w14:paraId="583A0DD7" w14:textId="77777777" w:rsidR="00066A68" w:rsidRPr="00D76EE1" w:rsidRDefault="00066A68" w:rsidP="003C5C7D"/>
    <w:p w14:paraId="4631C673" w14:textId="3B44D601" w:rsidR="003C5C7D" w:rsidRDefault="00613B86" w:rsidP="003C5C7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7E970ACE" w14:textId="77777777" w:rsidR="00D7241E" w:rsidRPr="00743F80" w:rsidRDefault="00D7241E" w:rsidP="003C5C7D"/>
    <w:p w14:paraId="038689A9" w14:textId="77777777" w:rsidR="0013169A" w:rsidRDefault="0013169A" w:rsidP="003B0729">
      <w:pPr>
        <w:pStyle w:val="Titre2"/>
      </w:pPr>
      <w:bookmarkStart w:id="19" w:name="_Toc191909598"/>
      <w:r>
        <w:t>Les modalités d’hébergement:</w:t>
      </w:r>
      <w:bookmarkEnd w:id="19"/>
    </w:p>
    <w:p w14:paraId="5B5BBF95" w14:textId="77777777" w:rsidR="0013169A" w:rsidRDefault="0013169A" w:rsidP="00861693">
      <w:pPr>
        <w:pStyle w:val="RedTxt"/>
        <w:rPr>
          <w:sz w:val="20"/>
          <w:szCs w:val="20"/>
        </w:rPr>
      </w:pPr>
    </w:p>
    <w:p w14:paraId="69D190E4" w14:textId="76A02D78" w:rsidR="0013169A" w:rsidRDefault="00613B86" w:rsidP="004D11A8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27B06BE6" w14:textId="77777777" w:rsidR="00D7241E" w:rsidRDefault="00D7241E" w:rsidP="004D11A8"/>
    <w:p w14:paraId="36280DB4" w14:textId="77777777" w:rsidR="004D11A8" w:rsidRDefault="004D11A8" w:rsidP="003B0729">
      <w:pPr>
        <w:pStyle w:val="Titre2"/>
      </w:pPr>
      <w:bookmarkStart w:id="20" w:name="_Toc191909599"/>
      <w:r>
        <w:t>Modalités prise en charge des flux mis à disposition par l’Assurance Maladie</w:t>
      </w:r>
      <w:bookmarkEnd w:id="20"/>
    </w:p>
    <w:p w14:paraId="39A2803E" w14:textId="77777777" w:rsidR="004D11A8" w:rsidRDefault="004D11A8" w:rsidP="004D11A8"/>
    <w:p w14:paraId="2A1E99CD" w14:textId="41A058BF" w:rsidR="00DF593D" w:rsidRDefault="00613B86" w:rsidP="004D11A8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72FF07B0" w14:textId="77777777" w:rsidR="004D11A8" w:rsidRDefault="004D11A8" w:rsidP="004D11A8"/>
    <w:p w14:paraId="3CD6F04F" w14:textId="77777777" w:rsidR="004D11A8" w:rsidRDefault="004D11A8" w:rsidP="003B0729">
      <w:pPr>
        <w:pStyle w:val="Titre2"/>
      </w:pPr>
      <w:bookmarkStart w:id="21" w:name="_Toc191909600"/>
      <w:r>
        <w:t>Capacité de prise en charge de la volumétrie</w:t>
      </w:r>
      <w:bookmarkEnd w:id="21"/>
    </w:p>
    <w:p w14:paraId="1CCDECD4" w14:textId="77777777" w:rsidR="004D11A8" w:rsidRDefault="004D11A8" w:rsidP="004D11A8"/>
    <w:p w14:paraId="23034A99" w14:textId="64584447" w:rsidR="004D11A8" w:rsidRDefault="00613B86" w:rsidP="004D11A8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051914B" w14:textId="77777777" w:rsidR="004D11A8" w:rsidRPr="007B78D8" w:rsidRDefault="004D11A8" w:rsidP="004D11A8"/>
    <w:p w14:paraId="643FCF8C" w14:textId="77777777" w:rsidR="00066A68" w:rsidRDefault="004D11A8" w:rsidP="003B0729">
      <w:pPr>
        <w:pStyle w:val="Titre2"/>
      </w:pPr>
      <w:bookmarkStart w:id="22" w:name="_Toc191909601"/>
      <w:r>
        <w:t xml:space="preserve">Gestion </w:t>
      </w:r>
      <w:r w:rsidR="00066A68">
        <w:t xml:space="preserve">des environnements de recette, </w:t>
      </w:r>
      <w:r w:rsidR="00BD0531">
        <w:t xml:space="preserve">de </w:t>
      </w:r>
      <w:r w:rsidR="00066A68">
        <w:t>pré</w:t>
      </w:r>
      <w:r w:rsidR="00BD0531">
        <w:t>-</w:t>
      </w:r>
      <w:r w:rsidR="00066A68">
        <w:t xml:space="preserve">production </w:t>
      </w:r>
      <w:r w:rsidR="00BD0531">
        <w:t xml:space="preserve">et </w:t>
      </w:r>
      <w:r w:rsidR="00066A68">
        <w:t>de production</w:t>
      </w:r>
      <w:bookmarkEnd w:id="22"/>
    </w:p>
    <w:p w14:paraId="7F0A1DE0" w14:textId="77777777" w:rsidR="004D11A8" w:rsidRDefault="004D11A8" w:rsidP="004D11A8"/>
    <w:p w14:paraId="4229096B" w14:textId="7E229904" w:rsidR="00DF593D" w:rsidRDefault="00613B86" w:rsidP="004D11A8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3B5B2F34" w14:textId="77777777" w:rsidR="004D11A8" w:rsidRPr="004D11A8" w:rsidRDefault="004D11A8" w:rsidP="004D11A8"/>
    <w:p w14:paraId="342EB5DC" w14:textId="77777777" w:rsidR="00066A68" w:rsidRDefault="004D11A8" w:rsidP="003B0729">
      <w:pPr>
        <w:pStyle w:val="Titre2"/>
      </w:pPr>
      <w:bookmarkStart w:id="23" w:name="_Toc191909602"/>
      <w:r>
        <w:t xml:space="preserve">Modalités </w:t>
      </w:r>
      <w:r w:rsidR="007B78D8">
        <w:t>de f</w:t>
      </w:r>
      <w:r w:rsidR="00066A68">
        <w:t>ormation et documentation des différents portails</w:t>
      </w:r>
      <w:bookmarkEnd w:id="23"/>
    </w:p>
    <w:p w14:paraId="7F0375D6" w14:textId="77777777" w:rsidR="004D11A8" w:rsidRDefault="004D11A8" w:rsidP="004D11A8"/>
    <w:p w14:paraId="42CC866E" w14:textId="5F4FF4A4" w:rsidR="004D11A8" w:rsidRDefault="00613B86" w:rsidP="004D11A8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3B4E152F" w14:textId="77777777" w:rsidR="004D11A8" w:rsidRPr="004D11A8" w:rsidRDefault="004D11A8" w:rsidP="004D11A8"/>
    <w:p w14:paraId="3D8F8324" w14:textId="77777777" w:rsidR="00B21AB1" w:rsidRDefault="00B21AB1" w:rsidP="003B0729">
      <w:pPr>
        <w:pStyle w:val="Titre2"/>
      </w:pPr>
      <w:bookmarkStart w:id="24" w:name="_Toc191909603"/>
      <w:r>
        <w:t>Modalités de p</w:t>
      </w:r>
      <w:r w:rsidR="007B78D8">
        <w:t>rise compte des mod</w:t>
      </w:r>
      <w:r>
        <w:t>ifications de normes d’échanges</w:t>
      </w:r>
      <w:bookmarkEnd w:id="24"/>
    </w:p>
    <w:p w14:paraId="45A6D877" w14:textId="77777777" w:rsidR="00B21AB1" w:rsidRDefault="00B21AB1" w:rsidP="00B21AB1"/>
    <w:p w14:paraId="2CCB25A6" w14:textId="652A49BA" w:rsidR="004D11A8" w:rsidRDefault="00613B86" w:rsidP="00B21AB1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087011AC" w14:textId="77777777" w:rsidR="004D11A8" w:rsidRPr="00B21AB1" w:rsidRDefault="004D11A8" w:rsidP="00B21AB1"/>
    <w:p w14:paraId="4E62A815" w14:textId="77777777" w:rsidR="007B78D8" w:rsidRDefault="007B78D8" w:rsidP="003B0729">
      <w:pPr>
        <w:pStyle w:val="Titre2"/>
      </w:pPr>
      <w:bookmarkStart w:id="25" w:name="_Toc191909604"/>
      <w:r w:rsidRPr="00561E32">
        <w:t>Plan de réversibilité</w:t>
      </w:r>
      <w:bookmarkEnd w:id="25"/>
    </w:p>
    <w:p w14:paraId="39D71B1A" w14:textId="77777777" w:rsidR="004D11A8" w:rsidRDefault="004D11A8" w:rsidP="004D11A8"/>
    <w:p w14:paraId="0C377663" w14:textId="656BC897" w:rsidR="00DF593D" w:rsidRDefault="00613B86" w:rsidP="004D11A8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46C56172" w14:textId="77777777" w:rsidR="00D7241E" w:rsidRDefault="00D7241E" w:rsidP="004D11A8"/>
    <w:p w14:paraId="1D383612" w14:textId="77777777" w:rsidR="007B78D8" w:rsidRPr="00561E32" w:rsidRDefault="007B78D8" w:rsidP="00D3420A">
      <w:pPr>
        <w:pStyle w:val="Paragraphedeliste"/>
        <w:ind w:left="1620"/>
        <w:rPr>
          <w:rFonts w:ascii="Arial" w:hAnsi="Arial" w:cs="Arial"/>
          <w:sz w:val="20"/>
          <w:szCs w:val="20"/>
        </w:rPr>
      </w:pPr>
    </w:p>
    <w:p w14:paraId="107F1A59" w14:textId="77777777" w:rsidR="00D76EE1" w:rsidRDefault="00D76EE1" w:rsidP="00851139">
      <w:pPr>
        <w:rPr>
          <w:rFonts w:asciiTheme="majorHAnsi" w:hAnsiTheme="majorHAnsi" w:cstheme="majorHAnsi"/>
        </w:rPr>
        <w:sectPr w:rsidR="00D76EE1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noEndnote/>
          <w:docGrid w:linePitch="326"/>
        </w:sectPr>
      </w:pPr>
    </w:p>
    <w:p w14:paraId="77227895" w14:textId="77777777" w:rsidR="00851139" w:rsidRPr="00D76EE1" w:rsidRDefault="00851139" w:rsidP="00851139">
      <w:pPr>
        <w:rPr>
          <w:rFonts w:asciiTheme="majorHAnsi" w:hAnsiTheme="majorHAnsi" w:cstheme="majorHAnsi"/>
        </w:rPr>
      </w:pPr>
    </w:p>
    <w:p w14:paraId="0078EB70" w14:textId="77777777" w:rsidR="008C0BC2" w:rsidRDefault="003B0729" w:rsidP="00D7241E">
      <w:pPr>
        <w:pStyle w:val="Titre1"/>
      </w:pPr>
      <w:r>
        <w:t> </w:t>
      </w:r>
      <w:bookmarkStart w:id="26" w:name="_Toc191909605"/>
      <w:r>
        <w:t>Q</w:t>
      </w:r>
      <w:r w:rsidR="00E3286D">
        <w:t>ualité ergonomique de l’outil</w:t>
      </w:r>
      <w:bookmarkEnd w:id="26"/>
    </w:p>
    <w:p w14:paraId="39ECCC2E" w14:textId="77777777" w:rsidR="003C5C7D" w:rsidRDefault="003C5C7D" w:rsidP="003C5C7D"/>
    <w:p w14:paraId="4C61C5CC" w14:textId="77777777" w:rsidR="003C5C7D" w:rsidRPr="003C5C7D" w:rsidRDefault="003C5C7D" w:rsidP="003C5C7D"/>
    <w:p w14:paraId="5DEDF42E" w14:textId="77777777" w:rsidR="00D76EE1" w:rsidRDefault="00D76EE1" w:rsidP="00F86F5D">
      <w:pPr>
        <w:pStyle w:val="Corpsdetexte21"/>
        <w:rPr>
          <w:rFonts w:ascii="Arial" w:hAnsi="Arial" w:cs="Arial"/>
          <w:b/>
          <w:bCs/>
          <w:sz w:val="20"/>
          <w:szCs w:val="20"/>
        </w:rPr>
        <w:sectPr w:rsidR="00D76EE1" w:rsidSect="000E039A">
          <w:pgSz w:w="11907" w:h="16840" w:code="9"/>
          <w:pgMar w:top="1418" w:right="1418" w:bottom="1418" w:left="1418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docGrid w:linePitch="326"/>
        </w:sectPr>
      </w:pPr>
    </w:p>
    <w:p w14:paraId="0CBD7715" w14:textId="77777777" w:rsidR="00677696" w:rsidRDefault="003C5C7D" w:rsidP="003B0729">
      <w:pPr>
        <w:pStyle w:val="Titre2"/>
      </w:pPr>
      <w:bookmarkStart w:id="27" w:name="_Toc191909606"/>
      <w:r>
        <w:lastRenderedPageBreak/>
        <w:t>M</w:t>
      </w:r>
      <w:r w:rsidR="00677696">
        <w:t>odalités de suivi de l’acheminement et</w:t>
      </w:r>
      <w:r>
        <w:t xml:space="preserve"> de consultation des courriers </w:t>
      </w:r>
      <w:r w:rsidR="00677696">
        <w:t>du portail LRE et du portail LRAR</w:t>
      </w:r>
      <w:bookmarkEnd w:id="27"/>
    </w:p>
    <w:p w14:paraId="5B8E2975" w14:textId="77777777" w:rsidR="003C5C7D" w:rsidRDefault="003C5C7D" w:rsidP="003C5C7D"/>
    <w:p w14:paraId="77D95C9F" w14:textId="5368DEBA" w:rsidR="003C5C7D" w:rsidRDefault="00613B86" w:rsidP="003C5C7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68C327E9" w14:textId="77777777" w:rsidR="003C5C7D" w:rsidRPr="003C5C7D" w:rsidRDefault="003C5C7D" w:rsidP="003C5C7D"/>
    <w:p w14:paraId="21DF0211" w14:textId="77777777" w:rsidR="003C5C7D" w:rsidRDefault="003C5C7D" w:rsidP="003B0729">
      <w:pPr>
        <w:pStyle w:val="Titre2"/>
      </w:pPr>
      <w:bookmarkStart w:id="28" w:name="_Toc191909607"/>
      <w:r>
        <w:t>M</w:t>
      </w:r>
      <w:r w:rsidR="00553B0B">
        <w:t>odalités d’administration d</w:t>
      </w:r>
      <w:r w:rsidR="00677696">
        <w:t>u porta</w:t>
      </w:r>
      <w:r w:rsidR="00762EA3">
        <w:t>i</w:t>
      </w:r>
      <w:r w:rsidR="00677696">
        <w:t>l LRE et du portail LRAR</w:t>
      </w:r>
      <w:bookmarkEnd w:id="28"/>
    </w:p>
    <w:p w14:paraId="035F19A6" w14:textId="77777777" w:rsidR="003C5C7D" w:rsidRDefault="003C5C7D" w:rsidP="003C5C7D"/>
    <w:p w14:paraId="7267B61D" w14:textId="1B781082" w:rsidR="003C5C7D" w:rsidRDefault="00613B86" w:rsidP="003C5C7D">
      <w:pPr>
        <w:pStyle w:val="Paragraphedeliste"/>
        <w:ind w:left="0"/>
        <w:rPr>
          <w:rFonts w:ascii="Arial" w:hAnsi="Arial" w:cs="Arial"/>
          <w:sz w:val="20"/>
          <w:szCs w:val="20"/>
        </w:rPr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0FC27B50" w14:textId="77777777" w:rsidR="003B0729" w:rsidRDefault="003B0729" w:rsidP="003C5C7D">
      <w:pPr>
        <w:pStyle w:val="Paragraphedeliste"/>
        <w:ind w:left="0"/>
        <w:rPr>
          <w:rFonts w:ascii="Arial" w:hAnsi="Arial" w:cs="Arial"/>
          <w:sz w:val="20"/>
          <w:szCs w:val="20"/>
        </w:rPr>
      </w:pPr>
    </w:p>
    <w:p w14:paraId="33015A72" w14:textId="77777777" w:rsidR="00553B0B" w:rsidRDefault="003C5C7D" w:rsidP="003B0729">
      <w:pPr>
        <w:pStyle w:val="Titre2"/>
      </w:pPr>
      <w:bookmarkStart w:id="29" w:name="_Toc191909608"/>
      <w:r>
        <w:t>Module</w:t>
      </w:r>
      <w:r w:rsidR="0006367D">
        <w:t xml:space="preserve"> des</w:t>
      </w:r>
      <w:r w:rsidR="00553B0B">
        <w:t xml:space="preserve"> statistique</w:t>
      </w:r>
      <w:r w:rsidR="0006367D">
        <w:t>s</w:t>
      </w:r>
      <w:r w:rsidR="00030D0D">
        <w:t xml:space="preserve"> </w:t>
      </w:r>
      <w:r w:rsidR="00677696">
        <w:t>du portail LRE et du portail LRAR</w:t>
      </w:r>
      <w:bookmarkEnd w:id="29"/>
    </w:p>
    <w:p w14:paraId="55F78B99" w14:textId="77777777" w:rsidR="003C5C7D" w:rsidRDefault="003C5C7D" w:rsidP="003C5C7D"/>
    <w:p w14:paraId="14B351AA" w14:textId="5065962B" w:rsidR="003C5C7D" w:rsidRDefault="00613B86" w:rsidP="003C5C7D">
      <w:pPr>
        <w:pStyle w:val="Paragraphedeliste"/>
        <w:ind w:left="0"/>
        <w:rPr>
          <w:rFonts w:ascii="Arial" w:hAnsi="Arial" w:cs="Arial"/>
          <w:sz w:val="20"/>
          <w:szCs w:val="20"/>
        </w:rPr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3E509B82" w14:textId="77777777" w:rsidR="003B0729" w:rsidRDefault="003B0729" w:rsidP="003C5C7D">
      <w:pPr>
        <w:pStyle w:val="Paragraphedeliste"/>
        <w:ind w:left="0"/>
        <w:rPr>
          <w:rFonts w:ascii="Arial" w:hAnsi="Arial" w:cs="Arial"/>
          <w:sz w:val="20"/>
          <w:szCs w:val="20"/>
        </w:rPr>
      </w:pPr>
    </w:p>
    <w:p w14:paraId="356A9F45" w14:textId="77777777" w:rsidR="003C5C7D" w:rsidRDefault="002D081D" w:rsidP="003B0729">
      <w:pPr>
        <w:pStyle w:val="Titre2"/>
      </w:pPr>
      <w:bookmarkStart w:id="30" w:name="_Toc191909609"/>
      <w:r>
        <w:t>Facilité d’accès en c</w:t>
      </w:r>
      <w:r w:rsidR="003C5C7D">
        <w:t>onsultation pour les organismes</w:t>
      </w:r>
      <w:bookmarkEnd w:id="30"/>
    </w:p>
    <w:p w14:paraId="566CFA20" w14:textId="77777777" w:rsidR="003C5C7D" w:rsidRDefault="003C5C7D" w:rsidP="003C5C7D"/>
    <w:p w14:paraId="2DC47238" w14:textId="31E8F1DF" w:rsidR="00B21AB1" w:rsidRDefault="00613B86" w:rsidP="00851139">
      <w:pPr>
        <w:rPr>
          <w:rFonts w:asciiTheme="majorHAnsi" w:hAnsiTheme="majorHAnsi" w:cstheme="majorHAnsi"/>
        </w:rPr>
      </w:pPr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645EAAF4" w14:textId="77777777" w:rsidR="003C5C7D" w:rsidRDefault="003C5C7D" w:rsidP="00851139">
      <w:pPr>
        <w:rPr>
          <w:rFonts w:asciiTheme="majorHAnsi" w:hAnsiTheme="majorHAnsi" w:cstheme="majorHAnsi"/>
        </w:rPr>
      </w:pPr>
    </w:p>
    <w:p w14:paraId="1ED13FF7" w14:textId="77777777" w:rsidR="003C5C7D" w:rsidRDefault="003C5C7D" w:rsidP="00851139">
      <w:pPr>
        <w:rPr>
          <w:rFonts w:asciiTheme="majorHAnsi" w:hAnsiTheme="majorHAnsi" w:cstheme="majorHAnsi"/>
        </w:rPr>
        <w:sectPr w:rsidR="003C5C7D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noEndnote/>
          <w:docGrid w:linePitch="326"/>
        </w:sectPr>
      </w:pPr>
    </w:p>
    <w:p w14:paraId="5C8F9ABB" w14:textId="77777777" w:rsidR="00251505" w:rsidRPr="00D76EE1" w:rsidRDefault="00251505" w:rsidP="00851139">
      <w:pPr>
        <w:rPr>
          <w:rFonts w:asciiTheme="majorHAnsi" w:hAnsiTheme="majorHAnsi" w:cstheme="majorHAnsi"/>
        </w:rPr>
      </w:pPr>
    </w:p>
    <w:p w14:paraId="0C2FD406" w14:textId="77777777" w:rsidR="00851139" w:rsidRDefault="00851139" w:rsidP="00D7241E">
      <w:pPr>
        <w:pStyle w:val="Titre1"/>
      </w:pPr>
      <w:bookmarkStart w:id="31" w:name="_Toc191909610"/>
      <w:r w:rsidRPr="00857BED">
        <w:t>Mesures permettant de garantir la fiabilité et la</w:t>
      </w:r>
      <w:r w:rsidR="00E3286D">
        <w:t xml:space="preserve"> continuité des prestations</w:t>
      </w:r>
      <w:bookmarkEnd w:id="31"/>
      <w:r w:rsidR="00074086">
        <w:t xml:space="preserve"> </w:t>
      </w:r>
    </w:p>
    <w:p w14:paraId="21E5A6B9" w14:textId="77777777" w:rsidR="003C5C7D" w:rsidRDefault="003C5C7D" w:rsidP="003C5C7D"/>
    <w:p w14:paraId="0239D80F" w14:textId="77777777" w:rsidR="003C5C7D" w:rsidRPr="003C5C7D" w:rsidRDefault="003C5C7D" w:rsidP="003C5C7D"/>
    <w:p w14:paraId="00226A8E" w14:textId="77777777" w:rsidR="00B21AB1" w:rsidRDefault="00B21AB1" w:rsidP="00B21AB1">
      <w:pPr>
        <w:sectPr w:rsidR="00B21AB1" w:rsidSect="000E039A">
          <w:pgSz w:w="11907" w:h="16840" w:code="9"/>
          <w:pgMar w:top="1418" w:right="1418" w:bottom="1418" w:left="1418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docGrid w:linePitch="326"/>
        </w:sectPr>
      </w:pPr>
    </w:p>
    <w:p w14:paraId="435E786B" w14:textId="5530D064" w:rsidR="00851139" w:rsidRDefault="009D0E26" w:rsidP="003B0729">
      <w:pPr>
        <w:pStyle w:val="Titre2"/>
      </w:pPr>
      <w:bookmarkStart w:id="32" w:name="_Toc191909611"/>
      <w:r>
        <w:lastRenderedPageBreak/>
        <w:t>P</w:t>
      </w:r>
      <w:r w:rsidR="00851139" w:rsidRPr="004E456B">
        <w:t>rocédure de résolution des incidents</w:t>
      </w:r>
      <w:bookmarkEnd w:id="32"/>
    </w:p>
    <w:p w14:paraId="1A3E7F81" w14:textId="77777777" w:rsidR="003C5C7D" w:rsidRDefault="003C5C7D" w:rsidP="003C5C7D"/>
    <w:p w14:paraId="6AAE2AE3" w14:textId="7A859B06" w:rsidR="003C5C7D" w:rsidRDefault="00613B86" w:rsidP="003C5C7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36B03B0E" w14:textId="77777777" w:rsidR="003C5C7D" w:rsidRPr="003C5C7D" w:rsidRDefault="003C5C7D" w:rsidP="003C5C7D"/>
    <w:p w14:paraId="21D653D7" w14:textId="77777777" w:rsidR="003C5C7D" w:rsidRDefault="003C5C7D" w:rsidP="003B0729">
      <w:pPr>
        <w:pStyle w:val="Titre2"/>
      </w:pPr>
      <w:bookmarkStart w:id="33" w:name="_Toc191909612"/>
      <w:r w:rsidRPr="003C5C7D">
        <w:t>Modalités de sécurisation physique des archives</w:t>
      </w:r>
      <w:bookmarkEnd w:id="33"/>
    </w:p>
    <w:p w14:paraId="365B2B15" w14:textId="77777777" w:rsidR="003C5C7D" w:rsidRDefault="003C5C7D" w:rsidP="003C5C7D"/>
    <w:p w14:paraId="6290A582" w14:textId="5814B6A4" w:rsidR="003C5C7D" w:rsidRDefault="00613B86" w:rsidP="003C5C7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622A671B" w14:textId="77777777" w:rsidR="003C5C7D" w:rsidRPr="003C5C7D" w:rsidRDefault="003C5C7D" w:rsidP="003C5C7D"/>
    <w:p w14:paraId="0FC272D1" w14:textId="77777777" w:rsidR="00851139" w:rsidRDefault="003C5C7D" w:rsidP="003B0729">
      <w:pPr>
        <w:pStyle w:val="Titre2"/>
      </w:pPr>
      <w:bookmarkStart w:id="34" w:name="_Toc191909613"/>
      <w:r w:rsidRPr="004E456B">
        <w:t xml:space="preserve">Modalités </w:t>
      </w:r>
      <w:r w:rsidR="00851139" w:rsidRPr="004E456B">
        <w:t>de maintenance des équipements dédiés</w:t>
      </w:r>
      <w:bookmarkEnd w:id="34"/>
    </w:p>
    <w:p w14:paraId="31BB8701" w14:textId="77777777" w:rsidR="00F74658" w:rsidRDefault="00F74658" w:rsidP="00F74658"/>
    <w:p w14:paraId="02370B5B" w14:textId="558A564E" w:rsidR="00F74658" w:rsidRDefault="00613B86" w:rsidP="00F74658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14BB5B4F" w14:textId="77777777" w:rsidR="00F74658" w:rsidRPr="00F74658" w:rsidRDefault="00F74658" w:rsidP="00F74658"/>
    <w:p w14:paraId="72AA907C" w14:textId="77777777" w:rsidR="00851139" w:rsidRDefault="00F74658" w:rsidP="003B0729">
      <w:pPr>
        <w:pStyle w:val="Titre2"/>
      </w:pPr>
      <w:bookmarkStart w:id="35" w:name="_Toc191909614"/>
      <w:r>
        <w:t>P</w:t>
      </w:r>
      <w:r w:rsidR="00851139" w:rsidRPr="004E456B">
        <w:t>lan de continuité d’activité</w:t>
      </w:r>
      <w:r w:rsidR="009D0E26">
        <w:t xml:space="preserve"> et le plan de reprise d’activité</w:t>
      </w:r>
      <w:bookmarkEnd w:id="35"/>
    </w:p>
    <w:p w14:paraId="1475CB07" w14:textId="77777777" w:rsidR="00F74658" w:rsidRDefault="00F74658" w:rsidP="00F74658"/>
    <w:p w14:paraId="05FA8744" w14:textId="77777777" w:rsidR="00C65F1B" w:rsidRDefault="00C65F1B" w:rsidP="00C65F1B">
      <w:pPr>
        <w:pStyle w:val="Titre3"/>
      </w:pPr>
      <w:r>
        <w:t>Plan de continuité d’activité</w:t>
      </w:r>
    </w:p>
    <w:p w14:paraId="7723E642" w14:textId="77777777" w:rsidR="00C65F1B" w:rsidRDefault="00C65F1B" w:rsidP="00C65F1B"/>
    <w:p w14:paraId="374578C6" w14:textId="309F4B82" w:rsidR="00C65F1B" w:rsidRDefault="00613B86" w:rsidP="00C65F1B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7F371513" w14:textId="77777777" w:rsidR="00C65F1B" w:rsidRDefault="00C65F1B" w:rsidP="00C65F1B"/>
    <w:p w14:paraId="7F306F3D" w14:textId="77777777" w:rsidR="00C65F1B" w:rsidRPr="00C65F1B" w:rsidRDefault="00C65F1B" w:rsidP="00C65F1B">
      <w:pPr>
        <w:pStyle w:val="Titre3"/>
      </w:pPr>
      <w:r>
        <w:t>Plan de reprise d’activité</w:t>
      </w:r>
    </w:p>
    <w:p w14:paraId="00286263" w14:textId="77777777" w:rsidR="00F74658" w:rsidRDefault="00F74658" w:rsidP="00F74658"/>
    <w:p w14:paraId="285320BF" w14:textId="0CA80F23" w:rsidR="00C65F1B" w:rsidRDefault="00613B86" w:rsidP="00F74658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181BFC62" w14:textId="77777777" w:rsidR="00F74658" w:rsidRPr="00F74658" w:rsidRDefault="00F74658" w:rsidP="00F74658"/>
    <w:p w14:paraId="04ADF7EC" w14:textId="77777777" w:rsidR="0023714E" w:rsidRDefault="0023714E" w:rsidP="003B0729">
      <w:pPr>
        <w:pStyle w:val="Titre2"/>
      </w:pPr>
      <w:bookmarkStart w:id="36" w:name="_Toc191909615"/>
      <w:r>
        <w:t>Procédure d’échanges et de suivi avec les équipes dédiées</w:t>
      </w:r>
      <w:bookmarkEnd w:id="36"/>
    </w:p>
    <w:p w14:paraId="210CD4AE" w14:textId="77777777" w:rsidR="00DF593D" w:rsidRDefault="00DF593D" w:rsidP="00DF593D"/>
    <w:p w14:paraId="0447D6AE" w14:textId="36B1536E" w:rsidR="00DF593D" w:rsidRDefault="00613B86" w:rsidP="00DF593D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53037EEB" w14:textId="77777777" w:rsidR="00DF593D" w:rsidRPr="00DF593D" w:rsidRDefault="00DF593D" w:rsidP="00DF593D"/>
    <w:p w14:paraId="4828CF91" w14:textId="77777777" w:rsidR="00143D70" w:rsidRPr="00D76EE1" w:rsidRDefault="00143D70" w:rsidP="00143D70">
      <w:pPr>
        <w:ind w:left="1134"/>
        <w:rPr>
          <w:rFonts w:asciiTheme="majorHAnsi" w:hAnsiTheme="majorHAnsi" w:cstheme="majorHAnsi"/>
        </w:rPr>
      </w:pPr>
    </w:p>
    <w:bookmarkEnd w:id="7"/>
    <w:p w14:paraId="60AFD17B" w14:textId="77777777" w:rsidR="00B21AB1" w:rsidRDefault="00B21AB1" w:rsidP="00474E74">
      <w:pPr>
        <w:rPr>
          <w:rFonts w:asciiTheme="majorHAnsi" w:hAnsiTheme="majorHAnsi" w:cstheme="majorHAnsi"/>
        </w:rPr>
        <w:sectPr w:rsidR="00B21AB1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noEndnote/>
          <w:docGrid w:linePitch="326"/>
        </w:sectPr>
      </w:pPr>
    </w:p>
    <w:p w14:paraId="5404336C" w14:textId="77777777" w:rsidR="00143D70" w:rsidRPr="00D76EE1" w:rsidRDefault="00143D70" w:rsidP="00474E74">
      <w:pPr>
        <w:rPr>
          <w:rFonts w:asciiTheme="majorHAnsi" w:hAnsiTheme="majorHAnsi" w:cstheme="majorHAnsi"/>
        </w:rPr>
      </w:pPr>
    </w:p>
    <w:p w14:paraId="4035AAF9" w14:textId="77777777" w:rsidR="000866C6" w:rsidRDefault="00F74658" w:rsidP="00D7241E">
      <w:pPr>
        <w:pStyle w:val="Titre1"/>
      </w:pPr>
      <w:bookmarkStart w:id="37" w:name="_Toc191909616"/>
      <w:r w:rsidRPr="00F74658">
        <w:t xml:space="preserve">Mesures prises </w:t>
      </w:r>
      <w:r w:rsidR="003B0729">
        <w:t>pour réduire l’impact environnemental</w:t>
      </w:r>
      <w:r w:rsidR="00955CEE">
        <w:t xml:space="preserve"> </w:t>
      </w:r>
      <w:r w:rsidRPr="00F74658">
        <w:t>des prestations</w:t>
      </w:r>
      <w:bookmarkEnd w:id="37"/>
    </w:p>
    <w:p w14:paraId="65ECEC25" w14:textId="77777777" w:rsidR="00F74658" w:rsidRPr="00F74658" w:rsidRDefault="00F74658" w:rsidP="00F74658"/>
    <w:p w14:paraId="4D2C318A" w14:textId="77777777" w:rsidR="00B21AB1" w:rsidRPr="00B21AB1" w:rsidRDefault="00B21AB1" w:rsidP="00B21AB1"/>
    <w:p w14:paraId="33755CC4" w14:textId="77777777" w:rsidR="00B21AB1" w:rsidRDefault="00B21AB1" w:rsidP="006A659F">
      <w:pPr>
        <w:pStyle w:val="Corpsdetexte21"/>
        <w:ind w:left="540"/>
        <w:rPr>
          <w:rFonts w:ascii="Arial" w:hAnsi="Arial" w:cs="Arial"/>
          <w:b/>
          <w:sz w:val="22"/>
          <w:szCs w:val="22"/>
        </w:rPr>
        <w:sectPr w:rsidR="00B21AB1" w:rsidSect="000E039A">
          <w:pgSz w:w="11907" w:h="16840" w:code="9"/>
          <w:pgMar w:top="1417" w:right="1417" w:bottom="1417" w:left="1417" w:header="284" w:footer="964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vAlign w:val="center"/>
          <w:noEndnote/>
          <w:docGrid w:linePitch="326"/>
        </w:sectPr>
      </w:pPr>
    </w:p>
    <w:p w14:paraId="387498AE" w14:textId="77777777" w:rsidR="006C7CB4" w:rsidRDefault="003B0729" w:rsidP="003B0729">
      <w:pPr>
        <w:pStyle w:val="Titre2"/>
      </w:pPr>
      <w:bookmarkStart w:id="38" w:name="_Toc191909617"/>
      <w:r>
        <w:lastRenderedPageBreak/>
        <w:t>Mesures prises pour réduire l’impact environnemental dans le cadre de l’envoi d’une LRAR</w:t>
      </w:r>
      <w:bookmarkEnd w:id="38"/>
    </w:p>
    <w:p w14:paraId="6C121E01" w14:textId="77777777" w:rsidR="003B0729" w:rsidRDefault="003B0729" w:rsidP="003B0729"/>
    <w:p w14:paraId="0E16018E" w14:textId="68ED3DE0" w:rsidR="003B0729" w:rsidRDefault="00613B86" w:rsidP="003B0729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7D465B5B" w14:textId="77777777" w:rsidR="003B0729" w:rsidRPr="003B0729" w:rsidRDefault="003B0729" w:rsidP="003B0729"/>
    <w:p w14:paraId="0F2BA9CC" w14:textId="77777777" w:rsidR="003B0729" w:rsidRDefault="003B0729" w:rsidP="003B0729">
      <w:pPr>
        <w:pStyle w:val="Titre2"/>
      </w:pPr>
      <w:bookmarkStart w:id="39" w:name="_Toc191909618"/>
      <w:r w:rsidRPr="003B0729">
        <w:t xml:space="preserve">Mesures prises pour réduire l’impact environnemental dans le cadre de l’envoi d’une </w:t>
      </w:r>
      <w:r>
        <w:t>LRE</w:t>
      </w:r>
      <w:bookmarkEnd w:id="39"/>
    </w:p>
    <w:p w14:paraId="191DB4C7" w14:textId="77777777" w:rsidR="003B0729" w:rsidRDefault="003B0729" w:rsidP="003B0729"/>
    <w:p w14:paraId="23ACFC94" w14:textId="54149EED" w:rsidR="003B0729" w:rsidRDefault="00613B86" w:rsidP="003B0729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3E627BC7" w14:textId="77777777" w:rsidR="003B0729" w:rsidRPr="003B0729" w:rsidRDefault="003B0729" w:rsidP="003B0729"/>
    <w:p w14:paraId="63335C1B" w14:textId="77777777" w:rsidR="00B12B65" w:rsidRPr="00D76EE1" w:rsidRDefault="003B0729" w:rsidP="003B0729">
      <w:pPr>
        <w:pStyle w:val="Titre2"/>
      </w:pPr>
      <w:bookmarkStart w:id="40" w:name="_Toc191909619"/>
      <w:r>
        <w:t>Mesures prises pour réduire l’impact environnemental dans le cadre de l’archivage électronique des courriers et preuves</w:t>
      </w:r>
      <w:bookmarkEnd w:id="40"/>
    </w:p>
    <w:p w14:paraId="44615758" w14:textId="77777777" w:rsidR="00B21AB1" w:rsidRDefault="00B21AB1" w:rsidP="003B0729"/>
    <w:p w14:paraId="65609525" w14:textId="4B03AAE2" w:rsidR="003B0729" w:rsidRDefault="00613B86" w:rsidP="003B0729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4546A5E6" w14:textId="77777777" w:rsidR="000E039A" w:rsidRPr="00D76EE1" w:rsidRDefault="000E039A" w:rsidP="003B0729"/>
    <w:p w14:paraId="42575341" w14:textId="77777777" w:rsidR="00143D70" w:rsidRDefault="00486542" w:rsidP="00486542">
      <w:pPr>
        <w:pStyle w:val="Titre2"/>
      </w:pPr>
      <w:bookmarkStart w:id="41" w:name="_Toc191909620"/>
      <w:r>
        <w:t xml:space="preserve">Mesures prises </w:t>
      </w:r>
      <w:r w:rsidR="000E039A">
        <w:t>pour réduire l’impact environnemental de l’espace de consultation et de suivi des envois</w:t>
      </w:r>
      <w:r w:rsidR="003E1373">
        <w:t xml:space="preserve"> et documents archivés</w:t>
      </w:r>
      <w:bookmarkEnd w:id="41"/>
    </w:p>
    <w:p w14:paraId="2B21B144" w14:textId="77777777" w:rsidR="000E039A" w:rsidRDefault="000E039A" w:rsidP="000E039A"/>
    <w:p w14:paraId="469A5093" w14:textId="247B1DEA" w:rsidR="000E039A" w:rsidRDefault="00613B86" w:rsidP="000E039A">
      <w:r>
        <w:fldChar w:fldCharType="begin">
          <w:ffData>
            <w:name w:val=""/>
            <w:enabled/>
            <w:calcOnExit w:val="0"/>
            <w:textInput>
              <w:default w:val="A complét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 compléter</w:t>
      </w:r>
      <w:r>
        <w:fldChar w:fldCharType="end"/>
      </w:r>
    </w:p>
    <w:p w14:paraId="2911ED32" w14:textId="77777777" w:rsidR="000E039A" w:rsidRPr="000E039A" w:rsidRDefault="000E039A" w:rsidP="000E039A"/>
    <w:sectPr w:rsidR="000E039A" w:rsidRPr="000E039A" w:rsidSect="000E039A">
      <w:pgSz w:w="11907" w:h="16840" w:code="9"/>
      <w:pgMar w:top="1417" w:right="1417" w:bottom="1417" w:left="1417" w:header="284" w:footer="964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5870E" w14:textId="77777777" w:rsidR="00294B6F" w:rsidRDefault="00294B6F" w:rsidP="006038D9">
      <w:r>
        <w:separator/>
      </w:r>
    </w:p>
  </w:endnote>
  <w:endnote w:type="continuationSeparator" w:id="0">
    <w:p w14:paraId="2714470C" w14:textId="77777777" w:rsidR="00294B6F" w:rsidRDefault="00294B6F" w:rsidP="0060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316D0" w14:textId="77777777" w:rsidR="000E039A" w:rsidRDefault="000E039A" w:rsidP="000E039A">
    <w:pPr>
      <w:pStyle w:val="Pieddepage"/>
      <w:pBdr>
        <w:top w:val="single" w:sz="4" w:space="1" w:color="auto"/>
      </w:pBdr>
      <w:jc w:val="center"/>
      <w:rPr>
        <w:sz w:val="20"/>
        <w:szCs w:val="20"/>
      </w:rPr>
    </w:pPr>
    <w:r>
      <w:rPr>
        <w:sz w:val="20"/>
        <w:szCs w:val="20"/>
      </w:rPr>
      <w:t>Offre technique</w:t>
    </w:r>
  </w:p>
  <w:p w14:paraId="74EF2138" w14:textId="77777777" w:rsidR="000E039A" w:rsidRPr="000E039A" w:rsidRDefault="000E039A" w:rsidP="000E039A">
    <w:pPr>
      <w:pStyle w:val="Pieddepage"/>
      <w:jc w:val="center"/>
      <w:rPr>
        <w:sz w:val="20"/>
        <w:szCs w:val="20"/>
      </w:rPr>
    </w:pPr>
    <w:r w:rsidRPr="000E039A">
      <w:rPr>
        <w:sz w:val="20"/>
        <w:szCs w:val="20"/>
      </w:rPr>
      <w:t xml:space="preserve">Page </w:t>
    </w:r>
    <w:r w:rsidRPr="000E039A">
      <w:rPr>
        <w:b/>
        <w:bCs/>
        <w:sz w:val="20"/>
        <w:szCs w:val="20"/>
      </w:rPr>
      <w:fldChar w:fldCharType="begin"/>
    </w:r>
    <w:r w:rsidRPr="000E039A">
      <w:rPr>
        <w:b/>
        <w:bCs/>
        <w:sz w:val="20"/>
        <w:szCs w:val="20"/>
      </w:rPr>
      <w:instrText>PAGE  \* Arabic  \* MERGEFORMAT</w:instrText>
    </w:r>
    <w:r w:rsidRPr="000E039A">
      <w:rPr>
        <w:b/>
        <w:bCs/>
        <w:sz w:val="20"/>
        <w:szCs w:val="20"/>
      </w:rPr>
      <w:fldChar w:fldCharType="separate"/>
    </w:r>
    <w:r w:rsidR="006B4D93">
      <w:rPr>
        <w:b/>
        <w:bCs/>
        <w:noProof/>
        <w:sz w:val="20"/>
        <w:szCs w:val="20"/>
      </w:rPr>
      <w:t>17</w:t>
    </w:r>
    <w:r w:rsidRPr="000E039A">
      <w:rPr>
        <w:b/>
        <w:bCs/>
        <w:sz w:val="20"/>
        <w:szCs w:val="20"/>
      </w:rPr>
      <w:fldChar w:fldCharType="end"/>
    </w:r>
    <w:r w:rsidRPr="000E039A">
      <w:rPr>
        <w:sz w:val="20"/>
        <w:szCs w:val="20"/>
      </w:rPr>
      <w:t xml:space="preserve"> sur </w:t>
    </w:r>
    <w:r w:rsidRPr="000E039A">
      <w:rPr>
        <w:b/>
        <w:bCs/>
        <w:sz w:val="20"/>
        <w:szCs w:val="20"/>
      </w:rPr>
      <w:fldChar w:fldCharType="begin"/>
    </w:r>
    <w:r w:rsidRPr="000E039A">
      <w:rPr>
        <w:b/>
        <w:bCs/>
        <w:sz w:val="20"/>
        <w:szCs w:val="20"/>
      </w:rPr>
      <w:instrText>NUMPAGES  \* Arabic  \* MERGEFORMAT</w:instrText>
    </w:r>
    <w:r w:rsidRPr="000E039A">
      <w:rPr>
        <w:b/>
        <w:bCs/>
        <w:sz w:val="20"/>
        <w:szCs w:val="20"/>
      </w:rPr>
      <w:fldChar w:fldCharType="separate"/>
    </w:r>
    <w:r w:rsidR="006B4D93">
      <w:rPr>
        <w:b/>
        <w:bCs/>
        <w:noProof/>
        <w:sz w:val="20"/>
        <w:szCs w:val="20"/>
      </w:rPr>
      <w:t>17</w:t>
    </w:r>
    <w:r w:rsidRPr="000E039A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E5B73" w14:textId="77777777" w:rsidR="00294B6F" w:rsidRDefault="00294B6F" w:rsidP="006038D9">
      <w:r>
        <w:separator/>
      </w:r>
    </w:p>
  </w:footnote>
  <w:footnote w:type="continuationSeparator" w:id="0">
    <w:p w14:paraId="6FB4634E" w14:textId="77777777" w:rsidR="00294B6F" w:rsidRDefault="00294B6F" w:rsidP="00603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01318"/>
    <w:multiLevelType w:val="multilevel"/>
    <w:tmpl w:val="B69E5D34"/>
    <w:lvl w:ilvl="0">
      <w:numFmt w:val="decimal"/>
      <w:pStyle w:val="Titre1"/>
      <w:lvlText w:val="Chapitre %1 :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8885CE8"/>
    <w:multiLevelType w:val="multilevel"/>
    <w:tmpl w:val="4A307410"/>
    <w:styleLink w:val="Style1"/>
    <w:lvl w:ilvl="0">
      <w:start w:val="1"/>
      <w:numFmt w:val="decimal"/>
      <w:lvlText w:val="ANNEXE %1."/>
      <w:lvlJc w:val="left"/>
      <w:pPr>
        <w:ind w:left="720" w:hanging="360"/>
      </w:pPr>
      <w:rPr>
        <w:rFonts w:ascii="Arial" w:hAnsi="Arial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F9B312C"/>
    <w:multiLevelType w:val="hybridMultilevel"/>
    <w:tmpl w:val="25601D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F22D9"/>
    <w:multiLevelType w:val="hybridMultilevel"/>
    <w:tmpl w:val="5664C5E4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3F667DB5"/>
    <w:multiLevelType w:val="hybridMultilevel"/>
    <w:tmpl w:val="0EC050C8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42493A9A"/>
    <w:multiLevelType w:val="hybridMultilevel"/>
    <w:tmpl w:val="B8CE6AEE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457845A2"/>
    <w:multiLevelType w:val="hybridMultilevel"/>
    <w:tmpl w:val="5664C5E4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47CC2844"/>
    <w:multiLevelType w:val="singleLevel"/>
    <w:tmpl w:val="15EA352E"/>
    <w:lvl w:ilvl="0">
      <w:start w:val="13"/>
      <w:numFmt w:val="bullet"/>
      <w:pStyle w:val="enumeration2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4D5E441C"/>
    <w:multiLevelType w:val="hybridMultilevel"/>
    <w:tmpl w:val="2DA43508"/>
    <w:lvl w:ilvl="0" w:tplc="040C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609F0B0E"/>
    <w:multiLevelType w:val="hybridMultilevel"/>
    <w:tmpl w:val="5664C5E4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60CD5FCF"/>
    <w:multiLevelType w:val="hybridMultilevel"/>
    <w:tmpl w:val="71123E3A"/>
    <w:lvl w:ilvl="0" w:tplc="040C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625F252D"/>
    <w:multiLevelType w:val="hybridMultilevel"/>
    <w:tmpl w:val="0EC050C8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635A4FA3"/>
    <w:multiLevelType w:val="hybridMultilevel"/>
    <w:tmpl w:val="CCE29E5E"/>
    <w:lvl w:ilvl="0" w:tplc="7230F5D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76EA6"/>
    <w:multiLevelType w:val="hybridMultilevel"/>
    <w:tmpl w:val="55808D7A"/>
    <w:lvl w:ilvl="0" w:tplc="040C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6E6F7C"/>
    <w:multiLevelType w:val="hybridMultilevel"/>
    <w:tmpl w:val="76E223B2"/>
    <w:lvl w:ilvl="0" w:tplc="FFFFFFFF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70C872F7"/>
    <w:multiLevelType w:val="hybridMultilevel"/>
    <w:tmpl w:val="869ECC0C"/>
    <w:lvl w:ilvl="0" w:tplc="040C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7FA12049"/>
    <w:multiLevelType w:val="hybridMultilevel"/>
    <w:tmpl w:val="7E5E7BFA"/>
    <w:lvl w:ilvl="0" w:tplc="7230F5D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7230F5DA">
      <w:start w:val="1"/>
      <w:numFmt w:val="bullet"/>
      <w:lvlText w:val="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554602">
    <w:abstractNumId w:val="1"/>
  </w:num>
  <w:num w:numId="2" w16cid:durableId="1632831804">
    <w:abstractNumId w:val="0"/>
  </w:num>
  <w:num w:numId="3" w16cid:durableId="1355035924">
    <w:abstractNumId w:val="13"/>
  </w:num>
  <w:num w:numId="4" w16cid:durableId="1396196916">
    <w:abstractNumId w:val="10"/>
  </w:num>
  <w:num w:numId="5" w16cid:durableId="214120108">
    <w:abstractNumId w:val="14"/>
  </w:num>
  <w:num w:numId="6" w16cid:durableId="971206990">
    <w:abstractNumId w:val="16"/>
  </w:num>
  <w:num w:numId="7" w16cid:durableId="322588516">
    <w:abstractNumId w:val="7"/>
  </w:num>
  <w:num w:numId="8" w16cid:durableId="1111777433">
    <w:abstractNumId w:val="8"/>
  </w:num>
  <w:num w:numId="9" w16cid:durableId="583535883">
    <w:abstractNumId w:val="2"/>
  </w:num>
  <w:num w:numId="10" w16cid:durableId="186799191">
    <w:abstractNumId w:val="5"/>
  </w:num>
  <w:num w:numId="11" w16cid:durableId="450783483">
    <w:abstractNumId w:val="4"/>
  </w:num>
  <w:num w:numId="12" w16cid:durableId="62721478">
    <w:abstractNumId w:val="15"/>
  </w:num>
  <w:num w:numId="13" w16cid:durableId="1154181404">
    <w:abstractNumId w:val="6"/>
  </w:num>
  <w:num w:numId="14" w16cid:durableId="1124889582">
    <w:abstractNumId w:val="3"/>
  </w:num>
  <w:num w:numId="15" w16cid:durableId="1567102581">
    <w:abstractNumId w:val="9"/>
  </w:num>
  <w:num w:numId="16" w16cid:durableId="1759254267">
    <w:abstractNumId w:val="12"/>
  </w:num>
  <w:num w:numId="17" w16cid:durableId="1149056336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8D9"/>
    <w:rsid w:val="00015D6D"/>
    <w:rsid w:val="000165D6"/>
    <w:rsid w:val="00030D0D"/>
    <w:rsid w:val="000441DE"/>
    <w:rsid w:val="0006367D"/>
    <w:rsid w:val="00065946"/>
    <w:rsid w:val="00066A68"/>
    <w:rsid w:val="00074086"/>
    <w:rsid w:val="00077EE3"/>
    <w:rsid w:val="00080013"/>
    <w:rsid w:val="000827D5"/>
    <w:rsid w:val="00085659"/>
    <w:rsid w:val="000866C6"/>
    <w:rsid w:val="00097A18"/>
    <w:rsid w:val="000B42A1"/>
    <w:rsid w:val="000B5798"/>
    <w:rsid w:val="000B5EDF"/>
    <w:rsid w:val="000B745C"/>
    <w:rsid w:val="000C17E6"/>
    <w:rsid w:val="000C4D3C"/>
    <w:rsid w:val="000C4FF7"/>
    <w:rsid w:val="000D0B80"/>
    <w:rsid w:val="000D25CD"/>
    <w:rsid w:val="000E039A"/>
    <w:rsid w:val="000F0953"/>
    <w:rsid w:val="000F4571"/>
    <w:rsid w:val="000F4C55"/>
    <w:rsid w:val="000F6C47"/>
    <w:rsid w:val="000F7E2E"/>
    <w:rsid w:val="0010227E"/>
    <w:rsid w:val="00117BE5"/>
    <w:rsid w:val="0013169A"/>
    <w:rsid w:val="00137A1A"/>
    <w:rsid w:val="00143D70"/>
    <w:rsid w:val="001529EB"/>
    <w:rsid w:val="00152A81"/>
    <w:rsid w:val="00166603"/>
    <w:rsid w:val="0017168B"/>
    <w:rsid w:val="00180E71"/>
    <w:rsid w:val="00181C3F"/>
    <w:rsid w:val="001878CB"/>
    <w:rsid w:val="001A29F3"/>
    <w:rsid w:val="001A7DC6"/>
    <w:rsid w:val="001B1213"/>
    <w:rsid w:val="001E4D69"/>
    <w:rsid w:val="001F3299"/>
    <w:rsid w:val="001F3902"/>
    <w:rsid w:val="002036D4"/>
    <w:rsid w:val="002169BB"/>
    <w:rsid w:val="002329B9"/>
    <w:rsid w:val="0023714E"/>
    <w:rsid w:val="00237CFB"/>
    <w:rsid w:val="002505E1"/>
    <w:rsid w:val="00251505"/>
    <w:rsid w:val="00264A2F"/>
    <w:rsid w:val="00282DAB"/>
    <w:rsid w:val="00294B6F"/>
    <w:rsid w:val="002B0478"/>
    <w:rsid w:val="002B6144"/>
    <w:rsid w:val="002C5518"/>
    <w:rsid w:val="002D081D"/>
    <w:rsid w:val="002D4331"/>
    <w:rsid w:val="0030154A"/>
    <w:rsid w:val="00314D1F"/>
    <w:rsid w:val="003209C9"/>
    <w:rsid w:val="00334E4A"/>
    <w:rsid w:val="00340911"/>
    <w:rsid w:val="003422F9"/>
    <w:rsid w:val="00362231"/>
    <w:rsid w:val="00362C60"/>
    <w:rsid w:val="00372EB6"/>
    <w:rsid w:val="003948EA"/>
    <w:rsid w:val="003A293F"/>
    <w:rsid w:val="003B0180"/>
    <w:rsid w:val="003B0729"/>
    <w:rsid w:val="003B1245"/>
    <w:rsid w:val="003B429B"/>
    <w:rsid w:val="003B7838"/>
    <w:rsid w:val="003C5C7D"/>
    <w:rsid w:val="003C7421"/>
    <w:rsid w:val="003E1373"/>
    <w:rsid w:val="003E267F"/>
    <w:rsid w:val="003E409F"/>
    <w:rsid w:val="003F6276"/>
    <w:rsid w:val="003F7DA4"/>
    <w:rsid w:val="0040127F"/>
    <w:rsid w:val="00412490"/>
    <w:rsid w:val="004346D1"/>
    <w:rsid w:val="004421EB"/>
    <w:rsid w:val="00452BD1"/>
    <w:rsid w:val="0045726D"/>
    <w:rsid w:val="00457E4D"/>
    <w:rsid w:val="00461DEF"/>
    <w:rsid w:val="00462915"/>
    <w:rsid w:val="004632D7"/>
    <w:rsid w:val="00474E74"/>
    <w:rsid w:val="004860CB"/>
    <w:rsid w:val="00486542"/>
    <w:rsid w:val="004877F4"/>
    <w:rsid w:val="00494A71"/>
    <w:rsid w:val="004958E2"/>
    <w:rsid w:val="00496E87"/>
    <w:rsid w:val="004D11A8"/>
    <w:rsid w:val="004E29EF"/>
    <w:rsid w:val="004E456B"/>
    <w:rsid w:val="004E4B2E"/>
    <w:rsid w:val="004F0758"/>
    <w:rsid w:val="00511CCD"/>
    <w:rsid w:val="005150A9"/>
    <w:rsid w:val="00516F43"/>
    <w:rsid w:val="005270F6"/>
    <w:rsid w:val="00527920"/>
    <w:rsid w:val="005317CA"/>
    <w:rsid w:val="00540B5F"/>
    <w:rsid w:val="00550824"/>
    <w:rsid w:val="00553B0B"/>
    <w:rsid w:val="00561E32"/>
    <w:rsid w:val="005855D6"/>
    <w:rsid w:val="005862AE"/>
    <w:rsid w:val="005866D9"/>
    <w:rsid w:val="005957E7"/>
    <w:rsid w:val="005A514E"/>
    <w:rsid w:val="005A6B0C"/>
    <w:rsid w:val="005B6A48"/>
    <w:rsid w:val="005D21B3"/>
    <w:rsid w:val="005D4B6A"/>
    <w:rsid w:val="005D7959"/>
    <w:rsid w:val="005E6BCC"/>
    <w:rsid w:val="006038D9"/>
    <w:rsid w:val="00613B86"/>
    <w:rsid w:val="00614D12"/>
    <w:rsid w:val="00632051"/>
    <w:rsid w:val="0063583B"/>
    <w:rsid w:val="006476D7"/>
    <w:rsid w:val="00653E06"/>
    <w:rsid w:val="006748DD"/>
    <w:rsid w:val="00677696"/>
    <w:rsid w:val="00685A10"/>
    <w:rsid w:val="006A1999"/>
    <w:rsid w:val="006A659F"/>
    <w:rsid w:val="006B4D93"/>
    <w:rsid w:val="006B6F67"/>
    <w:rsid w:val="006B7062"/>
    <w:rsid w:val="006C20CF"/>
    <w:rsid w:val="006C4FF6"/>
    <w:rsid w:val="006C7CB4"/>
    <w:rsid w:val="006D3977"/>
    <w:rsid w:val="006D6107"/>
    <w:rsid w:val="006D67D0"/>
    <w:rsid w:val="006D6DF2"/>
    <w:rsid w:val="006E5A32"/>
    <w:rsid w:val="006E5A9C"/>
    <w:rsid w:val="006E5CCB"/>
    <w:rsid w:val="006E7102"/>
    <w:rsid w:val="006E7F11"/>
    <w:rsid w:val="0070177C"/>
    <w:rsid w:val="0072278F"/>
    <w:rsid w:val="00733375"/>
    <w:rsid w:val="00733D58"/>
    <w:rsid w:val="007356AA"/>
    <w:rsid w:val="007403D2"/>
    <w:rsid w:val="00743F80"/>
    <w:rsid w:val="00747F1E"/>
    <w:rsid w:val="00750C49"/>
    <w:rsid w:val="00755F97"/>
    <w:rsid w:val="00762EA3"/>
    <w:rsid w:val="00772138"/>
    <w:rsid w:val="00774AF8"/>
    <w:rsid w:val="00780820"/>
    <w:rsid w:val="00782FAB"/>
    <w:rsid w:val="00794BF6"/>
    <w:rsid w:val="00796973"/>
    <w:rsid w:val="007B006F"/>
    <w:rsid w:val="007B08CD"/>
    <w:rsid w:val="007B78D8"/>
    <w:rsid w:val="00800203"/>
    <w:rsid w:val="0080020A"/>
    <w:rsid w:val="0080116E"/>
    <w:rsid w:val="00805285"/>
    <w:rsid w:val="00844302"/>
    <w:rsid w:val="008458EE"/>
    <w:rsid w:val="00851139"/>
    <w:rsid w:val="00851C16"/>
    <w:rsid w:val="008546FB"/>
    <w:rsid w:val="0085766A"/>
    <w:rsid w:val="00857BED"/>
    <w:rsid w:val="00861693"/>
    <w:rsid w:val="00875C4C"/>
    <w:rsid w:val="00880203"/>
    <w:rsid w:val="00894C91"/>
    <w:rsid w:val="00896A22"/>
    <w:rsid w:val="008A3981"/>
    <w:rsid w:val="008B28B9"/>
    <w:rsid w:val="008B783F"/>
    <w:rsid w:val="008C0BC2"/>
    <w:rsid w:val="008D7AAD"/>
    <w:rsid w:val="008E6AF8"/>
    <w:rsid w:val="008F4429"/>
    <w:rsid w:val="00902D44"/>
    <w:rsid w:val="00904F08"/>
    <w:rsid w:val="00905C34"/>
    <w:rsid w:val="00917592"/>
    <w:rsid w:val="00921DA0"/>
    <w:rsid w:val="009252A0"/>
    <w:rsid w:val="00931705"/>
    <w:rsid w:val="00954A24"/>
    <w:rsid w:val="00955CEE"/>
    <w:rsid w:val="0095758B"/>
    <w:rsid w:val="0096237F"/>
    <w:rsid w:val="009742C5"/>
    <w:rsid w:val="0099009F"/>
    <w:rsid w:val="00992369"/>
    <w:rsid w:val="00992757"/>
    <w:rsid w:val="009A0ED1"/>
    <w:rsid w:val="009B0622"/>
    <w:rsid w:val="009B17DA"/>
    <w:rsid w:val="009B230B"/>
    <w:rsid w:val="009C02BB"/>
    <w:rsid w:val="009D0E26"/>
    <w:rsid w:val="009D129D"/>
    <w:rsid w:val="009D32C8"/>
    <w:rsid w:val="009D4C73"/>
    <w:rsid w:val="009E4614"/>
    <w:rsid w:val="00A20A8B"/>
    <w:rsid w:val="00A3148A"/>
    <w:rsid w:val="00A337D5"/>
    <w:rsid w:val="00A5678F"/>
    <w:rsid w:val="00A60FCB"/>
    <w:rsid w:val="00A621ED"/>
    <w:rsid w:val="00A7461B"/>
    <w:rsid w:val="00A83150"/>
    <w:rsid w:val="00AA600F"/>
    <w:rsid w:val="00AA6113"/>
    <w:rsid w:val="00AC6A3F"/>
    <w:rsid w:val="00AD1064"/>
    <w:rsid w:val="00AD3C95"/>
    <w:rsid w:val="00AD4665"/>
    <w:rsid w:val="00AF775A"/>
    <w:rsid w:val="00B00579"/>
    <w:rsid w:val="00B0225D"/>
    <w:rsid w:val="00B12B65"/>
    <w:rsid w:val="00B21AB1"/>
    <w:rsid w:val="00B50FFC"/>
    <w:rsid w:val="00B67DB2"/>
    <w:rsid w:val="00B700FD"/>
    <w:rsid w:val="00B8005B"/>
    <w:rsid w:val="00B8080C"/>
    <w:rsid w:val="00B87AB7"/>
    <w:rsid w:val="00BA108D"/>
    <w:rsid w:val="00BB2C73"/>
    <w:rsid w:val="00BB560D"/>
    <w:rsid w:val="00BC25E8"/>
    <w:rsid w:val="00BD0531"/>
    <w:rsid w:val="00BD5661"/>
    <w:rsid w:val="00BE4AD7"/>
    <w:rsid w:val="00C03C99"/>
    <w:rsid w:val="00C060E7"/>
    <w:rsid w:val="00C07D41"/>
    <w:rsid w:val="00C112B8"/>
    <w:rsid w:val="00C255B5"/>
    <w:rsid w:val="00C262CD"/>
    <w:rsid w:val="00C33D95"/>
    <w:rsid w:val="00C573C9"/>
    <w:rsid w:val="00C601A1"/>
    <w:rsid w:val="00C65F1B"/>
    <w:rsid w:val="00C73842"/>
    <w:rsid w:val="00C80FF0"/>
    <w:rsid w:val="00C81FAF"/>
    <w:rsid w:val="00C82710"/>
    <w:rsid w:val="00CB0E32"/>
    <w:rsid w:val="00CB1C7C"/>
    <w:rsid w:val="00CB2F92"/>
    <w:rsid w:val="00CB4A7B"/>
    <w:rsid w:val="00CC381B"/>
    <w:rsid w:val="00CD04E3"/>
    <w:rsid w:val="00CE0256"/>
    <w:rsid w:val="00CF3C46"/>
    <w:rsid w:val="00D246AE"/>
    <w:rsid w:val="00D322EA"/>
    <w:rsid w:val="00D33084"/>
    <w:rsid w:val="00D3420A"/>
    <w:rsid w:val="00D65AE1"/>
    <w:rsid w:val="00D7241E"/>
    <w:rsid w:val="00D76EE1"/>
    <w:rsid w:val="00D86447"/>
    <w:rsid w:val="00D946BA"/>
    <w:rsid w:val="00DA5405"/>
    <w:rsid w:val="00DB33DB"/>
    <w:rsid w:val="00DC3BCB"/>
    <w:rsid w:val="00DC6CA3"/>
    <w:rsid w:val="00DF1AC9"/>
    <w:rsid w:val="00DF2E0A"/>
    <w:rsid w:val="00DF55B8"/>
    <w:rsid w:val="00DF593D"/>
    <w:rsid w:val="00DF7EAD"/>
    <w:rsid w:val="00E002A7"/>
    <w:rsid w:val="00E120B1"/>
    <w:rsid w:val="00E1672E"/>
    <w:rsid w:val="00E21E37"/>
    <w:rsid w:val="00E26C7D"/>
    <w:rsid w:val="00E2782B"/>
    <w:rsid w:val="00E3286D"/>
    <w:rsid w:val="00E43765"/>
    <w:rsid w:val="00E4593A"/>
    <w:rsid w:val="00E464FF"/>
    <w:rsid w:val="00E503C5"/>
    <w:rsid w:val="00E52B16"/>
    <w:rsid w:val="00E63260"/>
    <w:rsid w:val="00E70F51"/>
    <w:rsid w:val="00E71CD3"/>
    <w:rsid w:val="00E72736"/>
    <w:rsid w:val="00E74D32"/>
    <w:rsid w:val="00E84B26"/>
    <w:rsid w:val="00E868F1"/>
    <w:rsid w:val="00E9585C"/>
    <w:rsid w:val="00E96657"/>
    <w:rsid w:val="00EA28B2"/>
    <w:rsid w:val="00EA3AE4"/>
    <w:rsid w:val="00EB48CB"/>
    <w:rsid w:val="00EB4F5F"/>
    <w:rsid w:val="00EC3551"/>
    <w:rsid w:val="00EC3CA1"/>
    <w:rsid w:val="00EC5315"/>
    <w:rsid w:val="00EC6EBF"/>
    <w:rsid w:val="00ED43FE"/>
    <w:rsid w:val="00ED6F70"/>
    <w:rsid w:val="00EE589F"/>
    <w:rsid w:val="00F003FF"/>
    <w:rsid w:val="00F03877"/>
    <w:rsid w:val="00F128EF"/>
    <w:rsid w:val="00F37614"/>
    <w:rsid w:val="00F37CD5"/>
    <w:rsid w:val="00F625D7"/>
    <w:rsid w:val="00F74658"/>
    <w:rsid w:val="00F76FCD"/>
    <w:rsid w:val="00F83D12"/>
    <w:rsid w:val="00F86F5D"/>
    <w:rsid w:val="00F93033"/>
    <w:rsid w:val="00FA208F"/>
    <w:rsid w:val="00FA77E3"/>
    <w:rsid w:val="00FC023E"/>
    <w:rsid w:val="00FC6736"/>
    <w:rsid w:val="00FD3CD3"/>
    <w:rsid w:val="00FD62E6"/>
    <w:rsid w:val="00FE1F5B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615BE"/>
  <w15:docId w15:val="{A08C48A2-6105-4E66-B7B3-233A1604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EE1"/>
    <w:pPr>
      <w:spacing w:after="0" w:line="240" w:lineRule="auto"/>
      <w:jc w:val="both"/>
    </w:pPr>
    <w:rPr>
      <w:rFonts w:ascii="Calibri Light" w:eastAsia="Times New Roman" w:hAnsi="Calibri Light" w:cs="Times New Roman"/>
      <w:sz w:val="24"/>
      <w:szCs w:val="24"/>
      <w:lang w:eastAsia="fr-FR"/>
    </w:rPr>
  </w:style>
  <w:style w:type="paragraph" w:styleId="Titre1">
    <w:name w:val="heading 1"/>
    <w:basedOn w:val="Corpsdetexte21"/>
    <w:next w:val="Normal"/>
    <w:link w:val="Titre1Car"/>
    <w:qFormat/>
    <w:rsid w:val="00D7241E"/>
    <w:pPr>
      <w:numPr>
        <w:numId w:val="2"/>
      </w:numPr>
      <w:ind w:left="426" w:hanging="567"/>
      <w:jc w:val="center"/>
      <w:outlineLvl w:val="0"/>
    </w:pPr>
    <w:rPr>
      <w:rFonts w:asciiTheme="majorHAnsi" w:hAnsiTheme="majorHAnsi" w:cs="Arial"/>
      <w:b/>
      <w:bCs/>
      <w:sz w:val="32"/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B0729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B072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i/>
      <w:color w:val="1F3763" w:themeColor="accent1" w:themeShade="7F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6EE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76EE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76EE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6038D9"/>
    <w:pPr>
      <w:numPr>
        <w:ilvl w:val="6"/>
        <w:numId w:val="2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76EE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6EE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6038D9"/>
    <w:rPr>
      <w:rFonts w:ascii="Arial" w:eastAsia="Times New Roman" w:hAnsi="Arial" w:cs="Arial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6038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038D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6038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038D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link w:val="TexteCar2"/>
    <w:rsid w:val="006038D9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fr-FR"/>
    </w:rPr>
  </w:style>
  <w:style w:type="paragraph" w:customStyle="1" w:styleId="2008Annexe">
    <w:name w:val="2008 Annexe"/>
    <w:basedOn w:val="Normal"/>
    <w:next w:val="Normal"/>
    <w:rsid w:val="006038D9"/>
    <w:pPr>
      <w:suppressAutoHyphens/>
      <w:ind w:left="1418"/>
    </w:pPr>
    <w:rPr>
      <w:rFonts w:ascii="Arial" w:hAnsi="Arial"/>
      <w:b/>
      <w:color w:val="000080"/>
      <w:sz w:val="20"/>
      <w:szCs w:val="20"/>
    </w:rPr>
  </w:style>
  <w:style w:type="character" w:customStyle="1" w:styleId="TexteCar2">
    <w:name w:val="Texte Car2"/>
    <w:basedOn w:val="Policepardfaut"/>
    <w:link w:val="Texte"/>
    <w:rsid w:val="006038D9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038D9"/>
    <w:pPr>
      <w:ind w:left="720"/>
      <w:contextualSpacing/>
    </w:pPr>
  </w:style>
  <w:style w:type="paragraph" w:customStyle="1" w:styleId="Chapitre">
    <w:name w:val="Chapitre"/>
    <w:basedOn w:val="Normal"/>
    <w:link w:val="ChapitreCar"/>
    <w:rsid w:val="006038D9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:szCs w:val="20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ous-titre">
    <w:name w:val="Subtitle"/>
    <w:basedOn w:val="Normal"/>
    <w:link w:val="Sous-titreCar"/>
    <w:qFormat/>
    <w:rsid w:val="006038D9"/>
    <w:pPr>
      <w:jc w:val="center"/>
    </w:pPr>
    <w:rPr>
      <w:rFonts w:ascii="Arial" w:hAnsi="Arial"/>
      <w:b/>
      <w:color w:val="808080"/>
      <w:sz w:val="28"/>
      <w:szCs w:val="20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s-titreCar">
    <w:name w:val="Sous-titre Car"/>
    <w:basedOn w:val="Policepardfaut"/>
    <w:link w:val="Sous-titre"/>
    <w:rsid w:val="006038D9"/>
    <w:rPr>
      <w:rFonts w:ascii="Arial" w:eastAsia="Times New Roman" w:hAnsi="Arial" w:cs="Times New Roman"/>
      <w:b/>
      <w:color w:val="808080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hapitreCar">
    <w:name w:val="Chapitre Car"/>
    <w:basedOn w:val="Policepardfaut"/>
    <w:link w:val="Chapitre"/>
    <w:rsid w:val="006038D9"/>
    <w:rPr>
      <w:rFonts w:ascii="Century Gothic" w:eastAsia="Times New Roman" w:hAnsi="Century Gothic" w:cs="Times New Roman"/>
      <w:b/>
      <w:color w:val="000080"/>
      <w:sz w:val="4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M5">
    <w:name w:val="toc 5"/>
    <w:basedOn w:val="Normal"/>
    <w:next w:val="Normal"/>
    <w:semiHidden/>
    <w:rsid w:val="006038D9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Style1">
    <w:name w:val="Style1"/>
    <w:uiPriority w:val="99"/>
    <w:rsid w:val="007B08CD"/>
    <w:pPr>
      <w:numPr>
        <w:numId w:val="1"/>
      </w:numPr>
    </w:pPr>
  </w:style>
  <w:style w:type="character" w:styleId="Marquedecommentaire">
    <w:name w:val="annotation reference"/>
    <w:basedOn w:val="Policepardfaut"/>
    <w:semiHidden/>
    <w:unhideWhenUsed/>
    <w:rsid w:val="00BD566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D56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D566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56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566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6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661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A60Car">
    <w:name w:val="A60 Car"/>
    <w:basedOn w:val="Policepardfaut"/>
    <w:link w:val="A60"/>
    <w:locked/>
    <w:rsid w:val="0072278F"/>
  </w:style>
  <w:style w:type="paragraph" w:customStyle="1" w:styleId="A60">
    <w:name w:val="A60"/>
    <w:basedOn w:val="Normal"/>
    <w:link w:val="A60Car"/>
    <w:qFormat/>
    <w:rsid w:val="0072278F"/>
    <w:pPr>
      <w:spacing w:before="120"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7241E"/>
    <w:rPr>
      <w:rFonts w:asciiTheme="majorHAnsi" w:eastAsia="Times New Roman" w:hAnsiTheme="majorHAnsi" w:cs="Arial"/>
      <w:b/>
      <w:bCs/>
      <w:sz w:val="32"/>
      <w:szCs w:val="20"/>
      <w:lang w:eastAsia="fr-FR"/>
    </w:rPr>
  </w:style>
  <w:style w:type="paragraph" w:customStyle="1" w:styleId="Corpsdetexte21">
    <w:name w:val="Corps de texte 21"/>
    <w:basedOn w:val="Normal"/>
    <w:rsid w:val="009742C5"/>
    <w:pPr>
      <w:ind w:left="284"/>
    </w:pPr>
  </w:style>
  <w:style w:type="paragraph" w:customStyle="1" w:styleId="Corpsdetexte22">
    <w:name w:val="Corps de texte 22"/>
    <w:basedOn w:val="Normal"/>
    <w:rsid w:val="0099009F"/>
    <w:pPr>
      <w:ind w:left="284"/>
    </w:pPr>
  </w:style>
  <w:style w:type="paragraph" w:styleId="Corpsdetexte2">
    <w:name w:val="Body Text 2"/>
    <w:basedOn w:val="Normal"/>
    <w:link w:val="Corpsdetexte2Car"/>
    <w:rsid w:val="00511CCD"/>
    <w:pPr>
      <w:spacing w:before="80" w:after="80"/>
    </w:pPr>
    <w:rPr>
      <w:rFonts w:ascii="Century Gothic" w:hAnsi="Century Gothic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511CCD"/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6C7CB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6C7CB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rpsdetexte23">
    <w:name w:val="Corps de texte 23"/>
    <w:basedOn w:val="Normal"/>
    <w:rsid w:val="005150A9"/>
    <w:pPr>
      <w:ind w:left="284"/>
    </w:pPr>
  </w:style>
  <w:style w:type="paragraph" w:customStyle="1" w:styleId="Corpsdetexte24">
    <w:name w:val="Corps de texte 24"/>
    <w:basedOn w:val="Normal"/>
    <w:rsid w:val="0070177C"/>
    <w:pPr>
      <w:ind w:left="284"/>
    </w:pPr>
  </w:style>
  <w:style w:type="table" w:styleId="Grilledutableau">
    <w:name w:val="Table Grid"/>
    <w:basedOn w:val="TableauNormal"/>
    <w:uiPriority w:val="39"/>
    <w:rsid w:val="0085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066A68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Tableauweb3">
    <w:name w:val="Table Web 3"/>
    <w:basedOn w:val="TableauNormal"/>
    <w:rsid w:val="007B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enumeration2">
    <w:name w:val="enumeration 2"/>
    <w:basedOn w:val="Normal"/>
    <w:rsid w:val="007B78D8"/>
    <w:pPr>
      <w:numPr>
        <w:numId w:val="7"/>
      </w:numPr>
      <w:spacing w:line="280" w:lineRule="atLeast"/>
    </w:pPr>
    <w:rPr>
      <w:rFonts w:ascii="Arial" w:hAnsi="Arial"/>
      <w:sz w:val="18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3B0729"/>
    <w:rPr>
      <w:rFonts w:asciiTheme="majorHAnsi" w:eastAsiaTheme="majorEastAsia" w:hAnsiTheme="majorHAnsi" w:cstheme="majorBidi"/>
      <w:b/>
      <w:color w:val="2F5496" w:themeColor="accent1" w:themeShade="BF"/>
      <w:sz w:val="24"/>
      <w:szCs w:val="26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B0729"/>
    <w:rPr>
      <w:rFonts w:asciiTheme="majorHAnsi" w:eastAsiaTheme="majorEastAsia" w:hAnsiTheme="majorHAnsi" w:cstheme="majorBidi"/>
      <w:i/>
      <w:color w:val="1F3763" w:themeColor="accent1" w:themeShade="7F"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D76EE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D76EE1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76EE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76EE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76E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74658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F74658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F74658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F74658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F74658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F74658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F74658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F74658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F74658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8B28B9"/>
    <w:pPr>
      <w:spacing w:after="0" w:line="240" w:lineRule="auto"/>
    </w:pPr>
    <w:rPr>
      <w:rFonts w:ascii="Calibri Light" w:eastAsia="Times New Roman" w:hAnsi="Calibri Light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B7C32-5871-4AEC-BC40-9DD82DA8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17</Pages>
  <Words>1704</Words>
  <Characters>9376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SAINTLOUIS-58760</dc:creator>
  <cp:lastModifiedBy>Faycal ABDOU</cp:lastModifiedBy>
  <cp:revision>14</cp:revision>
  <cp:lastPrinted>2019-09-17T14:51:00Z</cp:lastPrinted>
  <dcterms:created xsi:type="dcterms:W3CDTF">2025-02-26T19:30:00Z</dcterms:created>
  <dcterms:modified xsi:type="dcterms:W3CDTF">2025-03-08T09:09:00Z</dcterms:modified>
</cp:coreProperties>
</file>