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Pr="006040DE" w:rsidRDefault="001351E2" w:rsidP="0070729B">
            <w:pPr>
              <w:ind w:right="38"/>
              <w:jc w:val="center"/>
              <w:rPr>
                <w:b/>
              </w:rPr>
            </w:pPr>
            <w:r w:rsidRPr="006040DE">
              <w:rPr>
                <w:b/>
              </w:rPr>
              <w:t xml:space="preserve">MARCHÉ DE SERVICE </w:t>
            </w:r>
          </w:p>
          <w:p w:rsidR="001351E2" w:rsidRDefault="001351E2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410F7F">
              <w:rPr>
                <w:b/>
                <w:szCs w:val="22"/>
              </w:rPr>
              <w:t>M</w:t>
            </w:r>
            <w:r w:rsidRPr="00410F7F">
              <w:rPr>
                <w:b/>
                <w:szCs w:val="22"/>
                <w:vertAlign w:val="subscript"/>
              </w:rPr>
              <w:t>0</w:t>
            </w:r>
            <w:r w:rsidRPr="00410F7F">
              <w:rPr>
                <w:b/>
                <w:szCs w:val="22"/>
              </w:rPr>
              <w:t xml:space="preserve"> = </w:t>
            </w:r>
            <w:r w:rsidR="00D93F5B" w:rsidRPr="00DC6945">
              <w:rPr>
                <w:b/>
              </w:rPr>
              <w:t>Février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0" w:name="_Toc153336856"/>
      <w:r>
        <w:t>Objet du marché</w:t>
      </w:r>
      <w:bookmarkEnd w:id="0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DE1758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D93F5B" w:rsidRDefault="00E4613C" w:rsidP="00D93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présent marché, passé selon la procédure suivante</w:t>
            </w:r>
            <w:r w:rsidR="00066E05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r w:rsidRPr="00D93F5B">
              <w:rPr>
                <w:sz w:val="22"/>
                <w:szCs w:val="22"/>
              </w:rPr>
              <w:t>Appel d’offres ouvert (articles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>2124-2 et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 xml:space="preserve">2161-2 à </w:t>
            </w:r>
            <w:r w:rsidR="00926180" w:rsidRPr="00D93F5B">
              <w:rPr>
                <w:sz w:val="22"/>
                <w:szCs w:val="22"/>
              </w:rPr>
              <w:t>R. </w:t>
            </w:r>
            <w:r w:rsidRPr="00D93F5B">
              <w:rPr>
                <w:sz w:val="22"/>
                <w:szCs w:val="22"/>
              </w:rPr>
              <w:t>2161-5 du Code de la commande publique)</w:t>
            </w:r>
            <w:r w:rsidR="00D93F5B">
              <w:rPr>
                <w:sz w:val="22"/>
                <w:szCs w:val="22"/>
              </w:rPr>
              <w:t xml:space="preserve"> </w:t>
            </w:r>
            <w:r w:rsidR="00D93F5B">
              <w:t>concerne :</w:t>
            </w:r>
          </w:p>
        </w:tc>
      </w:tr>
    </w:tbl>
    <w:p w:rsidR="00DE1758" w:rsidRDefault="00DE1758">
      <w:pPr>
        <w:ind w:right="409"/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93F5B">
            <w:pPr>
              <w:rPr>
                <w:b/>
                <w:color w:val="FF0000"/>
              </w:rPr>
            </w:pPr>
            <w:r w:rsidRPr="00D93F5B">
              <w:rPr>
                <w:b/>
              </w:rPr>
              <w:t>MAINTENANCE ET FOURNITURE DE MATERIEL CONCOURANT À LA SÉCURITÉ INCENDIE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Lot n</w:t>
            </w:r>
            <w:r w:rsidR="00066E05">
              <w:rPr>
                <w:b/>
                <w:szCs w:val="24"/>
              </w:rPr>
              <w:t>º </w:t>
            </w:r>
            <w:r w:rsidR="00127028">
              <w:rPr>
                <w:b/>
                <w:szCs w:val="24"/>
              </w:rPr>
              <w:t>2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C44026" w:rsidRDefault="00B60E60">
            <w:pPr>
              <w:rPr>
                <w:b/>
                <w:highlight w:val="yellow"/>
              </w:rPr>
            </w:pPr>
            <w:r w:rsidRPr="00B60E60">
              <w:rPr>
                <w:b/>
              </w:rPr>
              <w:t>Nord-Est</w:t>
            </w:r>
          </w:p>
        </w:tc>
      </w:tr>
      <w:tr w:rsidR="00701297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1297" w:rsidRDefault="0070129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Régions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1297" w:rsidRPr="00B60E60" w:rsidRDefault="00701297">
            <w:pPr>
              <w:rPr>
                <w:b/>
              </w:rPr>
            </w:pPr>
            <w:r w:rsidRPr="00701297">
              <w:rPr>
                <w:b/>
              </w:rPr>
              <w:t>Hauts-de-France, Grand Est</w:t>
            </w:r>
          </w:p>
        </w:tc>
      </w:tr>
    </w:tbl>
    <w:p w:rsidR="00BB5133" w:rsidRDefault="00BB5133" w:rsidP="00BB5133">
      <w:pPr>
        <w:ind w:right="409"/>
      </w:pPr>
      <w:bookmarkStart w:id="1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0901D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lastRenderedPageBreak/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D93F5B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</w:t>
      </w:r>
      <w:r w:rsidRPr="00D93F5B">
        <w:t>clauses administratives</w:t>
      </w:r>
      <w:r w:rsidR="00CE4C03" w:rsidRPr="00D93F5B">
        <w:t xml:space="preserve"> particulières (</w:t>
      </w:r>
      <w:r w:rsidRPr="00D93F5B">
        <w:t xml:space="preserve">C.C.A.P) </w:t>
      </w:r>
      <w:r w:rsidR="00CE4C03" w:rsidRPr="00D93F5B">
        <w:t>n</w:t>
      </w:r>
      <w:r w:rsidR="00066E05" w:rsidRPr="00D93F5B">
        <w:t>º</w:t>
      </w:r>
      <w:r w:rsidR="00D93F5B" w:rsidRPr="00D93F5B">
        <w:t>2</w:t>
      </w:r>
      <w:r w:rsidR="00A22762">
        <w:t>4008</w:t>
      </w:r>
      <w:r w:rsidR="00CE4C03" w:rsidRPr="00D93F5B">
        <w:t xml:space="preserve"> </w:t>
      </w:r>
      <w:r w:rsidRPr="00D93F5B">
        <w:t>et 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90ED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D90ED8">
        <w:rPr>
          <w:b/>
        </w:rPr>
        <w:t>120 jours</w:t>
      </w:r>
      <w:r w:rsidR="00066E05" w:rsidRPr="00D90ED8">
        <w:t xml:space="preserve"> </w:t>
      </w:r>
      <w:r>
        <w:t xml:space="preserve">à 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6" w:name="_Toc153336861"/>
      <w:r>
        <w:t>Prix</w:t>
      </w:r>
      <w:bookmarkEnd w:id="6"/>
      <w:r>
        <w:t xml:space="preserve"> </w:t>
      </w:r>
    </w:p>
    <w:p w:rsidR="00DE1758" w:rsidRDefault="00E4613C" w:rsidP="00F227F5">
      <w:pPr>
        <w:pStyle w:val="Titre2"/>
      </w:pPr>
      <w:r>
        <w:t xml:space="preserve"> </w:t>
      </w:r>
      <w:bookmarkStart w:id="7" w:name="_Toc153336862"/>
      <w:r>
        <w:t>Caractéristiques des prix</w:t>
      </w:r>
      <w:bookmarkEnd w:id="7"/>
    </w:p>
    <w:p w:rsidR="00E877AA" w:rsidRDefault="00E877AA" w:rsidP="00E877AA">
      <w:pPr>
        <w:rPr>
          <w:color w:val="0000FF"/>
          <w:szCs w:val="24"/>
        </w:rPr>
      </w:pPr>
    </w:p>
    <w:p w:rsidR="00E840AA" w:rsidRDefault="00E840AA" w:rsidP="00E840AA">
      <w:pPr>
        <w:keepLines/>
        <w:spacing w:before="120" w:line="240" w:lineRule="exact"/>
      </w:pPr>
      <w:bookmarkStart w:id="8" w:name="_Hlk188867125"/>
      <w:r w:rsidRPr="00D93F5B">
        <w:t>Les prestations faisant l’objet de l’accord-cadre seront réglées</w:t>
      </w:r>
      <w:r>
        <w:t> :</w:t>
      </w:r>
    </w:p>
    <w:p w:rsidR="00E840AA" w:rsidRDefault="00E840AA" w:rsidP="00E840AA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 xml:space="preserve">Par </w:t>
      </w:r>
      <w:r w:rsidRPr="00DE1E32">
        <w:rPr>
          <w:noProof/>
          <w:szCs w:val="24"/>
        </w:rPr>
        <w:t>l’émission de bons de commande, selon les dispositions des articles R. 2162</w:t>
      </w:r>
      <w:r w:rsidRPr="00DE1E32">
        <w:rPr>
          <w:noProof/>
          <w:szCs w:val="24"/>
        </w:rPr>
        <w:noBreakHyphen/>
        <w:t>13 et R. 2162</w:t>
      </w:r>
      <w:r w:rsidRPr="00DE1E32">
        <w:rPr>
          <w:noProof/>
          <w:szCs w:val="24"/>
        </w:rPr>
        <w:noBreakHyphen/>
        <w:t>14 du Code de la commande publique</w:t>
      </w:r>
      <w:r>
        <w:t>,</w:t>
      </w:r>
    </w:p>
    <w:p w:rsidR="00E840AA" w:rsidRDefault="00E840AA" w:rsidP="00E840AA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 xml:space="preserve">Par </w:t>
      </w:r>
      <w:r w:rsidRPr="00D21855">
        <w:t xml:space="preserve">la conclusion de marchés subséquents, selon les dispositions des articles R.2162-7 à R.2162-12 du Code de la commande publique pour </w:t>
      </w:r>
      <w:r>
        <w:t>les prestations</w:t>
      </w:r>
      <w:r w:rsidRPr="00D21855">
        <w:t xml:space="preserve"> non prévu</w:t>
      </w:r>
      <w:r>
        <w:t>e</w:t>
      </w:r>
      <w:r w:rsidRPr="00D21855">
        <w:t>s au BPU</w:t>
      </w:r>
      <w:r>
        <w:t>,</w:t>
      </w:r>
    </w:p>
    <w:p w:rsidR="00E840AA" w:rsidRDefault="00E840AA" w:rsidP="00E840AA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lastRenderedPageBreak/>
        <w:t>Par application des tarifs issus d’offres promotionnelles acceptées préalablement par l’acheteur,</w:t>
      </w:r>
    </w:p>
    <w:p w:rsidR="00E840AA" w:rsidRPr="00D93F5B" w:rsidRDefault="00E840AA" w:rsidP="00E840AA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>Par application des tarifs publics issus du catalogue après remise</w:t>
      </w:r>
      <w:bookmarkStart w:id="9" w:name="_GoBack"/>
      <w:bookmarkEnd w:id="9"/>
      <w:r>
        <w:t>.</w:t>
      </w:r>
    </w:p>
    <w:p w:rsidR="00E840AA" w:rsidRPr="00D93F5B" w:rsidRDefault="00E840AA" w:rsidP="00E840AA">
      <w:pPr>
        <w:keepLines/>
        <w:spacing w:before="120" w:line="240" w:lineRule="exact"/>
        <w:rPr>
          <w:color w:val="000000"/>
        </w:rPr>
      </w:pPr>
    </w:p>
    <w:p w:rsidR="00E840AA" w:rsidRPr="00D93F5B" w:rsidRDefault="00E840AA" w:rsidP="00E840AA">
      <w:pPr>
        <w:keepLines/>
        <w:rPr>
          <w:b/>
          <w:szCs w:val="24"/>
        </w:rPr>
      </w:pPr>
      <w:r w:rsidRPr="00D93F5B">
        <w:rPr>
          <w:b/>
        </w:rPr>
        <w:t xml:space="preserve">Le taux de remise </w:t>
      </w:r>
      <w:r>
        <w:rPr>
          <w:b/>
        </w:rPr>
        <w:t>appliqué</w:t>
      </w:r>
      <w:r w:rsidRPr="00D93F5B">
        <w:rPr>
          <w:b/>
        </w:rPr>
        <w:t xml:space="preserve"> au tarif public du catalogue</w:t>
      </w:r>
      <w:r>
        <w:rPr>
          <w:b/>
        </w:rPr>
        <w:t xml:space="preserve"> et</w:t>
      </w:r>
      <w:r w:rsidRPr="00D93F5B">
        <w:rPr>
          <w:b/>
        </w:rPr>
        <w:t xml:space="preserve"> consenti par le titulaire </w:t>
      </w:r>
      <w:r>
        <w:rPr>
          <w:b/>
        </w:rPr>
        <w:t>à l’acheteur</w:t>
      </w:r>
      <w:r w:rsidRPr="00D93F5B">
        <w:rPr>
          <w:b/>
        </w:rPr>
        <w:t xml:space="preserve"> est de : …………………………………………………</w:t>
      </w:r>
      <w:proofErr w:type="gramStart"/>
      <w:r w:rsidRPr="00D93F5B">
        <w:rPr>
          <w:b/>
        </w:rPr>
        <w:t>…….</w:t>
      </w:r>
      <w:proofErr w:type="gramEnd"/>
      <w:r w:rsidRPr="00D93F5B">
        <w:rPr>
          <w:b/>
        </w:rPr>
        <w:t>….. % (à compléter en chiffres et en lettres</w:t>
      </w:r>
      <w:r>
        <w:rPr>
          <w:b/>
        </w:rPr>
        <w:t>).</w:t>
      </w:r>
      <w:bookmarkEnd w:id="8"/>
      <w:r w:rsidRPr="00D93F5B">
        <w:rPr>
          <w:b/>
        </w:rPr>
        <w:t xml:space="preserve"> </w:t>
      </w:r>
    </w:p>
    <w:p w:rsidR="00E840AA" w:rsidRDefault="00E840AA" w:rsidP="00E840AA">
      <w:pPr>
        <w:keepLines/>
        <w:rPr>
          <w:color w:val="0000FF"/>
          <w:szCs w:val="24"/>
        </w:rPr>
      </w:pPr>
    </w:p>
    <w:p w:rsidR="00E840AA" w:rsidRDefault="00E840AA" w:rsidP="00E840AA">
      <w:pPr>
        <w:pStyle w:val="Normal1"/>
      </w:pPr>
      <w:r>
        <w:t>Les montants du présent accord-cadre sur toute la durée du marché sont tels que spécifiés ci-après :</w:t>
      </w:r>
    </w:p>
    <w:p w:rsidR="00E840AA" w:rsidRDefault="00E840AA" w:rsidP="00E840AA">
      <w:pPr>
        <w:pStyle w:val="Normal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704"/>
        <w:gridCol w:w="2694"/>
      </w:tblGrid>
      <w:tr w:rsidR="00E840AA" w:rsidTr="00A0515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840AA" w:rsidRDefault="00E840AA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Nº du lot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840AA" w:rsidRDefault="00E840AA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E840AA" w:rsidRDefault="00E840AA" w:rsidP="00A0515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maximum</w:t>
            </w:r>
          </w:p>
        </w:tc>
      </w:tr>
      <w:tr w:rsidR="00E840AA" w:rsidTr="00A0515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AA" w:rsidRDefault="00E840AA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AA" w:rsidRDefault="00E840AA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Sans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AA" w:rsidRDefault="00E840AA" w:rsidP="00A0515D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 100 000 € HT</w:t>
            </w:r>
          </w:p>
        </w:tc>
      </w:tr>
    </w:tbl>
    <w:p w:rsidR="00D53A4B" w:rsidRPr="00D93F5B" w:rsidRDefault="00D93F5B" w:rsidP="00A22762">
      <w:pPr>
        <w:keepLines/>
        <w:rPr>
          <w:b/>
          <w:szCs w:val="24"/>
        </w:rPr>
      </w:pPr>
      <w:r w:rsidRPr="00D93F5B">
        <w:rPr>
          <w:b/>
        </w:rPr>
        <w:t xml:space="preserve"> </w:t>
      </w:r>
    </w:p>
    <w:p w:rsidR="00D53A4B" w:rsidRDefault="00D53A4B" w:rsidP="00D53A4B">
      <w:pPr>
        <w:keepLines/>
        <w:rPr>
          <w:color w:val="0000FF"/>
          <w:szCs w:val="24"/>
        </w:rPr>
      </w:pPr>
    </w:p>
    <w:p w:rsidR="00DE1758" w:rsidRDefault="00DE1758">
      <w:pPr>
        <w:pStyle w:val="Normal1"/>
      </w:pPr>
    </w:p>
    <w:p w:rsidR="00DE1758" w:rsidRDefault="00E4613C" w:rsidP="00F227F5">
      <w:pPr>
        <w:pStyle w:val="Titre2"/>
      </w:pPr>
      <w:bookmarkStart w:id="10" w:name="_Toc153336863"/>
      <w:r>
        <w:t xml:space="preserve"> Sous-traitance</w:t>
      </w:r>
      <w:bookmarkEnd w:id="10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</w:t>
      </w:r>
      <w:proofErr w:type="gramStart"/>
      <w:r>
        <w:rPr>
          <w:szCs w:val="24"/>
        </w:rPr>
        <w:t>traitance</w:t>
      </w:r>
      <w:r w:rsidR="00144621">
        <w:rPr>
          <w:szCs w:val="24"/>
        </w:rPr>
        <w:t xml:space="preserve"> </w:t>
      </w:r>
      <w:r w:rsidR="00144621" w:rsidRPr="00144621">
        <w:rPr>
          <w:szCs w:val="24"/>
        </w:rPr>
        <w:t> </w:t>
      </w:r>
      <w:r>
        <w:rPr>
          <w:szCs w:val="24"/>
        </w:rPr>
        <w:t>:</w:t>
      </w:r>
      <w:proofErr w:type="gramEnd"/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D93F5B" w:rsidRDefault="00E4613C">
      <w:pPr>
        <w:jc w:val="left"/>
        <w:rPr>
          <w:szCs w:val="24"/>
        </w:rPr>
      </w:pPr>
      <w:r w:rsidRPr="00D93F5B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€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227F5" w:rsidRDefault="00F227F5">
      <w:pPr>
        <w:pStyle w:val="StyleTitre1ToutenmajusculeGaucheAvant12pt"/>
        <w:numPr>
          <w:ilvl w:val="0"/>
          <w:numId w:val="2"/>
        </w:numPr>
      </w:pPr>
      <w:bookmarkStart w:id="11" w:name="_Toc153336867"/>
      <w:r>
        <w:br w:type="page"/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lastRenderedPageBreak/>
        <w:t>Règlement des prestations</w:t>
      </w:r>
      <w:bookmarkEnd w:id="11"/>
    </w:p>
    <w:p w:rsidR="00DE1758" w:rsidRPr="00F227F5" w:rsidRDefault="00E4613C" w:rsidP="00F227F5">
      <w:pPr>
        <w:pStyle w:val="Titre2"/>
      </w:pPr>
      <w:bookmarkStart w:id="12" w:name="_Toc153336868"/>
      <w:r w:rsidRPr="00F227F5">
        <w:t xml:space="preserve"> Avance</w:t>
      </w:r>
      <w:bookmarkEnd w:id="12"/>
      <w:r w:rsidRPr="00F227F5">
        <w:t xml:space="preserve"> </w:t>
      </w:r>
    </w:p>
    <w:p w:rsidR="00DE1758" w:rsidRPr="00F227F5" w:rsidRDefault="00F227F5">
      <w:pPr>
        <w:rPr>
          <w:color w:val="000000" w:themeColor="text1"/>
          <w:szCs w:val="24"/>
        </w:rPr>
      </w:pPr>
      <w:r w:rsidRPr="00F227F5">
        <w:rPr>
          <w:color w:val="000000" w:themeColor="text1"/>
          <w:szCs w:val="24"/>
        </w:rPr>
        <w:t>Il ne sera pas versé d’avance</w:t>
      </w:r>
      <w:r>
        <w:rPr>
          <w:color w:val="000000" w:themeColor="text1"/>
          <w:szCs w:val="24"/>
        </w:rPr>
        <w:t>.</w:t>
      </w:r>
    </w:p>
    <w:p w:rsidR="00DE1758" w:rsidRDefault="00E4613C" w:rsidP="00F227F5">
      <w:pPr>
        <w:pStyle w:val="Titre2"/>
      </w:pPr>
      <w:bookmarkStart w:id="13" w:name="_Toc153336871"/>
      <w:r>
        <w:t xml:space="preserve"> Mode de règlement</w:t>
      </w:r>
      <w:bookmarkEnd w:id="13"/>
      <w:r>
        <w:t xml:space="preserve"> </w:t>
      </w:r>
    </w:p>
    <w:p w:rsidR="00DE1758" w:rsidRDefault="00DB6796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144621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>
      <w:pPr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144621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  <w:bookmarkStart w:id="14" w:name="_Hlk120695422"/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bookmarkEnd w:id="14"/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>
      <w:pPr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901DE">
        <w:fldChar w:fldCharType="separate"/>
      </w:r>
      <w:r>
        <w:fldChar w:fldCharType="end"/>
      </w:r>
      <w:bookmarkStart w:id="15" w:name="__Fieldmark__771_4252859514"/>
      <w:bookmarkStart w:id="16" w:name="__Fieldmark__875_2719176277"/>
      <w:bookmarkEnd w:id="15"/>
      <w:bookmarkEnd w:id="16"/>
      <w:r w:rsidR="00144621">
        <w:rPr>
          <w:szCs w:val="24"/>
        </w:rPr>
        <w:t>  </w:t>
      </w:r>
      <w:r>
        <w:rPr>
          <w:szCs w:val="24"/>
        </w:rPr>
        <w:t>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901DE">
        <w:fldChar w:fldCharType="separate"/>
      </w:r>
      <w:r>
        <w:fldChar w:fldCharType="end"/>
      </w:r>
      <w:bookmarkStart w:id="17" w:name="__Fieldmark__780_4252859514"/>
      <w:bookmarkStart w:id="18" w:name="__Fieldmark__884_2719176277"/>
      <w:bookmarkEnd w:id="17"/>
      <w:bookmarkEnd w:id="18"/>
      <w:r w:rsidR="00144621">
        <w:rPr>
          <w:szCs w:val="24"/>
        </w:rPr>
        <w:t> 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Default="00DE1758">
      <w:pPr>
        <w:rPr>
          <w:b/>
          <w:szCs w:val="24"/>
        </w:rPr>
      </w:pPr>
    </w:p>
    <w:p w:rsidR="00DE1758" w:rsidRPr="00D90ED8" w:rsidRDefault="00E4613C">
      <w:pPr>
        <w:pStyle w:val="StyleTitre1ToutenmajusculeGaucheAvant12pt"/>
        <w:numPr>
          <w:ilvl w:val="0"/>
          <w:numId w:val="2"/>
        </w:numPr>
      </w:pPr>
      <w:bookmarkStart w:id="19" w:name="_Toc520194208"/>
      <w:bookmarkStart w:id="20" w:name="_Toc153336873"/>
      <w:r w:rsidRPr="00D90ED8">
        <w:t xml:space="preserve">Délais </w:t>
      </w:r>
      <w:bookmarkEnd w:id="19"/>
      <w:r w:rsidRPr="00D90ED8">
        <w:t>d’exécution</w:t>
      </w:r>
      <w:bookmarkEnd w:id="20"/>
    </w:p>
    <w:p w:rsidR="00DE1758" w:rsidRPr="00D90ED8" w:rsidRDefault="00E4613C" w:rsidP="00D90ED8">
      <w:pPr>
        <w:tabs>
          <w:tab w:val="left" w:pos="0"/>
        </w:tabs>
        <w:ind w:right="-17"/>
        <w:rPr>
          <w:szCs w:val="24"/>
        </w:rPr>
      </w:pPr>
      <w:r w:rsidRPr="00D90ED8">
        <w:rPr>
          <w:rStyle w:val="Style3"/>
          <w:vanish w:val="0"/>
          <w:color w:val="auto"/>
          <w:sz w:val="24"/>
          <w:szCs w:val="24"/>
        </w:rPr>
        <w:t xml:space="preserve">Les délais d’exécution des prestations sont fixés </w:t>
      </w:r>
      <w:r w:rsidR="00205B49" w:rsidRPr="00D90ED8">
        <w:rPr>
          <w:rStyle w:val="Style3"/>
          <w:vanish w:val="0"/>
          <w:color w:val="auto"/>
          <w:sz w:val="24"/>
          <w:szCs w:val="24"/>
        </w:rPr>
        <w:t>au BPU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, selon </w:t>
      </w:r>
      <w:r w:rsidR="006040DE">
        <w:rPr>
          <w:rStyle w:val="Style3"/>
          <w:vanish w:val="0"/>
          <w:color w:val="auto"/>
          <w:sz w:val="24"/>
          <w:szCs w:val="24"/>
        </w:rPr>
        <w:t>les dispositions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 de l’article </w:t>
      </w:r>
      <w:r w:rsidR="00D90ED8">
        <w:rPr>
          <w:rStyle w:val="Style3"/>
          <w:vanish w:val="0"/>
          <w:color w:val="auto"/>
          <w:sz w:val="24"/>
          <w:szCs w:val="24"/>
        </w:rPr>
        <w:t>3.1.1 du CCAP.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0901DE">
        <w:fldChar w:fldCharType="separate"/>
      </w:r>
      <w:r>
        <w:fldChar w:fldCharType="end"/>
      </w:r>
      <w:bookmarkStart w:id="21" w:name="__Fieldmark__862_4252859514"/>
      <w:bookmarkStart w:id="22" w:name="__Fieldmark__1021_2719176277"/>
      <w:bookmarkEnd w:id="21"/>
      <w:bookmarkEnd w:id="22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 w:rsidTr="00A22762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22762" w:rsidTr="00A22762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A22762" w:rsidRDefault="00A22762" w:rsidP="00A22762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A22762" w:rsidTr="00A22762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A22762" w:rsidRDefault="00A22762" w:rsidP="00A22762">
            <w:pPr>
              <w:tabs>
                <w:tab w:val="left" w:pos="3049"/>
              </w:tabs>
              <w:spacing w:before="24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  <w:p w:rsidR="00A22762" w:rsidRDefault="00A22762" w:rsidP="00A22762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A22762" w:rsidTr="00A22762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A22762" w:rsidRDefault="00A22762" w:rsidP="00A22762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A22762" w:rsidTr="00A22762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A22762" w:rsidRDefault="00A22762" w:rsidP="00A2276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22762" w:rsidRDefault="00A22762" w:rsidP="00A22762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A22762" w:rsidRDefault="00A22762" w:rsidP="00A22762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C3E" w:rsidRDefault="00A82C3E">
      <w:r>
        <w:separator/>
      </w:r>
    </w:p>
  </w:endnote>
  <w:endnote w:type="continuationSeparator" w:id="0">
    <w:p w:rsidR="00A82C3E" w:rsidRDefault="00A8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C3E" w:rsidRDefault="00A82C3E">
      <w:r>
        <w:separator/>
      </w:r>
    </w:p>
  </w:footnote>
  <w:footnote w:type="continuationSeparator" w:id="0">
    <w:p w:rsidR="00A82C3E" w:rsidRDefault="00A82C3E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1BF84B90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93114F7"/>
    <w:multiLevelType w:val="hybridMultilevel"/>
    <w:tmpl w:val="273C9DAE"/>
    <w:lvl w:ilvl="0" w:tplc="03C626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5B"/>
    <w:rsid w:val="00025179"/>
    <w:rsid w:val="000527DD"/>
    <w:rsid w:val="00063CCA"/>
    <w:rsid w:val="00066E05"/>
    <w:rsid w:val="000901DE"/>
    <w:rsid w:val="000B5260"/>
    <w:rsid w:val="000E5F69"/>
    <w:rsid w:val="000E6BE4"/>
    <w:rsid w:val="00127028"/>
    <w:rsid w:val="001351E2"/>
    <w:rsid w:val="00144621"/>
    <w:rsid w:val="00174B0A"/>
    <w:rsid w:val="001B2359"/>
    <w:rsid w:val="001C001D"/>
    <w:rsid w:val="00205B49"/>
    <w:rsid w:val="002A76C6"/>
    <w:rsid w:val="00303BA2"/>
    <w:rsid w:val="00310265"/>
    <w:rsid w:val="003B41D4"/>
    <w:rsid w:val="003C797D"/>
    <w:rsid w:val="004223D8"/>
    <w:rsid w:val="004E4BA5"/>
    <w:rsid w:val="0053205D"/>
    <w:rsid w:val="00555157"/>
    <w:rsid w:val="006040DE"/>
    <w:rsid w:val="00612080"/>
    <w:rsid w:val="00701297"/>
    <w:rsid w:val="007E7921"/>
    <w:rsid w:val="007F032B"/>
    <w:rsid w:val="007F4CC0"/>
    <w:rsid w:val="00801DCF"/>
    <w:rsid w:val="00810A5A"/>
    <w:rsid w:val="00853C6A"/>
    <w:rsid w:val="008A5EF9"/>
    <w:rsid w:val="00926180"/>
    <w:rsid w:val="009B39F7"/>
    <w:rsid w:val="00A22762"/>
    <w:rsid w:val="00A82C3E"/>
    <w:rsid w:val="00A958B7"/>
    <w:rsid w:val="00B12EC3"/>
    <w:rsid w:val="00B34920"/>
    <w:rsid w:val="00B60E60"/>
    <w:rsid w:val="00BB5133"/>
    <w:rsid w:val="00BD2173"/>
    <w:rsid w:val="00BE576D"/>
    <w:rsid w:val="00C44026"/>
    <w:rsid w:val="00C92E02"/>
    <w:rsid w:val="00CE4C03"/>
    <w:rsid w:val="00D53A4B"/>
    <w:rsid w:val="00D90ED8"/>
    <w:rsid w:val="00D93F5B"/>
    <w:rsid w:val="00DA1F08"/>
    <w:rsid w:val="00DB6796"/>
    <w:rsid w:val="00DC6945"/>
    <w:rsid w:val="00DE1758"/>
    <w:rsid w:val="00E340CF"/>
    <w:rsid w:val="00E4613C"/>
    <w:rsid w:val="00E81F5C"/>
    <w:rsid w:val="00E840AA"/>
    <w:rsid w:val="00E877AA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6E5F"/>
  <w15:docId w15:val="{1FFF627B-6971-4BCB-B783-100C0953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F227F5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F227F5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93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dy.girondin\Desktop\Pi&#232;ces%20SSI\6.%20EG%20v6%2023.01\02A-AE_ACBC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136A-E2F4-45A9-8ABE-B775BF54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02A-AE_ACBC-V9</Template>
  <TotalTime>4</TotalTime>
  <Pages>7</Pages>
  <Words>1762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11436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GIRONDIN Eddy</cp:lastModifiedBy>
  <cp:revision>9</cp:revision>
  <cp:lastPrinted>2013-12-18T08:36:00Z</cp:lastPrinted>
  <dcterms:created xsi:type="dcterms:W3CDTF">2025-01-23T11:14:00Z</dcterms:created>
  <dcterms:modified xsi:type="dcterms:W3CDTF">2025-02-03T09:13:00Z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