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ind w:left="0"/>
        <w:rPr>
          <w:rFonts w:ascii="Times New Roman"/>
        </w:rPr>
      </w:pPr>
    </w:p>
    <w:p>
      <w:pPr>
        <w:pStyle w:val="Corpsdetexte"/>
        <w:spacing w:before="208"/>
        <w:ind w:left="0"/>
        <w:rPr>
          <w:rFonts w:ascii="Times New Roman"/>
        </w:rPr>
      </w:pPr>
    </w:p>
    <w:p>
      <w:pPr>
        <w:pStyle w:val="Titre1"/>
        <w:ind w:left="3248"/>
      </w:pPr>
      <w:r>
        <w:rPr>
          <w:noProof/>
          <w:lang w:eastAsia="fr-FR"/>
        </w:rPr>
        <w:drawing>
          <wp:anchor distT="0" distB="0" distL="0" distR="0" simplePos="0" relativeHeight="15729152" behindDoc="0" locked="0" layoutInCell="1" allowOverlap="1">
            <wp:simplePos x="0" y="0"/>
            <wp:positionH relativeFrom="page">
              <wp:posOffset>853439</wp:posOffset>
            </wp:positionH>
            <wp:positionV relativeFrom="paragraph">
              <wp:posOffset>-484094</wp:posOffset>
            </wp:positionV>
            <wp:extent cx="1684339" cy="61021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684339" cy="610215"/>
                    </a:xfrm>
                    <a:prstGeom prst="rect">
                      <a:avLst/>
                    </a:prstGeom>
                  </pic:spPr>
                </pic:pic>
              </a:graphicData>
            </a:graphic>
          </wp:anchor>
        </w:drawing>
      </w:r>
      <w:r>
        <w:t>CENTRE</w:t>
      </w:r>
      <w:r>
        <w:rPr>
          <w:spacing w:val="-4"/>
        </w:rPr>
        <w:t xml:space="preserve"> </w:t>
      </w:r>
      <w:r>
        <w:t>HOSPITALIER</w:t>
      </w:r>
      <w:r>
        <w:rPr>
          <w:spacing w:val="-5"/>
        </w:rPr>
        <w:t xml:space="preserve"> </w:t>
      </w:r>
      <w:r>
        <w:t>UNIVERSITAIRE</w:t>
      </w:r>
      <w:r>
        <w:rPr>
          <w:spacing w:val="-3"/>
        </w:rPr>
        <w:t xml:space="preserve"> </w:t>
      </w:r>
      <w:r>
        <w:t>DE</w:t>
      </w:r>
      <w:r>
        <w:rPr>
          <w:spacing w:val="-3"/>
        </w:rPr>
        <w:t xml:space="preserve"> </w:t>
      </w:r>
      <w:r>
        <w:rPr>
          <w:spacing w:val="-2"/>
        </w:rPr>
        <w:t>BESANCON</w:t>
      </w:r>
    </w:p>
    <w:p>
      <w:pPr>
        <w:pStyle w:val="Corpsdetexte"/>
        <w:spacing w:before="20"/>
        <w:ind w:left="0"/>
        <w:rPr>
          <w:b/>
          <w:sz w:val="22"/>
        </w:rPr>
      </w:pPr>
    </w:p>
    <w:p>
      <w:pPr>
        <w:ind w:left="5072" w:hanging="2509"/>
        <w:rPr>
          <w:rFonts w:ascii="Arial" w:hAnsi="Arial"/>
          <w:b/>
        </w:rPr>
      </w:pPr>
      <w:r>
        <w:rPr>
          <w:rFonts w:ascii="Arial" w:hAnsi="Arial"/>
          <w:b/>
        </w:rPr>
        <w:t>Direction</w:t>
      </w:r>
      <w:r>
        <w:rPr>
          <w:rFonts w:ascii="Arial" w:hAnsi="Arial"/>
          <w:b/>
          <w:spacing w:val="-3"/>
        </w:rPr>
        <w:t xml:space="preserve"> </w:t>
      </w:r>
      <w:r>
        <w:rPr>
          <w:rFonts w:ascii="Arial" w:hAnsi="Arial"/>
          <w:b/>
        </w:rPr>
        <w:t>du</w:t>
      </w:r>
      <w:r>
        <w:rPr>
          <w:rFonts w:ascii="Arial" w:hAnsi="Arial"/>
          <w:b/>
          <w:spacing w:val="-6"/>
        </w:rPr>
        <w:t xml:space="preserve"> </w:t>
      </w:r>
      <w:r>
        <w:rPr>
          <w:rFonts w:ascii="Arial" w:hAnsi="Arial"/>
          <w:b/>
        </w:rPr>
        <w:t>Patrimoine,</w:t>
      </w:r>
      <w:r>
        <w:rPr>
          <w:rFonts w:ascii="Arial" w:hAnsi="Arial"/>
          <w:b/>
          <w:spacing w:val="-2"/>
        </w:rPr>
        <w:t xml:space="preserve"> </w:t>
      </w:r>
      <w:r>
        <w:rPr>
          <w:rFonts w:ascii="Arial" w:hAnsi="Arial"/>
          <w:b/>
        </w:rPr>
        <w:t>des</w:t>
      </w:r>
      <w:r>
        <w:rPr>
          <w:rFonts w:ascii="Arial" w:hAnsi="Arial"/>
          <w:b/>
          <w:spacing w:val="-5"/>
        </w:rPr>
        <w:t xml:space="preserve"> </w:t>
      </w:r>
      <w:r>
        <w:rPr>
          <w:rFonts w:ascii="Arial" w:hAnsi="Arial"/>
          <w:b/>
        </w:rPr>
        <w:t>Investissements</w:t>
      </w:r>
      <w:r>
        <w:rPr>
          <w:rFonts w:ascii="Arial" w:hAnsi="Arial"/>
          <w:b/>
          <w:spacing w:val="-5"/>
        </w:rPr>
        <w:t xml:space="preserve"> </w:t>
      </w:r>
      <w:r>
        <w:rPr>
          <w:rFonts w:ascii="Arial" w:hAnsi="Arial"/>
          <w:b/>
        </w:rPr>
        <w:t>Médicaux</w:t>
      </w:r>
      <w:r>
        <w:rPr>
          <w:rFonts w:ascii="Arial" w:hAnsi="Arial"/>
          <w:b/>
          <w:spacing w:val="-3"/>
        </w:rPr>
        <w:t xml:space="preserve"> </w:t>
      </w:r>
      <w:r>
        <w:rPr>
          <w:rFonts w:ascii="Arial" w:hAnsi="Arial"/>
          <w:b/>
        </w:rPr>
        <w:t>et</w:t>
      </w:r>
      <w:r>
        <w:rPr>
          <w:rFonts w:ascii="Arial" w:hAnsi="Arial"/>
          <w:b/>
          <w:spacing w:val="-2"/>
        </w:rPr>
        <w:t xml:space="preserve"> </w:t>
      </w:r>
      <w:r>
        <w:rPr>
          <w:rFonts w:ascii="Arial" w:hAnsi="Arial"/>
          <w:b/>
        </w:rPr>
        <w:t>de</w:t>
      </w:r>
      <w:r>
        <w:rPr>
          <w:rFonts w:ascii="Arial" w:hAnsi="Arial"/>
          <w:b/>
          <w:spacing w:val="-6"/>
        </w:rPr>
        <w:t xml:space="preserve"> </w:t>
      </w:r>
      <w:r>
        <w:rPr>
          <w:rFonts w:ascii="Arial" w:hAnsi="Arial"/>
          <w:b/>
        </w:rPr>
        <w:t>la</w:t>
      </w:r>
      <w:r>
        <w:rPr>
          <w:rFonts w:ascii="Arial" w:hAnsi="Arial"/>
          <w:b/>
          <w:spacing w:val="-5"/>
        </w:rPr>
        <w:t xml:space="preserve"> </w:t>
      </w:r>
      <w:r>
        <w:rPr>
          <w:rFonts w:ascii="Arial" w:hAnsi="Arial"/>
          <w:b/>
        </w:rPr>
        <w:t>Sécurité</w:t>
      </w:r>
    </w:p>
    <w:p>
      <w:pPr>
        <w:ind w:left="5072" w:hanging="2509"/>
        <w:rPr>
          <w:rFonts w:ascii="Arial" w:hAnsi="Arial"/>
          <w:b/>
        </w:rPr>
      </w:pPr>
    </w:p>
    <w:p>
      <w:pPr>
        <w:ind w:left="5072" w:hanging="752"/>
        <w:rPr>
          <w:rFonts w:ascii="Arial" w:hAnsi="Arial"/>
          <w:b/>
        </w:rPr>
      </w:pPr>
      <w:r>
        <w:rPr>
          <w:rFonts w:ascii="Arial" w:hAnsi="Arial"/>
          <w:b/>
        </w:rPr>
        <w:t xml:space="preserve"> Département biomédical</w:t>
      </w:r>
    </w:p>
    <w:p>
      <w:pPr>
        <w:pStyle w:val="Corpsdetexte"/>
        <w:spacing w:before="2"/>
        <w:ind w:left="0"/>
        <w:rPr>
          <w:rFonts w:ascii="Arial"/>
          <w:b/>
          <w:sz w:val="22"/>
        </w:rPr>
      </w:pPr>
    </w:p>
    <w:p>
      <w:pPr>
        <w:ind w:left="2880" w:right="1755" w:firstLine="720"/>
        <w:rPr>
          <w:rFonts w:ascii="Arial" w:hAnsi="Arial"/>
          <w:b/>
        </w:rPr>
      </w:pPr>
      <w:r>
        <w:rPr>
          <w:rFonts w:ascii="Arial" w:hAnsi="Arial"/>
          <w:b/>
        </w:rPr>
        <w:t>Hôpital</w:t>
      </w:r>
      <w:r>
        <w:rPr>
          <w:rFonts w:ascii="Arial" w:hAnsi="Arial"/>
          <w:b/>
          <w:spacing w:val="-7"/>
        </w:rPr>
        <w:t xml:space="preserve"> </w:t>
      </w:r>
      <w:r>
        <w:rPr>
          <w:rFonts w:ascii="Arial" w:hAnsi="Arial"/>
          <w:b/>
        </w:rPr>
        <w:t>Jean</w:t>
      </w:r>
      <w:r>
        <w:rPr>
          <w:rFonts w:ascii="Arial" w:hAnsi="Arial"/>
          <w:b/>
          <w:spacing w:val="-8"/>
        </w:rPr>
        <w:t xml:space="preserve"> </w:t>
      </w:r>
      <w:r>
        <w:rPr>
          <w:rFonts w:ascii="Arial" w:hAnsi="Arial"/>
          <w:b/>
        </w:rPr>
        <w:t>Minjoz</w:t>
      </w:r>
      <w:r>
        <w:rPr>
          <w:rFonts w:ascii="Arial" w:hAnsi="Arial"/>
          <w:b/>
          <w:spacing w:val="-5"/>
        </w:rPr>
        <w:t xml:space="preserve"> </w:t>
      </w:r>
    </w:p>
    <w:p>
      <w:pPr>
        <w:ind w:left="2880" w:right="1755"/>
        <w:rPr>
          <w:rFonts w:ascii="Arial" w:hAnsi="Arial"/>
          <w:b/>
        </w:rPr>
      </w:pPr>
      <w:r>
        <w:rPr>
          <w:rFonts w:ascii="Arial" w:hAnsi="Arial"/>
          <w:b/>
        </w:rPr>
        <w:t xml:space="preserve">     boulevard</w:t>
      </w:r>
      <w:r>
        <w:rPr>
          <w:rFonts w:ascii="Arial" w:hAnsi="Arial"/>
          <w:b/>
          <w:spacing w:val="-6"/>
        </w:rPr>
        <w:t xml:space="preserve"> </w:t>
      </w:r>
      <w:r>
        <w:rPr>
          <w:rFonts w:ascii="Arial" w:hAnsi="Arial"/>
          <w:b/>
        </w:rPr>
        <w:t xml:space="preserve">Fleming 25030 </w:t>
      </w:r>
    </w:p>
    <w:p>
      <w:pPr>
        <w:ind w:left="2880" w:right="1755" w:firstLine="720"/>
        <w:rPr>
          <w:rFonts w:ascii="Arial" w:hAnsi="Arial"/>
          <w:b/>
        </w:rPr>
      </w:pPr>
      <w:r>
        <w:rPr>
          <w:rFonts w:ascii="Arial" w:hAnsi="Arial"/>
          <w:b/>
        </w:rPr>
        <w:t>Besançon Cedex</w:t>
      </w:r>
    </w:p>
    <w:p>
      <w:pPr>
        <w:pStyle w:val="Corpsdetexte"/>
        <w:ind w:left="0"/>
        <w:rPr>
          <w:rFonts w:ascii="Arial"/>
          <w:b/>
          <w:sz w:val="22"/>
        </w:rPr>
      </w:pPr>
    </w:p>
    <w:p>
      <w:pPr>
        <w:pStyle w:val="Corpsdetexte"/>
        <w:spacing w:before="29"/>
        <w:ind w:left="0"/>
        <w:rPr>
          <w:rFonts w:ascii="Arial"/>
          <w:b/>
          <w:sz w:val="22"/>
        </w:rPr>
      </w:pPr>
    </w:p>
    <w:p>
      <w:pPr>
        <w:ind w:left="112" w:right="4"/>
        <w:rPr>
          <w:b/>
        </w:rPr>
      </w:pPr>
      <w:r>
        <w:rPr>
          <w:b/>
          <w:u w:val="single"/>
        </w:rPr>
        <w:t>Affaire</w:t>
      </w:r>
      <w:r>
        <w:rPr>
          <w:b/>
          <w:spacing w:val="-9"/>
          <w:u w:val="single"/>
        </w:rPr>
        <w:t xml:space="preserve"> </w:t>
      </w:r>
      <w:r>
        <w:rPr>
          <w:b/>
          <w:u w:val="single"/>
        </w:rPr>
        <w:t>suivie</w:t>
      </w:r>
      <w:r>
        <w:rPr>
          <w:b/>
          <w:spacing w:val="-7"/>
          <w:u w:val="single"/>
        </w:rPr>
        <w:t xml:space="preserve"> </w:t>
      </w:r>
      <w:r>
        <w:rPr>
          <w:b/>
          <w:u w:val="single"/>
        </w:rPr>
        <w:t>par</w:t>
      </w:r>
      <w:r>
        <w:rPr>
          <w:b/>
          <w:spacing w:val="-4"/>
        </w:rPr>
        <w:t xml:space="preserve"> </w:t>
      </w:r>
      <w:r>
        <w:rPr>
          <w:b/>
        </w:rPr>
        <w:t>:</w:t>
      </w:r>
      <w:r>
        <w:rPr>
          <w:b/>
          <w:spacing w:val="-7"/>
        </w:rPr>
        <w:t xml:space="preserve">  E</w:t>
      </w:r>
      <w:r>
        <w:rPr>
          <w:b/>
        </w:rPr>
        <w:t>. BERENGER</w:t>
      </w:r>
    </w:p>
    <w:p>
      <w:pPr>
        <w:ind w:left="112" w:right="6696"/>
      </w:pPr>
      <w:r>
        <w:rPr>
          <w:b/>
          <w:u w:val="single"/>
        </w:rPr>
        <w:t>Tél</w:t>
      </w:r>
      <w:r>
        <w:rPr>
          <w:b/>
        </w:rPr>
        <w:t xml:space="preserve"> </w:t>
      </w:r>
      <w:r>
        <w:t>: 03.81.66.94.02</w:t>
      </w:r>
    </w:p>
    <w:p>
      <w:pPr>
        <w:spacing w:before="1"/>
        <w:ind w:left="112"/>
      </w:pPr>
      <w:r>
        <w:rPr>
          <w:b/>
          <w:u w:val="single"/>
        </w:rPr>
        <w:t>Fax</w:t>
      </w:r>
      <w:r>
        <w:rPr>
          <w:b/>
          <w:spacing w:val="-1"/>
        </w:rPr>
        <w:t xml:space="preserve"> </w:t>
      </w:r>
      <w:r>
        <w:t>:</w:t>
      </w:r>
      <w:r>
        <w:rPr>
          <w:spacing w:val="-1"/>
        </w:rPr>
        <w:t xml:space="preserve"> </w:t>
      </w:r>
      <w:r>
        <w:rPr>
          <w:spacing w:val="-2"/>
        </w:rPr>
        <w:t>03.81.66.83.48</w:t>
      </w:r>
    </w:p>
    <w:p>
      <w:pPr>
        <w:ind w:left="112"/>
      </w:pPr>
      <w:r>
        <w:rPr>
          <w:b/>
          <w:u w:val="single"/>
        </w:rPr>
        <w:t>Email</w:t>
      </w:r>
      <w:r>
        <w:rPr>
          <w:b/>
          <w:spacing w:val="-7"/>
        </w:rPr>
        <w:t xml:space="preserve"> </w:t>
      </w:r>
      <w:r>
        <w:t>:</w:t>
      </w:r>
      <w:r>
        <w:rPr>
          <w:spacing w:val="-7"/>
        </w:rPr>
        <w:t xml:space="preserve"> </w:t>
      </w:r>
      <w:hyperlink r:id="rId8" w:history="1">
        <w:r>
          <w:rPr>
            <w:rStyle w:val="Lienhypertexte"/>
            <w:u w:color="0000FF"/>
          </w:rPr>
          <w:t>eberenger@chu-besancon.fr</w:t>
        </w:r>
      </w:hyperlink>
    </w:p>
    <w:p>
      <w:pPr>
        <w:pStyle w:val="Corpsdetexte"/>
        <w:ind w:left="0"/>
        <w:rPr>
          <w:sz w:val="28"/>
        </w:rPr>
      </w:pPr>
    </w:p>
    <w:p>
      <w:pPr>
        <w:pStyle w:val="Corpsdetexte"/>
        <w:spacing w:before="76"/>
        <w:ind w:left="0"/>
        <w:rPr>
          <w:sz w:val="28"/>
        </w:rPr>
      </w:pPr>
    </w:p>
    <w:p>
      <w:pPr>
        <w:ind w:left="1932" w:right="2495"/>
        <w:jc w:val="center"/>
        <w:rPr>
          <w:b/>
          <w:sz w:val="28"/>
        </w:rPr>
      </w:pPr>
      <w:r>
        <w:rPr>
          <w:b/>
          <w:sz w:val="28"/>
        </w:rPr>
        <w:t>Cahier</w:t>
      </w:r>
      <w:r>
        <w:rPr>
          <w:b/>
          <w:spacing w:val="-9"/>
          <w:sz w:val="28"/>
        </w:rPr>
        <w:t xml:space="preserve"> </w:t>
      </w:r>
      <w:r>
        <w:rPr>
          <w:b/>
          <w:sz w:val="28"/>
        </w:rPr>
        <w:t>des</w:t>
      </w:r>
      <w:r>
        <w:rPr>
          <w:b/>
          <w:spacing w:val="-9"/>
          <w:sz w:val="28"/>
        </w:rPr>
        <w:t xml:space="preserve"> </w:t>
      </w:r>
      <w:r>
        <w:rPr>
          <w:b/>
          <w:sz w:val="28"/>
        </w:rPr>
        <w:t>Clauses</w:t>
      </w:r>
      <w:r>
        <w:rPr>
          <w:b/>
          <w:spacing w:val="-10"/>
          <w:sz w:val="28"/>
        </w:rPr>
        <w:t xml:space="preserve"> </w:t>
      </w:r>
      <w:r>
        <w:rPr>
          <w:b/>
          <w:sz w:val="28"/>
        </w:rPr>
        <w:t>Techniques</w:t>
      </w:r>
      <w:r>
        <w:rPr>
          <w:b/>
          <w:spacing w:val="-10"/>
          <w:sz w:val="28"/>
        </w:rPr>
        <w:t xml:space="preserve"> </w:t>
      </w:r>
      <w:r>
        <w:rPr>
          <w:b/>
          <w:sz w:val="28"/>
        </w:rPr>
        <w:t xml:space="preserve">Particulières </w:t>
      </w:r>
      <w:r>
        <w:rPr>
          <w:b/>
          <w:spacing w:val="-2"/>
          <w:sz w:val="28"/>
        </w:rPr>
        <w:t>(C.C.T.P.)</w:t>
      </w:r>
    </w:p>
    <w:p>
      <w:pPr>
        <w:pStyle w:val="Corpsdetexte"/>
        <w:ind w:left="0"/>
        <w:rPr>
          <w:b/>
          <w:sz w:val="28"/>
        </w:rPr>
      </w:pPr>
    </w:p>
    <w:p>
      <w:pPr>
        <w:pStyle w:val="Corpsdetexte"/>
        <w:spacing w:before="123"/>
        <w:ind w:left="0"/>
        <w:rPr>
          <w:b/>
          <w:sz w:val="28"/>
        </w:rPr>
      </w:pPr>
    </w:p>
    <w:p>
      <w:pPr>
        <w:ind w:left="1935" w:right="2495"/>
        <w:jc w:val="center"/>
        <w:rPr>
          <w:b/>
          <w:sz w:val="28"/>
        </w:rPr>
      </w:pPr>
      <w:r>
        <w:rPr>
          <w:b/>
          <w:sz w:val="28"/>
        </w:rPr>
        <w:t>MAPA</w:t>
      </w:r>
      <w:r>
        <w:rPr>
          <w:b/>
          <w:spacing w:val="-5"/>
          <w:sz w:val="28"/>
        </w:rPr>
        <w:t xml:space="preserve"> </w:t>
      </w:r>
      <w:r>
        <w:rPr>
          <w:b/>
          <w:sz w:val="28"/>
        </w:rPr>
        <w:t>N°</w:t>
      </w:r>
      <w:r>
        <w:rPr>
          <w:b/>
          <w:spacing w:val="-5"/>
          <w:sz w:val="28"/>
        </w:rPr>
        <w:t xml:space="preserve"> </w:t>
      </w:r>
      <w:r>
        <w:rPr>
          <w:b/>
          <w:sz w:val="28"/>
        </w:rPr>
        <w:t>2024 - 48</w:t>
      </w:r>
    </w:p>
    <w:p>
      <w:pPr>
        <w:pStyle w:val="Corpsdetexte"/>
        <w:ind w:left="0"/>
        <w:rPr>
          <w:b/>
          <w:sz w:val="20"/>
        </w:rPr>
      </w:pPr>
    </w:p>
    <w:p>
      <w:pPr>
        <w:pStyle w:val="Corpsdetexte"/>
        <w:spacing w:before="134"/>
        <w:ind w:left="0"/>
        <w:rPr>
          <w:b/>
          <w:sz w:val="20"/>
        </w:rPr>
      </w:pPr>
      <w:r>
        <w:rPr>
          <w:noProof/>
          <w:lang w:eastAsia="fr-FR"/>
        </w:rPr>
        <mc:AlternateContent>
          <mc:Choice Requires="wps">
            <w:drawing>
              <wp:anchor distT="0" distB="0" distL="0" distR="0" simplePos="0" relativeHeight="487587840" behindDoc="1" locked="0" layoutInCell="1" allowOverlap="1">
                <wp:simplePos x="0" y="0"/>
                <wp:positionH relativeFrom="page">
                  <wp:posOffset>920750</wp:posOffset>
                </wp:positionH>
                <wp:positionV relativeFrom="paragraph">
                  <wp:posOffset>264160</wp:posOffset>
                </wp:positionV>
                <wp:extent cx="5582285" cy="1206500"/>
                <wp:effectExtent l="0" t="0" r="18415" b="1270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2285" cy="1206500"/>
                        </a:xfrm>
                        <a:prstGeom prst="rect">
                          <a:avLst/>
                        </a:prstGeom>
                        <a:ln w="10667">
                          <a:solidFill>
                            <a:srgbClr val="000000"/>
                          </a:solidFill>
                          <a:prstDash val="solid"/>
                        </a:ln>
                      </wps:spPr>
                      <wps:txbx>
                        <w:txbxContent>
                          <w:p>
                            <w:pPr>
                              <w:ind w:left="109" w:right="108"/>
                              <w:jc w:val="center"/>
                              <w:rPr>
                                <w:b/>
                                <w:sz w:val="32"/>
                              </w:rPr>
                            </w:pPr>
                          </w:p>
                          <w:p>
                            <w:pPr>
                              <w:ind w:left="109" w:right="108"/>
                              <w:jc w:val="center"/>
                              <w:rPr>
                                <w:b/>
                                <w:sz w:val="32"/>
                              </w:rPr>
                            </w:pPr>
                            <w:r>
                              <w:rPr>
                                <w:b/>
                                <w:sz w:val="32"/>
                              </w:rPr>
                              <w:t>FOURNITURE</w:t>
                            </w:r>
                            <w:r>
                              <w:rPr>
                                <w:b/>
                                <w:spacing w:val="-7"/>
                                <w:sz w:val="32"/>
                              </w:rPr>
                              <w:t>, INSTALLATION ET MISE EN SERVICE D’INJECTEURS DE PRODUITS DE CONTRASTE RECONDITIONNES</w:t>
                            </w:r>
                          </w:p>
                          <w:p>
                            <w:pPr>
                              <w:ind w:left="109" w:right="114"/>
                              <w:jc w:val="center"/>
                              <w:rPr>
                                <w:b/>
                                <w:sz w:val="32"/>
                              </w:rPr>
                            </w:pPr>
                            <w:r>
                              <w:rPr>
                                <w:b/>
                                <w:sz w:val="32"/>
                              </w:rPr>
                              <w:t>Pour</w:t>
                            </w:r>
                            <w:r>
                              <w:rPr>
                                <w:b/>
                                <w:spacing w:val="-9"/>
                                <w:sz w:val="32"/>
                              </w:rPr>
                              <w:t xml:space="preserve"> </w:t>
                            </w:r>
                            <w:r>
                              <w:rPr>
                                <w:b/>
                                <w:sz w:val="32"/>
                              </w:rPr>
                              <w:t>le</w:t>
                            </w:r>
                            <w:r>
                              <w:rPr>
                                <w:b/>
                                <w:spacing w:val="-8"/>
                                <w:sz w:val="32"/>
                              </w:rPr>
                              <w:t xml:space="preserve"> </w:t>
                            </w:r>
                            <w:r>
                              <w:rPr>
                                <w:b/>
                                <w:sz w:val="32"/>
                              </w:rPr>
                              <w:t>GHT Centre Franche Comté</w:t>
                            </w:r>
                          </w:p>
                          <w:p>
                            <w:pPr>
                              <w:ind w:left="109" w:right="114"/>
                              <w:jc w:val="center"/>
                              <w:rPr>
                                <w:b/>
                                <w:sz w:val="32"/>
                              </w:rPr>
                            </w:pP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72.5pt;margin-top:20.8pt;width:439.55pt;height:95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" filled="f" strokeweight=".29631mm">
                <v:path arrowok="t"/>
                <v:textbox inset="0,0,0,0">
                  <w:txbxContent>
                    <w:p>
                      <w:pPr>
                        <w:ind w:left="109" w:right="108"/>
                        <w:jc w:val="center"/>
                        <w:rPr>
                          <w:b/>
                          <w:sz w:val="32"/>
                        </w:rPr>
                      </w:pPr>
                    </w:p>
                    <w:p>
                      <w:pPr>
                        <w:ind w:left="109" w:right="108"/>
                        <w:jc w:val="center"/>
                        <w:rPr>
                          <w:b/>
                          <w:sz w:val="32"/>
                        </w:rPr>
                      </w:pPr>
                      <w:r>
                        <w:rPr>
                          <w:b/>
                          <w:sz w:val="32"/>
                        </w:rPr>
                        <w:t>FOURNITURE</w:t>
                      </w:r>
                      <w:r>
                        <w:rPr>
                          <w:b/>
                          <w:spacing w:val="-7"/>
                          <w:sz w:val="32"/>
                        </w:rPr>
                        <w:t>, INSTALLATION ET MISE EN SERVICE D’INJECTEURS DE PRODUITS DE CONTRASTE RECONDITIONNES</w:t>
                      </w:r>
                    </w:p>
                    <w:p>
                      <w:pPr>
                        <w:ind w:left="109" w:right="114"/>
                        <w:jc w:val="center"/>
                        <w:rPr>
                          <w:b/>
                          <w:sz w:val="32"/>
                        </w:rPr>
                      </w:pPr>
                      <w:r>
                        <w:rPr>
                          <w:b/>
                          <w:sz w:val="32"/>
                        </w:rPr>
                        <w:t>Pour</w:t>
                      </w:r>
                      <w:r>
                        <w:rPr>
                          <w:b/>
                          <w:spacing w:val="-9"/>
                          <w:sz w:val="32"/>
                        </w:rPr>
                        <w:t xml:space="preserve"> </w:t>
                      </w:r>
                      <w:r>
                        <w:rPr>
                          <w:b/>
                          <w:sz w:val="32"/>
                        </w:rPr>
                        <w:t>le</w:t>
                      </w:r>
                      <w:r>
                        <w:rPr>
                          <w:b/>
                          <w:spacing w:val="-8"/>
                          <w:sz w:val="32"/>
                        </w:rPr>
                        <w:t xml:space="preserve"> </w:t>
                      </w:r>
                      <w:r>
                        <w:rPr>
                          <w:b/>
                          <w:sz w:val="32"/>
                        </w:rPr>
                        <w:t>GHT Centre Franche Comté</w:t>
                      </w:r>
                    </w:p>
                    <w:p>
                      <w:pPr>
                        <w:ind w:left="109" w:right="114"/>
                        <w:jc w:val="center"/>
                        <w:rPr>
                          <w:b/>
                          <w:sz w:val="32"/>
                        </w:rPr>
                      </w:pPr>
                    </w:p>
                  </w:txbxContent>
                </v:textbox>
                <w10:wrap type="topAndBottom" anchorx="page"/>
              </v:shape>
            </w:pict>
          </mc:Fallback>
        </mc:AlternateContent>
      </w:r>
    </w:p>
    <w:p>
      <w:pPr>
        <w:pStyle w:val="Corpsdetexte"/>
        <w:spacing w:before="71"/>
        <w:ind w:left="0"/>
        <w:rPr>
          <w:b/>
          <w:sz w:val="28"/>
        </w:rPr>
      </w:pPr>
    </w:p>
    <w:p>
      <w:pPr>
        <w:pStyle w:val="Titre1"/>
        <w:ind w:left="1932" w:right="2498"/>
        <w:jc w:val="center"/>
      </w:pPr>
      <w:r>
        <w:t>DATE</w:t>
      </w:r>
      <w:r>
        <w:rPr>
          <w:spacing w:val="-3"/>
        </w:rPr>
        <w:t xml:space="preserve"> </w:t>
      </w:r>
      <w:r>
        <w:t>ET</w:t>
      </w:r>
      <w:r>
        <w:rPr>
          <w:spacing w:val="-3"/>
        </w:rPr>
        <w:t xml:space="preserve"> </w:t>
      </w:r>
      <w:r>
        <w:t>HEURE</w:t>
      </w:r>
      <w:r>
        <w:rPr>
          <w:spacing w:val="-1"/>
        </w:rPr>
        <w:t xml:space="preserve"> </w:t>
      </w:r>
      <w:r>
        <w:t>LIMITES</w:t>
      </w:r>
      <w:r>
        <w:rPr>
          <w:spacing w:val="-3"/>
        </w:rPr>
        <w:t xml:space="preserve"> </w:t>
      </w:r>
      <w:r>
        <w:t>DE</w:t>
      </w:r>
      <w:r>
        <w:rPr>
          <w:spacing w:val="-1"/>
        </w:rPr>
        <w:t xml:space="preserve"> </w:t>
      </w:r>
      <w:r>
        <w:t>RÉCEPTION</w:t>
      </w:r>
      <w:r>
        <w:rPr>
          <w:spacing w:val="-1"/>
        </w:rPr>
        <w:t xml:space="preserve"> </w:t>
      </w:r>
      <w:r>
        <w:t>DES</w:t>
      </w:r>
      <w:r>
        <w:rPr>
          <w:spacing w:val="-4"/>
        </w:rPr>
        <w:t xml:space="preserve"> </w:t>
      </w:r>
      <w:r>
        <w:t>OFFRES</w:t>
      </w:r>
      <w:r>
        <w:rPr>
          <w:spacing w:val="-1"/>
        </w:rPr>
        <w:t xml:space="preserve"> </w:t>
      </w:r>
      <w:r>
        <w:rPr>
          <w:spacing w:val="-10"/>
        </w:rPr>
        <w:t>:</w:t>
      </w:r>
    </w:p>
    <w:p>
      <w:pPr>
        <w:spacing w:before="269"/>
        <w:ind w:left="1932" w:right="2495"/>
        <w:jc w:val="center"/>
        <w:rPr>
          <w:b/>
        </w:rPr>
      </w:pPr>
      <w:r>
        <w:rPr>
          <w:b/>
        </w:rPr>
        <w:t>Le</w:t>
      </w:r>
      <w:r>
        <w:rPr>
          <w:b/>
          <w:spacing w:val="-2"/>
        </w:rPr>
        <w:t xml:space="preserve"> </w:t>
      </w:r>
      <w:r>
        <w:rPr>
          <w:b/>
        </w:rPr>
        <w:t>17 février 2025</w:t>
      </w:r>
      <w:r>
        <w:rPr>
          <w:b/>
          <w:spacing w:val="-1"/>
        </w:rPr>
        <w:t xml:space="preserve"> </w:t>
      </w:r>
      <w:r>
        <w:rPr>
          <w:b/>
        </w:rPr>
        <w:t>à</w:t>
      </w:r>
      <w:r>
        <w:rPr>
          <w:b/>
          <w:spacing w:val="-4"/>
        </w:rPr>
        <w:t xml:space="preserve"> </w:t>
      </w:r>
      <w:r>
        <w:rPr>
          <w:b/>
        </w:rPr>
        <w:t>16</w:t>
      </w:r>
      <w:r>
        <w:rPr>
          <w:b/>
          <w:spacing w:val="-1"/>
        </w:rPr>
        <w:t xml:space="preserve"> </w:t>
      </w:r>
      <w:r>
        <w:rPr>
          <w:b/>
          <w:spacing w:val="-2"/>
        </w:rPr>
        <w:t>heures</w:t>
      </w:r>
    </w:p>
    <w:p>
      <w:pPr>
        <w:spacing w:before="267"/>
        <w:ind w:left="1938" w:right="2495"/>
        <w:jc w:val="center"/>
        <w:rPr>
          <w:b/>
        </w:rPr>
      </w:pPr>
    </w:p>
    <w:p>
      <w:pPr>
        <w:spacing w:before="267"/>
        <w:ind w:left="1938" w:right="2495"/>
        <w:jc w:val="center"/>
        <w:rPr>
          <w:b/>
        </w:rPr>
      </w:pPr>
    </w:p>
    <w:p>
      <w:pPr>
        <w:spacing w:before="267"/>
        <w:ind w:left="1938" w:right="2495"/>
        <w:jc w:val="center"/>
        <w:rPr>
          <w:b/>
        </w:rPr>
      </w:pPr>
    </w:p>
    <w:p>
      <w:pPr>
        <w:spacing w:before="267"/>
        <w:ind w:left="1938" w:right="2495"/>
        <w:jc w:val="center"/>
        <w:rPr>
          <w:b/>
        </w:rPr>
      </w:pPr>
      <w:r>
        <w:rPr>
          <w:b/>
        </w:rPr>
        <w:t xml:space="preserve">4 </w:t>
      </w:r>
      <w:r>
        <w:rPr>
          <w:b/>
          <w:spacing w:val="-2"/>
        </w:rPr>
        <w:t>pages</w:t>
      </w:r>
    </w:p>
    <w:p>
      <w:pPr>
        <w:jc w:val="center"/>
        <w:sectPr>
          <w:footerReference w:type="default" r:id="rId9"/>
          <w:type w:val="continuous"/>
          <w:pgSz w:w="11910" w:h="16840"/>
          <w:pgMar w:top="1417" w:right="1417" w:bottom="1417" w:left="1417" w:header="0" w:footer="1056" w:gutter="0"/>
          <w:pgNumType w:start="1"/>
          <w:cols w:space="720"/>
          <w:docGrid w:linePitch="299"/>
        </w:sectPr>
      </w:pPr>
    </w:p>
    <w:p>
      <w:pPr>
        <w:spacing w:before="68"/>
        <w:ind w:left="112"/>
        <w:rPr>
          <w:b/>
          <w:sz w:val="24"/>
        </w:rPr>
      </w:pPr>
      <w:r>
        <w:rPr>
          <w:b/>
          <w:sz w:val="24"/>
          <w:u w:val="single"/>
        </w:rPr>
        <w:lastRenderedPageBreak/>
        <w:t>ARTICLE</w:t>
      </w:r>
      <w:r>
        <w:rPr>
          <w:b/>
          <w:spacing w:val="-7"/>
          <w:sz w:val="24"/>
          <w:u w:val="single"/>
        </w:rPr>
        <w:t xml:space="preserve"> </w:t>
      </w:r>
      <w:r>
        <w:rPr>
          <w:b/>
          <w:sz w:val="24"/>
          <w:u w:val="single"/>
        </w:rPr>
        <w:t>1 -</w:t>
      </w:r>
      <w:r>
        <w:rPr>
          <w:b/>
          <w:spacing w:val="-3"/>
          <w:sz w:val="24"/>
          <w:u w:val="single"/>
        </w:rPr>
        <w:t xml:space="preserve"> </w:t>
      </w:r>
      <w:r>
        <w:rPr>
          <w:b/>
          <w:sz w:val="24"/>
          <w:u w:val="single"/>
        </w:rPr>
        <w:t>OBJET</w:t>
      </w:r>
      <w:r>
        <w:rPr>
          <w:b/>
          <w:spacing w:val="-2"/>
          <w:sz w:val="24"/>
          <w:u w:val="single"/>
        </w:rPr>
        <w:t xml:space="preserve"> </w:t>
      </w:r>
      <w:r>
        <w:rPr>
          <w:b/>
          <w:sz w:val="24"/>
          <w:u w:val="single"/>
        </w:rPr>
        <w:t>ET</w:t>
      </w:r>
      <w:r>
        <w:rPr>
          <w:b/>
          <w:spacing w:val="-1"/>
          <w:sz w:val="24"/>
          <w:u w:val="single"/>
        </w:rPr>
        <w:t xml:space="preserve"> </w:t>
      </w:r>
      <w:r>
        <w:rPr>
          <w:b/>
          <w:sz w:val="24"/>
          <w:u w:val="single"/>
        </w:rPr>
        <w:t>CARACTÉRISTIQUES</w:t>
      </w:r>
      <w:r>
        <w:rPr>
          <w:b/>
          <w:spacing w:val="-3"/>
          <w:sz w:val="24"/>
          <w:u w:val="single"/>
        </w:rPr>
        <w:t xml:space="preserve"> </w:t>
      </w:r>
      <w:r>
        <w:rPr>
          <w:b/>
          <w:sz w:val="24"/>
          <w:u w:val="single"/>
        </w:rPr>
        <w:t>PRINCIPALES</w:t>
      </w:r>
      <w:r>
        <w:rPr>
          <w:b/>
          <w:spacing w:val="-3"/>
          <w:sz w:val="24"/>
          <w:u w:val="single"/>
        </w:rPr>
        <w:t xml:space="preserve"> </w:t>
      </w:r>
      <w:r>
        <w:rPr>
          <w:b/>
          <w:sz w:val="24"/>
          <w:u w:val="single"/>
        </w:rPr>
        <w:t>DE</w:t>
      </w:r>
      <w:r>
        <w:rPr>
          <w:b/>
          <w:spacing w:val="-1"/>
          <w:sz w:val="24"/>
          <w:u w:val="single"/>
        </w:rPr>
        <w:t xml:space="preserve"> </w:t>
      </w:r>
      <w:r>
        <w:rPr>
          <w:b/>
          <w:sz w:val="24"/>
          <w:u w:val="single"/>
        </w:rPr>
        <w:t>LA</w:t>
      </w:r>
      <w:r>
        <w:rPr>
          <w:b/>
          <w:spacing w:val="-1"/>
          <w:sz w:val="24"/>
          <w:u w:val="single"/>
        </w:rPr>
        <w:t xml:space="preserve"> </w:t>
      </w:r>
      <w:r>
        <w:rPr>
          <w:b/>
          <w:spacing w:val="-2"/>
          <w:sz w:val="24"/>
          <w:u w:val="single"/>
        </w:rPr>
        <w:t>CONSULTATION</w:t>
      </w:r>
    </w:p>
    <w:p>
      <w:pPr>
        <w:pStyle w:val="Paragraphedeliste"/>
        <w:numPr>
          <w:ilvl w:val="1"/>
          <w:numId w:val="4"/>
        </w:numPr>
        <w:tabs>
          <w:tab w:val="left" w:pos="472"/>
        </w:tabs>
        <w:spacing w:before="242"/>
        <w:ind w:left="472" w:hanging="360"/>
        <w:rPr>
          <w:sz w:val="24"/>
        </w:rPr>
      </w:pPr>
      <w:r>
        <w:rPr>
          <w:sz w:val="24"/>
        </w:rPr>
        <w:t>-</w:t>
      </w:r>
      <w:r>
        <w:rPr>
          <w:spacing w:val="-2"/>
          <w:sz w:val="24"/>
        </w:rPr>
        <w:t xml:space="preserve"> </w:t>
      </w:r>
      <w:r>
        <w:rPr>
          <w:sz w:val="24"/>
          <w:u w:val="single"/>
        </w:rPr>
        <w:t>Objet</w:t>
      </w:r>
      <w:r>
        <w:rPr>
          <w:spacing w:val="-2"/>
          <w:sz w:val="24"/>
          <w:u w:val="single"/>
        </w:rPr>
        <w:t xml:space="preserve"> </w:t>
      </w:r>
      <w:r>
        <w:rPr>
          <w:sz w:val="24"/>
          <w:u w:val="single"/>
        </w:rPr>
        <w:t>et</w:t>
      </w:r>
      <w:r>
        <w:rPr>
          <w:spacing w:val="-3"/>
          <w:sz w:val="24"/>
          <w:u w:val="single"/>
        </w:rPr>
        <w:t xml:space="preserve"> </w:t>
      </w:r>
      <w:r>
        <w:rPr>
          <w:sz w:val="24"/>
          <w:u w:val="single"/>
        </w:rPr>
        <w:t>caractéristiques</w:t>
      </w:r>
      <w:r>
        <w:rPr>
          <w:spacing w:val="-4"/>
          <w:sz w:val="24"/>
          <w:u w:val="single"/>
        </w:rPr>
        <w:t xml:space="preserve"> </w:t>
      </w:r>
      <w:r>
        <w:rPr>
          <w:sz w:val="24"/>
          <w:u w:val="single"/>
        </w:rPr>
        <w:t>de</w:t>
      </w:r>
      <w:r>
        <w:rPr>
          <w:spacing w:val="-4"/>
          <w:sz w:val="24"/>
          <w:u w:val="single"/>
        </w:rPr>
        <w:t xml:space="preserve"> </w:t>
      </w:r>
      <w:r>
        <w:rPr>
          <w:sz w:val="24"/>
          <w:u w:val="single"/>
        </w:rPr>
        <w:t>la</w:t>
      </w:r>
      <w:r>
        <w:rPr>
          <w:spacing w:val="-2"/>
          <w:sz w:val="24"/>
          <w:u w:val="single"/>
        </w:rPr>
        <w:t xml:space="preserve"> consultation</w:t>
      </w:r>
    </w:p>
    <w:p>
      <w:pPr>
        <w:pStyle w:val="Corpsdetexte"/>
        <w:spacing w:before="292"/>
        <w:ind w:left="112" w:right="106"/>
        <w:jc w:val="both"/>
      </w:pPr>
      <w:r>
        <w:t xml:space="preserve">La présente consultation porte sur la fourniture, l’installation et la mise en service d’injecteurs de produits de contraste </w:t>
      </w:r>
      <w:r>
        <w:rPr>
          <w:b/>
        </w:rPr>
        <w:t>reconditionnés</w:t>
      </w:r>
      <w:r>
        <w:t xml:space="preserve"> pour le GHT Franche Comté.</w:t>
      </w:r>
    </w:p>
    <w:p>
      <w:pPr>
        <w:pStyle w:val="Corpsdetexte"/>
        <w:spacing w:before="292"/>
        <w:ind w:left="112" w:right="106"/>
        <w:jc w:val="both"/>
        <w:rPr>
          <w:b/>
        </w:rPr>
      </w:pPr>
      <w:r>
        <w:rPr>
          <w:b/>
        </w:rPr>
        <w:t>En préambule, il est bien précisé le souhait des établissements du GHT Centre Franche Comté de faire l’acquisition d’équipements dits « d’occasion ».</w:t>
      </w:r>
    </w:p>
    <w:p>
      <w:pPr>
        <w:pStyle w:val="Corpsdetexte"/>
        <w:spacing w:before="292"/>
        <w:ind w:left="112" w:right="106"/>
        <w:jc w:val="both"/>
        <w:rPr>
          <w:b/>
        </w:rPr>
      </w:pPr>
      <w:r>
        <w:rPr>
          <w:b/>
        </w:rPr>
        <w:t>Par ailleurs cette consultation n’intègre pas les consommables associés aux équipements.</w:t>
      </w:r>
    </w:p>
    <w:p>
      <w:pPr>
        <w:pStyle w:val="Corpsdetexte"/>
        <w:spacing w:before="293"/>
        <w:ind w:left="112" w:right="5700"/>
      </w:pPr>
      <w:r>
        <w:t>Cette</w:t>
      </w:r>
      <w:r>
        <w:rPr>
          <w:spacing w:val="-8"/>
        </w:rPr>
        <w:t xml:space="preserve"> </w:t>
      </w:r>
      <w:r>
        <w:t>consultation</w:t>
      </w:r>
      <w:r>
        <w:rPr>
          <w:spacing w:val="-7"/>
        </w:rPr>
        <w:t xml:space="preserve"> </w:t>
      </w:r>
      <w:r>
        <w:t>fait</w:t>
      </w:r>
      <w:r>
        <w:rPr>
          <w:spacing w:val="-5"/>
        </w:rPr>
        <w:t xml:space="preserve"> </w:t>
      </w:r>
      <w:r>
        <w:t>l’objet</w:t>
      </w:r>
      <w:r>
        <w:rPr>
          <w:spacing w:val="-5"/>
        </w:rPr>
        <w:t xml:space="preserve"> </w:t>
      </w:r>
      <w:r>
        <w:t>de deux lots.</w:t>
      </w:r>
    </w:p>
    <w:p>
      <w:pPr>
        <w:pStyle w:val="Corpsdetexte"/>
        <w:spacing w:before="293"/>
        <w:ind w:left="112" w:right="-460"/>
      </w:pPr>
      <w:r>
        <w:rPr>
          <w:b/>
        </w:rPr>
        <w:t>Lot n° 1</w:t>
      </w:r>
      <w:r>
        <w:t xml:space="preserve"> : </w:t>
      </w:r>
      <w:r>
        <w:rPr>
          <w:b/>
        </w:rPr>
        <w:t>Injecteurs de produits de contraste pour scanner</w:t>
      </w:r>
    </w:p>
    <w:p>
      <w:pPr>
        <w:pStyle w:val="Corpsdetexte"/>
        <w:ind w:left="113" w:right="-459"/>
      </w:pPr>
    </w:p>
    <w:p>
      <w:pPr>
        <w:pStyle w:val="Corpsdetexte"/>
        <w:ind w:left="113" w:right="-459"/>
      </w:pPr>
      <w:r>
        <w:t>Ce lot concerne :</w:t>
      </w:r>
    </w:p>
    <w:p>
      <w:pPr>
        <w:pStyle w:val="Corpsdetexte"/>
        <w:numPr>
          <w:ilvl w:val="0"/>
          <w:numId w:val="5"/>
        </w:numPr>
        <w:ind w:right="-459"/>
      </w:pPr>
      <w:r>
        <w:t>CHU Besançon : 3 injecteurs</w:t>
      </w:r>
    </w:p>
    <w:p>
      <w:pPr>
        <w:pStyle w:val="Corpsdetexte"/>
        <w:numPr>
          <w:ilvl w:val="0"/>
          <w:numId w:val="5"/>
        </w:numPr>
        <w:ind w:right="-459"/>
      </w:pPr>
      <w:r>
        <w:t>CH Dole : 1 injecteur</w:t>
      </w:r>
    </w:p>
    <w:p>
      <w:pPr>
        <w:pStyle w:val="Corpsdetexte"/>
        <w:spacing w:before="293"/>
        <w:ind w:left="112" w:right="-460"/>
      </w:pPr>
      <w:r>
        <w:rPr>
          <w:b/>
        </w:rPr>
        <w:t>Lot n° 2</w:t>
      </w:r>
      <w:r>
        <w:t xml:space="preserve"> : </w:t>
      </w:r>
      <w:r>
        <w:rPr>
          <w:b/>
        </w:rPr>
        <w:t>Injecteurs de produits de contraste pour IRM</w:t>
      </w:r>
    </w:p>
    <w:p>
      <w:pPr>
        <w:pStyle w:val="Corpsdetexte"/>
        <w:ind w:left="113" w:right="-459"/>
      </w:pPr>
    </w:p>
    <w:p>
      <w:pPr>
        <w:pStyle w:val="Corpsdetexte"/>
        <w:ind w:left="113" w:right="-459"/>
      </w:pPr>
      <w:r>
        <w:t>Ce lot concerne :</w:t>
      </w:r>
    </w:p>
    <w:p>
      <w:pPr>
        <w:pStyle w:val="Corpsdetexte"/>
        <w:numPr>
          <w:ilvl w:val="0"/>
          <w:numId w:val="5"/>
        </w:numPr>
        <w:ind w:right="-459"/>
      </w:pPr>
      <w:r>
        <w:t>CHU Besançon : 3 injecteurs</w:t>
      </w:r>
    </w:p>
    <w:p>
      <w:pPr>
        <w:pStyle w:val="Corpsdetexte"/>
        <w:spacing w:before="1"/>
        <w:ind w:left="0"/>
      </w:pPr>
    </w:p>
    <w:p>
      <w:pPr>
        <w:pStyle w:val="Paragraphedeliste"/>
        <w:numPr>
          <w:ilvl w:val="1"/>
          <w:numId w:val="4"/>
        </w:numPr>
        <w:tabs>
          <w:tab w:val="left" w:pos="472"/>
        </w:tabs>
        <w:spacing w:before="1"/>
        <w:ind w:left="472" w:hanging="360"/>
        <w:rPr>
          <w:sz w:val="24"/>
        </w:rPr>
      </w:pPr>
      <w:r>
        <w:rPr>
          <w:sz w:val="24"/>
        </w:rPr>
        <w:t>-</w:t>
      </w:r>
      <w:r>
        <w:rPr>
          <w:spacing w:val="-3"/>
          <w:sz w:val="24"/>
        </w:rPr>
        <w:t xml:space="preserve"> </w:t>
      </w:r>
      <w:r>
        <w:rPr>
          <w:sz w:val="24"/>
          <w:u w:val="single"/>
        </w:rPr>
        <w:t>Décomposition</w:t>
      </w:r>
      <w:r>
        <w:rPr>
          <w:spacing w:val="-3"/>
          <w:sz w:val="24"/>
          <w:u w:val="single"/>
        </w:rPr>
        <w:t xml:space="preserve"> </w:t>
      </w:r>
      <w:r>
        <w:rPr>
          <w:sz w:val="24"/>
          <w:u w:val="single"/>
        </w:rPr>
        <w:t>de</w:t>
      </w:r>
      <w:r>
        <w:rPr>
          <w:spacing w:val="-1"/>
          <w:sz w:val="24"/>
          <w:u w:val="single"/>
        </w:rPr>
        <w:t xml:space="preserve"> </w:t>
      </w:r>
      <w:r>
        <w:rPr>
          <w:sz w:val="24"/>
          <w:u w:val="single"/>
        </w:rPr>
        <w:t>la</w:t>
      </w:r>
      <w:r>
        <w:rPr>
          <w:spacing w:val="-1"/>
          <w:sz w:val="24"/>
          <w:u w:val="single"/>
        </w:rPr>
        <w:t xml:space="preserve"> </w:t>
      </w:r>
      <w:r>
        <w:rPr>
          <w:spacing w:val="-2"/>
          <w:sz w:val="24"/>
          <w:u w:val="single"/>
        </w:rPr>
        <w:t>consultation</w:t>
      </w:r>
    </w:p>
    <w:p>
      <w:pPr>
        <w:pStyle w:val="Titre1"/>
        <w:numPr>
          <w:ilvl w:val="2"/>
          <w:numId w:val="4"/>
        </w:numPr>
        <w:tabs>
          <w:tab w:val="left" w:pos="1430"/>
        </w:tabs>
        <w:spacing w:before="292"/>
        <w:ind w:left="1430" w:hanging="609"/>
        <w:jc w:val="left"/>
      </w:pPr>
      <w:r>
        <w:t>Caractéristiques</w:t>
      </w:r>
      <w:r>
        <w:rPr>
          <w:spacing w:val="-6"/>
        </w:rPr>
        <w:t xml:space="preserve"> </w:t>
      </w:r>
      <w:r>
        <w:t>techniques</w:t>
      </w:r>
      <w:r>
        <w:rPr>
          <w:spacing w:val="-5"/>
        </w:rPr>
        <w:t xml:space="preserve"> </w:t>
      </w:r>
      <w:r>
        <w:t>des équipements</w:t>
      </w:r>
    </w:p>
    <w:p>
      <w:pPr>
        <w:pStyle w:val="Corpsdetexte"/>
        <w:ind w:left="0" w:right="791"/>
        <w:rPr>
          <w:b/>
        </w:rPr>
      </w:pPr>
    </w:p>
    <w:p>
      <w:pPr>
        <w:pStyle w:val="Corpsdetexte"/>
        <w:ind w:left="0" w:right="649"/>
        <w:jc w:val="both"/>
      </w:pPr>
      <w:r>
        <w:t xml:space="preserve">Le fournisseur s’engage à répondre et fournir des injecteurs – </w:t>
      </w:r>
      <w:r>
        <w:rPr>
          <w:b/>
        </w:rPr>
        <w:t>reconditionnés</w:t>
      </w:r>
      <w:r>
        <w:t xml:space="preserve"> - conformes à l’administration des produits de contraste et qui répondent à la réglementation en vigueur. </w:t>
      </w:r>
    </w:p>
    <w:p>
      <w:pPr>
        <w:pStyle w:val="Corpsdetexte"/>
        <w:ind w:right="649"/>
        <w:jc w:val="both"/>
      </w:pPr>
      <w:r>
        <w:t xml:space="preserve"> </w:t>
      </w:r>
    </w:p>
    <w:p>
      <w:pPr>
        <w:pStyle w:val="Corpsdetexte"/>
        <w:ind w:left="0" w:right="649"/>
        <w:jc w:val="both"/>
      </w:pPr>
      <w:r>
        <w:t xml:space="preserve">Les caractéristiques des injecteurs seront jugées au niveau des </w:t>
      </w:r>
      <w:r>
        <w:rPr>
          <w:u w:val="single"/>
        </w:rPr>
        <w:t xml:space="preserve">questionnaires techniques </w:t>
      </w:r>
      <w:r>
        <w:rPr>
          <w:b/>
          <w:u w:val="single"/>
        </w:rPr>
        <w:t>1, 2&amp;3</w:t>
      </w:r>
      <w:r>
        <w:t>.</w:t>
      </w:r>
    </w:p>
    <w:p>
      <w:pPr>
        <w:pStyle w:val="Corpsdetexte"/>
        <w:ind w:left="0" w:right="649"/>
        <w:jc w:val="both"/>
      </w:pPr>
    </w:p>
    <w:p>
      <w:pPr>
        <w:pStyle w:val="Corpsdetexte"/>
        <w:ind w:left="0" w:right="649"/>
        <w:jc w:val="both"/>
        <w:rPr>
          <w:rFonts w:asciiTheme="minorHAnsi" w:hAnsiTheme="minorHAnsi" w:cstheme="minorHAnsi"/>
        </w:rPr>
      </w:pPr>
      <w:r>
        <w:t xml:space="preserve">Aussi </w:t>
      </w:r>
      <w:r>
        <w:rPr>
          <w:rFonts w:asciiTheme="minorHAnsi" w:hAnsiTheme="minorHAnsi" w:cstheme="minorHAnsi"/>
        </w:rPr>
        <w:t>afin de permettre d’apprécier la qualité des produits proposés mais aussi des services : formations, maintenance.</w:t>
      </w:r>
      <w:r>
        <w:t xml:space="preserve"> </w:t>
      </w:r>
      <w:r>
        <w:rPr>
          <w:rFonts w:asciiTheme="minorHAnsi" w:hAnsiTheme="minorHAnsi" w:cstheme="minorHAnsi"/>
        </w:rPr>
        <w:t xml:space="preserve">Le candidat fournira un </w:t>
      </w:r>
      <w:r>
        <w:rPr>
          <w:rFonts w:asciiTheme="minorHAnsi" w:hAnsiTheme="minorHAnsi" w:cstheme="minorHAnsi"/>
          <w:b/>
          <w:i/>
        </w:rPr>
        <w:t>mémoire technique</w:t>
      </w:r>
      <w:r>
        <w:rPr>
          <w:rFonts w:asciiTheme="minorHAnsi" w:hAnsiTheme="minorHAnsi" w:cstheme="minorHAnsi"/>
        </w:rPr>
        <w:t xml:space="preserve"> exhaustif et détaillé dans lequel figurera l’ensemble des caractéristiques de l’équipement proposé ainsi que les points forts de la solution.</w:t>
      </w:r>
    </w:p>
    <w:p>
      <w:pPr>
        <w:pStyle w:val="Corpsdetexte"/>
        <w:ind w:left="142" w:right="649"/>
        <w:jc w:val="both"/>
        <w:rPr>
          <w:rFonts w:asciiTheme="minorHAnsi" w:hAnsiTheme="minorHAnsi" w:cstheme="minorHAnsi"/>
        </w:rPr>
      </w:pPr>
    </w:p>
    <w:p>
      <w:pPr>
        <w:pStyle w:val="Corpsdetexte"/>
        <w:ind w:left="142" w:right="649"/>
        <w:jc w:val="both"/>
        <w:rPr>
          <w:rFonts w:asciiTheme="minorHAnsi" w:hAnsiTheme="minorHAnsi" w:cstheme="minorHAnsi"/>
        </w:rPr>
      </w:pPr>
      <w:r>
        <w:rPr>
          <w:rFonts w:asciiTheme="minorHAnsi" w:hAnsiTheme="minorHAnsi" w:cstheme="minorHAnsi"/>
        </w:rPr>
        <w:t>Ce mémoire technique intégrera également les volets relatifs :</w:t>
      </w:r>
    </w:p>
    <w:p>
      <w:pPr>
        <w:pStyle w:val="Corpsdetexte"/>
        <w:numPr>
          <w:ilvl w:val="0"/>
          <w:numId w:val="7"/>
        </w:numPr>
        <w:ind w:left="142" w:right="649" w:firstLine="0"/>
        <w:jc w:val="both"/>
        <w:rPr>
          <w:rFonts w:asciiTheme="minorHAnsi" w:hAnsiTheme="minorHAnsi" w:cstheme="minorHAnsi"/>
        </w:rPr>
      </w:pPr>
      <w:r>
        <w:rPr>
          <w:rFonts w:asciiTheme="minorHAnsi" w:hAnsiTheme="minorHAnsi" w:cstheme="minorHAnsi"/>
        </w:rPr>
        <w:t>au programme de formation,</w:t>
      </w:r>
    </w:p>
    <w:p>
      <w:pPr>
        <w:pStyle w:val="Corpsdetexte"/>
        <w:numPr>
          <w:ilvl w:val="0"/>
          <w:numId w:val="7"/>
        </w:numPr>
        <w:ind w:left="142" w:right="649" w:firstLine="0"/>
        <w:jc w:val="both"/>
        <w:rPr>
          <w:rFonts w:asciiTheme="minorHAnsi" w:hAnsiTheme="minorHAnsi" w:cstheme="minorHAnsi"/>
        </w:rPr>
      </w:pPr>
      <w:r>
        <w:rPr>
          <w:rFonts w:asciiTheme="minorHAnsi" w:hAnsiTheme="minorHAnsi" w:cstheme="minorHAnsi"/>
        </w:rPr>
        <w:t>et à l’organisation de la maintenance.</w:t>
      </w:r>
    </w:p>
    <w:p>
      <w:pPr>
        <w:pStyle w:val="Corpsdetexte"/>
        <w:ind w:left="0" w:right="649"/>
        <w:jc w:val="both"/>
      </w:pPr>
    </w:p>
    <w:p>
      <w:pPr>
        <w:pStyle w:val="Corpsdetexte"/>
        <w:ind w:left="0" w:right="649"/>
        <w:jc w:val="both"/>
      </w:pPr>
      <w:r>
        <w:t xml:space="preserve">Les injecteurs fournis devront avoir le marquage CE dispositif médical : </w:t>
      </w:r>
    </w:p>
    <w:p>
      <w:pPr>
        <w:pStyle w:val="Corpsdetexte"/>
        <w:ind w:left="0" w:right="649"/>
        <w:jc w:val="both"/>
      </w:pPr>
      <w:r>
        <w:t xml:space="preserve"> </w:t>
      </w:r>
    </w:p>
    <w:p>
      <w:pPr>
        <w:pStyle w:val="Corpsdetexte"/>
        <w:numPr>
          <w:ilvl w:val="0"/>
          <w:numId w:val="5"/>
        </w:numPr>
        <w:ind w:right="649"/>
        <w:jc w:val="both"/>
      </w:pPr>
      <w:r>
        <w:t xml:space="preserve">Certificat de Conformité aux Exigences Européennes : CE 2017/745 ou CE 2017/746 (nouveau marquage CE)  </w:t>
      </w:r>
    </w:p>
    <w:p>
      <w:pPr>
        <w:pStyle w:val="Corpsdetexte"/>
        <w:ind w:left="0" w:right="649" w:firstLine="60"/>
        <w:jc w:val="both"/>
      </w:pPr>
    </w:p>
    <w:p>
      <w:pPr>
        <w:pStyle w:val="Corpsdetexte"/>
        <w:numPr>
          <w:ilvl w:val="0"/>
          <w:numId w:val="5"/>
        </w:numPr>
        <w:ind w:right="649"/>
        <w:jc w:val="both"/>
      </w:pPr>
      <w:r>
        <w:lastRenderedPageBreak/>
        <w:t xml:space="preserve">Certificat de Conformité aux Exigences Européennes : CE 93/42 DM ou CE 93/79 DMDIV Certificat de Conformité aux Exigences + lettre d’engagement vers le « nouveau marquage CE » (ancien marquage CE)  </w:t>
      </w:r>
    </w:p>
    <w:p>
      <w:pPr>
        <w:pStyle w:val="Corpsdetexte"/>
        <w:ind w:left="0" w:right="649"/>
        <w:jc w:val="both"/>
      </w:pPr>
      <w:r>
        <w:t xml:space="preserve"> </w:t>
      </w:r>
    </w:p>
    <w:p>
      <w:pPr>
        <w:pStyle w:val="Corpsdetexte"/>
        <w:ind w:left="0" w:right="649"/>
        <w:jc w:val="both"/>
      </w:pPr>
      <w:r>
        <w:t xml:space="preserve">Le candidat intègrera également dans sa réponse la fourniture d’équipements pour lesquels il sera en mesure de réaliser les mises à niveau et mise à jour permettant ainsi de maintenir le parc en état. Au fur et à mesure des modifications apportées à l’installation, le fournisseur s’engage également à remettre à jour la documentation technique. </w:t>
      </w:r>
    </w:p>
    <w:p>
      <w:pPr>
        <w:pStyle w:val="Corpsdetexte"/>
        <w:ind w:left="0" w:right="649"/>
        <w:jc w:val="both"/>
      </w:pPr>
      <w:r>
        <w:t xml:space="preserve"> </w:t>
      </w:r>
    </w:p>
    <w:p>
      <w:pPr>
        <w:pStyle w:val="Titre1"/>
        <w:numPr>
          <w:ilvl w:val="2"/>
          <w:numId w:val="4"/>
        </w:numPr>
        <w:tabs>
          <w:tab w:val="left" w:pos="1430"/>
        </w:tabs>
        <w:spacing w:before="292"/>
        <w:ind w:left="1430" w:hanging="609"/>
        <w:jc w:val="left"/>
      </w:pPr>
      <w:r>
        <w:t>Contraintes d’installation</w:t>
      </w:r>
    </w:p>
    <w:p>
      <w:pPr>
        <w:pStyle w:val="Titre1"/>
        <w:tabs>
          <w:tab w:val="left" w:pos="1430"/>
        </w:tabs>
        <w:ind w:left="113" w:right="649"/>
        <w:jc w:val="both"/>
        <w:rPr>
          <w:b w:val="0"/>
        </w:rPr>
      </w:pPr>
    </w:p>
    <w:p>
      <w:pPr>
        <w:pStyle w:val="Titre1"/>
        <w:tabs>
          <w:tab w:val="left" w:pos="1430"/>
        </w:tabs>
        <w:ind w:left="113" w:right="649"/>
        <w:jc w:val="both"/>
        <w:rPr>
          <w:b w:val="0"/>
        </w:rPr>
      </w:pPr>
      <w:r>
        <w:rPr>
          <w:b w:val="0"/>
        </w:rPr>
        <w:t xml:space="preserve">Les injecteurs seront installés sur roulettes et, le cas échéant, sur suspension plafonnière. Les accessoires et travaux relatifs aux installations des équipements seront pris en charge par le fournisseur.  </w:t>
      </w:r>
    </w:p>
    <w:p>
      <w:pPr>
        <w:pStyle w:val="Titre1"/>
        <w:tabs>
          <w:tab w:val="left" w:pos="1430"/>
        </w:tabs>
        <w:ind w:left="113" w:right="649"/>
        <w:jc w:val="both"/>
        <w:rPr>
          <w:b w:val="0"/>
        </w:rPr>
      </w:pPr>
      <w:r>
        <w:rPr>
          <w:b w:val="0"/>
        </w:rPr>
        <w:t xml:space="preserve"> </w:t>
      </w:r>
    </w:p>
    <w:p>
      <w:pPr>
        <w:pStyle w:val="Titre1"/>
        <w:tabs>
          <w:tab w:val="left" w:pos="1430"/>
        </w:tabs>
        <w:ind w:left="113" w:right="649"/>
        <w:jc w:val="both"/>
        <w:rPr>
          <w:b w:val="0"/>
        </w:rPr>
      </w:pPr>
      <w:r>
        <w:rPr>
          <w:b w:val="0"/>
        </w:rPr>
        <w:t xml:space="preserve">Le fournisseur s’engage à installer l’ensemble des injecteurs sur site et à assurer la livraison, l’installation, la connexion, les réglages, les essais, la mise en service de tous les équipements proposés ainsi que l’assistance aux différents services utilisateurs de l’équipement. </w:t>
      </w:r>
    </w:p>
    <w:p>
      <w:pPr>
        <w:pStyle w:val="Titre1"/>
        <w:tabs>
          <w:tab w:val="left" w:pos="1430"/>
        </w:tabs>
        <w:ind w:left="113" w:right="649"/>
        <w:jc w:val="both"/>
        <w:rPr>
          <w:b w:val="0"/>
        </w:rPr>
      </w:pPr>
    </w:p>
    <w:p>
      <w:pPr>
        <w:pStyle w:val="Titre1"/>
        <w:tabs>
          <w:tab w:val="left" w:pos="1430"/>
        </w:tabs>
        <w:ind w:left="113" w:right="649"/>
        <w:jc w:val="both"/>
        <w:rPr>
          <w:b w:val="0"/>
        </w:rPr>
      </w:pPr>
      <w:r>
        <w:rPr>
          <w:b w:val="0"/>
        </w:rPr>
        <w:t xml:space="preserve">Les équipements seront ainsi livrés en ordre de marche avec tous les accessoires, hors consommables, nécessaires à son utilisation dans un délai maximum de 2 mois suivant la notification du marché public. </w:t>
      </w:r>
    </w:p>
    <w:p>
      <w:pPr>
        <w:pStyle w:val="Titre1"/>
        <w:tabs>
          <w:tab w:val="left" w:pos="1430"/>
        </w:tabs>
        <w:ind w:left="113" w:right="649"/>
        <w:jc w:val="both"/>
        <w:rPr>
          <w:b w:val="0"/>
        </w:rPr>
      </w:pPr>
      <w:r>
        <w:rPr>
          <w:b w:val="0"/>
        </w:rPr>
        <w:t xml:space="preserve"> </w:t>
      </w:r>
    </w:p>
    <w:p>
      <w:pPr>
        <w:pStyle w:val="Titre1"/>
        <w:tabs>
          <w:tab w:val="left" w:pos="1430"/>
        </w:tabs>
        <w:ind w:left="113" w:right="649"/>
        <w:jc w:val="both"/>
        <w:rPr>
          <w:b w:val="0"/>
        </w:rPr>
      </w:pPr>
      <w:r>
        <w:rPr>
          <w:b w:val="0"/>
        </w:rPr>
        <w:t xml:space="preserve">Le fournisseur est également en charge : </w:t>
      </w:r>
    </w:p>
    <w:p>
      <w:pPr>
        <w:pStyle w:val="Titre1"/>
        <w:tabs>
          <w:tab w:val="left" w:pos="1430"/>
        </w:tabs>
        <w:ind w:left="113" w:right="649"/>
        <w:jc w:val="both"/>
        <w:rPr>
          <w:b w:val="0"/>
        </w:rPr>
      </w:pPr>
      <w:r>
        <w:rPr>
          <w:b w:val="0"/>
        </w:rPr>
        <w:t xml:space="preserve"> </w:t>
      </w:r>
    </w:p>
    <w:p>
      <w:pPr>
        <w:pStyle w:val="Titre1"/>
        <w:tabs>
          <w:tab w:val="left" w:pos="1430"/>
        </w:tabs>
        <w:ind w:left="113" w:right="649"/>
        <w:jc w:val="both"/>
        <w:rPr>
          <w:b w:val="0"/>
        </w:rPr>
      </w:pPr>
      <w:r>
        <w:rPr>
          <w:b w:val="0"/>
        </w:rPr>
        <w:t xml:space="preserve">-  de la remise en état de toutes les détériorations causées lors de la mise en place et du montage de l’équipement, </w:t>
      </w:r>
    </w:p>
    <w:p>
      <w:pPr>
        <w:pStyle w:val="Titre1"/>
        <w:tabs>
          <w:tab w:val="left" w:pos="1430"/>
        </w:tabs>
        <w:ind w:left="113" w:right="649"/>
        <w:jc w:val="both"/>
        <w:rPr>
          <w:b w:val="0"/>
        </w:rPr>
      </w:pPr>
      <w:r>
        <w:rPr>
          <w:b w:val="0"/>
        </w:rPr>
        <w:t>-  des manutentions en lien avec l’installation de l’équipement.</w:t>
      </w:r>
    </w:p>
    <w:p>
      <w:pPr>
        <w:pStyle w:val="Titre1"/>
        <w:tabs>
          <w:tab w:val="left" w:pos="1430"/>
        </w:tabs>
        <w:ind w:left="113" w:right="649"/>
        <w:jc w:val="both"/>
        <w:rPr>
          <w:b w:val="0"/>
        </w:rPr>
      </w:pPr>
    </w:p>
    <w:p>
      <w:pPr>
        <w:pStyle w:val="Titre1"/>
        <w:tabs>
          <w:tab w:val="left" w:pos="1430"/>
        </w:tabs>
        <w:ind w:left="113" w:right="649"/>
        <w:jc w:val="both"/>
        <w:rPr>
          <w:b w:val="0"/>
        </w:rPr>
      </w:pPr>
      <w:r>
        <w:rPr>
          <w:u w:val="single"/>
        </w:rPr>
        <w:t>Descriptif du parc concerné : imagerie de coupe du GHT</w:t>
      </w:r>
      <w:r>
        <w:rPr>
          <w:b w:val="0"/>
        </w:rPr>
        <w:t> :</w:t>
      </w:r>
    </w:p>
    <w:p>
      <w:pPr>
        <w:pStyle w:val="Titre1"/>
        <w:tabs>
          <w:tab w:val="left" w:pos="1430"/>
        </w:tabs>
        <w:ind w:left="113" w:right="649"/>
        <w:jc w:val="both"/>
        <w:rPr>
          <w:b w:val="0"/>
        </w:rPr>
      </w:pPr>
    </w:p>
    <w:tbl>
      <w:tblPr>
        <w:tblStyle w:val="Grilledutableau"/>
        <w:tblW w:w="0" w:type="auto"/>
        <w:jc w:val="center"/>
        <w:tblLook w:val="04A0" w:firstRow="1" w:lastRow="0" w:firstColumn="1" w:lastColumn="0" w:noHBand="0" w:noVBand="1"/>
      </w:tblPr>
      <w:tblGrid>
        <w:gridCol w:w="2405"/>
        <w:gridCol w:w="2403"/>
        <w:gridCol w:w="5139"/>
      </w:tblGrid>
      <w:tr>
        <w:trPr>
          <w:jc w:val="center"/>
        </w:trPr>
        <w:tc>
          <w:tcPr>
            <w:tcW w:w="2405" w:type="dxa"/>
            <w:shd w:val="clear" w:color="auto" w:fill="D9D9D9" w:themeFill="background1" w:themeFillShade="D9"/>
            <w:vAlign w:val="center"/>
          </w:tcPr>
          <w:p>
            <w:pPr>
              <w:pStyle w:val="Titre1"/>
              <w:tabs>
                <w:tab w:val="left" w:pos="1430"/>
              </w:tabs>
              <w:ind w:left="0" w:right="649"/>
              <w:jc w:val="center"/>
              <w:rPr>
                <w:b w:val="0"/>
              </w:rPr>
            </w:pPr>
            <w:r>
              <w:rPr>
                <w:b w:val="0"/>
              </w:rPr>
              <w:t>Etablissement</w:t>
            </w:r>
          </w:p>
        </w:tc>
        <w:tc>
          <w:tcPr>
            <w:tcW w:w="2403" w:type="dxa"/>
            <w:shd w:val="clear" w:color="auto" w:fill="D9D9D9" w:themeFill="background1" w:themeFillShade="D9"/>
          </w:tcPr>
          <w:p>
            <w:pPr>
              <w:pStyle w:val="Titre1"/>
              <w:tabs>
                <w:tab w:val="left" w:pos="1430"/>
              </w:tabs>
              <w:ind w:left="0" w:right="649"/>
              <w:jc w:val="center"/>
              <w:rPr>
                <w:b w:val="0"/>
              </w:rPr>
            </w:pPr>
            <w:r>
              <w:rPr>
                <w:b w:val="0"/>
              </w:rPr>
              <w:t>IRM</w:t>
            </w:r>
          </w:p>
        </w:tc>
        <w:tc>
          <w:tcPr>
            <w:tcW w:w="5139" w:type="dxa"/>
            <w:shd w:val="clear" w:color="auto" w:fill="D9D9D9" w:themeFill="background1" w:themeFillShade="D9"/>
          </w:tcPr>
          <w:p>
            <w:pPr>
              <w:pStyle w:val="Titre1"/>
              <w:tabs>
                <w:tab w:val="left" w:pos="1430"/>
              </w:tabs>
              <w:ind w:left="0" w:right="649"/>
              <w:jc w:val="center"/>
              <w:rPr>
                <w:b w:val="0"/>
              </w:rPr>
            </w:pPr>
            <w:r>
              <w:rPr>
                <w:b w:val="0"/>
              </w:rPr>
              <w:t>Scanner</w:t>
            </w:r>
          </w:p>
        </w:tc>
      </w:tr>
      <w:tr>
        <w:trPr>
          <w:jc w:val="center"/>
        </w:trPr>
        <w:tc>
          <w:tcPr>
            <w:tcW w:w="2405" w:type="dxa"/>
            <w:vAlign w:val="center"/>
          </w:tcPr>
          <w:p>
            <w:pPr>
              <w:pStyle w:val="Titre1"/>
              <w:tabs>
                <w:tab w:val="left" w:pos="1430"/>
              </w:tabs>
              <w:ind w:left="0" w:right="649"/>
              <w:jc w:val="center"/>
              <w:rPr>
                <w:b w:val="0"/>
              </w:rPr>
            </w:pPr>
            <w:r>
              <w:rPr>
                <w:b w:val="0"/>
              </w:rPr>
              <w:t>CHU Besançon</w:t>
            </w:r>
          </w:p>
        </w:tc>
        <w:tc>
          <w:tcPr>
            <w:tcW w:w="2403" w:type="dxa"/>
          </w:tcPr>
          <w:p>
            <w:pPr>
              <w:pStyle w:val="Titre1"/>
              <w:tabs>
                <w:tab w:val="left" w:pos="1430"/>
              </w:tabs>
              <w:ind w:left="0" w:right="649"/>
              <w:jc w:val="both"/>
              <w:rPr>
                <w:b w:val="0"/>
              </w:rPr>
            </w:pPr>
            <w:r>
              <w:rPr>
                <w:b w:val="0"/>
              </w:rPr>
              <w:t>IRM 1,5T Sola</w:t>
            </w:r>
          </w:p>
          <w:p>
            <w:pPr>
              <w:pStyle w:val="Titre1"/>
              <w:tabs>
                <w:tab w:val="left" w:pos="1430"/>
              </w:tabs>
              <w:ind w:left="0" w:right="649"/>
              <w:jc w:val="both"/>
              <w:rPr>
                <w:b w:val="0"/>
              </w:rPr>
            </w:pPr>
            <w:r>
              <w:rPr>
                <w:b w:val="0"/>
              </w:rPr>
              <w:t>IRM 3T Vida XT</w:t>
            </w:r>
          </w:p>
          <w:p>
            <w:pPr>
              <w:pStyle w:val="Titre1"/>
              <w:tabs>
                <w:tab w:val="left" w:pos="1430"/>
              </w:tabs>
              <w:ind w:left="0" w:right="649"/>
              <w:jc w:val="both"/>
              <w:rPr>
                <w:b w:val="0"/>
              </w:rPr>
            </w:pPr>
            <w:r>
              <w:rPr>
                <w:b w:val="0"/>
              </w:rPr>
              <w:t>IRM 3T Vida XQ</w:t>
            </w:r>
          </w:p>
          <w:p>
            <w:pPr>
              <w:pStyle w:val="Titre1"/>
              <w:tabs>
                <w:tab w:val="left" w:pos="1430"/>
              </w:tabs>
              <w:ind w:left="0" w:right="649"/>
              <w:jc w:val="both"/>
              <w:rPr>
                <w:b w:val="0"/>
              </w:rPr>
            </w:pPr>
            <w:r>
              <w:rPr>
                <w:b w:val="0"/>
              </w:rPr>
              <w:t>(Siemens)</w:t>
            </w:r>
          </w:p>
        </w:tc>
        <w:tc>
          <w:tcPr>
            <w:tcW w:w="5139" w:type="dxa"/>
          </w:tcPr>
          <w:p>
            <w:pPr>
              <w:pStyle w:val="Titre1"/>
              <w:tabs>
                <w:tab w:val="left" w:pos="1430"/>
              </w:tabs>
              <w:ind w:left="0" w:right="649"/>
              <w:jc w:val="both"/>
              <w:rPr>
                <w:b w:val="0"/>
              </w:rPr>
            </w:pPr>
            <w:r>
              <w:rPr>
                <w:b w:val="0"/>
              </w:rPr>
              <w:t xml:space="preserve">Scanner Philips iQon </w:t>
            </w:r>
          </w:p>
          <w:p>
            <w:pPr>
              <w:pStyle w:val="Titre1"/>
              <w:tabs>
                <w:tab w:val="left" w:pos="1430"/>
              </w:tabs>
              <w:ind w:left="0" w:right="649"/>
              <w:jc w:val="both"/>
              <w:rPr>
                <w:b w:val="0"/>
              </w:rPr>
            </w:pPr>
            <w:r>
              <w:rPr>
                <w:b w:val="0"/>
              </w:rPr>
              <w:t>Scanner Siemens Somatom Definition Edge Scanner GE Revolution CT</w:t>
            </w:r>
          </w:p>
          <w:p>
            <w:pPr>
              <w:pStyle w:val="Titre1"/>
              <w:tabs>
                <w:tab w:val="left" w:pos="1430"/>
              </w:tabs>
              <w:ind w:left="0" w:right="649"/>
              <w:jc w:val="both"/>
              <w:rPr>
                <w:b w:val="0"/>
              </w:rPr>
            </w:pPr>
            <w:r>
              <w:rPr>
                <w:b w:val="0"/>
              </w:rPr>
              <w:t>Salle Alphenix 4DCT Canon</w:t>
            </w:r>
          </w:p>
        </w:tc>
      </w:tr>
      <w:tr>
        <w:trPr>
          <w:jc w:val="center"/>
        </w:trPr>
        <w:tc>
          <w:tcPr>
            <w:tcW w:w="2405" w:type="dxa"/>
            <w:vAlign w:val="center"/>
          </w:tcPr>
          <w:p>
            <w:pPr>
              <w:pStyle w:val="Titre1"/>
              <w:tabs>
                <w:tab w:val="left" w:pos="1430"/>
              </w:tabs>
              <w:ind w:left="0" w:right="649"/>
              <w:jc w:val="center"/>
              <w:rPr>
                <w:b w:val="0"/>
              </w:rPr>
            </w:pPr>
            <w:r>
              <w:rPr>
                <w:b w:val="0"/>
              </w:rPr>
              <w:t>CH Dole</w:t>
            </w:r>
          </w:p>
        </w:tc>
        <w:tc>
          <w:tcPr>
            <w:tcW w:w="2403" w:type="dxa"/>
          </w:tcPr>
          <w:p>
            <w:pPr>
              <w:pStyle w:val="Titre1"/>
              <w:tabs>
                <w:tab w:val="left" w:pos="1430"/>
              </w:tabs>
              <w:ind w:left="0" w:right="649"/>
              <w:jc w:val="center"/>
              <w:rPr>
                <w:b w:val="0"/>
              </w:rPr>
            </w:pPr>
            <w:r>
              <w:rPr>
                <w:b w:val="0"/>
              </w:rPr>
              <w:t>***</w:t>
            </w:r>
          </w:p>
        </w:tc>
        <w:tc>
          <w:tcPr>
            <w:tcW w:w="5139" w:type="dxa"/>
          </w:tcPr>
          <w:p>
            <w:pPr>
              <w:pStyle w:val="Titre1"/>
              <w:tabs>
                <w:tab w:val="left" w:pos="1430"/>
              </w:tabs>
              <w:ind w:left="0" w:right="649"/>
              <w:jc w:val="both"/>
              <w:rPr>
                <w:b w:val="0"/>
              </w:rPr>
            </w:pPr>
            <w:r>
              <w:rPr>
                <w:b w:val="0"/>
              </w:rPr>
              <w:t>Scanner Siemens Somatom Definition Edge</w:t>
            </w:r>
          </w:p>
        </w:tc>
      </w:tr>
    </w:tbl>
    <w:p>
      <w:pPr>
        <w:pStyle w:val="Titre1"/>
        <w:tabs>
          <w:tab w:val="left" w:pos="1430"/>
        </w:tabs>
        <w:ind w:left="113" w:right="649"/>
        <w:jc w:val="both"/>
        <w:rPr>
          <w:b w:val="0"/>
        </w:rPr>
      </w:pPr>
    </w:p>
    <w:p>
      <w:pPr>
        <w:pStyle w:val="Titre1"/>
        <w:numPr>
          <w:ilvl w:val="2"/>
          <w:numId w:val="4"/>
        </w:numPr>
        <w:tabs>
          <w:tab w:val="left" w:pos="1430"/>
        </w:tabs>
        <w:ind w:left="1430" w:hanging="609"/>
        <w:jc w:val="left"/>
      </w:pPr>
      <w:r>
        <w:rPr>
          <w:spacing w:val="-2"/>
        </w:rPr>
        <w:t>Documentations et formations</w:t>
      </w:r>
    </w:p>
    <w:p>
      <w:pPr>
        <w:pStyle w:val="Titre1"/>
        <w:tabs>
          <w:tab w:val="left" w:pos="1430"/>
        </w:tabs>
        <w:rPr>
          <w:spacing w:val="-2"/>
        </w:rPr>
      </w:pPr>
    </w:p>
    <w:p>
      <w:pPr>
        <w:pStyle w:val="Titre1"/>
        <w:tabs>
          <w:tab w:val="left" w:pos="1430"/>
        </w:tabs>
        <w:ind w:right="649"/>
        <w:jc w:val="both"/>
        <w:rPr>
          <w:b w:val="0"/>
          <w:spacing w:val="-2"/>
        </w:rPr>
      </w:pPr>
      <w:r>
        <w:rPr>
          <w:b w:val="0"/>
          <w:spacing w:val="-2"/>
        </w:rPr>
        <w:t xml:space="preserve">Le fournisseur devra former les utilisateurs (médecins radiologues, manipulateurs en radiologie et techniciens biomédicaux –  formation de niveau 1 selon la norme NF X 60-010) dans un délai maximum de 15 jours suivant la mise en service. Il devra également être en mesure de proposer des formations dans le cadre de l’arrivée de nouveaux utilisateurs. Une organisation sera proposée dans l’offre. </w:t>
      </w:r>
    </w:p>
    <w:p>
      <w:pPr>
        <w:pStyle w:val="Titre1"/>
        <w:tabs>
          <w:tab w:val="left" w:pos="1430"/>
        </w:tabs>
        <w:ind w:right="649"/>
        <w:jc w:val="both"/>
        <w:rPr>
          <w:b w:val="0"/>
          <w:spacing w:val="-2"/>
        </w:rPr>
      </w:pPr>
      <w:r>
        <w:rPr>
          <w:b w:val="0"/>
          <w:spacing w:val="-2"/>
        </w:rPr>
        <w:t xml:space="preserve"> </w:t>
      </w:r>
    </w:p>
    <w:p>
      <w:pPr>
        <w:pStyle w:val="Titre1"/>
        <w:tabs>
          <w:tab w:val="left" w:pos="1430"/>
        </w:tabs>
        <w:ind w:right="649"/>
        <w:jc w:val="both"/>
        <w:rPr>
          <w:b w:val="0"/>
          <w:spacing w:val="-2"/>
        </w:rPr>
      </w:pPr>
      <w:r>
        <w:rPr>
          <w:b w:val="0"/>
          <w:spacing w:val="-2"/>
        </w:rPr>
        <w:t xml:space="preserve">Le fournisseur fournira toute les documentations rédigées en langue française, nécessaires à une utilisation et un fonctionnement corrects du matériel livré et à son entretien courant, notamment :  </w:t>
      </w:r>
    </w:p>
    <w:p>
      <w:pPr>
        <w:pStyle w:val="Titre1"/>
        <w:numPr>
          <w:ilvl w:val="0"/>
          <w:numId w:val="5"/>
        </w:numPr>
        <w:tabs>
          <w:tab w:val="left" w:pos="1430"/>
        </w:tabs>
        <w:ind w:right="649"/>
        <w:jc w:val="both"/>
        <w:rPr>
          <w:b w:val="0"/>
          <w:spacing w:val="-2"/>
        </w:rPr>
      </w:pPr>
      <w:r>
        <w:rPr>
          <w:b w:val="0"/>
          <w:spacing w:val="-2"/>
        </w:rPr>
        <w:lastRenderedPageBreak/>
        <w:t xml:space="preserve">Documentation technique complète de l’équipement </w:t>
      </w:r>
    </w:p>
    <w:p>
      <w:pPr>
        <w:pStyle w:val="Titre1"/>
        <w:numPr>
          <w:ilvl w:val="0"/>
          <w:numId w:val="5"/>
        </w:numPr>
        <w:tabs>
          <w:tab w:val="left" w:pos="1430"/>
        </w:tabs>
        <w:ind w:right="649"/>
        <w:jc w:val="both"/>
        <w:rPr>
          <w:b w:val="0"/>
          <w:spacing w:val="-2"/>
        </w:rPr>
      </w:pPr>
      <w:r>
        <w:rPr>
          <w:b w:val="0"/>
          <w:spacing w:val="-2"/>
        </w:rPr>
        <w:t xml:space="preserve">Notice simplifiée facilement accessible au pied de l’équipement </w:t>
      </w:r>
    </w:p>
    <w:p>
      <w:pPr>
        <w:pStyle w:val="Titre1"/>
        <w:numPr>
          <w:ilvl w:val="0"/>
          <w:numId w:val="5"/>
        </w:numPr>
        <w:tabs>
          <w:tab w:val="left" w:pos="1430"/>
        </w:tabs>
        <w:ind w:right="649"/>
        <w:jc w:val="both"/>
        <w:rPr>
          <w:b w:val="0"/>
          <w:spacing w:val="-2"/>
        </w:rPr>
      </w:pPr>
      <w:r>
        <w:rPr>
          <w:b w:val="0"/>
          <w:spacing w:val="-2"/>
        </w:rPr>
        <w:t>Notice d’entretien.</w:t>
      </w:r>
    </w:p>
    <w:p>
      <w:pPr>
        <w:pStyle w:val="Titre1"/>
        <w:tabs>
          <w:tab w:val="left" w:pos="1430"/>
        </w:tabs>
        <w:ind w:left="1430"/>
      </w:pPr>
    </w:p>
    <w:p>
      <w:pPr>
        <w:pStyle w:val="Titre1"/>
        <w:numPr>
          <w:ilvl w:val="2"/>
          <w:numId w:val="4"/>
        </w:numPr>
        <w:tabs>
          <w:tab w:val="left" w:pos="1430"/>
        </w:tabs>
        <w:ind w:left="1430" w:hanging="609"/>
        <w:jc w:val="left"/>
      </w:pPr>
      <w:r>
        <w:t>Garantie, maintenance et livraison</w:t>
      </w:r>
    </w:p>
    <w:p>
      <w:pPr>
        <w:pStyle w:val="Corpsdetexte"/>
        <w:spacing w:before="293"/>
        <w:ind w:left="112" w:right="671"/>
        <w:jc w:val="both"/>
      </w:pPr>
      <w:r>
        <w:t>Une garantie d’un an minimum</w:t>
      </w:r>
      <w:r>
        <w:rPr>
          <w:spacing w:val="-2"/>
        </w:rPr>
        <w:t xml:space="preserve"> </w:t>
      </w:r>
      <w:r>
        <w:t>incluant la maintenance curative complète du système (pièces, main d’œuvre et déplacement) ainsi qu’une visite préventive annuelle sera proposée.</w:t>
      </w:r>
    </w:p>
    <w:p>
      <w:pPr>
        <w:pStyle w:val="Corpsdetexte"/>
        <w:ind w:left="112" w:right="682"/>
        <w:jc w:val="both"/>
      </w:pPr>
      <w:r>
        <w:t>Le candidat s’engage à la faisabilité des maintenances préventives et de la disponibilité des pièces pendant la durée d’amortissement de l’appareil (8 ans à partir de la date d’installation).</w:t>
      </w:r>
    </w:p>
    <w:p>
      <w:pPr>
        <w:pStyle w:val="Corpsdetexte"/>
        <w:spacing w:before="1"/>
        <w:ind w:left="0"/>
      </w:pPr>
    </w:p>
    <w:p>
      <w:pPr>
        <w:pStyle w:val="Corpsdetexte"/>
        <w:ind w:left="112" w:right="678"/>
        <w:jc w:val="both"/>
      </w:pPr>
      <w:r>
        <w:t>De façon plus générale, le candidat décrira dans son offre la durée de garantie de l’équipement,</w:t>
      </w:r>
      <w:r>
        <w:rPr>
          <w:spacing w:val="40"/>
        </w:rPr>
        <w:t xml:space="preserve"> </w:t>
      </w:r>
      <w:r>
        <w:t>les modalités de réparation, et éventuellement une liste des interventions non prises en charge dans la garanti et le coût.</w:t>
      </w:r>
    </w:p>
    <w:p>
      <w:pPr>
        <w:pStyle w:val="Corpsdetexte"/>
        <w:ind w:left="0"/>
      </w:pPr>
    </w:p>
    <w:p>
      <w:pPr>
        <w:pStyle w:val="Corpsdetexte"/>
        <w:ind w:left="112" w:right="673"/>
        <w:jc w:val="both"/>
      </w:pPr>
      <w:r>
        <w:t>Le candidat décrira l’organisation de son Système Après-Vente, ces délais d’interventions hors garantie ainsi que les coûts associés (pièces, déplacement, main-d’œuvre).</w:t>
      </w:r>
    </w:p>
    <w:p>
      <w:pPr>
        <w:pStyle w:val="Paragraphedeliste"/>
        <w:tabs>
          <w:tab w:val="left" w:pos="821"/>
          <w:tab w:val="left" w:pos="833"/>
        </w:tabs>
        <w:ind w:left="833" w:right="649" w:firstLine="0"/>
        <w:jc w:val="both"/>
        <w:rPr>
          <w:sz w:val="24"/>
        </w:rPr>
      </w:pPr>
    </w:p>
    <w:p>
      <w:pPr>
        <w:pStyle w:val="Corpsdetexte"/>
        <w:spacing w:before="292"/>
        <w:ind w:left="112" w:right="649"/>
        <w:jc w:val="both"/>
        <w:rPr>
          <w:spacing w:val="-10"/>
        </w:rPr>
      </w:pPr>
      <w:r>
        <w:rPr>
          <w:u w:val="single"/>
        </w:rPr>
        <w:t>Prestations</w:t>
      </w:r>
      <w:r>
        <w:rPr>
          <w:spacing w:val="-10"/>
          <w:u w:val="single"/>
        </w:rPr>
        <w:t xml:space="preserve"> </w:t>
      </w:r>
      <w:r>
        <w:rPr>
          <w:u w:val="single"/>
        </w:rPr>
        <w:t>supplémentaires obligatoires</w:t>
      </w:r>
      <w:r>
        <w:rPr>
          <w:spacing w:val="-7"/>
        </w:rPr>
        <w:t xml:space="preserve"> </w:t>
      </w:r>
      <w:r>
        <w:rPr>
          <w:spacing w:val="-10"/>
        </w:rPr>
        <w:t>:</w:t>
      </w:r>
    </w:p>
    <w:p>
      <w:pPr>
        <w:pStyle w:val="Paragraphedeliste"/>
        <w:numPr>
          <w:ilvl w:val="0"/>
          <w:numId w:val="2"/>
        </w:numPr>
        <w:tabs>
          <w:tab w:val="left" w:pos="821"/>
          <w:tab w:val="left" w:pos="833"/>
        </w:tabs>
        <w:ind w:right="649" w:hanging="360"/>
        <w:jc w:val="both"/>
        <w:rPr>
          <w:sz w:val="24"/>
        </w:rPr>
      </w:pPr>
      <w:r>
        <w:rPr>
          <w:sz w:val="24"/>
        </w:rPr>
        <w:t>Proposition</w:t>
      </w:r>
      <w:r>
        <w:rPr>
          <w:spacing w:val="40"/>
          <w:sz w:val="24"/>
        </w:rPr>
        <w:t xml:space="preserve"> </w:t>
      </w:r>
      <w:r>
        <w:rPr>
          <w:sz w:val="24"/>
        </w:rPr>
        <w:t>d’un</w:t>
      </w:r>
      <w:r>
        <w:rPr>
          <w:spacing w:val="40"/>
          <w:sz w:val="24"/>
        </w:rPr>
        <w:t xml:space="preserve"> </w:t>
      </w:r>
      <w:r>
        <w:rPr>
          <w:sz w:val="24"/>
        </w:rPr>
        <w:t>contrat</w:t>
      </w:r>
      <w:r>
        <w:rPr>
          <w:spacing w:val="40"/>
          <w:sz w:val="24"/>
        </w:rPr>
        <w:t xml:space="preserve"> </w:t>
      </w:r>
      <w:r>
        <w:rPr>
          <w:sz w:val="24"/>
        </w:rPr>
        <w:t>de</w:t>
      </w:r>
      <w:r>
        <w:rPr>
          <w:spacing w:val="40"/>
          <w:sz w:val="24"/>
        </w:rPr>
        <w:t xml:space="preserve"> </w:t>
      </w:r>
      <w:r>
        <w:rPr>
          <w:sz w:val="24"/>
        </w:rPr>
        <w:t>maintenance</w:t>
      </w:r>
      <w:r>
        <w:rPr>
          <w:spacing w:val="40"/>
          <w:sz w:val="24"/>
        </w:rPr>
        <w:t xml:space="preserve"> </w:t>
      </w:r>
      <w:r>
        <w:rPr>
          <w:sz w:val="24"/>
        </w:rPr>
        <w:t>préventive</w:t>
      </w:r>
      <w:r>
        <w:rPr>
          <w:spacing w:val="40"/>
          <w:sz w:val="24"/>
        </w:rPr>
        <w:t xml:space="preserve"> </w:t>
      </w:r>
      <w:r>
        <w:rPr>
          <w:sz w:val="24"/>
        </w:rPr>
        <w:t>seule,</w:t>
      </w:r>
      <w:r>
        <w:rPr>
          <w:spacing w:val="40"/>
          <w:sz w:val="24"/>
        </w:rPr>
        <w:t xml:space="preserve"> </w:t>
      </w:r>
      <w:r>
        <w:rPr>
          <w:sz w:val="24"/>
        </w:rPr>
        <w:t>qui</w:t>
      </w:r>
      <w:r>
        <w:rPr>
          <w:spacing w:val="40"/>
          <w:sz w:val="24"/>
        </w:rPr>
        <w:t xml:space="preserve"> </w:t>
      </w:r>
      <w:r>
        <w:rPr>
          <w:sz w:val="24"/>
        </w:rPr>
        <w:t>pourra</w:t>
      </w:r>
      <w:r>
        <w:rPr>
          <w:spacing w:val="40"/>
          <w:sz w:val="24"/>
        </w:rPr>
        <w:t xml:space="preserve"> </w:t>
      </w:r>
      <w:r>
        <w:rPr>
          <w:sz w:val="24"/>
        </w:rPr>
        <w:t>être</w:t>
      </w:r>
      <w:r>
        <w:rPr>
          <w:spacing w:val="40"/>
          <w:sz w:val="24"/>
        </w:rPr>
        <w:t xml:space="preserve"> </w:t>
      </w:r>
      <w:r>
        <w:rPr>
          <w:sz w:val="24"/>
        </w:rPr>
        <w:t>souscrit</w:t>
      </w:r>
      <w:r>
        <w:rPr>
          <w:spacing w:val="40"/>
          <w:sz w:val="24"/>
        </w:rPr>
        <w:t xml:space="preserve"> </w:t>
      </w:r>
      <w:r>
        <w:rPr>
          <w:sz w:val="24"/>
        </w:rPr>
        <w:t>au sortir de la période de garantie (annexe 2, PSF 1)</w:t>
      </w:r>
    </w:p>
    <w:p>
      <w:pPr>
        <w:pStyle w:val="Paragraphedeliste"/>
        <w:numPr>
          <w:ilvl w:val="0"/>
          <w:numId w:val="2"/>
        </w:numPr>
        <w:tabs>
          <w:tab w:val="left" w:pos="821"/>
          <w:tab w:val="left" w:pos="833"/>
        </w:tabs>
        <w:ind w:right="649" w:hanging="360"/>
        <w:jc w:val="both"/>
        <w:rPr>
          <w:sz w:val="24"/>
        </w:rPr>
      </w:pPr>
      <w:r>
        <w:rPr>
          <w:sz w:val="24"/>
        </w:rPr>
        <w:t>Proposition d’un contrat de maintenance curatif qui pourra être souscrit au sortir de la période de garantie (annexe 2, PSF 2)</w:t>
      </w:r>
    </w:p>
    <w:p>
      <w:pPr>
        <w:pStyle w:val="Paragraphedeliste"/>
        <w:tabs>
          <w:tab w:val="left" w:pos="821"/>
          <w:tab w:val="left" w:pos="833"/>
        </w:tabs>
        <w:spacing w:line="242" w:lineRule="auto"/>
        <w:ind w:left="833" w:right="649" w:firstLine="0"/>
        <w:jc w:val="both"/>
      </w:pPr>
    </w:p>
    <w:p>
      <w:pPr>
        <w:pStyle w:val="Corpsdetexte"/>
        <w:ind w:left="0" w:right="649"/>
        <w:jc w:val="both"/>
      </w:pPr>
      <w:r>
        <w:t>La</w:t>
      </w:r>
      <w:r>
        <w:rPr>
          <w:spacing w:val="-6"/>
        </w:rPr>
        <w:t xml:space="preserve"> </w:t>
      </w:r>
      <w:r>
        <w:t>prestation</w:t>
      </w:r>
      <w:r>
        <w:rPr>
          <w:spacing w:val="-3"/>
        </w:rPr>
        <w:t xml:space="preserve"> </w:t>
      </w:r>
      <w:r>
        <w:t>de</w:t>
      </w:r>
      <w:r>
        <w:rPr>
          <w:spacing w:val="-6"/>
        </w:rPr>
        <w:t xml:space="preserve"> </w:t>
      </w:r>
      <w:r>
        <w:t>fourniture</w:t>
      </w:r>
      <w:r>
        <w:rPr>
          <w:spacing w:val="-2"/>
        </w:rPr>
        <w:t xml:space="preserve"> </w:t>
      </w:r>
      <w:r>
        <w:t>des</w:t>
      </w:r>
      <w:r>
        <w:rPr>
          <w:spacing w:val="-5"/>
        </w:rPr>
        <w:t xml:space="preserve"> </w:t>
      </w:r>
      <w:r>
        <w:t>équipements</w:t>
      </w:r>
      <w:r>
        <w:rPr>
          <w:spacing w:val="-4"/>
        </w:rPr>
        <w:t xml:space="preserve"> </w:t>
      </w:r>
      <w:r>
        <w:t>comprendra</w:t>
      </w:r>
      <w:r>
        <w:rPr>
          <w:spacing w:val="2"/>
        </w:rPr>
        <w:t xml:space="preserve"> </w:t>
      </w:r>
      <w:r>
        <w:rPr>
          <w:spacing w:val="-10"/>
        </w:rPr>
        <w:t>:</w:t>
      </w:r>
    </w:p>
    <w:p>
      <w:pPr>
        <w:pStyle w:val="Paragraphedeliste"/>
        <w:numPr>
          <w:ilvl w:val="0"/>
          <w:numId w:val="6"/>
        </w:numPr>
        <w:tabs>
          <w:tab w:val="left" w:pos="820"/>
          <w:tab w:val="left" w:pos="833"/>
        </w:tabs>
        <w:ind w:right="649"/>
        <w:jc w:val="both"/>
        <w:rPr>
          <w:sz w:val="24"/>
        </w:rPr>
      </w:pPr>
      <w:r>
        <w:rPr>
          <w:sz w:val="24"/>
        </w:rPr>
        <w:t>La livraison</w:t>
      </w:r>
    </w:p>
    <w:p>
      <w:pPr>
        <w:pStyle w:val="Paragraphedeliste"/>
        <w:numPr>
          <w:ilvl w:val="0"/>
          <w:numId w:val="6"/>
        </w:numPr>
        <w:tabs>
          <w:tab w:val="left" w:pos="820"/>
        </w:tabs>
        <w:spacing w:before="2"/>
        <w:ind w:right="649"/>
        <w:jc w:val="both"/>
        <w:rPr>
          <w:sz w:val="24"/>
        </w:rPr>
      </w:pPr>
      <w:r>
        <w:rPr>
          <w:sz w:val="24"/>
        </w:rPr>
        <w:t>L’enlèvement</w:t>
      </w:r>
      <w:r>
        <w:rPr>
          <w:spacing w:val="-5"/>
          <w:sz w:val="24"/>
        </w:rPr>
        <w:t xml:space="preserve"> </w:t>
      </w:r>
      <w:r>
        <w:rPr>
          <w:sz w:val="24"/>
        </w:rPr>
        <w:t>des</w:t>
      </w:r>
      <w:r>
        <w:rPr>
          <w:spacing w:val="-5"/>
          <w:sz w:val="24"/>
        </w:rPr>
        <w:t xml:space="preserve"> </w:t>
      </w:r>
      <w:r>
        <w:rPr>
          <w:sz w:val="24"/>
        </w:rPr>
        <w:t>emballages</w:t>
      </w:r>
      <w:r>
        <w:rPr>
          <w:spacing w:val="-4"/>
          <w:sz w:val="24"/>
        </w:rPr>
        <w:t xml:space="preserve"> </w:t>
      </w:r>
      <w:r>
        <w:rPr>
          <w:sz w:val="24"/>
        </w:rPr>
        <w:t>(palettes,</w:t>
      </w:r>
      <w:r>
        <w:rPr>
          <w:spacing w:val="-5"/>
          <w:sz w:val="24"/>
        </w:rPr>
        <w:t xml:space="preserve"> </w:t>
      </w:r>
      <w:r>
        <w:rPr>
          <w:sz w:val="24"/>
        </w:rPr>
        <w:t>cartons,</w:t>
      </w:r>
      <w:r>
        <w:rPr>
          <w:spacing w:val="-5"/>
          <w:sz w:val="24"/>
        </w:rPr>
        <w:t xml:space="preserve"> </w:t>
      </w:r>
      <w:r>
        <w:rPr>
          <w:spacing w:val="-2"/>
          <w:sz w:val="24"/>
        </w:rPr>
        <w:t>films, …)</w:t>
      </w:r>
    </w:p>
    <w:p>
      <w:pPr>
        <w:pStyle w:val="Paragraphedeliste"/>
        <w:numPr>
          <w:ilvl w:val="0"/>
          <w:numId w:val="6"/>
        </w:numPr>
        <w:tabs>
          <w:tab w:val="left" w:pos="820"/>
        </w:tabs>
        <w:ind w:right="649"/>
        <w:jc w:val="both"/>
        <w:rPr>
          <w:sz w:val="24"/>
        </w:rPr>
      </w:pPr>
      <w:r>
        <w:rPr>
          <w:sz w:val="24"/>
        </w:rPr>
        <w:t>Tous</w:t>
      </w:r>
      <w:r>
        <w:rPr>
          <w:spacing w:val="-7"/>
          <w:sz w:val="24"/>
        </w:rPr>
        <w:t xml:space="preserve"> </w:t>
      </w:r>
      <w:r>
        <w:rPr>
          <w:sz w:val="24"/>
        </w:rPr>
        <w:t>les</w:t>
      </w:r>
      <w:r>
        <w:rPr>
          <w:spacing w:val="-4"/>
          <w:sz w:val="24"/>
        </w:rPr>
        <w:t xml:space="preserve"> </w:t>
      </w:r>
      <w:r>
        <w:rPr>
          <w:sz w:val="24"/>
        </w:rPr>
        <w:t>accessoires</w:t>
      </w:r>
      <w:r>
        <w:rPr>
          <w:spacing w:val="-5"/>
          <w:sz w:val="24"/>
        </w:rPr>
        <w:t xml:space="preserve"> </w:t>
      </w:r>
      <w:r>
        <w:rPr>
          <w:sz w:val="24"/>
        </w:rPr>
        <w:t>et</w:t>
      </w:r>
      <w:r>
        <w:rPr>
          <w:spacing w:val="-2"/>
          <w:sz w:val="24"/>
        </w:rPr>
        <w:t xml:space="preserve"> </w:t>
      </w:r>
      <w:r>
        <w:rPr>
          <w:sz w:val="24"/>
        </w:rPr>
        <w:t>consommables</w:t>
      </w:r>
      <w:r>
        <w:rPr>
          <w:spacing w:val="-6"/>
          <w:sz w:val="24"/>
        </w:rPr>
        <w:t xml:space="preserve"> </w:t>
      </w:r>
      <w:r>
        <w:rPr>
          <w:sz w:val="24"/>
        </w:rPr>
        <w:t>nécessaires</w:t>
      </w:r>
      <w:r>
        <w:rPr>
          <w:spacing w:val="-4"/>
          <w:sz w:val="24"/>
        </w:rPr>
        <w:t xml:space="preserve"> </w:t>
      </w:r>
      <w:r>
        <w:rPr>
          <w:sz w:val="24"/>
        </w:rPr>
        <w:t>à</w:t>
      </w:r>
      <w:r>
        <w:rPr>
          <w:spacing w:val="-4"/>
          <w:sz w:val="24"/>
        </w:rPr>
        <w:t xml:space="preserve"> </w:t>
      </w:r>
      <w:r>
        <w:rPr>
          <w:sz w:val="24"/>
        </w:rPr>
        <w:t>l’installation</w:t>
      </w:r>
      <w:r>
        <w:rPr>
          <w:spacing w:val="-5"/>
          <w:sz w:val="24"/>
        </w:rPr>
        <w:t xml:space="preserve"> </w:t>
      </w:r>
      <w:r>
        <w:rPr>
          <w:sz w:val="24"/>
        </w:rPr>
        <w:t>des</w:t>
      </w:r>
      <w:r>
        <w:rPr>
          <w:spacing w:val="-5"/>
          <w:sz w:val="24"/>
        </w:rPr>
        <w:t xml:space="preserve"> </w:t>
      </w:r>
      <w:r>
        <w:rPr>
          <w:sz w:val="24"/>
        </w:rPr>
        <w:t>différentes</w:t>
      </w:r>
      <w:r>
        <w:rPr>
          <w:spacing w:val="-4"/>
          <w:sz w:val="24"/>
        </w:rPr>
        <w:t xml:space="preserve"> </w:t>
      </w:r>
      <w:r>
        <w:rPr>
          <w:spacing w:val="-2"/>
          <w:sz w:val="24"/>
        </w:rPr>
        <w:t>fonctions,</w:t>
      </w:r>
    </w:p>
    <w:p>
      <w:pPr>
        <w:pStyle w:val="Paragraphedeliste"/>
        <w:numPr>
          <w:ilvl w:val="0"/>
          <w:numId w:val="6"/>
        </w:numPr>
        <w:tabs>
          <w:tab w:val="left" w:pos="820"/>
        </w:tabs>
        <w:ind w:right="649"/>
        <w:jc w:val="both"/>
        <w:rPr>
          <w:sz w:val="24"/>
        </w:rPr>
      </w:pPr>
      <w:r>
        <w:rPr>
          <w:sz w:val="24"/>
        </w:rPr>
        <w:t>La</w:t>
      </w:r>
      <w:r>
        <w:rPr>
          <w:spacing w:val="-4"/>
          <w:sz w:val="24"/>
        </w:rPr>
        <w:t xml:space="preserve"> </w:t>
      </w:r>
      <w:r>
        <w:rPr>
          <w:sz w:val="24"/>
        </w:rPr>
        <w:t>documentation</w:t>
      </w:r>
      <w:r>
        <w:rPr>
          <w:spacing w:val="-3"/>
          <w:sz w:val="24"/>
        </w:rPr>
        <w:t xml:space="preserve"> </w:t>
      </w:r>
      <w:r>
        <w:rPr>
          <w:sz w:val="24"/>
        </w:rPr>
        <w:t>du</w:t>
      </w:r>
      <w:r>
        <w:rPr>
          <w:spacing w:val="-4"/>
          <w:sz w:val="24"/>
        </w:rPr>
        <w:t xml:space="preserve"> </w:t>
      </w:r>
      <w:r>
        <w:rPr>
          <w:sz w:val="24"/>
        </w:rPr>
        <w:t>système</w:t>
      </w:r>
      <w:r>
        <w:rPr>
          <w:spacing w:val="-3"/>
          <w:sz w:val="24"/>
        </w:rPr>
        <w:t xml:space="preserve"> </w:t>
      </w:r>
      <w:r>
        <w:rPr>
          <w:sz w:val="24"/>
        </w:rPr>
        <w:t>(matériels</w:t>
      </w:r>
      <w:r>
        <w:rPr>
          <w:spacing w:val="-3"/>
          <w:sz w:val="24"/>
        </w:rPr>
        <w:t xml:space="preserve"> </w:t>
      </w:r>
      <w:r>
        <w:rPr>
          <w:sz w:val="24"/>
        </w:rPr>
        <w:t>et</w:t>
      </w:r>
      <w:r>
        <w:rPr>
          <w:spacing w:val="-2"/>
          <w:sz w:val="24"/>
        </w:rPr>
        <w:t xml:space="preserve"> </w:t>
      </w:r>
      <w:r>
        <w:rPr>
          <w:sz w:val="24"/>
        </w:rPr>
        <w:t>logiciels)</w:t>
      </w:r>
      <w:r>
        <w:rPr>
          <w:spacing w:val="-5"/>
          <w:sz w:val="24"/>
        </w:rPr>
        <w:t xml:space="preserve"> </w:t>
      </w:r>
      <w:r>
        <w:rPr>
          <w:sz w:val="24"/>
        </w:rPr>
        <w:t>en</w:t>
      </w:r>
      <w:r>
        <w:rPr>
          <w:spacing w:val="-2"/>
          <w:sz w:val="24"/>
        </w:rPr>
        <w:t xml:space="preserve"> </w:t>
      </w:r>
      <w:r>
        <w:rPr>
          <w:sz w:val="24"/>
        </w:rPr>
        <w:t>langue</w:t>
      </w:r>
      <w:r>
        <w:rPr>
          <w:spacing w:val="-2"/>
          <w:sz w:val="24"/>
        </w:rPr>
        <w:t xml:space="preserve"> française,</w:t>
      </w:r>
    </w:p>
    <w:p>
      <w:pPr>
        <w:pStyle w:val="Paragraphedeliste"/>
        <w:numPr>
          <w:ilvl w:val="0"/>
          <w:numId w:val="6"/>
        </w:numPr>
        <w:tabs>
          <w:tab w:val="left" w:pos="820"/>
          <w:tab w:val="left" w:pos="833"/>
        </w:tabs>
        <w:ind w:right="649"/>
        <w:jc w:val="both"/>
        <w:rPr>
          <w:sz w:val="24"/>
        </w:rPr>
      </w:pPr>
      <w:r>
        <w:rPr>
          <w:sz w:val="24"/>
        </w:rPr>
        <w:t>Les documents administratifs et techniques (plans, attestations, contraintes …) selon les normes en vigueur.</w:t>
      </w:r>
    </w:p>
    <w:p>
      <w:pPr>
        <w:pStyle w:val="Corpsdetexte"/>
        <w:ind w:left="0" w:right="649"/>
        <w:jc w:val="both"/>
      </w:pPr>
    </w:p>
    <w:p>
      <w:pPr>
        <w:pStyle w:val="Corpsdetexte"/>
        <w:ind w:left="112" w:right="649"/>
        <w:jc w:val="both"/>
      </w:pPr>
      <w:r>
        <w:t>Les candidats s’assureront avant la réponse à cette consultation que les accès permettent une livraison des équipements jusqu’à leur destination.</w:t>
      </w:r>
    </w:p>
    <w:p>
      <w:pPr>
        <w:pStyle w:val="Corpsdetexte"/>
        <w:spacing w:before="293"/>
        <w:ind w:left="112" w:right="649"/>
        <w:jc w:val="both"/>
      </w:pPr>
      <w:r>
        <w:t>Les candidats prendront connaissance de la configuration du local et des attentes techniques disponibles. Toute demande de modification de ces attentes devra être clairement formulée dans la réponse. L’absence de remarque correspondra à l’acceptation de ces installations et toute adaptation ultérieure sera à la charge du titulaire du marché.</w:t>
      </w:r>
    </w:p>
    <w:p>
      <w:pPr>
        <w:pStyle w:val="Corpsdetexte"/>
        <w:spacing w:line="242" w:lineRule="auto"/>
        <w:ind w:left="112" w:right="649"/>
        <w:jc w:val="both"/>
      </w:pPr>
      <w:r>
        <w:t>Le candidat s’engage à prendre en charge les raccordements de l’équipement aux attentes techniques de manière à assurer un fonctionnement en toute sécurité pour l’utilisateur.</w:t>
      </w:r>
    </w:p>
    <w:sectPr>
      <w:pgSz w:w="11910" w:h="16840"/>
      <w:pgMar w:top="1360" w:right="460" w:bottom="1240" w:left="1020" w:header="0" w:footer="10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ind w:left="0"/>
      <w:rPr>
        <w:sz w:val="20"/>
      </w:rPr>
    </w:pPr>
    <w:r>
      <w:rPr>
        <w:noProof/>
        <w:lang w:eastAsia="fr-FR"/>
      </w:rPr>
      <mc:AlternateContent>
        <mc:Choice Requires="wps">
          <w:drawing>
            <wp:anchor distT="0" distB="0" distL="0" distR="0" simplePos="0" relativeHeight="487467520" behindDoc="1" locked="0" layoutInCell="1" allowOverlap="1">
              <wp:simplePos x="0" y="0"/>
              <wp:positionH relativeFrom="page">
                <wp:posOffset>6726681</wp:posOffset>
              </wp:positionH>
              <wp:positionV relativeFrom="page">
                <wp:posOffset>9882157</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pPr>
                            <w:pStyle w:val="Corpsdetexte"/>
                            <w:spacing w:before="10"/>
                            <w:ind w:left="60"/>
                            <w:rPr>
                              <w:rFonts w:ascii="Times New Roman"/>
                            </w:rPr>
                          </w:pPr>
                          <w:r>
                            <w:rPr>
                              <w:rFonts w:ascii="Times New Roman"/>
                              <w:spacing w:val="-10"/>
                            </w:rPr>
                            <w:fldChar w:fldCharType="begin"/>
                          </w:r>
                          <w:r>
                            <w:rPr>
                              <w:rFonts w:ascii="Times New Roman"/>
                              <w:spacing w:val="-10"/>
                            </w:rPr>
                            <w:instrText xml:space="preserve"> PAGE </w:instrText>
                          </w:r>
                          <w:r>
                            <w:rPr>
                              <w:rFonts w:ascii="Times New Roman"/>
                              <w:spacing w:val="-10"/>
                            </w:rPr>
                            <w:fldChar w:fldCharType="separate"/>
                          </w:r>
                          <w:r>
                            <w:rPr>
                              <w:rFonts w:ascii="Times New Roman"/>
                              <w:noProof/>
                              <w:spacing w:val="-10"/>
                            </w:rPr>
                            <w:t>4</w:t>
                          </w:r>
                          <w:r>
                            <w:rPr>
                              <w:rFonts w:ascii="Times New Roman"/>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529.65pt;margin-top:778.1pt;width:13pt;height:15.3pt;z-index:-1584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" filled="f" stroked="f">
              <v:path arrowok="t"/>
              <v:textbox inset="0,0,0,0">
                <w:txbxContent>
                  <w:p>
                    <w:pPr>
                      <w:pStyle w:val="Corpsdetexte"/>
                      <w:spacing w:before="10"/>
                      <w:ind w:left="60"/>
                      <w:rPr>
                        <w:rFonts w:ascii="Times New Roman"/>
                      </w:rPr>
                    </w:pPr>
                    <w:r>
                      <w:rPr>
                        <w:rFonts w:ascii="Times New Roman"/>
                        <w:spacing w:val="-10"/>
                      </w:rPr>
                      <w:fldChar w:fldCharType="begin"/>
                    </w:r>
                    <w:r>
                      <w:rPr>
                        <w:rFonts w:ascii="Times New Roman"/>
                        <w:spacing w:val="-10"/>
                      </w:rPr>
                      <w:instrText xml:space="preserve"> PAGE </w:instrText>
                    </w:r>
                    <w:r>
                      <w:rPr>
                        <w:rFonts w:ascii="Times New Roman"/>
                        <w:spacing w:val="-10"/>
                      </w:rPr>
                      <w:fldChar w:fldCharType="separate"/>
                    </w:r>
                    <w:r>
                      <w:rPr>
                        <w:rFonts w:ascii="Times New Roman"/>
                        <w:noProof/>
                        <w:spacing w:val="-10"/>
                      </w:rPr>
                      <w:t>4</w:t>
                    </w:r>
                    <w:r>
                      <w:rPr>
                        <w:rFonts w:ascii="Times New Roman"/>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5FA3"/>
    <w:multiLevelType w:val="multilevel"/>
    <w:tmpl w:val="70D405C4"/>
    <w:lvl w:ilvl="0">
      <w:start w:val="1"/>
      <w:numFmt w:val="decimal"/>
      <w:lvlText w:val="%1"/>
      <w:lvlJc w:val="left"/>
      <w:pPr>
        <w:ind w:left="475" w:hanging="363"/>
      </w:pPr>
      <w:rPr>
        <w:rFonts w:hint="default"/>
        <w:lang w:val="fr-FR" w:eastAsia="en-US" w:bidi="ar-SA"/>
      </w:rPr>
    </w:lvl>
    <w:lvl w:ilvl="1">
      <w:start w:val="1"/>
      <w:numFmt w:val="decimal"/>
      <w:lvlText w:val="%1.%2"/>
      <w:lvlJc w:val="left"/>
      <w:pPr>
        <w:ind w:left="475" w:hanging="363"/>
      </w:pPr>
      <w:rPr>
        <w:rFonts w:ascii="Calibri" w:eastAsia="Calibri" w:hAnsi="Calibri" w:cs="Calibri" w:hint="default"/>
        <w:b/>
        <w:bCs/>
        <w:i w:val="0"/>
        <w:iCs w:val="0"/>
        <w:spacing w:val="0"/>
        <w:w w:val="100"/>
        <w:sz w:val="24"/>
        <w:szCs w:val="24"/>
        <w:lang w:val="fr-FR" w:eastAsia="en-US" w:bidi="ar-SA"/>
      </w:rPr>
    </w:lvl>
    <w:lvl w:ilvl="2">
      <w:start w:val="1"/>
      <w:numFmt w:val="decimal"/>
      <w:lvlText w:val="%1.%2.%3."/>
      <w:lvlJc w:val="left"/>
      <w:pPr>
        <w:ind w:left="1434" w:hanging="614"/>
        <w:jc w:val="right"/>
      </w:pPr>
      <w:rPr>
        <w:rFonts w:ascii="Calibri" w:eastAsia="Calibri" w:hAnsi="Calibri" w:cs="Calibri" w:hint="default"/>
        <w:b/>
        <w:bCs/>
        <w:i w:val="0"/>
        <w:iCs w:val="0"/>
        <w:spacing w:val="-1"/>
        <w:w w:val="100"/>
        <w:sz w:val="24"/>
        <w:szCs w:val="24"/>
        <w:lang w:val="fr-FR" w:eastAsia="en-US" w:bidi="ar-SA"/>
      </w:rPr>
    </w:lvl>
    <w:lvl w:ilvl="3">
      <w:numFmt w:val="bullet"/>
      <w:lvlText w:val="-"/>
      <w:lvlJc w:val="left"/>
      <w:pPr>
        <w:ind w:left="1181"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4">
      <w:numFmt w:val="bullet"/>
      <w:lvlText w:val="•"/>
      <w:lvlJc w:val="left"/>
      <w:pPr>
        <w:ind w:left="3686" w:hanging="360"/>
      </w:pPr>
      <w:rPr>
        <w:rFonts w:hint="default"/>
        <w:lang w:val="fr-FR" w:eastAsia="en-US" w:bidi="ar-SA"/>
      </w:rPr>
    </w:lvl>
    <w:lvl w:ilvl="5">
      <w:numFmt w:val="bullet"/>
      <w:lvlText w:val="•"/>
      <w:lvlJc w:val="left"/>
      <w:pPr>
        <w:ind w:left="4809" w:hanging="360"/>
      </w:pPr>
      <w:rPr>
        <w:rFonts w:hint="default"/>
        <w:lang w:val="fr-FR" w:eastAsia="en-US" w:bidi="ar-SA"/>
      </w:rPr>
    </w:lvl>
    <w:lvl w:ilvl="6">
      <w:numFmt w:val="bullet"/>
      <w:lvlText w:val="•"/>
      <w:lvlJc w:val="left"/>
      <w:pPr>
        <w:ind w:left="5933" w:hanging="360"/>
      </w:pPr>
      <w:rPr>
        <w:rFonts w:hint="default"/>
        <w:lang w:val="fr-FR" w:eastAsia="en-US" w:bidi="ar-SA"/>
      </w:rPr>
    </w:lvl>
    <w:lvl w:ilvl="7">
      <w:numFmt w:val="bullet"/>
      <w:lvlText w:val="•"/>
      <w:lvlJc w:val="left"/>
      <w:pPr>
        <w:ind w:left="7056" w:hanging="360"/>
      </w:pPr>
      <w:rPr>
        <w:rFonts w:hint="default"/>
        <w:lang w:val="fr-FR" w:eastAsia="en-US" w:bidi="ar-SA"/>
      </w:rPr>
    </w:lvl>
    <w:lvl w:ilvl="8">
      <w:numFmt w:val="bullet"/>
      <w:lvlText w:val="•"/>
      <w:lvlJc w:val="left"/>
      <w:pPr>
        <w:ind w:left="8179" w:hanging="360"/>
      </w:pPr>
      <w:rPr>
        <w:rFonts w:hint="default"/>
        <w:lang w:val="fr-FR" w:eastAsia="en-US" w:bidi="ar-SA"/>
      </w:rPr>
    </w:lvl>
  </w:abstractNum>
  <w:abstractNum w:abstractNumId="1" w15:restartNumberingAfterBreak="0">
    <w:nsid w:val="1A7C4AA5"/>
    <w:multiLevelType w:val="hybridMultilevel"/>
    <w:tmpl w:val="6CD6E454"/>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 w15:restartNumberingAfterBreak="0">
    <w:nsid w:val="1FCB5CC1"/>
    <w:multiLevelType w:val="hybridMultilevel"/>
    <w:tmpl w:val="2B501990"/>
    <w:lvl w:ilvl="0" w:tplc="16807F8E">
      <w:numFmt w:val="bullet"/>
      <w:lvlText w:val=""/>
      <w:lvlJc w:val="left"/>
      <w:pPr>
        <w:ind w:left="833" w:hanging="348"/>
      </w:pPr>
      <w:rPr>
        <w:rFonts w:ascii="Wingdings" w:eastAsia="Wingdings" w:hAnsi="Wingdings" w:cs="Wingdings" w:hint="default"/>
        <w:b w:val="0"/>
        <w:bCs w:val="0"/>
        <w:i w:val="0"/>
        <w:iCs w:val="0"/>
        <w:spacing w:val="0"/>
        <w:w w:val="100"/>
        <w:sz w:val="24"/>
        <w:szCs w:val="24"/>
        <w:lang w:val="fr-FR" w:eastAsia="en-US" w:bidi="ar-SA"/>
      </w:rPr>
    </w:lvl>
    <w:lvl w:ilvl="1" w:tplc="EAFC4A80">
      <w:numFmt w:val="bullet"/>
      <w:lvlText w:val="•"/>
      <w:lvlJc w:val="left"/>
      <w:pPr>
        <w:ind w:left="1798" w:hanging="348"/>
      </w:pPr>
      <w:rPr>
        <w:rFonts w:hint="default"/>
        <w:lang w:val="fr-FR" w:eastAsia="en-US" w:bidi="ar-SA"/>
      </w:rPr>
    </w:lvl>
    <w:lvl w:ilvl="2" w:tplc="63425402">
      <w:numFmt w:val="bullet"/>
      <w:lvlText w:val="•"/>
      <w:lvlJc w:val="left"/>
      <w:pPr>
        <w:ind w:left="2757" w:hanging="348"/>
      </w:pPr>
      <w:rPr>
        <w:rFonts w:hint="default"/>
        <w:lang w:val="fr-FR" w:eastAsia="en-US" w:bidi="ar-SA"/>
      </w:rPr>
    </w:lvl>
    <w:lvl w:ilvl="3" w:tplc="392E1CC6">
      <w:numFmt w:val="bullet"/>
      <w:lvlText w:val="•"/>
      <w:lvlJc w:val="left"/>
      <w:pPr>
        <w:ind w:left="3715" w:hanging="348"/>
      </w:pPr>
      <w:rPr>
        <w:rFonts w:hint="default"/>
        <w:lang w:val="fr-FR" w:eastAsia="en-US" w:bidi="ar-SA"/>
      </w:rPr>
    </w:lvl>
    <w:lvl w:ilvl="4" w:tplc="61C8AAF6">
      <w:numFmt w:val="bullet"/>
      <w:lvlText w:val="•"/>
      <w:lvlJc w:val="left"/>
      <w:pPr>
        <w:ind w:left="4674" w:hanging="348"/>
      </w:pPr>
      <w:rPr>
        <w:rFonts w:hint="default"/>
        <w:lang w:val="fr-FR" w:eastAsia="en-US" w:bidi="ar-SA"/>
      </w:rPr>
    </w:lvl>
    <w:lvl w:ilvl="5" w:tplc="4A2CC7E6">
      <w:numFmt w:val="bullet"/>
      <w:lvlText w:val="•"/>
      <w:lvlJc w:val="left"/>
      <w:pPr>
        <w:ind w:left="5633" w:hanging="348"/>
      </w:pPr>
      <w:rPr>
        <w:rFonts w:hint="default"/>
        <w:lang w:val="fr-FR" w:eastAsia="en-US" w:bidi="ar-SA"/>
      </w:rPr>
    </w:lvl>
    <w:lvl w:ilvl="6" w:tplc="3E66320C">
      <w:numFmt w:val="bullet"/>
      <w:lvlText w:val="•"/>
      <w:lvlJc w:val="left"/>
      <w:pPr>
        <w:ind w:left="6591" w:hanging="348"/>
      </w:pPr>
      <w:rPr>
        <w:rFonts w:hint="default"/>
        <w:lang w:val="fr-FR" w:eastAsia="en-US" w:bidi="ar-SA"/>
      </w:rPr>
    </w:lvl>
    <w:lvl w:ilvl="7" w:tplc="84205188">
      <w:numFmt w:val="bullet"/>
      <w:lvlText w:val="•"/>
      <w:lvlJc w:val="left"/>
      <w:pPr>
        <w:ind w:left="7550" w:hanging="348"/>
      </w:pPr>
      <w:rPr>
        <w:rFonts w:hint="default"/>
        <w:lang w:val="fr-FR" w:eastAsia="en-US" w:bidi="ar-SA"/>
      </w:rPr>
    </w:lvl>
    <w:lvl w:ilvl="8" w:tplc="2384E490">
      <w:numFmt w:val="bullet"/>
      <w:lvlText w:val="•"/>
      <w:lvlJc w:val="left"/>
      <w:pPr>
        <w:ind w:left="8509" w:hanging="348"/>
      </w:pPr>
      <w:rPr>
        <w:rFonts w:hint="default"/>
        <w:lang w:val="fr-FR" w:eastAsia="en-US" w:bidi="ar-SA"/>
      </w:rPr>
    </w:lvl>
  </w:abstractNum>
  <w:abstractNum w:abstractNumId="3" w15:restartNumberingAfterBreak="0">
    <w:nsid w:val="2A71702D"/>
    <w:multiLevelType w:val="hybridMultilevel"/>
    <w:tmpl w:val="9A7C0962"/>
    <w:lvl w:ilvl="0" w:tplc="040C0001">
      <w:start w:val="1"/>
      <w:numFmt w:val="bullet"/>
      <w:lvlText w:val=""/>
      <w:lvlJc w:val="left"/>
      <w:pPr>
        <w:ind w:left="719" w:hanging="360"/>
      </w:pPr>
      <w:rPr>
        <w:rFonts w:ascii="Symbol" w:hAnsi="Symbol"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4" w15:restartNumberingAfterBreak="0">
    <w:nsid w:val="2B940F27"/>
    <w:multiLevelType w:val="hybridMultilevel"/>
    <w:tmpl w:val="E30CCC6A"/>
    <w:lvl w:ilvl="0" w:tplc="88546388">
      <w:numFmt w:val="bullet"/>
      <w:lvlText w:val="-"/>
      <w:lvlJc w:val="left"/>
      <w:pPr>
        <w:ind w:left="833" w:hanging="348"/>
      </w:pPr>
      <w:rPr>
        <w:rFonts w:ascii="Calibri" w:eastAsia="Calibri" w:hAnsi="Calibri" w:cs="Calibri" w:hint="default"/>
        <w:b w:val="0"/>
        <w:bCs w:val="0"/>
        <w:i w:val="0"/>
        <w:iCs w:val="0"/>
        <w:spacing w:val="0"/>
        <w:w w:val="100"/>
        <w:sz w:val="24"/>
        <w:szCs w:val="24"/>
        <w:lang w:val="fr-FR" w:eastAsia="en-US" w:bidi="ar-SA"/>
      </w:rPr>
    </w:lvl>
    <w:lvl w:ilvl="1" w:tplc="CB3C5450">
      <w:numFmt w:val="bullet"/>
      <w:lvlText w:val="-"/>
      <w:lvlJc w:val="left"/>
      <w:pPr>
        <w:ind w:left="1181" w:hanging="360"/>
      </w:pPr>
      <w:rPr>
        <w:rFonts w:ascii="Times New Roman" w:eastAsia="Times New Roman" w:hAnsi="Times New Roman" w:cs="Times New Roman" w:hint="default"/>
        <w:spacing w:val="0"/>
        <w:w w:val="100"/>
        <w:lang w:val="fr-FR" w:eastAsia="en-US" w:bidi="ar-SA"/>
      </w:rPr>
    </w:lvl>
    <w:lvl w:ilvl="2" w:tplc="04A22F0E">
      <w:numFmt w:val="bullet"/>
      <w:lvlText w:val="•"/>
      <w:lvlJc w:val="left"/>
      <w:pPr>
        <w:ind w:left="2207" w:hanging="360"/>
      </w:pPr>
      <w:rPr>
        <w:rFonts w:hint="default"/>
        <w:lang w:val="fr-FR" w:eastAsia="en-US" w:bidi="ar-SA"/>
      </w:rPr>
    </w:lvl>
    <w:lvl w:ilvl="3" w:tplc="9B6E7528">
      <w:numFmt w:val="bullet"/>
      <w:lvlText w:val="•"/>
      <w:lvlJc w:val="left"/>
      <w:pPr>
        <w:ind w:left="3234" w:hanging="360"/>
      </w:pPr>
      <w:rPr>
        <w:rFonts w:hint="default"/>
        <w:lang w:val="fr-FR" w:eastAsia="en-US" w:bidi="ar-SA"/>
      </w:rPr>
    </w:lvl>
    <w:lvl w:ilvl="4" w:tplc="00503E18">
      <w:numFmt w:val="bullet"/>
      <w:lvlText w:val="•"/>
      <w:lvlJc w:val="left"/>
      <w:pPr>
        <w:ind w:left="4262" w:hanging="360"/>
      </w:pPr>
      <w:rPr>
        <w:rFonts w:hint="default"/>
        <w:lang w:val="fr-FR" w:eastAsia="en-US" w:bidi="ar-SA"/>
      </w:rPr>
    </w:lvl>
    <w:lvl w:ilvl="5" w:tplc="8ABA830E">
      <w:numFmt w:val="bullet"/>
      <w:lvlText w:val="•"/>
      <w:lvlJc w:val="left"/>
      <w:pPr>
        <w:ind w:left="5289" w:hanging="360"/>
      </w:pPr>
      <w:rPr>
        <w:rFonts w:hint="default"/>
        <w:lang w:val="fr-FR" w:eastAsia="en-US" w:bidi="ar-SA"/>
      </w:rPr>
    </w:lvl>
    <w:lvl w:ilvl="6" w:tplc="57C47792">
      <w:numFmt w:val="bullet"/>
      <w:lvlText w:val="•"/>
      <w:lvlJc w:val="left"/>
      <w:pPr>
        <w:ind w:left="6316" w:hanging="360"/>
      </w:pPr>
      <w:rPr>
        <w:rFonts w:hint="default"/>
        <w:lang w:val="fr-FR" w:eastAsia="en-US" w:bidi="ar-SA"/>
      </w:rPr>
    </w:lvl>
    <w:lvl w:ilvl="7" w:tplc="A7A853EE">
      <w:numFmt w:val="bullet"/>
      <w:lvlText w:val="•"/>
      <w:lvlJc w:val="left"/>
      <w:pPr>
        <w:ind w:left="7344" w:hanging="360"/>
      </w:pPr>
      <w:rPr>
        <w:rFonts w:hint="default"/>
        <w:lang w:val="fr-FR" w:eastAsia="en-US" w:bidi="ar-SA"/>
      </w:rPr>
    </w:lvl>
    <w:lvl w:ilvl="8" w:tplc="3B301C4C">
      <w:numFmt w:val="bullet"/>
      <w:lvlText w:val="•"/>
      <w:lvlJc w:val="left"/>
      <w:pPr>
        <w:ind w:left="8371" w:hanging="360"/>
      </w:pPr>
      <w:rPr>
        <w:rFonts w:hint="default"/>
        <w:lang w:val="fr-FR" w:eastAsia="en-US" w:bidi="ar-SA"/>
      </w:rPr>
    </w:lvl>
  </w:abstractNum>
  <w:abstractNum w:abstractNumId="5" w15:restartNumberingAfterBreak="0">
    <w:nsid w:val="68AF4BA8"/>
    <w:multiLevelType w:val="hybridMultilevel"/>
    <w:tmpl w:val="62EC65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326F34"/>
    <w:multiLevelType w:val="hybridMultilevel"/>
    <w:tmpl w:val="F4B427EC"/>
    <w:lvl w:ilvl="0" w:tplc="F266F8BE">
      <w:numFmt w:val="bullet"/>
      <w:lvlText w:val="-"/>
      <w:lvlJc w:val="left"/>
      <w:pPr>
        <w:ind w:left="833" w:hanging="348"/>
      </w:pPr>
      <w:rPr>
        <w:rFonts w:ascii="Times New Roman" w:eastAsia="Times New Roman" w:hAnsi="Times New Roman" w:cs="Times New Roman" w:hint="default"/>
        <w:b w:val="0"/>
        <w:bCs w:val="0"/>
        <w:i w:val="0"/>
        <w:iCs w:val="0"/>
        <w:spacing w:val="0"/>
        <w:w w:val="100"/>
        <w:sz w:val="24"/>
        <w:szCs w:val="24"/>
        <w:lang w:val="fr-FR" w:eastAsia="en-US" w:bidi="ar-SA"/>
      </w:rPr>
    </w:lvl>
    <w:lvl w:ilvl="1" w:tplc="3F147612">
      <w:numFmt w:val="bullet"/>
      <w:lvlText w:val="-"/>
      <w:lvlJc w:val="left"/>
      <w:pPr>
        <w:ind w:left="1181"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2" w:tplc="18F82578">
      <w:numFmt w:val="bullet"/>
      <w:lvlText w:val="•"/>
      <w:lvlJc w:val="left"/>
      <w:pPr>
        <w:ind w:left="2207" w:hanging="360"/>
      </w:pPr>
      <w:rPr>
        <w:rFonts w:hint="default"/>
        <w:lang w:val="fr-FR" w:eastAsia="en-US" w:bidi="ar-SA"/>
      </w:rPr>
    </w:lvl>
    <w:lvl w:ilvl="3" w:tplc="C16CDED0">
      <w:numFmt w:val="bullet"/>
      <w:lvlText w:val="•"/>
      <w:lvlJc w:val="left"/>
      <w:pPr>
        <w:ind w:left="3234" w:hanging="360"/>
      </w:pPr>
      <w:rPr>
        <w:rFonts w:hint="default"/>
        <w:lang w:val="fr-FR" w:eastAsia="en-US" w:bidi="ar-SA"/>
      </w:rPr>
    </w:lvl>
    <w:lvl w:ilvl="4" w:tplc="7FF2DA6C">
      <w:numFmt w:val="bullet"/>
      <w:lvlText w:val="•"/>
      <w:lvlJc w:val="left"/>
      <w:pPr>
        <w:ind w:left="4262" w:hanging="360"/>
      </w:pPr>
      <w:rPr>
        <w:rFonts w:hint="default"/>
        <w:lang w:val="fr-FR" w:eastAsia="en-US" w:bidi="ar-SA"/>
      </w:rPr>
    </w:lvl>
    <w:lvl w:ilvl="5" w:tplc="DEEA6DF2">
      <w:numFmt w:val="bullet"/>
      <w:lvlText w:val="•"/>
      <w:lvlJc w:val="left"/>
      <w:pPr>
        <w:ind w:left="5289" w:hanging="360"/>
      </w:pPr>
      <w:rPr>
        <w:rFonts w:hint="default"/>
        <w:lang w:val="fr-FR" w:eastAsia="en-US" w:bidi="ar-SA"/>
      </w:rPr>
    </w:lvl>
    <w:lvl w:ilvl="6" w:tplc="4E2C4248">
      <w:numFmt w:val="bullet"/>
      <w:lvlText w:val="•"/>
      <w:lvlJc w:val="left"/>
      <w:pPr>
        <w:ind w:left="6316" w:hanging="360"/>
      </w:pPr>
      <w:rPr>
        <w:rFonts w:hint="default"/>
        <w:lang w:val="fr-FR" w:eastAsia="en-US" w:bidi="ar-SA"/>
      </w:rPr>
    </w:lvl>
    <w:lvl w:ilvl="7" w:tplc="2FBA7A3A">
      <w:numFmt w:val="bullet"/>
      <w:lvlText w:val="•"/>
      <w:lvlJc w:val="left"/>
      <w:pPr>
        <w:ind w:left="7344" w:hanging="360"/>
      </w:pPr>
      <w:rPr>
        <w:rFonts w:hint="default"/>
        <w:lang w:val="fr-FR" w:eastAsia="en-US" w:bidi="ar-SA"/>
      </w:rPr>
    </w:lvl>
    <w:lvl w:ilvl="8" w:tplc="77CAFC9A">
      <w:numFmt w:val="bullet"/>
      <w:lvlText w:val="•"/>
      <w:lvlJc w:val="left"/>
      <w:pPr>
        <w:ind w:left="8371" w:hanging="360"/>
      </w:pPr>
      <w:rPr>
        <w:rFonts w:hint="default"/>
        <w:lang w:val="fr-FR" w:eastAsia="en-US" w:bidi="ar-SA"/>
      </w:rPr>
    </w:lvl>
  </w:abstractNum>
  <w:num w:numId="1">
    <w:abstractNumId w:val="2"/>
  </w:num>
  <w:num w:numId="2">
    <w:abstractNumId w:val="6"/>
  </w:num>
  <w:num w:numId="3">
    <w:abstractNumId w:val="4"/>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18CC199-B853-4954-BE99-D0BEB4DB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112"/>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181"/>
    </w:pPr>
    <w:rPr>
      <w:sz w:val="24"/>
      <w:szCs w:val="24"/>
    </w:rPr>
  </w:style>
  <w:style w:type="paragraph" w:styleId="Titre">
    <w:name w:val="Title"/>
    <w:basedOn w:val="Normal"/>
    <w:uiPriority w:val="1"/>
    <w:qFormat/>
    <w:pPr>
      <w:ind w:left="109" w:right="108"/>
      <w:jc w:val="center"/>
    </w:pPr>
    <w:rPr>
      <w:b/>
      <w:bCs/>
      <w:sz w:val="32"/>
      <w:szCs w:val="32"/>
    </w:rPr>
  </w:style>
  <w:style w:type="paragraph" w:styleId="Paragraphedeliste">
    <w:name w:val="List Paragraph"/>
    <w:basedOn w:val="Normal"/>
    <w:uiPriority w:val="1"/>
    <w:qFormat/>
    <w:pPr>
      <w:ind w:left="1181" w:hanging="360"/>
    </w:pPr>
  </w:style>
  <w:style w:type="paragraph" w:customStyle="1" w:styleId="TableParagraph">
    <w:name w:val="Table Paragraph"/>
    <w:basedOn w:val="Normal"/>
    <w:uiPriority w:val="1"/>
    <w:qFormat/>
  </w:style>
  <w:style w:type="character" w:styleId="Lienhypertexte">
    <w:name w:val="Hyperlink"/>
    <w:basedOn w:val="Policepardfaut"/>
    <w:uiPriority w:val="99"/>
    <w:unhideWhenUsed/>
    <w:rPr>
      <w:color w:val="0000FF" w:themeColor="hyperlink"/>
      <w:u w:val="single"/>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eastAsia="Calibri" w:hAnsi="Calibri" w:cs="Calibri"/>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berenger@chu-besancon.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1092</Words>
  <Characters>6006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ARTICLE 1 : OBJET DE LA CONSULTATION</vt:lpstr>
    </vt:vector>
  </TitlesOfParts>
  <Company>CHRU de Besançon</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 : OBJET DE LA CONSULTATION</dc:title>
  <dc:creator>BIOMEDICAL</dc:creator>
  <cp:lastModifiedBy>Marie BLANDIN (CHUB)</cp:lastModifiedBy>
  <cp:revision>7</cp:revision>
  <dcterms:created xsi:type="dcterms:W3CDTF">2024-12-18T08:31:00Z</dcterms:created>
  <dcterms:modified xsi:type="dcterms:W3CDTF">2025-01-16T14:19:00Z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2024-03-08T00:00:00Z</vt:filetime>
  </property>
  <property fmtid="{D5CDD505-2E9C-101B-9397-08002B2CF9AE}" pid="3" name="Creator">
    <vt:lpwstr>Microsoft® Word 2016</vt:lpwstr>
  </property>
  <property fmtid="{D5CDD505-2E9C-101B-9397-08002B2CF9AE}" pid="4" name="LastSaved">
    <vt:filetime>2024-12-10T00:00:00Z</vt:filetime>
  </property>
  <property fmtid="{D5CDD505-2E9C-101B-9397-08002B2CF9AE}" pid="5" name="Producer">
    <vt:lpwstr>Microsoft® Word 2016</vt:lpwstr>
  </property>
</Properties>
</file>