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34DC8B29" w14:textId="14E6F885" w:rsidR="00662906" w:rsidRDefault="001F0BAA"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1F0BAA">
        <w:rPr>
          <w:rFonts w:ascii="AvenirNext LT Pro Cn" w:hAnsi="AvenirNext LT Pro Cn"/>
          <w:color w:val="auto"/>
          <w:sz w:val="36"/>
          <w:szCs w:val="36"/>
        </w:rPr>
        <w:t>Acquisition d’un appareil à tomographie par cohérence optique</w:t>
      </w:r>
    </w:p>
    <w:p w14:paraId="7BD8C04F" w14:textId="77777777" w:rsidR="001F0BAA" w:rsidRPr="000F298D" w:rsidRDefault="001F0BAA"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0D9B9468" w:rsidR="006C6370" w:rsidRPr="000F298D" w:rsidRDefault="006C6370">
      <w:pPr>
        <w:rPr>
          <w:rFonts w:ascii="AvenirNext LT Pro Cn" w:eastAsia="Times New Roman" w:hAnsi="AvenirNext LT Pro Cn" w:cs="Arial"/>
          <w:b/>
          <w:caps/>
          <w:sz w:val="28"/>
          <w:lang w:eastAsia="fr-FR"/>
        </w:rPr>
      </w:pPr>
    </w:p>
    <w:p w14:paraId="1B1707AE" w14:textId="77777777" w:rsidR="006C6370" w:rsidRPr="000F298D" w:rsidRDefault="006C6370" w:rsidP="006B2A16">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B2A16">
      <w:pPr>
        <w:spacing w:before="120"/>
        <w:jc w:val="both"/>
        <w:rPr>
          <w:rFonts w:ascii="AvenirNext LT Pro Cn" w:hAnsi="AvenirNext LT Pro Cn"/>
          <w:i/>
        </w:rPr>
      </w:pPr>
      <w:r w:rsidRPr="000F298D">
        <w:rPr>
          <w:rFonts w:ascii="AvenirNext LT Pro Cn" w:hAnsi="AvenirNext LT Pro Cn"/>
          <w:i/>
        </w:rPr>
        <w:t>Le soumissionnaire est invité à intégrer les compléments aux différentes rubriques du cadre de réponse qu’il juge utiles sous forme d’annexes. Tous les chapitres et rubriques afférentes du présent document sont obligatoires.</w:t>
      </w:r>
    </w:p>
    <w:p w14:paraId="39A9AA0C" w14:textId="77777777" w:rsidR="00662906" w:rsidRPr="000F298D" w:rsidRDefault="00662906" w:rsidP="006B2A16">
      <w:pPr>
        <w:jc w:val="both"/>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05FDF47E"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1 – VALEUR TECHNIQUE - </w:t>
      </w:r>
      <w:r w:rsidR="003D077A">
        <w:rPr>
          <w:rFonts w:ascii="AvenirNext LT Pro Cn" w:hAnsi="AvenirNext LT Pro Cn"/>
          <w:b/>
          <w:sz w:val="36"/>
          <w:szCs w:val="36"/>
        </w:rPr>
        <w:t>5</w:t>
      </w:r>
      <w:r w:rsidR="001F0BAA">
        <w:rPr>
          <w:rFonts w:ascii="AvenirNext LT Pro Cn" w:hAnsi="AvenirNext LT Pro Cn"/>
          <w:b/>
          <w:sz w:val="36"/>
          <w:szCs w:val="36"/>
        </w:rPr>
        <w:t>0</w:t>
      </w:r>
      <w:r w:rsidRPr="000F298D">
        <w:rPr>
          <w:rFonts w:ascii="AvenirNext LT Pro Cn" w:hAnsi="AvenirNext LT Pro Cn"/>
          <w:b/>
          <w:sz w:val="36"/>
          <w:szCs w:val="36"/>
        </w:rPr>
        <w:t>%</w:t>
      </w:r>
    </w:p>
    <w:p w14:paraId="2B3E6338" w14:textId="6596D43F" w:rsidR="00AA7AD2" w:rsidRPr="00F1012B" w:rsidRDefault="00662906" w:rsidP="00F1012B">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r w:rsidR="00F1012B">
        <w:rPr>
          <w:rFonts w:ascii="AvenirNext LT Pro Cn" w:hAnsi="AvenirNext LT Pro Cn"/>
        </w:rPr>
        <w:t>l</w:t>
      </w:r>
      <w:r w:rsidR="00AA7AD2" w:rsidRPr="00F1012B">
        <w:rPr>
          <w:rFonts w:ascii="AvenirNext LT Pro Cn" w:hAnsi="AvenirNext LT Pro Cn" w:cstheme="minorHAnsi"/>
          <w:bCs/>
        </w:rPr>
        <w:t xml:space="preserve">e matériel proposé et ses caractéristiques techniques dont notamment : </w:t>
      </w:r>
    </w:p>
    <w:p w14:paraId="7070113E" w14:textId="77777777" w:rsidR="00B84065" w:rsidRPr="000F298D" w:rsidRDefault="00B84065" w:rsidP="00B84065">
      <w:pPr>
        <w:pStyle w:val="Paragraphedeliste"/>
        <w:autoSpaceDE w:val="0"/>
        <w:autoSpaceDN w:val="0"/>
        <w:adjustRightInd w:val="0"/>
        <w:spacing w:before="120" w:after="0" w:line="240" w:lineRule="auto"/>
        <w:jc w:val="both"/>
        <w:rPr>
          <w:rFonts w:ascii="AvenirNext LT Pro Cn" w:hAnsi="AvenirNext LT Pro Cn" w:cstheme="minorHAnsi"/>
          <w:bCs/>
        </w:rPr>
      </w:pPr>
    </w:p>
    <w:p w14:paraId="13711AD0" w14:textId="36350F7A" w:rsidR="00AA7AD2" w:rsidRPr="00D95F3E" w:rsidRDefault="00AA7AD2" w:rsidP="00D95F3E">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 xml:space="preserve">Les performances </w:t>
      </w:r>
      <w:r w:rsidR="00B84065">
        <w:rPr>
          <w:rFonts w:ascii="AvenirNext LT Pro Cn" w:hAnsi="AvenirNext LT Pro Cn" w:cstheme="minorHAnsi"/>
          <w:bCs/>
        </w:rPr>
        <w:t>du système</w:t>
      </w:r>
      <w:r w:rsidR="001F0BAA">
        <w:rPr>
          <w:rFonts w:ascii="AvenirNext LT Pro Cn" w:hAnsi="AvenirNext LT Pro Cn" w:cstheme="minorHAnsi"/>
          <w:bCs/>
        </w:rPr>
        <w:t xml:space="preserve"> </w:t>
      </w:r>
      <w:r w:rsidR="00EE7474">
        <w:rPr>
          <w:rFonts w:ascii="AvenirNext LT Pro Cn" w:hAnsi="AvenirNext LT Pro Cn" w:cstheme="minorHAnsi"/>
          <w:bCs/>
        </w:rPr>
        <w:t>pour l’analyse de biofilms</w:t>
      </w:r>
      <w:r w:rsidR="00D95F3E">
        <w:rPr>
          <w:rFonts w:ascii="AvenirNext LT Pro Cn" w:hAnsi="AvenirNext LT Pro Cn" w:cstheme="minorHAnsi"/>
          <w:bCs/>
        </w:rPr>
        <w:t>.</w:t>
      </w:r>
      <w:r w:rsidR="00EE7474">
        <w:rPr>
          <w:rFonts w:ascii="AvenirNext LT Pro Cn" w:hAnsi="AvenirNext LT Pro Cn" w:cstheme="minorHAnsi"/>
          <w:bCs/>
        </w:rPr>
        <w:t xml:space="preserve"> </w:t>
      </w:r>
      <w:r w:rsidR="00D95F3E">
        <w:rPr>
          <w:rFonts w:ascii="AvenirNext LT Pro Cn" w:hAnsi="AvenirNext LT Pro Cn" w:cstheme="minorHAnsi"/>
          <w:bCs/>
        </w:rPr>
        <w:t>Pour l’équipement de mesure</w:t>
      </w:r>
      <w:r w:rsidR="006B2A16">
        <w:rPr>
          <w:rFonts w:ascii="AvenirNext LT Pro Cn" w:hAnsi="AvenirNext LT Pro Cn" w:cstheme="minorHAnsi"/>
          <w:bCs/>
        </w:rPr>
        <w:t>,</w:t>
      </w:r>
      <w:r w:rsidR="00D95F3E">
        <w:rPr>
          <w:rFonts w:ascii="AvenirNext LT Pro Cn" w:hAnsi="AvenirNext LT Pro Cn" w:cstheme="minorHAnsi"/>
          <w:bCs/>
        </w:rPr>
        <w:t xml:space="preserve"> précise</w:t>
      </w:r>
      <w:r w:rsidR="006B2A16">
        <w:rPr>
          <w:rFonts w:ascii="AvenirNext LT Pro Cn" w:hAnsi="AvenirNext LT Pro Cn" w:cstheme="minorHAnsi"/>
          <w:bCs/>
        </w:rPr>
        <w:t>z</w:t>
      </w:r>
      <w:bookmarkStart w:id="0" w:name="_GoBack"/>
      <w:bookmarkEnd w:id="0"/>
      <w:r w:rsidR="00D95F3E">
        <w:rPr>
          <w:rFonts w:ascii="AvenirNext LT Pro Cn" w:hAnsi="AvenirNext LT Pro Cn" w:cstheme="minorHAnsi"/>
          <w:bCs/>
        </w:rPr>
        <w:t xml:space="preserve"> : la </w:t>
      </w:r>
      <w:r w:rsidR="001F0BAA" w:rsidRPr="00D95F3E">
        <w:rPr>
          <w:rFonts w:ascii="AvenirNext LT Pro Cn" w:hAnsi="AvenirNext LT Pro Cn" w:cstheme="minorHAnsi"/>
          <w:bCs/>
        </w:rPr>
        <w:t>résolution axiale dans l’eau et l’air, ainsi que la résolution latérale, les vitesses de balayage, le nombre et types d’objectifs, le nombre de canaux analogiques. Concernant le logiciel</w:t>
      </w:r>
      <w:r w:rsidR="00B84065" w:rsidRPr="00D95F3E">
        <w:rPr>
          <w:rFonts w:ascii="AvenirNext LT Pro Cn" w:hAnsi="AvenirNext LT Pro Cn" w:cstheme="minorHAnsi"/>
          <w:bCs/>
        </w:rPr>
        <w:t xml:space="preserve"> de pilotage, il est demandé de préciser en particulier les fonctions proposées pour améliorer la qualité de l’image, les modalités d’accès et d’enregistrement des données brutes et traitées ainsi que le format de ces dernières, et les modalités de développement d’interfaces logicielles avec le système proposé. </w:t>
      </w:r>
    </w:p>
    <w:p w14:paraId="1A1D05BF" w14:textId="77777777" w:rsidR="001F0BAA" w:rsidRPr="00D95F3E" w:rsidRDefault="001F0BAA" w:rsidP="00D95F3E">
      <w:pPr>
        <w:autoSpaceDE w:val="0"/>
        <w:autoSpaceDN w:val="0"/>
        <w:adjustRightInd w:val="0"/>
        <w:spacing w:after="0" w:line="240" w:lineRule="auto"/>
        <w:jc w:val="both"/>
        <w:rPr>
          <w:rFonts w:ascii="AvenirNext LT Pro Cn" w:hAnsi="AvenirNext LT Pro Cn" w:cstheme="minorHAnsi"/>
          <w:bCs/>
        </w:rPr>
      </w:pPr>
    </w:p>
    <w:p w14:paraId="1CFA8D65" w14:textId="3518DFEF" w:rsidR="00B84065" w:rsidRPr="00F1012B" w:rsidRDefault="00B84065" w:rsidP="00F1012B">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 xml:space="preserve">La liste des équipements </w:t>
      </w:r>
      <w:r w:rsidR="00F1012B">
        <w:rPr>
          <w:rFonts w:ascii="AvenirNext LT Pro Cn" w:hAnsi="AvenirNext LT Pro Cn" w:cstheme="minorHAnsi"/>
          <w:bCs/>
        </w:rPr>
        <w:t>et des composants</w:t>
      </w:r>
      <w:r w:rsidR="00F1012B" w:rsidRPr="000F298D">
        <w:rPr>
          <w:rFonts w:ascii="AvenirNext LT Pro Cn" w:hAnsi="AvenirNext LT Pro Cn" w:cstheme="minorHAnsi"/>
          <w:bCs/>
        </w:rPr>
        <w:t xml:space="preserve"> répondant à la définition de consommables </w:t>
      </w:r>
    </w:p>
    <w:p w14:paraId="530F0D4B" w14:textId="77777777" w:rsidR="00B84065" w:rsidRPr="00B84065" w:rsidRDefault="00B84065" w:rsidP="00B84065">
      <w:pPr>
        <w:pStyle w:val="Paragraphedeliste"/>
        <w:rPr>
          <w:rFonts w:ascii="AvenirNext LT Pro Cn" w:hAnsi="AvenirNext LT Pro Cn" w:cstheme="minorHAnsi"/>
          <w:bCs/>
        </w:rPr>
      </w:pPr>
    </w:p>
    <w:p w14:paraId="751E4B44" w14:textId="1C2D9D5C"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durée de disponibilité des pièces détachées</w:t>
      </w:r>
    </w:p>
    <w:p w14:paraId="52C50423" w14:textId="77777777" w:rsidR="00B84065" w:rsidRPr="00B84065" w:rsidRDefault="00B84065" w:rsidP="00B84065">
      <w:pPr>
        <w:autoSpaceDE w:val="0"/>
        <w:autoSpaceDN w:val="0"/>
        <w:adjustRightInd w:val="0"/>
        <w:spacing w:after="0" w:line="240" w:lineRule="auto"/>
        <w:jc w:val="both"/>
        <w:rPr>
          <w:rFonts w:ascii="AvenirNext LT Pro Cn" w:hAnsi="AvenirNext LT Pro Cn" w:cstheme="minorHAnsi"/>
          <w:bCs/>
        </w:rPr>
      </w:pPr>
    </w:p>
    <w:p w14:paraId="263A6844" w14:textId="536FC384"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date connue ou probable d’arrêt de fabrication du modèle d’équipement proposé</w:t>
      </w:r>
    </w:p>
    <w:p w14:paraId="01AC74D3" w14:textId="77777777" w:rsidR="00B84065" w:rsidRPr="00B84065" w:rsidRDefault="00B84065" w:rsidP="00B84065">
      <w:pPr>
        <w:autoSpaceDE w:val="0"/>
        <w:autoSpaceDN w:val="0"/>
        <w:adjustRightInd w:val="0"/>
        <w:spacing w:after="0" w:line="240" w:lineRule="auto"/>
        <w:jc w:val="both"/>
        <w:rPr>
          <w:rFonts w:ascii="AvenirNext LT Pro Cn" w:hAnsi="AvenirNext LT Pro Cn" w:cstheme="minorHAnsi"/>
          <w:bCs/>
        </w:rPr>
      </w:pPr>
    </w:p>
    <w:p w14:paraId="1461610E" w14:textId="43CD2E5A" w:rsidR="00AA7AD2" w:rsidRPr="00F1012B" w:rsidRDefault="00AA7AD2" w:rsidP="00F1012B">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F1012B">
        <w:rPr>
          <w:rFonts w:ascii="AvenirNext LT Pro Cn" w:hAnsi="AvenirNext LT Pro Cn" w:cstheme="minorHAnsi"/>
          <w:bCs/>
        </w:rPr>
        <w:t xml:space="preserve">Le coût des pièces détachées et des interventions en cas de panne hors période de garantie </w:t>
      </w:r>
    </w:p>
    <w:p w14:paraId="6923B6C1" w14:textId="77777777" w:rsidR="00B84065" w:rsidRPr="00B84065" w:rsidRDefault="00B84065" w:rsidP="00B84065">
      <w:pPr>
        <w:autoSpaceDE w:val="0"/>
        <w:autoSpaceDN w:val="0"/>
        <w:adjustRightInd w:val="0"/>
        <w:spacing w:after="0" w:line="240" w:lineRule="auto"/>
        <w:jc w:val="both"/>
        <w:rPr>
          <w:rFonts w:ascii="AvenirNext LT Pro Cn" w:hAnsi="AvenirNext LT Pro Cn" w:cstheme="minorHAnsi"/>
          <w:bCs/>
        </w:rPr>
      </w:pPr>
    </w:p>
    <w:p w14:paraId="76D52056" w14:textId="14E7CDDE"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r w:rsidR="00F1012B">
        <w:rPr>
          <w:rFonts w:ascii="AvenirNext LT Pro Cn" w:hAnsi="AvenirNext LT Pro Cn" w:cstheme="minorHAnsi"/>
          <w:bCs/>
        </w:rPr>
        <w:t>.</w:t>
      </w:r>
    </w:p>
    <w:p w14:paraId="1BD17C71" w14:textId="6E0E6BB1"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3A46546C" w14:textId="37217519"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19960CF6" w14:textId="2C7BFAC8"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2B509416" w14:textId="4D4DEA21"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411BE189" w14:textId="65A80DAC"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B217591" w14:textId="4DA84611"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4B94E6E5" w14:textId="2A6ACE89"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5E823476" w14:textId="442372C7"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1EF702F4" w14:textId="05390922"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820238E" w14:textId="0401065C"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365DAFFE" w14:textId="4335826F"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6D9AA06" w14:textId="175C8FE2"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55089390" w14:textId="4511D993"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58D4A335" w14:textId="70861B0B"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63C85953" w14:textId="1817A763"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5E7D3976" w14:textId="05123C10"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2796DD46" w14:textId="61B38764"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3F5DF3AD" w14:textId="125A005A"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21CC41A2" w14:textId="33FE9B86"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49A13BF2" w14:textId="49858BB4"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234D5B99" w14:textId="69BFC2F0"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CA66087" w14:textId="15D2181A"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37F35711" w14:textId="0D5FF4CE"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353F3D35" w14:textId="561BE0D6"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068D4FA2" w14:textId="76349DD0"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5B973BF5" w14:textId="53E40889"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6E284423" w14:textId="19CAE0CA"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171E526B" w14:textId="014C8CB8"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0BF2B02" w14:textId="70E1E675"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2553101D" w14:textId="7E9DFAE1" w:rsidR="003D077A" w:rsidRDefault="003D077A" w:rsidP="003D077A">
      <w:pPr>
        <w:autoSpaceDE w:val="0"/>
        <w:autoSpaceDN w:val="0"/>
        <w:adjustRightInd w:val="0"/>
        <w:spacing w:after="0" w:line="240" w:lineRule="auto"/>
        <w:jc w:val="both"/>
        <w:rPr>
          <w:rFonts w:ascii="AvenirNext LT Pro Cn" w:hAnsi="AvenirNext LT Pro Cn" w:cstheme="minorHAnsi"/>
          <w:bCs/>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34243CDB"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3D077A">
        <w:rPr>
          <w:rFonts w:ascii="AvenirNext LT Pro Cn" w:hAnsi="AvenirNext LT Pro Cn"/>
          <w:b/>
          <w:sz w:val="36"/>
          <w:szCs w:val="36"/>
        </w:rPr>
        <w:t>3</w:t>
      </w:r>
      <w:r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QUALITE DES SERVICES ANNEXES (SAV, GARANTIE ET FORMATION)</w:t>
      </w:r>
      <w:r w:rsidRPr="000F298D">
        <w:rPr>
          <w:rFonts w:ascii="AvenirNext LT Pro Cn" w:hAnsi="AvenirNext LT Pro Cn"/>
          <w:b/>
          <w:sz w:val="36"/>
          <w:szCs w:val="36"/>
        </w:rPr>
        <w:t xml:space="preserve"> - </w:t>
      </w:r>
      <w:r w:rsidR="003D077A">
        <w:rPr>
          <w:rFonts w:ascii="AvenirNext LT Pro Cn" w:hAnsi="AvenirNext LT Pro Cn"/>
          <w:b/>
          <w:sz w:val="36"/>
          <w:szCs w:val="36"/>
        </w:rPr>
        <w:t>1</w:t>
      </w:r>
      <w:r w:rsidR="001F0BAA">
        <w:rPr>
          <w:rFonts w:ascii="AvenirNext LT Pro Cn" w:hAnsi="AvenirNext LT Pro Cn"/>
          <w:b/>
          <w:sz w:val="36"/>
          <w:szCs w:val="36"/>
        </w:rPr>
        <w:t>0</w:t>
      </w:r>
      <w:r w:rsidRPr="000F298D">
        <w:rPr>
          <w:rFonts w:ascii="AvenirNext LT Pro Cn" w:hAnsi="AvenirNext LT Pro Cn"/>
          <w:b/>
          <w:sz w:val="36"/>
          <w:szCs w:val="36"/>
        </w:rPr>
        <w:t>%</w:t>
      </w:r>
    </w:p>
    <w:p w14:paraId="7FC829F8" w14:textId="532927A4" w:rsidR="00AA7AD2" w:rsidRPr="00F1012B" w:rsidRDefault="00AA7AD2" w:rsidP="00F1012B">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r w:rsidR="00F1012B">
        <w:rPr>
          <w:rFonts w:ascii="AvenirNext LT Pro Cn" w:hAnsi="AvenirNext LT Pro Cn" w:cstheme="minorHAnsi"/>
        </w:rPr>
        <w:t xml:space="preserve">le </w:t>
      </w:r>
      <w:r w:rsidRPr="00F1012B">
        <w:rPr>
          <w:rFonts w:ascii="AvenirNext LT Pro Cn" w:hAnsi="AvenirNext LT Pro Cn" w:cstheme="minorHAnsi"/>
        </w:rPr>
        <w:t>contenu des services annexes (SAV, garantie et formation) dont notamment :</w:t>
      </w:r>
    </w:p>
    <w:p w14:paraId="1644AA9A" w14:textId="03D531B1" w:rsidR="00F1012B" w:rsidRPr="00F1012B" w:rsidRDefault="00AA7AD2" w:rsidP="00F1012B">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modalités de mise en œuvre</w:t>
      </w:r>
    </w:p>
    <w:p w14:paraId="1FFAA85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L’expertise du personnel</w:t>
      </w:r>
    </w:p>
    <w:p w14:paraId="6E198B6A" w14:textId="2B6A1953"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support technique</w:t>
      </w:r>
      <w:r w:rsidR="00F1012B">
        <w:rPr>
          <w:rFonts w:ascii="AvenirNext LT Pro Cn" w:hAnsi="AvenirNext LT Pro Cn" w:cstheme="minorHAnsi"/>
          <w:bCs/>
        </w:rPr>
        <w:t xml:space="preserve"> (délai de réponse et d’intervention en cas de question et/ou de panne, modalités d’échange, etc.)</w:t>
      </w:r>
    </w:p>
    <w:p w14:paraId="650651F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provenance des pièces détachées</w:t>
      </w:r>
    </w:p>
    <w:p w14:paraId="3E83B006" w14:textId="654679F7" w:rsidR="00F1012B" w:rsidRPr="000F298D" w:rsidRDefault="00AA7AD2" w:rsidP="00F1012B">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conditions de mise à jour des logiciels</w:t>
      </w:r>
      <w:r w:rsidR="00F1012B">
        <w:rPr>
          <w:rFonts w:ascii="AvenirNext LT Pro Cn" w:hAnsi="AvenirNext LT Pro Cn" w:cstheme="minorHAnsi"/>
          <w:bCs/>
        </w:rPr>
        <w:t>.</w:t>
      </w:r>
    </w:p>
    <w:p w14:paraId="1651F378" w14:textId="6CE29139" w:rsidR="001771DE" w:rsidRPr="00F1012B" w:rsidRDefault="001771DE" w:rsidP="00F1012B">
      <w:pPr>
        <w:autoSpaceDE w:val="0"/>
        <w:autoSpaceDN w:val="0"/>
        <w:adjustRightInd w:val="0"/>
        <w:spacing w:after="0" w:line="240" w:lineRule="auto"/>
        <w:ind w:left="284"/>
        <w:jc w:val="both"/>
        <w:rPr>
          <w:rFonts w:ascii="AvenirNext LT Pro Cn" w:hAnsi="AvenirNext LT Pro Cn" w:cstheme="minorHAnsi"/>
          <w:bCs/>
        </w:rPr>
      </w:pPr>
    </w:p>
    <w:p w14:paraId="60F5F2FF" w14:textId="77777777" w:rsidR="00662906" w:rsidRPr="000F298D" w:rsidRDefault="00662906" w:rsidP="00662906">
      <w:pPr>
        <w:rPr>
          <w:rFonts w:ascii="AvenirNext LT Pro Cn" w:hAnsi="AvenirNext LT Pro Cn" w:cstheme="minorHAnsi"/>
          <w:b/>
          <w:sz w:val="36"/>
          <w:szCs w:val="36"/>
        </w:rPr>
      </w:pPr>
    </w:p>
    <w:p w14:paraId="56780783" w14:textId="77777777" w:rsidR="00497735" w:rsidRPr="000F298D" w:rsidRDefault="00497735" w:rsidP="00662906">
      <w:pPr>
        <w:rPr>
          <w:rFonts w:ascii="AvenirNext LT Pro Cn" w:hAnsi="AvenirNext LT Pro Cn" w:cstheme="minorHAnsi"/>
          <w:b/>
          <w:sz w:val="36"/>
          <w:szCs w:val="36"/>
        </w:rPr>
      </w:pPr>
    </w:p>
    <w:p w14:paraId="2E4EBF3F" w14:textId="6EFF63B0" w:rsidR="00497735" w:rsidRPr="003D077A"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1E0B9959" w14:textId="77777777"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497735" w:rsidRPr="000F298D">
        <w:rPr>
          <w:rFonts w:ascii="AvenirNext LT Pro Cn" w:hAnsi="AvenirNext LT Pro Cn"/>
          <w:b/>
          <w:sz w:val="36"/>
          <w:szCs w:val="36"/>
        </w:rPr>
        <w:t>4</w:t>
      </w:r>
      <w:r w:rsidRPr="000F298D">
        <w:rPr>
          <w:rFonts w:ascii="AvenirNext LT Pro Cn" w:hAnsi="AvenirNext LT Pro Cn"/>
          <w:b/>
          <w:sz w:val="36"/>
          <w:szCs w:val="36"/>
        </w:rPr>
        <w:t xml:space="preserve"> – PROPOSITIONS DU SOUMISSIONNAIRE EN MATIERE ENVIRONNEMENTALE- 10%</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7777777" w:rsidR="001E240F" w:rsidRPr="000F298D" w:rsidRDefault="001E240F" w:rsidP="00340BD2">
            <w:pPr>
              <w:spacing w:before="120" w:after="120"/>
              <w:jc w:val="both"/>
              <w:rPr>
                <w:rFonts w:ascii="AvenirNext LT Pro Cn" w:hAnsi="AvenirNext LT Pro Cn"/>
                <w:b/>
                <w:sz w:val="24"/>
                <w:szCs w:val="24"/>
              </w:rPr>
            </w:pPr>
            <w:r w:rsidRPr="000F298D">
              <w:rPr>
                <w:rFonts w:ascii="AvenirNext LT Pro Cn" w:hAnsi="AvenirNext LT Pro Cn"/>
                <w:b/>
                <w:sz w:val="24"/>
                <w:szCs w:val="24"/>
              </w:rPr>
              <w:t>Consommation fluides</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 matériel prévoit-il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 matériel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 xml:space="preserve">Electricité </w:t>
            </w:r>
            <w:proofErr w:type="spellStart"/>
            <w:r w:rsidRPr="000F298D">
              <w:rPr>
                <w:rFonts w:ascii="AvenirNext LT Pro Cn" w:hAnsi="AvenirNext LT Pro Cn" w:cstheme="minorHAnsi"/>
                <w:sz w:val="20"/>
                <w:szCs w:val="20"/>
              </w:rPr>
              <w:t>Kw</w:t>
            </w:r>
            <w:proofErr w:type="spellEnd"/>
            <w:r w:rsidRPr="000F298D">
              <w:rPr>
                <w:rFonts w:ascii="AvenirNext LT Pro Cn" w:hAnsi="AvenirNext LT Pro Cn" w:cstheme="minorHAnsi"/>
                <w:sz w:val="20"/>
                <w:szCs w:val="20"/>
              </w:rPr>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616BA986"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l'appareil afin de limiter les consommations?</w:t>
            </w: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77777777" w:rsidR="001E240F" w:rsidRPr="000F298D" w:rsidRDefault="00340BD2" w:rsidP="00340BD2">
            <w:pPr>
              <w:spacing w:before="120" w:after="120"/>
              <w:jc w:val="both"/>
              <w:rPr>
                <w:rFonts w:ascii="AvenirNext LT Pro Cn" w:hAnsi="AvenirNext LT Pro Cn" w:cstheme="minorHAnsi"/>
                <w:b/>
                <w:sz w:val="36"/>
                <w:szCs w:val="36"/>
              </w:rPr>
            </w:pPr>
            <w:r w:rsidRPr="000F298D">
              <w:rPr>
                <w:rFonts w:ascii="AvenirNext LT Pro Cn" w:hAnsi="AvenirNext LT Pro Cn"/>
                <w:b/>
                <w:sz w:val="24"/>
                <w:szCs w:val="24"/>
              </w:rPr>
              <w:lastRenderedPageBreak/>
              <w:t>Gestion des consommables/déchets/outillages</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1E240F" w:rsidRPr="000F298D" w14:paraId="3EE54CEE" w14:textId="77777777" w:rsidTr="001E240F">
        <w:tc>
          <w:tcPr>
            <w:tcW w:w="4531" w:type="dxa"/>
          </w:tcPr>
          <w:p w14:paraId="51C39487" w14:textId="77777777" w:rsidR="001E240F"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vie par consommables utilisés (en nombre d’heure d’utilisation ou en nombre de cycle d’utilisation)</w:t>
            </w:r>
          </w:p>
        </w:tc>
        <w:tc>
          <w:tcPr>
            <w:tcW w:w="4531" w:type="dxa"/>
          </w:tcPr>
          <w:p w14:paraId="5725DAAE" w14:textId="77777777" w:rsidR="001E240F" w:rsidRPr="000F298D" w:rsidRDefault="001E240F" w:rsidP="001E240F">
            <w:pPr>
              <w:jc w:val="both"/>
              <w:rPr>
                <w:rFonts w:ascii="AvenirNext LT Pro Cn" w:hAnsi="AvenirNext LT Pro Cn" w:cstheme="minorHAnsi"/>
              </w:rPr>
            </w:pPr>
          </w:p>
          <w:p w14:paraId="624324AB" w14:textId="77777777" w:rsidR="00340BD2" w:rsidRPr="000F298D" w:rsidRDefault="00340BD2" w:rsidP="001E240F">
            <w:pPr>
              <w:jc w:val="both"/>
              <w:rPr>
                <w:rFonts w:ascii="AvenirNext LT Pro Cn" w:hAnsi="AvenirNext LT Pro Cn" w:cstheme="minorHAnsi"/>
              </w:rPr>
            </w:pPr>
          </w:p>
          <w:p w14:paraId="44E29DB2" w14:textId="77777777" w:rsidR="00340BD2" w:rsidRPr="000F298D" w:rsidRDefault="00340BD2" w:rsidP="001E240F">
            <w:pPr>
              <w:jc w:val="both"/>
              <w:rPr>
                <w:rFonts w:ascii="AvenirNext LT Pro Cn" w:hAnsi="AvenirNext LT Pro Cn" w:cstheme="minorHAnsi"/>
              </w:rPr>
            </w:pPr>
          </w:p>
          <w:p w14:paraId="44C88CE1" w14:textId="77777777" w:rsidR="00340BD2" w:rsidRPr="000F298D" w:rsidRDefault="00340BD2" w:rsidP="001E240F">
            <w:pPr>
              <w:jc w:val="both"/>
              <w:rPr>
                <w:rFonts w:ascii="AvenirNext LT Pro Cn" w:hAnsi="AvenirNext LT Pro Cn" w:cstheme="minorHAnsi"/>
              </w:rPr>
            </w:pPr>
          </w:p>
          <w:p w14:paraId="5CD17E0F" w14:textId="77777777" w:rsidR="00340BD2" w:rsidRPr="000F298D" w:rsidRDefault="00340BD2" w:rsidP="001E240F">
            <w:pPr>
              <w:jc w:val="both"/>
              <w:rPr>
                <w:rFonts w:ascii="AvenirNext LT Pro Cn" w:hAnsi="AvenirNext LT Pro Cn" w:cstheme="minorHAnsi"/>
              </w:rPr>
            </w:pPr>
          </w:p>
          <w:p w14:paraId="6BDDFBFC" w14:textId="77777777" w:rsidR="00340BD2" w:rsidRPr="000F298D" w:rsidRDefault="00340BD2" w:rsidP="001E240F">
            <w:pPr>
              <w:jc w:val="both"/>
              <w:rPr>
                <w:rFonts w:ascii="AvenirNext LT Pro Cn" w:hAnsi="AvenirNext LT Pro Cn" w:cstheme="minorHAnsi"/>
              </w:rPr>
            </w:pPr>
          </w:p>
          <w:p w14:paraId="3E18DA06" w14:textId="77777777" w:rsidR="00340BD2" w:rsidRPr="000F298D" w:rsidRDefault="00340BD2" w:rsidP="001E240F">
            <w:pPr>
              <w:jc w:val="both"/>
              <w:rPr>
                <w:rFonts w:ascii="AvenirNext LT Pro Cn" w:hAnsi="AvenirNext LT Pro Cn" w:cstheme="minorHAnsi"/>
              </w:rPr>
            </w:pPr>
          </w:p>
          <w:p w14:paraId="5A70EC2C" w14:textId="77777777" w:rsidR="00340BD2" w:rsidRPr="000F298D" w:rsidRDefault="00340BD2" w:rsidP="001E240F">
            <w:pPr>
              <w:jc w:val="both"/>
              <w:rPr>
                <w:rFonts w:ascii="AvenirNext LT Pro Cn" w:hAnsi="AvenirNext LT Pro Cn" w:cstheme="minorHAnsi"/>
              </w:rPr>
            </w:pPr>
          </w:p>
          <w:p w14:paraId="39214594" w14:textId="77777777" w:rsidR="00340BD2" w:rsidRPr="000F298D" w:rsidRDefault="00340BD2" w:rsidP="001E240F">
            <w:pPr>
              <w:jc w:val="both"/>
              <w:rPr>
                <w:rFonts w:ascii="AvenirNext LT Pro Cn" w:hAnsi="AvenirNext LT Pro Cn" w:cstheme="minorHAnsi"/>
              </w:rPr>
            </w:pPr>
          </w:p>
          <w:p w14:paraId="4C770054" w14:textId="77777777" w:rsidR="00340BD2" w:rsidRPr="000F298D" w:rsidRDefault="00340BD2" w:rsidP="001E240F">
            <w:pPr>
              <w:jc w:val="both"/>
              <w:rPr>
                <w:rFonts w:ascii="AvenirNext LT Pro Cn" w:hAnsi="AvenirNext LT Pro Cn" w:cstheme="minorHAnsi"/>
              </w:rPr>
            </w:pPr>
          </w:p>
          <w:p w14:paraId="0C546DE3" w14:textId="77777777" w:rsidR="00340BD2" w:rsidRPr="000F298D" w:rsidRDefault="00340BD2" w:rsidP="001E240F">
            <w:pPr>
              <w:jc w:val="both"/>
              <w:rPr>
                <w:rFonts w:ascii="AvenirNext LT Pro Cn" w:hAnsi="AvenirNext LT Pro Cn" w:cstheme="minorHAnsi"/>
              </w:rPr>
            </w:pPr>
          </w:p>
          <w:p w14:paraId="1E084900" w14:textId="77777777" w:rsidR="00340BD2" w:rsidRPr="000F298D" w:rsidRDefault="00340BD2" w:rsidP="001E240F">
            <w:pPr>
              <w:jc w:val="both"/>
              <w:rPr>
                <w:rFonts w:ascii="AvenirNext LT Pro Cn" w:hAnsi="AvenirNext LT Pro Cn" w:cstheme="minorHAnsi"/>
              </w:rPr>
            </w:pPr>
          </w:p>
        </w:tc>
      </w:tr>
      <w:tr w:rsidR="00340BD2" w:rsidRPr="000F298D" w14:paraId="7BFC7F0C" w14:textId="77777777" w:rsidTr="001E240F">
        <w:tc>
          <w:tcPr>
            <w:tcW w:w="4531" w:type="dxa"/>
          </w:tcPr>
          <w:p w14:paraId="7DC52EAF"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 Comment comptez-vous limiter l’impact environnemental de vos livraisons des consommables? </w:t>
            </w:r>
          </w:p>
        </w:tc>
        <w:tc>
          <w:tcPr>
            <w:tcW w:w="4531" w:type="dxa"/>
          </w:tcPr>
          <w:p w14:paraId="109CE2D1" w14:textId="77777777" w:rsidR="00340BD2" w:rsidRPr="000F298D" w:rsidRDefault="00340BD2" w:rsidP="001E240F">
            <w:pPr>
              <w:jc w:val="both"/>
              <w:rPr>
                <w:rFonts w:ascii="AvenirNext LT Pro Cn" w:hAnsi="AvenirNext LT Pro Cn" w:cstheme="minorHAnsi"/>
              </w:rPr>
            </w:pPr>
          </w:p>
          <w:p w14:paraId="6DB62D7C" w14:textId="77777777" w:rsidR="00340BD2" w:rsidRPr="000F298D" w:rsidRDefault="00340BD2" w:rsidP="001E240F">
            <w:pPr>
              <w:jc w:val="both"/>
              <w:rPr>
                <w:rFonts w:ascii="AvenirNext LT Pro Cn" w:hAnsi="AvenirNext LT Pro Cn" w:cstheme="minorHAnsi"/>
              </w:rPr>
            </w:pPr>
          </w:p>
          <w:p w14:paraId="00FBEBC8" w14:textId="77777777" w:rsidR="00340BD2" w:rsidRPr="000F298D" w:rsidRDefault="00340BD2" w:rsidP="001E240F">
            <w:pPr>
              <w:jc w:val="both"/>
              <w:rPr>
                <w:rFonts w:ascii="AvenirNext LT Pro Cn" w:hAnsi="AvenirNext LT Pro Cn" w:cstheme="minorHAnsi"/>
              </w:rPr>
            </w:pPr>
          </w:p>
          <w:p w14:paraId="5B910357" w14:textId="77777777" w:rsidR="00340BD2" w:rsidRPr="000F298D" w:rsidRDefault="00340BD2" w:rsidP="001E240F">
            <w:pPr>
              <w:jc w:val="both"/>
              <w:rPr>
                <w:rFonts w:ascii="AvenirNext LT Pro Cn" w:hAnsi="AvenirNext LT Pro Cn" w:cstheme="minorHAnsi"/>
              </w:rPr>
            </w:pPr>
          </w:p>
          <w:p w14:paraId="6539F679" w14:textId="77777777" w:rsidR="00340BD2" w:rsidRPr="000F298D" w:rsidRDefault="00340BD2" w:rsidP="001E240F">
            <w:pPr>
              <w:jc w:val="both"/>
              <w:rPr>
                <w:rFonts w:ascii="AvenirNext LT Pro Cn" w:hAnsi="AvenirNext LT Pro Cn" w:cstheme="minorHAnsi"/>
              </w:rPr>
            </w:pPr>
          </w:p>
          <w:p w14:paraId="7BB16B67" w14:textId="77777777" w:rsidR="00340BD2" w:rsidRPr="000F298D" w:rsidRDefault="00340BD2" w:rsidP="001E240F">
            <w:pPr>
              <w:jc w:val="both"/>
              <w:rPr>
                <w:rFonts w:ascii="AvenirNext LT Pro Cn" w:hAnsi="AvenirNext LT Pro Cn" w:cstheme="minorHAnsi"/>
              </w:rPr>
            </w:pPr>
          </w:p>
          <w:p w14:paraId="60723A63" w14:textId="77777777" w:rsidR="00340BD2" w:rsidRPr="000F298D" w:rsidRDefault="00340BD2" w:rsidP="001E240F">
            <w:pPr>
              <w:jc w:val="both"/>
              <w:rPr>
                <w:rFonts w:ascii="AvenirNext LT Pro Cn" w:hAnsi="AvenirNext LT Pro Cn" w:cstheme="minorHAnsi"/>
              </w:rPr>
            </w:pPr>
          </w:p>
          <w:p w14:paraId="1936DE6E" w14:textId="77777777" w:rsidR="00340BD2" w:rsidRPr="000F298D" w:rsidRDefault="00340BD2" w:rsidP="001E240F">
            <w:pPr>
              <w:jc w:val="both"/>
              <w:rPr>
                <w:rFonts w:ascii="AvenirNext LT Pro Cn" w:hAnsi="AvenirNext LT Pro Cn" w:cstheme="minorHAnsi"/>
              </w:rPr>
            </w:pPr>
          </w:p>
          <w:p w14:paraId="68FFDC1A" w14:textId="77777777" w:rsidR="00340BD2" w:rsidRPr="000F298D" w:rsidRDefault="00340BD2" w:rsidP="001E240F">
            <w:pPr>
              <w:jc w:val="both"/>
              <w:rPr>
                <w:rFonts w:ascii="AvenirNext LT Pro Cn" w:hAnsi="AvenirNext LT Pro Cn" w:cstheme="minorHAnsi"/>
              </w:rPr>
            </w:pPr>
          </w:p>
          <w:p w14:paraId="3AABCFDA" w14:textId="77777777" w:rsidR="00340BD2" w:rsidRPr="000F298D" w:rsidRDefault="00340BD2" w:rsidP="001E240F">
            <w:pPr>
              <w:jc w:val="both"/>
              <w:rPr>
                <w:rFonts w:ascii="AvenirNext LT Pro Cn" w:hAnsi="AvenirNext LT Pro Cn" w:cstheme="minorHAnsi"/>
              </w:rPr>
            </w:pPr>
          </w:p>
          <w:p w14:paraId="6C51A214" w14:textId="77777777" w:rsidR="00340BD2" w:rsidRPr="000F298D" w:rsidRDefault="00340BD2" w:rsidP="001E240F">
            <w:pPr>
              <w:jc w:val="both"/>
              <w:rPr>
                <w:rFonts w:ascii="AvenirNext LT Pro Cn" w:hAnsi="AvenirNext LT Pro Cn" w:cstheme="minorHAnsi"/>
              </w:rPr>
            </w:pPr>
          </w:p>
          <w:p w14:paraId="12C3C8D6" w14:textId="77777777" w:rsidR="00340BD2" w:rsidRPr="000F298D" w:rsidRDefault="00340BD2" w:rsidP="001E240F">
            <w:pPr>
              <w:jc w:val="both"/>
              <w:rPr>
                <w:rFonts w:ascii="AvenirNext LT Pro Cn" w:hAnsi="AvenirNext LT Pro Cn" w:cstheme="minorHAnsi"/>
              </w:rPr>
            </w:pP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77777777" w:rsidR="00340BD2" w:rsidRPr="000F298D" w:rsidRDefault="00340BD2" w:rsidP="00340BD2">
            <w:pPr>
              <w:spacing w:before="120" w:after="120"/>
              <w:jc w:val="both"/>
              <w:rPr>
                <w:rFonts w:ascii="AvenirNext LT Pro Cn" w:hAnsi="AvenirNext LT Pro Cn" w:cs="Arial"/>
              </w:rPr>
            </w:pPr>
            <w:r w:rsidRPr="000F298D">
              <w:rPr>
                <w:rFonts w:ascii="AvenirNext LT Pro Cn" w:hAnsi="AvenirNext LT Pro Cn"/>
                <w:b/>
                <w:sz w:val="24"/>
                <w:szCs w:val="24"/>
              </w:rPr>
              <w:lastRenderedPageBreak/>
              <w:t>Formation</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77777777" w:rsidR="00340BD2" w:rsidRPr="000F298D" w:rsidRDefault="00340BD2" w:rsidP="009B39F4">
            <w:pPr>
              <w:spacing w:before="120" w:after="120"/>
              <w:jc w:val="both"/>
              <w:rPr>
                <w:rFonts w:ascii="AvenirNext LT Pro Cn" w:hAnsi="AvenirNext LT Pro Cn"/>
                <w:b/>
                <w:sz w:val="24"/>
                <w:szCs w:val="24"/>
              </w:rPr>
            </w:pPr>
            <w:r w:rsidRPr="000F298D">
              <w:rPr>
                <w:rFonts w:ascii="AvenirNext LT Pro Cn" w:hAnsi="AvenirNext LT Pro Cn"/>
                <w:b/>
                <w:sz w:val="24"/>
                <w:szCs w:val="24"/>
              </w:rPr>
              <w:t>Fin de vie de l’appareil</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 l'appareil (recyclage, reconditionnement, revente d'occasion...)?</w:t>
            </w:r>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0E68426F" w14:textId="77777777" w:rsidR="009347E0" w:rsidRPr="000F298D" w:rsidRDefault="009347E0">
      <w:pPr>
        <w:rPr>
          <w:rFonts w:ascii="AvenirNext LT Pro Cn" w:hAnsi="AvenirNext LT Pro Cn"/>
        </w:rPr>
      </w:pPr>
      <w:r w:rsidRPr="000F298D">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1" w:name="_Toc427326890"/>
      <w:bookmarkStart w:id="2" w:name="_Toc130287928"/>
      <w:r w:rsidRPr="000F298D">
        <w:rPr>
          <w:rFonts w:ascii="AvenirNext LT Pro Cn" w:hAnsi="AvenirNext LT Pro Cn" w:cstheme="minorHAnsi"/>
          <w:b/>
          <w:sz w:val="36"/>
          <w:szCs w:val="36"/>
        </w:rPr>
        <w:lastRenderedPageBreak/>
        <w:t>Informations complémentaires</w:t>
      </w:r>
      <w:bookmarkEnd w:id="1"/>
      <w:bookmarkEnd w:id="2"/>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3" w:name="_Toc483304342"/>
      <w:bookmarkStart w:id="4" w:name="_Toc199231710"/>
    </w:p>
    <w:bookmarkEnd w:id="3"/>
    <w:bookmarkEnd w:id="4"/>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644"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C2F2A"/>
    <w:rsid w:val="000F298D"/>
    <w:rsid w:val="001771DE"/>
    <w:rsid w:val="001E240F"/>
    <w:rsid w:val="001F0BAA"/>
    <w:rsid w:val="00340BD2"/>
    <w:rsid w:val="003D077A"/>
    <w:rsid w:val="00485A86"/>
    <w:rsid w:val="00497735"/>
    <w:rsid w:val="004B0102"/>
    <w:rsid w:val="00550D35"/>
    <w:rsid w:val="00662906"/>
    <w:rsid w:val="006B2A16"/>
    <w:rsid w:val="006C6370"/>
    <w:rsid w:val="008C3611"/>
    <w:rsid w:val="009347E0"/>
    <w:rsid w:val="009A06B6"/>
    <w:rsid w:val="009B39F4"/>
    <w:rsid w:val="00AA7AD2"/>
    <w:rsid w:val="00B15514"/>
    <w:rsid w:val="00B84065"/>
    <w:rsid w:val="00CD40D6"/>
    <w:rsid w:val="00D23E05"/>
    <w:rsid w:val="00D95F3E"/>
    <w:rsid w:val="00E855EE"/>
    <w:rsid w:val="00EB3D9A"/>
    <w:rsid w:val="00EE7474"/>
    <w:rsid w:val="00F10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679</Words>
  <Characters>3739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Corinne Berthezene</cp:lastModifiedBy>
  <cp:revision>3</cp:revision>
  <dcterms:created xsi:type="dcterms:W3CDTF">2025-01-15T13:06:00Z</dcterms:created>
  <dcterms:modified xsi:type="dcterms:W3CDTF">2025-01-15T15:48:00Z</dcterms:modified>
</cp:coreProperties>
</file>