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16436" w14:textId="77777777" w:rsidR="00282E39" w:rsidRDefault="00DE42B8">
      <w:pPr>
        <w:tabs>
          <w:tab w:val="right" w:pos="8647"/>
        </w:tabs>
        <w:ind w:right="2125"/>
        <w:jc w:val="both"/>
        <w:rPr>
          <w:color w:val="44546A"/>
          <w:sz w:val="40"/>
          <w:szCs w:val="40"/>
        </w:rPr>
      </w:pPr>
      <w:r>
        <w:rPr>
          <w:noProof/>
          <w:color w:val="44546A"/>
          <w:sz w:val="40"/>
          <w:szCs w:val="40"/>
          <w:lang w:val="fr-FR"/>
        </w:rPr>
        <w:drawing>
          <wp:inline distT="0" distB="0" distL="0" distR="0" wp14:anchorId="174C6082" wp14:editId="681F11B3">
            <wp:extent cx="1821613" cy="738169"/>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821613" cy="738169"/>
                    </a:xfrm>
                    <a:prstGeom prst="rect">
                      <a:avLst/>
                    </a:prstGeom>
                    <a:ln/>
                  </pic:spPr>
                </pic:pic>
              </a:graphicData>
            </a:graphic>
          </wp:inline>
        </w:drawing>
      </w:r>
    </w:p>
    <w:p w14:paraId="476E64ED" w14:textId="77777777" w:rsidR="00282E39" w:rsidRDefault="00282E39">
      <w:pPr>
        <w:tabs>
          <w:tab w:val="right" w:pos="8647"/>
        </w:tabs>
        <w:ind w:left="2127" w:right="2125"/>
        <w:jc w:val="both"/>
        <w:rPr>
          <w:color w:val="44546A"/>
          <w:sz w:val="40"/>
          <w:szCs w:val="40"/>
        </w:rPr>
      </w:pPr>
    </w:p>
    <w:p w14:paraId="7122B4DB" w14:textId="77777777" w:rsidR="00282E39" w:rsidRDefault="00282E39">
      <w:pPr>
        <w:tabs>
          <w:tab w:val="right" w:pos="8647"/>
        </w:tabs>
        <w:ind w:left="2127" w:right="2125"/>
        <w:jc w:val="both"/>
        <w:rPr>
          <w:color w:val="44546A"/>
          <w:sz w:val="40"/>
          <w:szCs w:val="40"/>
        </w:rPr>
      </w:pPr>
    </w:p>
    <w:p w14:paraId="5B8130D0" w14:textId="77777777" w:rsidR="00282E39" w:rsidRDefault="008D1995">
      <w:pPr>
        <w:rPr>
          <w:color w:val="C0B5B2"/>
          <w:sz w:val="34"/>
          <w:szCs w:val="34"/>
          <w:highlight w:val="white"/>
        </w:rPr>
      </w:pPr>
      <w:r w:rsidRPr="008D1995">
        <w:rPr>
          <w:b/>
          <w:color w:val="C0B5B2"/>
          <w:sz w:val="34"/>
          <w:szCs w:val="34"/>
        </w:rPr>
        <w:t>SWITCH to Circular Economy in Eastern and Southern Africa (SWITCH-2-CE in ESA)</w:t>
      </w:r>
    </w:p>
    <w:p w14:paraId="063A9420" w14:textId="5DDD3CE8" w:rsidR="00282E39" w:rsidRDefault="006A2076">
      <w:pPr>
        <w:tabs>
          <w:tab w:val="right" w:pos="8647"/>
        </w:tabs>
        <w:ind w:left="2127" w:right="2125"/>
        <w:jc w:val="both"/>
        <w:rPr>
          <w:color w:val="44546A"/>
          <w:sz w:val="22"/>
          <w:szCs w:val="22"/>
        </w:rPr>
      </w:pPr>
      <w:r>
        <w:rPr>
          <w:noProof/>
          <w:sz w:val="22"/>
          <w:szCs w:val="22"/>
          <w:lang w:val="fr-FR"/>
        </w:rPr>
        <w:drawing>
          <wp:anchor distT="0" distB="0" distL="0" distR="0" simplePos="0" relativeHeight="251658240" behindDoc="1" locked="0" layoutInCell="1" hidden="0" allowOverlap="1" wp14:anchorId="0AF6DBE5" wp14:editId="0B767883">
            <wp:simplePos x="0" y="0"/>
            <wp:positionH relativeFrom="page">
              <wp:align>right</wp:align>
            </wp:positionH>
            <wp:positionV relativeFrom="page">
              <wp:posOffset>2888615</wp:posOffset>
            </wp:positionV>
            <wp:extent cx="7555230" cy="2028825"/>
            <wp:effectExtent l="0" t="0" r="7620" b="9525"/>
            <wp:wrapNone/>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t="18806" b="59311"/>
                    <a:stretch>
                      <a:fillRect/>
                    </a:stretch>
                  </pic:blipFill>
                  <pic:spPr>
                    <a:xfrm>
                      <a:off x="0" y="0"/>
                      <a:ext cx="7555230" cy="2028825"/>
                    </a:xfrm>
                    <a:prstGeom prst="rect">
                      <a:avLst/>
                    </a:prstGeom>
                    <a:ln/>
                  </pic:spPr>
                </pic:pic>
              </a:graphicData>
            </a:graphic>
          </wp:anchor>
        </w:drawing>
      </w:r>
    </w:p>
    <w:p w14:paraId="10514D12" w14:textId="7DE1E363" w:rsidR="00282E39" w:rsidRDefault="00282E39">
      <w:pPr>
        <w:tabs>
          <w:tab w:val="right" w:pos="8647"/>
        </w:tabs>
        <w:ind w:left="2127" w:right="2125"/>
        <w:jc w:val="both"/>
        <w:rPr>
          <w:color w:val="44546A"/>
          <w:sz w:val="22"/>
          <w:szCs w:val="22"/>
        </w:rPr>
      </w:pPr>
    </w:p>
    <w:p w14:paraId="1A065CEB" w14:textId="77777777" w:rsidR="00282E39" w:rsidRDefault="00DE42B8">
      <w:pPr>
        <w:jc w:val="both"/>
        <w:rPr>
          <w:b/>
          <w:color w:val="C0B5B2"/>
          <w:sz w:val="48"/>
          <w:szCs w:val="48"/>
          <w:highlight w:val="white"/>
        </w:rPr>
      </w:pPr>
      <w:r>
        <w:rPr>
          <w:b/>
          <w:color w:val="C0B5B2"/>
          <w:sz w:val="48"/>
          <w:szCs w:val="48"/>
          <w:highlight w:val="white"/>
        </w:rPr>
        <w:t>Terms of Reference</w:t>
      </w:r>
    </w:p>
    <w:p w14:paraId="012771C0" w14:textId="77777777" w:rsidR="00282E39" w:rsidRDefault="00282E39">
      <w:pPr>
        <w:jc w:val="both"/>
        <w:rPr>
          <w:b/>
          <w:color w:val="C0B5B2"/>
          <w:sz w:val="28"/>
          <w:szCs w:val="28"/>
          <w:highlight w:val="white"/>
        </w:rPr>
      </w:pPr>
    </w:p>
    <w:p w14:paraId="61438613" w14:textId="4585DD61" w:rsidR="00282E39" w:rsidRDefault="4FD0C5D5" w:rsidP="00B49C84">
      <w:pPr>
        <w:jc w:val="both"/>
        <w:rPr>
          <w:b/>
          <w:bCs/>
          <w:color w:val="FFFFFF"/>
          <w:sz w:val="28"/>
          <w:szCs w:val="28"/>
          <w:shd w:val="clear" w:color="auto" w:fill="004979"/>
        </w:rPr>
      </w:pPr>
      <w:r w:rsidRPr="00B49C84">
        <w:rPr>
          <w:b/>
          <w:bCs/>
          <w:color w:val="FFFFFF"/>
          <w:sz w:val="28"/>
          <w:szCs w:val="28"/>
          <w:shd w:val="clear" w:color="auto" w:fill="004979"/>
        </w:rPr>
        <w:t>SWITCH-2-CE</w:t>
      </w:r>
      <w:r w:rsidR="5F13FD78" w:rsidRPr="00B49C84">
        <w:rPr>
          <w:b/>
          <w:bCs/>
          <w:color w:val="FFFFFF"/>
          <w:sz w:val="28"/>
          <w:szCs w:val="28"/>
          <w:shd w:val="clear" w:color="auto" w:fill="004979"/>
        </w:rPr>
        <w:t xml:space="preserve"> Initial </w:t>
      </w:r>
      <w:r w:rsidRPr="00B49C84">
        <w:rPr>
          <w:b/>
          <w:bCs/>
          <w:color w:val="FFFFFF"/>
          <w:sz w:val="28"/>
          <w:szCs w:val="28"/>
          <w:shd w:val="clear" w:color="auto" w:fill="004979"/>
        </w:rPr>
        <w:t>Study - Methodology, CE Mapping, CE Maturity Assessment</w:t>
      </w:r>
      <w:r w:rsidR="5F13FD78" w:rsidRPr="00B49C84">
        <w:rPr>
          <w:b/>
          <w:bCs/>
          <w:color w:val="FFFFFF"/>
          <w:sz w:val="28"/>
          <w:szCs w:val="28"/>
          <w:shd w:val="clear" w:color="auto" w:fill="004979"/>
        </w:rPr>
        <w:t xml:space="preserve"> and </w:t>
      </w:r>
      <w:r w:rsidR="2CBC0B99" w:rsidRPr="00B49C84">
        <w:rPr>
          <w:b/>
          <w:bCs/>
          <w:color w:val="FFFFFF"/>
          <w:sz w:val="28"/>
          <w:szCs w:val="28"/>
          <w:shd w:val="clear" w:color="auto" w:fill="004979"/>
        </w:rPr>
        <w:t xml:space="preserve">Dissemination </w:t>
      </w:r>
      <w:r w:rsidR="5F13FD78" w:rsidRPr="00B49C84">
        <w:rPr>
          <w:b/>
          <w:bCs/>
          <w:color w:val="FFFFFF"/>
          <w:sz w:val="28"/>
          <w:szCs w:val="28"/>
          <w:shd w:val="clear" w:color="auto" w:fill="004979"/>
        </w:rPr>
        <w:t>Strategy</w:t>
      </w:r>
    </w:p>
    <w:p w14:paraId="767B7100" w14:textId="77777777" w:rsidR="00282E39" w:rsidRDefault="00282E39">
      <w:pPr>
        <w:jc w:val="both"/>
        <w:rPr>
          <w:color w:val="44546A"/>
          <w:sz w:val="22"/>
          <w:szCs w:val="22"/>
        </w:rPr>
      </w:pPr>
    </w:p>
    <w:p w14:paraId="78AAFA18" w14:textId="77777777" w:rsidR="00282E39" w:rsidRDefault="00282E39">
      <w:pPr>
        <w:jc w:val="both"/>
        <w:rPr>
          <w:color w:val="44546A"/>
          <w:sz w:val="22"/>
          <w:szCs w:val="22"/>
        </w:rPr>
      </w:pPr>
    </w:p>
    <w:p w14:paraId="5249568A" w14:textId="77777777" w:rsidR="00282E39" w:rsidRDefault="00282E39">
      <w:pPr>
        <w:jc w:val="both"/>
        <w:rPr>
          <w:color w:val="44546A"/>
          <w:sz w:val="22"/>
          <w:szCs w:val="22"/>
        </w:rPr>
      </w:pPr>
    </w:p>
    <w:p w14:paraId="6289D4A8" w14:textId="77777777" w:rsidR="00282E39" w:rsidRDefault="00282E39">
      <w:pPr>
        <w:jc w:val="both"/>
        <w:rPr>
          <w:color w:val="44546A"/>
          <w:sz w:val="22"/>
          <w:szCs w:val="22"/>
        </w:rPr>
      </w:pPr>
    </w:p>
    <w:p w14:paraId="5CB019C8" w14:textId="77777777" w:rsidR="00282E39" w:rsidRDefault="00282E39">
      <w:pPr>
        <w:jc w:val="both"/>
        <w:rPr>
          <w:color w:val="44546A"/>
          <w:sz w:val="22"/>
          <w:szCs w:val="22"/>
        </w:rPr>
      </w:pPr>
    </w:p>
    <w:p w14:paraId="6AD9E4F2" w14:textId="77777777" w:rsidR="00282E39" w:rsidRDefault="00282E39">
      <w:pPr>
        <w:jc w:val="both"/>
        <w:rPr>
          <w:color w:val="44546A"/>
          <w:sz w:val="22"/>
          <w:szCs w:val="22"/>
        </w:rPr>
      </w:pPr>
    </w:p>
    <w:p w14:paraId="44310935" w14:textId="77777777" w:rsidR="00282E39" w:rsidRDefault="00282E39">
      <w:pPr>
        <w:jc w:val="both"/>
        <w:rPr>
          <w:color w:val="44546A"/>
          <w:sz w:val="22"/>
          <w:szCs w:val="22"/>
        </w:rPr>
      </w:pPr>
    </w:p>
    <w:p w14:paraId="283B024F" w14:textId="77777777" w:rsidR="00282E39" w:rsidRDefault="00282E39">
      <w:pPr>
        <w:jc w:val="both"/>
        <w:rPr>
          <w:color w:val="44546A"/>
          <w:sz w:val="22"/>
          <w:szCs w:val="22"/>
        </w:rPr>
      </w:pPr>
    </w:p>
    <w:p w14:paraId="7AD4522F" w14:textId="77777777" w:rsidR="00282E39" w:rsidRDefault="00282E39">
      <w:pPr>
        <w:jc w:val="both"/>
        <w:rPr>
          <w:color w:val="44546A"/>
          <w:sz w:val="22"/>
          <w:szCs w:val="22"/>
        </w:rPr>
      </w:pPr>
    </w:p>
    <w:p w14:paraId="3E61CBD6" w14:textId="77777777" w:rsidR="00282E39" w:rsidRDefault="00282E39">
      <w:pPr>
        <w:jc w:val="both"/>
        <w:rPr>
          <w:color w:val="44546A"/>
          <w:sz w:val="22"/>
          <w:szCs w:val="22"/>
        </w:rPr>
      </w:pPr>
    </w:p>
    <w:p w14:paraId="48D5A6D6" w14:textId="77777777" w:rsidR="00282E39" w:rsidRDefault="00282E39">
      <w:pPr>
        <w:jc w:val="both"/>
        <w:rPr>
          <w:color w:val="44546A"/>
          <w:sz w:val="22"/>
          <w:szCs w:val="22"/>
        </w:rPr>
      </w:pPr>
    </w:p>
    <w:p w14:paraId="476E2E44" w14:textId="77777777" w:rsidR="00282E39" w:rsidRDefault="00282E39">
      <w:pPr>
        <w:jc w:val="both"/>
        <w:rPr>
          <w:color w:val="44546A"/>
          <w:sz w:val="22"/>
          <w:szCs w:val="22"/>
        </w:rPr>
      </w:pPr>
    </w:p>
    <w:p w14:paraId="68F1CE54" w14:textId="77777777" w:rsidR="00282E39" w:rsidRDefault="00282E39">
      <w:pPr>
        <w:jc w:val="both"/>
        <w:rPr>
          <w:color w:val="44546A"/>
          <w:sz w:val="22"/>
          <w:szCs w:val="22"/>
        </w:rPr>
      </w:pPr>
    </w:p>
    <w:p w14:paraId="1F854E60" w14:textId="77777777" w:rsidR="00282E39" w:rsidRDefault="00282E39">
      <w:pPr>
        <w:jc w:val="both"/>
        <w:rPr>
          <w:color w:val="44546A"/>
          <w:sz w:val="22"/>
          <w:szCs w:val="22"/>
        </w:rPr>
      </w:pPr>
    </w:p>
    <w:p w14:paraId="581C74E4" w14:textId="77777777" w:rsidR="00282E39" w:rsidRDefault="00282E39">
      <w:pPr>
        <w:jc w:val="both"/>
        <w:rPr>
          <w:color w:val="44546A"/>
          <w:sz w:val="22"/>
          <w:szCs w:val="22"/>
        </w:rPr>
      </w:pPr>
    </w:p>
    <w:p w14:paraId="56BD3B9F" w14:textId="77777777" w:rsidR="00282E39" w:rsidRDefault="00282E39">
      <w:pPr>
        <w:jc w:val="both"/>
        <w:rPr>
          <w:color w:val="44546A"/>
          <w:sz w:val="22"/>
          <w:szCs w:val="22"/>
        </w:rPr>
      </w:pPr>
    </w:p>
    <w:p w14:paraId="34A53913" w14:textId="77777777" w:rsidR="00282E39" w:rsidRDefault="00282E39">
      <w:pPr>
        <w:jc w:val="both"/>
        <w:rPr>
          <w:color w:val="44546A"/>
          <w:sz w:val="22"/>
          <w:szCs w:val="22"/>
        </w:rPr>
      </w:pPr>
    </w:p>
    <w:p w14:paraId="418B6079" w14:textId="77777777" w:rsidR="00282E39" w:rsidRDefault="00282E39">
      <w:pPr>
        <w:jc w:val="both"/>
        <w:rPr>
          <w:color w:val="44546A"/>
          <w:sz w:val="22"/>
          <w:szCs w:val="22"/>
        </w:rPr>
      </w:pPr>
    </w:p>
    <w:p w14:paraId="1B00E23E" w14:textId="77777777" w:rsidR="00282E39" w:rsidRDefault="00282E39">
      <w:pPr>
        <w:jc w:val="both"/>
        <w:rPr>
          <w:color w:val="44546A"/>
          <w:sz w:val="22"/>
          <w:szCs w:val="22"/>
        </w:rPr>
      </w:pPr>
    </w:p>
    <w:p w14:paraId="0BF427AA" w14:textId="77777777" w:rsidR="00282E39" w:rsidRDefault="00282E39">
      <w:pPr>
        <w:jc w:val="both"/>
        <w:rPr>
          <w:color w:val="44546A"/>
          <w:sz w:val="22"/>
          <w:szCs w:val="22"/>
        </w:rPr>
      </w:pPr>
    </w:p>
    <w:p w14:paraId="30A24EA5" w14:textId="77777777" w:rsidR="00282E39" w:rsidRDefault="00282E39">
      <w:pPr>
        <w:jc w:val="both"/>
        <w:rPr>
          <w:color w:val="44546A"/>
          <w:sz w:val="22"/>
          <w:szCs w:val="22"/>
        </w:rPr>
      </w:pPr>
    </w:p>
    <w:p w14:paraId="5DAFD805" w14:textId="77777777" w:rsidR="00282E39" w:rsidRDefault="00282E39">
      <w:pPr>
        <w:jc w:val="both"/>
        <w:rPr>
          <w:color w:val="44546A"/>
          <w:sz w:val="22"/>
          <w:szCs w:val="22"/>
        </w:rPr>
      </w:pPr>
    </w:p>
    <w:p w14:paraId="3DFF2DFB" w14:textId="77777777" w:rsidR="00282E39" w:rsidRDefault="00282E39">
      <w:pPr>
        <w:jc w:val="both"/>
        <w:rPr>
          <w:color w:val="44546A"/>
          <w:sz w:val="22"/>
          <w:szCs w:val="22"/>
        </w:rPr>
      </w:pPr>
    </w:p>
    <w:p w14:paraId="0193BAD2" w14:textId="77777777" w:rsidR="00282E39" w:rsidRDefault="00282E39">
      <w:pPr>
        <w:jc w:val="both"/>
        <w:rPr>
          <w:color w:val="44546A"/>
          <w:sz w:val="22"/>
          <w:szCs w:val="22"/>
        </w:rPr>
      </w:pPr>
    </w:p>
    <w:p w14:paraId="1B72CC74" w14:textId="77777777" w:rsidR="00282E39" w:rsidRDefault="00282E39">
      <w:pPr>
        <w:jc w:val="both"/>
        <w:rPr>
          <w:color w:val="44546A"/>
          <w:sz w:val="22"/>
          <w:szCs w:val="22"/>
        </w:rPr>
      </w:pPr>
    </w:p>
    <w:p w14:paraId="1E1A4088" w14:textId="77777777" w:rsidR="00282E39" w:rsidRDefault="00282E39">
      <w:pPr>
        <w:jc w:val="both"/>
        <w:rPr>
          <w:color w:val="44546A"/>
          <w:sz w:val="22"/>
          <w:szCs w:val="22"/>
        </w:rPr>
      </w:pPr>
    </w:p>
    <w:p w14:paraId="702A5DD5" w14:textId="77777777" w:rsidR="00282E39" w:rsidRDefault="001F10B4">
      <w:pPr>
        <w:jc w:val="right"/>
        <w:rPr>
          <w:b/>
          <w:color w:val="44546A"/>
          <w:sz w:val="22"/>
          <w:szCs w:val="22"/>
        </w:rPr>
      </w:pPr>
      <w:r>
        <w:rPr>
          <w:b/>
          <w:color w:val="44546A"/>
          <w:sz w:val="22"/>
          <w:szCs w:val="22"/>
        </w:rPr>
        <w:t>January 2025</w:t>
      </w:r>
    </w:p>
    <w:p w14:paraId="245EB452" w14:textId="77777777" w:rsidR="00282E39" w:rsidRDefault="00DE42B8">
      <w:pPr>
        <w:spacing w:after="160" w:line="259" w:lineRule="auto"/>
        <w:rPr>
          <w:sz w:val="22"/>
          <w:szCs w:val="22"/>
        </w:rPr>
      </w:pPr>
      <w:r>
        <w:br w:type="page"/>
      </w:r>
    </w:p>
    <w:p w14:paraId="60387A4A" w14:textId="77777777" w:rsidR="00282E39" w:rsidRDefault="00DE42B8">
      <w:pPr>
        <w:pBdr>
          <w:top w:val="nil"/>
          <w:left w:val="nil"/>
          <w:bottom w:val="nil"/>
          <w:right w:val="nil"/>
          <w:between w:val="nil"/>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lastRenderedPageBreak/>
        <w:t>I. Context</w:t>
      </w:r>
    </w:p>
    <w:p w14:paraId="5FCC4E4A" w14:textId="035B967D" w:rsidR="009A489C" w:rsidRDefault="009A489C" w:rsidP="00B49C84">
      <w:pPr>
        <w:pStyle w:val="NormalWeb"/>
        <w:spacing w:before="0" w:after="0"/>
        <w:jc w:val="both"/>
        <w:rPr>
          <w:rFonts w:ascii="Arial" w:eastAsia="Times New Roman" w:hAnsi="Arial" w:cs="Arial"/>
          <w:color w:val="000000"/>
          <w:sz w:val="22"/>
          <w:szCs w:val="22"/>
          <w:highlight w:val="yellow"/>
          <w:lang w:eastAsia="fr-FR"/>
        </w:rPr>
      </w:pPr>
    </w:p>
    <w:p w14:paraId="1E5A716B" w14:textId="7536FBC6" w:rsidR="009A489C" w:rsidRPr="00D542E4" w:rsidRDefault="16CC5F50" w:rsidP="00B49C84">
      <w:pPr>
        <w:spacing w:after="120" w:line="276" w:lineRule="auto"/>
        <w:jc w:val="both"/>
        <w:rPr>
          <w:sz w:val="22"/>
          <w:szCs w:val="22"/>
        </w:rPr>
      </w:pPr>
      <w:r w:rsidRPr="00B49C84">
        <w:rPr>
          <w:sz w:val="22"/>
          <w:szCs w:val="22"/>
        </w:rPr>
        <w:t xml:space="preserve">The Multi-Donor Action “Switch to Circular Economy in East and Southern Africa” </w:t>
      </w:r>
      <w:r w:rsidR="4E542999" w:rsidRPr="00B49C84">
        <w:rPr>
          <w:sz w:val="22"/>
          <w:szCs w:val="22"/>
        </w:rPr>
        <w:t>(SWITCH-2-CE</w:t>
      </w:r>
      <w:r w:rsidR="4E45E5E9" w:rsidRPr="00B49C84">
        <w:rPr>
          <w:sz w:val="22"/>
          <w:szCs w:val="22"/>
        </w:rPr>
        <w:t xml:space="preserve"> in ESA</w:t>
      </w:r>
      <w:r w:rsidR="4E542999" w:rsidRPr="00B49C84">
        <w:rPr>
          <w:sz w:val="22"/>
          <w:szCs w:val="22"/>
        </w:rPr>
        <w:t xml:space="preserve">) </w:t>
      </w:r>
      <w:r w:rsidRPr="00B49C84">
        <w:rPr>
          <w:sz w:val="22"/>
          <w:szCs w:val="22"/>
        </w:rPr>
        <w:t xml:space="preserve">is jointly co-financed by the European Union and the Federal Ministry of Economic Cooperation and Development (BMZ), implemented by Deutsche </w:t>
      </w:r>
      <w:proofErr w:type="spellStart"/>
      <w:r w:rsidRPr="00B49C84">
        <w:rPr>
          <w:sz w:val="22"/>
          <w:szCs w:val="22"/>
        </w:rPr>
        <w:t>Gesellschaft</w:t>
      </w:r>
      <w:proofErr w:type="spellEnd"/>
      <w:r w:rsidRPr="00B49C84">
        <w:rPr>
          <w:sz w:val="22"/>
          <w:szCs w:val="22"/>
        </w:rPr>
        <w:t xml:space="preserve"> </w:t>
      </w:r>
      <w:proofErr w:type="spellStart"/>
      <w:r w:rsidRPr="00B49C84">
        <w:rPr>
          <w:sz w:val="22"/>
          <w:szCs w:val="22"/>
        </w:rPr>
        <w:t>für</w:t>
      </w:r>
      <w:proofErr w:type="spellEnd"/>
      <w:r w:rsidRPr="00B49C84">
        <w:rPr>
          <w:sz w:val="22"/>
          <w:szCs w:val="22"/>
        </w:rPr>
        <w:t xml:space="preserve"> Internationale </w:t>
      </w:r>
      <w:proofErr w:type="spellStart"/>
      <w:r w:rsidRPr="00B49C84">
        <w:rPr>
          <w:sz w:val="22"/>
          <w:szCs w:val="22"/>
        </w:rPr>
        <w:t>Zusammenarbeit</w:t>
      </w:r>
      <w:proofErr w:type="spellEnd"/>
      <w:r w:rsidRPr="00B49C84">
        <w:rPr>
          <w:sz w:val="22"/>
          <w:szCs w:val="22"/>
        </w:rPr>
        <w:t xml:space="preserve"> (GIZ) GmbH and Expertise France (EF). The duration of this Action is scheduled from 1 April 2025 to </w:t>
      </w:r>
      <w:r w:rsidR="3ACE24C8" w:rsidRPr="00B49C84">
        <w:rPr>
          <w:sz w:val="22"/>
          <w:szCs w:val="22"/>
        </w:rPr>
        <w:t>28</w:t>
      </w:r>
      <w:r w:rsidRPr="00B49C84">
        <w:rPr>
          <w:sz w:val="22"/>
          <w:szCs w:val="22"/>
        </w:rPr>
        <w:t xml:space="preserve"> July 2029</w:t>
      </w:r>
      <w:r w:rsidR="009A489C" w:rsidRPr="00B49C84">
        <w:rPr>
          <w:rStyle w:val="Appelnotedebasdep"/>
          <w:sz w:val="22"/>
          <w:szCs w:val="22"/>
        </w:rPr>
        <w:footnoteReference w:id="2"/>
      </w:r>
      <w:r w:rsidR="3ACE24C8" w:rsidRPr="00B49C84">
        <w:rPr>
          <w:sz w:val="22"/>
          <w:szCs w:val="22"/>
        </w:rPr>
        <w:t>.</w:t>
      </w:r>
    </w:p>
    <w:p w14:paraId="0EBDE12D" w14:textId="56F9D3A6" w:rsidR="009A489C" w:rsidRDefault="16CC5F50" w:rsidP="00B49C84">
      <w:pPr>
        <w:spacing w:after="120" w:line="276" w:lineRule="auto"/>
        <w:jc w:val="both"/>
        <w:rPr>
          <w:sz w:val="22"/>
          <w:szCs w:val="22"/>
        </w:rPr>
      </w:pPr>
      <w:bookmarkStart w:id="0" w:name="_vblvavq09kfk" w:colFirst="0" w:colLast="0"/>
      <w:bookmarkEnd w:id="0"/>
      <w:r w:rsidRPr="00B49C84">
        <w:rPr>
          <w:sz w:val="22"/>
          <w:szCs w:val="22"/>
        </w:rPr>
        <w:t>The program aims to foster an inclusive transition to a circular economy</w:t>
      </w:r>
      <w:r w:rsidR="26D37F01" w:rsidRPr="00B49C84">
        <w:rPr>
          <w:sz w:val="22"/>
          <w:szCs w:val="22"/>
        </w:rPr>
        <w:t xml:space="preserve"> (CE)</w:t>
      </w:r>
      <w:r w:rsidRPr="00B49C84">
        <w:rPr>
          <w:sz w:val="22"/>
          <w:szCs w:val="22"/>
        </w:rPr>
        <w:t xml:space="preserve"> in the East and Southern Africa region through </w:t>
      </w:r>
      <w:r w:rsidR="115250D9" w:rsidRPr="00B49C84">
        <w:rPr>
          <w:sz w:val="22"/>
          <w:szCs w:val="22"/>
        </w:rPr>
        <w:t xml:space="preserve">enabling </w:t>
      </w:r>
      <w:r w:rsidRPr="00B49C84">
        <w:rPr>
          <w:sz w:val="22"/>
          <w:szCs w:val="22"/>
        </w:rPr>
        <w:t xml:space="preserve">policy frameworks, </w:t>
      </w:r>
      <w:r w:rsidR="71A6E501" w:rsidRPr="00B49C84">
        <w:rPr>
          <w:sz w:val="22"/>
          <w:szCs w:val="22"/>
        </w:rPr>
        <w:t xml:space="preserve">skilled </w:t>
      </w:r>
      <w:r w:rsidRPr="00B49C84">
        <w:rPr>
          <w:sz w:val="22"/>
          <w:szCs w:val="22"/>
        </w:rPr>
        <w:t xml:space="preserve">workers and SMEs participation, and improved financing mechanisms for CE businesses. The activities will contribute to mitigation of climate change by promoting </w:t>
      </w:r>
      <w:r w:rsidR="334CD7DD" w:rsidRPr="00B49C84">
        <w:rPr>
          <w:sz w:val="22"/>
          <w:szCs w:val="22"/>
        </w:rPr>
        <w:t>c</w:t>
      </w:r>
      <w:r w:rsidRPr="00B49C84">
        <w:rPr>
          <w:sz w:val="22"/>
          <w:szCs w:val="22"/>
        </w:rPr>
        <w:t>ircular business models. The foreseen capacity development and strengthening of the regulatory and policy framework aim to contribute to the East and Southern Africa (ESA) countries efforts to meet their obligations under the United Nations Framework Convention on Climate Change (UNFCCC).</w:t>
      </w:r>
      <w:r w:rsidR="173512FD" w:rsidRPr="00B49C84">
        <w:rPr>
          <w:sz w:val="22"/>
          <w:szCs w:val="22"/>
        </w:rPr>
        <w:t xml:space="preserve"> The Common Market for Eastern and Southern Africa (COMESA) is the </w:t>
      </w:r>
      <w:r w:rsidR="104D0C1F" w:rsidRPr="00B49C84">
        <w:rPr>
          <w:sz w:val="22"/>
          <w:szCs w:val="22"/>
        </w:rPr>
        <w:t xml:space="preserve">main </w:t>
      </w:r>
      <w:r w:rsidR="173512FD" w:rsidRPr="00B49C84">
        <w:rPr>
          <w:sz w:val="22"/>
          <w:szCs w:val="22"/>
        </w:rPr>
        <w:t>regional partner of the project.</w:t>
      </w:r>
    </w:p>
    <w:p w14:paraId="257443E1" w14:textId="059323CF" w:rsidR="009A489C" w:rsidRDefault="16CC5F50" w:rsidP="00B49C84">
      <w:pPr>
        <w:spacing w:after="120" w:line="276" w:lineRule="auto"/>
        <w:jc w:val="both"/>
        <w:rPr>
          <w:sz w:val="22"/>
          <w:szCs w:val="22"/>
        </w:rPr>
      </w:pPr>
      <w:r w:rsidRPr="00B49C84">
        <w:rPr>
          <w:sz w:val="22"/>
          <w:szCs w:val="22"/>
        </w:rPr>
        <w:t xml:space="preserve">The program is structured around three main outcomes, </w:t>
      </w:r>
      <w:r w:rsidR="37AC53A2" w:rsidRPr="00B49C84">
        <w:rPr>
          <w:sz w:val="22"/>
          <w:szCs w:val="22"/>
        </w:rPr>
        <w:t xml:space="preserve">focusing on </w:t>
      </w:r>
      <w:r w:rsidRPr="00B49C84">
        <w:rPr>
          <w:sz w:val="22"/>
          <w:szCs w:val="22"/>
        </w:rPr>
        <w:t>two priority value chains</w:t>
      </w:r>
      <w:r w:rsidR="028AA009" w:rsidRPr="00B49C84">
        <w:rPr>
          <w:sz w:val="22"/>
          <w:szCs w:val="22"/>
        </w:rPr>
        <w:t xml:space="preserve"> (PVCs)</w:t>
      </w:r>
      <w:r w:rsidRPr="00B49C84">
        <w:rPr>
          <w:sz w:val="22"/>
          <w:szCs w:val="22"/>
        </w:rPr>
        <w:t>: “packaging/plastics waste” and “electronics/e-waste”.</w:t>
      </w:r>
    </w:p>
    <w:p w14:paraId="785CE1FB" w14:textId="77777777" w:rsidR="009A489C" w:rsidRDefault="16CC5F50" w:rsidP="00B49C84">
      <w:pPr>
        <w:spacing w:after="120" w:line="276" w:lineRule="auto"/>
        <w:jc w:val="both"/>
        <w:rPr>
          <w:sz w:val="22"/>
          <w:szCs w:val="22"/>
        </w:rPr>
      </w:pPr>
      <w:r w:rsidRPr="00B49C84">
        <w:rPr>
          <w:sz w:val="22"/>
          <w:szCs w:val="22"/>
        </w:rPr>
        <w:t>The program aims to achieve the following outcomes:</w:t>
      </w:r>
    </w:p>
    <w:p w14:paraId="1E5652D2" w14:textId="49AD2649" w:rsidR="009A489C" w:rsidRPr="006F15B1" w:rsidRDefault="16CC5F50" w:rsidP="00B49C84">
      <w:pPr>
        <w:pStyle w:val="Paragraphedeliste"/>
        <w:numPr>
          <w:ilvl w:val="0"/>
          <w:numId w:val="1"/>
        </w:numPr>
        <w:spacing w:after="120" w:line="276" w:lineRule="auto"/>
        <w:jc w:val="both"/>
        <w:rPr>
          <w:sz w:val="22"/>
          <w:szCs w:val="22"/>
        </w:rPr>
      </w:pPr>
      <w:r w:rsidRPr="00B49C84">
        <w:rPr>
          <w:sz w:val="22"/>
          <w:szCs w:val="22"/>
          <w:u w:val="single"/>
        </w:rPr>
        <w:t>Outcome 1</w:t>
      </w:r>
      <w:r w:rsidRPr="00B49C84">
        <w:rPr>
          <w:sz w:val="22"/>
          <w:szCs w:val="22"/>
        </w:rPr>
        <w:t>: To establish an enabling policy framework for circular economy across the ESA region;</w:t>
      </w:r>
    </w:p>
    <w:p w14:paraId="70B406D9" w14:textId="55426BFC" w:rsidR="009A489C" w:rsidRPr="005910E2" w:rsidRDefault="16CC5F50" w:rsidP="00B49C84">
      <w:pPr>
        <w:pStyle w:val="Paragraphedeliste"/>
        <w:numPr>
          <w:ilvl w:val="0"/>
          <w:numId w:val="1"/>
        </w:numPr>
        <w:spacing w:after="120" w:line="276" w:lineRule="auto"/>
        <w:jc w:val="both"/>
        <w:rPr>
          <w:sz w:val="22"/>
          <w:szCs w:val="22"/>
        </w:rPr>
      </w:pPr>
      <w:r w:rsidRPr="00B49C84">
        <w:rPr>
          <w:sz w:val="22"/>
          <w:szCs w:val="22"/>
          <w:u w:val="single"/>
        </w:rPr>
        <w:t>Outcome 2</w:t>
      </w:r>
      <w:r w:rsidRPr="00B49C84">
        <w:rPr>
          <w:sz w:val="22"/>
          <w:szCs w:val="22"/>
        </w:rPr>
        <w:t>: To enhance the participation of formal and informal workers and SMEs, including women and youth, in circular economy models;</w:t>
      </w:r>
    </w:p>
    <w:p w14:paraId="4D0E8567" w14:textId="011D53F2" w:rsidR="16CC5F50" w:rsidRDefault="16CC5F50" w:rsidP="00B49C84">
      <w:pPr>
        <w:pStyle w:val="Paragraphedeliste"/>
        <w:numPr>
          <w:ilvl w:val="0"/>
          <w:numId w:val="1"/>
        </w:numPr>
        <w:spacing w:after="120" w:line="276" w:lineRule="auto"/>
        <w:jc w:val="both"/>
        <w:rPr>
          <w:sz w:val="22"/>
          <w:szCs w:val="22"/>
        </w:rPr>
      </w:pPr>
      <w:r w:rsidRPr="00B49C84">
        <w:rPr>
          <w:sz w:val="22"/>
          <w:szCs w:val="22"/>
          <w:u w:val="single"/>
        </w:rPr>
        <w:t>Outcome 3</w:t>
      </w:r>
      <w:r w:rsidRPr="00B49C84">
        <w:rPr>
          <w:sz w:val="22"/>
          <w:szCs w:val="22"/>
        </w:rPr>
        <w:t>: To improve access to and use of financing by circular economy businesses</w:t>
      </w:r>
    </w:p>
    <w:p w14:paraId="523B5666" w14:textId="77777777" w:rsidR="009A489C" w:rsidRDefault="16CC5F50" w:rsidP="00B49C84">
      <w:pPr>
        <w:spacing w:after="120" w:line="276" w:lineRule="auto"/>
        <w:jc w:val="both"/>
        <w:rPr>
          <w:sz w:val="22"/>
          <w:szCs w:val="22"/>
        </w:rPr>
      </w:pPr>
      <w:r w:rsidRPr="00B49C84">
        <w:rPr>
          <w:sz w:val="22"/>
          <w:szCs w:val="22"/>
        </w:rPr>
        <w:t>More specifically and in a few words:</w:t>
      </w:r>
    </w:p>
    <w:p w14:paraId="496E73A0" w14:textId="77777777" w:rsidR="009A489C" w:rsidRPr="00AF0E90" w:rsidRDefault="16CC5F50" w:rsidP="00B49C84">
      <w:pPr>
        <w:spacing w:after="120" w:line="276" w:lineRule="auto"/>
        <w:jc w:val="both"/>
        <w:rPr>
          <w:sz w:val="22"/>
          <w:szCs w:val="22"/>
        </w:rPr>
      </w:pPr>
      <w:r w:rsidRPr="00B49C84">
        <w:rPr>
          <w:sz w:val="22"/>
          <w:szCs w:val="22"/>
          <w:u w:val="single"/>
        </w:rPr>
        <w:t>Output 1.1</w:t>
      </w:r>
      <w:r w:rsidRPr="00B49C84">
        <w:rPr>
          <w:sz w:val="22"/>
          <w:szCs w:val="22"/>
        </w:rPr>
        <w:t xml:space="preserve"> provides CE resources to regional policymakers, fostering a common understanding of CE benefits in plastics/packaging and electronics/e-waste, to promote awareness and prioritize CE principles.</w:t>
      </w:r>
    </w:p>
    <w:p w14:paraId="2D56A289" w14:textId="77777777" w:rsidR="009A489C" w:rsidRPr="00AF0E90" w:rsidRDefault="16CC5F50" w:rsidP="00B49C84">
      <w:pPr>
        <w:spacing w:after="120" w:line="276" w:lineRule="auto"/>
        <w:jc w:val="both"/>
        <w:rPr>
          <w:sz w:val="22"/>
          <w:szCs w:val="22"/>
        </w:rPr>
      </w:pPr>
      <w:r w:rsidRPr="00B49C84">
        <w:rPr>
          <w:sz w:val="22"/>
          <w:szCs w:val="22"/>
          <w:u w:val="single"/>
        </w:rPr>
        <w:t>Output 1.2</w:t>
      </w:r>
      <w:r w:rsidRPr="00B49C84">
        <w:rPr>
          <w:sz w:val="22"/>
          <w:szCs w:val="22"/>
        </w:rPr>
        <w:t xml:space="preserve"> supports CE integration into national and regional policies by establishing a Policy-Support Facility that facilitates stakeholder dialogue and drives flexible, demand-based policy harmonization.</w:t>
      </w:r>
    </w:p>
    <w:p w14:paraId="6FA61A56" w14:textId="6D35D79B" w:rsidR="009A489C" w:rsidRPr="00AF0E90" w:rsidRDefault="16CC5F50" w:rsidP="00B49C84">
      <w:pPr>
        <w:spacing w:after="120" w:line="276" w:lineRule="auto"/>
        <w:jc w:val="both"/>
        <w:rPr>
          <w:sz w:val="22"/>
          <w:szCs w:val="22"/>
        </w:rPr>
      </w:pPr>
      <w:r w:rsidRPr="00B49C84">
        <w:rPr>
          <w:sz w:val="22"/>
          <w:szCs w:val="22"/>
          <w:u w:val="single"/>
        </w:rPr>
        <w:t>Output 1.3</w:t>
      </w:r>
      <w:r w:rsidRPr="00B49C84">
        <w:rPr>
          <w:sz w:val="22"/>
          <w:szCs w:val="22"/>
        </w:rPr>
        <w:t xml:space="preserve"> bolsters Extended Producer Responsibility (EPR) through landscape analyses, knowledge </w:t>
      </w:r>
      <w:r w:rsidR="21621BDD" w:rsidRPr="00B49C84">
        <w:rPr>
          <w:sz w:val="22"/>
          <w:szCs w:val="22"/>
        </w:rPr>
        <w:t xml:space="preserve">product </w:t>
      </w:r>
      <w:r w:rsidR="04C427F2" w:rsidRPr="00B49C84">
        <w:rPr>
          <w:sz w:val="22"/>
          <w:szCs w:val="22"/>
        </w:rPr>
        <w:t>dissemination</w:t>
      </w:r>
      <w:r w:rsidRPr="00B49C84">
        <w:rPr>
          <w:sz w:val="22"/>
          <w:szCs w:val="22"/>
        </w:rPr>
        <w:t>, and a pilot EPR scheme. An EPR community of practice should also foster collaboration and share best practices.</w:t>
      </w:r>
    </w:p>
    <w:p w14:paraId="524D5AC3" w14:textId="7CC82DE5" w:rsidR="009A489C" w:rsidRPr="00AF0E90" w:rsidRDefault="16CC5F50" w:rsidP="00B49C84">
      <w:pPr>
        <w:spacing w:after="120" w:line="276" w:lineRule="auto"/>
        <w:jc w:val="both"/>
        <w:rPr>
          <w:sz w:val="22"/>
          <w:szCs w:val="22"/>
        </w:rPr>
      </w:pPr>
      <w:r w:rsidRPr="00B49C84">
        <w:rPr>
          <w:sz w:val="22"/>
          <w:szCs w:val="22"/>
          <w:u w:val="single"/>
        </w:rPr>
        <w:t>Outputs 2.1 - 2.3</w:t>
      </w:r>
      <w:r w:rsidRPr="00B49C84">
        <w:rPr>
          <w:sz w:val="22"/>
          <w:szCs w:val="22"/>
        </w:rPr>
        <w:t xml:space="preserve"> focus on incorporating CE topics into regional higher education (HE) and technical and vocational education (TVET) systems, designed to meet the </w:t>
      </w:r>
      <w:proofErr w:type="spellStart"/>
      <w:r w:rsidRPr="00B49C84">
        <w:rPr>
          <w:sz w:val="22"/>
          <w:szCs w:val="22"/>
        </w:rPr>
        <w:t>labor</w:t>
      </w:r>
      <w:proofErr w:type="spellEnd"/>
      <w:r w:rsidRPr="00B49C84">
        <w:rPr>
          <w:sz w:val="22"/>
          <w:szCs w:val="22"/>
        </w:rPr>
        <w:t xml:space="preserve"> market’s CE demands. Gender-sensitive training modules targeting diverse participants, including marginalized groups should be developed. </w:t>
      </w:r>
      <w:r w:rsidR="00B1523E">
        <w:rPr>
          <w:sz w:val="22"/>
          <w:szCs w:val="22"/>
        </w:rPr>
        <w:t>In addition, k</w:t>
      </w:r>
      <w:r w:rsidRPr="00B49C84">
        <w:rPr>
          <w:sz w:val="22"/>
          <w:szCs w:val="22"/>
        </w:rPr>
        <w:t>nowledge resources will support firms by providing CE training and awareness of business models and financing.</w:t>
      </w:r>
    </w:p>
    <w:p w14:paraId="478246BF" w14:textId="7E4A758F" w:rsidR="00282E39" w:rsidRDefault="16CC5F50" w:rsidP="00B49C84">
      <w:pPr>
        <w:spacing w:after="120" w:line="276" w:lineRule="auto"/>
        <w:jc w:val="both"/>
        <w:rPr>
          <w:sz w:val="22"/>
          <w:szCs w:val="22"/>
        </w:rPr>
      </w:pPr>
      <w:r w:rsidRPr="00B49C84">
        <w:rPr>
          <w:sz w:val="22"/>
          <w:szCs w:val="22"/>
          <w:u w:val="single"/>
        </w:rPr>
        <w:lastRenderedPageBreak/>
        <w:t>Outputs 3.1 - 3.2</w:t>
      </w:r>
      <w:r w:rsidRPr="00B49C84">
        <w:rPr>
          <w:sz w:val="22"/>
          <w:szCs w:val="22"/>
        </w:rPr>
        <w:t xml:space="preserve"> work to enhance financial support for CE-businesses through a Matching Grant Facility (MGF). Additionally, these outputs concentrate on supporting financial institutions by building their activities to understand and support CE business models. Finally, targeted incubation and advisory services are planned to improve financial readiness, business planning, and technical development for CE businesses and MGF beneficiaries.</w:t>
      </w:r>
    </w:p>
    <w:p w14:paraId="67C657D7" w14:textId="383A193B" w:rsidR="006A2076" w:rsidRDefault="4FD0C5D5" w:rsidP="00B49C84">
      <w:pPr>
        <w:spacing w:after="120" w:line="276" w:lineRule="auto"/>
        <w:jc w:val="both"/>
        <w:rPr>
          <w:sz w:val="22"/>
          <w:szCs w:val="22"/>
        </w:rPr>
      </w:pPr>
      <w:r w:rsidRPr="00B49C84">
        <w:rPr>
          <w:sz w:val="22"/>
          <w:szCs w:val="22"/>
        </w:rPr>
        <w:t>The operationalisation of SWITCH-2-CE will require project implementation at a regional and national-level, managed and coordinated by a Project Management Unit (PMU) based in Lusaka. The intervention will be determined by initial diagnostics</w:t>
      </w:r>
      <w:r w:rsidR="5EACB0B9" w:rsidRPr="00B49C84">
        <w:rPr>
          <w:sz w:val="22"/>
          <w:szCs w:val="22"/>
        </w:rPr>
        <w:t xml:space="preserve"> (Ini</w:t>
      </w:r>
      <w:r w:rsidR="626BF32F" w:rsidRPr="00B49C84">
        <w:rPr>
          <w:sz w:val="22"/>
          <w:szCs w:val="22"/>
        </w:rPr>
        <w:t>tial Study and Landscape Studies</w:t>
      </w:r>
      <w:r w:rsidR="5EACB0B9" w:rsidRPr="00B49C84">
        <w:rPr>
          <w:sz w:val="22"/>
          <w:szCs w:val="22"/>
        </w:rPr>
        <w:t>)</w:t>
      </w:r>
      <w:r w:rsidRPr="00B49C84">
        <w:rPr>
          <w:sz w:val="22"/>
          <w:szCs w:val="22"/>
        </w:rPr>
        <w:t>, mapping the Circular Economy (CE) ecosystems and assessing the CE maturity in the Eastern and Southern Africa region</w:t>
      </w:r>
      <w:r w:rsidR="2D7BAAFD" w:rsidRPr="00B49C84">
        <w:rPr>
          <w:sz w:val="22"/>
          <w:szCs w:val="22"/>
        </w:rPr>
        <w:t>.</w:t>
      </w:r>
    </w:p>
    <w:p w14:paraId="2DD9F055" w14:textId="1543276E" w:rsidR="008D1995" w:rsidRDefault="5FAF2763" w:rsidP="00B49C84">
      <w:pPr>
        <w:spacing w:after="120" w:line="276" w:lineRule="auto"/>
        <w:jc w:val="both"/>
        <w:rPr>
          <w:sz w:val="22"/>
          <w:szCs w:val="22"/>
        </w:rPr>
      </w:pPr>
      <w:r w:rsidRPr="00B49C84">
        <w:rPr>
          <w:sz w:val="22"/>
          <w:szCs w:val="22"/>
        </w:rPr>
        <w:t xml:space="preserve">The assessment should be </w:t>
      </w:r>
      <w:r w:rsidR="50FC54F2" w:rsidRPr="00B49C84">
        <w:rPr>
          <w:sz w:val="22"/>
          <w:szCs w:val="22"/>
        </w:rPr>
        <w:t>done</w:t>
      </w:r>
      <w:r w:rsidRPr="00B49C84">
        <w:rPr>
          <w:sz w:val="22"/>
          <w:szCs w:val="22"/>
        </w:rPr>
        <w:t xml:space="preserve"> on the following list of countries: Kenya, Ethiopia, Uganda, Tanzania, Malawi, Zambia, Burundi, Rwanda, Mozambique, Angola, Botswana, Namibia and South Africa</w:t>
      </w:r>
      <w:r w:rsidR="63368914" w:rsidRPr="00B49C84">
        <w:rPr>
          <w:sz w:val="22"/>
          <w:szCs w:val="22"/>
        </w:rPr>
        <w:t>.</w:t>
      </w:r>
    </w:p>
    <w:p w14:paraId="1CE5A5C0" w14:textId="77777777" w:rsidR="008D1995" w:rsidRDefault="008D1995" w:rsidP="008D1995">
      <w:pPr>
        <w:spacing w:line="240" w:lineRule="auto"/>
        <w:jc w:val="both"/>
        <w:rPr>
          <w:rFonts w:eastAsia="Times New Roman" w:cs="Arial"/>
          <w:color w:val="000000"/>
          <w:sz w:val="22"/>
          <w:szCs w:val="22"/>
        </w:rPr>
      </w:pPr>
      <w:r w:rsidRPr="005C425D">
        <w:rPr>
          <w:rFonts w:eastAsia="Times New Roman" w:cs="Arial"/>
          <w:color w:val="000000"/>
          <w:sz w:val="22"/>
          <w:szCs w:val="22"/>
        </w:rPr>
        <w:t xml:space="preserve">The initial </w:t>
      </w:r>
      <w:r>
        <w:rPr>
          <w:rFonts w:eastAsia="Times New Roman" w:cs="Arial"/>
          <w:color w:val="000000"/>
          <w:sz w:val="22"/>
          <w:szCs w:val="22"/>
        </w:rPr>
        <w:t>d</w:t>
      </w:r>
      <w:r w:rsidRPr="005C425D">
        <w:rPr>
          <w:rFonts w:eastAsia="Times New Roman" w:cs="Arial"/>
          <w:color w:val="000000"/>
          <w:sz w:val="22"/>
          <w:szCs w:val="22"/>
        </w:rPr>
        <w:t>iagnostics will be conducted through a two-tiered approach:</w:t>
      </w:r>
    </w:p>
    <w:p w14:paraId="31148B6C" w14:textId="77777777" w:rsidR="00282E39" w:rsidRDefault="00282E39">
      <w:pPr>
        <w:spacing w:line="240" w:lineRule="auto"/>
        <w:jc w:val="both"/>
        <w:rPr>
          <w:rFonts w:ascii="Times New Roman" w:eastAsia="Times New Roman" w:hAnsi="Times New Roman"/>
          <w:sz w:val="24"/>
          <w:szCs w:val="24"/>
        </w:rPr>
      </w:pPr>
    </w:p>
    <w:p w14:paraId="38D4FD21" w14:textId="77777777" w:rsidR="002F2307" w:rsidRPr="002F2307" w:rsidRDefault="4FD0C5D5" w:rsidP="00B49C84">
      <w:pPr>
        <w:numPr>
          <w:ilvl w:val="0"/>
          <w:numId w:val="12"/>
        </w:numPr>
        <w:spacing w:line="276" w:lineRule="auto"/>
        <w:jc w:val="both"/>
        <w:rPr>
          <w:sz w:val="22"/>
          <w:szCs w:val="22"/>
        </w:rPr>
      </w:pPr>
      <w:r w:rsidRPr="00B49C84">
        <w:rPr>
          <w:b/>
          <w:bCs/>
          <w:sz w:val="22"/>
          <w:szCs w:val="22"/>
          <w:u w:val="single"/>
        </w:rPr>
        <w:t>Initial Study</w:t>
      </w:r>
      <w:r w:rsidR="5F13FD78" w:rsidRPr="00B49C84">
        <w:rPr>
          <w:sz w:val="22"/>
          <w:szCs w:val="22"/>
          <w:u w:val="single"/>
        </w:rPr>
        <w:t>:</w:t>
      </w:r>
      <w:r w:rsidR="5F13FD78" w:rsidRPr="00B49C84">
        <w:rPr>
          <w:sz w:val="22"/>
          <w:szCs w:val="22"/>
        </w:rPr>
        <w:t xml:space="preserve"> </w:t>
      </w:r>
      <w:r w:rsidRPr="00B49C84">
        <w:rPr>
          <w:rFonts w:eastAsia="Times New Roman" w:cs="Arial"/>
          <w:color w:val="000000" w:themeColor="text1"/>
          <w:sz w:val="22"/>
          <w:szCs w:val="22"/>
        </w:rPr>
        <w:t xml:space="preserve">The first step will be to conduct an Initial Study. This will include defining a methodology to map CE ecosystems </w:t>
      </w:r>
      <w:r w:rsidR="1568E791" w:rsidRPr="00B49C84">
        <w:rPr>
          <w:rFonts w:eastAsia="Times New Roman" w:cs="Arial"/>
          <w:color w:val="000000" w:themeColor="text1"/>
          <w:sz w:val="22"/>
          <w:szCs w:val="22"/>
        </w:rPr>
        <w:t xml:space="preserve">(stakeholders, policies, initiatives, etc…) </w:t>
      </w:r>
      <w:r w:rsidRPr="00B49C84">
        <w:rPr>
          <w:rFonts w:eastAsia="Times New Roman" w:cs="Arial"/>
          <w:color w:val="000000" w:themeColor="text1"/>
          <w:sz w:val="22"/>
          <w:szCs w:val="22"/>
        </w:rPr>
        <w:t>and assess CE maturity for the two Priority Value Chains, plastic</w:t>
      </w:r>
      <w:r w:rsidR="4CB5EE66" w:rsidRPr="00B49C84">
        <w:rPr>
          <w:rFonts w:eastAsia="Times New Roman" w:cs="Arial"/>
          <w:color w:val="000000" w:themeColor="text1"/>
          <w:sz w:val="22"/>
          <w:szCs w:val="22"/>
        </w:rPr>
        <w:t>s/</w:t>
      </w:r>
      <w:r w:rsidRPr="00B49C84">
        <w:rPr>
          <w:rFonts w:eastAsia="Times New Roman" w:cs="Arial"/>
          <w:color w:val="000000" w:themeColor="text1"/>
          <w:sz w:val="22"/>
          <w:szCs w:val="22"/>
        </w:rPr>
        <w:t>packaging and e-waste, in the region (selecting the relevant parameters/indicators to be gathered); gathering preliminary data for each country (through existing resources</w:t>
      </w:r>
      <w:r w:rsidR="5EACB0B9" w:rsidRPr="00B49C84">
        <w:rPr>
          <w:rFonts w:eastAsia="Times New Roman" w:cs="Arial"/>
          <w:color w:val="000000" w:themeColor="text1"/>
          <w:sz w:val="22"/>
          <w:szCs w:val="22"/>
        </w:rPr>
        <w:t xml:space="preserve"> </w:t>
      </w:r>
      <w:r w:rsidR="16CC5F50" w:rsidRPr="00B49C84">
        <w:rPr>
          <w:rFonts w:eastAsia="Times New Roman" w:cs="Arial"/>
          <w:color w:val="000000" w:themeColor="text1"/>
          <w:sz w:val="22"/>
          <w:szCs w:val="22"/>
        </w:rPr>
        <w:t>and appropriate data collection as</w:t>
      </w:r>
      <w:r w:rsidR="5EACB0B9" w:rsidRPr="00B49C84">
        <w:rPr>
          <w:rFonts w:eastAsia="Times New Roman" w:cs="Arial"/>
          <w:color w:val="000000" w:themeColor="text1"/>
          <w:sz w:val="22"/>
          <w:szCs w:val="22"/>
        </w:rPr>
        <w:t xml:space="preserve"> interviews</w:t>
      </w:r>
      <w:r w:rsidRPr="00B49C84">
        <w:rPr>
          <w:rFonts w:eastAsia="Times New Roman" w:cs="Arial"/>
          <w:color w:val="000000" w:themeColor="text1"/>
          <w:sz w:val="22"/>
          <w:szCs w:val="22"/>
        </w:rPr>
        <w:t xml:space="preserve">); identifying first needs and gaps to explore further in the </w:t>
      </w:r>
      <w:r w:rsidR="626BF32F" w:rsidRPr="00B49C84">
        <w:rPr>
          <w:rFonts w:eastAsia="Times New Roman" w:cs="Arial"/>
          <w:color w:val="000000" w:themeColor="text1"/>
          <w:sz w:val="22"/>
          <w:szCs w:val="22"/>
        </w:rPr>
        <w:t>Landscape Studies</w:t>
      </w:r>
      <w:r w:rsidRPr="00B49C84">
        <w:rPr>
          <w:rFonts w:eastAsia="Times New Roman" w:cs="Arial"/>
          <w:color w:val="000000" w:themeColor="text1"/>
          <w:sz w:val="22"/>
          <w:szCs w:val="22"/>
        </w:rPr>
        <w:t>; and identifying first ideas to make the Initial Study</w:t>
      </w:r>
      <w:r w:rsidR="43CB71BA" w:rsidRPr="00B49C84">
        <w:rPr>
          <w:rFonts w:eastAsia="Times New Roman" w:cs="Arial"/>
          <w:color w:val="000000" w:themeColor="text1"/>
          <w:sz w:val="22"/>
          <w:szCs w:val="22"/>
        </w:rPr>
        <w:t xml:space="preserve"> findings</w:t>
      </w:r>
      <w:r w:rsidRPr="00B49C84">
        <w:rPr>
          <w:rFonts w:eastAsia="Times New Roman" w:cs="Arial"/>
          <w:color w:val="000000" w:themeColor="text1"/>
          <w:sz w:val="22"/>
          <w:szCs w:val="22"/>
        </w:rPr>
        <w:t xml:space="preserve"> accessible to all stakeholders.</w:t>
      </w:r>
      <w:r w:rsidR="002F2307">
        <w:rPr>
          <w:rFonts w:eastAsia="Times New Roman" w:cs="Arial"/>
          <w:color w:val="000000" w:themeColor="text1"/>
          <w:sz w:val="22"/>
          <w:szCs w:val="22"/>
        </w:rPr>
        <w:t xml:space="preserve"> </w:t>
      </w:r>
    </w:p>
    <w:p w14:paraId="286803FA" w14:textId="5DFFA4A4" w:rsidR="00282E39" w:rsidRPr="008D1995" w:rsidRDefault="00DE42B8" w:rsidP="002F2307">
      <w:pPr>
        <w:spacing w:line="276" w:lineRule="auto"/>
        <w:ind w:left="720"/>
        <w:jc w:val="both"/>
        <w:rPr>
          <w:sz w:val="22"/>
          <w:szCs w:val="22"/>
        </w:rPr>
      </w:pPr>
      <w:r>
        <w:br/>
      </w:r>
      <w:r w:rsidR="5F13FD78" w:rsidRPr="00B49C84">
        <w:rPr>
          <w:sz w:val="22"/>
          <w:szCs w:val="22"/>
        </w:rPr>
        <w:t xml:space="preserve">The </w:t>
      </w:r>
      <w:r w:rsidR="4FD0C5D5" w:rsidRPr="00B49C84">
        <w:rPr>
          <w:sz w:val="22"/>
          <w:szCs w:val="22"/>
        </w:rPr>
        <w:t>Initial Study</w:t>
      </w:r>
      <w:r w:rsidR="5F13FD78" w:rsidRPr="00B49C84">
        <w:rPr>
          <w:sz w:val="22"/>
          <w:szCs w:val="22"/>
        </w:rPr>
        <w:t xml:space="preserve"> will</w:t>
      </w:r>
      <w:r w:rsidR="4FD0C5D5" w:rsidRPr="00B49C84">
        <w:rPr>
          <w:sz w:val="22"/>
          <w:szCs w:val="22"/>
        </w:rPr>
        <w:t xml:space="preserve"> ideally be conducted through an international/regional </w:t>
      </w:r>
      <w:r w:rsidR="5F13FD78" w:rsidRPr="00B49C84">
        <w:rPr>
          <w:sz w:val="22"/>
          <w:szCs w:val="22"/>
        </w:rPr>
        <w:t>consultancy</w:t>
      </w:r>
      <w:r w:rsidR="146315AB" w:rsidRPr="00B49C84">
        <w:rPr>
          <w:sz w:val="22"/>
          <w:szCs w:val="22"/>
        </w:rPr>
        <w:t xml:space="preserve"> or consortium</w:t>
      </w:r>
      <w:r w:rsidR="5F13FD78" w:rsidRPr="00B49C84">
        <w:rPr>
          <w:sz w:val="22"/>
          <w:szCs w:val="22"/>
        </w:rPr>
        <w:t xml:space="preserve"> with presence/experience in </w:t>
      </w:r>
      <w:r w:rsidR="4FD0C5D5" w:rsidRPr="00B49C84">
        <w:rPr>
          <w:sz w:val="22"/>
          <w:szCs w:val="22"/>
        </w:rPr>
        <w:t>the ESA region</w:t>
      </w:r>
      <w:r w:rsidR="5F13FD78" w:rsidRPr="00B49C84">
        <w:rPr>
          <w:sz w:val="22"/>
          <w:szCs w:val="22"/>
        </w:rPr>
        <w:t>.</w:t>
      </w:r>
    </w:p>
    <w:p w14:paraId="396D688F" w14:textId="77777777" w:rsidR="00282E39" w:rsidRDefault="00282E39">
      <w:pPr>
        <w:spacing w:line="276" w:lineRule="auto"/>
        <w:jc w:val="both"/>
        <w:rPr>
          <w:sz w:val="22"/>
          <w:szCs w:val="22"/>
        </w:rPr>
      </w:pPr>
    </w:p>
    <w:p w14:paraId="35510E84" w14:textId="220451BE" w:rsidR="00282E39" w:rsidRDefault="626BF32F" w:rsidP="00830968">
      <w:pPr>
        <w:numPr>
          <w:ilvl w:val="0"/>
          <w:numId w:val="12"/>
        </w:numPr>
        <w:spacing w:line="276" w:lineRule="auto"/>
        <w:jc w:val="both"/>
        <w:rPr>
          <w:sz w:val="22"/>
          <w:szCs w:val="22"/>
        </w:rPr>
      </w:pPr>
      <w:r w:rsidRPr="00B49C84">
        <w:rPr>
          <w:sz w:val="22"/>
          <w:szCs w:val="22"/>
          <w:u w:val="single"/>
        </w:rPr>
        <w:t>Landscape Studies</w:t>
      </w:r>
      <w:r w:rsidR="5F13FD78" w:rsidRPr="00B49C84">
        <w:rPr>
          <w:sz w:val="22"/>
          <w:szCs w:val="22"/>
          <w:u w:val="single"/>
        </w:rPr>
        <w:t>:</w:t>
      </w:r>
      <w:r w:rsidR="5F13FD78" w:rsidRPr="00B49C84">
        <w:rPr>
          <w:sz w:val="22"/>
          <w:szCs w:val="22"/>
        </w:rPr>
        <w:t xml:space="preserve"> </w:t>
      </w:r>
      <w:r w:rsidRPr="00B49C84">
        <w:rPr>
          <w:sz w:val="22"/>
          <w:szCs w:val="22"/>
        </w:rPr>
        <w:t>The In</w:t>
      </w:r>
      <w:r w:rsidR="146315AB" w:rsidRPr="00B49C84">
        <w:rPr>
          <w:sz w:val="22"/>
          <w:szCs w:val="22"/>
        </w:rPr>
        <w:t>itial Study</w:t>
      </w:r>
      <w:r w:rsidRPr="00B49C84">
        <w:rPr>
          <w:rFonts w:eastAsia="Times New Roman" w:cs="Arial"/>
          <w:color w:val="000000" w:themeColor="text1"/>
          <w:sz w:val="22"/>
          <w:szCs w:val="22"/>
        </w:rPr>
        <w:t xml:space="preserve"> will </w:t>
      </w:r>
      <w:r w:rsidR="146315AB" w:rsidRPr="00B49C84">
        <w:rPr>
          <w:rFonts w:eastAsia="Times New Roman" w:cs="Arial"/>
          <w:color w:val="000000" w:themeColor="text1"/>
          <w:sz w:val="22"/>
          <w:szCs w:val="22"/>
        </w:rPr>
        <w:t xml:space="preserve">provide the basis to more detailed Landscape Studies to be commissioned for Outcomes </w:t>
      </w:r>
      <w:r w:rsidR="7549A430" w:rsidRPr="00B49C84">
        <w:rPr>
          <w:rFonts w:eastAsia="Times New Roman" w:cs="Arial"/>
          <w:color w:val="000000" w:themeColor="text1"/>
          <w:sz w:val="22"/>
          <w:szCs w:val="22"/>
        </w:rPr>
        <w:t xml:space="preserve">1, </w:t>
      </w:r>
      <w:r w:rsidR="146315AB" w:rsidRPr="00B49C84">
        <w:rPr>
          <w:rFonts w:eastAsia="Times New Roman" w:cs="Arial"/>
          <w:color w:val="000000" w:themeColor="text1"/>
          <w:sz w:val="22"/>
          <w:szCs w:val="22"/>
        </w:rPr>
        <w:t>2 and 3.</w:t>
      </w:r>
    </w:p>
    <w:p w14:paraId="01A6AC42" w14:textId="23558571" w:rsidR="00282E39" w:rsidRDefault="4FD0C5D5" w:rsidP="00B49C84">
      <w:pPr>
        <w:pBdr>
          <w:top w:val="nil"/>
          <w:left w:val="nil"/>
          <w:bottom w:val="nil"/>
          <w:right w:val="nil"/>
          <w:between w:val="nil"/>
        </w:pBdr>
        <w:tabs>
          <w:tab w:val="right" w:pos="9923"/>
        </w:tabs>
        <w:spacing w:before="120" w:after="120" w:line="276" w:lineRule="auto"/>
        <w:jc w:val="both"/>
        <w:rPr>
          <w:rFonts w:eastAsia="Arial" w:cs="Arial"/>
          <w:color w:val="000000"/>
          <w:sz w:val="22"/>
          <w:szCs w:val="22"/>
        </w:rPr>
      </w:pPr>
      <w:r w:rsidRPr="00B49C84">
        <w:rPr>
          <w:rFonts w:eastAsia="Arial" w:cs="Arial"/>
          <w:color w:val="000000" w:themeColor="text1"/>
          <w:sz w:val="22"/>
          <w:szCs w:val="22"/>
        </w:rPr>
        <w:t xml:space="preserve">The present Terms of Reference have been drafted to allow for the recruitment of </w:t>
      </w:r>
      <w:r w:rsidR="146315AB" w:rsidRPr="00B49C84">
        <w:rPr>
          <w:rFonts w:eastAsia="Arial" w:cs="Arial"/>
          <w:color w:val="000000" w:themeColor="text1"/>
          <w:sz w:val="22"/>
          <w:szCs w:val="22"/>
        </w:rPr>
        <w:t>a service provider</w:t>
      </w:r>
      <w:r w:rsidRPr="00B49C84">
        <w:rPr>
          <w:rFonts w:eastAsia="Arial" w:cs="Arial"/>
          <w:color w:val="000000" w:themeColor="text1"/>
          <w:sz w:val="22"/>
          <w:szCs w:val="22"/>
        </w:rPr>
        <w:t xml:space="preserve"> to conduct the </w:t>
      </w:r>
      <w:r w:rsidRPr="00B49C84">
        <w:rPr>
          <w:rFonts w:eastAsia="Arial" w:cs="Arial"/>
          <w:b/>
          <w:bCs/>
          <w:color w:val="000000" w:themeColor="text1"/>
          <w:sz w:val="22"/>
          <w:szCs w:val="22"/>
        </w:rPr>
        <w:t>Initial Study</w:t>
      </w:r>
      <w:r w:rsidRPr="00B49C84">
        <w:rPr>
          <w:rFonts w:eastAsia="Arial" w:cs="Arial"/>
          <w:color w:val="000000" w:themeColor="text1"/>
          <w:sz w:val="22"/>
          <w:szCs w:val="22"/>
        </w:rPr>
        <w:t>.</w:t>
      </w:r>
    </w:p>
    <w:p w14:paraId="722B0C55" w14:textId="77777777" w:rsidR="008D1995" w:rsidRDefault="008D1995">
      <w:pPr>
        <w:pBdr>
          <w:top w:val="nil"/>
          <w:left w:val="nil"/>
          <w:bottom w:val="nil"/>
          <w:right w:val="nil"/>
          <w:between w:val="nil"/>
        </w:pBdr>
        <w:tabs>
          <w:tab w:val="right" w:pos="9923"/>
        </w:tabs>
        <w:spacing w:before="120" w:after="120" w:line="276" w:lineRule="auto"/>
        <w:jc w:val="both"/>
        <w:rPr>
          <w:rFonts w:eastAsia="Arial" w:cs="Arial"/>
          <w:color w:val="000000"/>
          <w:sz w:val="22"/>
          <w:szCs w:val="22"/>
        </w:rPr>
      </w:pPr>
    </w:p>
    <w:p w14:paraId="78850719" w14:textId="77777777" w:rsidR="00282E39" w:rsidRDefault="00DE42B8">
      <w:pPr>
        <w:pBdr>
          <w:top w:val="nil"/>
          <w:left w:val="nil"/>
          <w:bottom w:val="nil"/>
          <w:right w:val="nil"/>
          <w:between w:val="nil"/>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 xml:space="preserve">II. Objectives and expected results of the engagement </w:t>
      </w:r>
    </w:p>
    <w:p w14:paraId="226E36F4" w14:textId="77777777" w:rsidR="00282E39" w:rsidRDefault="00DE42B8">
      <w:pPr>
        <w:pBdr>
          <w:top w:val="nil"/>
          <w:left w:val="nil"/>
          <w:bottom w:val="nil"/>
          <w:right w:val="nil"/>
          <w:between w:val="nil"/>
        </w:pBdr>
        <w:tabs>
          <w:tab w:val="right" w:pos="9923"/>
        </w:tabs>
        <w:spacing w:after="120" w:line="276" w:lineRule="auto"/>
        <w:ind w:left="59"/>
        <w:jc w:val="both"/>
        <w:rPr>
          <w:rFonts w:eastAsia="Arial" w:cs="Arial"/>
          <w:color w:val="FFFFFF"/>
          <w:sz w:val="22"/>
          <w:szCs w:val="22"/>
          <w:shd w:val="clear" w:color="auto" w:fill="68B1E6"/>
        </w:rPr>
      </w:pPr>
      <w:r>
        <w:rPr>
          <w:rFonts w:eastAsia="Arial" w:cs="Arial"/>
          <w:color w:val="FFFFFF"/>
          <w:sz w:val="22"/>
          <w:szCs w:val="22"/>
          <w:shd w:val="clear" w:color="auto" w:fill="68B1E6"/>
        </w:rPr>
        <w:t>Objectives</w:t>
      </w:r>
    </w:p>
    <w:p w14:paraId="793F05A1" w14:textId="1F4F82F6" w:rsidR="00282E39" w:rsidRDefault="5F13FD78">
      <w:pPr>
        <w:spacing w:after="120" w:line="276" w:lineRule="auto"/>
        <w:jc w:val="both"/>
        <w:rPr>
          <w:sz w:val="22"/>
          <w:szCs w:val="22"/>
        </w:rPr>
      </w:pPr>
      <w:r w:rsidRPr="00B49C84">
        <w:rPr>
          <w:sz w:val="22"/>
          <w:szCs w:val="22"/>
        </w:rPr>
        <w:t>The objective of this mission is for a global consultancy</w:t>
      </w:r>
      <w:r w:rsidR="626BF32F" w:rsidRPr="00B49C84">
        <w:rPr>
          <w:sz w:val="22"/>
          <w:szCs w:val="22"/>
        </w:rPr>
        <w:t xml:space="preserve"> or a consortium of consultancies with experience in the region</w:t>
      </w:r>
      <w:r w:rsidRPr="00B49C84">
        <w:rPr>
          <w:sz w:val="22"/>
          <w:szCs w:val="22"/>
        </w:rPr>
        <w:t xml:space="preserve"> to accompany the </w:t>
      </w:r>
      <w:r w:rsidR="32D69CA9" w:rsidRPr="00B49C84">
        <w:rPr>
          <w:sz w:val="22"/>
          <w:szCs w:val="22"/>
        </w:rPr>
        <w:t>SWITCH-2-CE</w:t>
      </w:r>
      <w:r w:rsidRPr="00B49C84">
        <w:rPr>
          <w:sz w:val="22"/>
          <w:szCs w:val="22"/>
        </w:rPr>
        <w:t xml:space="preserve"> </w:t>
      </w:r>
      <w:r w:rsidR="50F1A0E0" w:rsidRPr="00B49C84">
        <w:rPr>
          <w:sz w:val="22"/>
          <w:szCs w:val="22"/>
        </w:rPr>
        <w:t xml:space="preserve">project team </w:t>
      </w:r>
      <w:r w:rsidRPr="00B49C84">
        <w:rPr>
          <w:sz w:val="22"/>
          <w:szCs w:val="22"/>
        </w:rPr>
        <w:t xml:space="preserve">through the implementation of the </w:t>
      </w:r>
      <w:r w:rsidR="32D69CA9" w:rsidRPr="00B49C84">
        <w:rPr>
          <w:sz w:val="22"/>
          <w:szCs w:val="22"/>
        </w:rPr>
        <w:t>Initial Study</w:t>
      </w:r>
      <w:r w:rsidRPr="00B49C84">
        <w:rPr>
          <w:sz w:val="22"/>
          <w:szCs w:val="22"/>
        </w:rPr>
        <w:t>. More specifically, the consulting mission aims to:</w:t>
      </w:r>
    </w:p>
    <w:p w14:paraId="6DE64C9A" w14:textId="511BB278" w:rsidR="0030166E" w:rsidRPr="0030166E" w:rsidRDefault="5F61F1C4" w:rsidP="0030166E">
      <w:pPr>
        <w:pStyle w:val="Paragraphedeliste"/>
        <w:numPr>
          <w:ilvl w:val="0"/>
          <w:numId w:val="13"/>
        </w:numPr>
        <w:rPr>
          <w:rFonts w:eastAsia="Arial" w:cs="Arial"/>
          <w:color w:val="000000"/>
          <w:sz w:val="22"/>
          <w:szCs w:val="22"/>
        </w:rPr>
      </w:pPr>
      <w:r w:rsidRPr="00B49C84">
        <w:rPr>
          <w:rFonts w:eastAsia="Arial" w:cs="Arial"/>
          <w:color w:val="000000" w:themeColor="text1"/>
          <w:sz w:val="22"/>
          <w:szCs w:val="22"/>
        </w:rPr>
        <w:t xml:space="preserve">Inform the design of the project by </w:t>
      </w:r>
      <w:r w:rsidR="47BC0F46" w:rsidRPr="00B49C84">
        <w:rPr>
          <w:rFonts w:eastAsia="Arial" w:cs="Arial"/>
          <w:color w:val="000000" w:themeColor="text1"/>
          <w:sz w:val="22"/>
          <w:szCs w:val="22"/>
        </w:rPr>
        <w:t>specifying regional activities and prioritising national activities (i.e. pr</w:t>
      </w:r>
      <w:r w:rsidR="755B73FB" w:rsidRPr="00B49C84">
        <w:rPr>
          <w:rFonts w:eastAsia="Arial" w:cs="Arial"/>
          <w:color w:val="000000" w:themeColor="text1"/>
          <w:sz w:val="22"/>
          <w:szCs w:val="22"/>
        </w:rPr>
        <w:t>ioritise intervention countries in the region)</w:t>
      </w:r>
      <w:r w:rsidR="008D1995" w:rsidRPr="00B49C84">
        <w:rPr>
          <w:rStyle w:val="Appeldenotedefin"/>
          <w:rFonts w:eastAsia="Arial" w:cs="Arial"/>
          <w:color w:val="000000" w:themeColor="text1"/>
          <w:sz w:val="22"/>
          <w:szCs w:val="22"/>
        </w:rPr>
        <w:endnoteReference w:id="2"/>
      </w:r>
      <w:r w:rsidR="0BF2A027" w:rsidRPr="00B49C84">
        <w:rPr>
          <w:rFonts w:eastAsia="Arial" w:cs="Arial"/>
          <w:color w:val="000000" w:themeColor="text1"/>
          <w:sz w:val="22"/>
          <w:szCs w:val="22"/>
        </w:rPr>
        <w:t xml:space="preserve"> </w:t>
      </w:r>
      <w:r w:rsidR="4FD0C5D5" w:rsidRPr="00B49C84">
        <w:rPr>
          <w:rFonts w:eastAsia="Arial" w:cs="Arial"/>
          <w:color w:val="000000" w:themeColor="text1"/>
          <w:sz w:val="22"/>
          <w:szCs w:val="22"/>
        </w:rPr>
        <w:t xml:space="preserve">– to be potentially validated during </w:t>
      </w:r>
      <w:r w:rsidR="626BF32F" w:rsidRPr="00B49C84">
        <w:rPr>
          <w:rFonts w:eastAsia="Arial" w:cs="Arial"/>
          <w:color w:val="000000" w:themeColor="text1"/>
          <w:sz w:val="22"/>
          <w:szCs w:val="22"/>
        </w:rPr>
        <w:t>Landscape Studies</w:t>
      </w:r>
      <w:r w:rsidR="4FD0C5D5" w:rsidRPr="00B49C84">
        <w:rPr>
          <w:rFonts w:eastAsia="Arial" w:cs="Arial"/>
          <w:color w:val="000000" w:themeColor="text1"/>
          <w:sz w:val="22"/>
          <w:szCs w:val="22"/>
        </w:rPr>
        <w:t>;</w:t>
      </w:r>
    </w:p>
    <w:p w14:paraId="07F135D8" w14:textId="1954B68C" w:rsidR="3E44F626" w:rsidRDefault="3E44F626" w:rsidP="00B49C84">
      <w:pPr>
        <w:pStyle w:val="Paragraphedeliste"/>
        <w:numPr>
          <w:ilvl w:val="0"/>
          <w:numId w:val="13"/>
        </w:numPr>
        <w:rPr>
          <w:rFonts w:eastAsia="Arial" w:cs="Arial"/>
          <w:color w:val="000000" w:themeColor="text1"/>
          <w:sz w:val="22"/>
          <w:szCs w:val="22"/>
        </w:rPr>
      </w:pPr>
      <w:r w:rsidRPr="00B49C84">
        <w:rPr>
          <w:rFonts w:eastAsia="Arial" w:cs="Arial"/>
          <w:color w:val="000000" w:themeColor="text1"/>
          <w:sz w:val="22"/>
          <w:szCs w:val="22"/>
        </w:rPr>
        <w:t xml:space="preserve">Provide a solid foundation for the Landscape Studies to be carried out thereafter (work packages not included here); </w:t>
      </w:r>
    </w:p>
    <w:p w14:paraId="79F4CB4C" w14:textId="742505EC" w:rsidR="16CC5F50" w:rsidRDefault="16CC5F50" w:rsidP="00B49C84">
      <w:pPr>
        <w:pStyle w:val="Paragraphedeliste"/>
        <w:numPr>
          <w:ilvl w:val="0"/>
          <w:numId w:val="13"/>
        </w:numPr>
        <w:rPr>
          <w:rFonts w:eastAsia="Arial" w:cs="Arial"/>
          <w:color w:val="000000" w:themeColor="text1"/>
          <w:sz w:val="22"/>
          <w:szCs w:val="22"/>
        </w:rPr>
      </w:pPr>
      <w:r w:rsidRPr="00B49C84">
        <w:rPr>
          <w:rFonts w:eastAsia="Arial" w:cs="Arial"/>
          <w:color w:val="000000" w:themeColor="text1"/>
          <w:sz w:val="22"/>
          <w:szCs w:val="22"/>
        </w:rPr>
        <w:t>Inform the baseline values of the relevant indicators</w:t>
      </w:r>
      <w:r w:rsidR="6C7BC4F7" w:rsidRPr="00B49C84">
        <w:rPr>
          <w:rFonts w:eastAsia="Arial" w:cs="Arial"/>
          <w:color w:val="000000" w:themeColor="text1"/>
          <w:sz w:val="22"/>
          <w:szCs w:val="22"/>
        </w:rPr>
        <w:t xml:space="preserve"> as well as potential data sources</w:t>
      </w:r>
      <w:r w:rsidRPr="00B49C84">
        <w:rPr>
          <w:rFonts w:eastAsia="Arial" w:cs="Arial"/>
          <w:color w:val="000000" w:themeColor="text1"/>
          <w:sz w:val="22"/>
          <w:szCs w:val="22"/>
        </w:rPr>
        <w:t xml:space="preserve"> related to the Impact level </w:t>
      </w:r>
      <w:r w:rsidR="6C7BC4F7" w:rsidRPr="00B49C84">
        <w:rPr>
          <w:rFonts w:eastAsia="Arial" w:cs="Arial"/>
          <w:color w:val="000000" w:themeColor="text1"/>
          <w:sz w:val="22"/>
          <w:szCs w:val="22"/>
        </w:rPr>
        <w:t xml:space="preserve">(e.g. investments in circular economy, </w:t>
      </w:r>
      <w:r w:rsidR="5B0C6D54" w:rsidRPr="00B49C84">
        <w:rPr>
          <w:rFonts w:eastAsia="Arial" w:cs="Arial"/>
          <w:color w:val="000000" w:themeColor="text1"/>
          <w:sz w:val="22"/>
          <w:szCs w:val="22"/>
        </w:rPr>
        <w:t xml:space="preserve">waste generation </w:t>
      </w:r>
      <w:r w:rsidR="5B0C6D54" w:rsidRPr="00B49C84">
        <w:rPr>
          <w:rFonts w:eastAsia="Arial" w:cs="Arial"/>
          <w:color w:val="000000" w:themeColor="text1"/>
          <w:sz w:val="22"/>
          <w:szCs w:val="22"/>
        </w:rPr>
        <w:lastRenderedPageBreak/>
        <w:t>quantities and quantities of waste treated</w:t>
      </w:r>
      <w:r w:rsidR="151F95E3" w:rsidRPr="00B49C84">
        <w:rPr>
          <w:rFonts w:eastAsia="Arial" w:cs="Arial"/>
          <w:color w:val="000000" w:themeColor="text1"/>
          <w:sz w:val="22"/>
          <w:szCs w:val="22"/>
        </w:rPr>
        <w:t xml:space="preserve">) </w:t>
      </w:r>
      <w:r w:rsidRPr="00B49C84">
        <w:rPr>
          <w:rFonts w:eastAsia="Arial" w:cs="Arial"/>
          <w:color w:val="000000" w:themeColor="text1"/>
          <w:sz w:val="22"/>
          <w:szCs w:val="22"/>
        </w:rPr>
        <w:t>and to Outcome 1 (e.g. number of CE policy instruments or CE elements included in other policy instruments)</w:t>
      </w:r>
      <w:r w:rsidRPr="00B49C84">
        <w:rPr>
          <w:rStyle w:val="Appelnotedebasdep"/>
          <w:rFonts w:eastAsia="Arial" w:cs="Arial"/>
          <w:color w:val="000000" w:themeColor="text1"/>
          <w:sz w:val="22"/>
          <w:szCs w:val="22"/>
        </w:rPr>
        <w:footnoteReference w:id="3"/>
      </w:r>
      <w:r w:rsidR="191A56E5" w:rsidRPr="00B49C84">
        <w:rPr>
          <w:rFonts w:eastAsia="Arial" w:cs="Arial"/>
          <w:color w:val="000000" w:themeColor="text1"/>
          <w:sz w:val="22"/>
          <w:szCs w:val="22"/>
        </w:rPr>
        <w:t>;</w:t>
      </w:r>
    </w:p>
    <w:p w14:paraId="29D28C9A" w14:textId="2B47B3F0" w:rsidR="008D1995" w:rsidRPr="008D1995" w:rsidRDefault="4FD0C5D5" w:rsidP="008D1995">
      <w:pPr>
        <w:pStyle w:val="Paragraphedeliste"/>
        <w:numPr>
          <w:ilvl w:val="0"/>
          <w:numId w:val="13"/>
        </w:numPr>
        <w:rPr>
          <w:rFonts w:eastAsia="Arial" w:cs="Arial"/>
          <w:color w:val="000000"/>
          <w:sz w:val="22"/>
          <w:szCs w:val="22"/>
        </w:rPr>
      </w:pPr>
      <w:r w:rsidRPr="00B49C84">
        <w:rPr>
          <w:rFonts w:eastAsia="Arial" w:cs="Arial"/>
          <w:color w:val="000000" w:themeColor="text1"/>
          <w:sz w:val="22"/>
          <w:szCs w:val="22"/>
        </w:rPr>
        <w:t xml:space="preserve">Contribute towards making the Initial Study </w:t>
      </w:r>
      <w:r w:rsidR="4B21E677" w:rsidRPr="00B49C84">
        <w:rPr>
          <w:rFonts w:eastAsia="Arial" w:cs="Arial"/>
          <w:color w:val="000000" w:themeColor="text1"/>
          <w:sz w:val="22"/>
          <w:szCs w:val="22"/>
        </w:rPr>
        <w:t xml:space="preserve">findings </w:t>
      </w:r>
      <w:r w:rsidRPr="00B49C84">
        <w:rPr>
          <w:rFonts w:eastAsia="Arial" w:cs="Arial"/>
          <w:color w:val="000000" w:themeColor="text1"/>
          <w:sz w:val="22"/>
          <w:szCs w:val="22"/>
        </w:rPr>
        <w:t xml:space="preserve">accessible to </w:t>
      </w:r>
      <w:r w:rsidR="3B9C020D" w:rsidRPr="00B49C84">
        <w:rPr>
          <w:rFonts w:eastAsia="Arial" w:cs="Arial"/>
          <w:color w:val="000000" w:themeColor="text1"/>
          <w:sz w:val="22"/>
          <w:szCs w:val="22"/>
        </w:rPr>
        <w:t xml:space="preserve">relevant </w:t>
      </w:r>
      <w:r w:rsidRPr="00B49C84">
        <w:rPr>
          <w:rFonts w:eastAsia="Arial" w:cs="Arial"/>
          <w:color w:val="000000" w:themeColor="text1"/>
          <w:sz w:val="22"/>
          <w:szCs w:val="22"/>
        </w:rPr>
        <w:t>stakeholders</w:t>
      </w:r>
      <w:r w:rsidR="535169B7" w:rsidRPr="00B49C84">
        <w:rPr>
          <w:rFonts w:eastAsia="Arial" w:cs="Arial"/>
          <w:color w:val="000000" w:themeColor="text1"/>
          <w:sz w:val="22"/>
          <w:szCs w:val="22"/>
        </w:rPr>
        <w:t>;</w:t>
      </w:r>
    </w:p>
    <w:p w14:paraId="29B01E80" w14:textId="53CACF1A" w:rsidR="72797604" w:rsidRDefault="72797604" w:rsidP="00B49C84">
      <w:pPr>
        <w:pStyle w:val="Paragraphedeliste"/>
        <w:numPr>
          <w:ilvl w:val="0"/>
          <w:numId w:val="13"/>
        </w:numPr>
        <w:rPr>
          <w:rFonts w:eastAsia="Arial" w:cs="Arial"/>
          <w:color w:val="000000" w:themeColor="text1"/>
          <w:sz w:val="22"/>
          <w:szCs w:val="22"/>
        </w:rPr>
      </w:pPr>
      <w:r w:rsidRPr="00B49C84">
        <w:rPr>
          <w:rFonts w:eastAsia="Arial" w:cs="Arial"/>
          <w:color w:val="000000" w:themeColor="text1"/>
          <w:sz w:val="22"/>
          <w:szCs w:val="22"/>
        </w:rPr>
        <w:t xml:space="preserve">Provide the main inputs for the programme’s </w:t>
      </w:r>
      <w:r w:rsidR="352FCD7D" w:rsidRPr="00B49C84">
        <w:rPr>
          <w:rFonts w:eastAsia="Arial" w:cs="Arial"/>
          <w:color w:val="000000" w:themeColor="text1"/>
          <w:sz w:val="22"/>
          <w:szCs w:val="22"/>
        </w:rPr>
        <w:t>Inception Report.</w:t>
      </w:r>
    </w:p>
    <w:p w14:paraId="0D68ACB7" w14:textId="77777777" w:rsidR="00282E39" w:rsidRDefault="00282E39" w:rsidP="008D1995">
      <w:pPr>
        <w:pBdr>
          <w:top w:val="nil"/>
          <w:left w:val="nil"/>
          <w:bottom w:val="nil"/>
          <w:right w:val="nil"/>
          <w:between w:val="nil"/>
        </w:pBdr>
        <w:spacing w:after="160" w:line="276" w:lineRule="auto"/>
        <w:jc w:val="both"/>
        <w:rPr>
          <w:rFonts w:eastAsia="Arial" w:cs="Arial"/>
          <w:color w:val="000000"/>
          <w:sz w:val="22"/>
          <w:szCs w:val="22"/>
        </w:rPr>
      </w:pPr>
    </w:p>
    <w:p w14:paraId="03B6A7E0" w14:textId="77777777" w:rsidR="00282E39" w:rsidRDefault="00DE42B8">
      <w:pPr>
        <w:pBdr>
          <w:top w:val="nil"/>
          <w:left w:val="nil"/>
          <w:bottom w:val="nil"/>
          <w:right w:val="nil"/>
          <w:between w:val="nil"/>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III. Method and services to be rendered</w:t>
      </w:r>
    </w:p>
    <w:p w14:paraId="1152E31E" w14:textId="77777777" w:rsidR="00282E39" w:rsidRDefault="00DE42B8">
      <w:pPr>
        <w:pBdr>
          <w:top w:val="nil"/>
          <w:left w:val="nil"/>
          <w:bottom w:val="nil"/>
          <w:right w:val="nil"/>
          <w:between w:val="nil"/>
        </w:pBdr>
        <w:tabs>
          <w:tab w:val="right" w:pos="9923"/>
        </w:tabs>
        <w:spacing w:after="120" w:line="276" w:lineRule="auto"/>
        <w:ind w:left="59"/>
        <w:jc w:val="both"/>
        <w:rPr>
          <w:rFonts w:eastAsia="Arial" w:cs="Arial"/>
          <w:b/>
          <w:color w:val="8F3228"/>
          <w:sz w:val="22"/>
          <w:szCs w:val="22"/>
          <w:shd w:val="clear" w:color="auto" w:fill="68B1E6"/>
        </w:rPr>
      </w:pPr>
      <w:r>
        <w:rPr>
          <w:rFonts w:eastAsia="Arial" w:cs="Arial"/>
          <w:color w:val="FFFFFF"/>
          <w:sz w:val="22"/>
          <w:szCs w:val="22"/>
          <w:shd w:val="clear" w:color="auto" w:fill="68B1E6"/>
        </w:rPr>
        <w:t>Approach</w:t>
      </w:r>
      <w:r>
        <w:rPr>
          <w:rFonts w:eastAsia="Arial" w:cs="Arial"/>
          <w:b/>
          <w:color w:val="8F3228"/>
          <w:sz w:val="22"/>
          <w:szCs w:val="22"/>
          <w:shd w:val="clear" w:color="auto" w:fill="68B1E6"/>
        </w:rPr>
        <w:t xml:space="preserve"> </w:t>
      </w:r>
    </w:p>
    <w:p w14:paraId="33DFA5DB" w14:textId="2ED9EEAE" w:rsidR="00282E39" w:rsidRPr="008D1995" w:rsidRDefault="4FD0C5D5" w:rsidP="008D1995">
      <w:pPr>
        <w:spacing w:after="120" w:line="276" w:lineRule="auto"/>
        <w:jc w:val="both"/>
        <w:rPr>
          <w:sz w:val="22"/>
          <w:szCs w:val="22"/>
        </w:rPr>
      </w:pPr>
      <w:r w:rsidRPr="487579CC">
        <w:rPr>
          <w:sz w:val="22"/>
          <w:szCs w:val="22"/>
        </w:rPr>
        <w:t>The service provider should work closely with the project PMU throughout the engagement.</w:t>
      </w:r>
    </w:p>
    <w:p w14:paraId="25EA7FA1" w14:textId="77777777" w:rsidR="008D1995" w:rsidRDefault="008D1995">
      <w:pPr>
        <w:pBdr>
          <w:top w:val="nil"/>
          <w:left w:val="nil"/>
          <w:bottom w:val="nil"/>
          <w:right w:val="nil"/>
          <w:between w:val="nil"/>
        </w:pBdr>
        <w:tabs>
          <w:tab w:val="right" w:pos="9923"/>
        </w:tabs>
        <w:spacing w:after="120" w:line="276" w:lineRule="auto"/>
        <w:jc w:val="both"/>
        <w:rPr>
          <w:rFonts w:eastAsia="Arial" w:cs="Arial"/>
          <w:color w:val="FFFFFF"/>
          <w:sz w:val="22"/>
          <w:szCs w:val="22"/>
          <w:shd w:val="clear" w:color="auto" w:fill="68B1E6"/>
        </w:rPr>
      </w:pPr>
    </w:p>
    <w:p w14:paraId="302EF864" w14:textId="77777777" w:rsidR="00282E39" w:rsidRDefault="00DE42B8">
      <w:pPr>
        <w:pBdr>
          <w:top w:val="nil"/>
          <w:left w:val="nil"/>
          <w:bottom w:val="nil"/>
          <w:right w:val="nil"/>
          <w:between w:val="nil"/>
        </w:pBdr>
        <w:tabs>
          <w:tab w:val="right" w:pos="9923"/>
        </w:tabs>
        <w:spacing w:after="120" w:line="276" w:lineRule="auto"/>
        <w:jc w:val="both"/>
        <w:rPr>
          <w:sz w:val="22"/>
          <w:szCs w:val="22"/>
        </w:rPr>
      </w:pPr>
      <w:r>
        <w:rPr>
          <w:rFonts w:eastAsia="Arial" w:cs="Arial"/>
          <w:color w:val="FFFFFF"/>
          <w:sz w:val="22"/>
          <w:szCs w:val="22"/>
          <w:shd w:val="clear" w:color="auto" w:fill="68B1E6"/>
        </w:rPr>
        <w:t>Description of the Services</w:t>
      </w:r>
    </w:p>
    <w:p w14:paraId="58A42554" w14:textId="06966159" w:rsidR="008D1995" w:rsidRPr="008D1995" w:rsidRDefault="00F66248" w:rsidP="008D1995">
      <w:pPr>
        <w:numPr>
          <w:ilvl w:val="0"/>
          <w:numId w:val="13"/>
        </w:numPr>
        <w:spacing w:line="276" w:lineRule="auto"/>
        <w:jc w:val="both"/>
        <w:rPr>
          <w:sz w:val="22"/>
          <w:szCs w:val="22"/>
        </w:rPr>
      </w:pPr>
      <w:r w:rsidRPr="487579CC">
        <w:rPr>
          <w:b/>
          <w:bCs/>
          <w:sz w:val="22"/>
          <w:szCs w:val="22"/>
          <w:u w:val="single"/>
        </w:rPr>
        <w:t>Describe</w:t>
      </w:r>
      <w:r w:rsidRPr="487579CC">
        <w:rPr>
          <w:b/>
          <w:bCs/>
          <w:sz w:val="22"/>
          <w:szCs w:val="22"/>
        </w:rPr>
        <w:t xml:space="preserve"> </w:t>
      </w:r>
      <w:r w:rsidR="5F13FD78" w:rsidRPr="487579CC">
        <w:rPr>
          <w:b/>
          <w:bCs/>
          <w:sz w:val="22"/>
          <w:szCs w:val="22"/>
        </w:rPr>
        <w:t xml:space="preserve">the </w:t>
      </w:r>
      <w:r w:rsidR="32D69CA9" w:rsidRPr="487579CC">
        <w:rPr>
          <w:b/>
          <w:bCs/>
          <w:sz w:val="22"/>
          <w:szCs w:val="22"/>
        </w:rPr>
        <w:t>CE context</w:t>
      </w:r>
      <w:r w:rsidR="32D69CA9" w:rsidRPr="487579CC">
        <w:rPr>
          <w:sz w:val="22"/>
          <w:szCs w:val="22"/>
        </w:rPr>
        <w:t>,</w:t>
      </w:r>
      <w:r w:rsidR="4FD0C5D5" w:rsidRPr="487579CC">
        <w:rPr>
          <w:sz w:val="22"/>
          <w:szCs w:val="22"/>
        </w:rPr>
        <w:t xml:space="preserve"> </w:t>
      </w:r>
      <w:r w:rsidR="0D32697C" w:rsidRPr="487579CC">
        <w:rPr>
          <w:sz w:val="22"/>
          <w:szCs w:val="22"/>
        </w:rPr>
        <w:t>by</w:t>
      </w:r>
    </w:p>
    <w:p w14:paraId="04E36DEF" w14:textId="6A51CB65" w:rsidR="008D1995" w:rsidRPr="008D1995" w:rsidRDefault="6E6E3A16" w:rsidP="00B49C84">
      <w:pPr>
        <w:numPr>
          <w:ilvl w:val="1"/>
          <w:numId w:val="13"/>
        </w:numPr>
        <w:spacing w:line="276" w:lineRule="auto"/>
        <w:jc w:val="both"/>
        <w:rPr>
          <w:sz w:val="22"/>
          <w:szCs w:val="22"/>
        </w:rPr>
      </w:pPr>
      <w:r w:rsidRPr="00B49C84">
        <w:rPr>
          <w:sz w:val="22"/>
          <w:szCs w:val="22"/>
        </w:rPr>
        <w:t>P</w:t>
      </w:r>
      <w:r w:rsidR="4FD0C5D5" w:rsidRPr="00B49C84">
        <w:rPr>
          <w:sz w:val="22"/>
          <w:szCs w:val="22"/>
        </w:rPr>
        <w:t>resent</w:t>
      </w:r>
      <w:r w:rsidR="53AE1981" w:rsidRPr="00B49C84">
        <w:rPr>
          <w:sz w:val="22"/>
          <w:szCs w:val="22"/>
        </w:rPr>
        <w:t>ing</w:t>
      </w:r>
      <w:r w:rsidRPr="00B49C84">
        <w:rPr>
          <w:sz w:val="22"/>
          <w:szCs w:val="22"/>
        </w:rPr>
        <w:t xml:space="preserve"> macroeconomic insights on</w:t>
      </w:r>
      <w:r w:rsidR="4FD0C5D5" w:rsidRPr="00B49C84">
        <w:rPr>
          <w:sz w:val="22"/>
          <w:szCs w:val="22"/>
        </w:rPr>
        <w:t xml:space="preserve"> the </w:t>
      </w:r>
      <w:r w:rsidR="4FD0C5D5" w:rsidRPr="00B49C84">
        <w:rPr>
          <w:sz w:val="22"/>
          <w:szCs w:val="22"/>
          <w:u w:val="single"/>
        </w:rPr>
        <w:t>two PVCs (plastic</w:t>
      </w:r>
      <w:r w:rsidR="4CB5EE66" w:rsidRPr="00B49C84">
        <w:rPr>
          <w:sz w:val="22"/>
          <w:szCs w:val="22"/>
          <w:u w:val="single"/>
        </w:rPr>
        <w:t>s/</w:t>
      </w:r>
      <w:r w:rsidR="4FD0C5D5" w:rsidRPr="00B49C84">
        <w:rPr>
          <w:sz w:val="22"/>
          <w:szCs w:val="22"/>
          <w:u w:val="single"/>
        </w:rPr>
        <w:t>packaging and e-waste</w:t>
      </w:r>
      <w:r w:rsidR="32D69CA9" w:rsidRPr="00B49C84">
        <w:rPr>
          <w:sz w:val="22"/>
          <w:szCs w:val="22"/>
          <w:u w:val="single"/>
        </w:rPr>
        <w:t>)</w:t>
      </w:r>
      <w:r w:rsidR="4FD0C5D5" w:rsidRPr="00B49C84">
        <w:rPr>
          <w:sz w:val="22"/>
          <w:szCs w:val="22"/>
        </w:rPr>
        <w:t xml:space="preserve"> in ESA</w:t>
      </w:r>
      <w:r w:rsidR="4CD47B17" w:rsidRPr="00B49C84">
        <w:rPr>
          <w:sz w:val="22"/>
          <w:szCs w:val="22"/>
        </w:rPr>
        <w:t xml:space="preserve">: </w:t>
      </w:r>
      <w:r w:rsidR="5BD4B1B1" w:rsidRPr="00B49C84">
        <w:rPr>
          <w:sz w:val="22"/>
          <w:szCs w:val="22"/>
        </w:rPr>
        <w:t xml:space="preserve">within the global </w:t>
      </w:r>
      <w:r w:rsidR="4ADCBA2B" w:rsidRPr="00B49C84">
        <w:rPr>
          <w:sz w:val="22"/>
          <w:szCs w:val="22"/>
        </w:rPr>
        <w:t xml:space="preserve">and regional </w:t>
      </w:r>
      <w:r w:rsidR="5BD4B1B1" w:rsidRPr="00B49C84">
        <w:rPr>
          <w:sz w:val="22"/>
          <w:szCs w:val="22"/>
        </w:rPr>
        <w:t>context,</w:t>
      </w:r>
      <w:r w:rsidR="21B824A3" w:rsidRPr="00B49C84">
        <w:rPr>
          <w:sz w:val="22"/>
          <w:szCs w:val="22"/>
        </w:rPr>
        <w:t xml:space="preserve"> the consultancy will identify and map the key </w:t>
      </w:r>
      <w:r w:rsidR="62965E1F" w:rsidRPr="00B49C84">
        <w:rPr>
          <w:sz w:val="22"/>
          <w:szCs w:val="22"/>
        </w:rPr>
        <w:t xml:space="preserve">characteristics </w:t>
      </w:r>
      <w:r w:rsidR="21B824A3" w:rsidRPr="00B49C84">
        <w:rPr>
          <w:sz w:val="22"/>
          <w:szCs w:val="22"/>
        </w:rPr>
        <w:t>(types of waste</w:t>
      </w:r>
      <w:r w:rsidR="2226667E" w:rsidRPr="00B49C84">
        <w:rPr>
          <w:sz w:val="22"/>
          <w:szCs w:val="22"/>
        </w:rPr>
        <w:t>, sources of waste, drivers and challenges of the waste, waste management systems, both formal and informal)</w:t>
      </w:r>
      <w:r w:rsidR="21B824A3" w:rsidRPr="00B49C84">
        <w:rPr>
          <w:sz w:val="22"/>
          <w:szCs w:val="22"/>
        </w:rPr>
        <w:t xml:space="preserve"> and stakeholders involved in these value chains, including manufacturers, importers, collectors, recyclers, and waste processors, to provide a clear understanding of the ecosystem. This will include an assessment of market sizes, both in terms of volumes (e.g., metric tons per year) and monetary value, providing insights into the economic significance of these sectors. </w:t>
      </w:r>
      <w:r w:rsidR="6E2F2112" w:rsidRPr="00B49C84">
        <w:rPr>
          <w:sz w:val="22"/>
          <w:szCs w:val="22"/>
        </w:rPr>
        <w:t xml:space="preserve">The study will also include trade considerations, </w:t>
      </w:r>
      <w:proofErr w:type="spellStart"/>
      <w:r w:rsidR="6E2F2112" w:rsidRPr="00B49C84">
        <w:rPr>
          <w:sz w:val="22"/>
          <w:szCs w:val="22"/>
        </w:rPr>
        <w:t>analyzing</w:t>
      </w:r>
      <w:proofErr w:type="spellEnd"/>
      <w:r w:rsidR="6E2F2112" w:rsidRPr="00B49C84">
        <w:rPr>
          <w:sz w:val="22"/>
          <w:szCs w:val="22"/>
        </w:rPr>
        <w:t xml:space="preserve"> the proportion that is imported versus locally produced. </w:t>
      </w:r>
      <w:r w:rsidR="21B824A3" w:rsidRPr="00B49C84">
        <w:rPr>
          <w:sz w:val="22"/>
          <w:szCs w:val="22"/>
        </w:rPr>
        <w:t>A basic employment analysis (</w:t>
      </w:r>
      <w:proofErr w:type="spellStart"/>
      <w:r w:rsidR="21B824A3" w:rsidRPr="00B49C84">
        <w:rPr>
          <w:sz w:val="22"/>
          <w:szCs w:val="22"/>
        </w:rPr>
        <w:t>e.g</w:t>
      </w:r>
      <w:proofErr w:type="spellEnd"/>
      <w:r w:rsidR="21B824A3" w:rsidRPr="00B49C84">
        <w:rPr>
          <w:sz w:val="22"/>
          <w:szCs w:val="22"/>
        </w:rPr>
        <w:t xml:space="preserve"> the number of direct and indirect jobs created across various stages of the value chains, such as production, recycling, and processing).</w:t>
      </w:r>
    </w:p>
    <w:p w14:paraId="14FBD0F3" w14:textId="1343EF6E" w:rsidR="008D1995" w:rsidRPr="008D1995" w:rsidRDefault="578B6EC3" w:rsidP="00B49C84">
      <w:pPr>
        <w:numPr>
          <w:ilvl w:val="1"/>
          <w:numId w:val="13"/>
        </w:numPr>
        <w:spacing w:line="276" w:lineRule="auto"/>
        <w:jc w:val="both"/>
        <w:rPr>
          <w:sz w:val="22"/>
          <w:szCs w:val="22"/>
        </w:rPr>
      </w:pPr>
      <w:r w:rsidRPr="00B49C84">
        <w:rPr>
          <w:sz w:val="22"/>
          <w:szCs w:val="22"/>
        </w:rPr>
        <w:t>a</w:t>
      </w:r>
      <w:r w:rsidR="32D69CA9" w:rsidRPr="00B49C84">
        <w:rPr>
          <w:sz w:val="22"/>
          <w:szCs w:val="22"/>
        </w:rPr>
        <w:t xml:space="preserve">nd </w:t>
      </w:r>
      <w:r w:rsidR="0A25A958" w:rsidRPr="00B49C84">
        <w:rPr>
          <w:sz w:val="22"/>
          <w:szCs w:val="22"/>
        </w:rPr>
        <w:t xml:space="preserve">presenting </w:t>
      </w:r>
      <w:r w:rsidR="32D69CA9" w:rsidRPr="00B49C84">
        <w:rPr>
          <w:sz w:val="22"/>
          <w:szCs w:val="22"/>
        </w:rPr>
        <w:t xml:space="preserve">the </w:t>
      </w:r>
      <w:r w:rsidR="32D69CA9" w:rsidRPr="00B49C84">
        <w:rPr>
          <w:sz w:val="22"/>
          <w:szCs w:val="22"/>
          <w:u w:val="single"/>
        </w:rPr>
        <w:t>3 Regional Economic Communities (RECs)</w:t>
      </w:r>
      <w:r w:rsidR="411F2762" w:rsidRPr="00B49C84">
        <w:rPr>
          <w:sz w:val="22"/>
          <w:szCs w:val="22"/>
        </w:rPr>
        <w:t xml:space="preserve"> - i.e. the Common Market for Eastern and Southern Africa (COMESA), the South African Dev</w:t>
      </w:r>
      <w:r w:rsidR="3440D7E3" w:rsidRPr="00B49C84">
        <w:rPr>
          <w:sz w:val="22"/>
          <w:szCs w:val="22"/>
        </w:rPr>
        <w:t>elopment Community (SADC) and the East African Community (EAC)</w:t>
      </w:r>
      <w:r w:rsidR="411F2762" w:rsidRPr="00B49C84">
        <w:rPr>
          <w:sz w:val="22"/>
          <w:szCs w:val="22"/>
        </w:rPr>
        <w:t xml:space="preserve">: map </w:t>
      </w:r>
      <w:r w:rsidR="5A1E1EE2" w:rsidRPr="00B49C84">
        <w:rPr>
          <w:sz w:val="22"/>
          <w:szCs w:val="22"/>
        </w:rPr>
        <w:t xml:space="preserve">their </w:t>
      </w:r>
      <w:r w:rsidR="411F2762" w:rsidRPr="00B49C84">
        <w:rPr>
          <w:sz w:val="22"/>
          <w:szCs w:val="22"/>
        </w:rPr>
        <w:t xml:space="preserve">existing </w:t>
      </w:r>
      <w:r w:rsidR="7383AB39" w:rsidRPr="00B49C84">
        <w:rPr>
          <w:sz w:val="22"/>
          <w:szCs w:val="22"/>
        </w:rPr>
        <w:t xml:space="preserve">CE </w:t>
      </w:r>
      <w:r w:rsidR="411F2762" w:rsidRPr="00B49C84">
        <w:rPr>
          <w:sz w:val="22"/>
          <w:szCs w:val="22"/>
        </w:rPr>
        <w:t>initiatives, plans and institutional frameworks</w:t>
      </w:r>
      <w:r w:rsidR="0EA3C42B" w:rsidRPr="00B49C84">
        <w:rPr>
          <w:sz w:val="22"/>
          <w:szCs w:val="22"/>
        </w:rPr>
        <w:t xml:space="preserve">, and how they align with </w:t>
      </w:r>
      <w:r w:rsidR="4B5D51DD" w:rsidRPr="00B49C84">
        <w:rPr>
          <w:sz w:val="22"/>
          <w:szCs w:val="22"/>
        </w:rPr>
        <w:t>the African Union’s (AU)</w:t>
      </w:r>
      <w:r w:rsidR="008060EA">
        <w:rPr>
          <w:sz w:val="22"/>
          <w:szCs w:val="22"/>
        </w:rPr>
        <w:t xml:space="preserve"> in</w:t>
      </w:r>
      <w:r w:rsidR="00E55DF0">
        <w:rPr>
          <w:sz w:val="22"/>
          <w:szCs w:val="22"/>
        </w:rPr>
        <w:t>itiatives</w:t>
      </w:r>
      <w:r w:rsidR="145446C7" w:rsidRPr="00B49C84">
        <w:rPr>
          <w:sz w:val="22"/>
          <w:szCs w:val="22"/>
        </w:rPr>
        <w:t>. NB: in-depth documentary review might be required on the RECs (e.g. mandates, regulatory frameworks, treaties, organisation charts, etc.).</w:t>
      </w:r>
    </w:p>
    <w:p w14:paraId="7D675C4D" w14:textId="7B3B8540" w:rsidR="5F13FD78" w:rsidRDefault="5F13FD78" w:rsidP="00B49C84">
      <w:pPr>
        <w:numPr>
          <w:ilvl w:val="0"/>
          <w:numId w:val="13"/>
        </w:numPr>
        <w:pBdr>
          <w:top w:val="nil"/>
          <w:left w:val="nil"/>
          <w:bottom w:val="nil"/>
          <w:right w:val="nil"/>
          <w:between w:val="nil"/>
        </w:pBdr>
        <w:spacing w:line="276" w:lineRule="auto"/>
        <w:jc w:val="both"/>
        <w:rPr>
          <w:rFonts w:eastAsia="Arial" w:cs="Arial"/>
          <w:color w:val="000000" w:themeColor="text1"/>
          <w:sz w:val="22"/>
          <w:szCs w:val="22"/>
        </w:rPr>
      </w:pPr>
      <w:r w:rsidRPr="00B49C84">
        <w:rPr>
          <w:rFonts w:eastAsia="Arial" w:cs="Arial"/>
          <w:b/>
          <w:bCs/>
          <w:color w:val="000000" w:themeColor="text1"/>
          <w:sz w:val="22"/>
          <w:szCs w:val="22"/>
        </w:rPr>
        <w:t xml:space="preserve">Define </w:t>
      </w:r>
      <w:r w:rsidR="4FD0C5D5" w:rsidRPr="00B49C84">
        <w:rPr>
          <w:rFonts w:eastAsia="Arial" w:cs="Arial"/>
          <w:b/>
          <w:bCs/>
          <w:color w:val="000000" w:themeColor="text1"/>
          <w:sz w:val="22"/>
          <w:szCs w:val="22"/>
        </w:rPr>
        <w:t>a CE</w:t>
      </w:r>
      <w:r w:rsidRPr="00B49C84">
        <w:rPr>
          <w:rFonts w:eastAsia="Arial" w:cs="Arial"/>
          <w:b/>
          <w:bCs/>
          <w:color w:val="000000" w:themeColor="text1"/>
          <w:sz w:val="22"/>
          <w:szCs w:val="22"/>
        </w:rPr>
        <w:t xml:space="preserve"> mapping </w:t>
      </w:r>
      <w:r w:rsidR="4FD0C5D5" w:rsidRPr="00B49C84">
        <w:rPr>
          <w:rFonts w:eastAsia="Arial" w:cs="Arial"/>
          <w:b/>
          <w:bCs/>
          <w:color w:val="000000" w:themeColor="text1"/>
          <w:sz w:val="22"/>
          <w:szCs w:val="22"/>
        </w:rPr>
        <w:t>and CE maturity assessment</w:t>
      </w:r>
      <w:r w:rsidR="4FD0C5D5" w:rsidRPr="00B49C84">
        <w:rPr>
          <w:rFonts w:eastAsia="Arial" w:cs="Arial"/>
          <w:color w:val="000000" w:themeColor="text1"/>
          <w:sz w:val="22"/>
          <w:szCs w:val="22"/>
        </w:rPr>
        <w:t xml:space="preserve"> </w:t>
      </w:r>
      <w:r w:rsidRPr="00B49C84">
        <w:rPr>
          <w:rFonts w:eastAsia="Arial" w:cs="Arial"/>
          <w:b/>
          <w:bCs/>
          <w:color w:val="000000" w:themeColor="text1"/>
          <w:sz w:val="22"/>
          <w:szCs w:val="22"/>
          <w:u w:val="single"/>
        </w:rPr>
        <w:t>methodology</w:t>
      </w:r>
      <w:r w:rsidRPr="00B9007E">
        <w:rPr>
          <w:sz w:val="22"/>
          <w:szCs w:val="22"/>
        </w:rPr>
        <w:t xml:space="preserve">, </w:t>
      </w:r>
      <w:r w:rsidR="56823D10" w:rsidRPr="00B9007E">
        <w:rPr>
          <w:sz w:val="22"/>
          <w:szCs w:val="22"/>
        </w:rPr>
        <w:t xml:space="preserve">which </w:t>
      </w:r>
      <w:r w:rsidR="56823D10" w:rsidRPr="00B49C84">
        <w:rPr>
          <w:sz w:val="22"/>
          <w:szCs w:val="22"/>
        </w:rPr>
        <w:t>should include</w:t>
      </w:r>
      <w:r w:rsidRPr="00B49C84">
        <w:rPr>
          <w:rFonts w:eastAsia="Arial" w:cs="Arial"/>
          <w:color w:val="000000" w:themeColor="text1"/>
          <w:sz w:val="22"/>
          <w:szCs w:val="22"/>
        </w:rPr>
        <w:t>,</w:t>
      </w:r>
      <w:r w:rsidR="417AC553" w:rsidRPr="00B49C84">
        <w:rPr>
          <w:rFonts w:eastAsia="Arial" w:cs="Arial"/>
          <w:color w:val="000000" w:themeColor="text1"/>
          <w:sz w:val="22"/>
          <w:szCs w:val="22"/>
        </w:rPr>
        <w:t xml:space="preserve"> in consultation with the SWITCH-2-CE project team, the EUD-Zambia and COMESA</w:t>
      </w:r>
    </w:p>
    <w:p w14:paraId="0A5F95B9" w14:textId="425B8CDA" w:rsidR="116CBF68" w:rsidRDefault="116CBF68" w:rsidP="00B49C84">
      <w:pPr>
        <w:numPr>
          <w:ilvl w:val="1"/>
          <w:numId w:val="13"/>
        </w:numPr>
        <w:pBdr>
          <w:top w:val="nil"/>
          <w:left w:val="nil"/>
          <w:bottom w:val="nil"/>
          <w:right w:val="nil"/>
          <w:between w:val="nil"/>
        </w:pBdr>
        <w:spacing w:line="276" w:lineRule="auto"/>
        <w:jc w:val="both"/>
        <w:rPr>
          <w:rFonts w:eastAsia="Arial" w:cs="Arial"/>
          <w:color w:val="000000" w:themeColor="text1"/>
          <w:sz w:val="22"/>
          <w:szCs w:val="22"/>
        </w:rPr>
      </w:pPr>
      <w:r w:rsidRPr="00B49C84">
        <w:rPr>
          <w:rFonts w:eastAsia="Arial" w:cs="Arial"/>
          <w:color w:val="000000" w:themeColor="text1"/>
          <w:sz w:val="22"/>
          <w:szCs w:val="22"/>
        </w:rPr>
        <w:t xml:space="preserve">The methodology to map the CE ecosystem, including </w:t>
      </w:r>
      <w:r w:rsidR="5F13FD78" w:rsidRPr="00B49C84">
        <w:rPr>
          <w:rFonts w:eastAsia="Arial" w:cs="Arial"/>
          <w:color w:val="000000" w:themeColor="text1"/>
          <w:sz w:val="22"/>
          <w:szCs w:val="22"/>
        </w:rPr>
        <w:t xml:space="preserve">which (categories of) data points </w:t>
      </w:r>
      <w:r w:rsidR="0791E733" w:rsidRPr="00B49C84">
        <w:rPr>
          <w:rFonts w:eastAsia="Arial" w:cs="Arial"/>
          <w:color w:val="000000" w:themeColor="text1"/>
          <w:sz w:val="22"/>
          <w:szCs w:val="22"/>
        </w:rPr>
        <w:t xml:space="preserve">(in ESA for the two PVCs) </w:t>
      </w:r>
      <w:r w:rsidR="5F13FD78" w:rsidRPr="00B49C84">
        <w:rPr>
          <w:rFonts w:eastAsia="Arial" w:cs="Arial"/>
          <w:color w:val="000000" w:themeColor="text1"/>
          <w:sz w:val="22"/>
          <w:szCs w:val="22"/>
        </w:rPr>
        <w:t>must be collected</w:t>
      </w:r>
      <w:r w:rsidR="293BCB3D" w:rsidRPr="00B49C84">
        <w:rPr>
          <w:rFonts w:eastAsia="Arial" w:cs="Arial"/>
          <w:color w:val="000000" w:themeColor="text1"/>
          <w:sz w:val="22"/>
          <w:szCs w:val="22"/>
        </w:rPr>
        <w:t>,</w:t>
      </w:r>
      <w:r w:rsidR="5587DA07" w:rsidRPr="00B49C84">
        <w:rPr>
          <w:rFonts w:eastAsia="Arial" w:cs="Arial"/>
          <w:color w:val="000000" w:themeColor="text1"/>
          <w:sz w:val="22"/>
          <w:szCs w:val="22"/>
        </w:rPr>
        <w:t xml:space="preserve"> </w:t>
      </w:r>
      <w:r w:rsidR="5F13FD78" w:rsidRPr="00B49C84">
        <w:rPr>
          <w:rFonts w:eastAsia="Arial" w:cs="Arial"/>
          <w:color w:val="000000" w:themeColor="text1"/>
          <w:sz w:val="22"/>
          <w:szCs w:val="22"/>
        </w:rPr>
        <w:t>the means of collection</w:t>
      </w:r>
      <w:r w:rsidR="5F13FD78" w:rsidRPr="00B49C84">
        <w:rPr>
          <w:sz w:val="22"/>
          <w:szCs w:val="22"/>
        </w:rPr>
        <w:t>,</w:t>
      </w:r>
    </w:p>
    <w:p w14:paraId="3C8AED4D" w14:textId="2EF6C6B8" w:rsidR="4EA660EE" w:rsidRDefault="4EA660EE" w:rsidP="00B49C84">
      <w:pPr>
        <w:numPr>
          <w:ilvl w:val="1"/>
          <w:numId w:val="13"/>
        </w:numPr>
        <w:pBdr>
          <w:top w:val="nil"/>
          <w:left w:val="nil"/>
          <w:bottom w:val="nil"/>
          <w:right w:val="nil"/>
          <w:between w:val="nil"/>
        </w:pBdr>
        <w:spacing w:line="276" w:lineRule="auto"/>
        <w:jc w:val="both"/>
        <w:rPr>
          <w:rFonts w:eastAsia="Arial" w:cs="Arial"/>
          <w:color w:val="000000" w:themeColor="text1"/>
          <w:sz w:val="22"/>
          <w:szCs w:val="22"/>
        </w:rPr>
      </w:pPr>
      <w:r w:rsidRPr="00B49C84">
        <w:rPr>
          <w:rFonts w:eastAsia="Arial" w:cs="Arial"/>
          <w:color w:val="000000" w:themeColor="text1"/>
          <w:sz w:val="22"/>
          <w:szCs w:val="22"/>
        </w:rPr>
        <w:t>The methodology to assess</w:t>
      </w:r>
      <w:r w:rsidR="514FCE3E" w:rsidRPr="00B49C84">
        <w:rPr>
          <w:rFonts w:eastAsia="Arial" w:cs="Arial"/>
          <w:color w:val="000000" w:themeColor="text1"/>
          <w:sz w:val="22"/>
          <w:szCs w:val="22"/>
        </w:rPr>
        <w:t xml:space="preserve"> the CE maturity</w:t>
      </w:r>
      <w:r w:rsidR="29444A39" w:rsidRPr="00B49C84">
        <w:rPr>
          <w:rFonts w:eastAsia="Arial" w:cs="Arial"/>
          <w:color w:val="000000" w:themeColor="text1"/>
          <w:sz w:val="22"/>
          <w:szCs w:val="22"/>
        </w:rPr>
        <w:t xml:space="preserve"> (elements considered)</w:t>
      </w:r>
      <w:r w:rsidR="514FCE3E" w:rsidRPr="00B49C84">
        <w:rPr>
          <w:rFonts w:eastAsia="Arial" w:cs="Arial"/>
          <w:color w:val="000000" w:themeColor="text1"/>
          <w:sz w:val="22"/>
          <w:szCs w:val="22"/>
        </w:rPr>
        <w:t>,</w:t>
      </w:r>
    </w:p>
    <w:p w14:paraId="139EA48A" w14:textId="7F089C3A" w:rsidR="30CBEA3C" w:rsidRDefault="30CBEA3C" w:rsidP="00B49C84">
      <w:pPr>
        <w:numPr>
          <w:ilvl w:val="1"/>
          <w:numId w:val="13"/>
        </w:numPr>
        <w:pBdr>
          <w:top w:val="nil"/>
          <w:left w:val="nil"/>
          <w:bottom w:val="nil"/>
          <w:right w:val="nil"/>
          <w:between w:val="nil"/>
        </w:pBdr>
        <w:spacing w:line="276" w:lineRule="auto"/>
        <w:jc w:val="both"/>
        <w:rPr>
          <w:rFonts w:eastAsia="Arial" w:cs="Arial"/>
          <w:color w:val="000000" w:themeColor="text1"/>
          <w:sz w:val="22"/>
          <w:szCs w:val="22"/>
        </w:rPr>
      </w:pPr>
      <w:r w:rsidRPr="00B49C84">
        <w:rPr>
          <w:rFonts w:eastAsia="Arial" w:cs="Arial"/>
          <w:color w:val="000000" w:themeColor="text1"/>
          <w:sz w:val="22"/>
          <w:szCs w:val="22"/>
        </w:rPr>
        <w:t>The methodology to identify gaps,</w:t>
      </w:r>
    </w:p>
    <w:p w14:paraId="13AB4131" w14:textId="2542BA26" w:rsidR="30CBEA3C" w:rsidRDefault="30CBEA3C" w:rsidP="00B49C84">
      <w:pPr>
        <w:numPr>
          <w:ilvl w:val="1"/>
          <w:numId w:val="13"/>
        </w:numPr>
        <w:pBdr>
          <w:top w:val="nil"/>
          <w:left w:val="nil"/>
          <w:bottom w:val="nil"/>
          <w:right w:val="nil"/>
          <w:between w:val="nil"/>
        </w:pBdr>
        <w:spacing w:line="276" w:lineRule="auto"/>
        <w:jc w:val="both"/>
        <w:rPr>
          <w:rFonts w:eastAsia="Arial" w:cs="Arial"/>
          <w:color w:val="000000" w:themeColor="text1"/>
          <w:sz w:val="22"/>
          <w:szCs w:val="22"/>
        </w:rPr>
      </w:pPr>
      <w:r w:rsidRPr="00B49C84">
        <w:rPr>
          <w:rFonts w:eastAsia="Arial" w:cs="Arial"/>
          <w:color w:val="000000" w:themeColor="text1"/>
          <w:sz w:val="22"/>
          <w:szCs w:val="22"/>
        </w:rPr>
        <w:t>The criteria to specify and prioritise activities.</w:t>
      </w:r>
    </w:p>
    <w:p w14:paraId="1B8BABBC" w14:textId="3C1AF24E" w:rsidR="00282E39" w:rsidRDefault="5F13FD78" w:rsidP="00B49C84">
      <w:pPr>
        <w:pBdr>
          <w:top w:val="nil"/>
          <w:left w:val="nil"/>
          <w:bottom w:val="nil"/>
          <w:right w:val="nil"/>
          <w:between w:val="nil"/>
        </w:pBdr>
        <w:spacing w:line="276" w:lineRule="auto"/>
        <w:ind w:firstLine="720"/>
        <w:jc w:val="both"/>
        <w:rPr>
          <w:rFonts w:eastAsia="Arial" w:cs="Arial"/>
          <w:color w:val="000000"/>
          <w:sz w:val="22"/>
          <w:szCs w:val="22"/>
        </w:rPr>
      </w:pPr>
      <w:r w:rsidRPr="00B49C84">
        <w:rPr>
          <w:sz w:val="22"/>
          <w:szCs w:val="22"/>
        </w:rPr>
        <w:t xml:space="preserve">Some relevant data </w:t>
      </w:r>
      <w:r w:rsidR="21626909" w:rsidRPr="00B49C84">
        <w:rPr>
          <w:sz w:val="22"/>
          <w:szCs w:val="22"/>
        </w:rPr>
        <w:t xml:space="preserve">for the </w:t>
      </w:r>
      <w:r w:rsidR="21626909" w:rsidRPr="00B49C84">
        <w:rPr>
          <w:sz w:val="22"/>
          <w:szCs w:val="22"/>
          <w:u w:val="single"/>
        </w:rPr>
        <w:t>CE mapping</w:t>
      </w:r>
      <w:r w:rsidR="21626909" w:rsidRPr="00B49C84">
        <w:rPr>
          <w:sz w:val="22"/>
          <w:szCs w:val="22"/>
        </w:rPr>
        <w:t xml:space="preserve"> </w:t>
      </w:r>
      <w:r w:rsidRPr="00B49C84">
        <w:rPr>
          <w:sz w:val="22"/>
          <w:szCs w:val="22"/>
        </w:rPr>
        <w:t>could include:</w:t>
      </w:r>
    </w:p>
    <w:p w14:paraId="463CFD77" w14:textId="43CC9911" w:rsidR="00C34873" w:rsidRDefault="2BDA58F0" w:rsidP="00B49C84">
      <w:pPr>
        <w:numPr>
          <w:ilvl w:val="1"/>
          <w:numId w:val="13"/>
        </w:numPr>
        <w:pBdr>
          <w:top w:val="nil"/>
          <w:left w:val="nil"/>
          <w:bottom w:val="nil"/>
          <w:right w:val="nil"/>
          <w:between w:val="nil"/>
        </w:pBdr>
        <w:spacing w:line="276" w:lineRule="auto"/>
        <w:jc w:val="both"/>
        <w:rPr>
          <w:sz w:val="22"/>
          <w:szCs w:val="22"/>
        </w:rPr>
      </w:pPr>
      <w:r w:rsidRPr="00B49C84">
        <w:rPr>
          <w:sz w:val="22"/>
          <w:szCs w:val="22"/>
        </w:rPr>
        <w:t xml:space="preserve">National and regional </w:t>
      </w:r>
      <w:r w:rsidR="4FD0C5D5" w:rsidRPr="00B49C84">
        <w:rPr>
          <w:sz w:val="22"/>
          <w:szCs w:val="22"/>
        </w:rPr>
        <w:t>CE stakeholders</w:t>
      </w:r>
      <w:r w:rsidR="018580D3" w:rsidRPr="00B49C84">
        <w:rPr>
          <w:sz w:val="22"/>
          <w:szCs w:val="22"/>
        </w:rPr>
        <w:t>, which</w:t>
      </w:r>
      <w:r w:rsidR="3ED1C7F6" w:rsidRPr="00B49C84">
        <w:rPr>
          <w:sz w:val="22"/>
          <w:szCs w:val="22"/>
        </w:rPr>
        <w:t xml:space="preserve"> should include </w:t>
      </w:r>
      <w:r w:rsidR="45B7606C" w:rsidRPr="00B49C84">
        <w:rPr>
          <w:sz w:val="22"/>
          <w:szCs w:val="22"/>
        </w:rPr>
        <w:t>as primary focus</w:t>
      </w:r>
      <w:r w:rsidR="335C43B3" w:rsidRPr="00B49C84">
        <w:rPr>
          <w:sz w:val="22"/>
          <w:szCs w:val="22"/>
        </w:rPr>
        <w:t>:</w:t>
      </w:r>
    </w:p>
    <w:p w14:paraId="4F2F5ED9" w14:textId="4949C250" w:rsidR="00C34873" w:rsidRDefault="3ED1C7F6" w:rsidP="00B49C84">
      <w:pPr>
        <w:numPr>
          <w:ilvl w:val="2"/>
          <w:numId w:val="13"/>
        </w:numPr>
        <w:pBdr>
          <w:top w:val="nil"/>
          <w:left w:val="nil"/>
          <w:bottom w:val="nil"/>
          <w:right w:val="nil"/>
          <w:between w:val="nil"/>
        </w:pBdr>
        <w:spacing w:line="276" w:lineRule="auto"/>
        <w:jc w:val="both"/>
        <w:rPr>
          <w:sz w:val="22"/>
          <w:szCs w:val="22"/>
        </w:rPr>
      </w:pPr>
      <w:r w:rsidRPr="00B49C84">
        <w:rPr>
          <w:sz w:val="22"/>
          <w:szCs w:val="22"/>
        </w:rPr>
        <w:lastRenderedPageBreak/>
        <w:t>relevant departments of regional organisations, regional alliances, Ministries and p</w:t>
      </w:r>
      <w:r w:rsidR="0F3AAF5D" w:rsidRPr="00B49C84">
        <w:rPr>
          <w:sz w:val="22"/>
          <w:szCs w:val="22"/>
        </w:rPr>
        <w:t>ublic agencies in charge for CE;</w:t>
      </w:r>
    </w:p>
    <w:p w14:paraId="71091129" w14:textId="6756789B" w:rsidR="00C34873" w:rsidRDefault="0F3AAF5D" w:rsidP="00B49C84">
      <w:pPr>
        <w:numPr>
          <w:ilvl w:val="2"/>
          <w:numId w:val="13"/>
        </w:numPr>
        <w:pBdr>
          <w:top w:val="nil"/>
          <w:left w:val="nil"/>
          <w:bottom w:val="nil"/>
          <w:right w:val="nil"/>
          <w:between w:val="nil"/>
        </w:pBdr>
        <w:spacing w:line="276" w:lineRule="auto"/>
        <w:jc w:val="both"/>
        <w:rPr>
          <w:sz w:val="22"/>
          <w:szCs w:val="22"/>
        </w:rPr>
      </w:pPr>
      <w:r w:rsidRPr="00B49C84">
        <w:rPr>
          <w:sz w:val="22"/>
          <w:szCs w:val="22"/>
        </w:rPr>
        <w:t>specialised NGOs, universities, think tanks and other specialised organisations;</w:t>
      </w:r>
    </w:p>
    <w:p w14:paraId="39DC14FF" w14:textId="2B01CE7B" w:rsidR="662A6836" w:rsidRDefault="662A6836" w:rsidP="00B49C84">
      <w:pPr>
        <w:pBdr>
          <w:top w:val="nil"/>
          <w:left w:val="nil"/>
          <w:bottom w:val="nil"/>
          <w:right w:val="nil"/>
          <w:between w:val="nil"/>
        </w:pBdr>
        <w:spacing w:line="276" w:lineRule="auto"/>
        <w:ind w:left="1440"/>
        <w:jc w:val="both"/>
        <w:rPr>
          <w:sz w:val="22"/>
          <w:szCs w:val="22"/>
        </w:rPr>
      </w:pPr>
      <w:r w:rsidRPr="00B49C84">
        <w:rPr>
          <w:sz w:val="22"/>
          <w:szCs w:val="22"/>
        </w:rPr>
        <w:t>And as secondary focus:</w:t>
      </w:r>
    </w:p>
    <w:p w14:paraId="6AF5EFA0" w14:textId="2114C91D" w:rsidR="00732652" w:rsidRPr="00732652" w:rsidRDefault="3ED1C7F6" w:rsidP="00B49C84">
      <w:pPr>
        <w:numPr>
          <w:ilvl w:val="2"/>
          <w:numId w:val="13"/>
        </w:numPr>
        <w:pBdr>
          <w:top w:val="nil"/>
          <w:left w:val="nil"/>
          <w:bottom w:val="nil"/>
          <w:right w:val="nil"/>
          <w:between w:val="nil"/>
        </w:pBdr>
        <w:spacing w:line="276" w:lineRule="auto"/>
        <w:jc w:val="both"/>
        <w:rPr>
          <w:sz w:val="22"/>
          <w:szCs w:val="22"/>
        </w:rPr>
      </w:pPr>
      <w:r w:rsidRPr="00B49C84">
        <w:rPr>
          <w:sz w:val="22"/>
          <w:szCs w:val="22"/>
        </w:rPr>
        <w:t xml:space="preserve">relevant stakeholders operating in the training sector, </w:t>
      </w:r>
      <w:r w:rsidR="0F3AAF5D" w:rsidRPr="00B49C84">
        <w:rPr>
          <w:sz w:val="22"/>
          <w:szCs w:val="22"/>
        </w:rPr>
        <w:t>relevant training institutions;</w:t>
      </w:r>
    </w:p>
    <w:p w14:paraId="556A7D92" w14:textId="4582B7F9" w:rsidR="00732652" w:rsidRPr="00732652" w:rsidRDefault="50F1A0E0" w:rsidP="00B49C84">
      <w:pPr>
        <w:numPr>
          <w:ilvl w:val="2"/>
          <w:numId w:val="13"/>
        </w:numPr>
        <w:pBdr>
          <w:top w:val="nil"/>
          <w:left w:val="nil"/>
          <w:bottom w:val="nil"/>
          <w:right w:val="nil"/>
          <w:between w:val="nil"/>
        </w:pBdr>
        <w:spacing w:line="276" w:lineRule="auto"/>
        <w:jc w:val="both"/>
        <w:rPr>
          <w:sz w:val="22"/>
          <w:szCs w:val="22"/>
        </w:rPr>
      </w:pPr>
      <w:r w:rsidRPr="00B49C84">
        <w:rPr>
          <w:sz w:val="22"/>
          <w:szCs w:val="22"/>
        </w:rPr>
        <w:t xml:space="preserve">business associations, </w:t>
      </w:r>
      <w:r w:rsidR="3ED1C7F6" w:rsidRPr="00B49C84">
        <w:rPr>
          <w:sz w:val="22"/>
          <w:szCs w:val="22"/>
        </w:rPr>
        <w:t>networks and representatives of the private sector,</w:t>
      </w:r>
      <w:r w:rsidR="48B4838D" w:rsidRPr="00B49C84">
        <w:rPr>
          <w:sz w:val="22"/>
          <w:szCs w:val="22"/>
        </w:rPr>
        <w:t xml:space="preserve"> main private sector actors</w:t>
      </w:r>
      <w:r w:rsidR="3ED1C7F6" w:rsidRPr="00B49C84">
        <w:rPr>
          <w:sz w:val="22"/>
          <w:szCs w:val="22"/>
        </w:rPr>
        <w:t xml:space="preserve">  </w:t>
      </w:r>
      <w:r w:rsidR="0F3AAF5D" w:rsidRPr="00B49C84">
        <w:rPr>
          <w:sz w:val="22"/>
          <w:szCs w:val="22"/>
        </w:rPr>
        <w:t xml:space="preserve"> </w:t>
      </w:r>
    </w:p>
    <w:p w14:paraId="0D026197" w14:textId="42132904" w:rsidR="000C6BFB" w:rsidRPr="004C2FE7" w:rsidRDefault="521D91EF" w:rsidP="00B49C84">
      <w:pPr>
        <w:numPr>
          <w:ilvl w:val="0"/>
          <w:numId w:val="6"/>
        </w:numPr>
        <w:pBdr>
          <w:top w:val="nil"/>
          <w:left w:val="nil"/>
          <w:bottom w:val="nil"/>
          <w:right w:val="nil"/>
          <w:between w:val="nil"/>
        </w:pBdr>
        <w:spacing w:line="276" w:lineRule="auto"/>
        <w:jc w:val="both"/>
        <w:rPr>
          <w:rFonts w:eastAsia="Arial" w:cs="Arial"/>
          <w:color w:val="000000"/>
          <w:sz w:val="22"/>
          <w:szCs w:val="22"/>
        </w:rPr>
      </w:pPr>
      <w:r w:rsidRPr="00B49C84">
        <w:rPr>
          <w:sz w:val="22"/>
          <w:szCs w:val="22"/>
        </w:rPr>
        <w:t>National and regional, ex</w:t>
      </w:r>
      <w:r w:rsidR="2C382C57" w:rsidRPr="00B49C84">
        <w:rPr>
          <w:sz w:val="22"/>
          <w:szCs w:val="22"/>
        </w:rPr>
        <w:t xml:space="preserve">isting and upcoming </w:t>
      </w:r>
      <w:r w:rsidR="23A87F27" w:rsidRPr="00B49C84">
        <w:rPr>
          <w:sz w:val="22"/>
          <w:szCs w:val="22"/>
        </w:rPr>
        <w:t xml:space="preserve">CE </w:t>
      </w:r>
      <w:r w:rsidR="4FD0C5D5" w:rsidRPr="00B49C84">
        <w:rPr>
          <w:sz w:val="22"/>
          <w:szCs w:val="22"/>
        </w:rPr>
        <w:t>policy</w:t>
      </w:r>
      <w:r w:rsidR="5F13FD78" w:rsidRPr="00B49C84">
        <w:rPr>
          <w:sz w:val="22"/>
          <w:szCs w:val="22"/>
        </w:rPr>
        <w:t xml:space="preserve"> </w:t>
      </w:r>
      <w:r w:rsidR="4FD0C5D5" w:rsidRPr="00B49C84">
        <w:rPr>
          <w:sz w:val="22"/>
          <w:szCs w:val="22"/>
        </w:rPr>
        <w:t>framework</w:t>
      </w:r>
      <w:r w:rsidR="5F13FD78" w:rsidRPr="00B49C84">
        <w:rPr>
          <w:sz w:val="22"/>
          <w:szCs w:val="22"/>
        </w:rPr>
        <w:t xml:space="preserve"> (policies, </w:t>
      </w:r>
      <w:r w:rsidR="01CCADA0" w:rsidRPr="00B49C84">
        <w:rPr>
          <w:sz w:val="22"/>
          <w:szCs w:val="22"/>
        </w:rPr>
        <w:t>strategies, laws,</w:t>
      </w:r>
      <w:r w:rsidR="5F13FD78" w:rsidRPr="00B49C84">
        <w:rPr>
          <w:sz w:val="22"/>
          <w:szCs w:val="22"/>
        </w:rPr>
        <w:t xml:space="preserve"> rules and regulations</w:t>
      </w:r>
      <w:r w:rsidR="57A947DD" w:rsidRPr="00B49C84">
        <w:rPr>
          <w:sz w:val="22"/>
          <w:szCs w:val="22"/>
        </w:rPr>
        <w:t xml:space="preserve"> already adopted or under preparation</w:t>
      </w:r>
      <w:r w:rsidR="5F13FD78" w:rsidRPr="00B49C84">
        <w:rPr>
          <w:sz w:val="22"/>
          <w:szCs w:val="22"/>
        </w:rPr>
        <w:t>)</w:t>
      </w:r>
      <w:r w:rsidR="3AED7A50" w:rsidRPr="00B49C84">
        <w:rPr>
          <w:sz w:val="22"/>
          <w:szCs w:val="22"/>
        </w:rPr>
        <w:t xml:space="preserve"> and the </w:t>
      </w:r>
      <w:r w:rsidR="1660DC30" w:rsidRPr="00B49C84">
        <w:rPr>
          <w:sz w:val="22"/>
          <w:szCs w:val="22"/>
        </w:rPr>
        <w:t xml:space="preserve">level of </w:t>
      </w:r>
      <w:r w:rsidR="3AED7A50" w:rsidRPr="00B49C84">
        <w:rPr>
          <w:sz w:val="22"/>
          <w:szCs w:val="22"/>
        </w:rPr>
        <w:t>enforcement of these regulatory frameworks</w:t>
      </w:r>
      <w:r w:rsidR="535A0CF6" w:rsidRPr="00B49C84">
        <w:rPr>
          <w:sz w:val="22"/>
          <w:szCs w:val="22"/>
        </w:rPr>
        <w:t xml:space="preserve">. This should include </w:t>
      </w:r>
      <w:r w:rsidR="4C6C2763" w:rsidRPr="00B49C84">
        <w:rPr>
          <w:sz w:val="22"/>
          <w:szCs w:val="22"/>
        </w:rPr>
        <w:t xml:space="preserve">both </w:t>
      </w:r>
      <w:r w:rsidR="535A0CF6" w:rsidRPr="00B49C84">
        <w:rPr>
          <w:sz w:val="22"/>
          <w:szCs w:val="22"/>
        </w:rPr>
        <w:t>policy mechanisms (</w:t>
      </w:r>
      <w:proofErr w:type="spellStart"/>
      <w:r w:rsidR="535A0CF6" w:rsidRPr="00B49C84">
        <w:rPr>
          <w:sz w:val="22"/>
          <w:szCs w:val="22"/>
        </w:rPr>
        <w:t>e.g</w:t>
      </w:r>
      <w:proofErr w:type="spellEnd"/>
      <w:r w:rsidR="535A0CF6" w:rsidRPr="00B49C84">
        <w:rPr>
          <w:sz w:val="22"/>
          <w:szCs w:val="22"/>
        </w:rPr>
        <w:t xml:space="preserve">; regional CE policy coordination and harmonisation, regional harmonisation of </w:t>
      </w:r>
      <w:r w:rsidR="2CBC0B99" w:rsidRPr="00B49C84">
        <w:rPr>
          <w:sz w:val="22"/>
          <w:szCs w:val="22"/>
        </w:rPr>
        <w:t>CE standards, certifications and standards, national cross-ministerial collaboration, national CE Committees/Offices/Agencies, EPR schemes) and policy measures (e.g. regional CE Strategies/Action Plans/Roadmaps, regional free-trade agreements, national CE Strategies/Action Plans/Roadmaps, national policies on public procurement, NDCs, fiscal policies and incentives, sectoral policies, financial policies)</w:t>
      </w:r>
      <w:r w:rsidR="145446C7" w:rsidRPr="00B49C84">
        <w:rPr>
          <w:sz w:val="22"/>
          <w:szCs w:val="22"/>
        </w:rPr>
        <w:t>;</w:t>
      </w:r>
    </w:p>
    <w:p w14:paraId="2F6683B2" w14:textId="63D65ABA" w:rsidR="000C6BFB" w:rsidRPr="007D2A9B" w:rsidDel="007D2A9B" w:rsidRDefault="21626909" w:rsidP="00B49C84">
      <w:pPr>
        <w:numPr>
          <w:ilvl w:val="1"/>
          <w:numId w:val="13"/>
        </w:numPr>
        <w:pBdr>
          <w:top w:val="nil"/>
          <w:left w:val="nil"/>
          <w:bottom w:val="nil"/>
          <w:right w:val="nil"/>
          <w:between w:val="nil"/>
        </w:pBdr>
        <w:spacing w:line="276" w:lineRule="auto"/>
        <w:jc w:val="both"/>
        <w:rPr>
          <w:rFonts w:eastAsia="Arial" w:cs="Arial"/>
          <w:color w:val="000000"/>
          <w:sz w:val="22"/>
          <w:szCs w:val="22"/>
        </w:rPr>
      </w:pPr>
      <w:r w:rsidRPr="00B49C84">
        <w:rPr>
          <w:sz w:val="22"/>
          <w:szCs w:val="22"/>
        </w:rPr>
        <w:t>P</w:t>
      </w:r>
      <w:r w:rsidR="3AED7A50" w:rsidRPr="00B49C84">
        <w:rPr>
          <w:sz w:val="22"/>
          <w:szCs w:val="22"/>
        </w:rPr>
        <w:t>ast/current/planned development programmes (public, development cooperation, private) and their reports;</w:t>
      </w:r>
    </w:p>
    <w:p w14:paraId="54CFDD46" w14:textId="6EED2CD9" w:rsidR="007D2A9B" w:rsidRDefault="21626909" w:rsidP="00B49C84">
      <w:pPr>
        <w:pBdr>
          <w:top w:val="nil"/>
          <w:left w:val="nil"/>
          <w:bottom w:val="nil"/>
          <w:right w:val="nil"/>
          <w:between w:val="nil"/>
        </w:pBdr>
        <w:spacing w:line="276" w:lineRule="auto"/>
        <w:ind w:left="720"/>
        <w:jc w:val="both"/>
        <w:rPr>
          <w:sz w:val="22"/>
          <w:szCs w:val="22"/>
        </w:rPr>
      </w:pPr>
      <w:r w:rsidRPr="00B49C84">
        <w:rPr>
          <w:sz w:val="22"/>
          <w:szCs w:val="22"/>
        </w:rPr>
        <w:t xml:space="preserve">Some relevant comparative dimensions for the </w:t>
      </w:r>
      <w:r w:rsidRPr="00B49C84">
        <w:rPr>
          <w:sz w:val="22"/>
          <w:szCs w:val="22"/>
          <w:u w:val="single"/>
        </w:rPr>
        <w:t>CE maturity assessment</w:t>
      </w:r>
      <w:r w:rsidRPr="00B49C84">
        <w:rPr>
          <w:sz w:val="22"/>
          <w:szCs w:val="22"/>
        </w:rPr>
        <w:t xml:space="preserve"> could include:</w:t>
      </w:r>
    </w:p>
    <w:p w14:paraId="1B19C011" w14:textId="3BB22764" w:rsidR="007D2A9B" w:rsidRDefault="21626909" w:rsidP="00B49C84">
      <w:pPr>
        <w:numPr>
          <w:ilvl w:val="0"/>
          <w:numId w:val="16"/>
        </w:numPr>
        <w:spacing w:line="276" w:lineRule="auto"/>
        <w:jc w:val="both"/>
        <w:rPr>
          <w:sz w:val="22"/>
          <w:szCs w:val="22"/>
        </w:rPr>
      </w:pPr>
      <w:r w:rsidRPr="00B49C84">
        <w:rPr>
          <w:sz w:val="22"/>
          <w:szCs w:val="22"/>
        </w:rPr>
        <w:t>a regional/geographical assessment;</w:t>
      </w:r>
    </w:p>
    <w:p w14:paraId="45EA142F" w14:textId="77777777" w:rsidR="007D2A9B" w:rsidRDefault="21626909" w:rsidP="00B49C84">
      <w:pPr>
        <w:numPr>
          <w:ilvl w:val="0"/>
          <w:numId w:val="16"/>
        </w:numPr>
        <w:spacing w:line="276" w:lineRule="auto"/>
        <w:jc w:val="both"/>
        <w:rPr>
          <w:sz w:val="22"/>
          <w:szCs w:val="22"/>
        </w:rPr>
      </w:pPr>
      <w:r w:rsidRPr="00B49C84">
        <w:rPr>
          <w:sz w:val="22"/>
          <w:szCs w:val="22"/>
        </w:rPr>
        <w:t>a sectoral assessment for the two Priority Value Chains;</w:t>
      </w:r>
    </w:p>
    <w:p w14:paraId="68ACF2E5" w14:textId="2C2C2C83" w:rsidR="00282E39" w:rsidRPr="007D2A9B" w:rsidRDefault="21626909" w:rsidP="00B49C84">
      <w:pPr>
        <w:pStyle w:val="Paragraphedeliste"/>
        <w:numPr>
          <w:ilvl w:val="0"/>
          <w:numId w:val="16"/>
        </w:numPr>
        <w:spacing w:line="276" w:lineRule="auto"/>
        <w:jc w:val="both"/>
        <w:rPr>
          <w:sz w:val="22"/>
          <w:szCs w:val="22"/>
        </w:rPr>
      </w:pPr>
      <w:r w:rsidRPr="00B49C84">
        <w:rPr>
          <w:sz w:val="22"/>
          <w:szCs w:val="22"/>
        </w:rPr>
        <w:t>a gender- and youth-focussed assessment.</w:t>
      </w:r>
    </w:p>
    <w:p w14:paraId="4DEF194D" w14:textId="31268817" w:rsidR="00282E39" w:rsidRPr="002D4F05" w:rsidRDefault="5F13FD78" w:rsidP="002D4F05">
      <w:pPr>
        <w:pStyle w:val="Paragraphedeliste"/>
        <w:numPr>
          <w:ilvl w:val="0"/>
          <w:numId w:val="13"/>
        </w:numPr>
        <w:rPr>
          <w:rFonts w:eastAsia="Arial" w:cs="Arial"/>
          <w:color w:val="000000"/>
          <w:sz w:val="22"/>
          <w:szCs w:val="22"/>
        </w:rPr>
      </w:pPr>
      <w:r w:rsidRPr="487579CC">
        <w:rPr>
          <w:rFonts w:eastAsia="Arial" w:cs="Arial"/>
          <w:b/>
          <w:bCs/>
          <w:color w:val="000000" w:themeColor="text1"/>
          <w:sz w:val="22"/>
          <w:szCs w:val="22"/>
        </w:rPr>
        <w:t>Collect the first</w:t>
      </w:r>
      <w:r w:rsidRPr="487579CC">
        <w:rPr>
          <w:rFonts w:eastAsia="Arial" w:cs="Arial"/>
          <w:color w:val="000000" w:themeColor="text1"/>
          <w:sz w:val="22"/>
          <w:szCs w:val="22"/>
        </w:rPr>
        <w:t xml:space="preserve"> </w:t>
      </w:r>
      <w:r w:rsidRPr="487579CC">
        <w:rPr>
          <w:rFonts w:eastAsia="Arial" w:cs="Arial"/>
          <w:b/>
          <w:bCs/>
          <w:color w:val="000000" w:themeColor="text1"/>
          <w:sz w:val="22"/>
          <w:szCs w:val="22"/>
          <w:u w:val="single"/>
        </w:rPr>
        <w:t>data sources</w:t>
      </w:r>
      <w:r w:rsidRPr="487579CC">
        <w:rPr>
          <w:rFonts w:eastAsia="Arial" w:cs="Arial"/>
          <w:color w:val="000000" w:themeColor="text1"/>
          <w:sz w:val="22"/>
          <w:szCs w:val="22"/>
        </w:rPr>
        <w:t xml:space="preserve"> (such as databases, studies, reports, analyses, past/present/ future mapping projects and analysis of final reports, as well as </w:t>
      </w:r>
      <w:r w:rsidR="4FD0C5D5" w:rsidRPr="487579CC">
        <w:rPr>
          <w:rFonts w:eastAsia="Arial" w:cs="Arial"/>
          <w:color w:val="000000" w:themeColor="text1"/>
          <w:sz w:val="22"/>
          <w:szCs w:val="22"/>
        </w:rPr>
        <w:t>CE</w:t>
      </w:r>
      <w:r w:rsidRPr="487579CC">
        <w:rPr>
          <w:rFonts w:eastAsia="Arial" w:cs="Arial"/>
          <w:color w:val="000000" w:themeColor="text1"/>
          <w:sz w:val="22"/>
          <w:szCs w:val="22"/>
        </w:rPr>
        <w:t xml:space="preserve"> maps</w:t>
      </w:r>
      <w:r w:rsidR="6D59D8A5" w:rsidRPr="487579CC">
        <w:rPr>
          <w:rFonts w:eastAsia="Arial" w:cs="Arial"/>
          <w:color w:val="000000" w:themeColor="text1"/>
          <w:sz w:val="22"/>
          <w:szCs w:val="22"/>
        </w:rPr>
        <w:t>, list of key stakeholders to interview</w:t>
      </w:r>
      <w:r w:rsidRPr="487579CC">
        <w:rPr>
          <w:rFonts w:eastAsia="Arial" w:cs="Arial"/>
          <w:color w:val="000000" w:themeColor="text1"/>
          <w:sz w:val="22"/>
          <w:szCs w:val="22"/>
        </w:rPr>
        <w:t>)</w:t>
      </w:r>
      <w:r w:rsidR="3BE4C3FE" w:rsidRPr="487579CC">
        <w:rPr>
          <w:rFonts w:eastAsia="Arial" w:cs="Arial"/>
          <w:color w:val="000000" w:themeColor="text1"/>
          <w:sz w:val="22"/>
          <w:szCs w:val="22"/>
        </w:rPr>
        <w:t xml:space="preserve"> and</w:t>
      </w:r>
      <w:r w:rsidRPr="487579CC">
        <w:rPr>
          <w:rFonts w:eastAsia="Arial" w:cs="Arial"/>
          <w:color w:val="000000" w:themeColor="text1"/>
          <w:sz w:val="22"/>
          <w:szCs w:val="22"/>
        </w:rPr>
        <w:t xml:space="preserve"> construct a </w:t>
      </w:r>
      <w:r w:rsidR="00D26233" w:rsidRPr="487579CC">
        <w:rPr>
          <w:rFonts w:eastAsia="Arial" w:cs="Arial"/>
          <w:color w:val="000000" w:themeColor="text1"/>
          <w:sz w:val="22"/>
          <w:szCs w:val="22"/>
        </w:rPr>
        <w:t>data</w:t>
      </w:r>
      <w:r w:rsidRPr="487579CC">
        <w:rPr>
          <w:rFonts w:eastAsia="Arial" w:cs="Arial"/>
          <w:color w:val="000000" w:themeColor="text1"/>
          <w:sz w:val="22"/>
          <w:szCs w:val="22"/>
        </w:rPr>
        <w:t xml:space="preserve">base of referential information with </w:t>
      </w:r>
      <w:r w:rsidRPr="487579CC">
        <w:rPr>
          <w:sz w:val="22"/>
          <w:szCs w:val="22"/>
        </w:rPr>
        <w:t>sortable and searchable information.</w:t>
      </w:r>
    </w:p>
    <w:p w14:paraId="1F894705" w14:textId="22B99992" w:rsidR="34EA546D" w:rsidRDefault="34EA546D" w:rsidP="00B49C84">
      <w:pPr>
        <w:pStyle w:val="Paragraphedeliste"/>
        <w:numPr>
          <w:ilvl w:val="0"/>
          <w:numId w:val="13"/>
        </w:numPr>
        <w:rPr>
          <w:rFonts w:eastAsia="Arial" w:cs="Arial"/>
          <w:color w:val="000000" w:themeColor="text1"/>
          <w:sz w:val="22"/>
          <w:szCs w:val="22"/>
        </w:rPr>
      </w:pPr>
      <w:r w:rsidRPr="487579CC">
        <w:rPr>
          <w:rFonts w:eastAsia="Arial" w:cs="Arial"/>
          <w:color w:val="000000" w:themeColor="text1"/>
          <w:sz w:val="22"/>
          <w:szCs w:val="22"/>
        </w:rPr>
        <w:t xml:space="preserve">Suggest potential data sources related to </w:t>
      </w:r>
      <w:r w:rsidR="005F693D" w:rsidRPr="487579CC">
        <w:rPr>
          <w:rFonts w:eastAsia="Arial" w:cs="Arial"/>
          <w:color w:val="000000" w:themeColor="text1"/>
          <w:sz w:val="22"/>
          <w:szCs w:val="22"/>
        </w:rPr>
        <w:t>measure the programme indicators at</w:t>
      </w:r>
      <w:r w:rsidRPr="487579CC">
        <w:rPr>
          <w:rFonts w:eastAsia="Arial" w:cs="Arial"/>
          <w:color w:val="000000" w:themeColor="text1"/>
          <w:sz w:val="22"/>
          <w:szCs w:val="22"/>
        </w:rPr>
        <w:t xml:space="preserve"> Impact level (e.g. investments in circular economy, waste generation quantities and quantities of waste treated) and </w:t>
      </w:r>
      <w:r w:rsidR="00AB7FEC" w:rsidRPr="487579CC">
        <w:rPr>
          <w:rFonts w:eastAsia="Arial" w:cs="Arial"/>
          <w:color w:val="000000" w:themeColor="text1"/>
          <w:sz w:val="22"/>
          <w:szCs w:val="22"/>
        </w:rPr>
        <w:t xml:space="preserve">related </w:t>
      </w:r>
      <w:r w:rsidRPr="487579CC">
        <w:rPr>
          <w:rFonts w:eastAsia="Arial" w:cs="Arial"/>
          <w:color w:val="000000" w:themeColor="text1"/>
          <w:sz w:val="22"/>
          <w:szCs w:val="22"/>
        </w:rPr>
        <w:t xml:space="preserve">to Outcome 1 (e.g. number of CE policy instruments or CE elements included in other policy instruments) </w:t>
      </w:r>
      <w:r w:rsidR="323A8A11" w:rsidRPr="487579CC">
        <w:rPr>
          <w:rFonts w:eastAsia="Arial" w:cs="Arial"/>
          <w:color w:val="000000" w:themeColor="text1"/>
          <w:sz w:val="22"/>
          <w:szCs w:val="22"/>
        </w:rPr>
        <w:t xml:space="preserve">and </w:t>
      </w:r>
      <w:r w:rsidR="323A8A11" w:rsidRPr="487579CC">
        <w:rPr>
          <w:rFonts w:eastAsia="Arial" w:cs="Arial"/>
          <w:b/>
          <w:bCs/>
          <w:color w:val="000000" w:themeColor="text1"/>
          <w:sz w:val="22"/>
          <w:szCs w:val="22"/>
        </w:rPr>
        <w:t xml:space="preserve">set </w:t>
      </w:r>
      <w:r w:rsidRPr="487579CC">
        <w:rPr>
          <w:rFonts w:eastAsia="Arial" w:cs="Arial"/>
          <w:b/>
          <w:bCs/>
          <w:color w:val="000000" w:themeColor="text1"/>
          <w:sz w:val="22"/>
          <w:szCs w:val="22"/>
          <w:u w:val="single"/>
        </w:rPr>
        <w:t>baseline values</w:t>
      </w:r>
      <w:r w:rsidRPr="487579CC">
        <w:rPr>
          <w:rFonts w:eastAsia="Arial" w:cs="Arial"/>
          <w:b/>
          <w:bCs/>
          <w:color w:val="000000" w:themeColor="text1"/>
          <w:sz w:val="22"/>
          <w:szCs w:val="22"/>
        </w:rPr>
        <w:t xml:space="preserve"> </w:t>
      </w:r>
      <w:r w:rsidR="5D1C220C" w:rsidRPr="487579CC">
        <w:rPr>
          <w:rFonts w:eastAsia="Arial" w:cs="Arial"/>
          <w:b/>
          <w:bCs/>
          <w:color w:val="000000" w:themeColor="text1"/>
          <w:sz w:val="22"/>
          <w:szCs w:val="22"/>
        </w:rPr>
        <w:t xml:space="preserve">for the </w:t>
      </w:r>
      <w:r w:rsidR="77E07950" w:rsidRPr="487579CC">
        <w:rPr>
          <w:rFonts w:eastAsia="Arial" w:cs="Arial"/>
          <w:b/>
          <w:bCs/>
          <w:color w:val="000000" w:themeColor="text1"/>
          <w:sz w:val="22"/>
          <w:szCs w:val="22"/>
        </w:rPr>
        <w:t>relevant</w:t>
      </w:r>
      <w:r w:rsidR="5D1C220C" w:rsidRPr="487579CC">
        <w:rPr>
          <w:rFonts w:eastAsia="Arial" w:cs="Arial"/>
          <w:b/>
          <w:bCs/>
          <w:color w:val="000000" w:themeColor="text1"/>
          <w:sz w:val="22"/>
          <w:szCs w:val="22"/>
        </w:rPr>
        <w:t xml:space="preserve"> indicators</w:t>
      </w:r>
      <w:r w:rsidR="63F53B54" w:rsidRPr="487579CC">
        <w:rPr>
          <w:rFonts w:eastAsia="Arial" w:cs="Arial"/>
          <w:color w:val="000000" w:themeColor="text1"/>
          <w:sz w:val="22"/>
          <w:szCs w:val="22"/>
        </w:rPr>
        <w:t>.</w:t>
      </w:r>
    </w:p>
    <w:p w14:paraId="68AA7E34" w14:textId="6A0CA391" w:rsidR="00282E39" w:rsidRDefault="145446C7" w:rsidP="487579CC">
      <w:pPr>
        <w:numPr>
          <w:ilvl w:val="0"/>
          <w:numId w:val="13"/>
        </w:numPr>
        <w:pBdr>
          <w:top w:val="nil"/>
          <w:left w:val="nil"/>
          <w:bottom w:val="nil"/>
          <w:right w:val="nil"/>
          <w:between w:val="nil"/>
        </w:pBdr>
        <w:spacing w:line="276" w:lineRule="auto"/>
        <w:jc w:val="both"/>
        <w:rPr>
          <w:rFonts w:eastAsia="Arial" w:cs="Arial"/>
          <w:color w:val="000000"/>
          <w:sz w:val="22"/>
          <w:szCs w:val="22"/>
        </w:rPr>
      </w:pPr>
      <w:r w:rsidRPr="487579CC">
        <w:rPr>
          <w:rFonts w:eastAsia="Arial" w:cs="Arial"/>
          <w:b/>
          <w:bCs/>
          <w:color w:val="000000" w:themeColor="text1"/>
          <w:sz w:val="22"/>
          <w:szCs w:val="22"/>
        </w:rPr>
        <w:t xml:space="preserve">Map the </w:t>
      </w:r>
      <w:r w:rsidRPr="487579CC">
        <w:rPr>
          <w:rFonts w:eastAsia="Arial" w:cs="Arial"/>
          <w:b/>
          <w:bCs/>
          <w:color w:val="000000" w:themeColor="text1"/>
          <w:sz w:val="22"/>
          <w:szCs w:val="22"/>
          <w:u w:val="single"/>
        </w:rPr>
        <w:t>CE ecosystem</w:t>
      </w:r>
      <w:r w:rsidRPr="487579CC">
        <w:rPr>
          <w:rFonts w:eastAsia="Arial" w:cs="Arial"/>
          <w:b/>
          <w:bCs/>
          <w:color w:val="000000" w:themeColor="text1"/>
          <w:sz w:val="22"/>
          <w:szCs w:val="22"/>
        </w:rPr>
        <w:t xml:space="preserve"> </w:t>
      </w:r>
      <w:r w:rsidR="6D59D8A5" w:rsidRPr="487579CC">
        <w:rPr>
          <w:rFonts w:eastAsia="Arial" w:cs="Arial"/>
          <w:b/>
          <w:bCs/>
          <w:color w:val="000000" w:themeColor="text1"/>
          <w:sz w:val="22"/>
          <w:szCs w:val="22"/>
        </w:rPr>
        <w:t xml:space="preserve">and assess </w:t>
      </w:r>
      <w:r w:rsidR="6D59D8A5" w:rsidRPr="487579CC">
        <w:rPr>
          <w:rFonts w:eastAsia="Arial" w:cs="Arial"/>
          <w:b/>
          <w:bCs/>
          <w:color w:val="000000" w:themeColor="text1"/>
          <w:sz w:val="22"/>
          <w:szCs w:val="22"/>
          <w:u w:val="single"/>
        </w:rPr>
        <w:t>CE maturity</w:t>
      </w:r>
      <w:r w:rsidR="6D59D8A5" w:rsidRPr="487579CC">
        <w:rPr>
          <w:rFonts w:eastAsia="Arial" w:cs="Arial"/>
          <w:b/>
          <w:bCs/>
          <w:color w:val="000000" w:themeColor="text1"/>
          <w:sz w:val="22"/>
          <w:szCs w:val="22"/>
        </w:rPr>
        <w:t xml:space="preserve"> in the ESA region</w:t>
      </w:r>
      <w:r w:rsidR="6D59D8A5" w:rsidRPr="487579CC">
        <w:rPr>
          <w:rFonts w:eastAsia="Arial" w:cs="Arial"/>
          <w:color w:val="000000" w:themeColor="text1"/>
          <w:sz w:val="22"/>
          <w:szCs w:val="22"/>
        </w:rPr>
        <w:t xml:space="preserve"> both through desk</w:t>
      </w:r>
      <w:r w:rsidR="008F42C7" w:rsidRPr="487579CC">
        <w:rPr>
          <w:rFonts w:eastAsia="Arial" w:cs="Arial"/>
          <w:color w:val="000000" w:themeColor="text1"/>
          <w:sz w:val="22"/>
          <w:szCs w:val="22"/>
        </w:rPr>
        <w:t>-</w:t>
      </w:r>
      <w:r w:rsidR="6D59D8A5" w:rsidRPr="487579CC">
        <w:rPr>
          <w:rFonts w:eastAsia="Arial" w:cs="Arial"/>
          <w:color w:val="000000" w:themeColor="text1"/>
          <w:sz w:val="22"/>
          <w:szCs w:val="22"/>
        </w:rPr>
        <w:t>based research and through key stakeholder interviews</w:t>
      </w:r>
      <w:r w:rsidR="563EEC67" w:rsidRPr="487579CC">
        <w:rPr>
          <w:rFonts w:eastAsia="Arial" w:cs="Arial"/>
          <w:color w:val="000000" w:themeColor="text1"/>
          <w:sz w:val="22"/>
          <w:szCs w:val="22"/>
        </w:rPr>
        <w:t>, based on the methodology defined above</w:t>
      </w:r>
      <w:r w:rsidR="21626909" w:rsidRPr="487579CC">
        <w:rPr>
          <w:rFonts w:eastAsia="Arial" w:cs="Arial"/>
          <w:color w:val="000000" w:themeColor="text1"/>
          <w:sz w:val="22"/>
          <w:szCs w:val="22"/>
        </w:rPr>
        <w:t>.</w:t>
      </w:r>
    </w:p>
    <w:p w14:paraId="4034D2EC" w14:textId="3BB718DD" w:rsidR="00F97DCC" w:rsidRPr="007D2A9B" w:rsidRDefault="3AED7A50" w:rsidP="00B49C84">
      <w:pPr>
        <w:pStyle w:val="Paragraphedeliste"/>
        <w:numPr>
          <w:ilvl w:val="0"/>
          <w:numId w:val="3"/>
        </w:numPr>
        <w:spacing w:line="276" w:lineRule="auto"/>
        <w:jc w:val="both"/>
        <w:rPr>
          <w:rFonts w:eastAsia="Arial" w:cs="Arial"/>
          <w:color w:val="000000"/>
          <w:sz w:val="22"/>
          <w:szCs w:val="22"/>
        </w:rPr>
      </w:pPr>
      <w:r w:rsidRPr="00B49C84">
        <w:rPr>
          <w:rFonts w:eastAsia="Arial" w:cs="Arial"/>
          <w:b/>
          <w:bCs/>
          <w:color w:val="000000" w:themeColor="text1"/>
          <w:sz w:val="22"/>
          <w:szCs w:val="22"/>
        </w:rPr>
        <w:t xml:space="preserve">Identify </w:t>
      </w:r>
      <w:r w:rsidR="21626909" w:rsidRPr="00B49C84">
        <w:rPr>
          <w:rFonts w:eastAsia="Arial" w:cs="Arial"/>
          <w:b/>
          <w:bCs/>
          <w:color w:val="000000" w:themeColor="text1"/>
          <w:sz w:val="22"/>
          <w:szCs w:val="22"/>
        </w:rPr>
        <w:t xml:space="preserve">regional and national </w:t>
      </w:r>
      <w:r w:rsidRPr="00B49C84">
        <w:rPr>
          <w:rFonts w:eastAsia="Arial" w:cs="Arial"/>
          <w:b/>
          <w:bCs/>
          <w:color w:val="000000" w:themeColor="text1"/>
          <w:sz w:val="22"/>
          <w:szCs w:val="22"/>
          <w:u w:val="single"/>
        </w:rPr>
        <w:t>gaps</w:t>
      </w:r>
      <w:r w:rsidR="3ED1C7F6" w:rsidRPr="00B49C84">
        <w:rPr>
          <w:rFonts w:eastAsia="Arial" w:cs="Arial"/>
          <w:b/>
          <w:bCs/>
          <w:color w:val="000000" w:themeColor="text1"/>
          <w:sz w:val="22"/>
          <w:szCs w:val="22"/>
          <w:u w:val="single"/>
        </w:rPr>
        <w:t xml:space="preserve"> and obstacles</w:t>
      </w:r>
      <w:r w:rsidRPr="00B49C84">
        <w:rPr>
          <w:rFonts w:eastAsia="Arial" w:cs="Arial"/>
          <w:color w:val="000000" w:themeColor="text1"/>
          <w:sz w:val="22"/>
          <w:szCs w:val="22"/>
        </w:rPr>
        <w:t xml:space="preserve"> in the two value chains and the main challenges faced by relevant stakeholders. </w:t>
      </w:r>
    </w:p>
    <w:p w14:paraId="3D8D9CE7" w14:textId="6A34CFBE" w:rsidR="000C6BFB" w:rsidRDefault="7C3CC50D" w:rsidP="00B49C84">
      <w:pPr>
        <w:numPr>
          <w:ilvl w:val="0"/>
          <w:numId w:val="5"/>
        </w:numPr>
        <w:pBdr>
          <w:top w:val="nil"/>
          <w:left w:val="nil"/>
          <w:bottom w:val="nil"/>
          <w:right w:val="nil"/>
          <w:between w:val="nil"/>
        </w:pBdr>
        <w:spacing w:line="276" w:lineRule="auto"/>
        <w:jc w:val="both"/>
        <w:rPr>
          <w:rFonts w:eastAsia="Arial" w:cs="Arial"/>
          <w:color w:val="000000"/>
          <w:sz w:val="22"/>
          <w:szCs w:val="22"/>
        </w:rPr>
      </w:pPr>
      <w:r w:rsidRPr="00B49C84">
        <w:rPr>
          <w:rFonts w:eastAsia="Arial" w:cs="Arial"/>
          <w:color w:val="000000" w:themeColor="text1"/>
          <w:sz w:val="22"/>
          <w:szCs w:val="22"/>
        </w:rPr>
        <w:t>Based on these findings</w:t>
      </w:r>
      <w:r w:rsidR="12745B80" w:rsidRPr="00B49C84">
        <w:rPr>
          <w:rFonts w:eastAsia="Arial" w:cs="Arial"/>
          <w:color w:val="000000" w:themeColor="text1"/>
          <w:sz w:val="22"/>
          <w:szCs w:val="22"/>
        </w:rPr>
        <w:t xml:space="preserve"> as well as on the preliminary programme </w:t>
      </w:r>
      <w:proofErr w:type="spellStart"/>
      <w:r w:rsidR="12745B80" w:rsidRPr="00B49C84">
        <w:rPr>
          <w:rFonts w:eastAsia="Arial" w:cs="Arial"/>
          <w:color w:val="000000" w:themeColor="text1"/>
          <w:sz w:val="22"/>
          <w:szCs w:val="22"/>
        </w:rPr>
        <w:t>workplan</w:t>
      </w:r>
      <w:proofErr w:type="spellEnd"/>
      <w:r w:rsidR="12745B80" w:rsidRPr="00B49C84">
        <w:rPr>
          <w:rFonts w:eastAsia="Arial" w:cs="Arial"/>
          <w:color w:val="000000" w:themeColor="text1"/>
          <w:sz w:val="22"/>
          <w:szCs w:val="22"/>
        </w:rPr>
        <w:t xml:space="preserve"> and indicative activities,</w:t>
      </w:r>
      <w:r w:rsidR="3E63F7A1" w:rsidRPr="00B49C84">
        <w:rPr>
          <w:rFonts w:eastAsia="Arial" w:cs="Arial"/>
          <w:color w:val="000000" w:themeColor="text1"/>
          <w:sz w:val="22"/>
          <w:szCs w:val="22"/>
        </w:rPr>
        <w:t xml:space="preserve"> </w:t>
      </w:r>
      <w:r w:rsidR="3E63F7A1" w:rsidRPr="00B49C84">
        <w:rPr>
          <w:rFonts w:eastAsia="Arial" w:cs="Arial"/>
          <w:b/>
          <w:bCs/>
          <w:color w:val="000000" w:themeColor="text1"/>
          <w:sz w:val="22"/>
          <w:szCs w:val="22"/>
        </w:rPr>
        <w:t xml:space="preserve">make </w:t>
      </w:r>
      <w:r w:rsidR="3E63F7A1" w:rsidRPr="00B49C84">
        <w:rPr>
          <w:rFonts w:eastAsia="Arial" w:cs="Arial"/>
          <w:b/>
          <w:bCs/>
          <w:color w:val="000000" w:themeColor="text1"/>
          <w:sz w:val="22"/>
          <w:szCs w:val="22"/>
          <w:u w:val="single"/>
        </w:rPr>
        <w:t>recommendations</w:t>
      </w:r>
      <w:r w:rsidR="3E63F7A1" w:rsidRPr="00B49C84">
        <w:rPr>
          <w:rFonts w:eastAsia="Arial" w:cs="Arial"/>
          <w:color w:val="000000" w:themeColor="text1"/>
          <w:sz w:val="22"/>
          <w:szCs w:val="22"/>
        </w:rPr>
        <w:t>:</w:t>
      </w:r>
    </w:p>
    <w:p w14:paraId="71D2DD20" w14:textId="2AC88308" w:rsidR="000C6BFB" w:rsidRDefault="09459758" w:rsidP="00B49C84">
      <w:pPr>
        <w:numPr>
          <w:ilvl w:val="1"/>
          <w:numId w:val="5"/>
        </w:numPr>
        <w:pBdr>
          <w:top w:val="nil"/>
          <w:left w:val="nil"/>
          <w:bottom w:val="nil"/>
          <w:right w:val="nil"/>
          <w:between w:val="nil"/>
        </w:pBdr>
        <w:spacing w:line="276" w:lineRule="auto"/>
        <w:jc w:val="both"/>
        <w:rPr>
          <w:rFonts w:eastAsia="Arial" w:cs="Arial"/>
          <w:color w:val="000000"/>
          <w:sz w:val="22"/>
          <w:szCs w:val="22"/>
        </w:rPr>
      </w:pPr>
      <w:r w:rsidRPr="00B49C84">
        <w:rPr>
          <w:rFonts w:eastAsia="Arial" w:cs="Arial"/>
          <w:color w:val="000000" w:themeColor="text1"/>
          <w:sz w:val="22"/>
          <w:szCs w:val="22"/>
        </w:rPr>
        <w:t>specify regional activities and prioritise national activities</w:t>
      </w:r>
      <w:r w:rsidR="7C3CC50D" w:rsidRPr="00B49C84">
        <w:rPr>
          <w:rFonts w:eastAsia="Arial" w:cs="Arial"/>
          <w:color w:val="000000" w:themeColor="text1"/>
          <w:sz w:val="22"/>
          <w:szCs w:val="22"/>
        </w:rPr>
        <w:t xml:space="preserve"> that could bridge the gaps</w:t>
      </w:r>
      <w:r w:rsidR="21626909" w:rsidRPr="00B49C84">
        <w:rPr>
          <w:rFonts w:eastAsia="Arial" w:cs="Arial"/>
          <w:color w:val="000000" w:themeColor="text1"/>
          <w:sz w:val="22"/>
          <w:szCs w:val="22"/>
        </w:rPr>
        <w:t xml:space="preserve"> in each of the two PVC</w:t>
      </w:r>
      <w:r w:rsidR="09025540" w:rsidRPr="00B49C84">
        <w:rPr>
          <w:rFonts w:eastAsia="Arial" w:cs="Arial"/>
          <w:color w:val="000000" w:themeColor="text1"/>
          <w:sz w:val="22"/>
          <w:szCs w:val="22"/>
        </w:rPr>
        <w:t>s</w:t>
      </w:r>
      <w:r w:rsidR="2BBB0891" w:rsidRPr="00B49C84">
        <w:rPr>
          <w:rFonts w:eastAsia="Arial" w:cs="Arial"/>
          <w:color w:val="000000" w:themeColor="text1"/>
          <w:sz w:val="22"/>
          <w:szCs w:val="22"/>
        </w:rPr>
        <w:t>;</w:t>
      </w:r>
    </w:p>
    <w:p w14:paraId="5AF55103" w14:textId="0784C518" w:rsidR="000C6BFB" w:rsidRDefault="09025540" w:rsidP="00B49C84">
      <w:pPr>
        <w:numPr>
          <w:ilvl w:val="1"/>
          <w:numId w:val="5"/>
        </w:numPr>
        <w:pBdr>
          <w:top w:val="nil"/>
          <w:left w:val="nil"/>
          <w:bottom w:val="nil"/>
          <w:right w:val="nil"/>
          <w:between w:val="nil"/>
        </w:pBdr>
        <w:spacing w:line="276" w:lineRule="auto"/>
        <w:jc w:val="both"/>
        <w:rPr>
          <w:rFonts w:eastAsia="Arial" w:cs="Arial"/>
          <w:color w:val="000000"/>
          <w:sz w:val="22"/>
          <w:szCs w:val="22"/>
        </w:rPr>
      </w:pPr>
      <w:r w:rsidRPr="00B49C84">
        <w:rPr>
          <w:rFonts w:eastAsia="Arial" w:cs="Arial"/>
          <w:color w:val="000000" w:themeColor="text1"/>
          <w:sz w:val="22"/>
          <w:szCs w:val="22"/>
        </w:rPr>
        <w:t>suggest potential dissemination strategies to ensure that the Initial Study findings are accessible to relevant stakeholders.</w:t>
      </w:r>
    </w:p>
    <w:p w14:paraId="75495AF1" w14:textId="2A6F4F53" w:rsidR="67CF750A" w:rsidRDefault="67CF750A" w:rsidP="487579CC">
      <w:pPr>
        <w:numPr>
          <w:ilvl w:val="0"/>
          <w:numId w:val="5"/>
        </w:numPr>
        <w:pBdr>
          <w:top w:val="nil"/>
          <w:left w:val="nil"/>
          <w:bottom w:val="nil"/>
          <w:right w:val="nil"/>
          <w:between w:val="nil"/>
        </w:pBdr>
        <w:spacing w:line="276" w:lineRule="auto"/>
        <w:jc w:val="both"/>
        <w:rPr>
          <w:rFonts w:eastAsia="Arial" w:cs="Arial"/>
          <w:color w:val="000000" w:themeColor="text1"/>
          <w:sz w:val="22"/>
          <w:szCs w:val="22"/>
        </w:rPr>
      </w:pPr>
      <w:r w:rsidRPr="487579CC">
        <w:rPr>
          <w:rFonts w:eastAsia="Arial" w:cs="Arial"/>
          <w:color w:val="000000" w:themeColor="text1"/>
          <w:sz w:val="22"/>
          <w:szCs w:val="22"/>
        </w:rPr>
        <w:lastRenderedPageBreak/>
        <w:t xml:space="preserve">Once regional and national activities have been specified and prioritised, support the SWITCH-2-CE team in </w:t>
      </w:r>
      <w:r w:rsidRPr="487579CC">
        <w:rPr>
          <w:rFonts w:eastAsia="Arial" w:cs="Arial"/>
          <w:b/>
          <w:bCs/>
          <w:color w:val="000000" w:themeColor="text1"/>
          <w:sz w:val="22"/>
          <w:szCs w:val="22"/>
        </w:rPr>
        <w:t xml:space="preserve">setting </w:t>
      </w:r>
      <w:r w:rsidRPr="487579CC">
        <w:rPr>
          <w:rFonts w:eastAsia="Arial" w:cs="Arial"/>
          <w:b/>
          <w:bCs/>
          <w:color w:val="000000" w:themeColor="text1"/>
          <w:sz w:val="22"/>
          <w:szCs w:val="22"/>
          <w:u w:val="single"/>
        </w:rPr>
        <w:t>target values</w:t>
      </w:r>
      <w:r w:rsidRPr="487579CC">
        <w:rPr>
          <w:rFonts w:eastAsia="Arial" w:cs="Arial"/>
          <w:b/>
          <w:bCs/>
          <w:color w:val="000000" w:themeColor="text1"/>
          <w:sz w:val="22"/>
          <w:szCs w:val="22"/>
        </w:rPr>
        <w:t xml:space="preserve"> for the above-mentioned indicators</w:t>
      </w:r>
      <w:r w:rsidR="65EB1AFA" w:rsidRPr="487579CC">
        <w:rPr>
          <w:rFonts w:eastAsia="Arial" w:cs="Arial"/>
          <w:color w:val="000000" w:themeColor="text1"/>
          <w:sz w:val="22"/>
          <w:szCs w:val="22"/>
        </w:rPr>
        <w:t>, for the duration of the project</w:t>
      </w:r>
      <w:r w:rsidRPr="487579CC">
        <w:rPr>
          <w:rFonts w:eastAsia="Arial" w:cs="Arial"/>
          <w:color w:val="000000" w:themeColor="text1"/>
          <w:sz w:val="22"/>
          <w:szCs w:val="22"/>
        </w:rPr>
        <w:t>.</w:t>
      </w:r>
    </w:p>
    <w:p w14:paraId="1B0ED00C" w14:textId="4D418708" w:rsidR="4627CA5F" w:rsidRDefault="4627CA5F" w:rsidP="00B49C84">
      <w:pPr>
        <w:numPr>
          <w:ilvl w:val="0"/>
          <w:numId w:val="5"/>
        </w:numPr>
        <w:pBdr>
          <w:top w:val="nil"/>
          <w:left w:val="nil"/>
          <w:bottom w:val="nil"/>
          <w:right w:val="nil"/>
          <w:between w:val="nil"/>
        </w:pBdr>
        <w:spacing w:line="276" w:lineRule="auto"/>
        <w:jc w:val="both"/>
        <w:rPr>
          <w:rFonts w:eastAsia="Arial" w:cs="Arial"/>
          <w:color w:val="000000" w:themeColor="text1"/>
          <w:sz w:val="22"/>
          <w:szCs w:val="22"/>
        </w:rPr>
      </w:pPr>
      <w:r w:rsidRPr="00B49C84">
        <w:rPr>
          <w:rFonts w:eastAsia="Arial" w:cs="Arial"/>
          <w:b/>
          <w:bCs/>
          <w:color w:val="000000" w:themeColor="text1"/>
          <w:sz w:val="22"/>
          <w:szCs w:val="22"/>
        </w:rPr>
        <w:t>Design</w:t>
      </w:r>
      <w:r w:rsidR="1C53EBF9" w:rsidRPr="00B49C84">
        <w:rPr>
          <w:rFonts w:eastAsia="Arial" w:cs="Arial"/>
          <w:b/>
          <w:bCs/>
          <w:color w:val="000000" w:themeColor="text1"/>
          <w:sz w:val="22"/>
          <w:szCs w:val="22"/>
        </w:rPr>
        <w:t>,</w:t>
      </w:r>
      <w:r w:rsidRPr="00B49C84">
        <w:rPr>
          <w:rFonts w:eastAsia="Arial" w:cs="Arial"/>
          <w:b/>
          <w:bCs/>
          <w:color w:val="000000" w:themeColor="text1"/>
          <w:sz w:val="22"/>
          <w:szCs w:val="22"/>
        </w:rPr>
        <w:t xml:space="preserve"> produce</w:t>
      </w:r>
      <w:r w:rsidR="0CFDA633" w:rsidRPr="00B49C84">
        <w:rPr>
          <w:rFonts w:eastAsia="Arial" w:cs="Arial"/>
          <w:b/>
          <w:bCs/>
          <w:color w:val="000000" w:themeColor="text1"/>
          <w:sz w:val="22"/>
          <w:szCs w:val="22"/>
        </w:rPr>
        <w:t xml:space="preserve"> and translate</w:t>
      </w:r>
      <w:r w:rsidRPr="00B49C84">
        <w:rPr>
          <w:rFonts w:eastAsia="Arial" w:cs="Arial"/>
          <w:b/>
          <w:bCs/>
          <w:color w:val="000000" w:themeColor="text1"/>
          <w:sz w:val="22"/>
          <w:szCs w:val="22"/>
        </w:rPr>
        <w:t xml:space="preserve"> 3-4 </w:t>
      </w:r>
      <w:r w:rsidRPr="00B49C84">
        <w:rPr>
          <w:rFonts w:eastAsia="Arial" w:cs="Arial"/>
          <w:b/>
          <w:bCs/>
          <w:color w:val="000000" w:themeColor="text1"/>
          <w:sz w:val="22"/>
          <w:szCs w:val="22"/>
          <w:u w:val="single"/>
        </w:rPr>
        <w:t>factsheets</w:t>
      </w:r>
      <w:r w:rsidRPr="00B49C84">
        <w:rPr>
          <w:rFonts w:eastAsia="Arial" w:cs="Arial"/>
          <w:b/>
          <w:bCs/>
          <w:color w:val="000000" w:themeColor="text1"/>
          <w:sz w:val="22"/>
          <w:szCs w:val="22"/>
        </w:rPr>
        <w:t xml:space="preserve"> </w:t>
      </w:r>
      <w:r w:rsidRPr="00B49C84">
        <w:rPr>
          <w:rFonts w:eastAsia="Arial" w:cs="Arial"/>
          <w:color w:val="000000" w:themeColor="text1"/>
          <w:sz w:val="22"/>
          <w:szCs w:val="22"/>
        </w:rPr>
        <w:t xml:space="preserve">based on the above findings (including </w:t>
      </w:r>
      <w:r w:rsidR="308C69DD" w:rsidRPr="00B49C84">
        <w:rPr>
          <w:rFonts w:eastAsia="Arial" w:cs="Arial"/>
          <w:color w:val="000000" w:themeColor="text1"/>
          <w:sz w:val="22"/>
          <w:szCs w:val="22"/>
        </w:rPr>
        <w:t>graphic design</w:t>
      </w:r>
      <w:r w:rsidR="59C5CAA6" w:rsidRPr="00B49C84">
        <w:rPr>
          <w:rFonts w:eastAsia="Arial" w:cs="Arial"/>
          <w:color w:val="000000" w:themeColor="text1"/>
          <w:sz w:val="22"/>
          <w:szCs w:val="22"/>
        </w:rPr>
        <w:t>,</w:t>
      </w:r>
      <w:r w:rsidR="308C69DD" w:rsidRPr="00B49C84">
        <w:rPr>
          <w:rFonts w:eastAsia="Arial" w:cs="Arial"/>
          <w:color w:val="000000" w:themeColor="text1"/>
          <w:sz w:val="22"/>
          <w:szCs w:val="22"/>
        </w:rPr>
        <w:t xml:space="preserve"> copywriting</w:t>
      </w:r>
      <w:r w:rsidR="335A6A06" w:rsidRPr="00B49C84">
        <w:rPr>
          <w:rFonts w:eastAsia="Arial" w:cs="Arial"/>
          <w:color w:val="000000" w:themeColor="text1"/>
          <w:sz w:val="22"/>
          <w:szCs w:val="22"/>
        </w:rPr>
        <w:t xml:space="preserve"> and translation into English/Portuguese</w:t>
      </w:r>
      <w:r w:rsidR="308C69DD" w:rsidRPr="00B49C84">
        <w:rPr>
          <w:rFonts w:eastAsia="Arial" w:cs="Arial"/>
          <w:color w:val="000000" w:themeColor="text1"/>
          <w:sz w:val="22"/>
          <w:szCs w:val="22"/>
        </w:rPr>
        <w:t>). The specific content and target audience of these factsheets will be developed in consultation with the SWITCH-2-CE project team, the EUD-Zambia and COMESA, based on the outcome</w:t>
      </w:r>
      <w:r w:rsidR="656514A5" w:rsidRPr="00B49C84">
        <w:rPr>
          <w:rFonts w:eastAsia="Arial" w:cs="Arial"/>
          <w:color w:val="000000" w:themeColor="text1"/>
          <w:sz w:val="22"/>
          <w:szCs w:val="22"/>
        </w:rPr>
        <w:t>s of the above study.</w:t>
      </w:r>
    </w:p>
    <w:p w14:paraId="6A072396" w14:textId="77777777" w:rsidR="00282E39" w:rsidRDefault="00282E39">
      <w:pPr>
        <w:pBdr>
          <w:top w:val="nil"/>
          <w:left w:val="nil"/>
          <w:bottom w:val="nil"/>
          <w:right w:val="nil"/>
          <w:between w:val="nil"/>
        </w:pBdr>
        <w:spacing w:after="160" w:line="276" w:lineRule="auto"/>
        <w:ind w:left="720"/>
        <w:jc w:val="both"/>
        <w:rPr>
          <w:rFonts w:eastAsia="Arial" w:cs="Arial"/>
          <w:color w:val="000000"/>
          <w:sz w:val="22"/>
          <w:szCs w:val="22"/>
        </w:rPr>
      </w:pPr>
    </w:p>
    <w:p w14:paraId="2EED14A0" w14:textId="77777777" w:rsidR="00282E39" w:rsidRDefault="00DE42B8">
      <w:pPr>
        <w:pBdr>
          <w:top w:val="nil"/>
          <w:left w:val="nil"/>
          <w:bottom w:val="nil"/>
          <w:right w:val="nil"/>
          <w:between w:val="nil"/>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IV. Expected Deliverables</w:t>
      </w:r>
    </w:p>
    <w:p w14:paraId="583CFD83" w14:textId="77777777" w:rsidR="00282E39" w:rsidRDefault="00DE42B8">
      <w:pPr>
        <w:spacing w:after="120" w:line="276" w:lineRule="auto"/>
        <w:jc w:val="both"/>
        <w:rPr>
          <w:sz w:val="22"/>
          <w:szCs w:val="22"/>
        </w:rPr>
      </w:pPr>
      <w:r>
        <w:rPr>
          <w:sz w:val="22"/>
          <w:szCs w:val="22"/>
        </w:rPr>
        <w:t>The following deliverables are expected at the end of the engagement:</w:t>
      </w:r>
    </w:p>
    <w:p w14:paraId="6820AE45" w14:textId="0AF6A141" w:rsidR="00807AB2" w:rsidRDefault="783ACCDF" w:rsidP="00B49C84">
      <w:pPr>
        <w:numPr>
          <w:ilvl w:val="0"/>
          <w:numId w:val="10"/>
        </w:numPr>
        <w:pBdr>
          <w:top w:val="nil"/>
          <w:left w:val="nil"/>
          <w:bottom w:val="nil"/>
          <w:right w:val="nil"/>
          <w:between w:val="nil"/>
        </w:pBdr>
        <w:spacing w:line="276" w:lineRule="auto"/>
        <w:jc w:val="both"/>
        <w:rPr>
          <w:rFonts w:eastAsia="Arial" w:cs="Arial"/>
          <w:color w:val="000000"/>
          <w:sz w:val="22"/>
          <w:szCs w:val="22"/>
        </w:rPr>
      </w:pPr>
      <w:r w:rsidRPr="00B49C84">
        <w:rPr>
          <w:rFonts w:eastAsia="Arial" w:cs="Arial"/>
          <w:color w:val="000000" w:themeColor="text1"/>
          <w:sz w:val="22"/>
          <w:szCs w:val="22"/>
        </w:rPr>
        <w:t>Introduction of the CE context in ESA</w:t>
      </w:r>
      <w:r w:rsidR="543FA5E7" w:rsidRPr="00B49C84">
        <w:rPr>
          <w:rFonts w:eastAsia="Arial" w:cs="Arial"/>
          <w:color w:val="000000" w:themeColor="text1"/>
          <w:sz w:val="22"/>
          <w:szCs w:val="22"/>
        </w:rPr>
        <w:t xml:space="preserve"> for the two PVCs</w:t>
      </w:r>
    </w:p>
    <w:p w14:paraId="6140BAE8" w14:textId="2629D874" w:rsidR="54109FB1" w:rsidRDefault="54109FB1" w:rsidP="00B49C84">
      <w:pPr>
        <w:numPr>
          <w:ilvl w:val="1"/>
          <w:numId w:val="10"/>
        </w:numPr>
        <w:pBdr>
          <w:top w:val="nil"/>
          <w:left w:val="nil"/>
          <w:bottom w:val="nil"/>
          <w:right w:val="nil"/>
          <w:between w:val="nil"/>
        </w:pBdr>
        <w:spacing w:line="276" w:lineRule="auto"/>
        <w:jc w:val="both"/>
        <w:rPr>
          <w:rFonts w:eastAsia="Arial" w:cs="Arial"/>
          <w:i/>
          <w:iCs/>
          <w:color w:val="000000" w:themeColor="text1"/>
          <w:sz w:val="22"/>
          <w:szCs w:val="22"/>
        </w:rPr>
      </w:pPr>
      <w:r w:rsidRPr="00B49C84">
        <w:rPr>
          <w:rFonts w:eastAsia="Arial" w:cs="Arial"/>
          <w:i/>
          <w:iCs/>
          <w:color w:val="000000" w:themeColor="text1"/>
          <w:sz w:val="22"/>
          <w:szCs w:val="22"/>
        </w:rPr>
        <w:t>Format suggestion: slide deck (approx. 10 slides per PVC and 10 slides per REC</w:t>
      </w:r>
      <w:r w:rsidR="64510A0F" w:rsidRPr="00B49C84">
        <w:rPr>
          <w:rFonts w:eastAsia="Arial" w:cs="Arial"/>
          <w:i/>
          <w:iCs/>
          <w:color w:val="000000" w:themeColor="text1"/>
          <w:sz w:val="22"/>
          <w:szCs w:val="22"/>
        </w:rPr>
        <w:t>, i.e. 50 slides total</w:t>
      </w:r>
      <w:r w:rsidRPr="00B49C84">
        <w:rPr>
          <w:rFonts w:eastAsia="Arial" w:cs="Arial"/>
          <w:i/>
          <w:iCs/>
          <w:color w:val="000000" w:themeColor="text1"/>
          <w:sz w:val="22"/>
          <w:szCs w:val="22"/>
        </w:rPr>
        <w:t>)</w:t>
      </w:r>
    </w:p>
    <w:p w14:paraId="07910A02" w14:textId="7318806B" w:rsidR="642059E9" w:rsidRDefault="642059E9" w:rsidP="00B49C84">
      <w:pPr>
        <w:numPr>
          <w:ilvl w:val="0"/>
          <w:numId w:val="10"/>
        </w:numPr>
        <w:pBdr>
          <w:top w:val="nil"/>
          <w:left w:val="nil"/>
          <w:bottom w:val="nil"/>
          <w:right w:val="nil"/>
          <w:between w:val="nil"/>
        </w:pBdr>
        <w:spacing w:line="276" w:lineRule="auto"/>
        <w:jc w:val="both"/>
        <w:rPr>
          <w:rFonts w:eastAsia="Arial" w:cs="Arial"/>
          <w:i/>
          <w:iCs/>
          <w:color w:val="000000" w:themeColor="text1"/>
          <w:sz w:val="22"/>
          <w:szCs w:val="22"/>
        </w:rPr>
      </w:pPr>
      <w:r w:rsidRPr="00B49C84">
        <w:rPr>
          <w:rFonts w:eastAsia="Arial" w:cs="Arial"/>
          <w:color w:val="000000" w:themeColor="text1"/>
          <w:sz w:val="22"/>
          <w:szCs w:val="22"/>
        </w:rPr>
        <w:t>Initial Study</w:t>
      </w:r>
      <w:r w:rsidR="5F13FD78" w:rsidRPr="00B49C84">
        <w:rPr>
          <w:rFonts w:eastAsia="Arial" w:cs="Arial"/>
          <w:color w:val="000000" w:themeColor="text1"/>
          <w:sz w:val="22"/>
          <w:szCs w:val="22"/>
        </w:rPr>
        <w:t xml:space="preserve"> Methodology</w:t>
      </w:r>
    </w:p>
    <w:p w14:paraId="5B01D613" w14:textId="14A96D8D" w:rsidR="07F76591" w:rsidRDefault="07F76591" w:rsidP="00B49C84">
      <w:pPr>
        <w:numPr>
          <w:ilvl w:val="1"/>
          <w:numId w:val="10"/>
        </w:numPr>
        <w:pBdr>
          <w:top w:val="nil"/>
          <w:left w:val="nil"/>
          <w:bottom w:val="nil"/>
          <w:right w:val="nil"/>
          <w:between w:val="nil"/>
        </w:pBdr>
        <w:spacing w:line="276" w:lineRule="auto"/>
        <w:jc w:val="both"/>
        <w:rPr>
          <w:rFonts w:eastAsia="Arial" w:cs="Arial"/>
          <w:i/>
          <w:iCs/>
          <w:color w:val="000000" w:themeColor="text1"/>
          <w:sz w:val="22"/>
          <w:szCs w:val="22"/>
        </w:rPr>
      </w:pPr>
      <w:r w:rsidRPr="00B49C84">
        <w:rPr>
          <w:rFonts w:eastAsia="Arial" w:cs="Arial"/>
          <w:i/>
          <w:iCs/>
          <w:color w:val="000000" w:themeColor="text1"/>
          <w:sz w:val="22"/>
          <w:szCs w:val="22"/>
        </w:rPr>
        <w:t xml:space="preserve">Format </w:t>
      </w:r>
      <w:r w:rsidR="7F61941C" w:rsidRPr="00B49C84">
        <w:rPr>
          <w:rFonts w:eastAsia="Arial" w:cs="Arial"/>
          <w:i/>
          <w:iCs/>
          <w:color w:val="000000" w:themeColor="text1"/>
          <w:sz w:val="22"/>
          <w:szCs w:val="22"/>
        </w:rPr>
        <w:t>suggestion: slide deck with sufficient slides to outline approach,</w:t>
      </w:r>
      <w:r w:rsidR="290A9960" w:rsidRPr="00B49C84">
        <w:rPr>
          <w:rFonts w:eastAsia="Arial" w:cs="Arial"/>
          <w:i/>
          <w:iCs/>
          <w:color w:val="000000" w:themeColor="text1"/>
          <w:sz w:val="22"/>
          <w:szCs w:val="22"/>
        </w:rPr>
        <w:t xml:space="preserve"> </w:t>
      </w:r>
      <w:proofErr w:type="spellStart"/>
      <w:r w:rsidR="290A9960" w:rsidRPr="00B49C84">
        <w:rPr>
          <w:rFonts w:eastAsia="Arial" w:cs="Arial"/>
          <w:i/>
          <w:iCs/>
          <w:color w:val="000000" w:themeColor="text1"/>
          <w:sz w:val="22"/>
          <w:szCs w:val="22"/>
        </w:rPr>
        <w:t>organigramme</w:t>
      </w:r>
      <w:proofErr w:type="spellEnd"/>
      <w:r w:rsidR="290A9960" w:rsidRPr="00B49C84">
        <w:rPr>
          <w:rFonts w:eastAsia="Arial" w:cs="Arial"/>
          <w:i/>
          <w:iCs/>
          <w:color w:val="000000" w:themeColor="text1"/>
          <w:sz w:val="22"/>
          <w:szCs w:val="22"/>
        </w:rPr>
        <w:t>, timeline, etc.</w:t>
      </w:r>
    </w:p>
    <w:p w14:paraId="5DAEB567" w14:textId="77777777" w:rsidR="00282E39" w:rsidRPr="00D5693C" w:rsidRDefault="5F13FD78" w:rsidP="00D5693C">
      <w:pPr>
        <w:numPr>
          <w:ilvl w:val="0"/>
          <w:numId w:val="10"/>
        </w:numPr>
        <w:pBdr>
          <w:top w:val="nil"/>
          <w:left w:val="nil"/>
          <w:bottom w:val="nil"/>
          <w:right w:val="nil"/>
          <w:between w:val="nil"/>
        </w:pBdr>
        <w:spacing w:line="276" w:lineRule="auto"/>
        <w:jc w:val="both"/>
        <w:rPr>
          <w:rFonts w:eastAsia="Arial" w:cs="Arial"/>
          <w:color w:val="000000"/>
          <w:sz w:val="22"/>
          <w:szCs w:val="22"/>
        </w:rPr>
      </w:pPr>
      <w:r w:rsidRPr="00B49C84">
        <w:rPr>
          <w:rFonts w:eastAsia="Arial" w:cs="Arial"/>
          <w:color w:val="000000" w:themeColor="text1"/>
          <w:sz w:val="22"/>
          <w:szCs w:val="22"/>
        </w:rPr>
        <w:t xml:space="preserve">Database of referential information </w:t>
      </w:r>
    </w:p>
    <w:p w14:paraId="31A6DC0A" w14:textId="41564EA0" w:rsidR="5BEEE427" w:rsidRDefault="5BEEE427" w:rsidP="00B49C84">
      <w:pPr>
        <w:numPr>
          <w:ilvl w:val="1"/>
          <w:numId w:val="10"/>
        </w:numPr>
        <w:pBdr>
          <w:top w:val="nil"/>
          <w:left w:val="nil"/>
          <w:bottom w:val="nil"/>
          <w:right w:val="nil"/>
          <w:between w:val="nil"/>
        </w:pBdr>
        <w:spacing w:line="276" w:lineRule="auto"/>
        <w:jc w:val="both"/>
        <w:rPr>
          <w:rFonts w:eastAsia="Arial" w:cs="Arial"/>
          <w:i/>
          <w:iCs/>
          <w:color w:val="000000" w:themeColor="text1"/>
          <w:sz w:val="22"/>
          <w:szCs w:val="22"/>
        </w:rPr>
      </w:pPr>
      <w:r w:rsidRPr="00B49C84">
        <w:rPr>
          <w:rFonts w:eastAsia="Arial" w:cs="Arial"/>
          <w:i/>
          <w:iCs/>
          <w:color w:val="000000" w:themeColor="text1"/>
          <w:sz w:val="22"/>
          <w:szCs w:val="22"/>
        </w:rPr>
        <w:t>Format suggestion: Excel database, with tabs per category and searchable options</w:t>
      </w:r>
    </w:p>
    <w:p w14:paraId="42D875CC" w14:textId="5A30BB15" w:rsidR="0BBBCAD1" w:rsidRDefault="0BBBCAD1" w:rsidP="00B49C84">
      <w:pPr>
        <w:numPr>
          <w:ilvl w:val="0"/>
          <w:numId w:val="10"/>
        </w:numPr>
        <w:pBdr>
          <w:top w:val="nil"/>
          <w:left w:val="nil"/>
          <w:bottom w:val="nil"/>
          <w:right w:val="nil"/>
          <w:between w:val="nil"/>
        </w:pBdr>
        <w:spacing w:line="276" w:lineRule="auto"/>
        <w:jc w:val="both"/>
        <w:rPr>
          <w:rFonts w:eastAsia="Arial" w:cs="Arial"/>
          <w:color w:val="000000" w:themeColor="text1"/>
          <w:sz w:val="22"/>
          <w:szCs w:val="22"/>
        </w:rPr>
      </w:pPr>
      <w:r w:rsidRPr="00B49C84">
        <w:rPr>
          <w:rFonts w:eastAsia="Arial" w:cs="Arial"/>
          <w:color w:val="000000" w:themeColor="text1"/>
          <w:sz w:val="22"/>
          <w:szCs w:val="22"/>
        </w:rPr>
        <w:t xml:space="preserve">Updated </w:t>
      </w:r>
      <w:proofErr w:type="spellStart"/>
      <w:r w:rsidRPr="00B49C84">
        <w:rPr>
          <w:rFonts w:eastAsia="Arial" w:cs="Arial"/>
          <w:color w:val="000000" w:themeColor="text1"/>
          <w:sz w:val="22"/>
          <w:szCs w:val="22"/>
        </w:rPr>
        <w:t>LogFrame</w:t>
      </w:r>
      <w:proofErr w:type="spellEnd"/>
      <w:r w:rsidRPr="00B49C84">
        <w:rPr>
          <w:rFonts w:eastAsia="Arial" w:cs="Arial"/>
          <w:color w:val="000000" w:themeColor="text1"/>
          <w:sz w:val="22"/>
          <w:szCs w:val="22"/>
        </w:rPr>
        <w:t xml:space="preserve"> with baseline values</w:t>
      </w:r>
    </w:p>
    <w:p w14:paraId="4CBD1861" w14:textId="50382476" w:rsidR="0BBBCAD1" w:rsidRDefault="0BBBCAD1" w:rsidP="487579CC">
      <w:pPr>
        <w:numPr>
          <w:ilvl w:val="1"/>
          <w:numId w:val="10"/>
        </w:numPr>
        <w:pBdr>
          <w:top w:val="nil"/>
          <w:left w:val="nil"/>
          <w:bottom w:val="nil"/>
          <w:right w:val="nil"/>
          <w:between w:val="nil"/>
        </w:pBdr>
        <w:spacing w:line="276" w:lineRule="auto"/>
        <w:jc w:val="both"/>
        <w:rPr>
          <w:rFonts w:eastAsia="Arial" w:cs="Arial"/>
          <w:i/>
          <w:iCs/>
          <w:color w:val="000000" w:themeColor="text1"/>
          <w:sz w:val="22"/>
          <w:szCs w:val="22"/>
        </w:rPr>
      </w:pPr>
      <w:r w:rsidRPr="487579CC">
        <w:rPr>
          <w:rFonts w:eastAsia="Arial" w:cs="Arial"/>
          <w:i/>
          <w:iCs/>
          <w:color w:val="000000" w:themeColor="text1"/>
          <w:sz w:val="22"/>
          <w:szCs w:val="22"/>
        </w:rPr>
        <w:t xml:space="preserve">Format: programme </w:t>
      </w:r>
      <w:proofErr w:type="spellStart"/>
      <w:r w:rsidRPr="487579CC">
        <w:rPr>
          <w:rFonts w:eastAsia="Arial" w:cs="Arial"/>
          <w:i/>
          <w:iCs/>
          <w:color w:val="000000" w:themeColor="text1"/>
          <w:sz w:val="22"/>
          <w:szCs w:val="22"/>
        </w:rPr>
        <w:t>Log</w:t>
      </w:r>
      <w:r w:rsidR="00771D6F" w:rsidRPr="487579CC">
        <w:rPr>
          <w:rFonts w:eastAsia="Arial" w:cs="Arial"/>
          <w:i/>
          <w:iCs/>
          <w:color w:val="000000" w:themeColor="text1"/>
          <w:sz w:val="22"/>
          <w:szCs w:val="22"/>
        </w:rPr>
        <w:t>f</w:t>
      </w:r>
      <w:r w:rsidRPr="487579CC">
        <w:rPr>
          <w:rFonts w:eastAsia="Arial" w:cs="Arial"/>
          <w:i/>
          <w:iCs/>
          <w:color w:val="000000" w:themeColor="text1"/>
          <w:sz w:val="22"/>
          <w:szCs w:val="22"/>
        </w:rPr>
        <w:t>rame</w:t>
      </w:r>
      <w:proofErr w:type="spellEnd"/>
    </w:p>
    <w:p w14:paraId="127213DA" w14:textId="0A2DEEFD" w:rsidR="00D5693C" w:rsidRPr="00D5693C" w:rsidRDefault="43E3936F" w:rsidP="00B49C84">
      <w:pPr>
        <w:numPr>
          <w:ilvl w:val="0"/>
          <w:numId w:val="10"/>
        </w:numPr>
        <w:pBdr>
          <w:top w:val="nil"/>
          <w:left w:val="nil"/>
          <w:bottom w:val="nil"/>
          <w:right w:val="nil"/>
          <w:between w:val="nil"/>
        </w:pBdr>
        <w:spacing w:line="276" w:lineRule="auto"/>
        <w:jc w:val="both"/>
        <w:rPr>
          <w:rFonts w:eastAsia="Arial" w:cs="Arial"/>
          <w:color w:val="000000"/>
          <w:sz w:val="22"/>
          <w:szCs w:val="22"/>
        </w:rPr>
      </w:pPr>
      <w:r w:rsidRPr="00B49C84">
        <w:rPr>
          <w:rFonts w:eastAsia="Arial" w:cs="Arial"/>
          <w:color w:val="000000" w:themeColor="text1"/>
          <w:sz w:val="22"/>
          <w:szCs w:val="22"/>
        </w:rPr>
        <w:t>CE mapping and CE maturity assessment in the ESA region</w:t>
      </w:r>
      <w:r w:rsidR="64092563" w:rsidRPr="00B49C84">
        <w:rPr>
          <w:rFonts w:eastAsia="Arial" w:cs="Arial"/>
          <w:color w:val="000000" w:themeColor="text1"/>
          <w:sz w:val="22"/>
          <w:szCs w:val="22"/>
        </w:rPr>
        <w:t xml:space="preserve"> report</w:t>
      </w:r>
    </w:p>
    <w:p w14:paraId="7E6A4EA2" w14:textId="38D6629D" w:rsidR="5E856AA5" w:rsidRDefault="5E856AA5" w:rsidP="00B49C84">
      <w:pPr>
        <w:numPr>
          <w:ilvl w:val="1"/>
          <w:numId w:val="10"/>
        </w:numPr>
        <w:pBdr>
          <w:top w:val="nil"/>
          <w:left w:val="nil"/>
          <w:bottom w:val="nil"/>
          <w:right w:val="nil"/>
          <w:between w:val="nil"/>
        </w:pBdr>
        <w:spacing w:line="276" w:lineRule="auto"/>
        <w:jc w:val="both"/>
        <w:rPr>
          <w:rFonts w:eastAsia="Arial" w:cs="Arial"/>
          <w:i/>
          <w:iCs/>
          <w:color w:val="000000" w:themeColor="text1"/>
          <w:sz w:val="22"/>
          <w:szCs w:val="22"/>
        </w:rPr>
      </w:pPr>
      <w:r w:rsidRPr="00B49C84">
        <w:rPr>
          <w:rFonts w:eastAsia="Arial" w:cs="Arial"/>
          <w:i/>
          <w:iCs/>
          <w:color w:val="000000" w:themeColor="text1"/>
          <w:sz w:val="22"/>
          <w:szCs w:val="22"/>
        </w:rPr>
        <w:t>Format suggestion: slide deck</w:t>
      </w:r>
      <w:r w:rsidR="76D2EABA" w:rsidRPr="00B49C84">
        <w:rPr>
          <w:rFonts w:eastAsia="Arial" w:cs="Arial"/>
          <w:i/>
          <w:iCs/>
          <w:color w:val="000000" w:themeColor="text1"/>
          <w:sz w:val="22"/>
          <w:szCs w:val="22"/>
        </w:rPr>
        <w:t xml:space="preserve"> (approx. 50 slides)</w:t>
      </w:r>
    </w:p>
    <w:p w14:paraId="72916A5A" w14:textId="5739AB8E" w:rsidR="4A1A0872" w:rsidRDefault="028971DF" w:rsidP="00B49C84">
      <w:pPr>
        <w:numPr>
          <w:ilvl w:val="0"/>
          <w:numId w:val="10"/>
        </w:numPr>
        <w:pBdr>
          <w:top w:val="nil"/>
          <w:left w:val="nil"/>
          <w:bottom w:val="nil"/>
          <w:right w:val="nil"/>
          <w:between w:val="nil"/>
        </w:pBdr>
        <w:spacing w:line="276" w:lineRule="auto"/>
        <w:jc w:val="both"/>
        <w:rPr>
          <w:rFonts w:eastAsia="Arial" w:cs="Arial"/>
          <w:color w:val="000000" w:themeColor="text1"/>
          <w:sz w:val="22"/>
          <w:szCs w:val="22"/>
        </w:rPr>
      </w:pPr>
      <w:r w:rsidRPr="00B49C84">
        <w:rPr>
          <w:rFonts w:eastAsia="Arial" w:cs="Arial"/>
          <w:color w:val="000000" w:themeColor="text1"/>
          <w:sz w:val="22"/>
          <w:szCs w:val="22"/>
        </w:rPr>
        <w:t xml:space="preserve">Stakeholder </w:t>
      </w:r>
      <w:r w:rsidR="17B83DC7" w:rsidRPr="00B49C84">
        <w:rPr>
          <w:rFonts w:eastAsia="Arial" w:cs="Arial"/>
          <w:color w:val="000000" w:themeColor="text1"/>
          <w:sz w:val="22"/>
          <w:szCs w:val="22"/>
        </w:rPr>
        <w:t>Workshop report</w:t>
      </w:r>
    </w:p>
    <w:p w14:paraId="7C3C6218" w14:textId="2AE25C65" w:rsidR="4A0956A6" w:rsidRDefault="4A0956A6" w:rsidP="00B49C84">
      <w:pPr>
        <w:numPr>
          <w:ilvl w:val="1"/>
          <w:numId w:val="10"/>
        </w:numPr>
        <w:pBdr>
          <w:top w:val="nil"/>
          <w:left w:val="nil"/>
          <w:bottom w:val="nil"/>
          <w:right w:val="nil"/>
          <w:between w:val="nil"/>
        </w:pBdr>
        <w:spacing w:line="276" w:lineRule="auto"/>
        <w:jc w:val="both"/>
        <w:rPr>
          <w:rFonts w:eastAsia="Arial" w:cs="Arial"/>
          <w:i/>
          <w:iCs/>
          <w:color w:val="000000" w:themeColor="text1"/>
          <w:sz w:val="22"/>
          <w:szCs w:val="22"/>
        </w:rPr>
      </w:pPr>
      <w:r w:rsidRPr="00B49C84">
        <w:rPr>
          <w:rFonts w:eastAsia="Arial" w:cs="Arial"/>
          <w:i/>
          <w:iCs/>
          <w:color w:val="000000" w:themeColor="text1"/>
          <w:sz w:val="22"/>
          <w:szCs w:val="22"/>
        </w:rPr>
        <w:t>Format suggestion: PDF in a format which is adequate to be shared with stakeholders (including institutional stakeholders)</w:t>
      </w:r>
    </w:p>
    <w:p w14:paraId="3D704718" w14:textId="197FEC9E" w:rsidR="00D5693C" w:rsidRPr="00D5693C" w:rsidRDefault="6D59D8A5" w:rsidP="00B49C84">
      <w:pPr>
        <w:numPr>
          <w:ilvl w:val="0"/>
          <w:numId w:val="10"/>
        </w:numPr>
        <w:pBdr>
          <w:top w:val="nil"/>
          <w:left w:val="nil"/>
          <w:bottom w:val="nil"/>
          <w:right w:val="nil"/>
          <w:between w:val="nil"/>
        </w:pBdr>
        <w:spacing w:line="276" w:lineRule="auto"/>
        <w:jc w:val="both"/>
        <w:rPr>
          <w:rFonts w:eastAsia="Arial" w:cs="Arial"/>
          <w:color w:val="000000"/>
          <w:sz w:val="22"/>
          <w:szCs w:val="22"/>
        </w:rPr>
      </w:pPr>
      <w:r w:rsidRPr="00B49C84">
        <w:rPr>
          <w:rFonts w:eastAsia="Arial" w:cs="Arial"/>
          <w:color w:val="000000" w:themeColor="text1"/>
          <w:sz w:val="22"/>
          <w:szCs w:val="22"/>
        </w:rPr>
        <w:t>Gap Report and R</w:t>
      </w:r>
      <w:r w:rsidR="642059E9" w:rsidRPr="00B49C84">
        <w:rPr>
          <w:rFonts w:eastAsia="Arial" w:cs="Arial"/>
          <w:color w:val="000000" w:themeColor="text1"/>
          <w:sz w:val="22"/>
          <w:szCs w:val="22"/>
        </w:rPr>
        <w:t xml:space="preserve">ecommendations </w:t>
      </w:r>
      <w:r w:rsidRPr="00B49C84">
        <w:rPr>
          <w:rFonts w:eastAsia="Arial" w:cs="Arial"/>
          <w:color w:val="000000" w:themeColor="text1"/>
          <w:sz w:val="22"/>
          <w:szCs w:val="22"/>
        </w:rPr>
        <w:t xml:space="preserve">and prioritisation </w:t>
      </w:r>
      <w:r w:rsidR="642059E9" w:rsidRPr="00B49C84">
        <w:rPr>
          <w:rFonts w:eastAsia="Arial" w:cs="Arial"/>
          <w:color w:val="000000" w:themeColor="text1"/>
          <w:sz w:val="22"/>
          <w:szCs w:val="22"/>
        </w:rPr>
        <w:t xml:space="preserve">of </w:t>
      </w:r>
      <w:r w:rsidRPr="00B49C84">
        <w:rPr>
          <w:rFonts w:eastAsia="Arial" w:cs="Arial"/>
          <w:color w:val="000000" w:themeColor="text1"/>
          <w:sz w:val="22"/>
          <w:szCs w:val="22"/>
        </w:rPr>
        <w:t xml:space="preserve">potential </w:t>
      </w:r>
      <w:r w:rsidR="642059E9" w:rsidRPr="00B49C84">
        <w:rPr>
          <w:rFonts w:eastAsia="Arial" w:cs="Arial"/>
          <w:color w:val="000000" w:themeColor="text1"/>
          <w:sz w:val="22"/>
          <w:szCs w:val="22"/>
        </w:rPr>
        <w:t>activities (national and international)</w:t>
      </w:r>
    </w:p>
    <w:p w14:paraId="3F2C1DCF" w14:textId="087C4CE5" w:rsidR="591688A5" w:rsidRDefault="591688A5" w:rsidP="00B49C84">
      <w:pPr>
        <w:numPr>
          <w:ilvl w:val="1"/>
          <w:numId w:val="10"/>
        </w:numPr>
        <w:pBdr>
          <w:top w:val="nil"/>
          <w:left w:val="nil"/>
          <w:bottom w:val="nil"/>
          <w:right w:val="nil"/>
          <w:between w:val="nil"/>
        </w:pBdr>
        <w:spacing w:line="276" w:lineRule="auto"/>
        <w:jc w:val="both"/>
        <w:rPr>
          <w:rFonts w:eastAsia="Arial" w:cs="Arial"/>
          <w:i/>
          <w:iCs/>
          <w:color w:val="000000" w:themeColor="text1"/>
          <w:sz w:val="22"/>
          <w:szCs w:val="22"/>
        </w:rPr>
      </w:pPr>
      <w:r w:rsidRPr="00B49C84">
        <w:rPr>
          <w:rFonts w:eastAsia="Arial" w:cs="Arial"/>
          <w:i/>
          <w:iCs/>
          <w:color w:val="000000" w:themeColor="text1"/>
          <w:sz w:val="22"/>
          <w:szCs w:val="22"/>
        </w:rPr>
        <w:t>Format suggestion: slide deck (approx. 30 slides)</w:t>
      </w:r>
    </w:p>
    <w:p w14:paraId="2227581C" w14:textId="13EF1356" w:rsidR="464180B8" w:rsidRDefault="464180B8" w:rsidP="487579CC">
      <w:pPr>
        <w:numPr>
          <w:ilvl w:val="0"/>
          <w:numId w:val="10"/>
        </w:numPr>
        <w:pBdr>
          <w:top w:val="nil"/>
          <w:left w:val="nil"/>
          <w:bottom w:val="nil"/>
          <w:right w:val="nil"/>
          <w:between w:val="nil"/>
        </w:pBdr>
        <w:spacing w:line="276" w:lineRule="auto"/>
        <w:jc w:val="both"/>
        <w:rPr>
          <w:rFonts w:eastAsia="Arial" w:cs="Arial"/>
          <w:color w:val="000000" w:themeColor="text1"/>
          <w:sz w:val="22"/>
          <w:szCs w:val="22"/>
        </w:rPr>
      </w:pPr>
      <w:r w:rsidRPr="487579CC">
        <w:rPr>
          <w:rFonts w:eastAsia="Arial" w:cs="Arial"/>
          <w:color w:val="000000" w:themeColor="text1"/>
          <w:sz w:val="22"/>
          <w:szCs w:val="22"/>
        </w:rPr>
        <w:t xml:space="preserve">Updated </w:t>
      </w:r>
      <w:proofErr w:type="spellStart"/>
      <w:r w:rsidRPr="487579CC">
        <w:rPr>
          <w:rFonts w:eastAsia="Arial" w:cs="Arial"/>
          <w:color w:val="000000" w:themeColor="text1"/>
          <w:sz w:val="22"/>
          <w:szCs w:val="22"/>
        </w:rPr>
        <w:t>Log</w:t>
      </w:r>
      <w:r w:rsidR="00771D6F" w:rsidRPr="487579CC">
        <w:rPr>
          <w:rFonts w:eastAsia="Arial" w:cs="Arial"/>
          <w:color w:val="000000" w:themeColor="text1"/>
          <w:sz w:val="22"/>
          <w:szCs w:val="22"/>
        </w:rPr>
        <w:t>f</w:t>
      </w:r>
      <w:r w:rsidRPr="487579CC">
        <w:rPr>
          <w:rFonts w:eastAsia="Arial" w:cs="Arial"/>
          <w:color w:val="000000" w:themeColor="text1"/>
          <w:sz w:val="22"/>
          <w:szCs w:val="22"/>
        </w:rPr>
        <w:t>rame</w:t>
      </w:r>
      <w:proofErr w:type="spellEnd"/>
      <w:r w:rsidRPr="487579CC">
        <w:rPr>
          <w:rFonts w:eastAsia="Arial" w:cs="Arial"/>
          <w:color w:val="000000" w:themeColor="text1"/>
          <w:sz w:val="22"/>
          <w:szCs w:val="22"/>
        </w:rPr>
        <w:t xml:space="preserve"> with annual target values</w:t>
      </w:r>
    </w:p>
    <w:p w14:paraId="330B4239" w14:textId="281DFAFE" w:rsidR="464180B8" w:rsidRDefault="464180B8" w:rsidP="487579CC">
      <w:pPr>
        <w:numPr>
          <w:ilvl w:val="1"/>
          <w:numId w:val="10"/>
        </w:numPr>
        <w:pBdr>
          <w:top w:val="nil"/>
          <w:left w:val="nil"/>
          <w:bottom w:val="nil"/>
          <w:right w:val="nil"/>
          <w:between w:val="nil"/>
        </w:pBdr>
        <w:spacing w:line="276" w:lineRule="auto"/>
        <w:jc w:val="both"/>
        <w:rPr>
          <w:rFonts w:eastAsia="Arial" w:cs="Arial"/>
          <w:i/>
          <w:iCs/>
          <w:color w:val="000000" w:themeColor="text1"/>
          <w:sz w:val="22"/>
          <w:szCs w:val="22"/>
        </w:rPr>
      </w:pPr>
      <w:r w:rsidRPr="487579CC">
        <w:rPr>
          <w:rFonts w:eastAsia="Arial" w:cs="Arial"/>
          <w:i/>
          <w:iCs/>
          <w:color w:val="000000" w:themeColor="text1"/>
          <w:sz w:val="22"/>
          <w:szCs w:val="22"/>
        </w:rPr>
        <w:t xml:space="preserve">Format: programme </w:t>
      </w:r>
      <w:proofErr w:type="spellStart"/>
      <w:r w:rsidRPr="487579CC">
        <w:rPr>
          <w:rFonts w:eastAsia="Arial" w:cs="Arial"/>
          <w:i/>
          <w:iCs/>
          <w:color w:val="000000" w:themeColor="text1"/>
          <w:sz w:val="22"/>
          <w:szCs w:val="22"/>
        </w:rPr>
        <w:t>Log</w:t>
      </w:r>
      <w:r w:rsidR="002721FE" w:rsidRPr="487579CC">
        <w:rPr>
          <w:rFonts w:eastAsia="Arial" w:cs="Arial"/>
          <w:i/>
          <w:iCs/>
          <w:color w:val="000000" w:themeColor="text1"/>
          <w:sz w:val="22"/>
          <w:szCs w:val="22"/>
        </w:rPr>
        <w:t>f</w:t>
      </w:r>
      <w:r w:rsidRPr="487579CC">
        <w:rPr>
          <w:rFonts w:eastAsia="Arial" w:cs="Arial"/>
          <w:i/>
          <w:iCs/>
          <w:color w:val="000000" w:themeColor="text1"/>
          <w:sz w:val="22"/>
          <w:szCs w:val="22"/>
        </w:rPr>
        <w:t>rame</w:t>
      </w:r>
      <w:proofErr w:type="spellEnd"/>
    </w:p>
    <w:p w14:paraId="6D6268B0" w14:textId="49D952EE" w:rsidR="464180B8" w:rsidRDefault="464180B8" w:rsidP="00B49C84">
      <w:pPr>
        <w:numPr>
          <w:ilvl w:val="0"/>
          <w:numId w:val="10"/>
        </w:numPr>
        <w:pBdr>
          <w:top w:val="nil"/>
          <w:left w:val="nil"/>
          <w:bottom w:val="nil"/>
          <w:right w:val="nil"/>
          <w:between w:val="nil"/>
        </w:pBdr>
        <w:spacing w:line="276" w:lineRule="auto"/>
        <w:jc w:val="both"/>
        <w:rPr>
          <w:rFonts w:eastAsia="Arial" w:cs="Arial"/>
          <w:color w:val="000000" w:themeColor="text1"/>
          <w:sz w:val="22"/>
          <w:szCs w:val="22"/>
        </w:rPr>
      </w:pPr>
      <w:r w:rsidRPr="00B49C84">
        <w:rPr>
          <w:rFonts w:eastAsia="Arial" w:cs="Arial"/>
          <w:color w:val="000000" w:themeColor="text1"/>
          <w:sz w:val="22"/>
          <w:szCs w:val="22"/>
        </w:rPr>
        <w:t>3-4 factsheets</w:t>
      </w:r>
    </w:p>
    <w:p w14:paraId="2CF7C621" w14:textId="1465B5EC" w:rsidR="464180B8" w:rsidRDefault="464180B8" w:rsidP="00B49C84">
      <w:pPr>
        <w:numPr>
          <w:ilvl w:val="1"/>
          <w:numId w:val="10"/>
        </w:numPr>
        <w:pBdr>
          <w:top w:val="nil"/>
          <w:left w:val="nil"/>
          <w:bottom w:val="nil"/>
          <w:right w:val="nil"/>
          <w:between w:val="nil"/>
        </w:pBdr>
        <w:spacing w:line="276" w:lineRule="auto"/>
        <w:jc w:val="both"/>
        <w:rPr>
          <w:rFonts w:eastAsia="Arial" w:cs="Arial"/>
          <w:i/>
          <w:iCs/>
          <w:color w:val="000000" w:themeColor="text1"/>
          <w:sz w:val="22"/>
          <w:szCs w:val="22"/>
        </w:rPr>
      </w:pPr>
      <w:r w:rsidRPr="00B49C84">
        <w:rPr>
          <w:rFonts w:eastAsia="Arial" w:cs="Arial"/>
          <w:i/>
          <w:iCs/>
          <w:color w:val="000000" w:themeColor="text1"/>
          <w:sz w:val="22"/>
          <w:szCs w:val="22"/>
        </w:rPr>
        <w:t>Format: one-page flyer</w:t>
      </w:r>
    </w:p>
    <w:p w14:paraId="7B3AEBCF" w14:textId="77777777" w:rsidR="00282E39" w:rsidRDefault="00282E39">
      <w:pPr>
        <w:pBdr>
          <w:top w:val="nil"/>
          <w:left w:val="nil"/>
          <w:bottom w:val="nil"/>
          <w:right w:val="nil"/>
          <w:between w:val="nil"/>
        </w:pBdr>
        <w:spacing w:after="160" w:line="276" w:lineRule="auto"/>
        <w:ind w:left="720"/>
        <w:jc w:val="both"/>
        <w:rPr>
          <w:rFonts w:eastAsia="Arial" w:cs="Arial"/>
          <w:color w:val="000000"/>
          <w:sz w:val="22"/>
          <w:szCs w:val="22"/>
        </w:rPr>
      </w:pPr>
    </w:p>
    <w:p w14:paraId="1E756035" w14:textId="77777777" w:rsidR="00282E39" w:rsidRDefault="00DE42B8">
      <w:pPr>
        <w:pBdr>
          <w:top w:val="nil"/>
          <w:left w:val="nil"/>
          <w:bottom w:val="nil"/>
          <w:right w:val="nil"/>
          <w:between w:val="nil"/>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V. Methods</w:t>
      </w:r>
    </w:p>
    <w:p w14:paraId="17F89C69" w14:textId="77777777" w:rsidR="00282E39" w:rsidRDefault="00DE42B8">
      <w:pPr>
        <w:pBdr>
          <w:top w:val="nil"/>
          <w:left w:val="nil"/>
          <w:bottom w:val="nil"/>
          <w:right w:val="nil"/>
          <w:between w:val="nil"/>
        </w:pBdr>
        <w:tabs>
          <w:tab w:val="right" w:pos="9923"/>
        </w:tabs>
        <w:spacing w:after="120" w:line="276" w:lineRule="auto"/>
        <w:jc w:val="both"/>
        <w:rPr>
          <w:rFonts w:eastAsia="Arial" w:cs="Arial"/>
          <w:color w:val="FFFFFF"/>
          <w:sz w:val="22"/>
          <w:szCs w:val="22"/>
          <w:shd w:val="clear" w:color="auto" w:fill="68B1E6"/>
        </w:rPr>
      </w:pPr>
      <w:r>
        <w:rPr>
          <w:rFonts w:eastAsia="Arial" w:cs="Arial"/>
          <w:color w:val="FFFFFF"/>
          <w:sz w:val="22"/>
          <w:szCs w:val="22"/>
          <w:shd w:val="clear" w:color="auto" w:fill="68B1E6"/>
        </w:rPr>
        <w:t>Organisation</w:t>
      </w:r>
    </w:p>
    <w:p w14:paraId="379522BD" w14:textId="7B7356B1" w:rsidR="00D5693C" w:rsidRPr="004A3F6C" w:rsidRDefault="642059E9" w:rsidP="00D5693C">
      <w:pPr>
        <w:spacing w:after="120" w:line="276" w:lineRule="auto"/>
        <w:jc w:val="both"/>
        <w:rPr>
          <w:rFonts w:cs="Arial"/>
          <w:sz w:val="22"/>
          <w:szCs w:val="22"/>
        </w:rPr>
      </w:pPr>
      <w:r w:rsidRPr="487579CC">
        <w:rPr>
          <w:rFonts w:cs="Arial"/>
          <w:sz w:val="22"/>
          <w:szCs w:val="22"/>
        </w:rPr>
        <w:t>Expertise France will provide the preliminary elements of the project work, including the conceptual note of the pro</w:t>
      </w:r>
      <w:r w:rsidR="13672282" w:rsidRPr="487579CC">
        <w:rPr>
          <w:rFonts w:cs="Arial"/>
          <w:sz w:val="22"/>
          <w:szCs w:val="22"/>
        </w:rPr>
        <w:t>gramme,</w:t>
      </w:r>
      <w:r w:rsidR="15D9FCDD" w:rsidRPr="487579CC">
        <w:rPr>
          <w:rFonts w:cs="Arial"/>
          <w:sz w:val="22"/>
          <w:szCs w:val="22"/>
        </w:rPr>
        <w:t xml:space="preserve"> the preliminary </w:t>
      </w:r>
      <w:proofErr w:type="spellStart"/>
      <w:r w:rsidR="15D9FCDD" w:rsidRPr="487579CC">
        <w:rPr>
          <w:rFonts w:cs="Arial"/>
          <w:sz w:val="22"/>
          <w:szCs w:val="22"/>
        </w:rPr>
        <w:t>workplan</w:t>
      </w:r>
      <w:proofErr w:type="spellEnd"/>
      <w:r w:rsidR="15D9FCDD" w:rsidRPr="487579CC">
        <w:rPr>
          <w:rFonts w:cs="Arial"/>
          <w:sz w:val="22"/>
          <w:szCs w:val="22"/>
        </w:rPr>
        <w:t xml:space="preserve"> and the </w:t>
      </w:r>
      <w:proofErr w:type="spellStart"/>
      <w:r w:rsidR="15D9FCDD" w:rsidRPr="487579CC">
        <w:rPr>
          <w:rFonts w:cs="Arial"/>
          <w:sz w:val="22"/>
          <w:szCs w:val="22"/>
        </w:rPr>
        <w:t>logframe</w:t>
      </w:r>
      <w:proofErr w:type="spellEnd"/>
      <w:r w:rsidRPr="487579CC">
        <w:rPr>
          <w:rFonts w:cs="Arial"/>
          <w:sz w:val="22"/>
          <w:szCs w:val="22"/>
        </w:rPr>
        <w:t xml:space="preserve">, formats of </w:t>
      </w:r>
      <w:r w:rsidR="21626909" w:rsidRPr="487579CC">
        <w:rPr>
          <w:rFonts w:cs="Arial"/>
          <w:sz w:val="22"/>
          <w:szCs w:val="22"/>
        </w:rPr>
        <w:t>programme</w:t>
      </w:r>
      <w:r w:rsidRPr="487579CC">
        <w:rPr>
          <w:rFonts w:cs="Arial"/>
          <w:sz w:val="22"/>
          <w:szCs w:val="22"/>
        </w:rPr>
        <w:t xml:space="preserve"> reports, and key contacts. EF will also regularly monitor the execution of the work. </w:t>
      </w:r>
    </w:p>
    <w:p w14:paraId="6F628825" w14:textId="77777777" w:rsidR="00282E39" w:rsidRDefault="00282E39">
      <w:pPr>
        <w:spacing w:after="120" w:line="276" w:lineRule="auto"/>
        <w:jc w:val="both"/>
        <w:rPr>
          <w:sz w:val="22"/>
          <w:szCs w:val="22"/>
        </w:rPr>
      </w:pPr>
    </w:p>
    <w:p w14:paraId="320DEB54" w14:textId="77777777" w:rsidR="00282E39" w:rsidRDefault="00DE42B8">
      <w:pPr>
        <w:pBdr>
          <w:top w:val="nil"/>
          <w:left w:val="nil"/>
          <w:bottom w:val="nil"/>
          <w:right w:val="nil"/>
          <w:between w:val="nil"/>
        </w:pBdr>
        <w:tabs>
          <w:tab w:val="right" w:pos="9923"/>
        </w:tabs>
        <w:spacing w:after="120" w:line="276" w:lineRule="auto"/>
        <w:jc w:val="both"/>
        <w:rPr>
          <w:rFonts w:eastAsia="Arial" w:cs="Arial"/>
          <w:color w:val="FFFFFF"/>
          <w:sz w:val="22"/>
          <w:szCs w:val="22"/>
          <w:shd w:val="clear" w:color="auto" w:fill="68B1E6"/>
        </w:rPr>
      </w:pPr>
      <w:r>
        <w:rPr>
          <w:rFonts w:eastAsia="Arial" w:cs="Arial"/>
          <w:color w:val="FFFFFF"/>
          <w:sz w:val="22"/>
          <w:szCs w:val="22"/>
          <w:shd w:val="clear" w:color="auto" w:fill="68B1E6"/>
        </w:rPr>
        <w:t xml:space="preserve">Date and location </w:t>
      </w:r>
    </w:p>
    <w:p w14:paraId="5B09C0F8" w14:textId="50935AAF" w:rsidR="00282E39" w:rsidRPr="00BD2877" w:rsidRDefault="5F13FD78">
      <w:pPr>
        <w:spacing w:line="276" w:lineRule="auto"/>
        <w:jc w:val="both"/>
        <w:rPr>
          <w:sz w:val="22"/>
          <w:szCs w:val="22"/>
        </w:rPr>
      </w:pPr>
      <w:r w:rsidRPr="00B49C84">
        <w:rPr>
          <w:sz w:val="22"/>
          <w:szCs w:val="22"/>
        </w:rPr>
        <w:t xml:space="preserve">The engagement will take place </w:t>
      </w:r>
      <w:r w:rsidR="4771ED09" w:rsidRPr="00B49C84">
        <w:rPr>
          <w:sz w:val="22"/>
          <w:szCs w:val="22"/>
        </w:rPr>
        <w:t xml:space="preserve">between </w:t>
      </w:r>
      <w:r w:rsidR="07E6727A" w:rsidRPr="00B49C84">
        <w:rPr>
          <w:sz w:val="22"/>
          <w:szCs w:val="22"/>
        </w:rPr>
        <w:t xml:space="preserve">April 2025 and </w:t>
      </w:r>
      <w:r w:rsidR="6202F89B" w:rsidRPr="00B49C84">
        <w:rPr>
          <w:sz w:val="22"/>
          <w:szCs w:val="22"/>
        </w:rPr>
        <w:t>November</w:t>
      </w:r>
      <w:r w:rsidRPr="00B49C84">
        <w:rPr>
          <w:sz w:val="22"/>
          <w:szCs w:val="22"/>
        </w:rPr>
        <w:t xml:space="preserve"> 202</w:t>
      </w:r>
      <w:r w:rsidR="642059E9" w:rsidRPr="00B49C84">
        <w:rPr>
          <w:sz w:val="22"/>
          <w:szCs w:val="22"/>
        </w:rPr>
        <w:t>5</w:t>
      </w:r>
      <w:r w:rsidRPr="00B49C84">
        <w:rPr>
          <w:sz w:val="22"/>
          <w:szCs w:val="22"/>
        </w:rPr>
        <w:t>.</w:t>
      </w:r>
    </w:p>
    <w:p w14:paraId="203CC090" w14:textId="77777777" w:rsidR="00282E39" w:rsidRPr="00BD2877" w:rsidRDefault="00282E39">
      <w:pPr>
        <w:spacing w:line="276" w:lineRule="auto"/>
        <w:jc w:val="both"/>
        <w:rPr>
          <w:sz w:val="22"/>
          <w:szCs w:val="22"/>
        </w:rPr>
      </w:pPr>
    </w:p>
    <w:p w14:paraId="506E5438" w14:textId="5209AB53" w:rsidR="00704A04" w:rsidRDefault="00DE42B8">
      <w:pPr>
        <w:spacing w:line="276" w:lineRule="auto"/>
        <w:jc w:val="both"/>
        <w:rPr>
          <w:sz w:val="22"/>
          <w:szCs w:val="22"/>
        </w:rPr>
      </w:pPr>
      <w:r w:rsidRPr="00BD2877">
        <w:rPr>
          <w:sz w:val="22"/>
          <w:szCs w:val="22"/>
        </w:rPr>
        <w:lastRenderedPageBreak/>
        <w:t>The consultants should plan to work primarily remotely, from their place of residence throughout the duration of the engagement, in order to complete the assignment.</w:t>
      </w:r>
    </w:p>
    <w:p w14:paraId="57FE6385" w14:textId="553CD363" w:rsidR="00704A04" w:rsidRDefault="00704A04">
      <w:pPr>
        <w:spacing w:line="276" w:lineRule="auto"/>
        <w:jc w:val="both"/>
        <w:rPr>
          <w:sz w:val="22"/>
          <w:szCs w:val="22"/>
        </w:rPr>
      </w:pPr>
    </w:p>
    <w:p w14:paraId="1986504A" w14:textId="4A2C8F97" w:rsidR="00704A04" w:rsidRPr="00BD2877" w:rsidRDefault="00704A04">
      <w:pPr>
        <w:spacing w:line="276" w:lineRule="auto"/>
        <w:jc w:val="both"/>
        <w:rPr>
          <w:sz w:val="22"/>
          <w:szCs w:val="22"/>
        </w:rPr>
      </w:pPr>
      <w:r>
        <w:rPr>
          <w:sz w:val="22"/>
          <w:szCs w:val="22"/>
        </w:rPr>
        <w:t xml:space="preserve">We strongly encourage consultants to rely either on existing local branches, to partner with local consultancies or alternatively, consultants can put forth potential fields missions in selected countries. Locations and modes of interventions should be detailed and justified in the offer. </w:t>
      </w:r>
    </w:p>
    <w:p w14:paraId="2C5E6D5C" w14:textId="3D1F9233" w:rsidR="0011794D" w:rsidRPr="00BD2877" w:rsidRDefault="0011794D">
      <w:pPr>
        <w:spacing w:line="276" w:lineRule="auto"/>
        <w:jc w:val="both"/>
        <w:rPr>
          <w:sz w:val="22"/>
          <w:szCs w:val="22"/>
        </w:rPr>
      </w:pPr>
    </w:p>
    <w:p w14:paraId="0E02AE26" w14:textId="13FE02AB" w:rsidR="00282E39" w:rsidRDefault="5F13FD78">
      <w:pPr>
        <w:spacing w:line="276" w:lineRule="auto"/>
        <w:jc w:val="both"/>
        <w:rPr>
          <w:sz w:val="22"/>
          <w:szCs w:val="22"/>
        </w:rPr>
      </w:pPr>
      <w:r w:rsidRPr="00B49C84">
        <w:rPr>
          <w:sz w:val="22"/>
          <w:szCs w:val="22"/>
        </w:rPr>
        <w:t xml:space="preserve">However, the consultants should also plan to engage regularly with Expertise France and </w:t>
      </w:r>
      <w:r w:rsidR="222E1812" w:rsidRPr="00B49C84">
        <w:rPr>
          <w:sz w:val="22"/>
          <w:szCs w:val="22"/>
        </w:rPr>
        <w:t xml:space="preserve">GIZ as </w:t>
      </w:r>
      <w:r w:rsidRPr="00B49C84">
        <w:rPr>
          <w:sz w:val="22"/>
          <w:szCs w:val="22"/>
        </w:rPr>
        <w:t xml:space="preserve">the </w:t>
      </w:r>
      <w:r w:rsidR="6202F89B" w:rsidRPr="00B49C84">
        <w:rPr>
          <w:sz w:val="22"/>
          <w:szCs w:val="22"/>
        </w:rPr>
        <w:t>SWITCH-2-CE</w:t>
      </w:r>
      <w:r w:rsidRPr="00B49C84">
        <w:rPr>
          <w:sz w:val="22"/>
          <w:szCs w:val="22"/>
        </w:rPr>
        <w:t xml:space="preserve"> </w:t>
      </w:r>
      <w:r w:rsidR="0A2EA7DE" w:rsidRPr="00B49C84">
        <w:rPr>
          <w:sz w:val="22"/>
          <w:szCs w:val="22"/>
        </w:rPr>
        <w:t>implementing partners</w:t>
      </w:r>
      <w:r w:rsidRPr="00B49C84">
        <w:rPr>
          <w:sz w:val="22"/>
          <w:szCs w:val="22"/>
        </w:rPr>
        <w:t xml:space="preserve">, with </w:t>
      </w:r>
      <w:r w:rsidR="642059E9" w:rsidRPr="00B49C84">
        <w:rPr>
          <w:sz w:val="22"/>
          <w:szCs w:val="22"/>
        </w:rPr>
        <w:t>the EUD-Zambia and COMESA</w:t>
      </w:r>
      <w:r w:rsidRPr="00B49C84">
        <w:rPr>
          <w:sz w:val="22"/>
          <w:szCs w:val="22"/>
        </w:rPr>
        <w:t>, as well as with key stakeholders, mainly via videoconference.</w:t>
      </w:r>
    </w:p>
    <w:p w14:paraId="17DF924B" w14:textId="77777777" w:rsidR="00282E39" w:rsidRPr="00BD2877" w:rsidRDefault="00282E39">
      <w:pPr>
        <w:spacing w:line="276" w:lineRule="auto"/>
        <w:jc w:val="both"/>
        <w:rPr>
          <w:sz w:val="22"/>
          <w:szCs w:val="22"/>
        </w:rPr>
      </w:pPr>
    </w:p>
    <w:p w14:paraId="76FBFA58" w14:textId="77777777" w:rsidR="00282E39" w:rsidRDefault="5F13FD78">
      <w:pPr>
        <w:spacing w:line="276" w:lineRule="auto"/>
        <w:jc w:val="both"/>
        <w:rPr>
          <w:sz w:val="22"/>
          <w:szCs w:val="22"/>
        </w:rPr>
      </w:pPr>
      <w:r w:rsidRPr="00B49C84">
        <w:rPr>
          <w:sz w:val="22"/>
          <w:szCs w:val="22"/>
        </w:rPr>
        <w:t xml:space="preserve">An indicative example of the project timeline is proposed below, and will be finalised in conjunction with the consultants: </w:t>
      </w:r>
    </w:p>
    <w:p w14:paraId="75CEBAA2" w14:textId="06B2FC59" w:rsidR="00B49C84" w:rsidRDefault="00B49C84">
      <w:r>
        <w:br w:type="page"/>
      </w:r>
    </w:p>
    <w:p w14:paraId="3BBFFD87" w14:textId="77777777" w:rsidR="00282E39" w:rsidRDefault="00282E39">
      <w:pPr>
        <w:spacing w:after="120" w:line="276" w:lineRule="auto"/>
        <w:jc w:val="both"/>
        <w:rPr>
          <w:sz w:val="22"/>
          <w:szCs w:val="22"/>
        </w:rPr>
      </w:pPr>
    </w:p>
    <w:tbl>
      <w:tblPr>
        <w:tblW w:w="10058" w:type="dxa"/>
        <w:tblInd w:w="-714" w:type="dxa"/>
        <w:tblLayout w:type="fixed"/>
        <w:tblCellMar>
          <w:left w:w="70" w:type="dxa"/>
          <w:right w:w="70" w:type="dxa"/>
        </w:tblCellMar>
        <w:tblLook w:val="0400" w:firstRow="0" w:lastRow="0" w:firstColumn="0" w:lastColumn="0" w:noHBand="0" w:noVBand="1"/>
      </w:tblPr>
      <w:tblGrid>
        <w:gridCol w:w="570"/>
        <w:gridCol w:w="4500"/>
        <w:gridCol w:w="1445"/>
        <w:gridCol w:w="3543"/>
      </w:tblGrid>
      <w:tr w:rsidR="00282E39" w14:paraId="4D31A1B8" w14:textId="77777777" w:rsidTr="487579CC">
        <w:trPr>
          <w:trHeight w:val="300"/>
          <w:tblHeader/>
        </w:trPr>
        <w:tc>
          <w:tcPr>
            <w:tcW w:w="5070" w:type="dxa"/>
            <w:gridSpan w:val="2"/>
            <w:tcBorders>
              <w:top w:val="single" w:sz="4" w:space="0" w:color="000000" w:themeColor="text1"/>
              <w:left w:val="single" w:sz="4" w:space="0" w:color="000000" w:themeColor="text1"/>
              <w:right w:val="single" w:sz="4" w:space="0" w:color="000000" w:themeColor="text1"/>
            </w:tcBorders>
            <w:shd w:val="clear" w:color="auto" w:fill="244062"/>
            <w:vAlign w:val="center"/>
          </w:tcPr>
          <w:p w14:paraId="4F6DEBC0" w14:textId="77777777" w:rsidR="00282E39" w:rsidRDefault="00DE42B8">
            <w:pPr>
              <w:spacing w:line="240" w:lineRule="auto"/>
              <w:jc w:val="center"/>
              <w:rPr>
                <w:b/>
                <w:color w:val="FFFFFF"/>
              </w:rPr>
            </w:pPr>
            <w:r>
              <w:rPr>
                <w:b/>
                <w:color w:val="FFFFFF"/>
              </w:rPr>
              <w:t> </w:t>
            </w:r>
          </w:p>
          <w:p w14:paraId="46F9F812" w14:textId="77777777" w:rsidR="00282E39" w:rsidRDefault="00DE42B8">
            <w:pPr>
              <w:spacing w:line="240" w:lineRule="auto"/>
              <w:jc w:val="center"/>
              <w:rPr>
                <w:b/>
                <w:color w:val="FFFFFF"/>
              </w:rPr>
            </w:pPr>
            <w:r>
              <w:rPr>
                <w:b/>
                <w:color w:val="FFFFFF"/>
              </w:rPr>
              <w:t> </w:t>
            </w:r>
          </w:p>
          <w:p w14:paraId="7EAEA3C6" w14:textId="77777777" w:rsidR="00282E39" w:rsidRDefault="00DE42B8">
            <w:pPr>
              <w:spacing w:line="240" w:lineRule="auto"/>
              <w:jc w:val="center"/>
              <w:rPr>
                <w:b/>
                <w:color w:val="FFFFFF"/>
              </w:rPr>
            </w:pPr>
            <w:r>
              <w:rPr>
                <w:b/>
                <w:color w:val="FFFFFF"/>
              </w:rPr>
              <w:t>Activities</w:t>
            </w:r>
          </w:p>
        </w:tc>
        <w:tc>
          <w:tcPr>
            <w:tcW w:w="1445" w:type="dxa"/>
            <w:tcBorders>
              <w:top w:val="single" w:sz="4" w:space="0" w:color="000000" w:themeColor="text1"/>
              <w:left w:val="nil"/>
              <w:right w:val="single" w:sz="4" w:space="0" w:color="000000" w:themeColor="text1"/>
            </w:tcBorders>
            <w:shd w:val="clear" w:color="auto" w:fill="244062"/>
            <w:vAlign w:val="center"/>
          </w:tcPr>
          <w:p w14:paraId="0CCDEFF3" w14:textId="77777777" w:rsidR="00282E39" w:rsidRDefault="00DE42B8">
            <w:pPr>
              <w:spacing w:line="240" w:lineRule="auto"/>
              <w:jc w:val="center"/>
              <w:rPr>
                <w:b/>
                <w:color w:val="FFFFFF"/>
              </w:rPr>
            </w:pPr>
            <w:r>
              <w:rPr>
                <w:b/>
                <w:color w:val="FFFFFF"/>
              </w:rPr>
              <w:t>Indicative Work Days</w:t>
            </w:r>
          </w:p>
        </w:tc>
        <w:tc>
          <w:tcPr>
            <w:tcW w:w="3543" w:type="dxa"/>
            <w:tcBorders>
              <w:top w:val="single" w:sz="4" w:space="0" w:color="000000" w:themeColor="text1"/>
              <w:left w:val="nil"/>
              <w:right w:val="single" w:sz="4" w:space="0" w:color="000000" w:themeColor="text1"/>
            </w:tcBorders>
            <w:shd w:val="clear" w:color="auto" w:fill="244062"/>
            <w:vAlign w:val="center"/>
          </w:tcPr>
          <w:p w14:paraId="537AEB0F" w14:textId="77777777" w:rsidR="00282E39" w:rsidRDefault="00282E39">
            <w:pPr>
              <w:spacing w:line="240" w:lineRule="auto"/>
              <w:jc w:val="center"/>
              <w:rPr>
                <w:b/>
                <w:color w:val="FFFFFF"/>
              </w:rPr>
            </w:pPr>
          </w:p>
          <w:p w14:paraId="2D98779E" w14:textId="77777777" w:rsidR="00282E39" w:rsidRDefault="00DE42B8">
            <w:pPr>
              <w:spacing w:line="240" w:lineRule="auto"/>
              <w:jc w:val="center"/>
              <w:rPr>
                <w:b/>
                <w:color w:val="FFFFFF"/>
                <w:highlight w:val="yellow"/>
              </w:rPr>
            </w:pPr>
            <w:r w:rsidRPr="00D5693C">
              <w:rPr>
                <w:b/>
                <w:color w:val="FFFFFF"/>
              </w:rPr>
              <w:t>Deadlines (Week of)</w:t>
            </w:r>
          </w:p>
        </w:tc>
      </w:tr>
      <w:tr w:rsidR="00282E39" w14:paraId="242A2616"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bottom"/>
          </w:tcPr>
          <w:p w14:paraId="0415E7F7" w14:textId="77777777" w:rsidR="00282E39" w:rsidRDefault="00DE42B8">
            <w:pPr>
              <w:spacing w:line="240" w:lineRule="auto"/>
              <w:jc w:val="center"/>
              <w:rPr>
                <w:b/>
                <w:color w:val="000000"/>
              </w:rPr>
            </w:pPr>
            <w:r>
              <w:rPr>
                <w:b/>
                <w:color w:val="000000"/>
              </w:rPr>
              <w:t> </w:t>
            </w:r>
          </w:p>
        </w:tc>
        <w:tc>
          <w:tcPr>
            <w:tcW w:w="4500" w:type="dxa"/>
            <w:tcBorders>
              <w:top w:val="nil"/>
              <w:left w:val="nil"/>
              <w:bottom w:val="single" w:sz="4" w:space="0" w:color="000000" w:themeColor="text1"/>
              <w:right w:val="single" w:sz="4" w:space="0" w:color="000000" w:themeColor="text1"/>
            </w:tcBorders>
            <w:shd w:val="clear" w:color="auto" w:fill="FFFFFF" w:themeFill="background1"/>
            <w:vAlign w:val="center"/>
          </w:tcPr>
          <w:p w14:paraId="57709338" w14:textId="77777777" w:rsidR="00282E39" w:rsidRDefault="00DE42B8">
            <w:pPr>
              <w:spacing w:line="240" w:lineRule="auto"/>
              <w:rPr>
                <w:b/>
                <w:color w:val="000000"/>
              </w:rPr>
            </w:pPr>
            <w:r>
              <w:rPr>
                <w:b/>
                <w:color w:val="000000"/>
              </w:rPr>
              <w:t> </w:t>
            </w:r>
          </w:p>
        </w:tc>
        <w:tc>
          <w:tcPr>
            <w:tcW w:w="1445" w:type="dxa"/>
            <w:tcBorders>
              <w:top w:val="nil"/>
              <w:left w:val="nil"/>
              <w:bottom w:val="single" w:sz="4" w:space="0" w:color="000000" w:themeColor="text1"/>
              <w:right w:val="single" w:sz="4" w:space="0" w:color="000000" w:themeColor="text1"/>
            </w:tcBorders>
            <w:shd w:val="clear" w:color="auto" w:fill="FFFFFF" w:themeFill="background1"/>
            <w:vAlign w:val="center"/>
          </w:tcPr>
          <w:p w14:paraId="14CCB6CB" w14:textId="77777777" w:rsidR="00282E39" w:rsidRDefault="00DE42B8">
            <w:pPr>
              <w:spacing w:line="240" w:lineRule="auto"/>
              <w:jc w:val="center"/>
              <w:rPr>
                <w:b/>
                <w:color w:val="000000"/>
              </w:rPr>
            </w:pPr>
            <w:r>
              <w:rPr>
                <w:b/>
                <w:color w:val="000000"/>
              </w:rPr>
              <w:t> </w:t>
            </w:r>
          </w:p>
        </w:tc>
        <w:tc>
          <w:tcPr>
            <w:tcW w:w="3543" w:type="dxa"/>
            <w:tcBorders>
              <w:top w:val="nil"/>
              <w:left w:val="nil"/>
              <w:bottom w:val="single" w:sz="4" w:space="0" w:color="000000" w:themeColor="text1"/>
              <w:right w:val="single" w:sz="4" w:space="0" w:color="000000" w:themeColor="text1"/>
            </w:tcBorders>
            <w:shd w:val="clear" w:color="auto" w:fill="FFFFFF" w:themeFill="background1"/>
            <w:vAlign w:val="center"/>
          </w:tcPr>
          <w:p w14:paraId="0C8D4F5C" w14:textId="77777777" w:rsidR="00282E39" w:rsidRDefault="00DE42B8">
            <w:pPr>
              <w:spacing w:line="240" w:lineRule="auto"/>
              <w:jc w:val="center"/>
              <w:rPr>
                <w:b/>
                <w:color w:val="000000"/>
              </w:rPr>
            </w:pPr>
            <w:r>
              <w:rPr>
                <w:b/>
                <w:color w:val="000000"/>
              </w:rPr>
              <w:t> </w:t>
            </w:r>
          </w:p>
        </w:tc>
      </w:tr>
      <w:tr w:rsidR="00282E39" w14:paraId="3DA95055"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DCE6F1"/>
            <w:vAlign w:val="center"/>
          </w:tcPr>
          <w:p w14:paraId="0003CD2C" w14:textId="77777777" w:rsidR="00282E39" w:rsidRDefault="00DE42B8">
            <w:pPr>
              <w:spacing w:line="240" w:lineRule="auto"/>
              <w:jc w:val="center"/>
              <w:rPr>
                <w:b/>
                <w:color w:val="000000"/>
              </w:rPr>
            </w:pPr>
            <w:r>
              <w:rPr>
                <w:b/>
                <w:color w:val="000000"/>
              </w:rPr>
              <w:t>A</w:t>
            </w:r>
          </w:p>
        </w:tc>
        <w:tc>
          <w:tcPr>
            <w:tcW w:w="4500" w:type="dxa"/>
            <w:tcBorders>
              <w:top w:val="nil"/>
              <w:left w:val="nil"/>
              <w:bottom w:val="single" w:sz="4" w:space="0" w:color="000000" w:themeColor="text1"/>
              <w:right w:val="single" w:sz="4" w:space="0" w:color="000000" w:themeColor="text1"/>
            </w:tcBorders>
            <w:shd w:val="clear" w:color="auto" w:fill="DCE6F1"/>
            <w:vAlign w:val="center"/>
          </w:tcPr>
          <w:p w14:paraId="2CE2C6C9" w14:textId="77777777" w:rsidR="00282E39" w:rsidRDefault="00DE42B8">
            <w:pPr>
              <w:spacing w:line="240" w:lineRule="auto"/>
              <w:rPr>
                <w:b/>
                <w:color w:val="000000"/>
              </w:rPr>
            </w:pPr>
            <w:r>
              <w:rPr>
                <w:b/>
              </w:rPr>
              <w:t>Day-to-day management</w:t>
            </w:r>
          </w:p>
        </w:tc>
        <w:tc>
          <w:tcPr>
            <w:tcW w:w="1445" w:type="dxa"/>
            <w:tcBorders>
              <w:top w:val="nil"/>
              <w:left w:val="nil"/>
              <w:bottom w:val="single" w:sz="4" w:space="0" w:color="000000" w:themeColor="text1"/>
              <w:right w:val="single" w:sz="4" w:space="0" w:color="000000" w:themeColor="text1"/>
            </w:tcBorders>
            <w:shd w:val="clear" w:color="auto" w:fill="DCE6F1"/>
            <w:vAlign w:val="center"/>
          </w:tcPr>
          <w:p w14:paraId="12F0D089" w14:textId="77777777" w:rsidR="00282E39" w:rsidRPr="00D5693C" w:rsidRDefault="00DE42B8" w:rsidP="487579CC">
            <w:pPr>
              <w:spacing w:line="240" w:lineRule="auto"/>
              <w:jc w:val="center"/>
              <w:rPr>
                <w:b/>
                <w:bCs/>
                <w:color w:val="000000"/>
              </w:rPr>
            </w:pPr>
            <w:r w:rsidRPr="487579CC">
              <w:rPr>
                <w:b/>
                <w:bCs/>
              </w:rPr>
              <w:t>3 - 5</w:t>
            </w:r>
          </w:p>
        </w:tc>
        <w:tc>
          <w:tcPr>
            <w:tcW w:w="3543" w:type="dxa"/>
            <w:tcBorders>
              <w:top w:val="nil"/>
              <w:left w:val="nil"/>
              <w:bottom w:val="single" w:sz="4" w:space="0" w:color="000000" w:themeColor="text1"/>
              <w:right w:val="single" w:sz="4" w:space="0" w:color="000000" w:themeColor="text1"/>
            </w:tcBorders>
            <w:shd w:val="clear" w:color="auto" w:fill="DCE6F1"/>
            <w:vAlign w:val="center"/>
          </w:tcPr>
          <w:p w14:paraId="3B7CCBF5" w14:textId="77777777" w:rsidR="00282E39" w:rsidRDefault="00DE42B8" w:rsidP="487579CC">
            <w:pPr>
              <w:spacing w:line="240" w:lineRule="auto"/>
              <w:jc w:val="center"/>
              <w:rPr>
                <w:b/>
                <w:bCs/>
                <w:color w:val="000000"/>
              </w:rPr>
            </w:pPr>
            <w:r w:rsidRPr="487579CC">
              <w:rPr>
                <w:b/>
                <w:bCs/>
                <w:color w:val="000000" w:themeColor="text1"/>
              </w:rPr>
              <w:t> </w:t>
            </w:r>
          </w:p>
        </w:tc>
      </w:tr>
      <w:tr w:rsidR="00282E39" w14:paraId="39D5C72E"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auto"/>
            <w:vAlign w:val="bottom"/>
          </w:tcPr>
          <w:p w14:paraId="237B9244" w14:textId="77777777" w:rsidR="00282E39" w:rsidRDefault="00282E39">
            <w:pPr>
              <w:spacing w:line="240" w:lineRule="auto"/>
              <w:jc w:val="center"/>
              <w:rPr>
                <w:color w:val="000000"/>
              </w:rPr>
            </w:pPr>
          </w:p>
        </w:tc>
        <w:tc>
          <w:tcPr>
            <w:tcW w:w="4500" w:type="dxa"/>
            <w:tcBorders>
              <w:top w:val="nil"/>
              <w:left w:val="nil"/>
              <w:bottom w:val="single" w:sz="4" w:space="0" w:color="000000" w:themeColor="text1"/>
              <w:right w:val="single" w:sz="4" w:space="0" w:color="000000" w:themeColor="text1"/>
            </w:tcBorders>
            <w:shd w:val="clear" w:color="auto" w:fill="auto"/>
            <w:vAlign w:val="center"/>
          </w:tcPr>
          <w:p w14:paraId="56A6F5D2" w14:textId="77777777" w:rsidR="00282E39" w:rsidRDefault="00DE42B8">
            <w:pPr>
              <w:spacing w:line="240" w:lineRule="auto"/>
              <w:rPr>
                <w:color w:val="000000"/>
              </w:rPr>
            </w:pPr>
            <w:r>
              <w:t>Kick-off meeting and regular check-ins with EF to manage the assignment</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5E315F31" w14:textId="77777777" w:rsidR="00282E39" w:rsidRPr="00D5693C" w:rsidRDefault="00DE42B8" w:rsidP="487579CC">
            <w:pPr>
              <w:spacing w:line="240" w:lineRule="auto"/>
              <w:jc w:val="center"/>
              <w:rPr>
                <w:color w:val="000000"/>
              </w:rPr>
            </w:pPr>
            <w:r>
              <w:t>3 -5</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271DB5D7" w14:textId="401797ED" w:rsidR="00282E39" w:rsidRDefault="7A05C79C">
            <w:pPr>
              <w:spacing w:line="240" w:lineRule="auto"/>
              <w:jc w:val="center"/>
              <w:rPr>
                <w:color w:val="000000"/>
              </w:rPr>
            </w:pPr>
            <w:r w:rsidRPr="487579CC">
              <w:rPr>
                <w:color w:val="000000" w:themeColor="text1"/>
              </w:rPr>
              <w:t>1 week after contract start and at least monthly during the assignment</w:t>
            </w:r>
          </w:p>
        </w:tc>
      </w:tr>
      <w:tr w:rsidR="00807AB2" w14:paraId="5AFEEEBB"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DCE6F1"/>
            <w:vAlign w:val="center"/>
          </w:tcPr>
          <w:p w14:paraId="594713E4" w14:textId="42193A98" w:rsidR="00807AB2" w:rsidRDefault="783ACCDF" w:rsidP="00B49C84">
            <w:pPr>
              <w:spacing w:line="240" w:lineRule="auto"/>
              <w:jc w:val="center"/>
              <w:rPr>
                <w:b/>
                <w:bCs/>
                <w:color w:val="000000"/>
              </w:rPr>
            </w:pPr>
            <w:r w:rsidRPr="00B49C84">
              <w:rPr>
                <w:b/>
                <w:bCs/>
                <w:color w:val="000000" w:themeColor="text1"/>
              </w:rPr>
              <w:t>B</w:t>
            </w:r>
          </w:p>
        </w:tc>
        <w:tc>
          <w:tcPr>
            <w:tcW w:w="4500" w:type="dxa"/>
            <w:tcBorders>
              <w:top w:val="nil"/>
              <w:left w:val="nil"/>
              <w:bottom w:val="single" w:sz="4" w:space="0" w:color="000000" w:themeColor="text1"/>
              <w:right w:val="single" w:sz="4" w:space="0" w:color="000000" w:themeColor="text1"/>
            </w:tcBorders>
            <w:shd w:val="clear" w:color="auto" w:fill="DCE6F1"/>
            <w:vAlign w:val="center"/>
          </w:tcPr>
          <w:p w14:paraId="16D2E60D" w14:textId="27206EF1" w:rsidR="00807AB2" w:rsidRDefault="783ACCDF" w:rsidP="00B49C84">
            <w:pPr>
              <w:spacing w:line="240" w:lineRule="auto"/>
              <w:rPr>
                <w:b/>
                <w:bCs/>
                <w:color w:val="000000"/>
              </w:rPr>
            </w:pPr>
            <w:r w:rsidRPr="00B49C84">
              <w:rPr>
                <w:b/>
                <w:bCs/>
              </w:rPr>
              <w:t>Introduction and Methodology</w:t>
            </w:r>
          </w:p>
        </w:tc>
        <w:tc>
          <w:tcPr>
            <w:tcW w:w="1445" w:type="dxa"/>
            <w:tcBorders>
              <w:top w:val="nil"/>
              <w:left w:val="nil"/>
              <w:bottom w:val="single" w:sz="4" w:space="0" w:color="000000" w:themeColor="text1"/>
              <w:right w:val="single" w:sz="4" w:space="0" w:color="000000" w:themeColor="text1"/>
            </w:tcBorders>
            <w:shd w:val="clear" w:color="auto" w:fill="DCE6F1"/>
            <w:vAlign w:val="center"/>
          </w:tcPr>
          <w:p w14:paraId="33D03A7E" w14:textId="1E21FCAD" w:rsidR="00807AB2" w:rsidRPr="00D5693C" w:rsidRDefault="783ACCDF" w:rsidP="487579CC">
            <w:pPr>
              <w:spacing w:line="240" w:lineRule="auto"/>
              <w:jc w:val="center"/>
              <w:rPr>
                <w:b/>
                <w:bCs/>
              </w:rPr>
            </w:pPr>
            <w:r w:rsidRPr="487579CC">
              <w:rPr>
                <w:b/>
                <w:bCs/>
              </w:rPr>
              <w:t>9 - 13</w:t>
            </w:r>
          </w:p>
        </w:tc>
        <w:tc>
          <w:tcPr>
            <w:tcW w:w="3543" w:type="dxa"/>
            <w:tcBorders>
              <w:top w:val="nil"/>
              <w:left w:val="nil"/>
              <w:bottom w:val="single" w:sz="4" w:space="0" w:color="000000" w:themeColor="text1"/>
              <w:right w:val="single" w:sz="4" w:space="0" w:color="000000" w:themeColor="text1"/>
            </w:tcBorders>
            <w:shd w:val="clear" w:color="auto" w:fill="DCE6F1"/>
            <w:vAlign w:val="center"/>
          </w:tcPr>
          <w:p w14:paraId="5660CF56" w14:textId="77777777" w:rsidR="00807AB2" w:rsidRDefault="0F1311B0" w:rsidP="487579CC">
            <w:pPr>
              <w:spacing w:line="240" w:lineRule="auto"/>
              <w:jc w:val="center"/>
              <w:rPr>
                <w:b/>
                <w:bCs/>
                <w:color w:val="000000"/>
              </w:rPr>
            </w:pPr>
            <w:r w:rsidRPr="487579CC">
              <w:rPr>
                <w:b/>
                <w:bCs/>
                <w:color w:val="000000" w:themeColor="text1"/>
              </w:rPr>
              <w:t> </w:t>
            </w:r>
          </w:p>
        </w:tc>
      </w:tr>
      <w:tr w:rsidR="00807AB2" w14:paraId="417CBC58"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auto"/>
            <w:vAlign w:val="bottom"/>
          </w:tcPr>
          <w:p w14:paraId="011969A2" w14:textId="77777777" w:rsidR="00807AB2" w:rsidRDefault="00807AB2" w:rsidP="00807AB2">
            <w:pPr>
              <w:spacing w:line="240" w:lineRule="auto"/>
              <w:jc w:val="center"/>
            </w:pPr>
          </w:p>
        </w:tc>
        <w:tc>
          <w:tcPr>
            <w:tcW w:w="4500" w:type="dxa"/>
            <w:tcBorders>
              <w:top w:val="nil"/>
              <w:left w:val="nil"/>
              <w:bottom w:val="single" w:sz="4" w:space="0" w:color="000000" w:themeColor="text1"/>
              <w:right w:val="single" w:sz="4" w:space="0" w:color="000000" w:themeColor="text1"/>
            </w:tcBorders>
            <w:shd w:val="clear" w:color="auto" w:fill="auto"/>
            <w:vAlign w:val="center"/>
          </w:tcPr>
          <w:p w14:paraId="46F61C54" w14:textId="77777777" w:rsidR="00807AB2" w:rsidRDefault="00807AB2" w:rsidP="00807AB2">
            <w:pPr>
              <w:spacing w:line="240" w:lineRule="auto"/>
              <w:rPr>
                <w:color w:val="000000"/>
              </w:rPr>
            </w:pPr>
            <w:r>
              <w:t>Preparation</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6AA9B05C" w14:textId="6D1DD8C5" w:rsidR="00807AB2" w:rsidRPr="00D5693C" w:rsidRDefault="783ACCDF" w:rsidP="487579CC">
            <w:pPr>
              <w:spacing w:line="240" w:lineRule="auto"/>
              <w:jc w:val="center"/>
              <w:rPr>
                <w:color w:val="000000"/>
              </w:rPr>
            </w:pPr>
            <w:r>
              <w:t>4 – 5</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0ADFA9AB" w14:textId="77777777" w:rsidR="00807AB2" w:rsidRDefault="00807AB2" w:rsidP="00807AB2">
            <w:pPr>
              <w:spacing w:line="240" w:lineRule="auto"/>
              <w:jc w:val="center"/>
              <w:rPr>
                <w:color w:val="000000"/>
              </w:rPr>
            </w:pPr>
          </w:p>
        </w:tc>
      </w:tr>
      <w:tr w:rsidR="00807AB2" w14:paraId="0A5A47FA"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auto"/>
            <w:vAlign w:val="bottom"/>
          </w:tcPr>
          <w:p w14:paraId="695250C9" w14:textId="77777777" w:rsidR="00807AB2" w:rsidRDefault="00807AB2" w:rsidP="00807AB2">
            <w:pPr>
              <w:spacing w:line="240" w:lineRule="auto"/>
              <w:jc w:val="center"/>
              <w:rPr>
                <w:color w:val="000000"/>
              </w:rPr>
            </w:pPr>
          </w:p>
        </w:tc>
        <w:tc>
          <w:tcPr>
            <w:tcW w:w="4500" w:type="dxa"/>
            <w:tcBorders>
              <w:top w:val="nil"/>
              <w:left w:val="nil"/>
              <w:bottom w:val="single" w:sz="4" w:space="0" w:color="000000" w:themeColor="text1"/>
              <w:right w:val="single" w:sz="4" w:space="0" w:color="000000" w:themeColor="text1"/>
            </w:tcBorders>
            <w:shd w:val="clear" w:color="auto" w:fill="auto"/>
            <w:vAlign w:val="center"/>
          </w:tcPr>
          <w:p w14:paraId="15F2208A" w14:textId="6293ACE9" w:rsidR="00807AB2" w:rsidRDefault="783ACCDF" w:rsidP="00A872E6">
            <w:pPr>
              <w:spacing w:line="240" w:lineRule="auto"/>
              <w:rPr>
                <w:color w:val="000000"/>
              </w:rPr>
            </w:pPr>
            <w:r w:rsidRPr="00B49C84">
              <w:rPr>
                <w:color w:val="000000" w:themeColor="text1"/>
              </w:rPr>
              <w:t>Kick-off meetings with</w:t>
            </w:r>
            <w:r>
              <w:t xml:space="preserve"> SWITCH-2-CE project team</w:t>
            </w:r>
            <w:r w:rsidRPr="00B49C84">
              <w:rPr>
                <w:color w:val="000000" w:themeColor="text1"/>
              </w:rPr>
              <w:t xml:space="preserve"> to define methodology</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04D708BB" w14:textId="77777777" w:rsidR="00807AB2" w:rsidRPr="00D5693C" w:rsidRDefault="0F1311B0" w:rsidP="487579CC">
            <w:pPr>
              <w:spacing w:line="240" w:lineRule="auto"/>
              <w:jc w:val="center"/>
              <w:rPr>
                <w:color w:val="000000"/>
              </w:rPr>
            </w:pPr>
            <w:r>
              <w:t>1 -2</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4876A30F" w14:textId="5AAF14FC" w:rsidR="00807AB2" w:rsidRDefault="70C98F7A" w:rsidP="00807AB2">
            <w:pPr>
              <w:spacing w:line="240" w:lineRule="auto"/>
              <w:jc w:val="center"/>
              <w:rPr>
                <w:color w:val="000000"/>
              </w:rPr>
            </w:pPr>
            <w:r w:rsidRPr="487579CC">
              <w:rPr>
                <w:color w:val="000000" w:themeColor="text1"/>
              </w:rPr>
              <w:t>1 week after contract start</w:t>
            </w:r>
            <w:r w:rsidR="0F1311B0" w:rsidRPr="487579CC">
              <w:rPr>
                <w:color w:val="000000" w:themeColor="text1"/>
              </w:rPr>
              <w:t> </w:t>
            </w:r>
          </w:p>
        </w:tc>
      </w:tr>
      <w:tr w:rsidR="00807AB2" w14:paraId="3DE39EE6"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bottom"/>
          </w:tcPr>
          <w:p w14:paraId="4487E6E9" w14:textId="30557C59" w:rsidR="00807AB2" w:rsidRDefault="15C03CEE" w:rsidP="00807AB2">
            <w:pPr>
              <w:spacing w:line="240" w:lineRule="auto"/>
              <w:jc w:val="center"/>
              <w:rPr>
                <w:color w:val="000000"/>
              </w:rPr>
            </w:pPr>
            <w:r w:rsidRPr="00B49C84">
              <w:rPr>
                <w:color w:val="000000" w:themeColor="text1"/>
              </w:rPr>
              <w:t>&gt;</w:t>
            </w:r>
          </w:p>
        </w:tc>
        <w:tc>
          <w:tcPr>
            <w:tcW w:w="4500" w:type="dxa"/>
            <w:tcBorders>
              <w:top w:val="nil"/>
              <w:left w:val="nil"/>
              <w:bottom w:val="single" w:sz="4" w:space="0" w:color="000000" w:themeColor="text1"/>
              <w:right w:val="single" w:sz="4" w:space="0" w:color="000000" w:themeColor="text1"/>
            </w:tcBorders>
            <w:shd w:val="clear" w:color="auto" w:fill="F2F2F2" w:themeFill="background1" w:themeFillShade="F2"/>
            <w:vAlign w:val="center"/>
          </w:tcPr>
          <w:p w14:paraId="2CB24F1D" w14:textId="50941235" w:rsidR="00807AB2" w:rsidRDefault="783ACCDF" w:rsidP="00B49C84">
            <w:pPr>
              <w:spacing w:line="240" w:lineRule="auto"/>
              <w:rPr>
                <w:i/>
                <w:iCs/>
              </w:rPr>
            </w:pPr>
            <w:r w:rsidRPr="00B49C84">
              <w:rPr>
                <w:i/>
                <w:iCs/>
                <w:color w:val="000000" w:themeColor="text1"/>
              </w:rPr>
              <w:t>Deliverable 1: Introduction of the CE context in ESA</w:t>
            </w:r>
            <w:r w:rsidR="2A78335E" w:rsidRPr="00B49C84">
              <w:rPr>
                <w:i/>
                <w:iCs/>
                <w:color w:val="000000" w:themeColor="text1"/>
              </w:rPr>
              <w:t xml:space="preserve"> for the two PVCs</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4F91D68A" w14:textId="77777777" w:rsidR="00807AB2" w:rsidRPr="00D5693C" w:rsidRDefault="0F1311B0" w:rsidP="487579CC">
            <w:pPr>
              <w:spacing w:line="240" w:lineRule="auto"/>
              <w:jc w:val="center"/>
              <w:rPr>
                <w:color w:val="000000"/>
              </w:rPr>
            </w:pPr>
            <w:r>
              <w:t>2 - 3</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28E03F28" w14:textId="45D56645" w:rsidR="00807AB2" w:rsidRPr="00D5693C" w:rsidRDefault="70C98F7A" w:rsidP="487579CC">
            <w:pPr>
              <w:spacing w:line="240" w:lineRule="auto"/>
              <w:jc w:val="center"/>
              <w:rPr>
                <w:color w:val="000000"/>
              </w:rPr>
            </w:pPr>
            <w:r>
              <w:t>4 weeks after contract start</w:t>
            </w:r>
          </w:p>
        </w:tc>
      </w:tr>
      <w:tr w:rsidR="00807AB2" w14:paraId="379D9889"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bottom"/>
          </w:tcPr>
          <w:p w14:paraId="7DABA8EF" w14:textId="5A90247E" w:rsidR="00807AB2" w:rsidRDefault="15C03CEE" w:rsidP="00807AB2">
            <w:pPr>
              <w:spacing w:line="240" w:lineRule="auto"/>
              <w:jc w:val="center"/>
              <w:rPr>
                <w:color w:val="000000"/>
              </w:rPr>
            </w:pPr>
            <w:r w:rsidRPr="00B49C84">
              <w:rPr>
                <w:color w:val="000000" w:themeColor="text1"/>
              </w:rPr>
              <w:t>&gt;</w:t>
            </w:r>
          </w:p>
        </w:tc>
        <w:tc>
          <w:tcPr>
            <w:tcW w:w="4500" w:type="dxa"/>
            <w:tcBorders>
              <w:top w:val="nil"/>
              <w:left w:val="nil"/>
              <w:bottom w:val="single" w:sz="4" w:space="0" w:color="000000" w:themeColor="text1"/>
              <w:right w:val="single" w:sz="4" w:space="0" w:color="000000" w:themeColor="text1"/>
            </w:tcBorders>
            <w:shd w:val="clear" w:color="auto" w:fill="F2F2F2" w:themeFill="background1" w:themeFillShade="F2"/>
            <w:vAlign w:val="center"/>
          </w:tcPr>
          <w:p w14:paraId="3D7CCA1E" w14:textId="7F416D49" w:rsidR="00807AB2" w:rsidRDefault="783ACCDF" w:rsidP="00B49C84">
            <w:pPr>
              <w:spacing w:line="240" w:lineRule="auto"/>
              <w:rPr>
                <w:i/>
                <w:iCs/>
                <w:color w:val="000000"/>
              </w:rPr>
            </w:pPr>
            <w:r w:rsidRPr="00B49C84">
              <w:rPr>
                <w:i/>
                <w:iCs/>
                <w:color w:val="000000" w:themeColor="text1"/>
              </w:rPr>
              <w:t xml:space="preserve">Deliverable 2: </w:t>
            </w:r>
            <w:r w:rsidRPr="00B49C84">
              <w:rPr>
                <w:i/>
                <w:iCs/>
              </w:rPr>
              <w:t>Initial Study Methodology</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7762ACF3" w14:textId="2F4E6ED7" w:rsidR="00807AB2" w:rsidRPr="00D5693C" w:rsidRDefault="783ACCDF" w:rsidP="487579CC">
            <w:pPr>
              <w:spacing w:line="240" w:lineRule="auto"/>
              <w:jc w:val="center"/>
            </w:pPr>
            <w:r>
              <w:t>1 – 2</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1F91CE21" w14:textId="1E3F47AE" w:rsidR="00807AB2" w:rsidRPr="00D5693C" w:rsidRDefault="7DA9A359" w:rsidP="487579CC">
            <w:pPr>
              <w:spacing w:line="240" w:lineRule="auto"/>
              <w:jc w:val="center"/>
            </w:pPr>
            <w:r>
              <w:t>3 weeks after contract start</w:t>
            </w:r>
          </w:p>
        </w:tc>
      </w:tr>
      <w:tr w:rsidR="00807AB2" w14:paraId="01219835"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bottom"/>
          </w:tcPr>
          <w:p w14:paraId="1C58F526" w14:textId="3BBDC986" w:rsidR="00807AB2" w:rsidRDefault="00807AB2" w:rsidP="00807AB2">
            <w:pPr>
              <w:spacing w:line="240" w:lineRule="auto"/>
              <w:jc w:val="center"/>
              <w:rPr>
                <w:color w:val="000000"/>
              </w:rPr>
            </w:pPr>
          </w:p>
        </w:tc>
        <w:tc>
          <w:tcPr>
            <w:tcW w:w="4500" w:type="dxa"/>
            <w:tcBorders>
              <w:top w:val="nil"/>
              <w:left w:val="nil"/>
              <w:bottom w:val="single" w:sz="4" w:space="0" w:color="000000" w:themeColor="text1"/>
              <w:right w:val="single" w:sz="4" w:space="0" w:color="000000" w:themeColor="text1"/>
            </w:tcBorders>
            <w:vAlign w:val="center"/>
          </w:tcPr>
          <w:p w14:paraId="1BC17113" w14:textId="1368A84E" w:rsidR="00807AB2" w:rsidRDefault="783ACCDF" w:rsidP="00B49C84">
            <w:pPr>
              <w:spacing w:line="240" w:lineRule="auto"/>
              <w:rPr>
                <w:color w:val="000000" w:themeColor="text1"/>
              </w:rPr>
            </w:pPr>
            <w:r w:rsidRPr="00B49C84">
              <w:rPr>
                <w:color w:val="000000" w:themeColor="text1"/>
              </w:rPr>
              <w:t>Presentation of Deliverables 1 &amp; 2 to the SWITCH-2-CE project team</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671B9734" w14:textId="1B7BF4F6" w:rsidR="00807AB2" w:rsidRPr="00A872E6" w:rsidRDefault="783ACCDF" w:rsidP="487579CC">
            <w:pPr>
              <w:spacing w:line="240" w:lineRule="auto"/>
              <w:jc w:val="center"/>
            </w:pPr>
            <w:r>
              <w:t>1</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288493AA" w14:textId="29A6E302" w:rsidR="00807AB2" w:rsidRPr="00D5693C" w:rsidRDefault="039CECCE" w:rsidP="487579CC">
            <w:pPr>
              <w:spacing w:line="240" w:lineRule="auto"/>
              <w:jc w:val="center"/>
            </w:pPr>
            <w:r>
              <w:t>4 weeks after contract start</w:t>
            </w:r>
          </w:p>
        </w:tc>
      </w:tr>
      <w:tr w:rsidR="00807AB2" w14:paraId="6890DF94"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DCE6F1"/>
            <w:vAlign w:val="center"/>
          </w:tcPr>
          <w:p w14:paraId="6053AE53" w14:textId="0F237BCF" w:rsidR="00807AB2" w:rsidRDefault="783ACCDF" w:rsidP="00B49C84">
            <w:pPr>
              <w:spacing w:line="240" w:lineRule="auto"/>
              <w:jc w:val="center"/>
              <w:rPr>
                <w:b/>
                <w:bCs/>
                <w:color w:val="000000"/>
              </w:rPr>
            </w:pPr>
            <w:r w:rsidRPr="00B49C84">
              <w:rPr>
                <w:b/>
                <w:bCs/>
                <w:color w:val="000000" w:themeColor="text1"/>
              </w:rPr>
              <w:t>C</w:t>
            </w:r>
          </w:p>
        </w:tc>
        <w:tc>
          <w:tcPr>
            <w:tcW w:w="4500" w:type="dxa"/>
            <w:tcBorders>
              <w:top w:val="nil"/>
              <w:left w:val="nil"/>
              <w:bottom w:val="single" w:sz="4" w:space="0" w:color="000000" w:themeColor="text1"/>
              <w:right w:val="single" w:sz="4" w:space="0" w:color="000000" w:themeColor="text1"/>
            </w:tcBorders>
            <w:shd w:val="clear" w:color="auto" w:fill="DCE6F1"/>
            <w:vAlign w:val="center"/>
          </w:tcPr>
          <w:p w14:paraId="05539F04" w14:textId="05AECDB2" w:rsidR="00807AB2" w:rsidRDefault="783ACCDF" w:rsidP="00B49C84">
            <w:pPr>
              <w:spacing w:line="240" w:lineRule="auto"/>
              <w:rPr>
                <w:b/>
                <w:bCs/>
                <w:color w:val="000000"/>
              </w:rPr>
            </w:pPr>
            <w:r w:rsidRPr="00B49C84">
              <w:rPr>
                <w:b/>
                <w:bCs/>
                <w:color w:val="000000" w:themeColor="text1"/>
              </w:rPr>
              <w:t>Initial Stud</w:t>
            </w:r>
            <w:r w:rsidR="2772705E" w:rsidRPr="00B49C84">
              <w:rPr>
                <w:b/>
                <w:bCs/>
                <w:color w:val="000000" w:themeColor="text1"/>
              </w:rPr>
              <w:t>y</w:t>
            </w:r>
            <w:r w:rsidRPr="00B49C84">
              <w:rPr>
                <w:b/>
                <w:bCs/>
                <w:color w:val="000000" w:themeColor="text1"/>
              </w:rPr>
              <w:t xml:space="preserve"> </w:t>
            </w:r>
          </w:p>
        </w:tc>
        <w:tc>
          <w:tcPr>
            <w:tcW w:w="1445" w:type="dxa"/>
            <w:tcBorders>
              <w:top w:val="nil"/>
              <w:left w:val="nil"/>
              <w:bottom w:val="single" w:sz="4" w:space="0" w:color="000000" w:themeColor="text1"/>
              <w:right w:val="single" w:sz="4" w:space="0" w:color="000000" w:themeColor="text1"/>
            </w:tcBorders>
            <w:shd w:val="clear" w:color="auto" w:fill="DCE6F1"/>
            <w:vAlign w:val="center"/>
          </w:tcPr>
          <w:p w14:paraId="74080F67" w14:textId="5BFAEAE3" w:rsidR="00807AB2" w:rsidRPr="00D5693C" w:rsidRDefault="2EE4F728" w:rsidP="487579CC">
            <w:pPr>
              <w:spacing w:line="240" w:lineRule="auto"/>
              <w:jc w:val="center"/>
              <w:rPr>
                <w:b/>
                <w:bCs/>
              </w:rPr>
            </w:pPr>
            <w:r w:rsidRPr="487579CC">
              <w:rPr>
                <w:b/>
                <w:bCs/>
              </w:rPr>
              <w:t>31</w:t>
            </w:r>
            <w:r w:rsidR="783ACCDF" w:rsidRPr="487579CC">
              <w:rPr>
                <w:b/>
                <w:bCs/>
              </w:rPr>
              <w:t xml:space="preserve"> </w:t>
            </w:r>
            <w:r w:rsidR="783ACCDF" w:rsidRPr="487579CC">
              <w:rPr>
                <w:b/>
                <w:bCs/>
                <w:color w:val="000000" w:themeColor="text1"/>
              </w:rPr>
              <w:t xml:space="preserve">- </w:t>
            </w:r>
            <w:r w:rsidR="783ACCDF" w:rsidRPr="487579CC">
              <w:rPr>
                <w:b/>
                <w:bCs/>
              </w:rPr>
              <w:t>4</w:t>
            </w:r>
            <w:r w:rsidRPr="487579CC">
              <w:rPr>
                <w:b/>
                <w:bCs/>
              </w:rPr>
              <w:t>3</w:t>
            </w:r>
          </w:p>
        </w:tc>
        <w:tc>
          <w:tcPr>
            <w:tcW w:w="3543" w:type="dxa"/>
            <w:tcBorders>
              <w:top w:val="nil"/>
              <w:left w:val="nil"/>
              <w:bottom w:val="single" w:sz="4" w:space="0" w:color="000000" w:themeColor="text1"/>
              <w:right w:val="single" w:sz="4" w:space="0" w:color="000000" w:themeColor="text1"/>
            </w:tcBorders>
            <w:shd w:val="clear" w:color="auto" w:fill="DCE6F1"/>
            <w:vAlign w:val="center"/>
          </w:tcPr>
          <w:p w14:paraId="7443D009" w14:textId="77777777" w:rsidR="00807AB2" w:rsidRDefault="0F1311B0" w:rsidP="487579CC">
            <w:pPr>
              <w:spacing w:line="240" w:lineRule="auto"/>
              <w:jc w:val="center"/>
              <w:rPr>
                <w:b/>
                <w:bCs/>
                <w:color w:val="000000"/>
              </w:rPr>
            </w:pPr>
            <w:r w:rsidRPr="487579CC">
              <w:rPr>
                <w:b/>
                <w:bCs/>
                <w:color w:val="000000" w:themeColor="text1"/>
              </w:rPr>
              <w:t> </w:t>
            </w:r>
          </w:p>
        </w:tc>
      </w:tr>
      <w:tr w:rsidR="00807AB2" w14:paraId="321D4DBF"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8DE29C7" w14:textId="77777777" w:rsidR="00807AB2" w:rsidRDefault="00807AB2" w:rsidP="00807AB2">
            <w:pPr>
              <w:spacing w:line="240" w:lineRule="auto"/>
              <w:jc w:val="center"/>
              <w:rPr>
                <w:color w:val="000000"/>
              </w:rPr>
            </w:pPr>
          </w:p>
        </w:tc>
        <w:tc>
          <w:tcPr>
            <w:tcW w:w="4500" w:type="dxa"/>
            <w:tcBorders>
              <w:top w:val="nil"/>
              <w:left w:val="nil"/>
              <w:bottom w:val="single" w:sz="4" w:space="0" w:color="000000" w:themeColor="text1"/>
              <w:right w:val="single" w:sz="4" w:space="0" w:color="000000" w:themeColor="text1"/>
            </w:tcBorders>
            <w:shd w:val="clear" w:color="auto" w:fill="FFFFFF" w:themeFill="background1"/>
            <w:vAlign w:val="center"/>
          </w:tcPr>
          <w:p w14:paraId="1DF5782F" w14:textId="298F2060" w:rsidR="00807AB2" w:rsidRDefault="783ACCDF" w:rsidP="00807AB2">
            <w:pPr>
              <w:spacing w:line="240" w:lineRule="auto"/>
              <w:rPr>
                <w:color w:val="000000"/>
              </w:rPr>
            </w:pPr>
            <w:r w:rsidRPr="00B49C84">
              <w:rPr>
                <w:color w:val="000000" w:themeColor="text1"/>
              </w:rPr>
              <w:t xml:space="preserve">Construct information base with relevant referential documents (data sources </w:t>
            </w:r>
            <w:r w:rsidR="6D59D8A5" w:rsidRPr="00B49C84">
              <w:rPr>
                <w:color w:val="000000" w:themeColor="text1"/>
              </w:rPr>
              <w:t>and list of key informants</w:t>
            </w:r>
            <w:r>
              <w:t>)</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6D106216" w14:textId="77777777" w:rsidR="00807AB2" w:rsidRPr="00D5693C" w:rsidRDefault="0F1311B0" w:rsidP="487579CC">
            <w:pPr>
              <w:spacing w:line="240" w:lineRule="auto"/>
              <w:jc w:val="center"/>
              <w:rPr>
                <w:color w:val="000000"/>
              </w:rPr>
            </w:pPr>
            <w:r>
              <w:t>5 - 6</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288FDCFB" w14:textId="0E6467BE" w:rsidR="00807AB2" w:rsidRDefault="00807AB2" w:rsidP="00807AB2">
            <w:pPr>
              <w:spacing w:line="240" w:lineRule="auto"/>
              <w:jc w:val="center"/>
              <w:rPr>
                <w:color w:val="000000"/>
              </w:rPr>
            </w:pPr>
          </w:p>
        </w:tc>
      </w:tr>
      <w:tr w:rsidR="00A464DA" w14:paraId="4C852815"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179404C" w14:textId="0F6991F9" w:rsidR="00A464DA" w:rsidRDefault="15C03CEE" w:rsidP="00807AB2">
            <w:pPr>
              <w:spacing w:line="240" w:lineRule="auto"/>
              <w:jc w:val="center"/>
              <w:rPr>
                <w:color w:val="000000"/>
              </w:rPr>
            </w:pPr>
            <w:r w:rsidRPr="00B49C84">
              <w:rPr>
                <w:color w:val="000000" w:themeColor="text1"/>
              </w:rPr>
              <w:t>&gt;</w:t>
            </w:r>
          </w:p>
        </w:tc>
        <w:tc>
          <w:tcPr>
            <w:tcW w:w="4500" w:type="dxa"/>
            <w:tcBorders>
              <w:top w:val="nil"/>
              <w:left w:val="nil"/>
              <w:bottom w:val="single" w:sz="4" w:space="0" w:color="000000" w:themeColor="text1"/>
              <w:right w:val="single" w:sz="4" w:space="0" w:color="000000" w:themeColor="text1"/>
            </w:tcBorders>
            <w:shd w:val="clear" w:color="auto" w:fill="F2F2F2" w:themeFill="background1" w:themeFillShade="F2"/>
            <w:vAlign w:val="center"/>
          </w:tcPr>
          <w:p w14:paraId="03A483D2" w14:textId="5662B4A7" w:rsidR="00A464DA" w:rsidRDefault="15C03CEE" w:rsidP="00807AB2">
            <w:pPr>
              <w:spacing w:line="240" w:lineRule="auto"/>
              <w:rPr>
                <w:color w:val="000000"/>
              </w:rPr>
            </w:pPr>
            <w:r w:rsidRPr="00B49C84">
              <w:rPr>
                <w:i/>
                <w:iCs/>
              </w:rPr>
              <w:t xml:space="preserve">Deliverable </w:t>
            </w:r>
            <w:r w:rsidR="170370D4" w:rsidRPr="00B49C84">
              <w:rPr>
                <w:i/>
                <w:iCs/>
              </w:rPr>
              <w:t>3</w:t>
            </w:r>
            <w:r w:rsidR="6D59D8A5" w:rsidRPr="00B49C84">
              <w:rPr>
                <w:i/>
                <w:iCs/>
              </w:rPr>
              <w:t xml:space="preserve"> : Database of referential information</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5961CB75" w14:textId="3831472D" w:rsidR="00A464DA" w:rsidRPr="00D5693C" w:rsidRDefault="6D59D8A5" w:rsidP="487579CC">
            <w:pPr>
              <w:spacing w:line="240" w:lineRule="auto"/>
              <w:jc w:val="center"/>
            </w:pPr>
            <w:r>
              <w:t>1 - 2</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17C71BE0" w14:textId="6DD060A6" w:rsidR="00A464DA" w:rsidRDefault="32D6641B" w:rsidP="487579CC">
            <w:pPr>
              <w:spacing w:line="240" w:lineRule="auto"/>
              <w:jc w:val="center"/>
            </w:pPr>
            <w:r w:rsidRPr="487579CC">
              <w:rPr>
                <w:color w:val="000000" w:themeColor="text1"/>
              </w:rPr>
              <w:t>2</w:t>
            </w:r>
            <w:r w:rsidR="080D0C0E" w:rsidRPr="487579CC">
              <w:rPr>
                <w:color w:val="000000" w:themeColor="text1"/>
              </w:rPr>
              <w:t>.</w:t>
            </w:r>
            <w:r w:rsidR="6609ED32" w:rsidRPr="487579CC">
              <w:rPr>
                <w:color w:val="000000" w:themeColor="text1"/>
              </w:rPr>
              <w:t>5</w:t>
            </w:r>
            <w:r w:rsidRPr="487579CC">
              <w:rPr>
                <w:color w:val="000000" w:themeColor="text1"/>
              </w:rPr>
              <w:t xml:space="preserve"> months after contract start</w:t>
            </w:r>
          </w:p>
        </w:tc>
      </w:tr>
      <w:tr w:rsidR="00B49C84" w14:paraId="71615BD0"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7D21258" w14:textId="48C8C870" w:rsidR="07369A7D" w:rsidRDefault="07369A7D" w:rsidP="00B49C84">
            <w:pPr>
              <w:spacing w:line="240" w:lineRule="auto"/>
              <w:jc w:val="center"/>
              <w:rPr>
                <w:color w:val="000000" w:themeColor="text1"/>
              </w:rPr>
            </w:pPr>
            <w:r w:rsidRPr="00B49C84">
              <w:rPr>
                <w:color w:val="000000" w:themeColor="text1"/>
              </w:rPr>
              <w:t>&gt;</w:t>
            </w:r>
          </w:p>
        </w:tc>
        <w:tc>
          <w:tcPr>
            <w:tcW w:w="4500" w:type="dxa"/>
            <w:tcBorders>
              <w:top w:val="nil"/>
              <w:left w:val="nil"/>
              <w:bottom w:val="single" w:sz="4" w:space="0" w:color="000000" w:themeColor="text1"/>
              <w:right w:val="single" w:sz="4" w:space="0" w:color="000000" w:themeColor="text1"/>
            </w:tcBorders>
            <w:shd w:val="clear" w:color="auto" w:fill="F2F2F2" w:themeFill="background1" w:themeFillShade="F2"/>
            <w:vAlign w:val="center"/>
          </w:tcPr>
          <w:p w14:paraId="1781730F" w14:textId="4AEA1C74" w:rsidR="07369A7D" w:rsidRDefault="07369A7D" w:rsidP="00B49C84">
            <w:pPr>
              <w:spacing w:line="240" w:lineRule="auto"/>
              <w:rPr>
                <w:i/>
                <w:iCs/>
              </w:rPr>
            </w:pPr>
            <w:r w:rsidRPr="00B49C84">
              <w:rPr>
                <w:i/>
                <w:iCs/>
              </w:rPr>
              <w:t xml:space="preserve">Deliverable </w:t>
            </w:r>
            <w:r w:rsidR="12E6E987" w:rsidRPr="00B49C84">
              <w:rPr>
                <w:i/>
                <w:iCs/>
              </w:rPr>
              <w:t xml:space="preserve">4 : Update </w:t>
            </w:r>
            <w:proofErr w:type="spellStart"/>
            <w:r w:rsidR="12E6E987" w:rsidRPr="00B49C84">
              <w:rPr>
                <w:i/>
                <w:iCs/>
              </w:rPr>
              <w:t>LogFrame</w:t>
            </w:r>
            <w:proofErr w:type="spellEnd"/>
            <w:r w:rsidR="12E6E987" w:rsidRPr="00B49C84">
              <w:rPr>
                <w:i/>
                <w:iCs/>
              </w:rPr>
              <w:t xml:space="preserve"> with baseline values</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62CFDA1E" w14:textId="0568F21B" w:rsidR="00B49C84" w:rsidRDefault="00B49C84" w:rsidP="487579CC">
            <w:pPr>
              <w:spacing w:line="240" w:lineRule="auto"/>
              <w:jc w:val="center"/>
            </w:pP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32C6559E" w14:textId="7091BA8E" w:rsidR="00B49C84" w:rsidRDefault="15CCD38C" w:rsidP="39DB810B">
            <w:pPr>
              <w:spacing w:line="240" w:lineRule="auto"/>
              <w:jc w:val="center"/>
            </w:pPr>
            <w:r>
              <w:t>4.5 months after contract start</w:t>
            </w:r>
          </w:p>
        </w:tc>
      </w:tr>
      <w:tr w:rsidR="00A464DA" w14:paraId="59EAD021"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93C5395" w14:textId="77777777" w:rsidR="00A464DA" w:rsidRDefault="00A464DA" w:rsidP="00807AB2">
            <w:pPr>
              <w:spacing w:line="240" w:lineRule="auto"/>
              <w:jc w:val="center"/>
            </w:pPr>
          </w:p>
        </w:tc>
        <w:tc>
          <w:tcPr>
            <w:tcW w:w="4500" w:type="dxa"/>
            <w:tcBorders>
              <w:top w:val="nil"/>
              <w:left w:val="nil"/>
              <w:bottom w:val="single" w:sz="4" w:space="0" w:color="000000" w:themeColor="text1"/>
              <w:right w:val="single" w:sz="4" w:space="0" w:color="000000" w:themeColor="text1"/>
            </w:tcBorders>
            <w:shd w:val="clear" w:color="auto" w:fill="FFFFFF" w:themeFill="background1"/>
            <w:vAlign w:val="center"/>
          </w:tcPr>
          <w:p w14:paraId="0A5F41A4" w14:textId="6AB5518A" w:rsidR="00A464DA" w:rsidRDefault="15C03CEE" w:rsidP="00B49C84">
            <w:pPr>
              <w:spacing w:line="240" w:lineRule="auto"/>
              <w:rPr>
                <w:i/>
                <w:iCs/>
              </w:rPr>
            </w:pPr>
            <w:r w:rsidRPr="00B49C84">
              <w:rPr>
                <w:color w:val="000000" w:themeColor="text1"/>
              </w:rPr>
              <w:t xml:space="preserve">Map the CE ecosystem and assess CE maturity in the ESA region </w:t>
            </w:r>
            <w:r w:rsidR="6D59D8A5" w:rsidRPr="00B49C84">
              <w:rPr>
                <w:color w:val="000000" w:themeColor="text1"/>
              </w:rPr>
              <w:t>(both through desk based research and key stakeholder interviews)</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0365E123" w14:textId="7309DBAF" w:rsidR="00A464DA" w:rsidRPr="00D5693C" w:rsidRDefault="6D59D8A5" w:rsidP="487579CC">
            <w:pPr>
              <w:spacing w:line="240" w:lineRule="auto"/>
              <w:jc w:val="center"/>
            </w:pPr>
            <w:r w:rsidRPr="487579CC">
              <w:t>15 - 20</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767AA3CC" w14:textId="1B7EF194" w:rsidR="00A464DA" w:rsidRPr="00D5693C" w:rsidRDefault="00A464DA" w:rsidP="487579CC">
            <w:pPr>
              <w:spacing w:line="240" w:lineRule="auto"/>
              <w:jc w:val="center"/>
            </w:pPr>
          </w:p>
        </w:tc>
      </w:tr>
      <w:tr w:rsidR="00A464DA" w14:paraId="1017A992"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F0E84ED" w14:textId="6011C862" w:rsidR="00A464DA" w:rsidRPr="00D71B8B" w:rsidRDefault="15C03CEE" w:rsidP="00B49C84">
            <w:pPr>
              <w:spacing w:line="240" w:lineRule="auto"/>
              <w:jc w:val="center"/>
              <w:rPr>
                <w:i/>
                <w:iCs/>
                <w:color w:val="000000"/>
              </w:rPr>
            </w:pPr>
            <w:r w:rsidRPr="00B49C84">
              <w:rPr>
                <w:i/>
                <w:iCs/>
                <w:color w:val="000000" w:themeColor="text1"/>
              </w:rPr>
              <w:t>&gt;</w:t>
            </w:r>
            <w:r w:rsidR="6D59D8A5" w:rsidRPr="00B49C84">
              <w:rPr>
                <w:i/>
                <w:iCs/>
                <w:color w:val="000000" w:themeColor="text1"/>
              </w:rPr>
              <w:t> </w:t>
            </w:r>
          </w:p>
        </w:tc>
        <w:tc>
          <w:tcPr>
            <w:tcW w:w="4500" w:type="dxa"/>
            <w:tcBorders>
              <w:top w:val="nil"/>
              <w:left w:val="nil"/>
              <w:bottom w:val="single" w:sz="4" w:space="0" w:color="000000" w:themeColor="text1"/>
              <w:right w:val="single" w:sz="4" w:space="0" w:color="000000" w:themeColor="text1"/>
            </w:tcBorders>
            <w:shd w:val="clear" w:color="auto" w:fill="F2F2F2" w:themeFill="background1" w:themeFillShade="F2"/>
            <w:vAlign w:val="center"/>
          </w:tcPr>
          <w:p w14:paraId="4B0E596E" w14:textId="723A80F4" w:rsidR="00A464DA" w:rsidRDefault="5F5ACDA3" w:rsidP="00A872E6">
            <w:pPr>
              <w:spacing w:line="240" w:lineRule="auto"/>
              <w:rPr>
                <w:color w:val="000000"/>
              </w:rPr>
            </w:pPr>
            <w:r w:rsidRPr="00B49C84">
              <w:rPr>
                <w:i/>
                <w:iCs/>
                <w:color w:val="000000" w:themeColor="text1"/>
              </w:rPr>
              <w:t xml:space="preserve">Deliverable </w:t>
            </w:r>
            <w:r w:rsidR="1E769F9A" w:rsidRPr="00B49C84">
              <w:rPr>
                <w:i/>
                <w:iCs/>
                <w:color w:val="000000" w:themeColor="text1"/>
              </w:rPr>
              <w:t>5</w:t>
            </w:r>
            <w:r w:rsidRPr="00B49C84">
              <w:rPr>
                <w:i/>
                <w:iCs/>
                <w:color w:val="000000" w:themeColor="text1"/>
              </w:rPr>
              <w:t>: CE mapping and CE maturity assessment in the ESA region</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0089A8EE" w14:textId="58950CD8" w:rsidR="00A464DA" w:rsidRPr="00D5693C" w:rsidRDefault="6D59D8A5" w:rsidP="487579CC">
            <w:pPr>
              <w:spacing w:line="240" w:lineRule="auto"/>
              <w:jc w:val="center"/>
            </w:pPr>
            <w:r>
              <w:t>4 - 5</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3C226F61" w14:textId="66C9FC60" w:rsidR="00A464DA" w:rsidRPr="00D5693C" w:rsidRDefault="6609ED32" w:rsidP="00807AB2">
            <w:pPr>
              <w:spacing w:line="240" w:lineRule="auto"/>
              <w:jc w:val="center"/>
            </w:pPr>
            <w:r>
              <w:t>4</w:t>
            </w:r>
            <w:r w:rsidR="080D0C0E">
              <w:t>.</w:t>
            </w:r>
            <w:r w:rsidR="5864D284">
              <w:t>5</w:t>
            </w:r>
            <w:r>
              <w:t xml:space="preserve"> months after contract start</w:t>
            </w:r>
          </w:p>
        </w:tc>
      </w:tr>
      <w:tr w:rsidR="00A464DA" w14:paraId="2C4FB1A5"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6D0EFFF" w14:textId="00647233" w:rsidR="00A464DA" w:rsidRDefault="00A464DA" w:rsidP="00B49C84">
            <w:pPr>
              <w:spacing w:line="240" w:lineRule="auto"/>
              <w:jc w:val="center"/>
              <w:rPr>
                <w:b/>
                <w:bCs/>
                <w:color w:val="000000"/>
              </w:rPr>
            </w:pPr>
          </w:p>
        </w:tc>
        <w:tc>
          <w:tcPr>
            <w:tcW w:w="4500" w:type="dxa"/>
            <w:tcBorders>
              <w:top w:val="nil"/>
              <w:left w:val="nil"/>
              <w:bottom w:val="single" w:sz="4" w:space="0" w:color="000000" w:themeColor="text1"/>
              <w:right w:val="single" w:sz="4" w:space="0" w:color="000000" w:themeColor="text1"/>
            </w:tcBorders>
            <w:shd w:val="clear" w:color="auto" w:fill="FFFFFF" w:themeFill="background1"/>
            <w:vAlign w:val="center"/>
          </w:tcPr>
          <w:p w14:paraId="4893FF0D" w14:textId="391C0B66" w:rsidR="00A464DA" w:rsidRDefault="2772705E" w:rsidP="00B49C84">
            <w:pPr>
              <w:spacing w:line="240" w:lineRule="auto"/>
              <w:rPr>
                <w:i/>
                <w:iCs/>
                <w:color w:val="000000"/>
              </w:rPr>
            </w:pPr>
            <w:r w:rsidRPr="00B49C84">
              <w:rPr>
                <w:color w:val="000000" w:themeColor="text1"/>
              </w:rPr>
              <w:t xml:space="preserve">Identification of regional and national gaps and obstacles </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70AC6179" w14:textId="21058632" w:rsidR="00A464DA" w:rsidRPr="00D5693C" w:rsidRDefault="6D59D8A5" w:rsidP="487579CC">
            <w:pPr>
              <w:spacing w:line="240" w:lineRule="auto"/>
              <w:jc w:val="center"/>
            </w:pPr>
            <w:r>
              <w:t>1 - 2</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2024514D" w14:textId="017C652B" w:rsidR="00A464DA" w:rsidRPr="00D5693C" w:rsidRDefault="00A464DA" w:rsidP="487579CC">
            <w:pPr>
              <w:spacing w:line="240" w:lineRule="auto"/>
              <w:jc w:val="center"/>
            </w:pPr>
          </w:p>
        </w:tc>
      </w:tr>
      <w:tr w:rsidR="00A464DA" w14:paraId="17CC4C7E"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85EC30A" w14:textId="77777777" w:rsidR="00A464DA" w:rsidRDefault="00A464DA" w:rsidP="00807AB2">
            <w:pPr>
              <w:spacing w:line="240" w:lineRule="auto"/>
              <w:jc w:val="center"/>
              <w:rPr>
                <w:color w:val="000000"/>
              </w:rPr>
            </w:pPr>
          </w:p>
        </w:tc>
        <w:tc>
          <w:tcPr>
            <w:tcW w:w="4500" w:type="dxa"/>
            <w:tcBorders>
              <w:top w:val="nil"/>
              <w:left w:val="nil"/>
              <w:bottom w:val="single" w:sz="4" w:space="0" w:color="000000" w:themeColor="text1"/>
              <w:right w:val="single" w:sz="4" w:space="0" w:color="000000" w:themeColor="text1"/>
            </w:tcBorders>
            <w:shd w:val="clear" w:color="auto" w:fill="auto"/>
            <w:vAlign w:val="center"/>
          </w:tcPr>
          <w:p w14:paraId="366CFDAC" w14:textId="3A355CB1" w:rsidR="00A464DA" w:rsidRDefault="2772705E" w:rsidP="00807AB2">
            <w:pPr>
              <w:spacing w:line="240" w:lineRule="auto"/>
              <w:rPr>
                <w:color w:val="000000"/>
              </w:rPr>
            </w:pPr>
            <w:r w:rsidRPr="00B49C84">
              <w:rPr>
                <w:color w:val="000000" w:themeColor="text1"/>
              </w:rPr>
              <w:t>Identification and prioritisation of potential regional and national activities</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0E4C7B51" w14:textId="3B01AC9F" w:rsidR="00A464DA" w:rsidRPr="00D5693C" w:rsidRDefault="2EE4F728" w:rsidP="487579CC">
            <w:pPr>
              <w:spacing w:line="240" w:lineRule="auto"/>
              <w:jc w:val="center"/>
            </w:pPr>
            <w:r>
              <w:t>2 - 3</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27237F03" w14:textId="77777777" w:rsidR="00A464DA" w:rsidRDefault="00A464DA" w:rsidP="00807AB2">
            <w:pPr>
              <w:spacing w:line="240" w:lineRule="auto"/>
              <w:jc w:val="center"/>
              <w:rPr>
                <w:color w:val="000000"/>
              </w:rPr>
            </w:pPr>
          </w:p>
        </w:tc>
      </w:tr>
      <w:tr w:rsidR="00A464DA" w14:paraId="360AAAB2"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39204DC" w14:textId="77777777" w:rsidR="00A464DA" w:rsidRDefault="00A464DA" w:rsidP="00807AB2">
            <w:pPr>
              <w:spacing w:line="240" w:lineRule="auto"/>
              <w:jc w:val="center"/>
              <w:rPr>
                <w:color w:val="000000"/>
              </w:rPr>
            </w:pPr>
          </w:p>
        </w:tc>
        <w:tc>
          <w:tcPr>
            <w:tcW w:w="4500" w:type="dxa"/>
            <w:tcBorders>
              <w:top w:val="nil"/>
              <w:left w:val="nil"/>
              <w:bottom w:val="single" w:sz="4" w:space="0" w:color="000000" w:themeColor="text1"/>
              <w:right w:val="single" w:sz="4" w:space="0" w:color="000000" w:themeColor="text1"/>
            </w:tcBorders>
            <w:shd w:val="clear" w:color="auto" w:fill="auto"/>
            <w:vAlign w:val="center"/>
          </w:tcPr>
          <w:p w14:paraId="53D137D3" w14:textId="58ACD514" w:rsidR="00A464DA" w:rsidRDefault="6D59D8A5" w:rsidP="00807AB2">
            <w:pPr>
              <w:spacing w:line="240" w:lineRule="auto"/>
              <w:rPr>
                <w:color w:val="000000"/>
              </w:rPr>
            </w:pPr>
            <w:r w:rsidRPr="00B49C84">
              <w:rPr>
                <w:color w:val="000000" w:themeColor="text1"/>
              </w:rPr>
              <w:t>Validation workshop with key stakeholders</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1C577392" w14:textId="773A89B7" w:rsidR="00A464DA" w:rsidRPr="00D5693C" w:rsidRDefault="6D59D8A5" w:rsidP="487579CC">
            <w:pPr>
              <w:spacing w:line="240" w:lineRule="auto"/>
              <w:jc w:val="center"/>
            </w:pPr>
            <w:r>
              <w:t>1 - 2</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61F95A50" w14:textId="6B751C5B" w:rsidR="00A464DA" w:rsidRDefault="23FCA60D" w:rsidP="00807AB2">
            <w:pPr>
              <w:spacing w:line="240" w:lineRule="auto"/>
              <w:jc w:val="center"/>
              <w:rPr>
                <w:color w:val="000000"/>
              </w:rPr>
            </w:pPr>
            <w:r w:rsidRPr="487579CC">
              <w:rPr>
                <w:color w:val="000000" w:themeColor="text1"/>
              </w:rPr>
              <w:t>6 months after contract start</w:t>
            </w:r>
          </w:p>
        </w:tc>
      </w:tr>
      <w:tr w:rsidR="00B49C84" w14:paraId="0952A57A"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621F600" w14:textId="4A2DEAA5" w:rsidR="2CA33933" w:rsidRDefault="2CA33933" w:rsidP="00B49C84">
            <w:pPr>
              <w:spacing w:line="240" w:lineRule="auto"/>
              <w:jc w:val="center"/>
              <w:rPr>
                <w:b/>
                <w:bCs/>
                <w:color w:val="000000" w:themeColor="text1"/>
              </w:rPr>
            </w:pPr>
            <w:r w:rsidRPr="00B49C84">
              <w:rPr>
                <w:b/>
                <w:bCs/>
                <w:color w:val="000000" w:themeColor="text1"/>
              </w:rPr>
              <w:t>&gt;</w:t>
            </w:r>
          </w:p>
        </w:tc>
        <w:tc>
          <w:tcPr>
            <w:tcW w:w="4500" w:type="dxa"/>
            <w:tcBorders>
              <w:top w:val="nil"/>
              <w:left w:val="nil"/>
              <w:bottom w:val="single" w:sz="4" w:space="0" w:color="000000" w:themeColor="text1"/>
              <w:right w:val="single" w:sz="4" w:space="0" w:color="000000" w:themeColor="text1"/>
            </w:tcBorders>
            <w:shd w:val="clear" w:color="auto" w:fill="F2F2F2" w:themeFill="background1" w:themeFillShade="F2"/>
            <w:vAlign w:val="center"/>
          </w:tcPr>
          <w:p w14:paraId="1EF5ADBE" w14:textId="5FBCDB5B" w:rsidR="2CA33933" w:rsidRDefault="2CA33933" w:rsidP="00B49C84">
            <w:pPr>
              <w:spacing w:line="240" w:lineRule="auto"/>
              <w:rPr>
                <w:i/>
                <w:iCs/>
                <w:color w:val="000000" w:themeColor="text1"/>
              </w:rPr>
            </w:pPr>
            <w:r w:rsidRPr="00B49C84">
              <w:rPr>
                <w:i/>
                <w:iCs/>
                <w:color w:val="000000" w:themeColor="text1"/>
              </w:rPr>
              <w:t>Deliverable 6: Stakeholder Workshop Report</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0E4E8DE5" w14:textId="06F8E5B5" w:rsidR="00B49C84" w:rsidRDefault="00B49C84" w:rsidP="487579CC">
            <w:pPr>
              <w:spacing w:line="240" w:lineRule="auto"/>
              <w:jc w:val="center"/>
            </w:pP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6D205064" w14:textId="671E06BC" w:rsidR="00B49C84" w:rsidRDefault="080D0C0E" w:rsidP="487579CC">
            <w:pPr>
              <w:spacing w:line="240" w:lineRule="auto"/>
              <w:jc w:val="center"/>
            </w:pPr>
            <w:r>
              <w:t>6.5</w:t>
            </w:r>
            <w:r w:rsidR="5864D284">
              <w:t xml:space="preserve"> months after contract start</w:t>
            </w:r>
          </w:p>
        </w:tc>
      </w:tr>
      <w:tr w:rsidR="00B49C84" w14:paraId="7E9118C6"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225EDEF" w14:textId="258C2533" w:rsidR="00B49C84" w:rsidRDefault="00B49C84" w:rsidP="00B49C84">
            <w:pPr>
              <w:spacing w:line="240" w:lineRule="auto"/>
              <w:jc w:val="center"/>
              <w:rPr>
                <w:b/>
                <w:bCs/>
                <w:color w:val="000000" w:themeColor="text1"/>
              </w:rPr>
            </w:pPr>
          </w:p>
        </w:tc>
        <w:tc>
          <w:tcPr>
            <w:tcW w:w="4500" w:type="dxa"/>
            <w:tcBorders>
              <w:top w:val="nil"/>
              <w:left w:val="nil"/>
              <w:bottom w:val="single" w:sz="4" w:space="0" w:color="000000" w:themeColor="text1"/>
              <w:right w:val="single" w:sz="4" w:space="0" w:color="000000" w:themeColor="text1"/>
            </w:tcBorders>
            <w:vAlign w:val="center"/>
          </w:tcPr>
          <w:p w14:paraId="66C1B600" w14:textId="631CE33D" w:rsidR="2CA33933" w:rsidRDefault="2CA33933" w:rsidP="00B49C84">
            <w:pPr>
              <w:spacing w:line="240" w:lineRule="auto"/>
              <w:rPr>
                <w:color w:val="000000" w:themeColor="text1"/>
              </w:rPr>
            </w:pPr>
            <w:r w:rsidRPr="00B49C84">
              <w:rPr>
                <w:color w:val="000000" w:themeColor="text1"/>
              </w:rPr>
              <w:t>Adjustments to Gaps and Recommendations</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664B5A70" w14:textId="7AF6C372" w:rsidR="00B49C84" w:rsidRDefault="00B49C84" w:rsidP="487579CC">
            <w:pPr>
              <w:spacing w:line="240" w:lineRule="auto"/>
              <w:jc w:val="center"/>
            </w:pP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631E56EE" w14:textId="651514D1" w:rsidR="00B49C84" w:rsidRDefault="00B49C84" w:rsidP="487579CC">
            <w:pPr>
              <w:spacing w:line="240" w:lineRule="auto"/>
              <w:jc w:val="center"/>
            </w:pPr>
          </w:p>
        </w:tc>
      </w:tr>
      <w:tr w:rsidR="00A464DA" w14:paraId="45731370"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F0A4D6D" w14:textId="25414A05" w:rsidR="00A464DA" w:rsidRPr="00A872E6" w:rsidRDefault="6D59D8A5" w:rsidP="00807AB2">
            <w:pPr>
              <w:spacing w:line="240" w:lineRule="auto"/>
              <w:jc w:val="center"/>
              <w:rPr>
                <w:color w:val="000000"/>
              </w:rPr>
            </w:pPr>
            <w:r w:rsidRPr="00B49C84">
              <w:rPr>
                <w:b/>
                <w:bCs/>
                <w:color w:val="000000" w:themeColor="text1"/>
              </w:rPr>
              <w:t> </w:t>
            </w:r>
            <w:r w:rsidR="15C03CEE" w:rsidRPr="00B49C84">
              <w:rPr>
                <w:color w:val="000000" w:themeColor="text1"/>
              </w:rPr>
              <w:t>&gt;</w:t>
            </w:r>
          </w:p>
        </w:tc>
        <w:tc>
          <w:tcPr>
            <w:tcW w:w="4500" w:type="dxa"/>
            <w:tcBorders>
              <w:top w:val="nil"/>
              <w:left w:val="nil"/>
              <w:bottom w:val="single" w:sz="4" w:space="0" w:color="000000" w:themeColor="text1"/>
              <w:right w:val="single" w:sz="4" w:space="0" w:color="000000" w:themeColor="text1"/>
            </w:tcBorders>
            <w:shd w:val="clear" w:color="auto" w:fill="F2F2F2" w:themeFill="background1" w:themeFillShade="F2"/>
            <w:vAlign w:val="center"/>
          </w:tcPr>
          <w:p w14:paraId="49494D4D" w14:textId="711ADE6E" w:rsidR="00A464DA" w:rsidRDefault="6D59D8A5" w:rsidP="00A872E6">
            <w:pPr>
              <w:spacing w:line="240" w:lineRule="auto"/>
              <w:rPr>
                <w:color w:val="000000"/>
              </w:rPr>
            </w:pPr>
            <w:r w:rsidRPr="00B49C84">
              <w:rPr>
                <w:i/>
                <w:iCs/>
                <w:color w:val="000000" w:themeColor="text1"/>
              </w:rPr>
              <w:t xml:space="preserve">Deliverable </w:t>
            </w:r>
            <w:r w:rsidR="4BF65250" w:rsidRPr="00B49C84">
              <w:rPr>
                <w:i/>
                <w:iCs/>
                <w:color w:val="000000" w:themeColor="text1"/>
              </w:rPr>
              <w:t>7</w:t>
            </w:r>
            <w:r w:rsidRPr="00B49C84">
              <w:rPr>
                <w:i/>
                <w:iCs/>
                <w:color w:val="000000" w:themeColor="text1"/>
              </w:rPr>
              <w:t xml:space="preserve"> : </w:t>
            </w:r>
            <w:r w:rsidR="2772705E" w:rsidRPr="00B49C84">
              <w:rPr>
                <w:i/>
                <w:iCs/>
                <w:color w:val="000000" w:themeColor="text1"/>
              </w:rPr>
              <w:t>Gap Report and Recommendations and prioritisation of potential activities (national and international)</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1C2762CF" w14:textId="5741C43D" w:rsidR="00A464DA" w:rsidRPr="00D5693C" w:rsidRDefault="6D59D8A5" w:rsidP="487579CC">
            <w:pPr>
              <w:spacing w:line="240" w:lineRule="auto"/>
              <w:jc w:val="center"/>
            </w:pPr>
            <w:r>
              <w:t>2 - 3</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2E065EE4" w14:textId="1B94FEDF" w:rsidR="00A464DA" w:rsidRDefault="080D0C0E" w:rsidP="00807AB2">
            <w:pPr>
              <w:spacing w:line="240" w:lineRule="auto"/>
              <w:jc w:val="center"/>
              <w:rPr>
                <w:color w:val="000000"/>
              </w:rPr>
            </w:pPr>
            <w:r>
              <w:t xml:space="preserve">7 months after contract start </w:t>
            </w:r>
          </w:p>
        </w:tc>
      </w:tr>
      <w:tr w:rsidR="00B49C84" w14:paraId="3694B5CB"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1E26DFD" w14:textId="28D44C45" w:rsidR="31D385F3" w:rsidRDefault="31D385F3" w:rsidP="00B49C84">
            <w:pPr>
              <w:spacing w:line="240" w:lineRule="auto"/>
              <w:jc w:val="center"/>
              <w:rPr>
                <w:b/>
                <w:bCs/>
                <w:color w:val="000000" w:themeColor="text1"/>
              </w:rPr>
            </w:pPr>
            <w:r w:rsidRPr="00B49C84">
              <w:rPr>
                <w:b/>
                <w:bCs/>
                <w:color w:val="000000" w:themeColor="text1"/>
              </w:rPr>
              <w:t>&gt;</w:t>
            </w:r>
          </w:p>
        </w:tc>
        <w:tc>
          <w:tcPr>
            <w:tcW w:w="4500" w:type="dxa"/>
            <w:tcBorders>
              <w:top w:val="nil"/>
              <w:left w:val="nil"/>
              <w:bottom w:val="single" w:sz="4" w:space="0" w:color="000000" w:themeColor="text1"/>
              <w:right w:val="single" w:sz="4" w:space="0" w:color="000000" w:themeColor="text1"/>
            </w:tcBorders>
            <w:shd w:val="clear" w:color="auto" w:fill="F2F2F2" w:themeFill="background1" w:themeFillShade="F2"/>
            <w:vAlign w:val="center"/>
          </w:tcPr>
          <w:p w14:paraId="52DE89CA" w14:textId="656BC8CD" w:rsidR="31D385F3" w:rsidRDefault="7537D551" w:rsidP="487579CC">
            <w:pPr>
              <w:spacing w:line="240" w:lineRule="auto"/>
              <w:rPr>
                <w:i/>
                <w:iCs/>
                <w:color w:val="000000" w:themeColor="text1"/>
              </w:rPr>
            </w:pPr>
            <w:r w:rsidRPr="487579CC">
              <w:rPr>
                <w:i/>
                <w:iCs/>
                <w:color w:val="000000" w:themeColor="text1"/>
              </w:rPr>
              <w:t xml:space="preserve">Deliverable 8: Updated </w:t>
            </w:r>
            <w:proofErr w:type="spellStart"/>
            <w:r w:rsidRPr="487579CC">
              <w:rPr>
                <w:i/>
                <w:iCs/>
                <w:color w:val="000000" w:themeColor="text1"/>
              </w:rPr>
              <w:t>Log</w:t>
            </w:r>
            <w:r w:rsidR="1A1C1365" w:rsidRPr="487579CC">
              <w:rPr>
                <w:i/>
                <w:iCs/>
                <w:color w:val="000000" w:themeColor="text1"/>
              </w:rPr>
              <w:t>f</w:t>
            </w:r>
            <w:r w:rsidRPr="487579CC">
              <w:rPr>
                <w:i/>
                <w:iCs/>
                <w:color w:val="000000" w:themeColor="text1"/>
              </w:rPr>
              <w:t>rame</w:t>
            </w:r>
            <w:proofErr w:type="spellEnd"/>
            <w:r w:rsidRPr="487579CC">
              <w:rPr>
                <w:i/>
                <w:iCs/>
                <w:color w:val="000000" w:themeColor="text1"/>
              </w:rPr>
              <w:t xml:space="preserve"> with annual target values</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4B1700EC" w14:textId="0E14C4FB" w:rsidR="00B49C84" w:rsidRDefault="00B49C84" w:rsidP="487579CC">
            <w:pPr>
              <w:spacing w:line="240" w:lineRule="auto"/>
              <w:jc w:val="center"/>
            </w:pP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5ABD7B50" w14:textId="1517F89F" w:rsidR="00B49C84" w:rsidRDefault="080D0C0E" w:rsidP="487579CC">
            <w:pPr>
              <w:spacing w:line="240" w:lineRule="auto"/>
              <w:jc w:val="center"/>
            </w:pPr>
            <w:r>
              <w:t>7.5 months after contract start</w:t>
            </w:r>
          </w:p>
        </w:tc>
      </w:tr>
      <w:tr w:rsidR="00A464DA" w14:paraId="7BB50450"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DCE6F1"/>
            <w:vAlign w:val="center"/>
          </w:tcPr>
          <w:p w14:paraId="6ABD9BE2" w14:textId="45A4E40E" w:rsidR="00A464DA" w:rsidRDefault="6D59D8A5" w:rsidP="00B49C84">
            <w:pPr>
              <w:spacing w:line="240" w:lineRule="auto"/>
              <w:jc w:val="center"/>
              <w:rPr>
                <w:b/>
                <w:bCs/>
                <w:color w:val="000000"/>
              </w:rPr>
            </w:pPr>
            <w:r w:rsidRPr="00B49C84">
              <w:rPr>
                <w:b/>
                <w:bCs/>
                <w:color w:val="000000" w:themeColor="text1"/>
              </w:rPr>
              <w:t>D</w:t>
            </w:r>
          </w:p>
        </w:tc>
        <w:tc>
          <w:tcPr>
            <w:tcW w:w="4500" w:type="dxa"/>
            <w:tcBorders>
              <w:top w:val="nil"/>
              <w:left w:val="nil"/>
              <w:bottom w:val="single" w:sz="4" w:space="0" w:color="000000" w:themeColor="text1"/>
              <w:right w:val="single" w:sz="4" w:space="0" w:color="000000" w:themeColor="text1"/>
            </w:tcBorders>
            <w:shd w:val="clear" w:color="auto" w:fill="DCE6F1"/>
            <w:vAlign w:val="center"/>
          </w:tcPr>
          <w:p w14:paraId="07121209" w14:textId="6CAAB26E" w:rsidR="00A464DA" w:rsidRDefault="789E38BB" w:rsidP="00B49C84">
            <w:pPr>
              <w:spacing w:line="240" w:lineRule="auto"/>
              <w:rPr>
                <w:b/>
                <w:bCs/>
                <w:color w:val="000000" w:themeColor="text1"/>
              </w:rPr>
            </w:pPr>
            <w:r w:rsidRPr="00B49C84">
              <w:rPr>
                <w:b/>
                <w:bCs/>
                <w:color w:val="000000" w:themeColor="text1"/>
              </w:rPr>
              <w:t>Production of dissemination supports</w:t>
            </w:r>
          </w:p>
        </w:tc>
        <w:tc>
          <w:tcPr>
            <w:tcW w:w="1445" w:type="dxa"/>
            <w:tcBorders>
              <w:top w:val="nil"/>
              <w:left w:val="nil"/>
              <w:bottom w:val="single" w:sz="4" w:space="0" w:color="000000" w:themeColor="text1"/>
              <w:right w:val="single" w:sz="4" w:space="0" w:color="000000" w:themeColor="text1"/>
            </w:tcBorders>
            <w:shd w:val="clear" w:color="auto" w:fill="DCE6F1"/>
            <w:vAlign w:val="center"/>
          </w:tcPr>
          <w:p w14:paraId="5B4A8A15" w14:textId="0251C83C" w:rsidR="00A464DA" w:rsidRPr="00D5693C" w:rsidRDefault="624F6C40" w:rsidP="487579CC">
            <w:pPr>
              <w:spacing w:line="240" w:lineRule="auto"/>
              <w:jc w:val="center"/>
            </w:pPr>
            <w:r w:rsidRPr="487579CC">
              <w:rPr>
                <w:b/>
                <w:bCs/>
                <w:color w:val="000000" w:themeColor="text1"/>
              </w:rPr>
              <w:t>3</w:t>
            </w:r>
            <w:r w:rsidR="6D59D8A5" w:rsidRPr="487579CC">
              <w:rPr>
                <w:b/>
                <w:bCs/>
                <w:color w:val="000000" w:themeColor="text1"/>
              </w:rPr>
              <w:t xml:space="preserve"> – </w:t>
            </w:r>
            <w:r w:rsidR="2EE4F728" w:rsidRPr="487579CC">
              <w:rPr>
                <w:b/>
                <w:bCs/>
                <w:color w:val="000000" w:themeColor="text1"/>
              </w:rPr>
              <w:t>4</w:t>
            </w:r>
          </w:p>
        </w:tc>
        <w:tc>
          <w:tcPr>
            <w:tcW w:w="3543" w:type="dxa"/>
            <w:tcBorders>
              <w:top w:val="nil"/>
              <w:left w:val="nil"/>
              <w:bottom w:val="single" w:sz="4" w:space="0" w:color="000000" w:themeColor="text1"/>
              <w:right w:val="single" w:sz="4" w:space="0" w:color="000000" w:themeColor="text1"/>
            </w:tcBorders>
            <w:shd w:val="clear" w:color="auto" w:fill="DCE6F1"/>
            <w:vAlign w:val="center"/>
          </w:tcPr>
          <w:p w14:paraId="55A024EA" w14:textId="29F36FC3" w:rsidR="00A464DA" w:rsidRPr="00D5693C" w:rsidRDefault="6D59D8A5" w:rsidP="487579CC">
            <w:pPr>
              <w:spacing w:line="240" w:lineRule="auto"/>
              <w:jc w:val="center"/>
            </w:pPr>
            <w:r w:rsidRPr="487579CC">
              <w:rPr>
                <w:b/>
                <w:bCs/>
                <w:color w:val="000000" w:themeColor="text1"/>
              </w:rPr>
              <w:t> </w:t>
            </w:r>
          </w:p>
        </w:tc>
      </w:tr>
      <w:tr w:rsidR="00A464DA" w14:paraId="4806A446"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A737310" w14:textId="63B938B9" w:rsidR="00A464DA" w:rsidRDefault="00A464DA" w:rsidP="00B49C84">
            <w:pPr>
              <w:spacing w:line="240" w:lineRule="auto"/>
              <w:jc w:val="center"/>
              <w:rPr>
                <w:b/>
                <w:bCs/>
                <w:color w:val="000000"/>
              </w:rPr>
            </w:pPr>
          </w:p>
        </w:tc>
        <w:tc>
          <w:tcPr>
            <w:tcW w:w="4500" w:type="dxa"/>
            <w:tcBorders>
              <w:top w:val="nil"/>
              <w:left w:val="nil"/>
              <w:bottom w:val="single" w:sz="4" w:space="0" w:color="000000" w:themeColor="text1"/>
              <w:right w:val="single" w:sz="4" w:space="0" w:color="000000" w:themeColor="text1"/>
            </w:tcBorders>
            <w:shd w:val="clear" w:color="auto" w:fill="auto"/>
            <w:vAlign w:val="center"/>
          </w:tcPr>
          <w:p w14:paraId="6A120C58" w14:textId="0807750A" w:rsidR="00A464DA" w:rsidRDefault="6EFDA620" w:rsidP="00B49C84">
            <w:pPr>
              <w:spacing w:line="240" w:lineRule="auto"/>
            </w:pPr>
            <w:r w:rsidRPr="00B49C84">
              <w:rPr>
                <w:color w:val="000000" w:themeColor="text1"/>
              </w:rPr>
              <w:t>Workshop with SWITCH-2-CE team, EUD-Zambia and COMESA to define the target audience and specific content of the factsheets</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51707C83" w14:textId="6BD28524" w:rsidR="00A464DA" w:rsidRPr="00D5693C" w:rsidRDefault="2EE4F728" w:rsidP="487579CC">
            <w:pPr>
              <w:spacing w:line="240" w:lineRule="auto"/>
              <w:jc w:val="center"/>
            </w:pPr>
            <w:r>
              <w:t xml:space="preserve">1 </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636580AF" w14:textId="64B83A42" w:rsidR="00A464DA" w:rsidRDefault="00A464DA" w:rsidP="00B49C84">
            <w:pPr>
              <w:spacing w:line="240" w:lineRule="auto"/>
              <w:jc w:val="center"/>
              <w:rPr>
                <w:b/>
                <w:bCs/>
                <w:color w:val="000000"/>
              </w:rPr>
            </w:pPr>
          </w:p>
        </w:tc>
      </w:tr>
      <w:tr w:rsidR="00B49C84" w14:paraId="4D155A86"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auto"/>
            <w:vAlign w:val="center"/>
          </w:tcPr>
          <w:p w14:paraId="66E1534E" w14:textId="7C7E80AF" w:rsidR="00B49C84" w:rsidRDefault="00B49C84" w:rsidP="00B49C84">
            <w:pPr>
              <w:spacing w:line="240" w:lineRule="auto"/>
              <w:jc w:val="center"/>
              <w:rPr>
                <w:b/>
                <w:bCs/>
                <w:color w:val="000000" w:themeColor="text1"/>
              </w:rPr>
            </w:pPr>
          </w:p>
        </w:tc>
        <w:tc>
          <w:tcPr>
            <w:tcW w:w="4500" w:type="dxa"/>
            <w:tcBorders>
              <w:top w:val="nil"/>
              <w:left w:val="nil"/>
              <w:bottom w:val="single" w:sz="4" w:space="0" w:color="000000" w:themeColor="text1"/>
              <w:right w:val="single" w:sz="4" w:space="0" w:color="000000" w:themeColor="text1"/>
            </w:tcBorders>
            <w:shd w:val="clear" w:color="auto" w:fill="auto"/>
            <w:vAlign w:val="center"/>
          </w:tcPr>
          <w:p w14:paraId="0E4B936F" w14:textId="137E663C" w:rsidR="710D1721" w:rsidRDefault="710D1721" w:rsidP="00B49C84">
            <w:pPr>
              <w:spacing w:line="240" w:lineRule="auto"/>
              <w:rPr>
                <w:color w:val="000000" w:themeColor="text1"/>
              </w:rPr>
            </w:pPr>
            <w:r w:rsidRPr="00B49C84">
              <w:rPr>
                <w:color w:val="000000" w:themeColor="text1"/>
              </w:rPr>
              <w:t>Design, produce and translate the factsheets</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7743218F" w14:textId="15F6355D" w:rsidR="00B49C84" w:rsidRDefault="517D1FE3" w:rsidP="487579CC">
            <w:pPr>
              <w:spacing w:line="240" w:lineRule="auto"/>
              <w:jc w:val="center"/>
            </w:pPr>
            <w:r>
              <w:t>2 - 3</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344D0186" w14:textId="553DF301" w:rsidR="00B49C84" w:rsidRDefault="00B49C84" w:rsidP="00B49C84">
            <w:pPr>
              <w:spacing w:line="240" w:lineRule="auto"/>
              <w:jc w:val="center"/>
              <w:rPr>
                <w:b/>
                <w:bCs/>
                <w:color w:val="000000" w:themeColor="text1"/>
              </w:rPr>
            </w:pPr>
          </w:p>
        </w:tc>
      </w:tr>
      <w:tr w:rsidR="00A464DA" w14:paraId="6CF850EF"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FFFFFF" w:themeFill="background1"/>
            <w:vAlign w:val="bottom"/>
          </w:tcPr>
          <w:p w14:paraId="478C706D" w14:textId="6F9E4DBD" w:rsidR="00A464DA" w:rsidRDefault="6D59D8A5" w:rsidP="00807AB2">
            <w:pPr>
              <w:spacing w:line="240" w:lineRule="auto"/>
              <w:jc w:val="center"/>
              <w:rPr>
                <w:color w:val="000000"/>
              </w:rPr>
            </w:pPr>
            <w:r w:rsidRPr="00B49C84">
              <w:rPr>
                <w:color w:val="000000" w:themeColor="text1"/>
              </w:rPr>
              <w:t> </w:t>
            </w:r>
            <w:r w:rsidR="2772705E" w:rsidRPr="00B49C84">
              <w:rPr>
                <w:color w:val="000000" w:themeColor="text1"/>
              </w:rPr>
              <w:t>&gt;</w:t>
            </w:r>
          </w:p>
        </w:tc>
        <w:tc>
          <w:tcPr>
            <w:tcW w:w="4500" w:type="dxa"/>
            <w:tcBorders>
              <w:top w:val="nil"/>
              <w:left w:val="nil"/>
              <w:bottom w:val="single" w:sz="4" w:space="0" w:color="000000" w:themeColor="text1"/>
              <w:right w:val="single" w:sz="4" w:space="0" w:color="000000" w:themeColor="text1"/>
            </w:tcBorders>
            <w:shd w:val="clear" w:color="auto" w:fill="F2F2F2" w:themeFill="background1" w:themeFillShade="F2"/>
            <w:vAlign w:val="center"/>
          </w:tcPr>
          <w:p w14:paraId="71C1D6AB" w14:textId="028D59C2" w:rsidR="00A464DA" w:rsidRDefault="6D59D8A5" w:rsidP="00A872E6">
            <w:pPr>
              <w:spacing w:line="240" w:lineRule="auto"/>
              <w:rPr>
                <w:color w:val="000000"/>
              </w:rPr>
            </w:pPr>
            <w:r w:rsidRPr="00B49C84">
              <w:rPr>
                <w:i/>
                <w:iCs/>
                <w:color w:val="000000" w:themeColor="text1"/>
              </w:rPr>
              <w:t xml:space="preserve">Deliverable </w:t>
            </w:r>
            <w:r w:rsidR="5CA5A011" w:rsidRPr="00B49C84">
              <w:rPr>
                <w:i/>
                <w:iCs/>
                <w:color w:val="000000" w:themeColor="text1"/>
              </w:rPr>
              <w:t>9</w:t>
            </w:r>
            <w:r w:rsidRPr="00B49C84">
              <w:rPr>
                <w:i/>
                <w:iCs/>
                <w:color w:val="000000" w:themeColor="text1"/>
              </w:rPr>
              <w:t xml:space="preserve"> : </w:t>
            </w:r>
            <w:r w:rsidR="74CA348F" w:rsidRPr="00B49C84">
              <w:rPr>
                <w:i/>
                <w:iCs/>
                <w:color w:val="000000" w:themeColor="text1"/>
              </w:rPr>
              <w:t>3-4 factsheets</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34554C7E" w14:textId="1A56796E" w:rsidR="00A464DA" w:rsidRPr="00D5693C" w:rsidRDefault="00A464DA" w:rsidP="487579CC">
            <w:pPr>
              <w:spacing w:line="240" w:lineRule="auto"/>
              <w:jc w:val="center"/>
            </w:pP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476446AE" w14:textId="6D7FF3AD" w:rsidR="00A464DA" w:rsidRDefault="7C1C648B" w:rsidP="00807AB2">
            <w:pPr>
              <w:spacing w:line="240" w:lineRule="auto"/>
              <w:jc w:val="center"/>
              <w:rPr>
                <w:color w:val="000000"/>
              </w:rPr>
            </w:pPr>
            <w:r>
              <w:t>8 months after contract start</w:t>
            </w:r>
          </w:p>
        </w:tc>
      </w:tr>
      <w:tr w:rsidR="00A464DA" w14:paraId="275AD3E0"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DCE6F1"/>
            <w:vAlign w:val="center"/>
          </w:tcPr>
          <w:p w14:paraId="0D45C4DB" w14:textId="0B8131D8" w:rsidR="00A464DA" w:rsidRDefault="6D59D8A5" w:rsidP="00807AB2">
            <w:pPr>
              <w:spacing w:line="240" w:lineRule="auto"/>
              <w:jc w:val="center"/>
              <w:rPr>
                <w:color w:val="000000"/>
              </w:rPr>
            </w:pPr>
            <w:r w:rsidRPr="00B49C84">
              <w:rPr>
                <w:b/>
                <w:bCs/>
                <w:color w:val="000000" w:themeColor="text1"/>
              </w:rPr>
              <w:t>E</w:t>
            </w:r>
          </w:p>
        </w:tc>
        <w:tc>
          <w:tcPr>
            <w:tcW w:w="4500" w:type="dxa"/>
            <w:tcBorders>
              <w:top w:val="nil"/>
              <w:left w:val="nil"/>
              <w:bottom w:val="single" w:sz="4" w:space="0" w:color="000000" w:themeColor="text1"/>
              <w:right w:val="single" w:sz="4" w:space="0" w:color="000000" w:themeColor="text1"/>
            </w:tcBorders>
            <w:shd w:val="clear" w:color="auto" w:fill="DCE6F1"/>
            <w:vAlign w:val="center"/>
          </w:tcPr>
          <w:p w14:paraId="489DCBEB" w14:textId="2CCDED08" w:rsidR="00A464DA" w:rsidRDefault="6D59D8A5" w:rsidP="00B49C84">
            <w:pPr>
              <w:spacing w:line="240" w:lineRule="auto"/>
              <w:rPr>
                <w:i/>
                <w:iCs/>
                <w:color w:val="000000"/>
              </w:rPr>
            </w:pPr>
            <w:r w:rsidRPr="00B49C84">
              <w:rPr>
                <w:b/>
                <w:bCs/>
                <w:color w:val="000000" w:themeColor="text1"/>
              </w:rPr>
              <w:t xml:space="preserve">Restitution </w:t>
            </w:r>
          </w:p>
        </w:tc>
        <w:tc>
          <w:tcPr>
            <w:tcW w:w="1445" w:type="dxa"/>
            <w:tcBorders>
              <w:top w:val="nil"/>
              <w:left w:val="nil"/>
              <w:bottom w:val="single" w:sz="4" w:space="0" w:color="000000" w:themeColor="text1"/>
              <w:right w:val="single" w:sz="4" w:space="0" w:color="000000" w:themeColor="text1"/>
            </w:tcBorders>
            <w:shd w:val="clear" w:color="auto" w:fill="DCE6F1"/>
            <w:vAlign w:val="center"/>
          </w:tcPr>
          <w:p w14:paraId="68A4BF59" w14:textId="4C27CCE6" w:rsidR="00A464DA" w:rsidRPr="00D5693C" w:rsidRDefault="6D59D8A5" w:rsidP="487579CC">
            <w:pPr>
              <w:spacing w:line="240" w:lineRule="auto"/>
              <w:jc w:val="center"/>
            </w:pPr>
            <w:r w:rsidRPr="487579CC">
              <w:rPr>
                <w:b/>
                <w:bCs/>
              </w:rPr>
              <w:t>6</w:t>
            </w:r>
            <w:r w:rsidRPr="487579CC">
              <w:rPr>
                <w:b/>
                <w:bCs/>
                <w:color w:val="000000" w:themeColor="text1"/>
              </w:rPr>
              <w:t xml:space="preserve">,5 - </w:t>
            </w:r>
            <w:r w:rsidRPr="487579CC">
              <w:rPr>
                <w:b/>
                <w:bCs/>
              </w:rPr>
              <w:t>10</w:t>
            </w:r>
          </w:p>
        </w:tc>
        <w:tc>
          <w:tcPr>
            <w:tcW w:w="3543" w:type="dxa"/>
            <w:tcBorders>
              <w:top w:val="nil"/>
              <w:left w:val="nil"/>
              <w:bottom w:val="single" w:sz="4" w:space="0" w:color="000000" w:themeColor="text1"/>
              <w:right w:val="single" w:sz="4" w:space="0" w:color="000000" w:themeColor="text1"/>
            </w:tcBorders>
            <w:shd w:val="clear" w:color="auto" w:fill="DCE6F1"/>
            <w:vAlign w:val="center"/>
          </w:tcPr>
          <w:p w14:paraId="134DB664" w14:textId="7BDCE30A" w:rsidR="00A464DA" w:rsidRPr="00D5693C" w:rsidRDefault="6D59D8A5" w:rsidP="487579CC">
            <w:pPr>
              <w:spacing w:line="240" w:lineRule="auto"/>
              <w:jc w:val="center"/>
            </w:pPr>
            <w:r w:rsidRPr="487579CC">
              <w:rPr>
                <w:b/>
                <w:bCs/>
                <w:color w:val="000000" w:themeColor="text1"/>
              </w:rPr>
              <w:t> </w:t>
            </w:r>
          </w:p>
        </w:tc>
      </w:tr>
      <w:tr w:rsidR="00A464DA" w14:paraId="13EEF024" w14:textId="77777777" w:rsidTr="487579CC">
        <w:trPr>
          <w:trHeight w:val="300"/>
        </w:trPr>
        <w:tc>
          <w:tcPr>
            <w:tcW w:w="570" w:type="dxa"/>
            <w:tcBorders>
              <w:top w:val="nil"/>
              <w:left w:val="single" w:sz="4" w:space="0" w:color="000000" w:themeColor="text1"/>
              <w:bottom w:val="single" w:sz="4" w:space="0" w:color="000000" w:themeColor="text1"/>
              <w:right w:val="single" w:sz="4" w:space="0" w:color="000000" w:themeColor="text1"/>
            </w:tcBorders>
            <w:shd w:val="clear" w:color="auto" w:fill="auto"/>
            <w:vAlign w:val="bottom"/>
          </w:tcPr>
          <w:p w14:paraId="627EFF08" w14:textId="5969A1E4" w:rsidR="00A464DA" w:rsidRDefault="00A464DA" w:rsidP="00B49C84">
            <w:pPr>
              <w:spacing w:line="240" w:lineRule="auto"/>
              <w:jc w:val="center"/>
              <w:rPr>
                <w:b/>
                <w:bCs/>
                <w:color w:val="000000"/>
              </w:rPr>
            </w:pPr>
          </w:p>
        </w:tc>
        <w:tc>
          <w:tcPr>
            <w:tcW w:w="4500" w:type="dxa"/>
            <w:tcBorders>
              <w:top w:val="nil"/>
              <w:left w:val="nil"/>
              <w:bottom w:val="single" w:sz="4" w:space="0" w:color="000000" w:themeColor="text1"/>
              <w:right w:val="single" w:sz="4" w:space="0" w:color="000000" w:themeColor="text1"/>
            </w:tcBorders>
            <w:shd w:val="clear" w:color="auto" w:fill="auto"/>
            <w:vAlign w:val="center"/>
          </w:tcPr>
          <w:p w14:paraId="3D0ABAC3" w14:textId="49A3DD5E" w:rsidR="00A464DA" w:rsidRDefault="6D59D8A5" w:rsidP="00B49C84">
            <w:pPr>
              <w:spacing w:line="240" w:lineRule="auto"/>
              <w:rPr>
                <w:b/>
                <w:bCs/>
                <w:color w:val="000000"/>
              </w:rPr>
            </w:pPr>
            <w:r w:rsidRPr="00B49C84">
              <w:rPr>
                <w:color w:val="000000" w:themeColor="text1"/>
              </w:rPr>
              <w:t xml:space="preserve">Present deliverables to </w:t>
            </w:r>
            <w:r w:rsidR="2772705E" w:rsidRPr="00B49C84">
              <w:rPr>
                <w:color w:val="000000" w:themeColor="text1"/>
              </w:rPr>
              <w:t>project team</w:t>
            </w:r>
          </w:p>
        </w:tc>
        <w:tc>
          <w:tcPr>
            <w:tcW w:w="1445" w:type="dxa"/>
            <w:tcBorders>
              <w:top w:val="nil"/>
              <w:left w:val="nil"/>
              <w:bottom w:val="single" w:sz="4" w:space="0" w:color="000000" w:themeColor="text1"/>
              <w:right w:val="single" w:sz="4" w:space="0" w:color="000000" w:themeColor="text1"/>
            </w:tcBorders>
            <w:shd w:val="clear" w:color="auto" w:fill="auto"/>
            <w:vAlign w:val="center"/>
          </w:tcPr>
          <w:p w14:paraId="5FAB910C" w14:textId="22DB0509" w:rsidR="00A464DA" w:rsidRPr="00D5693C" w:rsidRDefault="6D59D8A5" w:rsidP="487579CC">
            <w:pPr>
              <w:spacing w:line="240" w:lineRule="auto"/>
              <w:jc w:val="center"/>
              <w:rPr>
                <w:b/>
                <w:bCs/>
              </w:rPr>
            </w:pPr>
            <w:r>
              <w:t>2,5 - 5</w:t>
            </w:r>
          </w:p>
        </w:tc>
        <w:tc>
          <w:tcPr>
            <w:tcW w:w="3543" w:type="dxa"/>
            <w:tcBorders>
              <w:top w:val="nil"/>
              <w:left w:val="nil"/>
              <w:bottom w:val="single" w:sz="4" w:space="0" w:color="000000" w:themeColor="text1"/>
              <w:right w:val="single" w:sz="4" w:space="0" w:color="000000" w:themeColor="text1"/>
            </w:tcBorders>
            <w:shd w:val="clear" w:color="auto" w:fill="auto"/>
            <w:vAlign w:val="center"/>
          </w:tcPr>
          <w:p w14:paraId="53E85AC4" w14:textId="1CC1A6FB" w:rsidR="00A464DA" w:rsidRDefault="00A464DA" w:rsidP="00B49C84">
            <w:pPr>
              <w:spacing w:line="240" w:lineRule="auto"/>
              <w:jc w:val="center"/>
              <w:rPr>
                <w:b/>
                <w:bCs/>
                <w:color w:val="000000"/>
              </w:rPr>
            </w:pPr>
          </w:p>
        </w:tc>
      </w:tr>
      <w:tr w:rsidR="00A464DA" w14:paraId="704F0AAB" w14:textId="77777777" w:rsidTr="487579CC">
        <w:trPr>
          <w:trHeight w:val="300"/>
        </w:trPr>
        <w:tc>
          <w:tcPr>
            <w:tcW w:w="570" w:type="dxa"/>
            <w:tcBorders>
              <w:left w:val="single" w:sz="4" w:space="0" w:color="000000" w:themeColor="text1"/>
              <w:bottom w:val="single" w:sz="4" w:space="0" w:color="000000" w:themeColor="text1"/>
              <w:right w:val="single" w:sz="4" w:space="0" w:color="000000" w:themeColor="text1"/>
            </w:tcBorders>
            <w:shd w:val="clear" w:color="auto" w:fill="auto"/>
            <w:vAlign w:val="bottom"/>
          </w:tcPr>
          <w:p w14:paraId="4F5DD6B1" w14:textId="116BFB2E" w:rsidR="00A464DA" w:rsidRDefault="00A464DA" w:rsidP="00B49C84">
            <w:pPr>
              <w:spacing w:line="240" w:lineRule="auto"/>
              <w:jc w:val="center"/>
              <w:rPr>
                <w:b/>
                <w:bCs/>
                <w:i/>
                <w:iCs/>
                <w:color w:val="000000" w:themeColor="text1"/>
              </w:rPr>
            </w:pPr>
          </w:p>
        </w:tc>
        <w:tc>
          <w:tcPr>
            <w:tcW w:w="45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E0232F8" w14:textId="0241FBF8" w:rsidR="00A464DA" w:rsidRDefault="6D59D8A5" w:rsidP="00B49C84">
            <w:pPr>
              <w:spacing w:line="240" w:lineRule="auto"/>
              <w:rPr>
                <w:i/>
                <w:iCs/>
                <w:color w:val="000000"/>
              </w:rPr>
            </w:pPr>
            <w:r w:rsidRPr="00B49C84">
              <w:rPr>
                <w:b/>
                <w:bCs/>
                <w:color w:val="000000" w:themeColor="text1"/>
              </w:rPr>
              <w:t>TOTAL Working Days</w:t>
            </w:r>
          </w:p>
        </w:tc>
        <w:tc>
          <w:tcPr>
            <w:tcW w:w="1445"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14:paraId="156A38CD" w14:textId="460EBF5B" w:rsidR="00A464DA" w:rsidRPr="00D5693C" w:rsidRDefault="535A0CF6" w:rsidP="487579CC">
            <w:pPr>
              <w:spacing w:line="240" w:lineRule="auto"/>
              <w:jc w:val="center"/>
              <w:rPr>
                <w:b/>
                <w:bCs/>
                <w:i/>
                <w:iCs/>
              </w:rPr>
            </w:pPr>
            <w:r w:rsidRPr="487579CC">
              <w:rPr>
                <w:b/>
                <w:bCs/>
                <w:i/>
                <w:iCs/>
              </w:rPr>
              <w:t>51,5 - 75</w:t>
            </w:r>
          </w:p>
        </w:tc>
        <w:tc>
          <w:tcPr>
            <w:tcW w:w="3543" w:type="dxa"/>
            <w:tcBorders>
              <w:top w:val="single" w:sz="4" w:space="0" w:color="000000" w:themeColor="text1"/>
              <w:left w:val="nil"/>
              <w:bottom w:val="single" w:sz="4" w:space="0" w:color="000000" w:themeColor="text1"/>
              <w:right w:val="single" w:sz="4" w:space="0" w:color="000000" w:themeColor="text1"/>
            </w:tcBorders>
            <w:shd w:val="clear" w:color="auto" w:fill="auto"/>
            <w:vAlign w:val="center"/>
          </w:tcPr>
          <w:p w14:paraId="2711C8BF" w14:textId="07F86A22" w:rsidR="00A464DA" w:rsidRPr="00D5693C" w:rsidRDefault="6D59D8A5" w:rsidP="487579CC">
            <w:pPr>
              <w:spacing w:line="240" w:lineRule="auto"/>
              <w:jc w:val="center"/>
            </w:pPr>
            <w:r w:rsidRPr="487579CC">
              <w:rPr>
                <w:color w:val="000000" w:themeColor="text1"/>
              </w:rPr>
              <w:t> </w:t>
            </w:r>
          </w:p>
        </w:tc>
      </w:tr>
    </w:tbl>
    <w:p w14:paraId="2A962D8E" w14:textId="707AE0E8" w:rsidR="00B49C84" w:rsidRDefault="00B49C84"/>
    <w:p w14:paraId="38E94FF0" w14:textId="77777777" w:rsidR="00282E39" w:rsidRDefault="00282E39">
      <w:pPr>
        <w:spacing w:line="276" w:lineRule="auto"/>
        <w:jc w:val="both"/>
        <w:rPr>
          <w:sz w:val="22"/>
          <w:szCs w:val="22"/>
        </w:rPr>
      </w:pPr>
    </w:p>
    <w:p w14:paraId="69AC7DF5" w14:textId="77777777" w:rsidR="00282E39" w:rsidRDefault="00282E39">
      <w:pPr>
        <w:spacing w:after="120" w:line="276" w:lineRule="auto"/>
        <w:jc w:val="both"/>
        <w:rPr>
          <w:sz w:val="8"/>
          <w:szCs w:val="8"/>
        </w:rPr>
      </w:pPr>
    </w:p>
    <w:p w14:paraId="1968FCB1" w14:textId="77777777" w:rsidR="00282E39" w:rsidRDefault="00DE42B8">
      <w:pPr>
        <w:pBdr>
          <w:top w:val="nil"/>
          <w:left w:val="nil"/>
          <w:bottom w:val="nil"/>
          <w:right w:val="nil"/>
          <w:between w:val="nil"/>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lastRenderedPageBreak/>
        <w:t>VI. Required expertise</w:t>
      </w:r>
    </w:p>
    <w:p w14:paraId="6BB2E039" w14:textId="77777777" w:rsidR="00282E39" w:rsidRDefault="00DE42B8">
      <w:pPr>
        <w:pBdr>
          <w:top w:val="nil"/>
          <w:left w:val="nil"/>
          <w:bottom w:val="nil"/>
          <w:right w:val="nil"/>
          <w:between w:val="nil"/>
        </w:pBdr>
        <w:tabs>
          <w:tab w:val="right" w:pos="9923"/>
        </w:tabs>
        <w:spacing w:line="276" w:lineRule="auto"/>
        <w:ind w:left="59"/>
        <w:jc w:val="both"/>
        <w:rPr>
          <w:rFonts w:eastAsia="Arial" w:cs="Arial"/>
          <w:color w:val="FFFFFF"/>
          <w:sz w:val="22"/>
          <w:szCs w:val="22"/>
          <w:shd w:val="clear" w:color="auto" w:fill="68B1E6"/>
        </w:rPr>
      </w:pPr>
      <w:r>
        <w:rPr>
          <w:rFonts w:eastAsia="Arial" w:cs="Arial"/>
          <w:color w:val="FFFFFF"/>
          <w:sz w:val="22"/>
          <w:szCs w:val="22"/>
          <w:shd w:val="clear" w:color="auto" w:fill="68B1E6"/>
        </w:rPr>
        <w:t>Professional Qualification and Experience</w:t>
      </w:r>
    </w:p>
    <w:p w14:paraId="4850E750" w14:textId="77777777" w:rsidR="00282E39" w:rsidRDefault="00DE42B8">
      <w:pPr>
        <w:pBdr>
          <w:top w:val="nil"/>
          <w:left w:val="nil"/>
          <w:bottom w:val="nil"/>
          <w:right w:val="nil"/>
          <w:between w:val="nil"/>
        </w:pBdr>
        <w:tabs>
          <w:tab w:val="right" w:pos="9923"/>
        </w:tabs>
        <w:spacing w:after="120" w:line="276" w:lineRule="auto"/>
        <w:ind w:left="59"/>
        <w:jc w:val="both"/>
        <w:rPr>
          <w:rFonts w:eastAsia="Arial" w:cs="Arial"/>
          <w:color w:val="000000"/>
          <w:sz w:val="22"/>
          <w:szCs w:val="22"/>
        </w:rPr>
      </w:pPr>
      <w:r>
        <w:rPr>
          <w:rFonts w:eastAsia="Arial" w:cs="Arial"/>
          <w:color w:val="000000"/>
          <w:sz w:val="22"/>
          <w:szCs w:val="22"/>
        </w:rPr>
        <w:t>Firms with the following qualifications and experiences are invited to apply:</w:t>
      </w:r>
    </w:p>
    <w:p w14:paraId="62C6C499" w14:textId="3E5E93F6" w:rsidR="00D5693C" w:rsidRPr="006A2076" w:rsidRDefault="642059E9" w:rsidP="00D5693C">
      <w:pPr>
        <w:pStyle w:val="Paragraphedeliste"/>
        <w:numPr>
          <w:ilvl w:val="0"/>
          <w:numId w:val="14"/>
        </w:numPr>
        <w:spacing w:after="160" w:line="276" w:lineRule="auto"/>
        <w:jc w:val="both"/>
        <w:rPr>
          <w:rFonts w:cs="Arial"/>
          <w:sz w:val="22"/>
          <w:szCs w:val="22"/>
        </w:rPr>
      </w:pPr>
      <w:r w:rsidRPr="487579CC">
        <w:rPr>
          <w:rFonts w:cs="Arial"/>
          <w:sz w:val="22"/>
          <w:szCs w:val="22"/>
        </w:rPr>
        <w:t>A consulting firm (or the equivalent) which is specialised in circular economy, with an international presence</w:t>
      </w:r>
      <w:r w:rsidR="780A6A6E" w:rsidRPr="487579CC">
        <w:rPr>
          <w:rFonts w:cs="Arial"/>
          <w:sz w:val="22"/>
          <w:szCs w:val="22"/>
        </w:rPr>
        <w:t xml:space="preserve"> (i.e. through</w:t>
      </w:r>
      <w:r w:rsidRPr="487579CC">
        <w:rPr>
          <w:rFonts w:cs="Arial"/>
          <w:sz w:val="22"/>
          <w:szCs w:val="22"/>
        </w:rPr>
        <w:t xml:space="preserve"> representation or networks in the ESA region</w:t>
      </w:r>
      <w:r w:rsidR="6A180AEB" w:rsidRPr="487579CC">
        <w:rPr>
          <w:rFonts w:cs="Arial"/>
          <w:sz w:val="22"/>
          <w:szCs w:val="22"/>
        </w:rPr>
        <w:t>, or through partnerships with other consultancies in the region)</w:t>
      </w:r>
    </w:p>
    <w:p w14:paraId="7E7107EE" w14:textId="36D3B65E" w:rsidR="00D5693C" w:rsidRPr="00346DC7" w:rsidRDefault="642059E9" w:rsidP="487579CC">
      <w:pPr>
        <w:pStyle w:val="Paragraphedeliste"/>
        <w:numPr>
          <w:ilvl w:val="0"/>
          <w:numId w:val="14"/>
        </w:numPr>
        <w:spacing w:after="160" w:line="276" w:lineRule="auto"/>
        <w:jc w:val="both"/>
        <w:rPr>
          <w:rFonts w:cs="Arial"/>
          <w:sz w:val="22"/>
          <w:szCs w:val="22"/>
        </w:rPr>
      </w:pPr>
      <w:r w:rsidRPr="487579CC">
        <w:rPr>
          <w:rFonts w:cs="Arial"/>
          <w:sz w:val="22"/>
          <w:szCs w:val="22"/>
        </w:rPr>
        <w:t>Proven experience in supporting circular economy transitions in the ESA context, developing CE ecosystems, and particularly in the two PVCs (plastic</w:t>
      </w:r>
      <w:r w:rsidR="4CB5EE66" w:rsidRPr="487579CC">
        <w:rPr>
          <w:rFonts w:cs="Arial"/>
          <w:sz w:val="22"/>
          <w:szCs w:val="22"/>
        </w:rPr>
        <w:t>s/</w:t>
      </w:r>
      <w:r w:rsidRPr="487579CC">
        <w:rPr>
          <w:rFonts w:cs="Arial"/>
          <w:sz w:val="22"/>
          <w:szCs w:val="22"/>
        </w:rPr>
        <w:t>packaging and e-waste)</w:t>
      </w:r>
    </w:p>
    <w:p w14:paraId="514A3A4F" w14:textId="77777777" w:rsidR="00D5693C" w:rsidRPr="00474EFC" w:rsidRDefault="00D5693C" w:rsidP="487579CC">
      <w:pPr>
        <w:pStyle w:val="Paragraphedeliste"/>
        <w:numPr>
          <w:ilvl w:val="0"/>
          <w:numId w:val="14"/>
        </w:numPr>
        <w:spacing w:after="160" w:line="276" w:lineRule="auto"/>
        <w:jc w:val="both"/>
        <w:rPr>
          <w:rFonts w:cs="Arial"/>
          <w:sz w:val="22"/>
          <w:szCs w:val="22"/>
        </w:rPr>
      </w:pPr>
      <w:r w:rsidRPr="487579CC">
        <w:rPr>
          <w:rFonts w:cs="Arial"/>
          <w:sz w:val="22"/>
          <w:szCs w:val="22"/>
        </w:rPr>
        <w:t>Good knowledge of key actors and issues within the context of international development cooperation</w:t>
      </w:r>
    </w:p>
    <w:p w14:paraId="689AC64F" w14:textId="1C4B9D6F" w:rsidR="006A2076" w:rsidRDefault="642059E9" w:rsidP="487579CC">
      <w:pPr>
        <w:pStyle w:val="Paragraphedeliste"/>
        <w:numPr>
          <w:ilvl w:val="0"/>
          <w:numId w:val="14"/>
        </w:numPr>
        <w:spacing w:after="160" w:line="276" w:lineRule="auto"/>
        <w:jc w:val="both"/>
        <w:rPr>
          <w:rFonts w:cs="Arial"/>
          <w:sz w:val="22"/>
          <w:szCs w:val="22"/>
        </w:rPr>
      </w:pPr>
      <w:r w:rsidRPr="487579CC">
        <w:rPr>
          <w:rFonts w:cs="Arial"/>
          <w:sz w:val="22"/>
          <w:szCs w:val="22"/>
        </w:rPr>
        <w:t>A team with at least 1 senior (</w:t>
      </w:r>
      <w:r w:rsidR="3C81C857" w:rsidRPr="487579CC">
        <w:rPr>
          <w:rFonts w:cs="Arial"/>
          <w:sz w:val="22"/>
          <w:szCs w:val="22"/>
        </w:rPr>
        <w:t xml:space="preserve">at least </w:t>
      </w:r>
      <w:r w:rsidRPr="487579CC">
        <w:rPr>
          <w:rFonts w:cs="Arial"/>
          <w:sz w:val="22"/>
          <w:szCs w:val="22"/>
        </w:rPr>
        <w:t>10 years of experience</w:t>
      </w:r>
      <w:r w:rsidR="183E8229" w:rsidRPr="487579CC">
        <w:rPr>
          <w:rFonts w:cs="Arial"/>
          <w:sz w:val="22"/>
          <w:szCs w:val="22"/>
        </w:rPr>
        <w:t>, Master’s degree or higher in a relevant field</w:t>
      </w:r>
      <w:r w:rsidRPr="487579CC">
        <w:rPr>
          <w:rFonts w:cs="Arial"/>
          <w:sz w:val="22"/>
          <w:szCs w:val="22"/>
        </w:rPr>
        <w:t xml:space="preserve">) as well as </w:t>
      </w:r>
      <w:r w:rsidR="559B91D0" w:rsidRPr="487579CC">
        <w:rPr>
          <w:rFonts w:cs="Arial"/>
          <w:sz w:val="22"/>
          <w:szCs w:val="22"/>
        </w:rPr>
        <w:t>2</w:t>
      </w:r>
      <w:r w:rsidRPr="487579CC">
        <w:rPr>
          <w:rFonts w:cs="Arial"/>
          <w:sz w:val="22"/>
          <w:szCs w:val="22"/>
        </w:rPr>
        <w:t xml:space="preserve"> </w:t>
      </w:r>
      <w:r w:rsidR="6D5B2CA3" w:rsidRPr="487579CC">
        <w:rPr>
          <w:rFonts w:cs="Arial"/>
          <w:sz w:val="22"/>
          <w:szCs w:val="22"/>
        </w:rPr>
        <w:t>junior/mid-level</w:t>
      </w:r>
      <w:r w:rsidR="5FAF2763" w:rsidRPr="487579CC">
        <w:rPr>
          <w:rFonts w:cs="Arial"/>
          <w:sz w:val="22"/>
          <w:szCs w:val="22"/>
        </w:rPr>
        <w:t xml:space="preserve"> </w:t>
      </w:r>
      <w:r w:rsidR="265B72FE" w:rsidRPr="487579CC">
        <w:rPr>
          <w:rFonts w:cs="Arial"/>
          <w:sz w:val="22"/>
          <w:szCs w:val="22"/>
        </w:rPr>
        <w:t xml:space="preserve">experts </w:t>
      </w:r>
      <w:r w:rsidR="00F00A04" w:rsidRPr="487579CC">
        <w:rPr>
          <w:rFonts w:cs="Arial"/>
          <w:sz w:val="22"/>
          <w:szCs w:val="22"/>
        </w:rPr>
        <w:t xml:space="preserve">(with </w:t>
      </w:r>
      <w:r w:rsidR="6C90666D" w:rsidRPr="487579CC">
        <w:rPr>
          <w:rFonts w:cs="Arial"/>
          <w:sz w:val="22"/>
          <w:szCs w:val="22"/>
        </w:rPr>
        <w:t xml:space="preserve">at least </w:t>
      </w:r>
      <w:r w:rsidR="00F00A04" w:rsidRPr="487579CC">
        <w:rPr>
          <w:rFonts w:cs="Arial"/>
          <w:sz w:val="22"/>
          <w:szCs w:val="22"/>
        </w:rPr>
        <w:t>4 years</w:t>
      </w:r>
      <w:r w:rsidR="00EC4716" w:rsidRPr="487579CC">
        <w:rPr>
          <w:rFonts w:cs="Arial"/>
          <w:sz w:val="22"/>
          <w:szCs w:val="22"/>
        </w:rPr>
        <w:t xml:space="preserve"> of experience</w:t>
      </w:r>
      <w:r w:rsidR="00F00A04" w:rsidRPr="487579CC">
        <w:rPr>
          <w:rFonts w:cs="Arial"/>
          <w:sz w:val="22"/>
          <w:szCs w:val="22"/>
        </w:rPr>
        <w:t xml:space="preserve">) </w:t>
      </w:r>
      <w:r w:rsidR="77AB7E7B" w:rsidRPr="487579CC">
        <w:rPr>
          <w:rFonts w:cs="Arial"/>
          <w:sz w:val="22"/>
          <w:szCs w:val="22"/>
        </w:rPr>
        <w:t>and people with the following e</w:t>
      </w:r>
      <w:r w:rsidR="6D24C4D2" w:rsidRPr="487579CC">
        <w:rPr>
          <w:rFonts w:cs="Arial"/>
          <w:sz w:val="22"/>
          <w:szCs w:val="22"/>
        </w:rPr>
        <w:t xml:space="preserve">xperience </w:t>
      </w:r>
      <w:r w:rsidR="77AB7E7B" w:rsidRPr="487579CC">
        <w:rPr>
          <w:rFonts w:cs="Arial"/>
          <w:sz w:val="22"/>
          <w:szCs w:val="22"/>
        </w:rPr>
        <w:t>(for those who will be in charge of the related activities</w:t>
      </w:r>
      <w:proofErr w:type="gramStart"/>
      <w:r w:rsidR="26A57F15" w:rsidRPr="487579CC">
        <w:rPr>
          <w:rFonts w:cs="Arial"/>
          <w:sz w:val="22"/>
          <w:szCs w:val="22"/>
        </w:rPr>
        <w:t>) :</w:t>
      </w:r>
      <w:proofErr w:type="gramEnd"/>
    </w:p>
    <w:p w14:paraId="6A926A5B" w14:textId="1391F4FB" w:rsidR="006A2076" w:rsidRDefault="4A1FEB27" w:rsidP="487579CC">
      <w:pPr>
        <w:pStyle w:val="Paragraphedeliste"/>
        <w:numPr>
          <w:ilvl w:val="1"/>
          <w:numId w:val="14"/>
        </w:numPr>
        <w:spacing w:after="160" w:line="276" w:lineRule="auto"/>
        <w:jc w:val="both"/>
        <w:rPr>
          <w:rFonts w:cs="Arial"/>
          <w:sz w:val="22"/>
          <w:szCs w:val="22"/>
        </w:rPr>
      </w:pPr>
      <w:r w:rsidRPr="487579CC">
        <w:rPr>
          <w:rFonts w:cs="Arial"/>
          <w:sz w:val="22"/>
          <w:szCs w:val="22"/>
        </w:rPr>
        <w:t>General</w:t>
      </w:r>
      <w:r w:rsidR="0F36130C" w:rsidRPr="487579CC">
        <w:rPr>
          <w:rFonts w:cs="Arial"/>
          <w:sz w:val="22"/>
          <w:szCs w:val="22"/>
        </w:rPr>
        <w:t xml:space="preserve"> – </w:t>
      </w:r>
      <w:r w:rsidR="7B16D493" w:rsidRPr="487579CC">
        <w:rPr>
          <w:rFonts w:cs="Arial"/>
          <w:sz w:val="22"/>
          <w:szCs w:val="22"/>
        </w:rPr>
        <w:t xml:space="preserve">at least </w:t>
      </w:r>
      <w:r w:rsidR="0F36130C" w:rsidRPr="487579CC">
        <w:rPr>
          <w:rFonts w:cs="Arial"/>
          <w:sz w:val="22"/>
          <w:szCs w:val="22"/>
        </w:rPr>
        <w:t>10 years of work experience on the c</w:t>
      </w:r>
      <w:r w:rsidR="5F8FBEEC" w:rsidRPr="487579CC">
        <w:rPr>
          <w:rFonts w:cs="Arial"/>
          <w:sz w:val="22"/>
          <w:szCs w:val="22"/>
        </w:rPr>
        <w:t xml:space="preserve">ircular economy or sustainable consumption and production, incl. </w:t>
      </w:r>
      <w:r w:rsidR="5EE0D461" w:rsidRPr="487579CC">
        <w:rPr>
          <w:rFonts w:cs="Arial"/>
          <w:sz w:val="22"/>
          <w:szCs w:val="22"/>
        </w:rPr>
        <w:t>on the two Priority Value Chains (plastic/packaging and electronics/e-waste)</w:t>
      </w:r>
    </w:p>
    <w:p w14:paraId="0E5D2A9A" w14:textId="00EE556B" w:rsidR="006A2076" w:rsidRDefault="09011116" w:rsidP="487579CC">
      <w:pPr>
        <w:pStyle w:val="Paragraphedeliste"/>
        <w:numPr>
          <w:ilvl w:val="1"/>
          <w:numId w:val="14"/>
        </w:numPr>
        <w:spacing w:after="160" w:line="276" w:lineRule="auto"/>
        <w:jc w:val="both"/>
        <w:rPr>
          <w:rFonts w:cs="Arial"/>
          <w:sz w:val="22"/>
          <w:szCs w:val="22"/>
        </w:rPr>
      </w:pPr>
      <w:r w:rsidRPr="487579CC">
        <w:rPr>
          <w:rFonts w:cs="Arial"/>
          <w:sz w:val="22"/>
          <w:szCs w:val="22"/>
        </w:rPr>
        <w:t>Specific</w:t>
      </w:r>
      <w:r w:rsidR="1081A96B" w:rsidRPr="487579CC">
        <w:rPr>
          <w:rFonts w:cs="Arial"/>
          <w:sz w:val="22"/>
          <w:szCs w:val="22"/>
        </w:rPr>
        <w:t xml:space="preserve"> – </w:t>
      </w:r>
      <w:r w:rsidR="6D4F3FAE" w:rsidRPr="487579CC">
        <w:rPr>
          <w:rFonts w:cs="Arial"/>
          <w:sz w:val="22"/>
          <w:szCs w:val="22"/>
        </w:rPr>
        <w:t xml:space="preserve">at least </w:t>
      </w:r>
      <w:r w:rsidR="1081A96B" w:rsidRPr="487579CC">
        <w:rPr>
          <w:rFonts w:cs="Arial"/>
          <w:sz w:val="22"/>
          <w:szCs w:val="22"/>
        </w:rPr>
        <w:t>7 years of work experience with c</w:t>
      </w:r>
      <w:r w:rsidR="5F8FBEEC" w:rsidRPr="487579CC">
        <w:rPr>
          <w:rFonts w:cs="Arial"/>
          <w:sz w:val="22"/>
          <w:szCs w:val="22"/>
        </w:rPr>
        <w:t>ircular economy policies/policy processes</w:t>
      </w:r>
    </w:p>
    <w:p w14:paraId="5D099DE8" w14:textId="0E3B5E2E" w:rsidR="006A2076" w:rsidRDefault="3967443E" w:rsidP="487579CC">
      <w:pPr>
        <w:pStyle w:val="Paragraphedeliste"/>
        <w:numPr>
          <w:ilvl w:val="1"/>
          <w:numId w:val="14"/>
        </w:numPr>
        <w:spacing w:after="160" w:line="276" w:lineRule="auto"/>
        <w:jc w:val="both"/>
        <w:rPr>
          <w:rFonts w:cs="Arial"/>
          <w:sz w:val="22"/>
          <w:szCs w:val="22"/>
        </w:rPr>
      </w:pPr>
      <w:r w:rsidRPr="487579CC">
        <w:rPr>
          <w:rFonts w:cs="Arial"/>
          <w:sz w:val="22"/>
          <w:szCs w:val="22"/>
        </w:rPr>
        <w:t>Regional</w:t>
      </w:r>
      <w:r w:rsidR="37C06530" w:rsidRPr="487579CC">
        <w:rPr>
          <w:rFonts w:cs="Arial"/>
          <w:sz w:val="22"/>
          <w:szCs w:val="22"/>
        </w:rPr>
        <w:t xml:space="preserve"> – </w:t>
      </w:r>
      <w:r w:rsidR="5157A9BE" w:rsidRPr="487579CC">
        <w:rPr>
          <w:rFonts w:cs="Arial"/>
          <w:sz w:val="22"/>
          <w:szCs w:val="22"/>
        </w:rPr>
        <w:t xml:space="preserve">at least </w:t>
      </w:r>
      <w:r w:rsidR="37C06530" w:rsidRPr="487579CC">
        <w:rPr>
          <w:rFonts w:cs="Arial"/>
          <w:sz w:val="22"/>
          <w:szCs w:val="22"/>
        </w:rPr>
        <w:t>4 years of experience w</w:t>
      </w:r>
      <w:r w:rsidR="4A95B99A" w:rsidRPr="487579CC">
        <w:rPr>
          <w:rFonts w:cs="Arial"/>
          <w:sz w:val="22"/>
          <w:szCs w:val="22"/>
        </w:rPr>
        <w:t xml:space="preserve">orking with </w:t>
      </w:r>
      <w:r w:rsidR="00C1BAA8" w:rsidRPr="487579CC">
        <w:rPr>
          <w:rFonts w:cs="Arial"/>
          <w:sz w:val="22"/>
          <w:szCs w:val="22"/>
        </w:rPr>
        <w:t>stakeholders in the Eastern and Southern Africa region</w:t>
      </w:r>
    </w:p>
    <w:p w14:paraId="5CAF1380" w14:textId="77777777" w:rsidR="00F573AC" w:rsidRPr="006A2076" w:rsidRDefault="0144B6FD" w:rsidP="487579CC">
      <w:pPr>
        <w:pStyle w:val="Paragraphedeliste"/>
        <w:numPr>
          <w:ilvl w:val="0"/>
          <w:numId w:val="14"/>
        </w:numPr>
        <w:spacing w:after="160" w:line="276" w:lineRule="auto"/>
        <w:jc w:val="both"/>
        <w:rPr>
          <w:rFonts w:cs="Arial"/>
          <w:sz w:val="22"/>
          <w:szCs w:val="22"/>
        </w:rPr>
      </w:pPr>
      <w:r w:rsidRPr="487579CC">
        <w:rPr>
          <w:rFonts w:cs="Arial"/>
          <w:sz w:val="22"/>
          <w:szCs w:val="22"/>
        </w:rPr>
        <w:t>A team leader with a Master’s degree or higher in a relevant field such as Environmental Science, Sustainability, Circular Economy, Resource Management, Economics, or Development Studies.</w:t>
      </w:r>
    </w:p>
    <w:p w14:paraId="2D01CDE0" w14:textId="3E031F21" w:rsidR="006A2076" w:rsidRDefault="6CF5A0A9" w:rsidP="487579CC">
      <w:pPr>
        <w:pStyle w:val="Paragraphedeliste"/>
        <w:numPr>
          <w:ilvl w:val="0"/>
          <w:numId w:val="14"/>
        </w:numPr>
        <w:spacing w:after="160" w:line="276" w:lineRule="auto"/>
        <w:jc w:val="both"/>
        <w:rPr>
          <w:rFonts w:cs="Arial"/>
          <w:sz w:val="22"/>
          <w:szCs w:val="22"/>
        </w:rPr>
      </w:pPr>
      <w:r w:rsidRPr="487579CC">
        <w:rPr>
          <w:rFonts w:cs="Arial"/>
          <w:sz w:val="22"/>
          <w:szCs w:val="22"/>
        </w:rPr>
        <w:t>Skills in data collection, analysis, and mapping, or other relevant mapping tools</w:t>
      </w:r>
    </w:p>
    <w:p w14:paraId="63264568" w14:textId="1423A7A4" w:rsidR="004D736F" w:rsidRPr="00F573AC" w:rsidRDefault="178280C7" w:rsidP="487579CC">
      <w:pPr>
        <w:pStyle w:val="Paragraphedeliste"/>
        <w:numPr>
          <w:ilvl w:val="0"/>
          <w:numId w:val="14"/>
        </w:numPr>
        <w:spacing w:after="160" w:line="276" w:lineRule="auto"/>
        <w:jc w:val="both"/>
        <w:rPr>
          <w:rFonts w:cs="Arial"/>
          <w:sz w:val="22"/>
          <w:szCs w:val="22"/>
        </w:rPr>
      </w:pPr>
      <w:r w:rsidRPr="487579CC">
        <w:rPr>
          <w:rFonts w:cs="Arial"/>
          <w:sz w:val="22"/>
          <w:szCs w:val="22"/>
        </w:rPr>
        <w:t>Project management skills, ability to plan, execute, and deliver project outputs on time and within budget.</w:t>
      </w:r>
    </w:p>
    <w:p w14:paraId="7D3A7120" w14:textId="6B8CD6D5" w:rsidR="004D736F" w:rsidRDefault="178280C7" w:rsidP="487579CC">
      <w:pPr>
        <w:pStyle w:val="Paragraphedeliste"/>
        <w:numPr>
          <w:ilvl w:val="0"/>
          <w:numId w:val="14"/>
        </w:numPr>
        <w:spacing w:after="160" w:line="276" w:lineRule="auto"/>
        <w:jc w:val="both"/>
        <w:rPr>
          <w:rFonts w:cs="Arial"/>
          <w:sz w:val="22"/>
          <w:szCs w:val="22"/>
        </w:rPr>
      </w:pPr>
      <w:r w:rsidRPr="487579CC">
        <w:rPr>
          <w:rFonts w:cs="Arial"/>
          <w:sz w:val="22"/>
          <w:szCs w:val="22"/>
        </w:rPr>
        <w:t>Communication and report writing, ability to produce high-quality reports, policy briefs, and presentations tailored to different audiences.</w:t>
      </w:r>
    </w:p>
    <w:p w14:paraId="27ABC47D" w14:textId="6FC75395" w:rsidR="00D5693C" w:rsidRPr="004D736F" w:rsidRDefault="178280C7" w:rsidP="487579CC">
      <w:pPr>
        <w:pStyle w:val="Paragraphedeliste"/>
        <w:numPr>
          <w:ilvl w:val="0"/>
          <w:numId w:val="14"/>
        </w:numPr>
        <w:spacing w:after="160" w:line="276" w:lineRule="auto"/>
        <w:jc w:val="both"/>
        <w:rPr>
          <w:rFonts w:cs="Arial"/>
          <w:sz w:val="22"/>
          <w:szCs w:val="22"/>
        </w:rPr>
      </w:pPr>
      <w:r w:rsidRPr="487579CC">
        <w:rPr>
          <w:rFonts w:cs="Arial"/>
          <w:sz w:val="22"/>
          <w:szCs w:val="22"/>
        </w:rPr>
        <w:t>Experience with donor-funded projects or international organizations</w:t>
      </w:r>
      <w:r w:rsidR="581C9FB5" w:rsidRPr="487579CC">
        <w:rPr>
          <w:rFonts w:cs="Arial"/>
          <w:sz w:val="22"/>
          <w:szCs w:val="22"/>
        </w:rPr>
        <w:t>, including of monitoring &amp; evaluation for EU-funded projects</w:t>
      </w:r>
    </w:p>
    <w:p w14:paraId="039DB672" w14:textId="55204BD6" w:rsidR="00D5693C" w:rsidRDefault="001D5E02" w:rsidP="487579CC">
      <w:pPr>
        <w:pStyle w:val="Paragraphedeliste"/>
        <w:numPr>
          <w:ilvl w:val="0"/>
          <w:numId w:val="14"/>
        </w:numPr>
        <w:spacing w:after="160" w:line="276" w:lineRule="auto"/>
        <w:jc w:val="both"/>
        <w:rPr>
          <w:rFonts w:cs="Arial"/>
          <w:sz w:val="22"/>
          <w:szCs w:val="22"/>
        </w:rPr>
      </w:pPr>
      <w:r w:rsidRPr="487579CC">
        <w:rPr>
          <w:rFonts w:cs="Arial"/>
          <w:sz w:val="22"/>
          <w:szCs w:val="22"/>
        </w:rPr>
        <w:t xml:space="preserve">C2 </w:t>
      </w:r>
      <w:r w:rsidR="642059E9" w:rsidRPr="487579CC">
        <w:rPr>
          <w:rFonts w:cs="Arial"/>
          <w:sz w:val="22"/>
          <w:szCs w:val="22"/>
        </w:rPr>
        <w:t xml:space="preserve">Speaking and writing skills in English </w:t>
      </w:r>
    </w:p>
    <w:p w14:paraId="06EB2149" w14:textId="0B14B495" w:rsidR="00704A04" w:rsidRPr="00966834" w:rsidRDefault="5FAF2763" w:rsidP="00704A04">
      <w:pPr>
        <w:pStyle w:val="Paragraphedeliste"/>
        <w:numPr>
          <w:ilvl w:val="0"/>
          <w:numId w:val="14"/>
        </w:numPr>
        <w:spacing w:after="160" w:line="276" w:lineRule="auto"/>
        <w:jc w:val="both"/>
      </w:pPr>
      <w:r w:rsidRPr="487579CC">
        <w:rPr>
          <w:rFonts w:cs="Arial"/>
          <w:sz w:val="22"/>
          <w:szCs w:val="22"/>
        </w:rPr>
        <w:t>Portuguese would be a</w:t>
      </w:r>
      <w:r w:rsidR="00B136A9" w:rsidRPr="487579CC">
        <w:rPr>
          <w:rFonts w:cs="Arial"/>
          <w:sz w:val="22"/>
          <w:szCs w:val="22"/>
        </w:rPr>
        <w:t>n</w:t>
      </w:r>
      <w:r w:rsidRPr="487579CC">
        <w:rPr>
          <w:rFonts w:cs="Arial"/>
          <w:sz w:val="22"/>
          <w:szCs w:val="22"/>
        </w:rPr>
        <w:t xml:space="preserve"> asset</w:t>
      </w:r>
    </w:p>
    <w:p w14:paraId="286D8664" w14:textId="6A0B3827" w:rsidR="00704A04" w:rsidRDefault="00704A04" w:rsidP="00704A04">
      <w:pPr>
        <w:pBdr>
          <w:top w:val="nil"/>
          <w:left w:val="nil"/>
          <w:bottom w:val="nil"/>
          <w:right w:val="nil"/>
          <w:between w:val="nil"/>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 xml:space="preserve">VII. Financial information </w:t>
      </w:r>
    </w:p>
    <w:p w14:paraId="4B762C8C" w14:textId="1DAF1F35" w:rsidR="00704A04" w:rsidRPr="00966834" w:rsidRDefault="00C36324" w:rsidP="00704A04">
      <w:pPr>
        <w:pBdr>
          <w:top w:val="nil"/>
          <w:left w:val="nil"/>
          <w:bottom w:val="nil"/>
          <w:right w:val="nil"/>
          <w:between w:val="nil"/>
        </w:pBdr>
        <w:tabs>
          <w:tab w:val="left" w:pos="284"/>
        </w:tabs>
        <w:spacing w:after="120" w:line="276" w:lineRule="auto"/>
        <w:jc w:val="both"/>
        <w:rPr>
          <w:sz w:val="22"/>
          <w:szCs w:val="22"/>
          <w:lang w:val="en-US"/>
        </w:rPr>
      </w:pPr>
      <w:r w:rsidRPr="00C36324">
        <w:rPr>
          <w:sz w:val="22"/>
          <w:szCs w:val="22"/>
        </w:rPr>
        <w:t>The total amount of the contract, e</w:t>
      </w:r>
      <w:r w:rsidR="00E34664">
        <w:rPr>
          <w:sz w:val="22"/>
          <w:szCs w:val="22"/>
        </w:rPr>
        <w:t>xcluding VAT, cannot exceed €99</w:t>
      </w:r>
      <w:bookmarkStart w:id="1" w:name="_GoBack"/>
      <w:bookmarkEnd w:id="1"/>
      <w:r w:rsidRPr="00C36324">
        <w:rPr>
          <w:sz w:val="22"/>
          <w:szCs w:val="22"/>
        </w:rPr>
        <w:t xml:space="preserve">,000. The payment can be divided into parts based on the consultants' financial offer and </w:t>
      </w:r>
      <w:r w:rsidR="00966834" w:rsidRPr="00C36324">
        <w:rPr>
          <w:sz w:val="22"/>
          <w:szCs w:val="22"/>
        </w:rPr>
        <w:t xml:space="preserve">the </w:t>
      </w:r>
      <w:r w:rsidR="00966834">
        <w:rPr>
          <w:sz w:val="22"/>
          <w:szCs w:val="22"/>
        </w:rPr>
        <w:t xml:space="preserve">proposed </w:t>
      </w:r>
      <w:r w:rsidRPr="00C36324">
        <w:rPr>
          <w:sz w:val="22"/>
          <w:szCs w:val="22"/>
        </w:rPr>
        <w:t>deliverables. Consultants are responsible for determining how to structure these payments, ensuring that each is linked to the relevant deliverables.</w:t>
      </w:r>
    </w:p>
    <w:p w14:paraId="546CEE62" w14:textId="77777777" w:rsidR="00282E39" w:rsidRPr="00966834" w:rsidRDefault="00282E39">
      <w:pPr>
        <w:pBdr>
          <w:top w:val="nil"/>
          <w:left w:val="nil"/>
          <w:bottom w:val="nil"/>
          <w:right w:val="nil"/>
          <w:between w:val="nil"/>
        </w:pBdr>
        <w:tabs>
          <w:tab w:val="right" w:pos="9923"/>
        </w:tabs>
        <w:spacing w:after="120" w:line="276" w:lineRule="auto"/>
        <w:jc w:val="both"/>
        <w:rPr>
          <w:sz w:val="22"/>
          <w:szCs w:val="22"/>
        </w:rPr>
      </w:pPr>
    </w:p>
    <w:p w14:paraId="7201FD91" w14:textId="77777777" w:rsidR="00282E39" w:rsidRDefault="00DE42B8">
      <w:pPr>
        <w:pBdr>
          <w:top w:val="nil"/>
          <w:left w:val="nil"/>
          <w:bottom w:val="nil"/>
          <w:right w:val="nil"/>
          <w:between w:val="nil"/>
        </w:pBdr>
        <w:tabs>
          <w:tab w:val="left" w:pos="284"/>
        </w:tabs>
        <w:spacing w:after="120" w:line="276" w:lineRule="auto"/>
        <w:jc w:val="both"/>
        <w:rPr>
          <w:rFonts w:eastAsia="Arial" w:cs="Arial"/>
          <w:b/>
          <w:smallCaps/>
          <w:color w:val="FFFFFF"/>
          <w:sz w:val="22"/>
          <w:szCs w:val="22"/>
          <w:shd w:val="clear" w:color="auto" w:fill="004979"/>
        </w:rPr>
      </w:pPr>
      <w:r>
        <w:rPr>
          <w:rFonts w:eastAsia="Arial" w:cs="Arial"/>
          <w:b/>
          <w:smallCaps/>
          <w:color w:val="FFFFFF"/>
          <w:sz w:val="22"/>
          <w:szCs w:val="22"/>
          <w:shd w:val="clear" w:color="auto" w:fill="004979"/>
        </w:rPr>
        <w:t>VII. Required documents</w:t>
      </w:r>
    </w:p>
    <w:p w14:paraId="516986F4" w14:textId="77777777" w:rsidR="00282E39" w:rsidRDefault="00DE42B8">
      <w:pPr>
        <w:spacing w:after="120" w:line="276" w:lineRule="auto"/>
        <w:jc w:val="both"/>
        <w:rPr>
          <w:sz w:val="22"/>
          <w:szCs w:val="22"/>
        </w:rPr>
      </w:pPr>
      <w:r>
        <w:rPr>
          <w:sz w:val="22"/>
          <w:szCs w:val="22"/>
        </w:rPr>
        <w:t>The firm should upload their Application Form including the following documents on the online tender platform (PLACE) in order to be considered for the engagement:</w:t>
      </w:r>
    </w:p>
    <w:p w14:paraId="586B3267" w14:textId="77777777" w:rsidR="00282E39" w:rsidRDefault="00DE42B8">
      <w:pPr>
        <w:numPr>
          <w:ilvl w:val="0"/>
          <w:numId w:val="9"/>
        </w:numPr>
        <w:pBdr>
          <w:top w:val="nil"/>
          <w:left w:val="nil"/>
          <w:bottom w:val="nil"/>
          <w:right w:val="nil"/>
          <w:between w:val="nil"/>
        </w:pBdr>
        <w:spacing w:line="276" w:lineRule="auto"/>
        <w:ind w:right="1332"/>
        <w:jc w:val="both"/>
        <w:rPr>
          <w:rFonts w:eastAsia="Arial" w:cs="Arial"/>
          <w:color w:val="000000"/>
          <w:sz w:val="22"/>
          <w:szCs w:val="22"/>
        </w:rPr>
      </w:pPr>
      <w:r>
        <w:rPr>
          <w:rFonts w:eastAsia="Arial" w:cs="Arial"/>
          <w:color w:val="000000"/>
          <w:sz w:val="22"/>
          <w:szCs w:val="22"/>
        </w:rPr>
        <w:lastRenderedPageBreak/>
        <w:t xml:space="preserve">The Curriculum </w:t>
      </w:r>
      <w:proofErr w:type="spellStart"/>
      <w:r>
        <w:rPr>
          <w:rFonts w:eastAsia="Arial" w:cs="Arial"/>
          <w:color w:val="000000"/>
          <w:sz w:val="22"/>
          <w:szCs w:val="22"/>
        </w:rPr>
        <w:t>Vitaes</w:t>
      </w:r>
      <w:proofErr w:type="spellEnd"/>
      <w:r>
        <w:rPr>
          <w:rFonts w:eastAsia="Arial" w:cs="Arial"/>
          <w:color w:val="000000"/>
          <w:sz w:val="22"/>
          <w:szCs w:val="22"/>
        </w:rPr>
        <w:t xml:space="preserve"> (CVs) of the consultants who will be assigned the implementation of the activities </w:t>
      </w:r>
    </w:p>
    <w:p w14:paraId="23798B9C" w14:textId="77777777" w:rsidR="00282E39" w:rsidRDefault="00DE42B8">
      <w:pPr>
        <w:numPr>
          <w:ilvl w:val="0"/>
          <w:numId w:val="9"/>
        </w:numPr>
        <w:pBdr>
          <w:top w:val="nil"/>
          <w:left w:val="nil"/>
          <w:bottom w:val="nil"/>
          <w:right w:val="nil"/>
          <w:between w:val="nil"/>
        </w:pBdr>
        <w:spacing w:line="276" w:lineRule="auto"/>
        <w:ind w:right="1332"/>
        <w:jc w:val="both"/>
        <w:rPr>
          <w:rFonts w:eastAsia="Arial" w:cs="Arial"/>
          <w:color w:val="000000"/>
          <w:sz w:val="22"/>
          <w:szCs w:val="22"/>
        </w:rPr>
      </w:pPr>
      <w:r>
        <w:rPr>
          <w:rFonts w:eastAsia="Arial" w:cs="Arial"/>
          <w:color w:val="000000"/>
          <w:sz w:val="22"/>
          <w:szCs w:val="22"/>
        </w:rPr>
        <w:t xml:space="preserve">A technical offer, describing the methodology which will be employed to execute the activities, as well as a work plan </w:t>
      </w:r>
    </w:p>
    <w:p w14:paraId="08EDB29F" w14:textId="77777777" w:rsidR="00282E39" w:rsidRDefault="00DE42B8">
      <w:pPr>
        <w:numPr>
          <w:ilvl w:val="0"/>
          <w:numId w:val="9"/>
        </w:numPr>
        <w:pBdr>
          <w:top w:val="nil"/>
          <w:left w:val="nil"/>
          <w:bottom w:val="nil"/>
          <w:right w:val="nil"/>
          <w:between w:val="nil"/>
        </w:pBdr>
        <w:spacing w:line="276" w:lineRule="auto"/>
        <w:ind w:right="1332"/>
        <w:jc w:val="both"/>
        <w:rPr>
          <w:rFonts w:eastAsia="Arial" w:cs="Arial"/>
          <w:color w:val="000000"/>
          <w:sz w:val="22"/>
          <w:szCs w:val="22"/>
        </w:rPr>
      </w:pPr>
      <w:r>
        <w:rPr>
          <w:rFonts w:eastAsia="Arial" w:cs="Arial"/>
          <w:color w:val="000000"/>
          <w:sz w:val="22"/>
          <w:szCs w:val="22"/>
        </w:rPr>
        <w:t xml:space="preserve">A financial offer </w:t>
      </w:r>
    </w:p>
    <w:p w14:paraId="21EA3429" w14:textId="77777777" w:rsidR="00282E39" w:rsidRDefault="00DE42B8">
      <w:pPr>
        <w:numPr>
          <w:ilvl w:val="0"/>
          <w:numId w:val="9"/>
        </w:numPr>
        <w:pBdr>
          <w:top w:val="nil"/>
          <w:left w:val="nil"/>
          <w:bottom w:val="nil"/>
          <w:right w:val="nil"/>
          <w:between w:val="nil"/>
        </w:pBdr>
        <w:spacing w:line="276" w:lineRule="auto"/>
        <w:ind w:right="1332"/>
        <w:jc w:val="both"/>
        <w:rPr>
          <w:sz w:val="22"/>
          <w:szCs w:val="22"/>
        </w:rPr>
      </w:pPr>
      <w:r>
        <w:rPr>
          <w:sz w:val="22"/>
          <w:szCs w:val="22"/>
        </w:rPr>
        <w:t>All other required documents, as described in the Tender rules</w:t>
      </w:r>
    </w:p>
    <w:p w14:paraId="30DFDDCA" w14:textId="77777777" w:rsidR="00282E39" w:rsidRDefault="00282E39">
      <w:pPr>
        <w:pBdr>
          <w:top w:val="nil"/>
          <w:left w:val="nil"/>
          <w:bottom w:val="nil"/>
          <w:right w:val="nil"/>
          <w:between w:val="nil"/>
        </w:pBdr>
        <w:spacing w:line="276" w:lineRule="auto"/>
        <w:ind w:right="1332"/>
        <w:jc w:val="both"/>
        <w:rPr>
          <w:rFonts w:ascii="Arimo" w:eastAsia="Arimo" w:hAnsi="Arimo" w:cs="Arimo"/>
          <w:color w:val="000000"/>
          <w:sz w:val="22"/>
          <w:szCs w:val="22"/>
        </w:rPr>
      </w:pPr>
    </w:p>
    <w:sectPr w:rsidR="00282E39">
      <w:headerReference w:type="default" r:id="rId13"/>
      <w:footerReference w:type="default" r:id="rId14"/>
      <w:pgSz w:w="11906" w:h="16838"/>
      <w:pgMar w:top="1417" w:right="1417" w:bottom="1417" w:left="1417" w:header="708" w:footer="708" w:gutter="0"/>
      <w:pgNumType w:start="1"/>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FD99A9" w16cex:dateUtc="2024-12-06T14:41:00Z"/>
  <w16cex:commentExtensible w16cex:durableId="2AE5B2FB" w16cex:dateUtc="2024-11-18T11:35:00Z"/>
  <w16cex:commentExtensible w16cex:durableId="2AFD90C2" w16cex:dateUtc="2024-12-06T14:03:00Z"/>
</w16cex:commentsExtensible>
</file>

<file path=word/commentsIds.xml><?xml version="1.0" encoding="utf-8"?>
<w16cid:commentsIds xmlns:mc="http://schemas.openxmlformats.org/markup-compatibility/2006" xmlns:w16cid="http://schemas.microsoft.com/office/word/2016/wordml/cid" mc:Ignorable="w16cid">
  <w16cid:commentId w16cid:paraId="216ADC8D" w16cid:durableId="2AFD99A9"/>
  <w16cid:commentId w16cid:paraId="7570C1A5" w16cid:durableId="2AE5B2FB"/>
  <w16cid:commentId w16cid:paraId="725BB0A9" w16cid:durableId="2AFD90C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DC699" w14:textId="77777777" w:rsidR="00444134" w:rsidRDefault="00444134">
      <w:pPr>
        <w:spacing w:line="240" w:lineRule="auto"/>
      </w:pPr>
      <w:r>
        <w:separator/>
      </w:r>
    </w:p>
  </w:endnote>
  <w:endnote w:type="continuationSeparator" w:id="0">
    <w:p w14:paraId="4CBAE312" w14:textId="77777777" w:rsidR="00444134" w:rsidRDefault="00444134">
      <w:pPr>
        <w:spacing w:line="240" w:lineRule="auto"/>
      </w:pPr>
      <w:r>
        <w:continuationSeparator/>
      </w:r>
    </w:p>
  </w:endnote>
  <w:endnote w:type="continuationNotice" w:id="1">
    <w:p w14:paraId="539A54E2" w14:textId="77777777" w:rsidR="00444134" w:rsidRDefault="00444134">
      <w:pPr>
        <w:spacing w:line="240" w:lineRule="auto"/>
      </w:pPr>
    </w:p>
  </w:endnote>
  <w:endnote w:id="2">
    <w:p w14:paraId="2CF730E8" w14:textId="0E0C7EF8" w:rsidR="00B49C84" w:rsidRDefault="00B49C84" w:rsidP="00B49C84">
      <w:pPr>
        <w:pStyle w:val="Notedefin"/>
      </w:pPr>
      <w:r w:rsidRPr="00B49C84">
        <w:rPr>
          <w:rStyle w:val="Appeldenotedefin"/>
        </w:rPr>
        <w:endnoteRef/>
      </w:r>
      <w:r>
        <w:t xml:space="preserve"> The list of indicative activities will be shared with the service provider, as soon as it has been validated.</w:t>
      </w:r>
    </w:p>
    <w:p w14:paraId="106FB016" w14:textId="27C2F41E" w:rsidR="00704A04" w:rsidRDefault="00704A04" w:rsidP="00B49C84">
      <w:pPr>
        <w:pStyle w:val="Notedefin"/>
      </w:pPr>
    </w:p>
    <w:p w14:paraId="7D1BD83E" w14:textId="77777777" w:rsidR="00704A04" w:rsidRDefault="00704A04" w:rsidP="00B49C84">
      <w:pPr>
        <w:pStyle w:val="Notedefin"/>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mo">
    <w:altName w:val="Times New Roman"/>
    <w:charset w:val="00"/>
    <w:family w:val="auto"/>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B49C84" w14:paraId="37FE2F7A" w14:textId="77777777" w:rsidTr="00B49C84">
      <w:trPr>
        <w:trHeight w:val="300"/>
      </w:trPr>
      <w:tc>
        <w:tcPr>
          <w:tcW w:w="3020" w:type="dxa"/>
        </w:tcPr>
        <w:p w14:paraId="6212D4FB" w14:textId="267D67E7" w:rsidR="00B49C84" w:rsidRDefault="00B49C84" w:rsidP="00B49C84">
          <w:pPr>
            <w:pStyle w:val="En-tte"/>
            <w:ind w:left="-115"/>
          </w:pPr>
        </w:p>
      </w:tc>
      <w:tc>
        <w:tcPr>
          <w:tcW w:w="3020" w:type="dxa"/>
        </w:tcPr>
        <w:p w14:paraId="6B507FF3" w14:textId="39444DCD" w:rsidR="00B49C84" w:rsidRDefault="00B49C84" w:rsidP="00B49C84">
          <w:pPr>
            <w:pStyle w:val="En-tte"/>
            <w:jc w:val="center"/>
          </w:pPr>
        </w:p>
      </w:tc>
      <w:tc>
        <w:tcPr>
          <w:tcW w:w="3020" w:type="dxa"/>
        </w:tcPr>
        <w:p w14:paraId="03A59773" w14:textId="6B597DD6" w:rsidR="00B49C84" w:rsidRDefault="00B49C84" w:rsidP="00B49C84">
          <w:pPr>
            <w:pStyle w:val="En-tte"/>
            <w:ind w:right="-115"/>
            <w:jc w:val="right"/>
          </w:pPr>
        </w:p>
      </w:tc>
    </w:tr>
  </w:tbl>
  <w:p w14:paraId="7AE1BAC3" w14:textId="4B6E1583" w:rsidR="00B49C84" w:rsidRDefault="00B49C84" w:rsidP="00B49C84">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6E163" w14:textId="77777777" w:rsidR="00444134" w:rsidRDefault="00444134">
      <w:pPr>
        <w:spacing w:line="240" w:lineRule="auto"/>
      </w:pPr>
      <w:r>
        <w:separator/>
      </w:r>
    </w:p>
  </w:footnote>
  <w:footnote w:type="continuationSeparator" w:id="0">
    <w:p w14:paraId="352ADCEF" w14:textId="77777777" w:rsidR="00444134" w:rsidRDefault="00444134">
      <w:pPr>
        <w:spacing w:line="240" w:lineRule="auto"/>
      </w:pPr>
      <w:r>
        <w:continuationSeparator/>
      </w:r>
    </w:p>
  </w:footnote>
  <w:footnote w:type="continuationNotice" w:id="1">
    <w:p w14:paraId="3A0381DF" w14:textId="77777777" w:rsidR="00444134" w:rsidRDefault="00444134">
      <w:pPr>
        <w:spacing w:line="240" w:lineRule="auto"/>
      </w:pPr>
    </w:p>
  </w:footnote>
  <w:footnote w:id="2">
    <w:p w14:paraId="35F8A6D4" w14:textId="247454A9" w:rsidR="00B49C84" w:rsidRDefault="00B49C84" w:rsidP="00B49C84">
      <w:pPr>
        <w:pStyle w:val="Notedebasdepage"/>
      </w:pPr>
      <w:r w:rsidRPr="00B49C84">
        <w:rPr>
          <w:rStyle w:val="Appelnotedebasdep"/>
          <w:rFonts w:eastAsia="Arial" w:cs="Arial"/>
        </w:rPr>
        <w:footnoteRef/>
      </w:r>
      <w:r w:rsidRPr="00B49C84">
        <w:rPr>
          <w:rFonts w:eastAsia="Arial" w:cs="Arial"/>
        </w:rPr>
        <w:t xml:space="preserve"> Please note that the project is still under discussion between the European Union, GIZ and EF, and pending final validation. As such, the formulation of the project is still tentative and some aspects might still be adapted.</w:t>
      </w:r>
    </w:p>
  </w:footnote>
  <w:footnote w:id="3">
    <w:p w14:paraId="3F4E86A1" w14:textId="466D1EA4" w:rsidR="00B49C84" w:rsidRDefault="00B49C84" w:rsidP="00B49C84">
      <w:pPr>
        <w:pStyle w:val="Notedebasdepage"/>
      </w:pPr>
      <w:r w:rsidRPr="00B49C84">
        <w:rPr>
          <w:rStyle w:val="Appelnotedebasdep"/>
        </w:rPr>
        <w:footnoteRef/>
      </w:r>
      <w:r>
        <w:t xml:space="preserve"> </w:t>
      </w:r>
      <w:r w:rsidRPr="00B49C84">
        <w:rPr>
          <w:rFonts w:eastAsia="Arial" w:cs="Arial"/>
          <w:color w:val="000000" w:themeColor="text1"/>
          <w:sz w:val="22"/>
          <w:szCs w:val="22"/>
        </w:rPr>
        <w:t xml:space="preserve">The </w:t>
      </w:r>
      <w:proofErr w:type="spellStart"/>
      <w:r w:rsidRPr="00B49C84">
        <w:rPr>
          <w:rFonts w:eastAsia="Arial" w:cs="Arial"/>
          <w:color w:val="000000" w:themeColor="text1"/>
          <w:sz w:val="22"/>
          <w:szCs w:val="22"/>
        </w:rPr>
        <w:t>Log</w:t>
      </w:r>
      <w:r w:rsidR="005D32E9">
        <w:rPr>
          <w:rFonts w:eastAsia="Arial" w:cs="Arial"/>
          <w:color w:val="000000" w:themeColor="text1"/>
          <w:sz w:val="22"/>
          <w:szCs w:val="22"/>
        </w:rPr>
        <w:t>f</w:t>
      </w:r>
      <w:r w:rsidRPr="00B49C84">
        <w:rPr>
          <w:rFonts w:eastAsia="Arial" w:cs="Arial"/>
          <w:color w:val="000000" w:themeColor="text1"/>
          <w:sz w:val="22"/>
          <w:szCs w:val="22"/>
        </w:rPr>
        <w:t>rame</w:t>
      </w:r>
      <w:proofErr w:type="spellEnd"/>
      <w:r w:rsidRPr="00B49C84">
        <w:rPr>
          <w:rFonts w:eastAsia="Arial" w:cs="Arial"/>
          <w:color w:val="000000" w:themeColor="text1"/>
          <w:sz w:val="22"/>
          <w:szCs w:val="22"/>
        </w:rPr>
        <w:t xml:space="preserve"> will be shared with the service provider as soon as it has been validated.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B49C84" w14:paraId="78F87D2D" w14:textId="77777777" w:rsidTr="00B49C84">
      <w:trPr>
        <w:trHeight w:val="300"/>
      </w:trPr>
      <w:tc>
        <w:tcPr>
          <w:tcW w:w="3020" w:type="dxa"/>
        </w:tcPr>
        <w:p w14:paraId="0217831A" w14:textId="6CB80F2C" w:rsidR="00B49C84" w:rsidRDefault="00B49C84" w:rsidP="00B49C84">
          <w:pPr>
            <w:pStyle w:val="En-tte"/>
            <w:ind w:left="-115"/>
          </w:pPr>
        </w:p>
      </w:tc>
      <w:tc>
        <w:tcPr>
          <w:tcW w:w="3020" w:type="dxa"/>
        </w:tcPr>
        <w:p w14:paraId="1259186D" w14:textId="1058E996" w:rsidR="00B49C84" w:rsidRDefault="00B49C84" w:rsidP="00B49C84">
          <w:pPr>
            <w:pStyle w:val="En-tte"/>
            <w:jc w:val="center"/>
          </w:pPr>
        </w:p>
      </w:tc>
      <w:tc>
        <w:tcPr>
          <w:tcW w:w="3020" w:type="dxa"/>
        </w:tcPr>
        <w:p w14:paraId="0FC41161" w14:textId="0B769C57" w:rsidR="00B49C84" w:rsidRDefault="00B49C84" w:rsidP="00B49C84">
          <w:pPr>
            <w:pStyle w:val="En-tte"/>
            <w:ind w:right="-115"/>
            <w:jc w:val="right"/>
          </w:pPr>
        </w:p>
      </w:tc>
    </w:tr>
  </w:tbl>
  <w:p w14:paraId="3C6640F4" w14:textId="2380E9A6" w:rsidR="00B49C84" w:rsidRDefault="00B49C84" w:rsidP="00B49C8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567B"/>
    <w:multiLevelType w:val="multilevel"/>
    <w:tmpl w:val="CD5829F2"/>
    <w:lvl w:ilvl="0">
      <w:start w:val="1"/>
      <w:numFmt w:val="bullet"/>
      <w:lvlText w:val="○"/>
      <w:lvlJc w:val="left"/>
      <w:pPr>
        <w:ind w:left="1440" w:hanging="360"/>
      </w:pPr>
      <w:rPr>
        <w:rFonts w:ascii="Courier New" w:hAnsi="Courier New"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6BCE32F"/>
    <w:multiLevelType w:val="multilevel"/>
    <w:tmpl w:val="0AC8F266"/>
    <w:lvl w:ilvl="0">
      <w:start w:val="1"/>
      <w:numFmt w:val="bullet"/>
      <w:lvlText w:val="○"/>
      <w:lvlJc w:val="left"/>
      <w:pPr>
        <w:ind w:left="1440" w:hanging="360"/>
      </w:pPr>
      <w:rPr>
        <w:rFonts w:ascii="Courier New" w:hAnsi="Courier New"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0DFED0E1"/>
    <w:multiLevelType w:val="multilevel"/>
    <w:tmpl w:val="C9BA7DFE"/>
    <w:lvl w:ilvl="0">
      <w:start w:val="4"/>
      <w:numFmt w:val="bullet"/>
      <w:lvlText w:val="●"/>
      <w:lvlJc w:val="left"/>
      <w:pPr>
        <w:ind w:left="720" w:hanging="360"/>
      </w:pPr>
      <w:rPr>
        <w:rFonts w:ascii="Arial" w:hAnsi="Arial"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3" w15:restartNumberingAfterBreak="0">
    <w:nsid w:val="12545FDC"/>
    <w:multiLevelType w:val="multilevel"/>
    <w:tmpl w:val="9E20CD20"/>
    <w:lvl w:ilvl="0">
      <w:start w:val="1"/>
      <w:numFmt w:val="decimal"/>
      <w:lvlText w:val="%1."/>
      <w:lvlJc w:val="left"/>
      <w:pPr>
        <w:ind w:left="720" w:hanging="360"/>
      </w:pPr>
      <w:rPr>
        <w:rFonts w:ascii="Arial" w:eastAsia="Arial" w:hAnsi="Arial" w:cs="Arial"/>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4" w15:restartNumberingAfterBreak="0">
    <w:nsid w:val="145C326E"/>
    <w:multiLevelType w:val="multilevel"/>
    <w:tmpl w:val="07BE4C34"/>
    <w:lvl w:ilvl="0">
      <w:start w:val="1"/>
      <w:numFmt w:val="bullet"/>
      <w:lvlText w:val="○"/>
      <w:lvlJc w:val="left"/>
      <w:pPr>
        <w:ind w:left="2160" w:hanging="360"/>
      </w:pPr>
      <w:rPr>
        <w:rFonts w:ascii="Courier New" w:hAnsi="Courier New" w:hint="default"/>
      </w:rPr>
    </w:lvl>
    <w:lvl w:ilvl="1">
      <w:start w:val="1"/>
      <w:numFmt w:val="bullet"/>
      <w:lvlText w:val="o"/>
      <w:lvlJc w:val="left"/>
      <w:pPr>
        <w:ind w:left="2880" w:hanging="360"/>
      </w:pPr>
      <w:rPr>
        <w:rFonts w:ascii="Courier New" w:hAnsi="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hint="default"/>
      </w:rPr>
    </w:lvl>
    <w:lvl w:ilvl="8">
      <w:start w:val="1"/>
      <w:numFmt w:val="bullet"/>
      <w:lvlText w:val=""/>
      <w:lvlJc w:val="left"/>
      <w:pPr>
        <w:ind w:left="7920" w:hanging="360"/>
      </w:pPr>
      <w:rPr>
        <w:rFonts w:ascii="Wingdings" w:hAnsi="Wingdings" w:hint="default"/>
      </w:rPr>
    </w:lvl>
  </w:abstractNum>
  <w:abstractNum w:abstractNumId="5" w15:restartNumberingAfterBreak="0">
    <w:nsid w:val="18A82D11"/>
    <w:multiLevelType w:val="hybridMultilevel"/>
    <w:tmpl w:val="942CDBEE"/>
    <w:lvl w:ilvl="0" w:tplc="FFFFFFFF">
      <w:start w:val="4"/>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B180F1"/>
    <w:multiLevelType w:val="multilevel"/>
    <w:tmpl w:val="7CEE57B0"/>
    <w:lvl w:ilvl="0">
      <w:start w:val="4"/>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56B3DE6"/>
    <w:multiLevelType w:val="hybridMultilevel"/>
    <w:tmpl w:val="F50C722A"/>
    <w:lvl w:ilvl="0" w:tplc="FBA814EC">
      <w:numFmt w:val="bullet"/>
      <w:lvlText w:val=""/>
      <w:lvlJc w:val="left"/>
      <w:pPr>
        <w:ind w:left="1080" w:hanging="360"/>
      </w:pPr>
      <w:rPr>
        <w:rFonts w:ascii="Wingdings" w:eastAsia="Arial"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6860D95"/>
    <w:multiLevelType w:val="multilevel"/>
    <w:tmpl w:val="8B10773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E9C5EB4"/>
    <w:multiLevelType w:val="multilevel"/>
    <w:tmpl w:val="B3E839B2"/>
    <w:lvl w:ilvl="0">
      <w:start w:val="4"/>
      <w:numFmt w:val="bullet"/>
      <w:lvlText w:val="●"/>
      <w:lvlJc w:val="left"/>
      <w:pPr>
        <w:ind w:left="720" w:hanging="360"/>
      </w:pPr>
      <w:rPr>
        <w:rFonts w:ascii="Arial" w:hAnsi="Arial"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61B6BD6"/>
    <w:multiLevelType w:val="hybridMultilevel"/>
    <w:tmpl w:val="2162EE04"/>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4942FBBF"/>
    <w:multiLevelType w:val="multilevel"/>
    <w:tmpl w:val="246466C0"/>
    <w:lvl w:ilvl="0">
      <w:start w:val="4"/>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9ED4933"/>
    <w:multiLevelType w:val="hybridMultilevel"/>
    <w:tmpl w:val="DC8A2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547C98"/>
    <w:multiLevelType w:val="multilevel"/>
    <w:tmpl w:val="63DC6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1233A4"/>
    <w:multiLevelType w:val="multilevel"/>
    <w:tmpl w:val="D37A9A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6E20D4C"/>
    <w:multiLevelType w:val="hybridMultilevel"/>
    <w:tmpl w:val="0132455E"/>
    <w:lvl w:ilvl="0" w:tplc="9BB26EC6">
      <w:start w:val="1"/>
      <w:numFmt w:val="bullet"/>
      <w:lvlText w:val=""/>
      <w:lvlJc w:val="left"/>
      <w:pPr>
        <w:ind w:left="720" w:hanging="360"/>
      </w:pPr>
      <w:rPr>
        <w:rFonts w:ascii="Symbol" w:hAnsi="Symbol" w:hint="default"/>
      </w:rPr>
    </w:lvl>
    <w:lvl w:ilvl="1" w:tplc="3A367FE4">
      <w:start w:val="1"/>
      <w:numFmt w:val="bullet"/>
      <w:lvlText w:val="o"/>
      <w:lvlJc w:val="left"/>
      <w:pPr>
        <w:ind w:left="1440" w:hanging="360"/>
      </w:pPr>
      <w:rPr>
        <w:rFonts w:ascii="Courier New" w:hAnsi="Courier New" w:hint="default"/>
      </w:rPr>
    </w:lvl>
    <w:lvl w:ilvl="2" w:tplc="F1B2F59E">
      <w:start w:val="1"/>
      <w:numFmt w:val="bullet"/>
      <w:lvlText w:val=""/>
      <w:lvlJc w:val="left"/>
      <w:pPr>
        <w:ind w:left="2160" w:hanging="360"/>
      </w:pPr>
      <w:rPr>
        <w:rFonts w:ascii="Wingdings" w:hAnsi="Wingdings" w:hint="default"/>
      </w:rPr>
    </w:lvl>
    <w:lvl w:ilvl="3" w:tplc="43D2516C">
      <w:start w:val="1"/>
      <w:numFmt w:val="bullet"/>
      <w:lvlText w:val=""/>
      <w:lvlJc w:val="left"/>
      <w:pPr>
        <w:ind w:left="2880" w:hanging="360"/>
      </w:pPr>
      <w:rPr>
        <w:rFonts w:ascii="Symbol" w:hAnsi="Symbol" w:hint="default"/>
      </w:rPr>
    </w:lvl>
    <w:lvl w:ilvl="4" w:tplc="FB4AE01A">
      <w:start w:val="1"/>
      <w:numFmt w:val="bullet"/>
      <w:lvlText w:val="o"/>
      <w:lvlJc w:val="left"/>
      <w:pPr>
        <w:ind w:left="3600" w:hanging="360"/>
      </w:pPr>
      <w:rPr>
        <w:rFonts w:ascii="Courier New" w:hAnsi="Courier New" w:hint="default"/>
      </w:rPr>
    </w:lvl>
    <w:lvl w:ilvl="5" w:tplc="E0AA7FBE">
      <w:start w:val="1"/>
      <w:numFmt w:val="bullet"/>
      <w:lvlText w:val=""/>
      <w:lvlJc w:val="left"/>
      <w:pPr>
        <w:ind w:left="4320" w:hanging="360"/>
      </w:pPr>
      <w:rPr>
        <w:rFonts w:ascii="Wingdings" w:hAnsi="Wingdings" w:hint="default"/>
      </w:rPr>
    </w:lvl>
    <w:lvl w:ilvl="6" w:tplc="0EA42E26">
      <w:start w:val="1"/>
      <w:numFmt w:val="bullet"/>
      <w:lvlText w:val=""/>
      <w:lvlJc w:val="left"/>
      <w:pPr>
        <w:ind w:left="5040" w:hanging="360"/>
      </w:pPr>
      <w:rPr>
        <w:rFonts w:ascii="Symbol" w:hAnsi="Symbol" w:hint="default"/>
      </w:rPr>
    </w:lvl>
    <w:lvl w:ilvl="7" w:tplc="C72A4BEA">
      <w:start w:val="1"/>
      <w:numFmt w:val="bullet"/>
      <w:lvlText w:val="o"/>
      <w:lvlJc w:val="left"/>
      <w:pPr>
        <w:ind w:left="5760" w:hanging="360"/>
      </w:pPr>
      <w:rPr>
        <w:rFonts w:ascii="Courier New" w:hAnsi="Courier New" w:hint="default"/>
      </w:rPr>
    </w:lvl>
    <w:lvl w:ilvl="8" w:tplc="C09251AA">
      <w:start w:val="1"/>
      <w:numFmt w:val="bullet"/>
      <w:lvlText w:val=""/>
      <w:lvlJc w:val="left"/>
      <w:pPr>
        <w:ind w:left="6480" w:hanging="360"/>
      </w:pPr>
      <w:rPr>
        <w:rFonts w:ascii="Wingdings" w:hAnsi="Wingdings" w:hint="default"/>
      </w:rPr>
    </w:lvl>
  </w:abstractNum>
  <w:abstractNum w:abstractNumId="16" w15:restartNumberingAfterBreak="0">
    <w:nsid w:val="696E9193"/>
    <w:multiLevelType w:val="multilevel"/>
    <w:tmpl w:val="6EDC5B54"/>
    <w:lvl w:ilvl="0">
      <w:start w:val="4"/>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E4A3627"/>
    <w:multiLevelType w:val="multilevel"/>
    <w:tmpl w:val="624ECE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5"/>
  </w:num>
  <w:num w:numId="2">
    <w:abstractNumId w:val="0"/>
  </w:num>
  <w:num w:numId="3">
    <w:abstractNumId w:val="6"/>
  </w:num>
  <w:num w:numId="4">
    <w:abstractNumId w:val="2"/>
  </w:num>
  <w:num w:numId="5">
    <w:abstractNumId w:val="16"/>
  </w:num>
  <w:num w:numId="6">
    <w:abstractNumId w:val="1"/>
  </w:num>
  <w:num w:numId="7">
    <w:abstractNumId w:val="4"/>
  </w:num>
  <w:num w:numId="8">
    <w:abstractNumId w:val="11"/>
  </w:num>
  <w:num w:numId="9">
    <w:abstractNumId w:val="8"/>
  </w:num>
  <w:num w:numId="10">
    <w:abstractNumId w:val="3"/>
  </w:num>
  <w:num w:numId="11">
    <w:abstractNumId w:val="14"/>
  </w:num>
  <w:num w:numId="12">
    <w:abstractNumId w:val="17"/>
  </w:num>
  <w:num w:numId="13">
    <w:abstractNumId w:val="9"/>
  </w:num>
  <w:num w:numId="14">
    <w:abstractNumId w:val="5"/>
  </w:num>
  <w:num w:numId="15">
    <w:abstractNumId w:val="7"/>
  </w:num>
  <w:num w:numId="16">
    <w:abstractNumId w:val="10"/>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E39"/>
    <w:rsid w:val="0000223C"/>
    <w:rsid w:val="000032E5"/>
    <w:rsid w:val="00011A61"/>
    <w:rsid w:val="00044097"/>
    <w:rsid w:val="00054C90"/>
    <w:rsid w:val="0005786D"/>
    <w:rsid w:val="000734E0"/>
    <w:rsid w:val="00083567"/>
    <w:rsid w:val="00090451"/>
    <w:rsid w:val="000B0CA6"/>
    <w:rsid w:val="000C6BFB"/>
    <w:rsid w:val="000D0201"/>
    <w:rsid w:val="00116505"/>
    <w:rsid w:val="0011794D"/>
    <w:rsid w:val="001228AE"/>
    <w:rsid w:val="001247DD"/>
    <w:rsid w:val="0013372C"/>
    <w:rsid w:val="001350AB"/>
    <w:rsid w:val="00146E95"/>
    <w:rsid w:val="0015003D"/>
    <w:rsid w:val="00152305"/>
    <w:rsid w:val="00163F0D"/>
    <w:rsid w:val="00164EBC"/>
    <w:rsid w:val="00174223"/>
    <w:rsid w:val="00190541"/>
    <w:rsid w:val="001A4043"/>
    <w:rsid w:val="001B1A10"/>
    <w:rsid w:val="001B6F0A"/>
    <w:rsid w:val="001D5E02"/>
    <w:rsid w:val="001F10B4"/>
    <w:rsid w:val="00206F1E"/>
    <w:rsid w:val="00214F36"/>
    <w:rsid w:val="00224956"/>
    <w:rsid w:val="00226F79"/>
    <w:rsid w:val="00233C88"/>
    <w:rsid w:val="0023464D"/>
    <w:rsid w:val="002442EB"/>
    <w:rsid w:val="00244CE9"/>
    <w:rsid w:val="002721FE"/>
    <w:rsid w:val="00273DFD"/>
    <w:rsid w:val="00282E39"/>
    <w:rsid w:val="0028618B"/>
    <w:rsid w:val="002866B2"/>
    <w:rsid w:val="002A0F38"/>
    <w:rsid w:val="002A44EB"/>
    <w:rsid w:val="002D4F05"/>
    <w:rsid w:val="002F2307"/>
    <w:rsid w:val="0030166E"/>
    <w:rsid w:val="00303F2F"/>
    <w:rsid w:val="00346D75"/>
    <w:rsid w:val="00347E02"/>
    <w:rsid w:val="00360A16"/>
    <w:rsid w:val="00362B0F"/>
    <w:rsid w:val="003948CE"/>
    <w:rsid w:val="003A2AD6"/>
    <w:rsid w:val="003E3389"/>
    <w:rsid w:val="00405496"/>
    <w:rsid w:val="00405738"/>
    <w:rsid w:val="0041193E"/>
    <w:rsid w:val="00444134"/>
    <w:rsid w:val="0044417B"/>
    <w:rsid w:val="004535B8"/>
    <w:rsid w:val="004656AE"/>
    <w:rsid w:val="00495245"/>
    <w:rsid w:val="004A1986"/>
    <w:rsid w:val="004A1E0C"/>
    <w:rsid w:val="004B0D8C"/>
    <w:rsid w:val="004B6E6B"/>
    <w:rsid w:val="004C2FE7"/>
    <w:rsid w:val="004D4AC0"/>
    <w:rsid w:val="004D736F"/>
    <w:rsid w:val="00505E4D"/>
    <w:rsid w:val="005062E9"/>
    <w:rsid w:val="005233DF"/>
    <w:rsid w:val="00525B07"/>
    <w:rsid w:val="00525EA5"/>
    <w:rsid w:val="0056331C"/>
    <w:rsid w:val="00564B01"/>
    <w:rsid w:val="00591D27"/>
    <w:rsid w:val="00594EA8"/>
    <w:rsid w:val="005B47DD"/>
    <w:rsid w:val="005C4394"/>
    <w:rsid w:val="005D32E9"/>
    <w:rsid w:val="005E49AF"/>
    <w:rsid w:val="005F693D"/>
    <w:rsid w:val="0060568B"/>
    <w:rsid w:val="0060571E"/>
    <w:rsid w:val="00614C55"/>
    <w:rsid w:val="00617A41"/>
    <w:rsid w:val="00624D06"/>
    <w:rsid w:val="0069031B"/>
    <w:rsid w:val="006A2076"/>
    <w:rsid w:val="006B4379"/>
    <w:rsid w:val="006C1F36"/>
    <w:rsid w:val="006C2645"/>
    <w:rsid w:val="0070394D"/>
    <w:rsid w:val="00704A04"/>
    <w:rsid w:val="00710B96"/>
    <w:rsid w:val="00732652"/>
    <w:rsid w:val="007457BC"/>
    <w:rsid w:val="00750867"/>
    <w:rsid w:val="00761FA4"/>
    <w:rsid w:val="00763D07"/>
    <w:rsid w:val="00764E2F"/>
    <w:rsid w:val="00771D6F"/>
    <w:rsid w:val="00772180"/>
    <w:rsid w:val="0079388A"/>
    <w:rsid w:val="007C4921"/>
    <w:rsid w:val="007D1349"/>
    <w:rsid w:val="007D2A9B"/>
    <w:rsid w:val="007E11AA"/>
    <w:rsid w:val="007E90CF"/>
    <w:rsid w:val="008060EA"/>
    <w:rsid w:val="00807AB2"/>
    <w:rsid w:val="00830968"/>
    <w:rsid w:val="00830B6A"/>
    <w:rsid w:val="00832B6E"/>
    <w:rsid w:val="00842FB1"/>
    <w:rsid w:val="00845D6F"/>
    <w:rsid w:val="00861C9C"/>
    <w:rsid w:val="00874229"/>
    <w:rsid w:val="00897F1B"/>
    <w:rsid w:val="008B2722"/>
    <w:rsid w:val="008B4697"/>
    <w:rsid w:val="008C1F3F"/>
    <w:rsid w:val="008D1995"/>
    <w:rsid w:val="008D29BC"/>
    <w:rsid w:val="008D5608"/>
    <w:rsid w:val="008D76E5"/>
    <w:rsid w:val="008E7D7B"/>
    <w:rsid w:val="008F42C7"/>
    <w:rsid w:val="00903882"/>
    <w:rsid w:val="00921765"/>
    <w:rsid w:val="00931955"/>
    <w:rsid w:val="009518E6"/>
    <w:rsid w:val="009536B9"/>
    <w:rsid w:val="00954212"/>
    <w:rsid w:val="00958F27"/>
    <w:rsid w:val="00966834"/>
    <w:rsid w:val="009741FB"/>
    <w:rsid w:val="009A489C"/>
    <w:rsid w:val="009D4ED8"/>
    <w:rsid w:val="00A05955"/>
    <w:rsid w:val="00A16DFC"/>
    <w:rsid w:val="00A41955"/>
    <w:rsid w:val="00A464DA"/>
    <w:rsid w:val="00A63E3E"/>
    <w:rsid w:val="00A72C3D"/>
    <w:rsid w:val="00A8645C"/>
    <w:rsid w:val="00A872E6"/>
    <w:rsid w:val="00AA2E80"/>
    <w:rsid w:val="00AB7FEC"/>
    <w:rsid w:val="00AC1590"/>
    <w:rsid w:val="00AD41CA"/>
    <w:rsid w:val="00AE1B63"/>
    <w:rsid w:val="00AF662A"/>
    <w:rsid w:val="00B02E5E"/>
    <w:rsid w:val="00B136A9"/>
    <w:rsid w:val="00B1523E"/>
    <w:rsid w:val="00B49C84"/>
    <w:rsid w:val="00B5397E"/>
    <w:rsid w:val="00B66190"/>
    <w:rsid w:val="00B9007E"/>
    <w:rsid w:val="00BB0D6D"/>
    <w:rsid w:val="00BB2CCD"/>
    <w:rsid w:val="00BD2877"/>
    <w:rsid w:val="00BD2D8E"/>
    <w:rsid w:val="00BE26D5"/>
    <w:rsid w:val="00BF3F4D"/>
    <w:rsid w:val="00BF60EE"/>
    <w:rsid w:val="00C1BAA8"/>
    <w:rsid w:val="00C34873"/>
    <w:rsid w:val="00C36324"/>
    <w:rsid w:val="00C414CE"/>
    <w:rsid w:val="00C438AB"/>
    <w:rsid w:val="00C77CED"/>
    <w:rsid w:val="00C822E2"/>
    <w:rsid w:val="00C86BB9"/>
    <w:rsid w:val="00CA70F1"/>
    <w:rsid w:val="00CB3AE4"/>
    <w:rsid w:val="00CB73E3"/>
    <w:rsid w:val="00CC6577"/>
    <w:rsid w:val="00CE2970"/>
    <w:rsid w:val="00CE7A52"/>
    <w:rsid w:val="00CF0911"/>
    <w:rsid w:val="00D0276D"/>
    <w:rsid w:val="00D055C5"/>
    <w:rsid w:val="00D26233"/>
    <w:rsid w:val="00D3402D"/>
    <w:rsid w:val="00D36AFE"/>
    <w:rsid w:val="00D37326"/>
    <w:rsid w:val="00D5573E"/>
    <w:rsid w:val="00D5693C"/>
    <w:rsid w:val="00D60413"/>
    <w:rsid w:val="00D6787C"/>
    <w:rsid w:val="00D71B8B"/>
    <w:rsid w:val="00D84A97"/>
    <w:rsid w:val="00DA20EE"/>
    <w:rsid w:val="00DB5D1D"/>
    <w:rsid w:val="00DC49C2"/>
    <w:rsid w:val="00DE42B8"/>
    <w:rsid w:val="00E008AE"/>
    <w:rsid w:val="00E06835"/>
    <w:rsid w:val="00E11599"/>
    <w:rsid w:val="00E16423"/>
    <w:rsid w:val="00E34664"/>
    <w:rsid w:val="00E52D75"/>
    <w:rsid w:val="00E556DF"/>
    <w:rsid w:val="00E55DF0"/>
    <w:rsid w:val="00E71572"/>
    <w:rsid w:val="00E71F66"/>
    <w:rsid w:val="00E931F4"/>
    <w:rsid w:val="00EC079A"/>
    <w:rsid w:val="00EC2F14"/>
    <w:rsid w:val="00EC4716"/>
    <w:rsid w:val="00ED3AA5"/>
    <w:rsid w:val="00ED54B8"/>
    <w:rsid w:val="00ED6E4C"/>
    <w:rsid w:val="00EE46C8"/>
    <w:rsid w:val="00F00A04"/>
    <w:rsid w:val="00F14876"/>
    <w:rsid w:val="00F404CA"/>
    <w:rsid w:val="00F46F25"/>
    <w:rsid w:val="00F573AC"/>
    <w:rsid w:val="00F66248"/>
    <w:rsid w:val="00F95243"/>
    <w:rsid w:val="00F97DCC"/>
    <w:rsid w:val="00FB51EF"/>
    <w:rsid w:val="00FB5AB8"/>
    <w:rsid w:val="00FC27A4"/>
    <w:rsid w:val="00FC4715"/>
    <w:rsid w:val="00FD084E"/>
    <w:rsid w:val="00FF1A80"/>
    <w:rsid w:val="00FF7056"/>
    <w:rsid w:val="0144B6FD"/>
    <w:rsid w:val="01806B39"/>
    <w:rsid w:val="018580D3"/>
    <w:rsid w:val="01CCADA0"/>
    <w:rsid w:val="02235BE8"/>
    <w:rsid w:val="028971DF"/>
    <w:rsid w:val="028AA009"/>
    <w:rsid w:val="028E2911"/>
    <w:rsid w:val="038ABE39"/>
    <w:rsid w:val="039CECCE"/>
    <w:rsid w:val="048209D4"/>
    <w:rsid w:val="04C427F2"/>
    <w:rsid w:val="04DE99B8"/>
    <w:rsid w:val="051743DD"/>
    <w:rsid w:val="05A51C8A"/>
    <w:rsid w:val="05D3DC1A"/>
    <w:rsid w:val="05F8AC75"/>
    <w:rsid w:val="0623715C"/>
    <w:rsid w:val="06CE0CD5"/>
    <w:rsid w:val="06D7A5E4"/>
    <w:rsid w:val="06E99E8E"/>
    <w:rsid w:val="07369A7D"/>
    <w:rsid w:val="0791E733"/>
    <w:rsid w:val="07E6727A"/>
    <w:rsid w:val="07F76591"/>
    <w:rsid w:val="080D0C0E"/>
    <w:rsid w:val="083D7383"/>
    <w:rsid w:val="084935C1"/>
    <w:rsid w:val="085B9CC4"/>
    <w:rsid w:val="08A976C8"/>
    <w:rsid w:val="08AB6B81"/>
    <w:rsid w:val="09011116"/>
    <w:rsid w:val="09025540"/>
    <w:rsid w:val="09459758"/>
    <w:rsid w:val="096B08D0"/>
    <w:rsid w:val="09993562"/>
    <w:rsid w:val="09BCC138"/>
    <w:rsid w:val="0A056D70"/>
    <w:rsid w:val="0A25A958"/>
    <w:rsid w:val="0A2EA7DE"/>
    <w:rsid w:val="0A79B60C"/>
    <w:rsid w:val="0B01D2F5"/>
    <w:rsid w:val="0BBBCAD1"/>
    <w:rsid w:val="0BF2A027"/>
    <w:rsid w:val="0C1D66B2"/>
    <w:rsid w:val="0CA07893"/>
    <w:rsid w:val="0CFDA633"/>
    <w:rsid w:val="0D32697C"/>
    <w:rsid w:val="0D66F1F5"/>
    <w:rsid w:val="0D9166DC"/>
    <w:rsid w:val="0DF5B2FD"/>
    <w:rsid w:val="0DF652C5"/>
    <w:rsid w:val="0E3A8040"/>
    <w:rsid w:val="0E476499"/>
    <w:rsid w:val="0EA3C42B"/>
    <w:rsid w:val="0F1311B0"/>
    <w:rsid w:val="0F36130C"/>
    <w:rsid w:val="0F38DE5E"/>
    <w:rsid w:val="0F3AAF5D"/>
    <w:rsid w:val="0FB49B63"/>
    <w:rsid w:val="1008B472"/>
    <w:rsid w:val="104D0C1F"/>
    <w:rsid w:val="1081A96B"/>
    <w:rsid w:val="10F4E7A5"/>
    <w:rsid w:val="115250D9"/>
    <w:rsid w:val="116AB02A"/>
    <w:rsid w:val="116CBF68"/>
    <w:rsid w:val="122E20F3"/>
    <w:rsid w:val="122FC56C"/>
    <w:rsid w:val="12745B80"/>
    <w:rsid w:val="12E6E987"/>
    <w:rsid w:val="130D125C"/>
    <w:rsid w:val="13672282"/>
    <w:rsid w:val="13AA8E7D"/>
    <w:rsid w:val="14276986"/>
    <w:rsid w:val="145446C7"/>
    <w:rsid w:val="146315AB"/>
    <w:rsid w:val="1475FDBD"/>
    <w:rsid w:val="14B5A8BD"/>
    <w:rsid w:val="151F95E3"/>
    <w:rsid w:val="1568E791"/>
    <w:rsid w:val="1581BD23"/>
    <w:rsid w:val="159293E4"/>
    <w:rsid w:val="15C03CEE"/>
    <w:rsid w:val="15CCD38C"/>
    <w:rsid w:val="15D9FCDD"/>
    <w:rsid w:val="1660DC30"/>
    <w:rsid w:val="16CC5F50"/>
    <w:rsid w:val="170370D4"/>
    <w:rsid w:val="173512FD"/>
    <w:rsid w:val="174123E9"/>
    <w:rsid w:val="178280C7"/>
    <w:rsid w:val="17B83DC7"/>
    <w:rsid w:val="17F9C15E"/>
    <w:rsid w:val="181A5C17"/>
    <w:rsid w:val="183E8229"/>
    <w:rsid w:val="184B05F5"/>
    <w:rsid w:val="191A56E5"/>
    <w:rsid w:val="1A1C1365"/>
    <w:rsid w:val="1A6DD2BB"/>
    <w:rsid w:val="1AEC49E3"/>
    <w:rsid w:val="1C53EBF9"/>
    <w:rsid w:val="1D5056FF"/>
    <w:rsid w:val="1E769F9A"/>
    <w:rsid w:val="1ED3F519"/>
    <w:rsid w:val="1F19B856"/>
    <w:rsid w:val="1F46CF3D"/>
    <w:rsid w:val="21621BDD"/>
    <w:rsid w:val="21626909"/>
    <w:rsid w:val="21644C7F"/>
    <w:rsid w:val="21B824A3"/>
    <w:rsid w:val="2226667E"/>
    <w:rsid w:val="222E1812"/>
    <w:rsid w:val="22DF40CD"/>
    <w:rsid w:val="22EBDEA7"/>
    <w:rsid w:val="231F4ED5"/>
    <w:rsid w:val="23A87F27"/>
    <w:rsid w:val="23C24C31"/>
    <w:rsid w:val="23FCA60D"/>
    <w:rsid w:val="24251A99"/>
    <w:rsid w:val="24519FFE"/>
    <w:rsid w:val="24DA3F4D"/>
    <w:rsid w:val="251F6AAF"/>
    <w:rsid w:val="2566749A"/>
    <w:rsid w:val="25F33F0C"/>
    <w:rsid w:val="2629CF5D"/>
    <w:rsid w:val="265B72FE"/>
    <w:rsid w:val="26A57F15"/>
    <w:rsid w:val="26D37F01"/>
    <w:rsid w:val="2772705E"/>
    <w:rsid w:val="27E5749E"/>
    <w:rsid w:val="27E656BA"/>
    <w:rsid w:val="28443F0E"/>
    <w:rsid w:val="2890F56F"/>
    <w:rsid w:val="28B42A35"/>
    <w:rsid w:val="28C6DA07"/>
    <w:rsid w:val="28D6AF52"/>
    <w:rsid w:val="290A9960"/>
    <w:rsid w:val="293BCB3D"/>
    <w:rsid w:val="29444A39"/>
    <w:rsid w:val="2A6C47C3"/>
    <w:rsid w:val="2A78335E"/>
    <w:rsid w:val="2BBB0891"/>
    <w:rsid w:val="2BDA58F0"/>
    <w:rsid w:val="2C382C57"/>
    <w:rsid w:val="2C402002"/>
    <w:rsid w:val="2C5F2C88"/>
    <w:rsid w:val="2CA33933"/>
    <w:rsid w:val="2CBC0B99"/>
    <w:rsid w:val="2CCD198F"/>
    <w:rsid w:val="2CF7E0C9"/>
    <w:rsid w:val="2D7BAAFD"/>
    <w:rsid w:val="2D837A97"/>
    <w:rsid w:val="2E307725"/>
    <w:rsid w:val="2EE4F728"/>
    <w:rsid w:val="2F9E45E9"/>
    <w:rsid w:val="308C69DD"/>
    <w:rsid w:val="30CBEA3C"/>
    <w:rsid w:val="31D385F3"/>
    <w:rsid w:val="323A8A11"/>
    <w:rsid w:val="3266FD99"/>
    <w:rsid w:val="32D41FD8"/>
    <w:rsid w:val="32D6641B"/>
    <w:rsid w:val="32D69CA9"/>
    <w:rsid w:val="33336561"/>
    <w:rsid w:val="334CD7DD"/>
    <w:rsid w:val="335A6A06"/>
    <w:rsid w:val="335C43B3"/>
    <w:rsid w:val="3368E5AC"/>
    <w:rsid w:val="3437E307"/>
    <w:rsid w:val="3440D7E3"/>
    <w:rsid w:val="34740113"/>
    <w:rsid w:val="34EA546D"/>
    <w:rsid w:val="351E2A4F"/>
    <w:rsid w:val="352FCD7D"/>
    <w:rsid w:val="36337257"/>
    <w:rsid w:val="36765F4D"/>
    <w:rsid w:val="37AABCC7"/>
    <w:rsid w:val="37AC53A2"/>
    <w:rsid w:val="37C06530"/>
    <w:rsid w:val="37D24508"/>
    <w:rsid w:val="38029DDA"/>
    <w:rsid w:val="3840CD25"/>
    <w:rsid w:val="38B0DA69"/>
    <w:rsid w:val="39346048"/>
    <w:rsid w:val="3967443E"/>
    <w:rsid w:val="39A72CA1"/>
    <w:rsid w:val="39D54AC9"/>
    <w:rsid w:val="39DB810B"/>
    <w:rsid w:val="3ACE24C8"/>
    <w:rsid w:val="3AED7A50"/>
    <w:rsid w:val="3B893276"/>
    <w:rsid w:val="3B9C020D"/>
    <w:rsid w:val="3BCDD505"/>
    <w:rsid w:val="3BE4C3FE"/>
    <w:rsid w:val="3C81C857"/>
    <w:rsid w:val="3D4E77BE"/>
    <w:rsid w:val="3D67F433"/>
    <w:rsid w:val="3D9229FA"/>
    <w:rsid w:val="3DEEA659"/>
    <w:rsid w:val="3E1393C0"/>
    <w:rsid w:val="3E44F626"/>
    <w:rsid w:val="3E63F7A1"/>
    <w:rsid w:val="3E8FCB62"/>
    <w:rsid w:val="3E91039F"/>
    <w:rsid w:val="3ECA853D"/>
    <w:rsid w:val="3ED1C7F6"/>
    <w:rsid w:val="3F1940D6"/>
    <w:rsid w:val="3F68AE1D"/>
    <w:rsid w:val="3F6D4ED8"/>
    <w:rsid w:val="3FB41A1F"/>
    <w:rsid w:val="40089A32"/>
    <w:rsid w:val="4026848E"/>
    <w:rsid w:val="4060FF20"/>
    <w:rsid w:val="40F4D1E8"/>
    <w:rsid w:val="411F2762"/>
    <w:rsid w:val="417AC553"/>
    <w:rsid w:val="41E8242D"/>
    <w:rsid w:val="41FCE8A9"/>
    <w:rsid w:val="41FE2418"/>
    <w:rsid w:val="42038614"/>
    <w:rsid w:val="433DA42C"/>
    <w:rsid w:val="43918D0C"/>
    <w:rsid w:val="43CB71BA"/>
    <w:rsid w:val="43E3936F"/>
    <w:rsid w:val="43E3E505"/>
    <w:rsid w:val="4488EB5B"/>
    <w:rsid w:val="44C3CFE8"/>
    <w:rsid w:val="44E5A0E4"/>
    <w:rsid w:val="45821311"/>
    <w:rsid w:val="45B7606C"/>
    <w:rsid w:val="4627CA5F"/>
    <w:rsid w:val="464180B8"/>
    <w:rsid w:val="46B4369C"/>
    <w:rsid w:val="46DACE1C"/>
    <w:rsid w:val="4771ED09"/>
    <w:rsid w:val="47BC0F46"/>
    <w:rsid w:val="481299D5"/>
    <w:rsid w:val="483488A4"/>
    <w:rsid w:val="487579CC"/>
    <w:rsid w:val="48837198"/>
    <w:rsid w:val="48B4838D"/>
    <w:rsid w:val="49194766"/>
    <w:rsid w:val="49667F6F"/>
    <w:rsid w:val="4A0956A6"/>
    <w:rsid w:val="4A1A0872"/>
    <w:rsid w:val="4A1FEB27"/>
    <w:rsid w:val="4A39EA4C"/>
    <w:rsid w:val="4A3EA849"/>
    <w:rsid w:val="4A95B99A"/>
    <w:rsid w:val="4ADCBA2B"/>
    <w:rsid w:val="4B21E677"/>
    <w:rsid w:val="4B31EB0D"/>
    <w:rsid w:val="4B5D51DD"/>
    <w:rsid w:val="4BF65250"/>
    <w:rsid w:val="4C6C2763"/>
    <w:rsid w:val="4CB5EE66"/>
    <w:rsid w:val="4CD47B17"/>
    <w:rsid w:val="4CDF1068"/>
    <w:rsid w:val="4D76BC50"/>
    <w:rsid w:val="4E09A130"/>
    <w:rsid w:val="4E45E5E9"/>
    <w:rsid w:val="4E542999"/>
    <w:rsid w:val="4E5D52F5"/>
    <w:rsid w:val="4EA660EE"/>
    <w:rsid w:val="4F599EA3"/>
    <w:rsid w:val="4F7ED4AF"/>
    <w:rsid w:val="4F9DB148"/>
    <w:rsid w:val="4FB15BA6"/>
    <w:rsid w:val="4FD0C5D5"/>
    <w:rsid w:val="4FE04473"/>
    <w:rsid w:val="4FE60D2A"/>
    <w:rsid w:val="50CBF990"/>
    <w:rsid w:val="50F1A0E0"/>
    <w:rsid w:val="50FC54F2"/>
    <w:rsid w:val="514FCE3E"/>
    <w:rsid w:val="51526130"/>
    <w:rsid w:val="5157A9BE"/>
    <w:rsid w:val="517D1FE3"/>
    <w:rsid w:val="51B093C5"/>
    <w:rsid w:val="521D91EF"/>
    <w:rsid w:val="52401711"/>
    <w:rsid w:val="52DFC6CB"/>
    <w:rsid w:val="52FB3116"/>
    <w:rsid w:val="530CACFB"/>
    <w:rsid w:val="53101402"/>
    <w:rsid w:val="535169B7"/>
    <w:rsid w:val="535A0CF6"/>
    <w:rsid w:val="53AE1981"/>
    <w:rsid w:val="54109FB1"/>
    <w:rsid w:val="543FA5E7"/>
    <w:rsid w:val="5587DA07"/>
    <w:rsid w:val="5596D029"/>
    <w:rsid w:val="559B91D0"/>
    <w:rsid w:val="563EEC67"/>
    <w:rsid w:val="56823D10"/>
    <w:rsid w:val="578B6EC3"/>
    <w:rsid w:val="57A947DD"/>
    <w:rsid w:val="57ADFCFA"/>
    <w:rsid w:val="57B45227"/>
    <w:rsid w:val="581C9FB5"/>
    <w:rsid w:val="5864D284"/>
    <w:rsid w:val="58D3722D"/>
    <w:rsid w:val="58ECB899"/>
    <w:rsid w:val="591688A5"/>
    <w:rsid w:val="59845CFE"/>
    <w:rsid w:val="59C5CAA6"/>
    <w:rsid w:val="59F7F718"/>
    <w:rsid w:val="5A1E1EE2"/>
    <w:rsid w:val="5A2DFD7B"/>
    <w:rsid w:val="5AB53BE4"/>
    <w:rsid w:val="5B0A1DA6"/>
    <w:rsid w:val="5B0C6D54"/>
    <w:rsid w:val="5B1A318F"/>
    <w:rsid w:val="5BD4B1B1"/>
    <w:rsid w:val="5BEEE427"/>
    <w:rsid w:val="5C2939F6"/>
    <w:rsid w:val="5CA5A011"/>
    <w:rsid w:val="5D1C220C"/>
    <w:rsid w:val="5DAFF8E8"/>
    <w:rsid w:val="5DB5E245"/>
    <w:rsid w:val="5E4C1182"/>
    <w:rsid w:val="5E856AA5"/>
    <w:rsid w:val="5E8F3E3E"/>
    <w:rsid w:val="5EACB0B9"/>
    <w:rsid w:val="5ECC2F41"/>
    <w:rsid w:val="5EE0D461"/>
    <w:rsid w:val="5F13FD78"/>
    <w:rsid w:val="5F4C4E0C"/>
    <w:rsid w:val="5F5ACDA3"/>
    <w:rsid w:val="5F61F1C4"/>
    <w:rsid w:val="5F8FBEEC"/>
    <w:rsid w:val="5FAF2763"/>
    <w:rsid w:val="60D3FE3D"/>
    <w:rsid w:val="60EF6070"/>
    <w:rsid w:val="61330BF3"/>
    <w:rsid w:val="613C38FF"/>
    <w:rsid w:val="6149CC4F"/>
    <w:rsid w:val="6202F89B"/>
    <w:rsid w:val="624F6C40"/>
    <w:rsid w:val="626BF32F"/>
    <w:rsid w:val="62965E1F"/>
    <w:rsid w:val="63368914"/>
    <w:rsid w:val="634A2F91"/>
    <w:rsid w:val="636ED061"/>
    <w:rsid w:val="63F53B54"/>
    <w:rsid w:val="64092563"/>
    <w:rsid w:val="642059E9"/>
    <w:rsid w:val="64510A0F"/>
    <w:rsid w:val="64F22BFE"/>
    <w:rsid w:val="654E65FF"/>
    <w:rsid w:val="65504D85"/>
    <w:rsid w:val="656514A5"/>
    <w:rsid w:val="658017F3"/>
    <w:rsid w:val="65EB1AFA"/>
    <w:rsid w:val="6609ED32"/>
    <w:rsid w:val="662A6836"/>
    <w:rsid w:val="679AC73F"/>
    <w:rsid w:val="67CF750A"/>
    <w:rsid w:val="686B638D"/>
    <w:rsid w:val="6922D4F1"/>
    <w:rsid w:val="69E3339F"/>
    <w:rsid w:val="6A180AEB"/>
    <w:rsid w:val="6A1B3F2B"/>
    <w:rsid w:val="6ACB2F62"/>
    <w:rsid w:val="6B0A8525"/>
    <w:rsid w:val="6C6C2641"/>
    <w:rsid w:val="6C7BC4F7"/>
    <w:rsid w:val="6C85883D"/>
    <w:rsid w:val="6C90666D"/>
    <w:rsid w:val="6CA4EB00"/>
    <w:rsid w:val="6CD0FED4"/>
    <w:rsid w:val="6CF5A0A9"/>
    <w:rsid w:val="6D13680B"/>
    <w:rsid w:val="6D24C4D2"/>
    <w:rsid w:val="6D4F3FAE"/>
    <w:rsid w:val="6D59D8A5"/>
    <w:rsid w:val="6D5B2CA3"/>
    <w:rsid w:val="6E2F2112"/>
    <w:rsid w:val="6E6E1454"/>
    <w:rsid w:val="6E6E3A16"/>
    <w:rsid w:val="6E9B10EF"/>
    <w:rsid w:val="6EFDA620"/>
    <w:rsid w:val="6F3AB5C4"/>
    <w:rsid w:val="7060A70A"/>
    <w:rsid w:val="709B83EA"/>
    <w:rsid w:val="70C05A4F"/>
    <w:rsid w:val="70C98F7A"/>
    <w:rsid w:val="710D1721"/>
    <w:rsid w:val="713389CB"/>
    <w:rsid w:val="718AE96A"/>
    <w:rsid w:val="71A6E501"/>
    <w:rsid w:val="71F03924"/>
    <w:rsid w:val="72797604"/>
    <w:rsid w:val="731EBCDC"/>
    <w:rsid w:val="7383AB39"/>
    <w:rsid w:val="73B0B3C7"/>
    <w:rsid w:val="73D062C9"/>
    <w:rsid w:val="73DF875B"/>
    <w:rsid w:val="74BB0711"/>
    <w:rsid w:val="74CA348F"/>
    <w:rsid w:val="751FAA43"/>
    <w:rsid w:val="7537D551"/>
    <w:rsid w:val="7549A430"/>
    <w:rsid w:val="755B73FB"/>
    <w:rsid w:val="75EF05CE"/>
    <w:rsid w:val="761043B1"/>
    <w:rsid w:val="7616E0FC"/>
    <w:rsid w:val="7678F1EE"/>
    <w:rsid w:val="769159D6"/>
    <w:rsid w:val="76CFE1B5"/>
    <w:rsid w:val="76D2EABA"/>
    <w:rsid w:val="775C87B0"/>
    <w:rsid w:val="77AB7E7B"/>
    <w:rsid w:val="77E07950"/>
    <w:rsid w:val="780A6A6E"/>
    <w:rsid w:val="780DD557"/>
    <w:rsid w:val="78279C9A"/>
    <w:rsid w:val="783ACCDF"/>
    <w:rsid w:val="789E38BB"/>
    <w:rsid w:val="7A05C79C"/>
    <w:rsid w:val="7AE5F91F"/>
    <w:rsid w:val="7B16D493"/>
    <w:rsid w:val="7B78068C"/>
    <w:rsid w:val="7C0A9F39"/>
    <w:rsid w:val="7C1C648B"/>
    <w:rsid w:val="7C3CC50D"/>
    <w:rsid w:val="7DA9A359"/>
    <w:rsid w:val="7E1EF7AF"/>
    <w:rsid w:val="7F56E0B0"/>
    <w:rsid w:val="7F61941C"/>
    <w:rsid w:val="7F9319D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8ADAD"/>
  <w15:docId w15:val="{32DC50A4-26B8-4838-A9B1-43DD59697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fr-FR"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C20"/>
    <w:pPr>
      <w:spacing w:line="300" w:lineRule="atLeast"/>
    </w:pPr>
    <w:rPr>
      <w:rFonts w:eastAsia="Times" w:cs="Times New Roman"/>
    </w:rPr>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customStyle="1" w:styleId="v">
    <w:name w:val="v"/>
    <w:basedOn w:val="Normal"/>
    <w:rsid w:val="00C87C20"/>
    <w:pPr>
      <w:overflowPunct w:val="0"/>
      <w:autoSpaceDE w:val="0"/>
      <w:autoSpaceDN w:val="0"/>
      <w:adjustRightInd w:val="0"/>
      <w:spacing w:line="240" w:lineRule="auto"/>
      <w:ind w:left="562" w:hanging="562"/>
      <w:jc w:val="both"/>
      <w:textAlignment w:val="baseline"/>
    </w:pPr>
    <w:rPr>
      <w:rFonts w:eastAsia="Times New Roman"/>
      <w:sz w:val="22"/>
    </w:rPr>
  </w:style>
  <w:style w:type="paragraph" w:styleId="Corpsdetexte">
    <w:name w:val="Body Text"/>
    <w:aliases w:val=" Car,Car1 Car Car,Car1 Car Car Car Car Car Car Car Car,Car1 Car Car Car Car Car Car Car Car Car Car Car,Car1 Car Car Car Car Car Car Car Car Car Car Ca,Car1 Car, Car1 Car Car,Car1 Car Car Car,Corps de texte Car1, Car1,Car1,Corps de texte1"/>
    <w:basedOn w:val="Normal"/>
    <w:link w:val="CorpsdetexteCar"/>
    <w:rsid w:val="00C87C20"/>
    <w:pPr>
      <w:widowControl w:val="0"/>
      <w:spacing w:line="240" w:lineRule="auto"/>
      <w:jc w:val="center"/>
    </w:pPr>
    <w:rPr>
      <w:rFonts w:eastAsia="Times New Roman" w:cs="Arial"/>
      <w:b/>
      <w:caps/>
      <w:sz w:val="24"/>
      <w:szCs w:val="24"/>
    </w:rPr>
  </w:style>
  <w:style w:type="character" w:customStyle="1" w:styleId="CorpsdetexteCar">
    <w:name w:val="Corps de texte Car"/>
    <w:aliases w:val=" Car Car,Car1 Car Car Car1,Car1 Car Car Car Car Car Car Car Car Car,Car1 Car Car Car Car Car Car Car Car Car Car Car Car,Car1 Car Car Car Car Car Car Car Car Car Car Ca Car,Car1 Car Car1, Car1 Car Car Car,Car1 Car Car Car Car"/>
    <w:basedOn w:val="Policepardfaut"/>
    <w:link w:val="Corpsdetexte"/>
    <w:rsid w:val="00C87C20"/>
    <w:rPr>
      <w:rFonts w:ascii="Arial" w:eastAsia="Times New Roman" w:hAnsi="Arial" w:cs="Arial"/>
      <w:b/>
      <w:caps/>
      <w:sz w:val="24"/>
      <w:szCs w:val="24"/>
      <w:lang w:eastAsia="fr-FR"/>
    </w:rPr>
  </w:style>
  <w:style w:type="paragraph" w:styleId="Paragraphedeliste">
    <w:name w:val="List Paragraph"/>
    <w:aliases w:val="Listes,Bullets,Medium Grid 1 - Accent 21,References,List Paragraph (numbered (a)),Numbered List Paragraph,Liste 1,List Paragraph1,List Bullet Mary,RM1,Paragraphe à Puce,Paragraphe de liste du rapport,Paragraphe de liste3,L_4,style3,l"/>
    <w:basedOn w:val="Normal"/>
    <w:link w:val="ParagraphedelisteCar"/>
    <w:uiPriority w:val="34"/>
    <w:qFormat/>
    <w:rsid w:val="00C87C20"/>
    <w:pPr>
      <w:ind w:left="720"/>
      <w:contextualSpacing/>
    </w:pPr>
  </w:style>
  <w:style w:type="paragraph" w:customStyle="1" w:styleId="EXP-Titre1">
    <w:name w:val="EXP - Titre 1"/>
    <w:basedOn w:val="Normal"/>
    <w:link w:val="EXP-Titre1Car"/>
    <w:autoRedefine/>
    <w:qFormat/>
    <w:rsid w:val="00C87C20"/>
    <w:pPr>
      <w:tabs>
        <w:tab w:val="left" w:pos="284"/>
      </w:tabs>
      <w:spacing w:after="240"/>
    </w:pPr>
    <w:rPr>
      <w:rFonts w:eastAsia="MS Mincho"/>
      <w:b/>
      <w:bCs/>
      <w:caps/>
      <w:color w:val="FFFFFF"/>
      <w:sz w:val="24"/>
      <w:szCs w:val="24"/>
      <w:shd w:val="clear" w:color="auto" w:fill="004979"/>
      <w:lang w:val="x-none" w:eastAsia="x-none"/>
    </w:rPr>
  </w:style>
  <w:style w:type="paragraph" w:customStyle="1" w:styleId="EXP-Titre2">
    <w:name w:val="EXP - Titre 2"/>
    <w:basedOn w:val="Normal"/>
    <w:link w:val="EXP-Titre2Car"/>
    <w:qFormat/>
    <w:rsid w:val="00C87C20"/>
    <w:pPr>
      <w:tabs>
        <w:tab w:val="right" w:leader="dot" w:pos="9923"/>
      </w:tabs>
      <w:spacing w:after="240"/>
    </w:pPr>
    <w:rPr>
      <w:rFonts w:eastAsia="MS Mincho"/>
      <w:color w:val="FFFFFF"/>
      <w:sz w:val="24"/>
      <w:szCs w:val="24"/>
      <w:shd w:val="clear" w:color="auto" w:fill="68B1E6"/>
      <w:lang w:eastAsia="x-none"/>
    </w:rPr>
  </w:style>
  <w:style w:type="character" w:customStyle="1" w:styleId="EXP-Titre1Car">
    <w:name w:val="EXP - Titre 1 Car"/>
    <w:link w:val="EXP-Titre1"/>
    <w:rsid w:val="00C87C20"/>
    <w:rPr>
      <w:rFonts w:ascii="Arial" w:eastAsia="MS Mincho" w:hAnsi="Arial" w:cs="Times New Roman"/>
      <w:b/>
      <w:bCs/>
      <w:caps/>
      <w:color w:val="FFFFFF"/>
      <w:sz w:val="24"/>
      <w:szCs w:val="24"/>
      <w:lang w:val="x-none" w:eastAsia="x-none"/>
    </w:rPr>
  </w:style>
  <w:style w:type="character" w:customStyle="1" w:styleId="EXP-Titre2Car">
    <w:name w:val="EXP - Titre 2 Car"/>
    <w:link w:val="EXP-Titre2"/>
    <w:rsid w:val="00C87C20"/>
    <w:rPr>
      <w:rFonts w:ascii="Arial" w:eastAsia="MS Mincho" w:hAnsi="Arial" w:cs="Times New Roman"/>
      <w:color w:val="FFFFFF"/>
      <w:sz w:val="24"/>
      <w:szCs w:val="24"/>
      <w:lang w:eastAsia="x-none"/>
    </w:rPr>
  </w:style>
  <w:style w:type="table" w:styleId="TableauGrille4-Accentuation1">
    <w:name w:val="Grid Table 4 Accent 1"/>
    <w:basedOn w:val="TableauNormal"/>
    <w:uiPriority w:val="49"/>
    <w:rsid w:val="00C87C20"/>
    <w:pPr>
      <w:spacing w:line="240" w:lineRule="auto"/>
    </w:pPr>
    <w:rPr>
      <w:rFonts w:ascii="Cambria" w:eastAsia="MS Mincho" w:hAnsi="Cambria" w:cs="Courier New"/>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ParagraphedelisteCar">
    <w:name w:val="Paragraphe de liste Car"/>
    <w:aliases w:val="Listes Car,Bullets Car,Medium Grid 1 - Accent 21 Car,References Car,List Paragraph (numbered (a)) Car,Numbered List Paragraph Car,Liste 1 Car,List Paragraph1 Car,List Bullet Mary Car,RM1 Car,Paragraphe à Puce Car,L_4 Car,l Car"/>
    <w:link w:val="Paragraphedeliste"/>
    <w:qFormat/>
    <w:locked/>
    <w:rsid w:val="00C87C20"/>
    <w:rPr>
      <w:rFonts w:ascii="Arial" w:eastAsia="Times" w:hAnsi="Arial" w:cs="Times New Roman"/>
      <w:sz w:val="20"/>
      <w:szCs w:val="20"/>
      <w:lang w:eastAsia="fr-FR"/>
    </w:rPr>
  </w:style>
  <w:style w:type="paragraph" w:customStyle="1" w:styleId="Pa0">
    <w:name w:val="Pa0"/>
    <w:basedOn w:val="Normal"/>
    <w:next w:val="Normal"/>
    <w:uiPriority w:val="99"/>
    <w:rsid w:val="00C87C20"/>
    <w:pPr>
      <w:autoSpaceDE w:val="0"/>
      <w:autoSpaceDN w:val="0"/>
      <w:adjustRightInd w:val="0"/>
      <w:spacing w:line="241" w:lineRule="atLeast"/>
    </w:pPr>
    <w:rPr>
      <w:rFonts w:ascii="Arial Narrow" w:eastAsiaTheme="minorHAnsi" w:hAnsi="Arial Narrow" w:cstheme="minorBidi"/>
      <w:sz w:val="24"/>
      <w:szCs w:val="24"/>
      <w:lang w:eastAsia="en-US"/>
    </w:rPr>
  </w:style>
  <w:style w:type="paragraph" w:customStyle="1" w:styleId="EXP-Contenu">
    <w:name w:val="EXP - Contenu"/>
    <w:basedOn w:val="Normal"/>
    <w:link w:val="EXP-ContenuCar"/>
    <w:qFormat/>
    <w:rsid w:val="0077673B"/>
    <w:pPr>
      <w:tabs>
        <w:tab w:val="right" w:leader="dot" w:pos="9923"/>
      </w:tabs>
      <w:spacing w:after="240" w:line="240" w:lineRule="auto"/>
      <w:ind w:left="709"/>
    </w:pPr>
    <w:rPr>
      <w:rFonts w:eastAsiaTheme="minorEastAsia" w:cs="Arial"/>
      <w:sz w:val="22"/>
      <w:szCs w:val="22"/>
      <w:lang w:eastAsia="ja-JP"/>
    </w:rPr>
  </w:style>
  <w:style w:type="character" w:customStyle="1" w:styleId="EXP-ContenuCar">
    <w:name w:val="EXP - Contenu Car"/>
    <w:basedOn w:val="Policepardfaut"/>
    <w:link w:val="EXP-Contenu"/>
    <w:rsid w:val="0077673B"/>
    <w:rPr>
      <w:rFonts w:ascii="Arial" w:eastAsiaTheme="minorEastAsia" w:hAnsi="Arial" w:cs="Arial"/>
      <w:lang w:eastAsia="ja-JP"/>
    </w:rPr>
  </w:style>
  <w:style w:type="character" w:styleId="Accentuation">
    <w:name w:val="Emphasis"/>
    <w:basedOn w:val="Policepardfaut"/>
    <w:qFormat/>
    <w:rsid w:val="003E5F45"/>
    <w:rPr>
      <w:i/>
      <w:iCs/>
    </w:rPr>
  </w:style>
  <w:style w:type="paragraph" w:styleId="NormalWeb">
    <w:name w:val="Normal (Web)"/>
    <w:basedOn w:val="Normal"/>
    <w:uiPriority w:val="99"/>
    <w:rsid w:val="003E5F45"/>
    <w:pPr>
      <w:suppressAutoHyphens/>
      <w:spacing w:before="100" w:after="100" w:line="240" w:lineRule="auto"/>
    </w:pPr>
    <w:rPr>
      <w:rFonts w:ascii="Arial Unicode MS" w:eastAsia="Arial Unicode MS" w:hAnsi="Arial Unicode MS" w:cs="Arial Unicode MS"/>
      <w:sz w:val="24"/>
      <w:szCs w:val="24"/>
      <w:lang w:eastAsia="zh-CN"/>
    </w:rPr>
  </w:style>
  <w:style w:type="character" w:styleId="Marquedecommentaire">
    <w:name w:val="annotation reference"/>
    <w:basedOn w:val="Policepardfaut"/>
    <w:uiPriority w:val="99"/>
    <w:semiHidden/>
    <w:unhideWhenUsed/>
    <w:rsid w:val="00E8059B"/>
    <w:rPr>
      <w:sz w:val="16"/>
      <w:szCs w:val="16"/>
    </w:rPr>
  </w:style>
  <w:style w:type="paragraph" w:styleId="Commentaire">
    <w:name w:val="annotation text"/>
    <w:basedOn w:val="Normal"/>
    <w:link w:val="CommentaireCar"/>
    <w:uiPriority w:val="99"/>
    <w:unhideWhenUsed/>
    <w:rsid w:val="00E8059B"/>
    <w:pPr>
      <w:spacing w:line="240" w:lineRule="auto"/>
    </w:pPr>
  </w:style>
  <w:style w:type="character" w:customStyle="1" w:styleId="CommentaireCar">
    <w:name w:val="Commentaire Car"/>
    <w:basedOn w:val="Policepardfaut"/>
    <w:link w:val="Commentaire"/>
    <w:uiPriority w:val="99"/>
    <w:rsid w:val="00E8059B"/>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8059B"/>
    <w:rPr>
      <w:b/>
      <w:bCs/>
    </w:rPr>
  </w:style>
  <w:style w:type="character" w:customStyle="1" w:styleId="ObjetducommentaireCar">
    <w:name w:val="Objet du commentaire Car"/>
    <w:basedOn w:val="CommentaireCar"/>
    <w:link w:val="Objetducommentaire"/>
    <w:uiPriority w:val="99"/>
    <w:semiHidden/>
    <w:rsid w:val="00E8059B"/>
    <w:rPr>
      <w:rFonts w:ascii="Arial" w:eastAsia="Times" w:hAnsi="Arial" w:cs="Times New Roman"/>
      <w:b/>
      <w:bCs/>
      <w:sz w:val="20"/>
      <w:szCs w:val="20"/>
      <w:lang w:eastAsia="fr-FR"/>
    </w:rPr>
  </w:style>
  <w:style w:type="paragraph" w:styleId="Textedebulles">
    <w:name w:val="Balloon Text"/>
    <w:basedOn w:val="Normal"/>
    <w:link w:val="TextedebullesCar"/>
    <w:uiPriority w:val="99"/>
    <w:semiHidden/>
    <w:unhideWhenUsed/>
    <w:rsid w:val="00E8059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059B"/>
    <w:rPr>
      <w:rFonts w:ascii="Segoe UI" w:eastAsia="Times" w:hAnsi="Segoe UI" w:cs="Segoe UI"/>
      <w:sz w:val="18"/>
      <w:szCs w:val="18"/>
      <w:lang w:eastAsia="fr-FR"/>
    </w:rPr>
  </w:style>
  <w:style w:type="character" w:styleId="Lienhypertexte">
    <w:name w:val="Hyperlink"/>
    <w:basedOn w:val="Policepardfaut"/>
    <w:uiPriority w:val="99"/>
    <w:unhideWhenUsed/>
    <w:rsid w:val="006D41E7"/>
    <w:rPr>
      <w:color w:val="0563C1" w:themeColor="hyperlink"/>
      <w:u w:val="single"/>
    </w:rPr>
  </w:style>
  <w:style w:type="table" w:styleId="Grilledutableau">
    <w:name w:val="Table Grid"/>
    <w:basedOn w:val="TableauNormal"/>
    <w:uiPriority w:val="39"/>
    <w:rsid w:val="00F0682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887535"/>
    <w:pPr>
      <w:spacing w:line="240" w:lineRule="auto"/>
    </w:pPr>
  </w:style>
  <w:style w:type="character" w:customStyle="1" w:styleId="NotedebasdepageCar">
    <w:name w:val="Note de bas de page Car"/>
    <w:basedOn w:val="Policepardfaut"/>
    <w:link w:val="Notedebasdepage"/>
    <w:uiPriority w:val="99"/>
    <w:semiHidden/>
    <w:rsid w:val="00887535"/>
    <w:rPr>
      <w:rFonts w:ascii="Arial" w:eastAsia="Times" w:hAnsi="Arial" w:cs="Times New Roman"/>
      <w:sz w:val="20"/>
      <w:szCs w:val="20"/>
      <w:lang w:eastAsia="fr-FR"/>
    </w:rPr>
  </w:style>
  <w:style w:type="character" w:styleId="Appelnotedebasdep">
    <w:name w:val="footnote reference"/>
    <w:basedOn w:val="Policepardfaut"/>
    <w:uiPriority w:val="99"/>
    <w:semiHidden/>
    <w:unhideWhenUsed/>
    <w:rsid w:val="00887535"/>
    <w:rPr>
      <w:vertAlign w:val="superscript"/>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70" w:type="dxa"/>
        <w:right w:w="70" w:type="dxa"/>
      </w:tblCellMar>
    </w:tblPr>
  </w:style>
  <w:style w:type="character" w:styleId="lev">
    <w:name w:val="Strong"/>
    <w:basedOn w:val="Policepardfaut"/>
    <w:uiPriority w:val="22"/>
    <w:qFormat/>
    <w:rsid w:val="006A2076"/>
    <w:rPr>
      <w:b/>
      <w:bCs/>
    </w:rPr>
  </w:style>
  <w:style w:type="paragraph" w:styleId="Rvision">
    <w:name w:val="Revision"/>
    <w:hidden/>
    <w:uiPriority w:val="99"/>
    <w:semiHidden/>
    <w:rsid w:val="00F573AC"/>
    <w:pPr>
      <w:spacing w:line="240" w:lineRule="auto"/>
    </w:pPr>
    <w:rPr>
      <w:rFonts w:eastAsia="Times" w:cs="Times New Roman"/>
    </w:rPr>
  </w:style>
  <w:style w:type="paragraph" w:styleId="En-tte">
    <w:name w:val="header"/>
    <w:basedOn w:val="Normal"/>
    <w:link w:val="En-tteCar"/>
    <w:uiPriority w:val="99"/>
    <w:unhideWhenUsed/>
    <w:rsid w:val="00DB5D1D"/>
    <w:pPr>
      <w:tabs>
        <w:tab w:val="center" w:pos="4536"/>
        <w:tab w:val="right" w:pos="9072"/>
      </w:tabs>
      <w:spacing w:line="240" w:lineRule="auto"/>
    </w:pPr>
  </w:style>
  <w:style w:type="character" w:customStyle="1" w:styleId="En-tteCar">
    <w:name w:val="En-tête Car"/>
    <w:basedOn w:val="Policepardfaut"/>
    <w:link w:val="En-tte"/>
    <w:uiPriority w:val="99"/>
    <w:rsid w:val="00DB5D1D"/>
    <w:rPr>
      <w:rFonts w:eastAsia="Times" w:cs="Times New Roman"/>
    </w:rPr>
  </w:style>
  <w:style w:type="paragraph" w:styleId="Pieddepage">
    <w:name w:val="footer"/>
    <w:basedOn w:val="Normal"/>
    <w:link w:val="PieddepageCar"/>
    <w:uiPriority w:val="99"/>
    <w:unhideWhenUsed/>
    <w:rsid w:val="00DB5D1D"/>
    <w:pPr>
      <w:tabs>
        <w:tab w:val="center" w:pos="4536"/>
        <w:tab w:val="right" w:pos="9072"/>
      </w:tabs>
      <w:spacing w:line="240" w:lineRule="auto"/>
    </w:pPr>
  </w:style>
  <w:style w:type="character" w:customStyle="1" w:styleId="PieddepageCar">
    <w:name w:val="Pied de page Car"/>
    <w:basedOn w:val="Policepardfaut"/>
    <w:link w:val="Pieddepage"/>
    <w:uiPriority w:val="99"/>
    <w:rsid w:val="00DB5D1D"/>
    <w:rPr>
      <w:rFonts w:eastAsia="Times" w:cs="Times New Roman"/>
    </w:rPr>
  </w:style>
  <w:style w:type="character" w:styleId="Appeldenotedefin">
    <w:name w:val="endnote reference"/>
    <w:basedOn w:val="Policepardfaut"/>
    <w:uiPriority w:val="99"/>
    <w:semiHidden/>
    <w:unhideWhenUsed/>
    <w:rPr>
      <w:vertAlign w:val="superscript"/>
    </w:rPr>
  </w:style>
  <w:style w:type="character" w:customStyle="1" w:styleId="NotedefinCar">
    <w:name w:val="Note de fin Car"/>
    <w:basedOn w:val="Policepardfaut"/>
    <w:link w:val="Notedefin"/>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08329">
      <w:bodyDiv w:val="1"/>
      <w:marLeft w:val="0"/>
      <w:marRight w:val="0"/>
      <w:marTop w:val="0"/>
      <w:marBottom w:val="0"/>
      <w:divBdr>
        <w:top w:val="none" w:sz="0" w:space="0" w:color="auto"/>
        <w:left w:val="none" w:sz="0" w:space="0" w:color="auto"/>
        <w:bottom w:val="none" w:sz="0" w:space="0" w:color="auto"/>
        <w:right w:val="none" w:sz="0" w:space="0" w:color="auto"/>
      </w:divBdr>
    </w:div>
    <w:div w:id="1385327012">
      <w:bodyDiv w:val="1"/>
      <w:marLeft w:val="0"/>
      <w:marRight w:val="0"/>
      <w:marTop w:val="0"/>
      <w:marBottom w:val="0"/>
      <w:divBdr>
        <w:top w:val="none" w:sz="0" w:space="0" w:color="auto"/>
        <w:left w:val="none" w:sz="0" w:space="0" w:color="auto"/>
        <w:bottom w:val="none" w:sz="0" w:space="0" w:color="auto"/>
        <w:right w:val="none" w:sz="0" w:space="0" w:color="auto"/>
      </w:divBdr>
    </w:div>
    <w:div w:id="1609698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7D68CC723B134686694591FA753E37" ma:contentTypeVersion="6" ma:contentTypeDescription="Ein neues Dokument erstellen." ma:contentTypeScope="" ma:versionID="e7f20820db4ab65d98776ee9ab5ccbdf">
  <xsd:schema xmlns:xsd="http://www.w3.org/2001/XMLSchema" xmlns:xs="http://www.w3.org/2001/XMLSchema" xmlns:p="http://schemas.microsoft.com/office/2006/metadata/properties" xmlns:ns2="53344094-1f26-4986-bb90-182552d6d5a7" xmlns:ns3="a4c457ae-b874-435e-9a87-67e7722fc215" targetNamespace="http://schemas.microsoft.com/office/2006/metadata/properties" ma:root="true" ma:fieldsID="c5adc39a71fbe3f417d2422bb456c511" ns2:_="" ns3:_="">
    <xsd:import namespace="53344094-1f26-4986-bb90-182552d6d5a7"/>
    <xsd:import namespace="a4c457ae-b874-435e-9a87-67e7722fc2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44094-1f26-4986-bb90-182552d6d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c457ae-b874-435e-9a87-67e7722fc215"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rpcp5qOuhlkNrVQYcCPXHbi3mOQ==">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</go:docsCustomData>
</go:gDocsCustomXmlDataStorage>
</file>

<file path=customXml/itemProps1.xml><?xml version="1.0" encoding="utf-8"?>
<ds:datastoreItem xmlns:ds="http://schemas.openxmlformats.org/officeDocument/2006/customXml" ds:itemID="{37105A1C-5008-4CF2-B761-F1ED9E464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44094-1f26-4986-bb90-182552d6d5a7"/>
    <ds:schemaRef ds:uri="a4c457ae-b874-435e-9a87-67e7722fc2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117046-83A3-4B4C-91FB-EB61C318E0E4}">
  <ds:schemaRefs>
    <ds:schemaRef ds:uri="http://schemas.microsoft.com/sharepoint/v3/contenttype/forms"/>
  </ds:schemaRefs>
</ds:datastoreItem>
</file>

<file path=customXml/itemProps3.xml><?xml version="1.0" encoding="utf-8"?>
<ds:datastoreItem xmlns:ds="http://schemas.openxmlformats.org/officeDocument/2006/customXml" ds:itemID="{702089D4-A24B-4E10-941B-712C2E6CF5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2992</Words>
  <Characters>16460</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giz</dc:creator>
  <cp:keywords/>
  <cp:lastModifiedBy>Nicolas MANN</cp:lastModifiedBy>
  <cp:revision>3</cp:revision>
  <dcterms:created xsi:type="dcterms:W3CDTF">2025-01-15T14:23:00Z</dcterms:created>
  <dcterms:modified xsi:type="dcterms:W3CDTF">2025-01-16T11:10:00Z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0x010100737D68CC723B134686694591FA753E37</vt:lpwstr>
  </property>
</Properties>
</file>