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67DB3" w14:textId="77777777" w:rsidR="0006348D" w:rsidRDefault="000634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06348D" w14:paraId="59FF4222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60EFE1" w14:textId="77777777" w:rsidR="0006348D" w:rsidRDefault="0006348D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DF58E3" w14:textId="67EDD362" w:rsidR="0006348D" w:rsidRDefault="00B25305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noProof/>
              </w:rPr>
              <w:pict w14:anchorId="707A6A7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i1025" type="#_x0000_t75" style="width:154.5pt;height:41.25pt;visibility:visible;mso-wrap-style:square">
                  <v:imagedata r:id="rId7" o:title=""/>
                </v:shape>
              </w:pict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61E79D" w14:textId="77777777" w:rsidR="0006348D" w:rsidRDefault="0006348D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2" w:right="10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3098F2DC" w14:textId="77777777" w:rsidR="0006348D" w:rsidRDefault="0006348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76A9B9F6" w14:textId="77777777" w:rsidR="0006348D" w:rsidRDefault="0006348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06348D" w14:paraId="1AA21110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07F7E50D" w14:textId="77777777" w:rsidR="003C3A32" w:rsidRDefault="003C3A32" w:rsidP="00493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</w:pPr>
            <w:r w:rsidRPr="003C3A32"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SPLA-IN Porte Sud du Grand Paris</w:t>
            </w:r>
          </w:p>
          <w:p w14:paraId="5F9B02C0" w14:textId="2F771F48" w:rsidR="0006348D" w:rsidRDefault="003C3A32" w:rsidP="00493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kern w:val="0"/>
              </w:rPr>
              <w:t>Représenté par Grand</w:t>
            </w:r>
            <w:r w:rsidR="00493CDA">
              <w:rPr>
                <w:rFonts w:ascii="Arial" w:hAnsi="Arial" w:cs="Arial"/>
                <w:color w:val="FFFFFF"/>
                <w:kern w:val="0"/>
              </w:rPr>
              <w:t xml:space="preserve"> Paris Aménagement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58C57948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</w:p>
          <w:p w14:paraId="2ACAB0D3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  <w:t>MARCHÉ PUBLIC</w:t>
            </w:r>
          </w:p>
          <w:p w14:paraId="3CEE572F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>MARCHÉ DE TRAVAUX</w:t>
            </w:r>
          </w:p>
          <w:p w14:paraId="1E937952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56755739" w14:textId="77777777" w:rsidR="0006348D" w:rsidRDefault="000634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6E9FF953" w14:textId="77777777" w:rsidR="0006348D" w:rsidRDefault="000634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0A2CDA45" w14:textId="77777777" w:rsidR="0006348D" w:rsidRDefault="000634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75BE38F1" w14:textId="77777777" w:rsidR="0006348D" w:rsidRDefault="000634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06348D" w14:paraId="511A1877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F9900"/>
            </w:tcBorders>
            <w:shd w:val="clear" w:color="auto" w:fill="FFFFFF"/>
          </w:tcPr>
          <w:p w14:paraId="1D9B7861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F9900"/>
              <w:bottom w:val="nil"/>
              <w:right w:val="nil"/>
            </w:tcBorders>
            <w:shd w:val="clear" w:color="auto" w:fill="FFFFFF"/>
          </w:tcPr>
          <w:p w14:paraId="7065DA68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126E3D" w14:textId="3B5DF6BE" w:rsidR="006B7543" w:rsidRPr="001D54DE" w:rsidRDefault="006B7543" w:rsidP="006B7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jc w:val="both"/>
              <w:rPr>
                <w:rFonts w:ascii="Roboto" w:hAnsi="Roboto" w:cs="Arial"/>
                <w:b/>
                <w:bCs/>
                <w:color w:val="404040"/>
                <w:kern w:val="0"/>
                <w:sz w:val="40"/>
                <w:szCs w:val="40"/>
              </w:rPr>
            </w:pPr>
            <w:r w:rsidRPr="001D54DE">
              <w:rPr>
                <w:rFonts w:ascii="Roboto" w:hAnsi="Roboto" w:cs="Arial"/>
                <w:b/>
                <w:bCs/>
                <w:color w:val="404040"/>
                <w:kern w:val="0"/>
                <w:sz w:val="40"/>
                <w:szCs w:val="40"/>
              </w:rPr>
              <w:t>Travaux d’aménagement de l’espace public du Parc aux Lièvres – Phase 2</w:t>
            </w:r>
            <w:r>
              <w:rPr>
                <w:rFonts w:ascii="Roboto" w:hAnsi="Roboto" w:cs="Arial"/>
                <w:b/>
                <w:bCs/>
                <w:color w:val="404040"/>
                <w:kern w:val="0"/>
                <w:sz w:val="40"/>
                <w:szCs w:val="40"/>
              </w:rPr>
              <w:t>A</w:t>
            </w:r>
          </w:p>
          <w:p w14:paraId="571BF951" w14:textId="77777777" w:rsidR="006B7543" w:rsidRPr="001D54DE" w:rsidRDefault="006B7543" w:rsidP="006B7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jc w:val="both"/>
              <w:rPr>
                <w:rFonts w:ascii="Roboto" w:hAnsi="Roboto" w:cs="Arial"/>
                <w:b/>
                <w:bCs/>
                <w:color w:val="404040"/>
                <w:kern w:val="0"/>
                <w:sz w:val="40"/>
                <w:szCs w:val="40"/>
              </w:rPr>
            </w:pPr>
          </w:p>
          <w:p w14:paraId="7963ED46" w14:textId="77777777" w:rsidR="005915A7" w:rsidRDefault="006B7543" w:rsidP="006B7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Roboto" w:hAnsi="Roboto" w:cs="Arial"/>
                <w:b/>
                <w:bCs/>
                <w:color w:val="404040"/>
                <w:kern w:val="0"/>
                <w:sz w:val="40"/>
                <w:szCs w:val="40"/>
              </w:rPr>
            </w:pPr>
            <w:r w:rsidRPr="001D54DE">
              <w:rPr>
                <w:rFonts w:ascii="Roboto" w:hAnsi="Roboto" w:cs="Arial"/>
                <w:b/>
                <w:bCs/>
                <w:color w:val="404040"/>
                <w:kern w:val="0"/>
                <w:sz w:val="40"/>
                <w:szCs w:val="40"/>
              </w:rPr>
              <w:t>EYPL - ZAC Parc Aux Lièvres Bras de Fer à Évry-Courcouronnes (91)</w:t>
            </w:r>
          </w:p>
          <w:p w14:paraId="55DDAB4A" w14:textId="77777777" w:rsidR="006B7543" w:rsidRDefault="006B7543" w:rsidP="006B7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Roboto" w:hAnsi="Roboto" w:cs="Arial"/>
                <w:b/>
                <w:bCs/>
                <w:color w:val="404040"/>
                <w:kern w:val="0"/>
                <w:sz w:val="40"/>
                <w:szCs w:val="40"/>
              </w:rPr>
            </w:pPr>
          </w:p>
          <w:p w14:paraId="442EC3CB" w14:textId="19A6F9A8" w:rsidR="006B7543" w:rsidRDefault="006B7543" w:rsidP="006B7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Roboto" w:hAnsi="Roboto" w:cs="Arial"/>
                <w:b/>
                <w:bCs/>
                <w:color w:val="404040"/>
                <w:kern w:val="0"/>
                <w:sz w:val="40"/>
                <w:szCs w:val="40"/>
              </w:rPr>
              <w:t>Lot n°</w:t>
            </w:r>
            <w:r w:rsidR="007645A7">
              <w:rPr>
                <w:rFonts w:ascii="Roboto" w:hAnsi="Roboto" w:cs="Arial"/>
                <w:b/>
                <w:bCs/>
                <w:color w:val="404040"/>
                <w:kern w:val="0"/>
                <w:sz w:val="40"/>
                <w:szCs w:val="40"/>
              </w:rPr>
              <w:t>3 : Espaces verts</w:t>
            </w:r>
          </w:p>
        </w:tc>
      </w:tr>
    </w:tbl>
    <w:p w14:paraId="5B38FCA9" w14:textId="77777777" w:rsidR="0006348D" w:rsidRDefault="000634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3441BF87" w14:textId="77777777" w:rsidR="0006348D" w:rsidRDefault="000634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595D799B" w14:textId="77777777" w:rsidR="0006348D" w:rsidRDefault="000634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720F07CC" w14:textId="77777777" w:rsidR="0006348D" w:rsidRDefault="000634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06348D" w14:paraId="1BB9EC15" w14:textId="77777777">
        <w:tc>
          <w:tcPr>
            <w:tcW w:w="9288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595959"/>
          </w:tcPr>
          <w:p w14:paraId="45AB0ACE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</w:p>
          <w:p w14:paraId="4DCA57AD" w14:textId="77777777" w:rsidR="0006348D" w:rsidRDefault="0006348D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  <w:t>Acte d’engagement (AE)</w:t>
            </w:r>
          </w:p>
          <w:p w14:paraId="669275B1" w14:textId="77777777" w:rsidR="0006348D" w:rsidRDefault="0006348D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46A2A0DE" w14:textId="77777777" w:rsidR="0006348D" w:rsidRDefault="000634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68024A2D" w14:textId="77777777" w:rsidR="0006348D" w:rsidRDefault="000634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3AE47EE8" w14:textId="77777777" w:rsidR="0006348D" w:rsidRDefault="000634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8"/>
        <w:gridCol w:w="5518"/>
      </w:tblGrid>
      <w:tr w:rsidR="0006348D" w14:paraId="4170DB50" w14:textId="77777777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6AE56CF6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5518" w:type="dxa"/>
            <w:tcBorders>
              <w:top w:val="single" w:sz="12" w:space="0" w:color="595959"/>
              <w:left w:val="single" w:sz="12" w:space="0" w:color="595959"/>
              <w:bottom w:val="nil"/>
              <w:right w:val="single" w:sz="12" w:space="0" w:color="595959"/>
            </w:tcBorders>
            <w:shd w:val="clear" w:color="auto" w:fill="D9D9D9"/>
            <w:vAlign w:val="center"/>
          </w:tcPr>
          <w:p w14:paraId="7E91FBAB" w14:textId="37C884C3" w:rsidR="0006348D" w:rsidRDefault="0006348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>Consultation n°</w:t>
            </w:r>
            <w:r w:rsidR="00367114"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 w:rsidR="00FC32D7" w:rsidRPr="00FC32D7">
              <w:rPr>
                <w:rFonts w:ascii="Arial" w:hAnsi="Arial" w:cs="Arial"/>
                <w:color w:val="000000"/>
                <w:kern w:val="0"/>
              </w:rPr>
              <w:t>25-01459/03</w:t>
            </w:r>
          </w:p>
        </w:tc>
      </w:tr>
      <w:tr w:rsidR="0006348D" w14:paraId="02BBAA8F" w14:textId="77777777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219A6036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5518" w:type="dxa"/>
            <w:tcBorders>
              <w:top w:val="nil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3A69AA6B" w14:textId="036192B4" w:rsidR="0006348D" w:rsidRDefault="0006348D" w:rsidP="008B595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82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0F018140" w14:textId="77777777" w:rsidR="0006348D" w:rsidRDefault="0006348D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kern w:val="0"/>
          <w:sz w:val="28"/>
          <w:szCs w:val="28"/>
        </w:rPr>
      </w:pPr>
      <w:r>
        <w:rPr>
          <w:rFonts w:ascii="Arial" w:hAnsi="Arial" w:cs="Arial"/>
          <w:kern w:val="0"/>
          <w:sz w:val="24"/>
          <w:szCs w:val="24"/>
        </w:rPr>
        <w:br w:type="page"/>
      </w:r>
    </w:p>
    <w:p w14:paraId="47C829F9" w14:textId="77777777" w:rsidR="0006348D" w:rsidRDefault="0006348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64FF185C" w14:textId="168868F3" w:rsidR="0006348D" w:rsidRPr="006B7543" w:rsidRDefault="006B7543" w:rsidP="006B754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ptos" w:hAnsi="Aptos" w:cs="Arial"/>
          <w:b/>
          <w:bCs/>
          <w:color w:val="000000" w:themeColor="text1"/>
          <w:kern w:val="0"/>
          <w:sz w:val="32"/>
          <w:szCs w:val="32"/>
        </w:rPr>
      </w:pPr>
      <w:r w:rsidRPr="006B7543"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  <w:t xml:space="preserve">I. </w:t>
      </w:r>
      <w:r w:rsidR="0006348D" w:rsidRPr="006B7543"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06348D" w14:paraId="053D2B79" w14:textId="77777777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295678A2" w14:textId="77777777" w:rsidR="0006348D" w:rsidRPr="006B7543" w:rsidRDefault="000634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38A345A5" w14:textId="1DC9248E" w:rsidR="00236275" w:rsidRPr="006B7543" w:rsidRDefault="006B7543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6B7543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Travaux d’aménagement de l’espace public du Parc au Lièvres – Phase 2a</w:t>
            </w:r>
          </w:p>
          <w:p w14:paraId="4401BE41" w14:textId="50A84B24" w:rsidR="006B7543" w:rsidRPr="006B7543" w:rsidRDefault="006B7543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6B7543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ZAC Parc Aux Lièvres Bras de Fer à Evry-Courcouronnes (91)</w:t>
            </w:r>
          </w:p>
          <w:p w14:paraId="4DD1D09E" w14:textId="6283C175" w:rsidR="0006348D" w:rsidRPr="006B7543" w:rsidRDefault="0006348D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B7543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Lot n°</w:t>
            </w:r>
            <w:r w:rsidR="007645A7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3 : Espaces verts</w:t>
            </w:r>
          </w:p>
        </w:tc>
      </w:tr>
      <w:tr w:rsidR="0006348D" w14:paraId="3750F821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6B96DEB" w14:textId="77777777" w:rsidR="0006348D" w:rsidRPr="006B7543" w:rsidRDefault="000634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2849EE8A" w14:textId="50F2D84A" w:rsidR="0006348D" w:rsidRPr="006B7543" w:rsidRDefault="00C35AB9" w:rsidP="00C35AB9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SPLA-IN Porte Sud du Grand Paris</w:t>
            </w:r>
          </w:p>
        </w:tc>
      </w:tr>
      <w:tr w:rsidR="0006348D" w14:paraId="302749A6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84BD538" w14:textId="77777777" w:rsidR="0006348D" w:rsidRPr="006B7543" w:rsidRDefault="000634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503F86E8" w14:textId="15DD88D7" w:rsidR="0006348D" w:rsidRPr="006B7543" w:rsidRDefault="00380CD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Gau</w:t>
            </w:r>
            <w:r w:rsidR="006760B1"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</w:t>
            </w:r>
            <w:r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ier DEREMAUX, </w:t>
            </w:r>
            <w:r w:rsidR="00493CDA"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Monsieur le Directeur Général</w:t>
            </w:r>
          </w:p>
        </w:tc>
      </w:tr>
      <w:tr w:rsidR="0006348D" w14:paraId="37CC776D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6E413733" w14:textId="77777777" w:rsidR="0006348D" w:rsidRPr="006B7543" w:rsidRDefault="000634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6A02A11D" w14:textId="77777777" w:rsidR="00380CD5" w:rsidRPr="006B7543" w:rsidRDefault="00380CD5" w:rsidP="00493CD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SPLA-IN Porte Sud du Grand Paris</w:t>
            </w:r>
          </w:p>
          <w:p w14:paraId="792F85A0" w14:textId="77777777" w:rsidR="00380CD5" w:rsidRPr="006B7543" w:rsidRDefault="00380CD5" w:rsidP="00493CD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52 Boulevard de l'Yerres</w:t>
            </w:r>
          </w:p>
          <w:p w14:paraId="2D5ED54F" w14:textId="44AB27F6" w:rsidR="00380CD5" w:rsidRPr="006B7543" w:rsidRDefault="006B7543" w:rsidP="006B7543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91000 </w:t>
            </w:r>
            <w:r w:rsidR="00236275"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Évry-Courcouronnes</w:t>
            </w:r>
          </w:p>
          <w:p w14:paraId="4067DE2F" w14:textId="77777777" w:rsidR="00380CD5" w:rsidRPr="006B7543" w:rsidRDefault="00380CD5" w:rsidP="00493CD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 : 01 40 04 66 00</w:t>
            </w:r>
          </w:p>
          <w:p w14:paraId="4387ED79" w14:textId="5B0ABB88" w:rsidR="00380CD5" w:rsidRPr="006B7543" w:rsidRDefault="00380CD5" w:rsidP="00493CD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Courriel : </w:t>
            </w:r>
            <w:hyperlink r:id="rId8" w:history="1">
              <w:r w:rsidRPr="006B7543">
                <w:rPr>
                  <w:rStyle w:val="Lienhypertexte"/>
                  <w:rFonts w:ascii="Arial" w:hAnsi="Arial" w:cs="Arial"/>
                  <w:kern w:val="0"/>
                  <w:sz w:val="20"/>
                  <w:szCs w:val="20"/>
                </w:rPr>
                <w:t>serviceachats@grandparisamenagement.fr</w:t>
              </w:r>
            </w:hyperlink>
          </w:p>
          <w:p w14:paraId="2AC08C20" w14:textId="56077612" w:rsidR="0006348D" w:rsidRPr="006B7543" w:rsidRDefault="00380CD5" w:rsidP="00493CD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Site internet : </w:t>
            </w:r>
            <w:hyperlink r:id="rId9" w:history="1">
              <w:r w:rsidR="006B7543" w:rsidRPr="00591A9F">
                <w:rPr>
                  <w:rStyle w:val="Lienhypertexte"/>
                  <w:rFonts w:ascii="Arial" w:hAnsi="Arial" w:cs="Arial"/>
                  <w:kern w:val="0"/>
                  <w:sz w:val="20"/>
                  <w:szCs w:val="20"/>
                </w:rPr>
                <w:t>https://www.grandparisamenagement.fr/</w:t>
              </w:r>
            </w:hyperlink>
            <w:r w:rsid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6348D" w14:paraId="4173BFC1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A0E553C" w14:textId="77777777" w:rsidR="0006348D" w:rsidRPr="006B7543" w:rsidRDefault="000634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52E8A0F5" w14:textId="14F06D08" w:rsidR="0006348D" w:rsidRPr="006B7543" w:rsidRDefault="000634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Marché de travaux passé en </w:t>
            </w:r>
            <w:r w:rsidR="00C35CD1"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procédure </w:t>
            </w:r>
            <w:r w:rsid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d’appel d’offres ouvert</w:t>
            </w:r>
            <w:r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(Article </w:t>
            </w:r>
            <w:r w:rsid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L.2124-2 et R.2124-2 1°</w:t>
            </w:r>
            <w:r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- Code de la commande publique)</w:t>
            </w:r>
          </w:p>
        </w:tc>
      </w:tr>
      <w:tr w:rsidR="0006348D" w14:paraId="71F2C82B" w14:textId="77777777"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9D9D9"/>
          </w:tcPr>
          <w:p w14:paraId="10902668" w14:textId="77777777" w:rsidR="0006348D" w:rsidRPr="006B7543" w:rsidRDefault="0006348D" w:rsidP="005878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97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051E2EB7" w14:textId="1ECFB549" w:rsidR="0006348D" w:rsidRPr="006B7543" w:rsidRDefault="0006348D" w:rsidP="005878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87"/>
              <w:jc w:val="both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</w:tbl>
    <w:p w14:paraId="09F6017A" w14:textId="77777777" w:rsidR="0006348D" w:rsidRDefault="0006348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661CE9B4" w14:textId="0D810968" w:rsidR="006B7543" w:rsidRDefault="006B7543" w:rsidP="006B7543">
      <w:pPr>
        <w:pStyle w:val="Titre1"/>
        <w:numPr>
          <w:ilvl w:val="0"/>
          <w:numId w:val="0"/>
        </w:numPr>
      </w:pPr>
      <w:r>
        <w:t>II. IDENTIFICATION DU FOURNISSEUR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6B7543" w14:paraId="2D58B8EC" w14:textId="77777777" w:rsidTr="002D219D">
        <w:tc>
          <w:tcPr>
            <w:tcW w:w="3231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E3E857D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F940A37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6B7543" w14:paraId="62972A44" w14:textId="77777777" w:rsidTr="002D219D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3FBB0083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040F8613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6B7543" w14:paraId="4D98CBE6" w14:textId="77777777" w:rsidTr="002D219D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5C3D68B7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3AE7118B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6B7543" w14:paraId="6DFE2A95" w14:textId="77777777" w:rsidTr="002D219D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</w:tcPr>
          <w:p w14:paraId="79D31E8D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33480BEC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6B7543" w14:paraId="6643C3C5" w14:textId="77777777" w:rsidTr="002D219D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4AB48BC4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0B62BEF0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6B7543" w14:paraId="14A662A1" w14:textId="77777777" w:rsidTr="002D219D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0BA3A73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3613E79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6B7543" w14:paraId="76CF4BFD" w14:textId="77777777" w:rsidTr="002D219D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E227695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B2BFF88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Titulaire (1) - Mandataire du groupement solidaire (2)</w:t>
            </w:r>
          </w:p>
          <w:p w14:paraId="01F6D03D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Mandataire du groupement conjoint (3)</w:t>
            </w:r>
          </w:p>
          <w:p w14:paraId="749F60BD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Mandataire solidaire du groupement conjoint (4)***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14F35CA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</w:p>
        </w:tc>
      </w:tr>
      <w:tr w:rsidR="006B7543" w14:paraId="0D55A69C" w14:textId="77777777" w:rsidTr="002D219D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9A31F4D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1F48026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BE50DF8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  <w:tr w:rsidR="006B7543" w14:paraId="487D02DC" w14:textId="77777777" w:rsidTr="002D219D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9E55509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DFC141B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A9C47D8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</w:p>
        </w:tc>
      </w:tr>
      <w:tr w:rsidR="006B7543" w14:paraId="45872300" w14:textId="77777777" w:rsidTr="002D219D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EE38025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8B7FD8E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  <w:tr w:rsidR="006B7543" w14:paraId="0DD9C448" w14:textId="77777777" w:rsidTr="002D219D">
        <w:tc>
          <w:tcPr>
            <w:tcW w:w="3231" w:type="dxa"/>
            <w:tcBorders>
              <w:top w:val="nil"/>
              <w:left w:val="single" w:sz="8" w:space="0" w:color="D9D9D9"/>
              <w:bottom w:val="single" w:sz="8" w:space="0" w:color="D9D9D9"/>
              <w:right w:val="single" w:sz="6" w:space="0" w:color="FF9900"/>
            </w:tcBorders>
            <w:shd w:val="clear" w:color="auto" w:fill="DADADA"/>
            <w:vAlign w:val="center"/>
          </w:tcPr>
          <w:p w14:paraId="6C569EEC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21BC177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</w:tbl>
    <w:p w14:paraId="764BADA8" w14:textId="77777777" w:rsidR="006B7543" w:rsidRDefault="006B7543" w:rsidP="006B754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50520C61" w14:textId="77777777" w:rsidR="006B7543" w:rsidRDefault="006B7543" w:rsidP="006B754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Prénom, nom et fonction.</w:t>
      </w:r>
    </w:p>
    <w:p w14:paraId="76B1B2F0" w14:textId="77777777" w:rsidR="006B7543" w:rsidRDefault="006B7543" w:rsidP="006B7543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*** Après attribution, l’acheteur se réserve la possibilité d’imposer la forme d’un groupement Conjoint avec mandataire solidaire.</w:t>
      </w:r>
    </w:p>
    <w:p w14:paraId="6BDEA7C1" w14:textId="77777777" w:rsidR="0006348D" w:rsidRDefault="0006348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4365A3DB" w14:textId="51A8D6E5" w:rsidR="006B7543" w:rsidRDefault="006B7543" w:rsidP="006B7543">
      <w:pPr>
        <w:pStyle w:val="Titre1"/>
        <w:numPr>
          <w:ilvl w:val="0"/>
          <w:numId w:val="0"/>
        </w:numPr>
      </w:pPr>
      <w:r>
        <w:t>III. IDENTIFICATION DES COTRAITANTS EN CAS DE GROUPEMENT*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6B7543" w14:paraId="7B26D839" w14:textId="77777777" w:rsidTr="002D219D">
        <w:trPr>
          <w:cantSplit/>
        </w:trPr>
        <w:tc>
          <w:tcPr>
            <w:tcW w:w="2097" w:type="dxa"/>
            <w:tcBorders>
              <w:top w:val="single" w:sz="8" w:space="0" w:color="DADADA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D4BDA88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20B624E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9C72E71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94D724E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659FE2C3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C420443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BAA3411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B9C2CB8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16C5FB0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06EA0D8B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41CB4E8C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91266E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E7C0E11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834A6A7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6CE97C85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C163BCD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C010B0D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F11DAEC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B086A79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2B1119A9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45AEEFB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F8EE5FB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8199D02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A932DD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2DE48434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4A1225E9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5453A5B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BDC7F50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0CFA21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1F646058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2B08BEB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F485B9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4BACB64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D19BC94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5BE0B30C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68D0DCFE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FBAF1FD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1E23819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E8EF1F8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CE59D98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FDBBCA3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6B7543" w14:paraId="2999A8C1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641BAAF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lastRenderedPageBreak/>
              <w:t>RAISON SOCIALE 2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2A3B7EC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DD3A53C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76DA18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3402F427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06EBCC62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F0C7E08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D4BB5C0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C884D1C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44FEFED5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05D52DB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740A1D4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58D2F0A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452511F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3A48F7B0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058312CA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07487F5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1907ACC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EC3D82B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30E3BB0A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C52DD67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2047051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F559A3B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20ABC39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78E1CD83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B8B2A6D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4E76F7E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DACEABA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DB58CA8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651C9565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single" w:sz="8" w:space="0" w:color="DADADA"/>
              <w:right w:val="single" w:sz="6" w:space="0" w:color="FF9900"/>
            </w:tcBorders>
            <w:shd w:val="clear" w:color="auto" w:fill="DADADA"/>
          </w:tcPr>
          <w:p w14:paraId="09961B8C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EAB6E33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71AF7809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39CE57B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35A286F3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49C2B52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636A448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3949408A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A3DB491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C44EEA0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3B8342B2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</w:rPr>
            </w:pPr>
          </w:p>
        </w:tc>
      </w:tr>
    </w:tbl>
    <w:p w14:paraId="371FDB6A" w14:textId="77777777" w:rsidR="006B7543" w:rsidRDefault="006B7543" w:rsidP="006B754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besoin.</w:t>
      </w:r>
    </w:p>
    <w:p w14:paraId="5C3141C1" w14:textId="77777777" w:rsidR="006B7543" w:rsidRDefault="006B7543" w:rsidP="006B754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32775AFC" w14:textId="77777777" w:rsidR="0006348D" w:rsidRDefault="0006348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70BDF783" w14:textId="437F8574" w:rsidR="006B7543" w:rsidRDefault="006B7543" w:rsidP="006B7543">
      <w:pPr>
        <w:pStyle w:val="Titre1"/>
        <w:numPr>
          <w:ilvl w:val="0"/>
          <w:numId w:val="0"/>
        </w:numPr>
        <w:ind w:left="360" w:hanging="360"/>
      </w:pPr>
      <w:r>
        <w:t>IV. IDENTIFICATION DES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6B7543" w14:paraId="7C2E03DA" w14:textId="77777777" w:rsidTr="002D219D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2CD51A1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9C15CD6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A13654A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521C923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58940480" w14:textId="77777777" w:rsidTr="002D219D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C56AE9F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475B6F1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2F829B2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5646C1A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28A55915" w14:textId="77777777" w:rsidTr="002D219D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17D8149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6D59EBF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C37B4F7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0264EAF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60DF6A88" w14:textId="77777777" w:rsidTr="002D219D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A57355F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EA766F0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724CE77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A119DCD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63510DA0" w14:textId="77777777" w:rsidTr="002D219D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606D1EC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EB047DC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BC1D050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5615D9C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21EA9186" w14:textId="77777777" w:rsidTr="002D219D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78498CE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4E6DCF7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7B7F088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6937489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6B7543" w14:paraId="6123C48D" w14:textId="77777777" w:rsidTr="002D219D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EDD8EC8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4BB64F9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41D87E3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BF2EABA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6B7543" w14:paraId="1EC3FCAA" w14:textId="77777777" w:rsidTr="002D219D"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4382D1D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A278DD8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0A798F48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47A81A3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ACC4B2B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2A6C7B54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6B7543" w14:paraId="59DACE91" w14:textId="77777777" w:rsidTr="002D219D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FC0D39B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0382D6F3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D7CE27F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4B0A0125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6B7543" w14:paraId="6A018E51" w14:textId="77777777" w:rsidTr="002D219D">
        <w:tc>
          <w:tcPr>
            <w:tcW w:w="2096" w:type="dxa"/>
            <w:tcBorders>
              <w:top w:val="nil"/>
              <w:left w:val="nil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3A33809F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64DA1579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D76A843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6C21DBFE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</w:tbl>
    <w:p w14:paraId="58BD9AC2" w14:textId="77777777" w:rsidR="006B7543" w:rsidRDefault="006B7543" w:rsidP="006B754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besoin.</w:t>
      </w:r>
    </w:p>
    <w:p w14:paraId="7CE6DC70" w14:textId="77777777" w:rsidR="006B7543" w:rsidRDefault="006B7543" w:rsidP="006B754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5B709028" w14:textId="77777777" w:rsidR="0006348D" w:rsidRDefault="0006348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0857271A" w14:textId="3D4DD9CC" w:rsidR="0006348D" w:rsidRPr="006B7543" w:rsidRDefault="006B7543" w:rsidP="006B7543">
      <w:pPr>
        <w:pStyle w:val="Titre1"/>
        <w:numPr>
          <w:ilvl w:val="0"/>
          <w:numId w:val="0"/>
        </w:numPr>
        <w:ind w:left="360" w:hanging="360"/>
      </w:pPr>
      <w:r>
        <w:t>V. MONTANT DE LA PROPOSITION – Prestations à prix unitaires et forfaitaires</w:t>
      </w:r>
    </w:p>
    <w:tbl>
      <w:tblPr>
        <w:tblW w:w="937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C62E0A" w14:paraId="336C2FFC" w14:textId="77777777" w:rsidTr="005C7B23">
        <w:tc>
          <w:tcPr>
            <w:tcW w:w="3798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283B863" w14:textId="7564A62B" w:rsidR="00C62E0A" w:rsidRDefault="00C62E0A" w:rsidP="00C62E0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TOTAL DQE</w:t>
            </w:r>
            <w:r w:rsidR="0017675C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* -</w:t>
            </w:r>
            <w:r w:rsidR="00C01ED1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TRANCHE FERME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62455A52" w14:textId="11153573" w:rsidR="00C62E0A" w:rsidRDefault="00C62E0A" w:rsidP="00C62E0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19A6EA03" w14:textId="5AE040E8" w:rsidR="00C62E0A" w:rsidRDefault="004D6A22" w:rsidP="00C62E0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C62E0A" w14:paraId="4961DEFB" w14:textId="77777777" w:rsidTr="005C7B23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879A78B" w14:textId="0506CA78" w:rsidR="00C62E0A" w:rsidRDefault="00C62E0A" w:rsidP="00C62E0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E1D66E6" w14:textId="2CE54563" w:rsidR="00C62E0A" w:rsidRDefault="00C62E0A" w:rsidP="00C62E0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59015281" w14:textId="6DA89569" w:rsidR="00C62E0A" w:rsidRDefault="00C62E0A" w:rsidP="00C62E0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22C70D9C" w14:textId="77777777" w:rsidR="00C62E0A" w:rsidRDefault="00C62E0A" w:rsidP="00C62E0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%</w:t>
            </w:r>
          </w:p>
        </w:tc>
      </w:tr>
      <w:tr w:rsidR="0006348D" w14:paraId="53FF4EB1" w14:textId="77777777" w:rsidTr="005C7B23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AB41DB2" w14:textId="42FB9348" w:rsidR="0006348D" w:rsidRDefault="0006348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MONTANT </w:t>
            </w:r>
            <w:r w:rsidR="00C01ED1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TOTAL DQE</w:t>
            </w:r>
            <w:r w:rsidR="0017675C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* -</w:t>
            </w:r>
            <w:r w:rsidR="00C01ED1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TRANCHE FERME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7AE41FAF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1CA07D9A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  <w:tr w:rsidR="0006348D" w14:paraId="05701FA2" w14:textId="77777777" w:rsidTr="005C7B23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047ABCAA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Date d’établissement des prix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73A4697F" w14:textId="6CC57720" w:rsidR="0006348D" w:rsidRDefault="006B754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Février</w:t>
            </w:r>
            <w:r w:rsidR="00C7590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202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</w:t>
            </w:r>
            <w:r w:rsidR="0006348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</w:tbl>
    <w:p w14:paraId="44075B4D" w14:textId="77777777" w:rsidR="00C62E0A" w:rsidRDefault="00C62E0A" w:rsidP="00C62E0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* Le DQE n’est pas une pièce contractuelle.</w:t>
      </w:r>
    </w:p>
    <w:p w14:paraId="69467BE0" w14:textId="77777777" w:rsidR="00C62E0A" w:rsidRDefault="00C62E0A" w:rsidP="00C62E0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Indiquer le taux de TVA applicable si différent de celui prévu.</w:t>
      </w:r>
    </w:p>
    <w:p w14:paraId="6E89FEAB" w14:textId="77777777" w:rsidR="0006348D" w:rsidRDefault="0006348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tbl>
      <w:tblPr>
        <w:tblW w:w="937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17675C" w14:paraId="5AC8EDCF" w14:textId="77777777" w:rsidTr="00481EC3">
        <w:tc>
          <w:tcPr>
            <w:tcW w:w="3798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8874A6D" w14:textId="6EBD357B" w:rsidR="0017675C" w:rsidRDefault="0017675C" w:rsidP="00481EC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DQE</w:t>
            </w:r>
            <w:r w:rsidR="00162DBC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*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- TRANCHE OPTIONNELLE N° 1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093F1171" w14:textId="77777777" w:rsidR="0017675C" w:rsidRDefault="0017675C" w:rsidP="00481EC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538CC75C" w14:textId="77777777" w:rsidR="0017675C" w:rsidRDefault="0017675C" w:rsidP="00481EC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17675C" w14:paraId="3A83EB56" w14:textId="77777777" w:rsidTr="00481EC3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95812C9" w14:textId="77777777" w:rsidR="0017675C" w:rsidRDefault="0017675C" w:rsidP="00481EC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2D59B22" w14:textId="77777777" w:rsidR="0017675C" w:rsidRDefault="0017675C" w:rsidP="00481EC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07AD59B2" w14:textId="77777777" w:rsidR="0017675C" w:rsidRDefault="0017675C" w:rsidP="00481EC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2056BC56" w14:textId="77777777" w:rsidR="0017675C" w:rsidRDefault="0017675C" w:rsidP="00481EC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%</w:t>
            </w:r>
          </w:p>
        </w:tc>
      </w:tr>
      <w:tr w:rsidR="0017675C" w14:paraId="63792E6D" w14:textId="77777777" w:rsidTr="00481EC3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1E80FA4" w14:textId="4B6A028F" w:rsidR="0017675C" w:rsidRDefault="0017675C" w:rsidP="00481EC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DQE</w:t>
            </w:r>
            <w:r w:rsidR="00162DBC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*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- TRANCHE OPTIONNELLE N° 1 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6EACF8C4" w14:textId="77777777" w:rsidR="0017675C" w:rsidRDefault="0017675C" w:rsidP="00481EC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7CD07082" w14:textId="77777777" w:rsidR="0017675C" w:rsidRDefault="0017675C" w:rsidP="00481EC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</w:tbl>
    <w:p w14:paraId="25578940" w14:textId="77777777" w:rsidR="0017675C" w:rsidRDefault="0017675C" w:rsidP="0017675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* Le DQE n’est pas une pièce contractuelle.</w:t>
      </w:r>
    </w:p>
    <w:p w14:paraId="2A391F9D" w14:textId="77777777" w:rsidR="0017675C" w:rsidRDefault="0017675C" w:rsidP="0017675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Indiquer le taux de TVA applicable si différent de celui prévu.</w:t>
      </w:r>
    </w:p>
    <w:p w14:paraId="2601B125" w14:textId="77777777" w:rsidR="0017675C" w:rsidRDefault="0017675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p w14:paraId="0026FDB2" w14:textId="77777777" w:rsidR="00FC32D7" w:rsidRDefault="00FC32D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p w14:paraId="7A9880AA" w14:textId="77777777" w:rsidR="00FC32D7" w:rsidRDefault="00FC32D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p w14:paraId="032DC8D9" w14:textId="77777777" w:rsidR="00FC32D7" w:rsidRDefault="00FC32D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p w14:paraId="3295BDB7" w14:textId="77777777" w:rsidR="00FC32D7" w:rsidRDefault="00FC32D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tbl>
      <w:tblPr>
        <w:tblW w:w="937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17675C" w14:paraId="062515F7" w14:textId="77777777" w:rsidTr="00481EC3">
        <w:tc>
          <w:tcPr>
            <w:tcW w:w="3798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793BE92" w14:textId="405A6C11" w:rsidR="0017675C" w:rsidRDefault="0017675C" w:rsidP="00481EC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lastRenderedPageBreak/>
              <w:t>MONTANT DQE</w:t>
            </w:r>
            <w:r w:rsidR="00162DBC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*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- TRANCHE OPTIONNELLE N° 2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1A02A89B" w14:textId="77777777" w:rsidR="0017675C" w:rsidRDefault="0017675C" w:rsidP="00481EC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730AF34F" w14:textId="77777777" w:rsidR="0017675C" w:rsidRDefault="0017675C" w:rsidP="00481EC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17675C" w14:paraId="55F96B4C" w14:textId="77777777" w:rsidTr="00481EC3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7C8465F" w14:textId="77777777" w:rsidR="0017675C" w:rsidRDefault="0017675C" w:rsidP="00481EC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94099B5" w14:textId="77777777" w:rsidR="0017675C" w:rsidRDefault="0017675C" w:rsidP="00481EC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7E557D81" w14:textId="77777777" w:rsidR="0017675C" w:rsidRDefault="0017675C" w:rsidP="00481EC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30BCCC61" w14:textId="77777777" w:rsidR="0017675C" w:rsidRDefault="0017675C" w:rsidP="00481EC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%</w:t>
            </w:r>
          </w:p>
        </w:tc>
      </w:tr>
      <w:tr w:rsidR="0017675C" w14:paraId="29C8009D" w14:textId="77777777" w:rsidTr="00481EC3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C961614" w14:textId="156D462A" w:rsidR="0017675C" w:rsidRDefault="0017675C" w:rsidP="00481EC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DQE</w:t>
            </w:r>
            <w:r w:rsidR="00162DBC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*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- TRANCHE OPTIONNELLE N° 2 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04D9E472" w14:textId="77777777" w:rsidR="0017675C" w:rsidRDefault="0017675C" w:rsidP="00481EC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361DA176" w14:textId="77777777" w:rsidR="0017675C" w:rsidRDefault="0017675C" w:rsidP="00481EC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</w:tbl>
    <w:p w14:paraId="78CC4B37" w14:textId="77777777" w:rsidR="0017675C" w:rsidRDefault="0017675C" w:rsidP="0017675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* Le DQE n’est pas une pièce contractuelle.</w:t>
      </w:r>
    </w:p>
    <w:p w14:paraId="506E886C" w14:textId="77777777" w:rsidR="0017675C" w:rsidRDefault="0017675C" w:rsidP="0017675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Indiquer le taux de TVA applicable si différent de celui prévu.</w:t>
      </w:r>
    </w:p>
    <w:p w14:paraId="258A3214" w14:textId="77777777" w:rsidR="0017675C" w:rsidRDefault="0017675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tbl>
      <w:tblPr>
        <w:tblW w:w="937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6B7543" w14:paraId="19AB9A99" w14:textId="77777777" w:rsidTr="002D219D">
        <w:tc>
          <w:tcPr>
            <w:tcW w:w="3798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E268B1B" w14:textId="0A60C990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DQE* - TRANCHE OPTIONNELLE N° 3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57B37F05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1C1CD888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6B7543" w14:paraId="015C0E0F" w14:textId="77777777" w:rsidTr="002D219D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756941B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F7CB64F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6E6AE11E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154B35CF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%</w:t>
            </w:r>
          </w:p>
        </w:tc>
      </w:tr>
      <w:tr w:rsidR="006B7543" w14:paraId="0E9C6085" w14:textId="77777777" w:rsidTr="002D219D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3941058" w14:textId="1FFE8260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DQE* - TRANCHE OPTIONNELLE N° 3 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2243D0F8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1EB48699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</w:tbl>
    <w:p w14:paraId="421221FE" w14:textId="77777777" w:rsidR="00FC32D7" w:rsidRDefault="00FC32D7" w:rsidP="00FC32D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* Le DQE n’est pas une pièce contractuelle.</w:t>
      </w:r>
    </w:p>
    <w:p w14:paraId="4CAEF460" w14:textId="77777777" w:rsidR="00FC32D7" w:rsidRDefault="00FC32D7" w:rsidP="00FC32D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Indiquer le taux de TVA applicable si différent de celui prévu.</w:t>
      </w:r>
    </w:p>
    <w:p w14:paraId="51102DFA" w14:textId="77777777" w:rsidR="0017675C" w:rsidRDefault="0017675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tbl>
      <w:tblPr>
        <w:tblW w:w="937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6B7543" w14:paraId="4A53F1C5" w14:textId="77777777" w:rsidTr="002D219D">
        <w:tc>
          <w:tcPr>
            <w:tcW w:w="3798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600D4B3" w14:textId="7CC3F5B3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DQE* - TRANCHE OPTIONNELLE N° 4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08ECADB9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7AD14BC0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6B7543" w14:paraId="52FDAA37" w14:textId="77777777" w:rsidTr="002D219D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16EF77F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9199050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14C22A5A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77DF77A3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%</w:t>
            </w:r>
          </w:p>
        </w:tc>
      </w:tr>
      <w:tr w:rsidR="006B7543" w14:paraId="5D6E5C1C" w14:textId="77777777" w:rsidTr="002D219D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877DF83" w14:textId="4D683205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DQE* - TRANCHE OPTIONNELLE N° 4 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59C69522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32540C73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</w:tbl>
    <w:p w14:paraId="6EE1DE50" w14:textId="77777777" w:rsidR="00FC32D7" w:rsidRDefault="00FC32D7" w:rsidP="00FC32D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* Le DQE n’est pas une pièce contractuelle.</w:t>
      </w:r>
    </w:p>
    <w:p w14:paraId="6A1AA24A" w14:textId="77777777" w:rsidR="00FC32D7" w:rsidRDefault="00FC32D7" w:rsidP="00FC32D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Indiquer le taux de TVA applicable si différent de celui prévu.</w:t>
      </w:r>
    </w:p>
    <w:p w14:paraId="5A34132D" w14:textId="77777777" w:rsidR="006B7543" w:rsidRDefault="006B754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tbl>
      <w:tblPr>
        <w:tblW w:w="937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6B7543" w14:paraId="6F9E1EA4" w14:textId="77777777" w:rsidTr="002D219D">
        <w:tc>
          <w:tcPr>
            <w:tcW w:w="3798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CC4F9A4" w14:textId="77FB5961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DQE* - TRANCHE OPTIONNELLE N° 5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3BA9EF9B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0159DDC9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6B7543" w14:paraId="1AEDE6E1" w14:textId="77777777" w:rsidTr="002D219D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00A6361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9935189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33ABD1AF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6197E30A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%</w:t>
            </w:r>
          </w:p>
        </w:tc>
      </w:tr>
      <w:tr w:rsidR="006B7543" w14:paraId="2CD7BBD0" w14:textId="77777777" w:rsidTr="002D219D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3BEFCF6" w14:textId="336BEA4A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DQE* - TRANCHE OPTIONNELLE N° 5 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40FB3E30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018D8298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</w:tbl>
    <w:p w14:paraId="1AD0DB35" w14:textId="77777777" w:rsidR="00FC32D7" w:rsidRDefault="00FC32D7" w:rsidP="00FC32D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* Le DQE n’est pas une pièce contractuelle.</w:t>
      </w:r>
    </w:p>
    <w:p w14:paraId="5976506D" w14:textId="77777777" w:rsidR="00FC32D7" w:rsidRDefault="00FC32D7" w:rsidP="00FC32D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Indiquer le taux de TVA applicable si différent de celui prévu.</w:t>
      </w:r>
    </w:p>
    <w:p w14:paraId="755EB14E" w14:textId="77777777" w:rsidR="006B7543" w:rsidRDefault="006B754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tbl>
      <w:tblPr>
        <w:tblW w:w="937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6B7543" w14:paraId="736B5FD7" w14:textId="77777777" w:rsidTr="002D219D">
        <w:tc>
          <w:tcPr>
            <w:tcW w:w="3798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D4FD287" w14:textId="1F42BF8D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DQE* - TRANCHE OPTIONNELLE N° 6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3A4C4C3A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1C152CFB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6B7543" w14:paraId="6300DBAD" w14:textId="77777777" w:rsidTr="002D219D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9489FF5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22D66B9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52CAB6A0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45CCF5DC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%</w:t>
            </w:r>
          </w:p>
        </w:tc>
      </w:tr>
      <w:tr w:rsidR="006B7543" w14:paraId="5F70F1E1" w14:textId="77777777" w:rsidTr="002D219D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2F8651F" w14:textId="50D2EE80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DQE* - TRANCHE OPTIONNELLE N° 6 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7E4C37F7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4D0BF98A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</w:tbl>
    <w:p w14:paraId="2AF84D13" w14:textId="77777777" w:rsidR="00FC32D7" w:rsidRDefault="00FC32D7" w:rsidP="00FC32D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* Le DQE n’est pas une pièce contractuelle.</w:t>
      </w:r>
    </w:p>
    <w:p w14:paraId="12B1A5D3" w14:textId="77777777" w:rsidR="00FC32D7" w:rsidRDefault="00FC32D7" w:rsidP="00FC32D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Indiquer le taux de TVA applicable si différent de celui prévu.</w:t>
      </w:r>
    </w:p>
    <w:p w14:paraId="1C91030F" w14:textId="77777777" w:rsidR="006B7543" w:rsidRDefault="006B7543" w:rsidP="006B7543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hAnsi="Arial" w:cs="Arial"/>
          <w:kern w:val="0"/>
          <w:sz w:val="24"/>
          <w:szCs w:val="24"/>
        </w:rPr>
      </w:pPr>
    </w:p>
    <w:p w14:paraId="0FAC3F35" w14:textId="77777777" w:rsidR="004D6A22" w:rsidRPr="00D15C2B" w:rsidRDefault="004D6A22" w:rsidP="004D6A22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b/>
          <w:bCs/>
          <w:color w:val="000000"/>
          <w:kern w:val="0"/>
        </w:rPr>
      </w:pPr>
      <w:bookmarkStart w:id="0" w:name="_Hlk125046626"/>
      <w:r w:rsidRPr="00D15C2B">
        <w:rPr>
          <w:rFonts w:ascii="Arial" w:hAnsi="Arial" w:cs="Arial"/>
          <w:b/>
          <w:bCs/>
          <w:color w:val="000000"/>
          <w:kern w:val="0"/>
        </w:rPr>
        <w:t>PRÉCISIONS SUR LA PROPOSITION (le cas échéant)</w:t>
      </w:r>
    </w:p>
    <w:tbl>
      <w:tblPr>
        <w:tblW w:w="9315" w:type="dxa"/>
        <w:tblInd w:w="2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15"/>
      </w:tblGrid>
      <w:tr w:rsidR="004D6A22" w14:paraId="2CB50C36" w14:textId="77777777" w:rsidTr="00207B6B">
        <w:tc>
          <w:tcPr>
            <w:tcW w:w="93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E019A29" w14:textId="77777777" w:rsidR="004D6A22" w:rsidRDefault="004D6A22" w:rsidP="00207B6B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E8402CA" w14:textId="2D36F8D4" w:rsidR="004D6A22" w:rsidRDefault="00403A16" w:rsidP="00207B6B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 w:rsidR="004D6A22">
              <w:rPr>
                <w:rFonts w:ascii="Arial" w:hAnsi="Arial" w:cs="Arial"/>
                <w:color w:val="000000"/>
                <w:sz w:val="20"/>
                <w:szCs w:val="20"/>
              </w:rPr>
              <w:t xml:space="preserve">es prix unitaires du Bordereau des </w:t>
            </w:r>
            <w:r w:rsidR="00D15C2B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="004D6A22">
              <w:rPr>
                <w:rFonts w:ascii="Arial" w:hAnsi="Arial" w:cs="Arial"/>
                <w:color w:val="000000"/>
                <w:sz w:val="20"/>
                <w:szCs w:val="20"/>
              </w:rPr>
              <w:t xml:space="preserve">rix </w:t>
            </w:r>
            <w:r w:rsidR="00D15C2B"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  <w:r w:rsidR="004D6A22">
              <w:rPr>
                <w:rFonts w:ascii="Arial" w:hAnsi="Arial" w:cs="Arial"/>
                <w:color w:val="000000"/>
                <w:sz w:val="20"/>
                <w:szCs w:val="20"/>
              </w:rPr>
              <w:t xml:space="preserve">nitaires </w:t>
            </w:r>
            <w:r w:rsidR="00D15C2B">
              <w:rPr>
                <w:rFonts w:ascii="Arial" w:hAnsi="Arial" w:cs="Arial"/>
                <w:color w:val="000000"/>
                <w:sz w:val="20"/>
                <w:szCs w:val="20"/>
              </w:rPr>
              <w:t xml:space="preserve">et Forfaitaires (BPUF) </w:t>
            </w:r>
            <w:r w:rsidR="004D6A22">
              <w:rPr>
                <w:rFonts w:ascii="Arial" w:hAnsi="Arial" w:cs="Arial"/>
                <w:color w:val="000000"/>
                <w:sz w:val="20"/>
                <w:szCs w:val="20"/>
              </w:rPr>
              <w:t>s’appliquent aux quantités réellement exécutées, à la hausse comme à la baisse, sans qu’il soit nécessaire de conclure un avenant, dans la limite de 30% du montant total du Détail Quantitatif Estimati</w:t>
            </w:r>
            <w:r w:rsidR="00DE1E2C"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  <w:r w:rsidR="00D15C2B">
              <w:rPr>
                <w:rFonts w:ascii="Arial" w:hAnsi="Arial" w:cs="Arial"/>
                <w:color w:val="000000"/>
                <w:sz w:val="20"/>
                <w:szCs w:val="20"/>
              </w:rPr>
              <w:t xml:space="preserve"> (DQE)</w:t>
            </w:r>
            <w:r w:rsidR="00DE1E2C">
              <w:rPr>
                <w:rFonts w:ascii="Arial" w:hAnsi="Arial" w:cs="Arial"/>
                <w:color w:val="000000"/>
                <w:sz w:val="20"/>
                <w:szCs w:val="20"/>
              </w:rPr>
              <w:t>, tranches optionnelles comprises</w:t>
            </w:r>
            <w:r w:rsidR="004D6A2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296BEECE" w14:textId="77777777" w:rsidR="004D6A22" w:rsidRDefault="004D6A22" w:rsidP="00207B6B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bookmarkEnd w:id="0"/>
      </w:tr>
    </w:tbl>
    <w:p w14:paraId="37F36667" w14:textId="77777777" w:rsidR="004D6A22" w:rsidRDefault="004D6A2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p w14:paraId="36451BFC" w14:textId="77777777" w:rsidR="00FC32D7" w:rsidRDefault="00FC32D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p w14:paraId="44D8B0D4" w14:textId="77777777" w:rsidR="00FC32D7" w:rsidRDefault="00FC32D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p w14:paraId="3010A8C1" w14:textId="608704A9" w:rsidR="00D15C2B" w:rsidRPr="00FC32D7" w:rsidRDefault="00D15C2B" w:rsidP="00D15C2B">
      <w:pPr>
        <w:pStyle w:val="Titre1"/>
        <w:numPr>
          <w:ilvl w:val="0"/>
          <w:numId w:val="0"/>
        </w:numPr>
      </w:pPr>
      <w:r w:rsidRPr="00FC32D7">
        <w:lastRenderedPageBreak/>
        <w:t>VI. DUREE GLOBALE DU CONTRAT</w:t>
      </w:r>
    </w:p>
    <w:p w14:paraId="0A26BC59" w14:textId="77777777" w:rsidR="00D15C2B" w:rsidRPr="00FC32D7" w:rsidRDefault="00D15C2B" w:rsidP="00D15C2B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b/>
          <w:bCs/>
          <w:color w:val="FF9900"/>
          <w:kern w:val="0"/>
        </w:rPr>
      </w:pPr>
    </w:p>
    <w:p w14:paraId="0B1459B5" w14:textId="095D70BF" w:rsidR="00D15C2B" w:rsidRPr="00FC32D7" w:rsidRDefault="00D15C2B" w:rsidP="00D15C2B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Roboto" w:hAnsi="Roboto" w:cs="Arial"/>
          <w:color w:val="000000"/>
          <w:kern w:val="0"/>
          <w:sz w:val="20"/>
          <w:szCs w:val="20"/>
        </w:rPr>
      </w:pPr>
      <w:bookmarkStart w:id="1" w:name="_Hlk179811374"/>
      <w:r w:rsidRPr="00FC32D7">
        <w:rPr>
          <w:rFonts w:ascii="Roboto" w:hAnsi="Roboto" w:cs="Arial"/>
          <w:color w:val="000000"/>
          <w:kern w:val="0"/>
          <w:sz w:val="20"/>
          <w:szCs w:val="20"/>
        </w:rPr>
        <w:t xml:space="preserve">Le contrat </w:t>
      </w:r>
      <w:bookmarkEnd w:id="1"/>
      <w:r w:rsidRPr="00FC32D7">
        <w:rPr>
          <w:rFonts w:ascii="Roboto" w:hAnsi="Roboto" w:cs="Arial"/>
          <w:color w:val="000000"/>
          <w:kern w:val="0"/>
          <w:sz w:val="20"/>
          <w:szCs w:val="20"/>
        </w:rPr>
        <w:t>prend effet à compter de sa date de notification et prend fin à l’issue de la garantie d</w:t>
      </w:r>
      <w:r w:rsidR="007645A7" w:rsidRPr="00FC32D7">
        <w:rPr>
          <w:rFonts w:ascii="Roboto" w:hAnsi="Roboto" w:cs="Arial"/>
          <w:color w:val="000000"/>
          <w:kern w:val="0"/>
          <w:sz w:val="20"/>
          <w:szCs w:val="20"/>
        </w:rPr>
        <w:t xml:space="preserve">e reprise des végétaux </w:t>
      </w:r>
      <w:r w:rsidRPr="00FC32D7">
        <w:rPr>
          <w:rFonts w:ascii="Roboto" w:hAnsi="Roboto" w:cs="Arial"/>
          <w:color w:val="000000"/>
          <w:kern w:val="0"/>
          <w:sz w:val="20"/>
          <w:szCs w:val="20"/>
        </w:rPr>
        <w:t xml:space="preserve">(soit </w:t>
      </w:r>
      <w:r w:rsidR="00B25305">
        <w:rPr>
          <w:rFonts w:ascii="Roboto" w:hAnsi="Roboto" w:cs="Arial"/>
          <w:color w:val="000000"/>
          <w:kern w:val="0"/>
          <w:sz w:val="20"/>
          <w:szCs w:val="20"/>
        </w:rPr>
        <w:t>72</w:t>
      </w:r>
      <w:r w:rsidRPr="00FC32D7">
        <w:rPr>
          <w:rFonts w:ascii="Roboto" w:hAnsi="Roboto" w:cs="Arial"/>
          <w:color w:val="000000"/>
          <w:kern w:val="0"/>
          <w:sz w:val="20"/>
          <w:szCs w:val="20"/>
        </w:rPr>
        <w:t xml:space="preserve"> mois maximum)</w:t>
      </w:r>
      <w:r w:rsidR="00FC32D7" w:rsidRPr="00FC32D7">
        <w:rPr>
          <w:rFonts w:ascii="Roboto" w:hAnsi="Roboto" w:cs="Arial"/>
          <w:color w:val="000000"/>
          <w:kern w:val="0"/>
          <w:sz w:val="20"/>
          <w:szCs w:val="20"/>
        </w:rPr>
        <w:t>.</w:t>
      </w:r>
    </w:p>
    <w:p w14:paraId="36DF3AAA" w14:textId="77777777" w:rsidR="00D15C2B" w:rsidRPr="00FC32D7" w:rsidRDefault="00D15C2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p w14:paraId="3424000C" w14:textId="1385E73B" w:rsidR="00D15C2B" w:rsidRDefault="00D15C2B" w:rsidP="00D15C2B">
      <w:pPr>
        <w:pStyle w:val="Titre1"/>
        <w:numPr>
          <w:ilvl w:val="0"/>
          <w:numId w:val="0"/>
        </w:numPr>
        <w:rPr>
          <w:bCs/>
        </w:rPr>
      </w:pPr>
      <w:r w:rsidRPr="00FC32D7">
        <w:t>VII. ENGAGEMENT DU CANDIDAT SUR LES DELAIS D’EXECUTION</w:t>
      </w:r>
      <w:r>
        <w:rPr>
          <w:bCs/>
        </w:rPr>
        <w:t xml:space="preserve"> </w:t>
      </w:r>
    </w:p>
    <w:p w14:paraId="6422A4B3" w14:textId="77777777" w:rsidR="00D15C2B" w:rsidRPr="008C6E5E" w:rsidRDefault="00D15C2B" w:rsidP="00D15C2B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000000"/>
          <w:kern w:val="0"/>
        </w:rPr>
      </w:pPr>
    </w:p>
    <w:tbl>
      <w:tblPr>
        <w:tblW w:w="0" w:type="auto"/>
        <w:tblInd w:w="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2"/>
      </w:tblGrid>
      <w:tr w:rsidR="00D15C2B" w14:paraId="6B496C1A" w14:textId="77777777" w:rsidTr="002D219D">
        <w:tc>
          <w:tcPr>
            <w:tcW w:w="932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201546CA" w14:textId="77777777" w:rsidR="00D15C2B" w:rsidRDefault="00D15C2B" w:rsidP="002D219D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Je m’engage à exécuter </w:t>
            </w:r>
            <w:r w:rsidRPr="008C6E5E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les travaux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dans le respect des délais suivants : </w:t>
            </w:r>
          </w:p>
        </w:tc>
      </w:tr>
    </w:tbl>
    <w:p w14:paraId="6B6447C3" w14:textId="77777777" w:rsidR="00D15C2B" w:rsidRDefault="00D15C2B" w:rsidP="00D15C2B">
      <w:pPr>
        <w:widowControl w:val="0"/>
        <w:autoSpaceDE w:val="0"/>
        <w:autoSpaceDN w:val="0"/>
        <w:adjustRightInd w:val="0"/>
        <w:spacing w:after="0" w:line="276" w:lineRule="auto"/>
        <w:ind w:right="111"/>
        <w:jc w:val="both"/>
        <w:rPr>
          <w:rFonts w:ascii="Arial" w:hAnsi="Arial" w:cs="Arial"/>
          <w:kern w:val="0"/>
        </w:rPr>
      </w:pPr>
    </w:p>
    <w:tbl>
      <w:tblPr>
        <w:tblStyle w:val="Grilledutableau"/>
        <w:tblW w:w="0" w:type="auto"/>
        <w:tblInd w:w="-25" w:type="dxa"/>
        <w:tblLook w:val="04A0" w:firstRow="1" w:lastRow="0" w:firstColumn="1" w:lastColumn="0" w:noHBand="0" w:noVBand="1"/>
      </w:tblPr>
      <w:tblGrid>
        <w:gridCol w:w="2634"/>
        <w:gridCol w:w="2227"/>
        <w:gridCol w:w="2227"/>
        <w:gridCol w:w="2227"/>
      </w:tblGrid>
      <w:tr w:rsidR="00D15C2B" w14:paraId="231C18CA" w14:textId="77777777" w:rsidTr="002D219D"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CBAFF4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111"/>
              <w:jc w:val="both"/>
              <w:rPr>
                <w:rFonts w:ascii="Arial" w:hAnsi="Arial" w:cs="Arial"/>
                <w:kern w:val="0"/>
              </w:rPr>
            </w:pPr>
          </w:p>
        </w:tc>
        <w:tc>
          <w:tcPr>
            <w:tcW w:w="2227" w:type="dxa"/>
            <w:tcBorders>
              <w:left w:val="single" w:sz="4" w:space="0" w:color="auto"/>
            </w:tcBorders>
            <w:vAlign w:val="center"/>
          </w:tcPr>
          <w:p w14:paraId="452A0C2A" w14:textId="77777777" w:rsidR="00D15C2B" w:rsidRPr="00A408E6" w:rsidRDefault="00D15C2B" w:rsidP="002D219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111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A408E6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Délais proposés par le candidat*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*</w:t>
            </w:r>
          </w:p>
        </w:tc>
        <w:tc>
          <w:tcPr>
            <w:tcW w:w="2227" w:type="dxa"/>
            <w:tcBorders>
              <w:right w:val="single" w:sz="4" w:space="0" w:color="auto"/>
            </w:tcBorders>
            <w:vAlign w:val="center"/>
          </w:tcPr>
          <w:p w14:paraId="79219014" w14:textId="77777777" w:rsidR="00D15C2B" w:rsidRPr="00A408E6" w:rsidRDefault="00D15C2B" w:rsidP="002D219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111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A408E6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Délai maximum</w:t>
            </w:r>
          </w:p>
        </w:tc>
        <w:tc>
          <w:tcPr>
            <w:tcW w:w="22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A153E4" w14:textId="77777777" w:rsidR="00D15C2B" w:rsidRPr="00A408E6" w:rsidRDefault="00D15C2B" w:rsidP="002D219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111"/>
              <w:jc w:val="both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D15C2B" w14:paraId="631219E3" w14:textId="77777777" w:rsidTr="002D219D">
        <w:tc>
          <w:tcPr>
            <w:tcW w:w="2634" w:type="dxa"/>
            <w:tcBorders>
              <w:top w:val="single" w:sz="4" w:space="0" w:color="auto"/>
            </w:tcBorders>
            <w:vAlign w:val="center"/>
          </w:tcPr>
          <w:p w14:paraId="07EFB163" w14:textId="77777777" w:rsidR="00D15C2B" w:rsidRPr="00D36724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Période de préparation</w:t>
            </w:r>
          </w:p>
        </w:tc>
        <w:tc>
          <w:tcPr>
            <w:tcW w:w="2227" w:type="dxa"/>
            <w:vAlign w:val="center"/>
          </w:tcPr>
          <w:p w14:paraId="1174D8B1" w14:textId="77777777" w:rsidR="00D15C2B" w:rsidRPr="00CA1B62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…</w:t>
            </w:r>
          </w:p>
        </w:tc>
        <w:tc>
          <w:tcPr>
            <w:tcW w:w="2227" w:type="dxa"/>
            <w:tcBorders>
              <w:right w:val="single" w:sz="4" w:space="0" w:color="auto"/>
            </w:tcBorders>
            <w:vAlign w:val="center"/>
          </w:tcPr>
          <w:p w14:paraId="4AA9BAD8" w14:textId="1AEF562D" w:rsidR="00D15C2B" w:rsidRPr="00FC32D7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C32D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 mois</w:t>
            </w:r>
          </w:p>
        </w:tc>
        <w:tc>
          <w:tcPr>
            <w:tcW w:w="22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71C150" w14:textId="77777777" w:rsidR="00D15C2B" w:rsidRPr="00A408E6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both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 w:rsidRPr="00D15C2B"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A compter de l’OS de démarrage de la période de préparation </w:t>
            </w:r>
          </w:p>
        </w:tc>
      </w:tr>
      <w:tr w:rsidR="00D15C2B" w14:paraId="21E2962A" w14:textId="77777777" w:rsidTr="002D219D">
        <w:tc>
          <w:tcPr>
            <w:tcW w:w="2634" w:type="dxa"/>
            <w:vAlign w:val="center"/>
          </w:tcPr>
          <w:p w14:paraId="4878152C" w14:textId="6D173E89" w:rsidR="00D15C2B" w:rsidRPr="00D36724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Période d’exécution des travaux tranche ferme*</w:t>
            </w:r>
          </w:p>
        </w:tc>
        <w:tc>
          <w:tcPr>
            <w:tcW w:w="2227" w:type="dxa"/>
            <w:vAlign w:val="center"/>
          </w:tcPr>
          <w:p w14:paraId="41D10E8D" w14:textId="77777777" w:rsidR="00D15C2B" w:rsidRPr="00CA1B62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…</w:t>
            </w:r>
          </w:p>
        </w:tc>
        <w:tc>
          <w:tcPr>
            <w:tcW w:w="2227" w:type="dxa"/>
            <w:tcBorders>
              <w:right w:val="single" w:sz="4" w:space="0" w:color="auto"/>
            </w:tcBorders>
            <w:vAlign w:val="center"/>
          </w:tcPr>
          <w:p w14:paraId="0C2821B3" w14:textId="5ED184B8" w:rsidR="00D15C2B" w:rsidRPr="00FC32D7" w:rsidRDefault="00FC32D7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C32D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  <w:r w:rsidR="00D15C2B" w:rsidRPr="00FC32D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mois</w:t>
            </w:r>
          </w:p>
        </w:tc>
        <w:tc>
          <w:tcPr>
            <w:tcW w:w="22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A187C5" w14:textId="6C4E5F8F" w:rsidR="00D15C2B" w:rsidRP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both"/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D15C2B"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A compter de l’OS de démarrage </w:t>
            </w:r>
            <w:r w:rsidR="00FC32D7"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des travaux de la TF</w:t>
            </w:r>
          </w:p>
        </w:tc>
      </w:tr>
      <w:tr w:rsidR="00D15C2B" w14:paraId="2FBE4844" w14:textId="77777777" w:rsidTr="002D219D">
        <w:tc>
          <w:tcPr>
            <w:tcW w:w="2634" w:type="dxa"/>
            <w:vAlign w:val="center"/>
          </w:tcPr>
          <w:p w14:paraId="552F6CC8" w14:textId="720845DD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Période d’exécution des travaux de la tranche optionnelle 1*</w:t>
            </w:r>
          </w:p>
        </w:tc>
        <w:tc>
          <w:tcPr>
            <w:tcW w:w="2227" w:type="dxa"/>
            <w:vAlign w:val="center"/>
          </w:tcPr>
          <w:p w14:paraId="176D18EA" w14:textId="10CA1E3D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…</w:t>
            </w:r>
          </w:p>
        </w:tc>
        <w:tc>
          <w:tcPr>
            <w:tcW w:w="2227" w:type="dxa"/>
            <w:tcBorders>
              <w:right w:val="single" w:sz="4" w:space="0" w:color="auto"/>
            </w:tcBorders>
            <w:vAlign w:val="center"/>
          </w:tcPr>
          <w:p w14:paraId="4F617DD5" w14:textId="595219D0" w:rsidR="00D15C2B" w:rsidRPr="00FC32D7" w:rsidRDefault="00FC32D7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C32D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</w:t>
            </w:r>
            <w:r w:rsidR="00D15C2B" w:rsidRPr="00FC32D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mois</w:t>
            </w:r>
          </w:p>
        </w:tc>
        <w:tc>
          <w:tcPr>
            <w:tcW w:w="22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253063" w14:textId="28898A9B" w:rsidR="00D15C2B" w:rsidRP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both"/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D15C2B"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A compter de l’OS d’affermissement de la TO1</w:t>
            </w:r>
          </w:p>
        </w:tc>
      </w:tr>
      <w:tr w:rsidR="00D15C2B" w14:paraId="1AD37CFC" w14:textId="77777777" w:rsidTr="002D219D">
        <w:tc>
          <w:tcPr>
            <w:tcW w:w="2634" w:type="dxa"/>
            <w:vAlign w:val="center"/>
          </w:tcPr>
          <w:p w14:paraId="5373D031" w14:textId="210D42E8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Période d’exécution des travaux de la tranche optionnelle 2*</w:t>
            </w:r>
          </w:p>
        </w:tc>
        <w:tc>
          <w:tcPr>
            <w:tcW w:w="2227" w:type="dxa"/>
            <w:vAlign w:val="center"/>
          </w:tcPr>
          <w:p w14:paraId="1D06D6C6" w14:textId="34ADCABC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…</w:t>
            </w:r>
          </w:p>
        </w:tc>
        <w:tc>
          <w:tcPr>
            <w:tcW w:w="2227" w:type="dxa"/>
            <w:tcBorders>
              <w:right w:val="single" w:sz="4" w:space="0" w:color="auto"/>
            </w:tcBorders>
            <w:vAlign w:val="center"/>
          </w:tcPr>
          <w:p w14:paraId="2A6A1DC8" w14:textId="6A6634B2" w:rsidR="00D15C2B" w:rsidRPr="00FC32D7" w:rsidRDefault="00FC32D7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C32D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</w:t>
            </w:r>
            <w:r w:rsidR="00D15C2B" w:rsidRPr="00FC32D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mois</w:t>
            </w:r>
          </w:p>
        </w:tc>
        <w:tc>
          <w:tcPr>
            <w:tcW w:w="22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054FCE" w14:textId="3EDCC4C2" w:rsidR="00D15C2B" w:rsidRP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both"/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D15C2B"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A compter de l’OS d’affermissement de la TO2</w:t>
            </w:r>
          </w:p>
        </w:tc>
      </w:tr>
      <w:tr w:rsidR="00D15C2B" w14:paraId="11D001D8" w14:textId="77777777" w:rsidTr="002D219D">
        <w:tc>
          <w:tcPr>
            <w:tcW w:w="2634" w:type="dxa"/>
            <w:vAlign w:val="center"/>
          </w:tcPr>
          <w:p w14:paraId="67060F8D" w14:textId="7028917E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Période d’exécution des travaux de la tranche optionnelle 3*</w:t>
            </w:r>
          </w:p>
        </w:tc>
        <w:tc>
          <w:tcPr>
            <w:tcW w:w="2227" w:type="dxa"/>
            <w:vAlign w:val="center"/>
          </w:tcPr>
          <w:p w14:paraId="6E8F7FD1" w14:textId="37ECA59F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…</w:t>
            </w:r>
          </w:p>
        </w:tc>
        <w:tc>
          <w:tcPr>
            <w:tcW w:w="2227" w:type="dxa"/>
            <w:tcBorders>
              <w:right w:val="single" w:sz="4" w:space="0" w:color="auto"/>
            </w:tcBorders>
            <w:vAlign w:val="center"/>
          </w:tcPr>
          <w:p w14:paraId="12276ED6" w14:textId="2549D744" w:rsidR="00D15C2B" w:rsidRPr="00FC32D7" w:rsidRDefault="00FC32D7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C32D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</w:t>
            </w:r>
            <w:r w:rsidR="00D15C2B" w:rsidRPr="00FC32D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mois</w:t>
            </w:r>
          </w:p>
        </w:tc>
        <w:tc>
          <w:tcPr>
            <w:tcW w:w="22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D3CF9A" w14:textId="026E831C" w:rsidR="00D15C2B" w:rsidRP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both"/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D15C2B"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A compter de l’OS d’affermissement de la TO3</w:t>
            </w:r>
          </w:p>
        </w:tc>
      </w:tr>
      <w:tr w:rsidR="00D15C2B" w14:paraId="23661162" w14:textId="77777777" w:rsidTr="002D219D">
        <w:tc>
          <w:tcPr>
            <w:tcW w:w="2634" w:type="dxa"/>
            <w:vAlign w:val="center"/>
          </w:tcPr>
          <w:p w14:paraId="37C4DA99" w14:textId="40EE8702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Période d’exécution des travaux de la tranche optionnelle 4*</w:t>
            </w:r>
          </w:p>
        </w:tc>
        <w:tc>
          <w:tcPr>
            <w:tcW w:w="2227" w:type="dxa"/>
            <w:vAlign w:val="center"/>
          </w:tcPr>
          <w:p w14:paraId="1602F5FA" w14:textId="0B6B4376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…</w:t>
            </w:r>
          </w:p>
        </w:tc>
        <w:tc>
          <w:tcPr>
            <w:tcW w:w="2227" w:type="dxa"/>
            <w:tcBorders>
              <w:right w:val="single" w:sz="4" w:space="0" w:color="auto"/>
            </w:tcBorders>
            <w:vAlign w:val="center"/>
          </w:tcPr>
          <w:p w14:paraId="0AA33BDC" w14:textId="0C4D553F" w:rsidR="00D15C2B" w:rsidRPr="00FC32D7" w:rsidRDefault="00FC32D7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C32D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</w:t>
            </w:r>
            <w:r w:rsidR="00D15C2B" w:rsidRPr="00FC32D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mois</w:t>
            </w:r>
          </w:p>
        </w:tc>
        <w:tc>
          <w:tcPr>
            <w:tcW w:w="22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3C17B4" w14:textId="455BDBE8" w:rsidR="00D15C2B" w:rsidRP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both"/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D15C2B"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A compter de l’OS d’affermissement de la TO4</w:t>
            </w:r>
          </w:p>
        </w:tc>
      </w:tr>
      <w:tr w:rsidR="00D15C2B" w14:paraId="47B9F0F3" w14:textId="77777777" w:rsidTr="002D219D">
        <w:tc>
          <w:tcPr>
            <w:tcW w:w="2634" w:type="dxa"/>
            <w:vAlign w:val="center"/>
          </w:tcPr>
          <w:p w14:paraId="31F0C0E7" w14:textId="45992E79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Période d’exécution des travaux de la tranche optionnelle 5*</w:t>
            </w:r>
          </w:p>
        </w:tc>
        <w:tc>
          <w:tcPr>
            <w:tcW w:w="2227" w:type="dxa"/>
            <w:vAlign w:val="center"/>
          </w:tcPr>
          <w:p w14:paraId="7C25314F" w14:textId="0F4759CB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…</w:t>
            </w:r>
          </w:p>
        </w:tc>
        <w:tc>
          <w:tcPr>
            <w:tcW w:w="2227" w:type="dxa"/>
            <w:tcBorders>
              <w:right w:val="single" w:sz="4" w:space="0" w:color="auto"/>
            </w:tcBorders>
            <w:vAlign w:val="center"/>
          </w:tcPr>
          <w:p w14:paraId="39E1AA45" w14:textId="6A212DFC" w:rsidR="00D15C2B" w:rsidRPr="00FC32D7" w:rsidRDefault="00FC32D7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C32D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</w:t>
            </w:r>
            <w:r w:rsidR="00D15C2B" w:rsidRPr="00FC32D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mois</w:t>
            </w:r>
          </w:p>
        </w:tc>
        <w:tc>
          <w:tcPr>
            <w:tcW w:w="22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4DFB99" w14:textId="265A05FF" w:rsidR="00D15C2B" w:rsidRPr="00D15C2B" w:rsidRDefault="00D15C2B" w:rsidP="00D15C2B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both"/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D15C2B"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A compter de l’OS d’affermissement de la TO5</w:t>
            </w:r>
          </w:p>
        </w:tc>
      </w:tr>
      <w:tr w:rsidR="00D15C2B" w14:paraId="00B06C9B" w14:textId="77777777" w:rsidTr="002D219D">
        <w:tc>
          <w:tcPr>
            <w:tcW w:w="2634" w:type="dxa"/>
            <w:vAlign w:val="center"/>
          </w:tcPr>
          <w:p w14:paraId="323776A6" w14:textId="0F411F26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Période d’exécution des travaux de la tranche optionnelle 6*</w:t>
            </w:r>
          </w:p>
        </w:tc>
        <w:tc>
          <w:tcPr>
            <w:tcW w:w="2227" w:type="dxa"/>
            <w:vAlign w:val="center"/>
          </w:tcPr>
          <w:p w14:paraId="14CF808B" w14:textId="56638350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…</w:t>
            </w:r>
          </w:p>
        </w:tc>
        <w:tc>
          <w:tcPr>
            <w:tcW w:w="2227" w:type="dxa"/>
            <w:tcBorders>
              <w:right w:val="single" w:sz="4" w:space="0" w:color="auto"/>
            </w:tcBorders>
            <w:vAlign w:val="center"/>
          </w:tcPr>
          <w:p w14:paraId="77831DD9" w14:textId="69115798" w:rsidR="00D15C2B" w:rsidRPr="00FC32D7" w:rsidRDefault="00FC32D7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C32D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</w:t>
            </w:r>
            <w:r w:rsidR="00D15C2B" w:rsidRPr="00FC32D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mois</w:t>
            </w:r>
          </w:p>
        </w:tc>
        <w:tc>
          <w:tcPr>
            <w:tcW w:w="22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1D075D" w14:textId="1F053BBB" w:rsidR="00D15C2B" w:rsidRP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both"/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D15C2B"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A compter de l’OS d’affermissement de la TO</w:t>
            </w:r>
            <w:r w:rsidRPr="00D15C2B"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softHyphen/>
              <w:t>6</w:t>
            </w:r>
          </w:p>
        </w:tc>
      </w:tr>
      <w:tr w:rsidR="00D15C2B" w14:paraId="6CB65004" w14:textId="77777777" w:rsidTr="002D219D">
        <w:tc>
          <w:tcPr>
            <w:tcW w:w="2634" w:type="dxa"/>
            <w:vAlign w:val="center"/>
          </w:tcPr>
          <w:p w14:paraId="0CA79E01" w14:textId="77777777" w:rsidR="00D15C2B" w:rsidRPr="00D36724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Période de garantie de parfait achèvement</w:t>
            </w:r>
          </w:p>
        </w:tc>
        <w:tc>
          <w:tcPr>
            <w:tcW w:w="2227" w:type="dxa"/>
            <w:vAlign w:val="center"/>
          </w:tcPr>
          <w:p w14:paraId="1565508D" w14:textId="77777777" w:rsidR="00D15C2B" w:rsidRPr="00CA1B62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 mois</w:t>
            </w:r>
          </w:p>
        </w:tc>
        <w:tc>
          <w:tcPr>
            <w:tcW w:w="2227" w:type="dxa"/>
            <w:tcBorders>
              <w:right w:val="single" w:sz="4" w:space="0" w:color="auto"/>
            </w:tcBorders>
            <w:vAlign w:val="center"/>
          </w:tcPr>
          <w:p w14:paraId="6ACFEFEF" w14:textId="77777777" w:rsidR="00D15C2B" w:rsidRPr="00CA1B62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 mois</w:t>
            </w:r>
          </w:p>
        </w:tc>
        <w:tc>
          <w:tcPr>
            <w:tcW w:w="22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34A54D" w14:textId="77777777" w:rsidR="00D15C2B" w:rsidRP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both"/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D15C2B"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A compter de la réception des travaux</w:t>
            </w:r>
          </w:p>
        </w:tc>
      </w:tr>
      <w:tr w:rsidR="00D15C2B" w14:paraId="7EEAA7FF" w14:textId="77777777" w:rsidTr="002D219D">
        <w:tc>
          <w:tcPr>
            <w:tcW w:w="2634" w:type="dxa"/>
            <w:vAlign w:val="center"/>
          </w:tcPr>
          <w:p w14:paraId="72D5B8E0" w14:textId="0B686558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Période de garantie de </w:t>
            </w:r>
            <w:r w:rsidR="007645A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reprise des végétaux</w:t>
            </w:r>
          </w:p>
        </w:tc>
        <w:tc>
          <w:tcPr>
            <w:tcW w:w="2227" w:type="dxa"/>
            <w:vAlign w:val="center"/>
          </w:tcPr>
          <w:p w14:paraId="0C2264A3" w14:textId="41B9CA64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24 mois</w:t>
            </w:r>
          </w:p>
        </w:tc>
        <w:tc>
          <w:tcPr>
            <w:tcW w:w="2227" w:type="dxa"/>
            <w:tcBorders>
              <w:right w:val="single" w:sz="4" w:space="0" w:color="auto"/>
            </w:tcBorders>
            <w:vAlign w:val="center"/>
          </w:tcPr>
          <w:p w14:paraId="1E7B6D0D" w14:textId="180C85C4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24 mois</w:t>
            </w:r>
          </w:p>
        </w:tc>
        <w:tc>
          <w:tcPr>
            <w:tcW w:w="22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13492B" w14:textId="4DA98284" w:rsidR="00D15C2B" w:rsidRP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both"/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D15C2B"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A compter de la réception des travaux</w:t>
            </w:r>
          </w:p>
        </w:tc>
      </w:tr>
    </w:tbl>
    <w:p w14:paraId="29288983" w14:textId="77777777" w:rsidR="00D15C2B" w:rsidRDefault="00D15C2B" w:rsidP="00D15C2B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kern w:val="0"/>
          <w:sz w:val="18"/>
          <w:szCs w:val="18"/>
        </w:rPr>
      </w:pPr>
    </w:p>
    <w:p w14:paraId="13303B56" w14:textId="77777777" w:rsidR="00D15C2B" w:rsidRDefault="00D15C2B" w:rsidP="00D15C2B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Roboto" w:hAnsi="Roboto"/>
          <w:i/>
          <w:iCs/>
          <w:sz w:val="16"/>
          <w:szCs w:val="16"/>
        </w:rPr>
      </w:pPr>
      <w:r w:rsidRPr="00A408E6">
        <w:rPr>
          <w:rFonts w:ascii="Arial" w:hAnsi="Arial" w:cs="Arial"/>
          <w:kern w:val="0"/>
          <w:sz w:val="18"/>
          <w:szCs w:val="18"/>
        </w:rPr>
        <w:t xml:space="preserve">* </w:t>
      </w:r>
      <w:r w:rsidRPr="006D22DF">
        <w:rPr>
          <w:rFonts w:ascii="Roboto" w:hAnsi="Roboto"/>
          <w:i/>
          <w:iCs/>
          <w:sz w:val="16"/>
          <w:szCs w:val="16"/>
        </w:rPr>
        <w:t>Le repliement des installations de chantier et la remise en état des emplacements qui auront été occupés par le chantier sont compris dans le délai d'exécution.</w:t>
      </w:r>
    </w:p>
    <w:p w14:paraId="02FA9E03" w14:textId="44DE7AC9" w:rsidR="00D15C2B" w:rsidRDefault="00D15C2B" w:rsidP="00D15C2B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i/>
          <w:iCs/>
          <w:kern w:val="0"/>
          <w:sz w:val="16"/>
          <w:szCs w:val="16"/>
        </w:rPr>
      </w:pPr>
      <w:r w:rsidRPr="00C57824">
        <w:rPr>
          <w:rFonts w:ascii="Roboto" w:hAnsi="Roboto"/>
          <w:i/>
          <w:iCs/>
          <w:sz w:val="16"/>
          <w:szCs w:val="16"/>
        </w:rPr>
        <w:t xml:space="preserve">** </w:t>
      </w:r>
      <w:r w:rsidRPr="00C57824">
        <w:rPr>
          <w:rFonts w:ascii="Arial" w:hAnsi="Arial" w:cs="Arial"/>
          <w:i/>
          <w:iCs/>
          <w:kern w:val="0"/>
          <w:sz w:val="16"/>
          <w:szCs w:val="16"/>
        </w:rPr>
        <w:t>A compléter par le soumissionnaire. A défaut, les délais d’exécution maximums par indiqué dans le tableau ci-dessus seront contractuels.</w:t>
      </w:r>
    </w:p>
    <w:p w14:paraId="1FDC7A75" w14:textId="77777777" w:rsidR="00587837" w:rsidRDefault="00587837" w:rsidP="00D15C2B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i/>
          <w:iCs/>
          <w:kern w:val="0"/>
          <w:sz w:val="16"/>
          <w:szCs w:val="16"/>
        </w:rPr>
      </w:pPr>
    </w:p>
    <w:p w14:paraId="768D4C94" w14:textId="427208A3" w:rsidR="00587837" w:rsidRDefault="00587837" w:rsidP="00587837">
      <w:pPr>
        <w:pStyle w:val="Titre1"/>
        <w:numPr>
          <w:ilvl w:val="0"/>
          <w:numId w:val="0"/>
        </w:numPr>
        <w:ind w:left="360" w:hanging="360"/>
      </w:pPr>
      <w:r>
        <w:t>VIII. ENGAGEMENT DU CANDIDAT POUR L’INSERTION SOCIALE</w:t>
      </w:r>
    </w:p>
    <w:p w14:paraId="25BFC88C" w14:textId="77777777" w:rsidR="00587837" w:rsidRDefault="00587837" w:rsidP="0058783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</w:p>
    <w:tbl>
      <w:tblPr>
        <w:tblW w:w="0" w:type="auto"/>
        <w:tblInd w:w="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2"/>
      </w:tblGrid>
      <w:tr w:rsidR="00587837" w14:paraId="6A545CAB" w14:textId="77777777" w:rsidTr="002D219D">
        <w:tc>
          <w:tcPr>
            <w:tcW w:w="932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497D6339" w14:textId="6D268154" w:rsidR="00587837" w:rsidRDefault="00587837" w:rsidP="002D219D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Le titulaire s’engage à respecter les exigences posées par l’acheteur en matière d’insertion professionnelle conformément aux dispositions de l’annexe à l’acte d’engagement « insertion sociale » jointe au dossier de consultation des entreprisses et à fournir toutes les informations permettant à l’acheteur d’évaluer l’efficacité des mesures déployées. </w:t>
            </w:r>
          </w:p>
        </w:tc>
      </w:tr>
    </w:tbl>
    <w:p w14:paraId="44B889DA" w14:textId="77777777" w:rsidR="00587837" w:rsidRPr="00D15C2B" w:rsidRDefault="00587837" w:rsidP="00D15C2B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i/>
          <w:iCs/>
          <w:kern w:val="0"/>
          <w:sz w:val="16"/>
          <w:szCs w:val="16"/>
        </w:rPr>
      </w:pPr>
    </w:p>
    <w:p w14:paraId="638C8419" w14:textId="1B1F9ED5" w:rsidR="00D15C2B" w:rsidRDefault="00587837" w:rsidP="00D15C2B">
      <w:pPr>
        <w:pStyle w:val="Titre1"/>
        <w:numPr>
          <w:ilvl w:val="0"/>
          <w:numId w:val="0"/>
        </w:numPr>
        <w:ind w:left="360" w:hanging="360"/>
      </w:pPr>
      <w:r>
        <w:lastRenderedPageBreak/>
        <w:t>IX</w:t>
      </w:r>
      <w:r w:rsidR="00D15C2B" w:rsidRPr="00D15C2B">
        <w:t xml:space="preserve">. </w:t>
      </w:r>
      <w:r w:rsidR="00D15C2B">
        <w:t>SOUS-TRAITANCE ENVISAGÉE NON DÉSIGNÉE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D15C2B" w14:paraId="4C0353D1" w14:textId="77777777" w:rsidTr="002D219D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0B496F7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NATURE DES PRESTATIONS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105114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D15C2B" w14:paraId="665383E1" w14:textId="77777777" w:rsidTr="002D219D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6B353D1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8A33911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€ HT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48D1073C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60F5C45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€ HT</w:t>
            </w:r>
          </w:p>
        </w:tc>
      </w:tr>
    </w:tbl>
    <w:p w14:paraId="278379C5" w14:textId="0360B354" w:rsidR="00587837" w:rsidRDefault="00587837" w:rsidP="00B2530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kern w:val="0"/>
        </w:rPr>
      </w:pPr>
    </w:p>
    <w:p w14:paraId="218BDF8D" w14:textId="271D0B27" w:rsidR="00D15C2B" w:rsidRDefault="00D15C2B" w:rsidP="00D15C2B">
      <w:pPr>
        <w:pStyle w:val="Titre1"/>
        <w:numPr>
          <w:ilvl w:val="0"/>
          <w:numId w:val="0"/>
        </w:numPr>
        <w:ind w:left="360" w:hanging="360"/>
      </w:pPr>
      <w:r w:rsidRPr="00D15C2B">
        <w:t xml:space="preserve">X. </w:t>
      </w:r>
      <w:r>
        <w:t>RÉPARTITION PAR COTRAITANTS ET SOUS-TRAITANTS DÉSIGNÉS AU CONTRAT*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D15C2B" w14:paraId="68EF2750" w14:textId="77777777" w:rsidTr="002D219D">
        <w:trPr>
          <w:cantSplit/>
          <w:tblHeader/>
        </w:trPr>
        <w:tc>
          <w:tcPr>
            <w:tcW w:w="2806" w:type="dxa"/>
            <w:tcBorders>
              <w:top w:val="single" w:sz="8" w:space="0" w:color="DADADA"/>
              <w:left w:val="single" w:sz="8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0E0BE869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8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79DFC2DB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8" w:space="0" w:color="DADADA"/>
              <w:left w:val="nil"/>
              <w:bottom w:val="single" w:sz="4" w:space="0" w:color="FF9900"/>
              <w:right w:val="single" w:sz="8" w:space="0" w:color="DADADA"/>
            </w:tcBorders>
            <w:shd w:val="clear" w:color="auto" w:fill="DADADA"/>
          </w:tcPr>
          <w:p w14:paraId="18434D0A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PART</w:t>
            </w:r>
          </w:p>
        </w:tc>
      </w:tr>
      <w:tr w:rsidR="00D15C2B" w14:paraId="0FA0BDF2" w14:textId="77777777" w:rsidTr="002D219D"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C4081F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07861DB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4EEB2C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HT</w:t>
            </w:r>
          </w:p>
        </w:tc>
      </w:tr>
      <w:tr w:rsidR="00D15C2B" w14:paraId="5C2FAEF9" w14:textId="77777777" w:rsidTr="002D219D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4A3A0EB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4610D19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A4034A1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HT</w:t>
            </w:r>
          </w:p>
        </w:tc>
      </w:tr>
      <w:tr w:rsidR="00D15C2B" w14:paraId="1D48EC13" w14:textId="77777777" w:rsidTr="002D219D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C585FEC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564B5ED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3A43318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HT</w:t>
            </w:r>
          </w:p>
        </w:tc>
      </w:tr>
      <w:tr w:rsidR="00D15C2B" w14:paraId="1D992707" w14:textId="77777777" w:rsidTr="002D219D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1954BE7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78D9CD5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EC66EE4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HT</w:t>
            </w:r>
          </w:p>
        </w:tc>
      </w:tr>
      <w:tr w:rsidR="00D15C2B" w14:paraId="61321BF3" w14:textId="77777777" w:rsidTr="002D219D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77AF74F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36E5B47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BB09ADF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HT</w:t>
            </w:r>
          </w:p>
        </w:tc>
      </w:tr>
    </w:tbl>
    <w:p w14:paraId="42A8114A" w14:textId="595A58AE" w:rsidR="00D15C2B" w:rsidRPr="00FC32D7" w:rsidRDefault="00D15C2B" w:rsidP="00FC32D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 (nombres de fournisseurs).</w:t>
      </w:r>
    </w:p>
    <w:p w14:paraId="3D869491" w14:textId="77777777" w:rsidR="00D15C2B" w:rsidRDefault="00D15C2B" w:rsidP="00D15C2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</w:rPr>
      </w:pPr>
    </w:p>
    <w:p w14:paraId="44AC2511" w14:textId="20418C5F" w:rsidR="00D15C2B" w:rsidRDefault="00D15C2B" w:rsidP="00D15C2B">
      <w:pPr>
        <w:pStyle w:val="Titre1"/>
        <w:numPr>
          <w:ilvl w:val="0"/>
          <w:numId w:val="0"/>
        </w:numPr>
        <w:ind w:left="360" w:hanging="360"/>
      </w:pPr>
      <w:r w:rsidRPr="00D15C2B">
        <w:t>X</w:t>
      </w:r>
      <w:r w:rsidR="00587837">
        <w:t>I</w:t>
      </w:r>
      <w:r w:rsidRPr="00D15C2B">
        <w:t xml:space="preserve">. </w:t>
      </w:r>
      <w:r>
        <w:t>CONDITIONS DE PAIEMENT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D15C2B" w14:paraId="660073E4" w14:textId="77777777" w:rsidTr="002D219D">
        <w:trPr>
          <w:cantSplit/>
          <w:tblHeader/>
        </w:trPr>
        <w:tc>
          <w:tcPr>
            <w:tcW w:w="2806" w:type="dxa"/>
            <w:tcBorders>
              <w:top w:val="single" w:sz="4" w:space="0" w:color="DADADA"/>
              <w:left w:val="single" w:sz="4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1B16C735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4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53E50169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4" w:space="0" w:color="DADADA"/>
              <w:left w:val="nil"/>
              <w:bottom w:val="single" w:sz="4" w:space="0" w:color="FF9900"/>
              <w:right w:val="single" w:sz="4" w:space="0" w:color="DADADA"/>
            </w:tcBorders>
            <w:shd w:val="clear" w:color="auto" w:fill="DADADA"/>
          </w:tcPr>
          <w:p w14:paraId="13740C16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COMPLEMENTS*</w:t>
            </w:r>
          </w:p>
        </w:tc>
      </w:tr>
      <w:tr w:rsidR="00D15C2B" w14:paraId="673E85F5" w14:textId="77777777" w:rsidTr="002D219D">
        <w:trPr>
          <w:cantSplit/>
          <w:tblHeader/>
        </w:trPr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A6AF21B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3D6CE73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2BAE70C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D15C2B" w14:paraId="3C762CFC" w14:textId="77777777" w:rsidTr="002D219D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4A5F699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DF22951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E27EB2E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D15C2B" w14:paraId="083377D4" w14:textId="77777777" w:rsidTr="002D219D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CA8A141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C3F0F10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A31811F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D15C2B" w14:paraId="11083C75" w14:textId="77777777" w:rsidTr="002D219D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88B344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C521AD5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4DC4323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D15C2B" w14:paraId="4D5BC1F9" w14:textId="77777777" w:rsidTr="002D219D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4040476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92BDFEF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33AAF17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542D4546" w14:textId="77777777" w:rsidR="00D15C2B" w:rsidRDefault="00D15C2B" w:rsidP="00D15C2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 </w:t>
      </w:r>
    </w:p>
    <w:p w14:paraId="0CB89B3E" w14:textId="77777777" w:rsidR="0006348D" w:rsidRDefault="0006348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2128485B" w14:textId="0DB2CAA4" w:rsidR="0006348D" w:rsidRPr="00D15C2B" w:rsidRDefault="00D15C2B" w:rsidP="00D15C2B">
      <w:pPr>
        <w:pStyle w:val="Titre1"/>
        <w:numPr>
          <w:ilvl w:val="0"/>
          <w:numId w:val="0"/>
        </w:numPr>
        <w:ind w:left="360" w:hanging="360"/>
      </w:pPr>
      <w:r w:rsidRPr="00D15C2B">
        <w:t>XI</w:t>
      </w:r>
      <w:r w:rsidR="00587837">
        <w:t>I</w:t>
      </w:r>
      <w:r w:rsidRPr="00D15C2B">
        <w:t xml:space="preserve">. </w:t>
      </w:r>
      <w:r w:rsidR="0006348D" w:rsidRPr="00D15C2B">
        <w:t>AVANCE*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06348D" w14:paraId="594C03AB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16C92B1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D445CA7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2A35008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E4202D1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757309CD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06348D" w14:paraId="081EAD7B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4359D3F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7DE69D5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A8ED218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41EA1A8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562C9A0C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06348D" w14:paraId="13FD8118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BF20979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622CDE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460062E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2DA0221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109089A7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06348D" w14:paraId="12C9C0F9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F4E3CBF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77D7314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2B4C4AC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BE9BE73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213BEB97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06348D" w14:paraId="4B271787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0FCBE03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B1263B6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B882929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1A0073F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5342F7BE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06348D" w14:paraId="132CC6D5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5BE7846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718F449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3609313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AF711B9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236FCD89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</w:tbl>
    <w:p w14:paraId="37D4867D" w14:textId="77777777" w:rsidR="0006348D" w:rsidRDefault="0006348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 (nombres de fournisseurs).</w:t>
      </w:r>
    </w:p>
    <w:p w14:paraId="6F382A38" w14:textId="77777777" w:rsidR="0006348D" w:rsidRDefault="0006348D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p w14:paraId="58B8AB1E" w14:textId="1F14BCEA" w:rsidR="0006348D" w:rsidRPr="00D15C2B" w:rsidRDefault="00D15C2B" w:rsidP="00D15C2B">
      <w:pPr>
        <w:pStyle w:val="Titre1"/>
        <w:numPr>
          <w:ilvl w:val="0"/>
          <w:numId w:val="0"/>
        </w:numPr>
        <w:ind w:left="360" w:hanging="360"/>
      </w:pPr>
      <w:r w:rsidRPr="00D15C2B">
        <w:t>XI</w:t>
      </w:r>
      <w:r w:rsidR="00587837">
        <w:t>I</w:t>
      </w:r>
      <w:r w:rsidRPr="00D15C2B">
        <w:t xml:space="preserve">I. </w:t>
      </w:r>
      <w:r w:rsidR="0006348D" w:rsidRPr="00D15C2B"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06348D" w14:paraId="7278F8B3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3F8972A5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16FFE821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6348D" w14:paraId="47DAD557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25E9EC81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1A22E5E9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6348D" w14:paraId="32422A17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31373F33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SIGNATURE</w:t>
            </w:r>
            <w:r w:rsidR="00C75902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2F806424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6B8E8008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54D2B3A2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06348D" w14:paraId="62189D58" w14:textId="77777777">
        <w:tc>
          <w:tcPr>
            <w:tcW w:w="4081" w:type="dxa"/>
            <w:tcBorders>
              <w:top w:val="nil"/>
              <w:left w:val="nil"/>
              <w:bottom w:val="single" w:sz="8" w:space="0" w:color="D9D9D9"/>
              <w:right w:val="single" w:sz="4" w:space="0" w:color="FF9900"/>
            </w:tcBorders>
            <w:shd w:val="clear" w:color="auto" w:fill="DADADA"/>
            <w:vAlign w:val="center"/>
          </w:tcPr>
          <w:p w14:paraId="2F557ED6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Pour le compte du groupement </w:t>
            </w:r>
          </w:p>
          <w:p w14:paraId="7DEFA058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6CE7508B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single" w:sz="8" w:space="0" w:color="D9D9D9"/>
              <w:right w:val="single" w:sz="4" w:space="0" w:color="FF9900"/>
            </w:tcBorders>
            <w:shd w:val="clear" w:color="auto" w:fill="D9D9D9"/>
            <w:vAlign w:val="center"/>
          </w:tcPr>
          <w:p w14:paraId="0109D904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Pour le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highlight w:val="lightGray"/>
              </w:rPr>
              <w:t>seul compte du mandataire du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71D70CF2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06348D" w14:paraId="274FC88F" w14:textId="77777777">
        <w:tc>
          <w:tcPr>
            <w:tcW w:w="9281" w:type="dxa"/>
            <w:gridSpan w:val="4"/>
            <w:tcBorders>
              <w:top w:val="single" w:sz="8" w:space="0" w:color="D9D9D9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655920E4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084437C4" w14:textId="77777777" w:rsidR="0006348D" w:rsidRDefault="0006348D" w:rsidP="00FC32D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7"/>
      </w:tblGrid>
      <w:tr w:rsidR="0006348D" w14:paraId="1D6D850E" w14:textId="77777777" w:rsidTr="00C75902">
        <w:tc>
          <w:tcPr>
            <w:tcW w:w="9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6EDE86E" w14:textId="3019ECE0" w:rsidR="00D15C2B" w:rsidRPr="00C57824" w:rsidRDefault="00D15C2B" w:rsidP="00FC32D7">
            <w:pPr>
              <w:pStyle w:val="Titre1"/>
              <w:numPr>
                <w:ilvl w:val="0"/>
                <w:numId w:val="0"/>
              </w:numPr>
            </w:pPr>
            <w:r>
              <w:lastRenderedPageBreak/>
              <w:t>X</w:t>
            </w:r>
            <w:r w:rsidR="00587837">
              <w:t>IV.</w:t>
            </w:r>
            <w:r>
              <w:t xml:space="preserve"> </w:t>
            </w:r>
            <w:r w:rsidRPr="00C57824">
              <w:t>APPROBATION DU MARCHE</w:t>
            </w:r>
          </w:p>
          <w:p w14:paraId="2FFAA37F" w14:textId="77777777" w:rsidR="00D15C2B" w:rsidRDefault="00D15C2B" w:rsidP="00D15C2B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rial" w:hAnsi="Arial" w:cs="Arial"/>
                <w:color w:val="000000"/>
                <w:kern w:val="0"/>
              </w:rPr>
            </w:pPr>
          </w:p>
          <w:p w14:paraId="3D5F0951" w14:textId="77777777" w:rsidR="00D15C2B" w:rsidRPr="00CA1B62" w:rsidRDefault="00D15C2B" w:rsidP="00D15C2B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bookmarkStart w:id="2" w:name="_Hlk122082729"/>
            <w:r w:rsidRPr="00CA1B62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Est accepté l’offre du présent marché.</w:t>
            </w:r>
          </w:p>
          <w:p w14:paraId="01F53B86" w14:textId="77777777" w:rsidR="00D15C2B" w:rsidRPr="00CA1B62" w:rsidRDefault="00D15C2B" w:rsidP="00D15C2B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right="111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bookmarkEnd w:id="2"/>
          <w:p w14:paraId="37F94804" w14:textId="77777777" w:rsidR="00D15C2B" w:rsidRPr="00CA1B62" w:rsidRDefault="00D15C2B" w:rsidP="00D15C2B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714C8E1B" w14:textId="77777777" w:rsidR="00D15C2B" w:rsidRPr="00CA1B62" w:rsidRDefault="00D15C2B" w:rsidP="00D15C2B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CA1B62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À Paris, le …………………………………………………………..</w:t>
            </w:r>
          </w:p>
          <w:p w14:paraId="20F48BAF" w14:textId="77777777" w:rsidR="00D15C2B" w:rsidRPr="00CA1B62" w:rsidRDefault="00D15C2B" w:rsidP="00D15C2B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609F8560" w14:textId="77777777" w:rsidR="00D15C2B" w:rsidRPr="00CA1B62" w:rsidRDefault="00D15C2B" w:rsidP="00D15C2B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4900" w:right="111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Signature de l’acheteur</w:t>
            </w:r>
          </w:p>
          <w:p w14:paraId="3C1C1C11" w14:textId="79016E35" w:rsidR="0006348D" w:rsidRDefault="0006348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0D962B80" w14:textId="77777777" w:rsidR="0006348D" w:rsidRDefault="0006348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550F96EE" w14:textId="77777777" w:rsidR="0006348D" w:rsidRDefault="0006348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1A6D795B" w14:textId="77777777" w:rsidR="00587837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377A4487" w14:textId="77777777" w:rsidR="00587837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6B2DFC80" w14:textId="77777777" w:rsidR="00587837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57EDBE81" w14:textId="77777777" w:rsidR="00587837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0CF316B2" w14:textId="77777777" w:rsidR="00587837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5E9A6727" w14:textId="77777777" w:rsidR="00587837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55D1842A" w14:textId="77777777" w:rsidR="00587837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563531B5" w14:textId="77777777" w:rsidR="00587837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6D80D084" w14:textId="77777777" w:rsidR="00587837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13F20FCD" w14:textId="77777777" w:rsidR="00587837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7BA39152" w14:textId="77777777" w:rsidR="00587837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3553E6D2" w14:textId="77777777" w:rsidR="00587837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748CEB9E" w14:textId="77777777" w:rsidR="00587837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4B567589" w14:textId="77777777" w:rsidR="00587837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3157A78F" w14:textId="77777777" w:rsidR="00587837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1A5A2027" w14:textId="77777777" w:rsidR="00587837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4D42FAF7" w14:textId="77777777" w:rsidR="00587837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0527E65D" w14:textId="77777777" w:rsidR="00587837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005D2871" w14:textId="77777777" w:rsidR="00587837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432468A3" w14:textId="4A9EDD62" w:rsidR="00587837" w:rsidRPr="00587837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/>
          <w:bCs/>
          <w:color w:val="000000"/>
          <w:kern w:val="0"/>
          <w:sz w:val="20"/>
          <w:szCs w:val="20"/>
          <w:u w:val="single"/>
        </w:rPr>
      </w:pPr>
      <w:r w:rsidRPr="00587837">
        <w:rPr>
          <w:rFonts w:ascii="Arial" w:hAnsi="Arial" w:cs="Arial"/>
          <w:b/>
          <w:bCs/>
          <w:color w:val="000000"/>
          <w:kern w:val="0"/>
          <w:sz w:val="20"/>
          <w:szCs w:val="20"/>
          <w:u w:val="single"/>
        </w:rPr>
        <w:t>ANNEXE :</w:t>
      </w:r>
    </w:p>
    <w:p w14:paraId="4E3F0060" w14:textId="2617C382" w:rsidR="00587837" w:rsidRDefault="00587837" w:rsidP="00587837">
      <w:pPr>
        <w:keepLines/>
        <w:widowControl w:val="0"/>
        <w:numPr>
          <w:ilvl w:val="0"/>
          <w:numId w:val="35"/>
        </w:numPr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Insertion sociale</w:t>
      </w:r>
    </w:p>
    <w:p w14:paraId="2F2E8656" w14:textId="77777777" w:rsidR="00587837" w:rsidRDefault="00587837" w:rsidP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47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sectPr w:rsidR="00587837">
      <w:headerReference w:type="default" r:id="rId10"/>
      <w:footerReference w:type="default" r:id="rId11"/>
      <w:pgSz w:w="11900" w:h="16820"/>
      <w:pgMar w:top="840" w:right="1300" w:bottom="1400" w:left="1300" w:header="708" w:footer="708" w:gutter="0"/>
      <w:cols w:space="720"/>
      <w:noEndnote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90E23" w14:textId="77777777" w:rsidR="00BB2FDE" w:rsidRDefault="00BB2FDE">
      <w:pPr>
        <w:spacing w:after="0" w:line="240" w:lineRule="auto"/>
      </w:pPr>
      <w:r>
        <w:separator/>
      </w:r>
    </w:p>
  </w:endnote>
  <w:endnote w:type="continuationSeparator" w:id="0">
    <w:p w14:paraId="395471EB" w14:textId="77777777" w:rsidR="00BB2FDE" w:rsidRDefault="00BB2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06348D" w14:paraId="0E6E1343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3D57B6F5" w14:textId="51DF8CE0" w:rsidR="0006348D" w:rsidRDefault="009362B0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kern w:val="0"/>
              <w:sz w:val="24"/>
              <w:szCs w:val="24"/>
            </w:rPr>
          </w:pP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 xml:space="preserve">EYPL </w:t>
          </w:r>
          <w:proofErr w:type="spellStart"/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Tvx</w:t>
          </w:r>
          <w:proofErr w:type="spellEnd"/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 xml:space="preserve"> Phase </w:t>
          </w:r>
          <w:r w:rsidR="006B7543">
            <w:rPr>
              <w:rFonts w:ascii="Arial" w:hAnsi="Arial" w:cs="Arial"/>
              <w:color w:val="5A5A5A"/>
              <w:kern w:val="0"/>
              <w:sz w:val="16"/>
              <w:szCs w:val="16"/>
            </w:rPr>
            <w:t>2a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 xml:space="preserve"> – </w:t>
          </w:r>
          <w:r w:rsidR="006B7543">
            <w:rPr>
              <w:rFonts w:ascii="Arial" w:hAnsi="Arial" w:cs="Arial"/>
              <w:color w:val="5A5A5A"/>
              <w:kern w:val="0"/>
              <w:sz w:val="16"/>
              <w:szCs w:val="16"/>
            </w:rPr>
            <w:t xml:space="preserve">Lot </w:t>
          </w:r>
          <w:r w:rsidR="007645A7">
            <w:rPr>
              <w:rFonts w:ascii="Arial" w:hAnsi="Arial" w:cs="Arial"/>
              <w:color w:val="5A5A5A"/>
              <w:kern w:val="0"/>
              <w:sz w:val="16"/>
              <w:szCs w:val="16"/>
            </w:rPr>
            <w:t>3</w:t>
          </w:r>
          <w:r w:rsidR="0006348D"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  <w:t>Acte d’engagement</w:t>
          </w:r>
          <w:r w:rsidR="0006348D"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6912B9C8" w14:textId="77777777" w:rsidR="0006348D" w:rsidRDefault="0006348D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kern w:val="0"/>
              <w:sz w:val="24"/>
              <w:szCs w:val="24"/>
            </w:rPr>
          </w:pP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pgNum/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1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fldChar w:fldCharType="end"/>
          </w:r>
        </w:p>
      </w:tc>
    </w:tr>
  </w:tbl>
  <w:p w14:paraId="2FE5B081" w14:textId="77777777" w:rsidR="0006348D" w:rsidRDefault="0006348D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kern w:val="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0C7A00" w14:textId="77777777" w:rsidR="00BB2FDE" w:rsidRDefault="00BB2FDE">
      <w:pPr>
        <w:spacing w:after="0" w:line="240" w:lineRule="auto"/>
      </w:pPr>
      <w:r>
        <w:separator/>
      </w:r>
    </w:p>
  </w:footnote>
  <w:footnote w:type="continuationSeparator" w:id="0">
    <w:p w14:paraId="5CB0508D" w14:textId="77777777" w:rsidR="00BB2FDE" w:rsidRDefault="00BB2F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993F3" w14:textId="77777777" w:rsidR="0006348D" w:rsidRDefault="0006348D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cs="Calibri"/>
        <w:color w:val="000000"/>
        <w:kern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462E0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2510FFF"/>
    <w:multiLevelType w:val="multilevel"/>
    <w:tmpl w:val="85E66988"/>
    <w:lvl w:ilvl="0">
      <w:start w:val="1"/>
      <w:numFmt w:val="upperRoman"/>
      <w:pStyle w:val="Titre1"/>
      <w:suff w:val="noth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4" w15:restartNumberingAfterBreak="0">
    <w:nsid w:val="0CD91CE3"/>
    <w:multiLevelType w:val="hybridMultilevel"/>
    <w:tmpl w:val="FCA4B4A4"/>
    <w:lvl w:ilvl="0" w:tplc="0E1E1048">
      <w:start w:val="1"/>
      <w:numFmt w:val="upperRoman"/>
      <w:lvlText w:val="%1."/>
      <w:lvlJc w:val="left"/>
      <w:pPr>
        <w:ind w:left="695" w:hanging="720"/>
      </w:pPr>
      <w:rPr>
        <w:rFonts w:hint="default"/>
        <w:b/>
        <w:color w:val="FF990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055" w:hanging="360"/>
      </w:pPr>
    </w:lvl>
    <w:lvl w:ilvl="2" w:tplc="040C001B" w:tentative="1">
      <w:start w:val="1"/>
      <w:numFmt w:val="lowerRoman"/>
      <w:lvlText w:val="%3."/>
      <w:lvlJc w:val="right"/>
      <w:pPr>
        <w:ind w:left="1775" w:hanging="180"/>
      </w:pPr>
    </w:lvl>
    <w:lvl w:ilvl="3" w:tplc="040C000F" w:tentative="1">
      <w:start w:val="1"/>
      <w:numFmt w:val="decimal"/>
      <w:lvlText w:val="%4."/>
      <w:lvlJc w:val="left"/>
      <w:pPr>
        <w:ind w:left="2495" w:hanging="360"/>
      </w:pPr>
    </w:lvl>
    <w:lvl w:ilvl="4" w:tplc="040C0019" w:tentative="1">
      <w:start w:val="1"/>
      <w:numFmt w:val="lowerLetter"/>
      <w:lvlText w:val="%5."/>
      <w:lvlJc w:val="left"/>
      <w:pPr>
        <w:ind w:left="3215" w:hanging="360"/>
      </w:pPr>
    </w:lvl>
    <w:lvl w:ilvl="5" w:tplc="040C001B" w:tentative="1">
      <w:start w:val="1"/>
      <w:numFmt w:val="lowerRoman"/>
      <w:lvlText w:val="%6."/>
      <w:lvlJc w:val="right"/>
      <w:pPr>
        <w:ind w:left="3935" w:hanging="180"/>
      </w:pPr>
    </w:lvl>
    <w:lvl w:ilvl="6" w:tplc="040C000F" w:tentative="1">
      <w:start w:val="1"/>
      <w:numFmt w:val="decimal"/>
      <w:lvlText w:val="%7."/>
      <w:lvlJc w:val="left"/>
      <w:pPr>
        <w:ind w:left="4655" w:hanging="360"/>
      </w:pPr>
    </w:lvl>
    <w:lvl w:ilvl="7" w:tplc="040C0019" w:tentative="1">
      <w:start w:val="1"/>
      <w:numFmt w:val="lowerLetter"/>
      <w:lvlText w:val="%8."/>
      <w:lvlJc w:val="left"/>
      <w:pPr>
        <w:ind w:left="5375" w:hanging="360"/>
      </w:pPr>
    </w:lvl>
    <w:lvl w:ilvl="8" w:tplc="040C001B" w:tentative="1">
      <w:start w:val="1"/>
      <w:numFmt w:val="lowerRoman"/>
      <w:lvlText w:val="%9."/>
      <w:lvlJc w:val="right"/>
      <w:pPr>
        <w:ind w:left="6095" w:hanging="180"/>
      </w:pPr>
    </w:lvl>
  </w:abstractNum>
  <w:abstractNum w:abstractNumId="5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7" w15:restartNumberingAfterBreak="0">
    <w:nsid w:val="2E38672F"/>
    <w:multiLevelType w:val="hybridMultilevel"/>
    <w:tmpl w:val="5A4EDD0C"/>
    <w:lvl w:ilvl="0" w:tplc="6D8AB014">
      <w:start w:val="6"/>
      <w:numFmt w:val="bullet"/>
      <w:lvlText w:val="-"/>
      <w:lvlJc w:val="left"/>
      <w:pPr>
        <w:ind w:left="752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8" w15:restartNumberingAfterBreak="0">
    <w:nsid w:val="6C66612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9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 w16cid:durableId="910043167">
    <w:abstractNumId w:val="0"/>
  </w:num>
  <w:num w:numId="2" w16cid:durableId="2035572716">
    <w:abstractNumId w:val="0"/>
  </w:num>
  <w:num w:numId="3" w16cid:durableId="809709756">
    <w:abstractNumId w:val="8"/>
  </w:num>
  <w:num w:numId="4" w16cid:durableId="1643847558">
    <w:abstractNumId w:val="0"/>
  </w:num>
  <w:num w:numId="5" w16cid:durableId="226115390">
    <w:abstractNumId w:val="0"/>
  </w:num>
  <w:num w:numId="6" w16cid:durableId="2121097478">
    <w:abstractNumId w:val="9"/>
  </w:num>
  <w:num w:numId="7" w16cid:durableId="1774326548">
    <w:abstractNumId w:val="8"/>
  </w:num>
  <w:num w:numId="8" w16cid:durableId="307057046">
    <w:abstractNumId w:val="8"/>
  </w:num>
  <w:num w:numId="9" w16cid:durableId="480389386">
    <w:abstractNumId w:val="8"/>
  </w:num>
  <w:num w:numId="10" w16cid:durableId="296648516">
    <w:abstractNumId w:val="8"/>
  </w:num>
  <w:num w:numId="11" w16cid:durableId="407309992">
    <w:abstractNumId w:val="0"/>
  </w:num>
  <w:num w:numId="12" w16cid:durableId="2036272754">
    <w:abstractNumId w:val="0"/>
  </w:num>
  <w:num w:numId="13" w16cid:durableId="1484927321">
    <w:abstractNumId w:val="0"/>
  </w:num>
  <w:num w:numId="14" w16cid:durableId="1633898898">
    <w:abstractNumId w:val="8"/>
  </w:num>
  <w:num w:numId="15" w16cid:durableId="496730000">
    <w:abstractNumId w:val="8"/>
  </w:num>
  <w:num w:numId="16" w16cid:durableId="256251519">
    <w:abstractNumId w:val="8"/>
  </w:num>
  <w:num w:numId="17" w16cid:durableId="1311328037">
    <w:abstractNumId w:val="8"/>
  </w:num>
  <w:num w:numId="18" w16cid:durableId="168639764">
    <w:abstractNumId w:val="0"/>
  </w:num>
  <w:num w:numId="19" w16cid:durableId="1809322995">
    <w:abstractNumId w:val="0"/>
  </w:num>
  <w:num w:numId="20" w16cid:durableId="225075213">
    <w:abstractNumId w:val="8"/>
  </w:num>
  <w:num w:numId="21" w16cid:durableId="540871949">
    <w:abstractNumId w:val="1"/>
  </w:num>
  <w:num w:numId="22" w16cid:durableId="1777408766">
    <w:abstractNumId w:val="6"/>
  </w:num>
  <w:num w:numId="23" w16cid:durableId="1112940986">
    <w:abstractNumId w:val="8"/>
  </w:num>
  <w:num w:numId="24" w16cid:durableId="466320207">
    <w:abstractNumId w:val="3"/>
  </w:num>
  <w:num w:numId="25" w16cid:durableId="1809778336">
    <w:abstractNumId w:val="8"/>
  </w:num>
  <w:num w:numId="26" w16cid:durableId="1762290712">
    <w:abstractNumId w:val="5"/>
  </w:num>
  <w:num w:numId="27" w16cid:durableId="398334263">
    <w:abstractNumId w:val="0"/>
  </w:num>
  <w:num w:numId="28" w16cid:durableId="920943804">
    <w:abstractNumId w:val="4"/>
  </w:num>
  <w:num w:numId="29" w16cid:durableId="1880776266">
    <w:abstractNumId w:val="2"/>
  </w:num>
  <w:num w:numId="30" w16cid:durableId="91243932">
    <w:abstractNumId w:val="2"/>
  </w:num>
  <w:num w:numId="31" w16cid:durableId="1185172415">
    <w:abstractNumId w:val="2"/>
  </w:num>
  <w:num w:numId="32" w16cid:durableId="74518439">
    <w:abstractNumId w:val="2"/>
  </w:num>
  <w:num w:numId="33" w16cid:durableId="1938171793">
    <w:abstractNumId w:val="2"/>
  </w:num>
  <w:num w:numId="34" w16cid:durableId="1460295069">
    <w:abstractNumId w:val="2"/>
  </w:num>
  <w:num w:numId="35" w16cid:durableId="4980354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/>
  <w:doNotTrackMoves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67114"/>
    <w:rsid w:val="0006348D"/>
    <w:rsid w:val="000C067A"/>
    <w:rsid w:val="001312EC"/>
    <w:rsid w:val="00162DBC"/>
    <w:rsid w:val="0017675C"/>
    <w:rsid w:val="001D2934"/>
    <w:rsid w:val="00236275"/>
    <w:rsid w:val="002F39EA"/>
    <w:rsid w:val="00324556"/>
    <w:rsid w:val="00367114"/>
    <w:rsid w:val="00380CD5"/>
    <w:rsid w:val="003C3A32"/>
    <w:rsid w:val="003D59AA"/>
    <w:rsid w:val="003D7036"/>
    <w:rsid w:val="00403A16"/>
    <w:rsid w:val="004063FD"/>
    <w:rsid w:val="00406C8C"/>
    <w:rsid w:val="0043594F"/>
    <w:rsid w:val="00493CDA"/>
    <w:rsid w:val="00494DE9"/>
    <w:rsid w:val="004C5974"/>
    <w:rsid w:val="004D6A22"/>
    <w:rsid w:val="0051303E"/>
    <w:rsid w:val="00515E17"/>
    <w:rsid w:val="005559DF"/>
    <w:rsid w:val="00587837"/>
    <w:rsid w:val="005915A7"/>
    <w:rsid w:val="005A0ED0"/>
    <w:rsid w:val="005B34FA"/>
    <w:rsid w:val="005C7B23"/>
    <w:rsid w:val="00654FF8"/>
    <w:rsid w:val="006760B1"/>
    <w:rsid w:val="006B7543"/>
    <w:rsid w:val="007600C2"/>
    <w:rsid w:val="007645A7"/>
    <w:rsid w:val="00794260"/>
    <w:rsid w:val="007B5EDF"/>
    <w:rsid w:val="007C74E1"/>
    <w:rsid w:val="00897A29"/>
    <w:rsid w:val="008B595B"/>
    <w:rsid w:val="008D3282"/>
    <w:rsid w:val="00910681"/>
    <w:rsid w:val="009167C1"/>
    <w:rsid w:val="009362B0"/>
    <w:rsid w:val="00974BA3"/>
    <w:rsid w:val="009B34F0"/>
    <w:rsid w:val="00A30619"/>
    <w:rsid w:val="00A502A1"/>
    <w:rsid w:val="00A7040F"/>
    <w:rsid w:val="00AC7FE4"/>
    <w:rsid w:val="00B25305"/>
    <w:rsid w:val="00B70615"/>
    <w:rsid w:val="00BB2FDE"/>
    <w:rsid w:val="00BC1759"/>
    <w:rsid w:val="00C01ED1"/>
    <w:rsid w:val="00C020F4"/>
    <w:rsid w:val="00C35AB9"/>
    <w:rsid w:val="00C35CD1"/>
    <w:rsid w:val="00C5420F"/>
    <w:rsid w:val="00C62E0A"/>
    <w:rsid w:val="00C64262"/>
    <w:rsid w:val="00C75902"/>
    <w:rsid w:val="00CB5457"/>
    <w:rsid w:val="00CE092D"/>
    <w:rsid w:val="00CE4844"/>
    <w:rsid w:val="00D15C2B"/>
    <w:rsid w:val="00D25297"/>
    <w:rsid w:val="00D42D7E"/>
    <w:rsid w:val="00D435A5"/>
    <w:rsid w:val="00DA524B"/>
    <w:rsid w:val="00DB28FB"/>
    <w:rsid w:val="00DC4B73"/>
    <w:rsid w:val="00DE1E2C"/>
    <w:rsid w:val="00E568FE"/>
    <w:rsid w:val="00EC571D"/>
    <w:rsid w:val="00EF7480"/>
    <w:rsid w:val="00FC32D7"/>
    <w:rsid w:val="00FD0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4C331E4"/>
  <w14:defaultImageDpi w14:val="0"/>
  <w15:docId w15:val="{A561C51F-3369-4DE2-96B0-5F75104C0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kern w:val="2"/>
      <w:sz w:val="22"/>
      <w:szCs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6B7543"/>
    <w:pPr>
      <w:keepNext/>
      <w:keepLines/>
      <w:numPr>
        <w:numId w:val="29"/>
      </w:numPr>
      <w:spacing w:before="240" w:after="0" w:line="278" w:lineRule="auto"/>
      <w:outlineLvl w:val="0"/>
    </w:pPr>
    <w:rPr>
      <w:rFonts w:ascii="Aptos Display" w:hAnsi="Aptos Display"/>
      <w:b/>
      <w:color w:val="000000"/>
      <w:sz w:val="28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15A7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5915A7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5915A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5915A7"/>
    <w:rPr>
      <w:rFonts w:cs="Times New Roman"/>
    </w:rPr>
  </w:style>
  <w:style w:type="character" w:styleId="Marquedecommentaire">
    <w:name w:val="annotation reference"/>
    <w:uiPriority w:val="99"/>
    <w:semiHidden/>
    <w:unhideWhenUsed/>
    <w:rsid w:val="00DB28FB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B28FB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DB28FB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B28F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DB28FB"/>
    <w:rPr>
      <w:rFonts w:cs="Times New Roman"/>
      <w:b/>
      <w:bCs/>
      <w:sz w:val="20"/>
      <w:szCs w:val="20"/>
    </w:rPr>
  </w:style>
  <w:style w:type="character" w:styleId="Lienhypertexte">
    <w:name w:val="Hyperlink"/>
    <w:uiPriority w:val="99"/>
    <w:unhideWhenUsed/>
    <w:rsid w:val="00380CD5"/>
    <w:rPr>
      <w:color w:val="0563C1"/>
      <w:u w:val="single"/>
    </w:rPr>
  </w:style>
  <w:style w:type="character" w:styleId="Mentionnonrsolue">
    <w:name w:val="Unresolved Mention"/>
    <w:uiPriority w:val="99"/>
    <w:semiHidden/>
    <w:unhideWhenUsed/>
    <w:rsid w:val="00380CD5"/>
    <w:rPr>
      <w:color w:val="605E5C"/>
      <w:shd w:val="clear" w:color="auto" w:fill="E1DFDD"/>
    </w:rPr>
  </w:style>
  <w:style w:type="character" w:customStyle="1" w:styleId="Titre1Car">
    <w:name w:val="Titre 1 Car"/>
    <w:basedOn w:val="Policepardfaut"/>
    <w:link w:val="Titre1"/>
    <w:uiPriority w:val="9"/>
    <w:rsid w:val="006B7543"/>
    <w:rPr>
      <w:rFonts w:ascii="Aptos Display" w:hAnsi="Aptos Display"/>
      <w:b/>
      <w:color w:val="000000"/>
      <w:kern w:val="2"/>
      <w:sz w:val="28"/>
      <w:szCs w:val="32"/>
    </w:rPr>
  </w:style>
  <w:style w:type="table" w:styleId="Grilledutableau">
    <w:name w:val="Table Grid"/>
    <w:basedOn w:val="TableauNormal"/>
    <w:uiPriority w:val="39"/>
    <w:rsid w:val="00D15C2B"/>
    <w:rPr>
      <w:rFonts w:ascii="Aptos" w:hAnsi="Aptos"/>
      <w:kern w:val="2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viceachats@grandparisamenagement.f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grandparisamenagement.f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7</Pages>
  <Words>1409</Words>
  <Characters>7753</Characters>
  <Application>Microsoft Office Word</Application>
  <DocSecurity>0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9144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Charles RENAUT</dc:creator>
  <cp:keywords/>
  <dc:description>Generated by Oracle BI Publisher 10.1.3.4.2</dc:description>
  <cp:lastModifiedBy>Julie KIFFER</cp:lastModifiedBy>
  <cp:revision>33</cp:revision>
  <dcterms:created xsi:type="dcterms:W3CDTF">2023-07-13T09:27:00Z</dcterms:created>
  <dcterms:modified xsi:type="dcterms:W3CDTF">2025-01-16T16:47:00Z</dcterms:modified>
</cp:coreProperties>
</file>