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F2B24" w:rsidRDefault="00E5678A" w:rsidP="005E44EB">
      <w:pPr>
        <w:pStyle w:val="Titre"/>
      </w:pPr>
      <w:r>
        <w:t>Compte-rendu de visite sur site du 11/05/22</w:t>
      </w:r>
    </w:p>
    <w:p w:rsidR="0033519B" w:rsidRPr="0033519B" w:rsidRDefault="0033519B" w:rsidP="0033519B"/>
    <w:p w:rsidR="004F2B24" w:rsidRDefault="00E5678A" w:rsidP="004F2B24">
      <w:pPr>
        <w:pStyle w:val="Titre1"/>
      </w:pPr>
      <w:r>
        <w:t>Participants</w:t>
      </w:r>
    </w:p>
    <w:p w:rsidR="00E5678A" w:rsidRDefault="00E5678A" w:rsidP="00E5678A">
      <w:pPr>
        <w:pStyle w:val="Paragraphedeliste"/>
        <w:numPr>
          <w:ilvl w:val="0"/>
          <w:numId w:val="4"/>
        </w:numPr>
      </w:pPr>
      <w:r>
        <w:t>IPMI ARBET</w:t>
      </w:r>
      <w:r w:rsidR="0036285B">
        <w:t xml:space="preserve"> – Responsable SAES – Service Infrastructure de la Défense (SID)</w:t>
      </w:r>
    </w:p>
    <w:p w:rsidR="00E5678A" w:rsidRDefault="0036285B" w:rsidP="00E5678A">
      <w:pPr>
        <w:pStyle w:val="Paragraphedeliste"/>
        <w:numPr>
          <w:ilvl w:val="0"/>
          <w:numId w:val="4"/>
        </w:numPr>
      </w:pPr>
      <w:r>
        <w:t>ITPE</w:t>
      </w:r>
      <w:r w:rsidR="00E5678A">
        <w:t xml:space="preserve"> HUMEN</w:t>
      </w:r>
      <w:r>
        <w:t xml:space="preserve"> – </w:t>
      </w:r>
      <w:proofErr w:type="spellStart"/>
      <w:r>
        <w:t>Programmiste</w:t>
      </w:r>
      <w:proofErr w:type="spellEnd"/>
      <w:r>
        <w:t xml:space="preserve"> – Service Infrastructure de la Défense (SID)</w:t>
      </w:r>
    </w:p>
    <w:p w:rsidR="00E5678A" w:rsidRDefault="0036285B" w:rsidP="00E5678A">
      <w:pPr>
        <w:pStyle w:val="Paragraphedeliste"/>
        <w:numPr>
          <w:ilvl w:val="0"/>
          <w:numId w:val="4"/>
        </w:numPr>
      </w:pPr>
      <w:r>
        <w:t>SLT</w:t>
      </w:r>
      <w:r w:rsidR="00E5678A">
        <w:t xml:space="preserve"> ALLIBERT</w:t>
      </w:r>
      <w:r>
        <w:t xml:space="preserve"> – Ingénieur Réserviste - Service Infrastructure de la Défense (SID)</w:t>
      </w:r>
    </w:p>
    <w:p w:rsidR="00E5678A" w:rsidRDefault="0036285B" w:rsidP="00E5678A">
      <w:pPr>
        <w:pStyle w:val="Paragraphedeliste"/>
        <w:numPr>
          <w:ilvl w:val="0"/>
          <w:numId w:val="4"/>
        </w:numPr>
      </w:pPr>
      <w:r>
        <w:t>Patrick SAINT-JACQUES – Responsable Travaux tiers – SNCF Réseau</w:t>
      </w:r>
    </w:p>
    <w:p w:rsidR="0036285B" w:rsidRDefault="000D5223" w:rsidP="001760C6">
      <w:pPr>
        <w:pStyle w:val="Paragraphedeliste"/>
        <w:numPr>
          <w:ilvl w:val="0"/>
          <w:numId w:val="4"/>
        </w:numPr>
      </w:pPr>
      <w:r>
        <w:t>M TIROUVANGADEME</w:t>
      </w:r>
      <w:r w:rsidR="00561E8A">
        <w:t xml:space="preserve">, remplacé par M CHAUDEUR </w:t>
      </w:r>
      <w:r w:rsidR="001760C6">
        <w:t>– Régie Infrastructure</w:t>
      </w:r>
    </w:p>
    <w:p w:rsidR="00561E8A" w:rsidRDefault="00561E8A" w:rsidP="00561E8A"/>
    <w:p w:rsidR="0036285B" w:rsidRDefault="00013088" w:rsidP="0036285B">
      <w:pPr>
        <w:pStyle w:val="Titre1"/>
      </w:pPr>
      <w:r>
        <w:t>Observations et échanges sur site</w:t>
      </w:r>
    </w:p>
    <w:p w:rsidR="00284AAE" w:rsidRDefault="00284AAE" w:rsidP="00D409C7">
      <w:pPr>
        <w:pStyle w:val="Titre2"/>
      </w:pPr>
      <w:r>
        <w:t>Préambule</w:t>
      </w:r>
    </w:p>
    <w:p w:rsidR="00A17411" w:rsidRDefault="00284AAE" w:rsidP="009E4DCC">
      <w:pPr>
        <w:jc w:val="both"/>
      </w:pPr>
      <w:r>
        <w:t>Par PV de délimitation de la propriété des personnes publiques, du 28/10/21, il est évoqué que la propriété du mur mitoyen entre le 7</w:t>
      </w:r>
      <w:r w:rsidRPr="00284AAE">
        <w:rPr>
          <w:vertAlign w:val="superscript"/>
        </w:rPr>
        <w:t>ème</w:t>
      </w:r>
      <w:r>
        <w:t xml:space="preserve"> RMAT et les voies ferrées SNCF Réseau relève intégra</w:t>
      </w:r>
      <w:r w:rsidR="00176FA8">
        <w:t>lement du ministère des Armées.</w:t>
      </w:r>
    </w:p>
    <w:p w:rsidR="00326F59" w:rsidRDefault="00A17411" w:rsidP="009E4DCC">
      <w:pPr>
        <w:jc w:val="both"/>
      </w:pPr>
      <w:r>
        <w:t xml:space="preserve">Pour la suite du compte-rendu, il est important de préciser que la </w:t>
      </w:r>
      <w:r w:rsidR="00427F04">
        <w:t>délimitation</w:t>
      </w:r>
      <w:r>
        <w:t xml:space="preserve"> entre le 7</w:t>
      </w:r>
      <w:r w:rsidRPr="00A17411">
        <w:rPr>
          <w:vertAlign w:val="superscript"/>
        </w:rPr>
        <w:t>ème</w:t>
      </w:r>
      <w:r>
        <w:t xml:space="preserve"> RMAT et les voies ferrées est réalisée au moyen d’un mur sur la partie Sud de l’enceinte, puis de pignons de bâtiments en partie Nord de l’enceinte. Pignons de bâtiment et murs ne présentent pas les mêmes pathologies et il a été choisi de les décrire séparément.</w:t>
      </w:r>
    </w:p>
    <w:p w:rsidR="00284AAE" w:rsidRDefault="00326F59" w:rsidP="00326F59">
      <w:pPr>
        <w:jc w:val="center"/>
      </w:pPr>
      <w:r>
        <w:rPr>
          <w:noProof/>
          <w:lang w:eastAsia="fr-FR"/>
        </w:rPr>
        <mc:AlternateContent>
          <mc:Choice Requires="wps">
            <w:drawing>
              <wp:anchor distT="45720" distB="45720" distL="114300" distR="114300" simplePos="0" relativeHeight="251677696" behindDoc="0" locked="0" layoutInCell="1" allowOverlap="1" wp14:anchorId="06D3F823" wp14:editId="0CE30A92">
                <wp:simplePos x="0" y="0"/>
                <wp:positionH relativeFrom="column">
                  <wp:posOffset>3100095</wp:posOffset>
                </wp:positionH>
                <wp:positionV relativeFrom="paragraph">
                  <wp:posOffset>2970733</wp:posOffset>
                </wp:positionV>
                <wp:extent cx="965606" cy="431596"/>
                <wp:effectExtent l="0" t="0" r="6350" b="6985"/>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606" cy="431596"/>
                        </a:xfrm>
                        <a:prstGeom prst="rect">
                          <a:avLst/>
                        </a:prstGeom>
                        <a:solidFill>
                          <a:srgbClr val="FFFFFF">
                            <a:alpha val="60000"/>
                          </a:srgbClr>
                        </a:solidFill>
                        <a:ln w="9525">
                          <a:noFill/>
                          <a:miter lim="800000"/>
                          <a:headEnd/>
                          <a:tailEnd/>
                        </a:ln>
                      </wps:spPr>
                      <wps:txbx>
                        <w:txbxContent>
                          <w:p w:rsidR="00326F59" w:rsidRPr="00326F59" w:rsidRDefault="00326F59" w:rsidP="00326F59">
                            <w:pPr>
                              <w:jc w:val="center"/>
                              <w:rPr>
                                <w:b/>
                                <w:color w:val="7030A0"/>
                              </w:rPr>
                            </w:pPr>
                            <w:r w:rsidRPr="00326F59">
                              <w:rPr>
                                <w:b/>
                                <w:color w:val="7030A0"/>
                              </w:rPr>
                              <w:t>Secteur Sud – Mur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6D3F823" id="_x0000_t202" coordsize="21600,21600" o:spt="202" path="m,l,21600r21600,l21600,xe">
                <v:stroke joinstyle="miter"/>
                <v:path gradientshapeok="t" o:connecttype="rect"/>
              </v:shapetype>
              <v:shape id="Zone de texte 2" o:spid="_x0000_s1026" type="#_x0000_t202" style="position:absolute;left:0;text-align:left;margin-left:244.1pt;margin-top:233.9pt;width:76.05pt;height:34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" stroked="f">
                <v:fill opacity="39321f"/>
                <v:textbox>
                  <w:txbxContent>
                    <w:p w:rsidR="00326F59" w:rsidRPr="00326F59" w:rsidRDefault="00326F59" w:rsidP="00326F59">
                      <w:pPr>
                        <w:jc w:val="center"/>
                        <w:rPr>
                          <w:b/>
                          <w:color w:val="7030A0"/>
                        </w:rPr>
                      </w:pPr>
                      <w:r w:rsidRPr="00326F59">
                        <w:rPr>
                          <w:b/>
                          <w:color w:val="7030A0"/>
                        </w:rPr>
                        <w:t xml:space="preserve">Secteur </w:t>
                      </w:r>
                      <w:r w:rsidRPr="00326F59">
                        <w:rPr>
                          <w:b/>
                          <w:color w:val="7030A0"/>
                        </w:rPr>
                        <w:t>Su</w:t>
                      </w:r>
                      <w:r w:rsidRPr="00326F59">
                        <w:rPr>
                          <w:b/>
                          <w:color w:val="7030A0"/>
                        </w:rPr>
                        <w:t>d – Mur</w:t>
                      </w:r>
                    </w:p>
                  </w:txbxContent>
                </v:textbox>
              </v:shape>
            </w:pict>
          </mc:Fallback>
        </mc:AlternateContent>
      </w:r>
      <w:r>
        <w:rPr>
          <w:noProof/>
          <w:lang w:eastAsia="fr-FR"/>
        </w:rPr>
        <mc:AlternateContent>
          <mc:Choice Requires="wps">
            <w:drawing>
              <wp:anchor distT="45720" distB="45720" distL="114300" distR="114300" simplePos="0" relativeHeight="251675648" behindDoc="0" locked="0" layoutInCell="1" allowOverlap="1" wp14:anchorId="73C5BF21" wp14:editId="04425A4A">
                <wp:simplePos x="0" y="0"/>
                <wp:positionH relativeFrom="column">
                  <wp:posOffset>3116250</wp:posOffset>
                </wp:positionH>
                <wp:positionV relativeFrom="paragraph">
                  <wp:posOffset>1970127</wp:posOffset>
                </wp:positionV>
                <wp:extent cx="965606" cy="431596"/>
                <wp:effectExtent l="0" t="0" r="6350" b="6985"/>
                <wp:wrapNone/>
                <wp:docPr id="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606" cy="431596"/>
                        </a:xfrm>
                        <a:prstGeom prst="rect">
                          <a:avLst/>
                        </a:prstGeom>
                        <a:solidFill>
                          <a:srgbClr val="FFFFFF">
                            <a:alpha val="60000"/>
                          </a:srgbClr>
                        </a:solidFill>
                        <a:ln w="9525">
                          <a:noFill/>
                          <a:miter lim="800000"/>
                          <a:headEnd/>
                          <a:tailEnd/>
                        </a:ln>
                      </wps:spPr>
                      <wps:txbx>
                        <w:txbxContent>
                          <w:p w:rsidR="00326F59" w:rsidRPr="00326F59" w:rsidRDefault="00326F59" w:rsidP="00326F59">
                            <w:pPr>
                              <w:jc w:val="center"/>
                              <w:rPr>
                                <w:b/>
                                <w:color w:val="FF0000"/>
                              </w:rPr>
                            </w:pPr>
                            <w:r w:rsidRPr="00326F59">
                              <w:rPr>
                                <w:b/>
                                <w:color w:val="FF0000"/>
                              </w:rPr>
                              <w:t>Secteur Nord – Mur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C5BF21" id="_x0000_s1027" type="#_x0000_t202" style="position:absolute;left:0;text-align:left;margin-left:245.35pt;margin-top:155.15pt;width:76.05pt;height:34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" stroked="f">
                <v:fill opacity="39321f"/>
                <v:textbox>
                  <w:txbxContent>
                    <w:p w:rsidR="00326F59" w:rsidRPr="00326F59" w:rsidRDefault="00326F59" w:rsidP="00326F59">
                      <w:pPr>
                        <w:jc w:val="center"/>
                        <w:rPr>
                          <w:b/>
                          <w:color w:val="FF0000"/>
                        </w:rPr>
                      </w:pPr>
                      <w:r w:rsidRPr="00326F59">
                        <w:rPr>
                          <w:b/>
                          <w:color w:val="FF0000"/>
                        </w:rPr>
                        <w:t xml:space="preserve">Secteur Nord – </w:t>
                      </w:r>
                      <w:r w:rsidRPr="00326F59">
                        <w:rPr>
                          <w:b/>
                          <w:color w:val="FF0000"/>
                        </w:rPr>
                        <w:t>Mur</w:t>
                      </w:r>
                    </w:p>
                  </w:txbxContent>
                </v:textbox>
              </v:shape>
            </w:pict>
          </mc:Fallback>
        </mc:AlternateContent>
      </w:r>
      <w:r>
        <w:rPr>
          <w:noProof/>
          <w:lang w:eastAsia="fr-FR"/>
        </w:rPr>
        <mc:AlternateContent>
          <mc:Choice Requires="wps">
            <w:drawing>
              <wp:anchor distT="45720" distB="45720" distL="114300" distR="114300" simplePos="0" relativeHeight="251673600" behindDoc="0" locked="0" layoutInCell="1" allowOverlap="1">
                <wp:simplePos x="0" y="0"/>
                <wp:positionH relativeFrom="column">
                  <wp:posOffset>2991942</wp:posOffset>
                </wp:positionH>
                <wp:positionV relativeFrom="paragraph">
                  <wp:posOffset>623926</wp:posOffset>
                </wp:positionV>
                <wp:extent cx="965606" cy="614477"/>
                <wp:effectExtent l="0" t="0" r="635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606" cy="614477"/>
                        </a:xfrm>
                        <a:prstGeom prst="rect">
                          <a:avLst/>
                        </a:prstGeom>
                        <a:solidFill>
                          <a:srgbClr val="FFFFFF">
                            <a:alpha val="60000"/>
                          </a:srgbClr>
                        </a:solidFill>
                        <a:ln w="9525">
                          <a:noFill/>
                          <a:miter lim="800000"/>
                          <a:headEnd/>
                          <a:tailEnd/>
                        </a:ln>
                      </wps:spPr>
                      <wps:txbx>
                        <w:txbxContent>
                          <w:p w:rsidR="00326F59" w:rsidRPr="00326F59" w:rsidRDefault="00326F59" w:rsidP="00326F59">
                            <w:pPr>
                              <w:jc w:val="center"/>
                              <w:rPr>
                                <w:b/>
                                <w:color w:val="0070C0"/>
                              </w:rPr>
                            </w:pPr>
                            <w:r w:rsidRPr="00326F59">
                              <w:rPr>
                                <w:b/>
                                <w:color w:val="0070C0"/>
                              </w:rPr>
                              <w:t>Secteur Nord – Pignons de bâtiments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35.6pt;margin-top:49.15pt;width:76.05pt;height:48.4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" stroked="f">
                <v:fill opacity="39321f"/>
                <v:textbox>
                  <w:txbxContent>
                    <w:p w:rsidR="00326F59" w:rsidRPr="00326F59" w:rsidRDefault="00326F59" w:rsidP="00326F59">
                      <w:pPr>
                        <w:jc w:val="center"/>
                        <w:rPr>
                          <w:b/>
                          <w:color w:val="0070C0"/>
                        </w:rPr>
                      </w:pPr>
                      <w:r w:rsidRPr="00326F59">
                        <w:rPr>
                          <w:b/>
                          <w:color w:val="0070C0"/>
                        </w:rPr>
                        <w:t>Secteur Nord – Pignons de bâtiments</w:t>
                      </w:r>
                    </w:p>
                  </w:txbxContent>
                </v:textbox>
              </v:shape>
            </w:pict>
          </mc:Fallback>
        </mc:AlternateContent>
      </w:r>
      <w:r>
        <w:rPr>
          <w:noProof/>
          <w:lang w:eastAsia="fr-FR"/>
        </w:rPr>
        <mc:AlternateContent>
          <mc:Choice Requires="wps">
            <w:drawing>
              <wp:anchor distT="0" distB="0" distL="114300" distR="114300" simplePos="0" relativeHeight="251671552" behindDoc="0" locked="0" layoutInCell="1" allowOverlap="1" wp14:anchorId="5FD77408" wp14:editId="678B40A1">
                <wp:simplePos x="0" y="0"/>
                <wp:positionH relativeFrom="column">
                  <wp:posOffset>2958772</wp:posOffset>
                </wp:positionH>
                <wp:positionV relativeFrom="paragraph">
                  <wp:posOffset>2878657</wp:posOffset>
                </wp:positionV>
                <wp:extent cx="30145" cy="648119"/>
                <wp:effectExtent l="19050" t="19050" r="46355" b="19050"/>
                <wp:wrapNone/>
                <wp:docPr id="9" name="Connecteur droit 9"/>
                <wp:cNvGraphicFramePr/>
                <a:graphic xmlns:a="http://schemas.openxmlformats.org/drawingml/2006/main">
                  <a:graphicData uri="http://schemas.microsoft.com/office/word/2010/wordprocessingShape">
                    <wps:wsp>
                      <wps:cNvCnPr/>
                      <wps:spPr>
                        <a:xfrm flipV="1">
                          <a:off x="0" y="0"/>
                          <a:ext cx="30145" cy="648119"/>
                        </a:xfrm>
                        <a:prstGeom prst="line">
                          <a:avLst/>
                        </a:prstGeom>
                        <a:ln w="57150">
                          <a:solidFill>
                            <a:srgbClr val="7030A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B00B06" id="Connecteur droit 9" o:spid="_x0000_s1026" style="position:absolute;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95pt,226.65pt" to="235.3pt,27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" strokecolor="#7030a0" strokeweight="4.5pt">
                <v:stroke joinstyle="miter"/>
              </v:line>
            </w:pict>
          </mc:Fallback>
        </mc:AlternateContent>
      </w:r>
      <w:r>
        <w:rPr>
          <w:noProof/>
          <w:lang w:eastAsia="fr-FR"/>
        </w:rPr>
        <mc:AlternateContent>
          <mc:Choice Requires="wps">
            <w:drawing>
              <wp:anchor distT="0" distB="0" distL="114300" distR="114300" simplePos="0" relativeHeight="251669504" behindDoc="0" locked="0" layoutInCell="1" allowOverlap="1">
                <wp:simplePos x="0" y="0"/>
                <wp:positionH relativeFrom="column">
                  <wp:posOffset>2973558</wp:posOffset>
                </wp:positionH>
                <wp:positionV relativeFrom="paragraph">
                  <wp:posOffset>1743082</wp:posOffset>
                </wp:positionV>
                <wp:extent cx="15359" cy="1135575"/>
                <wp:effectExtent l="19050" t="19050" r="41910" b="26670"/>
                <wp:wrapNone/>
                <wp:docPr id="8" name="Connecteur droit 8"/>
                <wp:cNvGraphicFramePr/>
                <a:graphic xmlns:a="http://schemas.openxmlformats.org/drawingml/2006/main">
                  <a:graphicData uri="http://schemas.microsoft.com/office/word/2010/wordprocessingShape">
                    <wps:wsp>
                      <wps:cNvCnPr/>
                      <wps:spPr>
                        <a:xfrm flipH="1" flipV="1">
                          <a:off x="0" y="0"/>
                          <a:ext cx="15359" cy="1135575"/>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DB1FB2" id="Connecteur droit 8" o:spid="_x0000_s1026" style="position:absolute;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4.15pt,137.25pt" to="235.35pt,2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" strokecolor="red" strokeweight="4.5pt">
                <v:stroke joinstyle="miter"/>
              </v:line>
            </w:pict>
          </mc:Fallback>
        </mc:AlternateContent>
      </w:r>
      <w:r>
        <w:rPr>
          <w:noProof/>
          <w:lang w:eastAsia="fr-FR"/>
        </w:rPr>
        <mc:AlternateContent>
          <mc:Choice Requires="wps">
            <w:drawing>
              <wp:anchor distT="0" distB="0" distL="114300" distR="114300" simplePos="0" relativeHeight="251668480" behindDoc="0" locked="0" layoutInCell="1" allowOverlap="1">
                <wp:simplePos x="0" y="0"/>
                <wp:positionH relativeFrom="column">
                  <wp:posOffset>2828143</wp:posOffset>
                </wp:positionH>
                <wp:positionV relativeFrom="paragraph">
                  <wp:posOffset>381642</wp:posOffset>
                </wp:positionV>
                <wp:extent cx="145702" cy="1361552"/>
                <wp:effectExtent l="19050" t="0" r="45085" b="238760"/>
                <wp:wrapNone/>
                <wp:docPr id="4" name="Forme libre 4"/>
                <wp:cNvGraphicFramePr/>
                <a:graphic xmlns:a="http://schemas.openxmlformats.org/drawingml/2006/main">
                  <a:graphicData uri="http://schemas.microsoft.com/office/word/2010/wordprocessingShape">
                    <wps:wsp>
                      <wps:cNvSpPr/>
                      <wps:spPr>
                        <a:xfrm>
                          <a:off x="0" y="0"/>
                          <a:ext cx="145702" cy="1361552"/>
                        </a:xfrm>
                        <a:custGeom>
                          <a:avLst/>
                          <a:gdLst>
                            <a:gd name="connsiteX0" fmla="*/ 0 w 145702"/>
                            <a:gd name="connsiteY0" fmla="*/ 0 h 1361552"/>
                            <a:gd name="connsiteX1" fmla="*/ 145702 w 145702"/>
                            <a:gd name="connsiteY1" fmla="*/ 1361552 h 1361552"/>
                            <a:gd name="connsiteX2" fmla="*/ 145702 w 145702"/>
                            <a:gd name="connsiteY2" fmla="*/ 1356527 h 1361552"/>
                          </a:gdLst>
                          <a:ahLst/>
                          <a:cxnLst>
                            <a:cxn ang="0">
                              <a:pos x="connsiteX0" y="connsiteY0"/>
                            </a:cxn>
                            <a:cxn ang="0">
                              <a:pos x="connsiteX1" y="connsiteY1"/>
                            </a:cxn>
                            <a:cxn ang="0">
                              <a:pos x="connsiteX2" y="connsiteY2"/>
                            </a:cxn>
                          </a:cxnLst>
                          <a:rect l="l" t="t" r="r" b="b"/>
                          <a:pathLst>
                            <a:path w="145702" h="1361552">
                              <a:moveTo>
                                <a:pt x="0" y="0"/>
                              </a:moveTo>
                              <a:lnTo>
                                <a:pt x="145702" y="1361552"/>
                              </a:lnTo>
                              <a:lnTo>
                                <a:pt x="145702" y="1356527"/>
                              </a:lnTo>
                            </a:path>
                          </a:pathLst>
                        </a:custGeom>
                        <a:noFill/>
                        <a:ln w="571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6B86755" id="Forme libre 4" o:spid="_x0000_s1026" style="position:absolute;margin-left:222.7pt;margin-top:30.05pt;width:11.45pt;height:107.2pt;z-index:251668480;visibility:visible;mso-wrap-style:square;mso-wrap-distance-left:9pt;mso-wrap-distance-top:0;mso-wrap-distance-right:9pt;mso-wrap-distance-bottom:0;mso-position-horizontal:absolute;mso-position-horizontal-relative:text;mso-position-vertical:absolute;mso-position-vertical-relative:text;v-text-anchor:middle" coordsize="145702,1361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" path="m,l145702,1361552r,-5025e" filled="f" strokecolor="#0070c0" strokeweight="4.5pt">
                <v:stroke joinstyle="miter"/>
                <v:path arrowok="t" o:connecttype="custom" o:connectlocs="0,0;145702,1361552;145702,1356527" o:connectangles="0,0,0"/>
              </v:shape>
            </w:pict>
          </mc:Fallback>
        </mc:AlternateContent>
      </w:r>
      <w:r>
        <w:rPr>
          <w:noProof/>
          <w:lang w:eastAsia="fr-FR"/>
        </w:rPr>
        <w:drawing>
          <wp:inline distT="0" distB="0" distL="0" distR="0" wp14:anchorId="75751F7C" wp14:editId="2D5646E2">
            <wp:extent cx="2962275" cy="3702844"/>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2242" t="16137" r="28075" b="4497"/>
                    <a:stretch/>
                  </pic:blipFill>
                  <pic:spPr bwMode="auto">
                    <a:xfrm>
                      <a:off x="0" y="0"/>
                      <a:ext cx="2964082" cy="3705103"/>
                    </a:xfrm>
                    <a:prstGeom prst="rect">
                      <a:avLst/>
                    </a:prstGeom>
                    <a:ln>
                      <a:noFill/>
                    </a:ln>
                    <a:extLst>
                      <a:ext uri="{53640926-AAD7-44D8-BBD7-CCE9431645EC}">
                        <a14:shadowObscured xmlns:a14="http://schemas.microsoft.com/office/drawing/2010/main"/>
                      </a:ext>
                    </a:extLst>
                  </pic:spPr>
                </pic:pic>
              </a:graphicData>
            </a:graphic>
          </wp:inline>
        </w:drawing>
      </w:r>
      <w:r w:rsidR="00176FA8">
        <w:br/>
      </w:r>
    </w:p>
    <w:p w:rsidR="004F2B24" w:rsidRDefault="00AD2F34" w:rsidP="00D409C7">
      <w:pPr>
        <w:pStyle w:val="Titre2"/>
      </w:pPr>
      <w:r>
        <w:lastRenderedPageBreak/>
        <w:t>Visite des</w:t>
      </w:r>
      <w:r w:rsidR="0010742D">
        <w:t xml:space="preserve"> pignons de</w:t>
      </w:r>
      <w:r>
        <w:t xml:space="preserve"> bâtiments</w:t>
      </w:r>
    </w:p>
    <w:p w:rsidR="00326F59" w:rsidRDefault="00326F59" w:rsidP="009E4DCC">
      <w:pPr>
        <w:jc w:val="both"/>
        <w:rPr>
          <w:b/>
        </w:rPr>
      </w:pPr>
      <w:r>
        <w:t>Vu depuis les voies ferrées, le bâtiment 12 semble globalement sain et ne présente que des désordres ponctuels, dont une pierre en saillie qui menace de chuter sur les abords des voies ferrées.</w:t>
      </w:r>
    </w:p>
    <w:p w:rsidR="00326F59" w:rsidRDefault="00326F59" w:rsidP="009E4DCC">
      <w:pPr>
        <w:jc w:val="both"/>
        <w:rPr>
          <w:b/>
        </w:rPr>
      </w:pPr>
    </w:p>
    <w:p w:rsidR="00326F59" w:rsidRDefault="00326F59" w:rsidP="009E4DCC">
      <w:pPr>
        <w:jc w:val="both"/>
      </w:pPr>
      <w:r>
        <w:t>Au niveau du bâtiment 13, il est observé que la partie supérieure du mur, réalisée en mâchefer est davantage détériorée que le voile inférieur. La couverture de l’ensemble du bâtiment 13 semble structurellement reliée aux bâtiments 12 et 14, et le mur de mâchefer ne participe donc pas à la tenue structurelle de la charpente. Vu depuis les voies ferrées, le voile supérieur du mur du bâtiment est très détérioré.</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4672"/>
      </w:tblGrid>
      <w:tr w:rsidR="00326F59" w:rsidTr="009E4DCC">
        <w:trPr>
          <w:trHeight w:val="2885"/>
          <w:jc w:val="center"/>
        </w:trPr>
        <w:tc>
          <w:tcPr>
            <w:tcW w:w="4390" w:type="dxa"/>
          </w:tcPr>
          <w:p w:rsidR="00326F59" w:rsidRDefault="009E4DCC" w:rsidP="009E4DCC">
            <w:pPr>
              <w:jc w:val="both"/>
              <w:rPr>
                <w:b/>
              </w:rPr>
            </w:pPr>
            <w:r>
              <w:rPr>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25pt;height:135pt">
                  <v:imagedata r:id="rId8" o:title="2022_05_11-09_34_01-09789271-1e61-445e-a46b-32be495077e7" croptop="14546f" cropbottom="6786f" cropleft="11107f" cropright="18487f"/>
                </v:shape>
              </w:pict>
            </w:r>
          </w:p>
          <w:p w:rsidR="0010742D" w:rsidRDefault="0010742D" w:rsidP="009E4DCC">
            <w:pPr>
              <w:jc w:val="both"/>
              <w:rPr>
                <w:b/>
              </w:rPr>
            </w:pPr>
            <w:r>
              <w:rPr>
                <w:b/>
              </w:rPr>
              <w:t xml:space="preserve">Voile supérieur du bâtiment 13 côté </w:t>
            </w:r>
            <w:proofErr w:type="spellStart"/>
            <w:r>
              <w:rPr>
                <w:b/>
              </w:rPr>
              <w:t>MinArm</w:t>
            </w:r>
            <w:proofErr w:type="spellEnd"/>
          </w:p>
        </w:tc>
        <w:tc>
          <w:tcPr>
            <w:tcW w:w="4672" w:type="dxa"/>
          </w:tcPr>
          <w:p w:rsidR="00326F59" w:rsidRDefault="009E4DCC" w:rsidP="009E4DCC">
            <w:pPr>
              <w:jc w:val="both"/>
              <w:rPr>
                <w:b/>
              </w:rPr>
            </w:pPr>
            <w:r>
              <w:rPr>
                <w:b/>
              </w:rPr>
              <w:pict>
                <v:shape id="_x0000_i1026" type="#_x0000_t75" style="width:206.25pt;height:135.75pt">
                  <v:imagedata r:id="rId9" o:title="2022_05_11-11_27_24-c6f296dc-ff76-4030-86df-9976eaf8e2e3" cropbottom="9945f" cropleft="9563f" cropright="7931f"/>
                </v:shape>
              </w:pict>
            </w:r>
          </w:p>
          <w:p w:rsidR="0010742D" w:rsidRDefault="0010742D" w:rsidP="009E4DCC">
            <w:pPr>
              <w:jc w:val="both"/>
              <w:rPr>
                <w:b/>
              </w:rPr>
            </w:pPr>
            <w:r>
              <w:rPr>
                <w:b/>
              </w:rPr>
              <w:t>Voile supérieur du bâtiment 13 côté SNCF</w:t>
            </w:r>
          </w:p>
        </w:tc>
      </w:tr>
    </w:tbl>
    <w:p w:rsidR="00326F59" w:rsidRDefault="00326F59" w:rsidP="00326F59">
      <w:pPr>
        <w:rPr>
          <w:b/>
        </w:rPr>
      </w:pPr>
    </w:p>
    <w:p w:rsidR="00326F59" w:rsidRDefault="00326F59" w:rsidP="009E4DCC">
      <w:pPr>
        <w:jc w:val="both"/>
      </w:pPr>
      <w:r>
        <w:t>Vu depuis les voies ferrées, le bâtiment 14 présente de nombreuses traces d’humidité en voile supérieur, réalisé en mâchefer. Il n’est pas connu si ces voiles participent à la stabilité du bâtiment.</w:t>
      </w:r>
    </w:p>
    <w:p w:rsidR="0010742D" w:rsidRDefault="009E4DCC" w:rsidP="0010742D">
      <w:pPr>
        <w:jc w:val="center"/>
      </w:pPr>
      <w:r>
        <w:pict>
          <v:shape id="_x0000_i1027" type="#_x0000_t75" style="width:280.5pt;height:158.25pt">
            <v:imagedata r:id="rId10" o:title="2022_05_11-11_27_05-063b589e-b7a8-4be9-a632-f14748f0b6fe"/>
          </v:shape>
        </w:pict>
      </w:r>
    </w:p>
    <w:p w:rsidR="0010742D" w:rsidRDefault="0010742D" w:rsidP="0010742D">
      <w:pPr>
        <w:jc w:val="center"/>
      </w:pPr>
      <w:r>
        <w:rPr>
          <w:b/>
        </w:rPr>
        <w:t>Voile supérieur du bâtiment 14 côté SNCF</w:t>
      </w:r>
    </w:p>
    <w:p w:rsidR="00326F59" w:rsidRDefault="00326F59" w:rsidP="00326F59">
      <w:pPr>
        <w:rPr>
          <w:b/>
        </w:rPr>
      </w:pPr>
    </w:p>
    <w:p w:rsidR="00326F59" w:rsidRDefault="00326F59" w:rsidP="009E4DCC">
      <w:pPr>
        <w:jc w:val="both"/>
        <w:rPr>
          <w:b/>
        </w:rPr>
      </w:pPr>
      <w:r>
        <w:t>Au niveau du bâtiment 15, il est échangé en premier lieu :</w:t>
      </w:r>
    </w:p>
    <w:p w:rsidR="00326F59" w:rsidRPr="00AA0D0A" w:rsidRDefault="00326F59" w:rsidP="009E4DCC">
      <w:pPr>
        <w:pStyle w:val="Paragraphedeliste"/>
        <w:numPr>
          <w:ilvl w:val="0"/>
          <w:numId w:val="4"/>
        </w:numPr>
        <w:jc w:val="both"/>
        <w:rPr>
          <w:b/>
        </w:rPr>
      </w:pPr>
      <w:r w:rsidRPr="00AA0D0A">
        <w:t>Que de multiples chutes</w:t>
      </w:r>
      <w:r>
        <w:t xml:space="preserve"> verticales</w:t>
      </w:r>
      <w:r w:rsidRPr="00AA0D0A">
        <w:t xml:space="preserve"> de tuiles ont eu lieu dans l’ensemble des travées de ce bâtiment,</w:t>
      </w:r>
    </w:p>
    <w:p w:rsidR="00326F59" w:rsidRPr="00AA0D0A" w:rsidRDefault="00326F59" w:rsidP="009E4DCC">
      <w:pPr>
        <w:pStyle w:val="Paragraphedeliste"/>
        <w:numPr>
          <w:ilvl w:val="0"/>
          <w:numId w:val="4"/>
        </w:numPr>
        <w:jc w:val="both"/>
        <w:rPr>
          <w:b/>
        </w:rPr>
      </w:pPr>
      <w:r w:rsidRPr="00AA0D0A">
        <w:t>Que des travaux de reprise des tuiles ont eu lieu, qui n’ont pas permis de réduire le risque de chutes de tuiles,</w:t>
      </w:r>
    </w:p>
    <w:p w:rsidR="00326F59" w:rsidRPr="00AA0D0A" w:rsidRDefault="00326F59" w:rsidP="009E4DCC">
      <w:pPr>
        <w:pStyle w:val="Paragraphedeliste"/>
        <w:numPr>
          <w:ilvl w:val="0"/>
          <w:numId w:val="4"/>
        </w:numPr>
        <w:jc w:val="both"/>
        <w:rPr>
          <w:b/>
        </w:rPr>
      </w:pPr>
      <w:r w:rsidRPr="00AA0D0A">
        <w:lastRenderedPageBreak/>
        <w:t>Que le bâtiment sert d’entrepôt et que son usage est de plus en plus réduit afin de réduire le risque de chutes de tuiles sur du personnel et/ou du matériel entreposé.</w:t>
      </w:r>
    </w:p>
    <w:p w:rsidR="00326F59" w:rsidRDefault="00326F59" w:rsidP="009E4DCC">
      <w:pPr>
        <w:jc w:val="both"/>
        <w:rPr>
          <w:b/>
        </w:rPr>
      </w:pPr>
      <w:r>
        <w:t>Vu depuis les voies ferrées, l’enduit des pignons du bâtiment 15 s’effrite de manière générale dans les zones où l’humidité est la plus présente. Cela laisse apparaitre les pierres calcaires mais ne semble pas entrainer de risque structurel.</w:t>
      </w:r>
    </w:p>
    <w:p w:rsidR="00326F59" w:rsidRDefault="00326F59" w:rsidP="009E4DCC">
      <w:pPr>
        <w:jc w:val="both"/>
      </w:pPr>
      <w:r>
        <w:t>Vu de l’intérieur, il a été observé quelques traces d’humidité, sans que les désordres n’aient d’incidences structurelles. L’entretien de toiture est réalisé dans la limite de l’état de vétusté de la structure, qui rend l’accès toiture difficile.</w:t>
      </w:r>
    </w:p>
    <w:tbl>
      <w:tblPr>
        <w:tblStyle w:val="Grilledutableau"/>
        <w:tblW w:w="0" w:type="auto"/>
        <w:tblLook w:val="04A0" w:firstRow="1" w:lastRow="0" w:firstColumn="1" w:lastColumn="0" w:noHBand="0" w:noVBand="1"/>
      </w:tblPr>
      <w:tblGrid>
        <w:gridCol w:w="4957"/>
        <w:gridCol w:w="4105"/>
      </w:tblGrid>
      <w:tr w:rsidR="0010742D" w:rsidTr="0010742D">
        <w:tc>
          <w:tcPr>
            <w:tcW w:w="4957" w:type="dxa"/>
          </w:tcPr>
          <w:p w:rsidR="0010742D" w:rsidRDefault="0010742D" w:rsidP="0010742D">
            <w:pPr>
              <w:jc w:val="center"/>
              <w:rPr>
                <w:b/>
              </w:rPr>
            </w:pPr>
            <w:r>
              <w:rPr>
                <w:noProof/>
                <w:lang w:eastAsia="fr-FR"/>
              </w:rPr>
              <w:drawing>
                <wp:inline distT="0" distB="0" distL="0" distR="0" wp14:anchorId="00F700B3" wp14:editId="1EE27B7E">
                  <wp:extent cx="2839490" cy="1602029"/>
                  <wp:effectExtent l="0" t="0" r="0" b="0"/>
                  <wp:docPr id="12" name="Image 12" descr="C:\Users\d.allibert\AppData\Local\Microsoft\Windows\Temporary Internet Files\Content.Word\2022_05_11-11_12_45-cd650647-9a63-46cc-a05d-bf9e377b09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d.allibert\AppData\Local\Microsoft\Windows\Temporary Internet Files\Content.Word\2022_05_11-11_12_45-cd650647-9a63-46cc-a05d-bf9e377b09b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3637" cy="1604369"/>
                          </a:xfrm>
                          <a:prstGeom prst="rect">
                            <a:avLst/>
                          </a:prstGeom>
                          <a:noFill/>
                          <a:ln>
                            <a:noFill/>
                          </a:ln>
                        </pic:spPr>
                      </pic:pic>
                    </a:graphicData>
                  </a:graphic>
                </wp:inline>
              </w:drawing>
            </w:r>
          </w:p>
          <w:p w:rsidR="0010742D" w:rsidRDefault="0010742D" w:rsidP="0010742D">
            <w:pPr>
              <w:jc w:val="center"/>
              <w:rPr>
                <w:b/>
              </w:rPr>
            </w:pPr>
            <w:r>
              <w:rPr>
                <w:b/>
              </w:rPr>
              <w:t>Pignon du bâtiment 15 en travée 14</w:t>
            </w:r>
          </w:p>
          <w:p w:rsidR="0010742D" w:rsidRDefault="0010742D" w:rsidP="0010742D">
            <w:pPr>
              <w:jc w:val="center"/>
              <w:rPr>
                <w:b/>
              </w:rPr>
            </w:pPr>
          </w:p>
          <w:p w:rsidR="0010742D" w:rsidRDefault="009E4DCC" w:rsidP="0010742D">
            <w:pPr>
              <w:jc w:val="center"/>
              <w:rPr>
                <w:b/>
              </w:rPr>
            </w:pPr>
            <w:r>
              <w:rPr>
                <w:b/>
              </w:rPr>
              <w:pict>
                <v:shape id="_x0000_i1028" type="#_x0000_t75" style="width:226.5pt;height:127.5pt">
                  <v:imagedata r:id="rId12" o:title="2022_05_11-11_36_33-df78052f-c687-4eae-8763-3aefd0bccb3e"/>
                </v:shape>
              </w:pict>
            </w:r>
          </w:p>
          <w:p w:rsidR="0010742D" w:rsidRDefault="0010742D" w:rsidP="0010742D">
            <w:pPr>
              <w:jc w:val="center"/>
              <w:rPr>
                <w:b/>
              </w:rPr>
            </w:pPr>
            <w:r>
              <w:rPr>
                <w:b/>
              </w:rPr>
              <w:t>Vue d’ensemble des pignons des bâtiments 12 à 15</w:t>
            </w:r>
          </w:p>
        </w:tc>
        <w:tc>
          <w:tcPr>
            <w:tcW w:w="4105" w:type="dxa"/>
          </w:tcPr>
          <w:p w:rsidR="0010742D" w:rsidRDefault="009E4DCC" w:rsidP="00326F59">
            <w:pPr>
              <w:rPr>
                <w:b/>
              </w:rPr>
            </w:pPr>
            <w:r>
              <w:rPr>
                <w:b/>
              </w:rPr>
              <w:pict>
                <v:shape id="_x0000_i1029" type="#_x0000_t75" style="width:177pt;height:312.75pt">
                  <v:imagedata r:id="rId13" o:title="2022_05_11-11_19_10-a0a7ce22-4bab-42d2-91e4-1dda59574ad6"/>
                </v:shape>
              </w:pict>
            </w:r>
          </w:p>
          <w:p w:rsidR="0010742D" w:rsidRDefault="0010742D" w:rsidP="0010742D">
            <w:pPr>
              <w:rPr>
                <w:b/>
              </w:rPr>
            </w:pPr>
            <w:r>
              <w:rPr>
                <w:b/>
              </w:rPr>
              <w:t>Pignon du bâtiment 15 entre travées</w:t>
            </w:r>
          </w:p>
        </w:tc>
      </w:tr>
    </w:tbl>
    <w:p w:rsidR="00326F59" w:rsidRDefault="00326F59" w:rsidP="00326F59">
      <w:pPr>
        <w:rPr>
          <w:b/>
        </w:rPr>
      </w:pPr>
    </w:p>
    <w:p w:rsidR="00326F59" w:rsidRDefault="00326F59" w:rsidP="009E4DCC">
      <w:pPr>
        <w:jc w:val="both"/>
      </w:pPr>
      <w:r>
        <w:t xml:space="preserve">L’intégralité des pignons mur étant en propriété du </w:t>
      </w:r>
      <w:proofErr w:type="spellStart"/>
      <w:r>
        <w:t>MinArm</w:t>
      </w:r>
      <w:proofErr w:type="spellEnd"/>
      <w:r>
        <w:t>, le dépassé de couverture est rendu impossible. Aussi, toute rénovation ou remise à neuf du système d’étanchéité engendrera une récurrence du sinistre à l’avenir.</w:t>
      </w:r>
    </w:p>
    <w:p w:rsidR="0010742D" w:rsidRDefault="0010742D" w:rsidP="00326F59">
      <w:pPr>
        <w:rPr>
          <w:b/>
        </w:rPr>
      </w:pPr>
    </w:p>
    <w:p w:rsidR="00013088" w:rsidRPr="00013088" w:rsidRDefault="00013088" w:rsidP="00013088"/>
    <w:p w:rsidR="00013088" w:rsidRDefault="00013088" w:rsidP="00013088">
      <w:pPr>
        <w:pStyle w:val="Titre2"/>
      </w:pPr>
      <w:r>
        <w:lastRenderedPageBreak/>
        <w:t>Inspection du mur</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6"/>
        <w:gridCol w:w="4686"/>
      </w:tblGrid>
      <w:tr w:rsidR="009F62E4" w:rsidTr="009E4DCC">
        <w:trPr>
          <w:trHeight w:val="4132"/>
        </w:trPr>
        <w:tc>
          <w:tcPr>
            <w:tcW w:w="4531" w:type="dxa"/>
          </w:tcPr>
          <w:p w:rsidR="009F62E4" w:rsidRDefault="009F62E4" w:rsidP="009E4DCC">
            <w:pPr>
              <w:jc w:val="both"/>
            </w:pPr>
            <w:r w:rsidRPr="00F75CBE">
              <w:t xml:space="preserve">De manière générale, le mur </w:t>
            </w:r>
            <w:r>
              <w:t>de délimitation</w:t>
            </w:r>
            <w:r w:rsidRPr="00F75CBE">
              <w:t xml:space="preserve"> entre le 7</w:t>
            </w:r>
            <w:r w:rsidRPr="00F75CBE">
              <w:rPr>
                <w:vertAlign w:val="superscript"/>
              </w:rPr>
              <w:t>ème</w:t>
            </w:r>
            <w:r w:rsidRPr="00F75CBE">
              <w:t xml:space="preserve"> RMAT et les voies ferrées exploitées est visuellement en état correct</w:t>
            </w:r>
            <w:r>
              <w:t xml:space="preserve"> de part et d’autre</w:t>
            </w:r>
            <w:r w:rsidRPr="00F75CBE">
              <w:t xml:space="preserve">. Des désordres réguliers de type faïençage des enduits sont observés en tête du mur </w:t>
            </w:r>
            <w:r>
              <w:t>au niveau des joints de</w:t>
            </w:r>
            <w:r w:rsidRPr="00F75CBE">
              <w:t xml:space="preserve"> </w:t>
            </w:r>
            <w:proofErr w:type="spellStart"/>
            <w:r w:rsidRPr="00F75CBE">
              <w:t>couvertines</w:t>
            </w:r>
            <w:proofErr w:type="spellEnd"/>
            <w:r>
              <w:t xml:space="preserve"> et de rupture de la goutte côté </w:t>
            </w:r>
            <w:proofErr w:type="spellStart"/>
            <w:r>
              <w:t>MinArm</w:t>
            </w:r>
            <w:proofErr w:type="spellEnd"/>
            <w:r w:rsidRPr="00F75CBE">
              <w:t xml:space="preserve">, mais ces défauts ne sont pas structurels. </w:t>
            </w:r>
            <w:r>
              <w:t xml:space="preserve">Il est observé qu’une goutte en PVC a été insérée de manière ultérieure dans les </w:t>
            </w:r>
            <w:proofErr w:type="spellStart"/>
            <w:r>
              <w:t>couvertines</w:t>
            </w:r>
            <w:proofErr w:type="spellEnd"/>
            <w:r>
              <w:t xml:space="preserve"> de ce mur, qui a pu être la cause de certaines formes de dégradation (par mauvaise mise en œuvre).</w:t>
            </w:r>
            <w:r w:rsidRPr="00561E8A">
              <w:rPr>
                <w:color w:val="FF0000"/>
              </w:rPr>
              <w:t xml:space="preserve"> </w:t>
            </w:r>
            <w:r w:rsidRPr="00F75CBE">
              <w:t>Des défauts ponctuels et de la végétation sont également observés, sans qu’il n’y ait d’incidence structurelle.</w:t>
            </w:r>
          </w:p>
        </w:tc>
        <w:tc>
          <w:tcPr>
            <w:tcW w:w="4531" w:type="dxa"/>
          </w:tcPr>
          <w:p w:rsidR="009F62E4" w:rsidRDefault="009F62E4" w:rsidP="005241C7">
            <w:r>
              <w:rPr>
                <w:noProof/>
                <w:lang w:eastAsia="fr-FR"/>
              </w:rPr>
              <w:drawing>
                <wp:inline distT="0" distB="0" distL="0" distR="0">
                  <wp:extent cx="2838450" cy="2495550"/>
                  <wp:effectExtent l="0" t="0" r="0" b="0"/>
                  <wp:docPr id="3" name="Image 3" descr="C:\Users\d.allibert\AppData\Local\Microsoft\Windows\Temporary Internet Files\Content.Word\2022_05_11-11_03_46-d3a173d7-8dd5-4bc5-b14a-19a5dbdba3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llibert\AppData\Local\Microsoft\Windows\Temporary Internet Files\Content.Word\2022_05_11-11_03_46-d3a173d7-8dd5-4bc5-b14a-19a5dbdba3d0.jpg"/>
                          <pic:cNvPicPr>
                            <a:picLocks noChangeAspect="1" noChangeArrowheads="1"/>
                          </pic:cNvPicPr>
                        </pic:nvPicPr>
                        <pic:blipFill>
                          <a:blip r:embed="rId14" cstate="print">
                            <a:extLst>
                              <a:ext uri="{28A0092B-C50C-407E-A947-70E740481C1C}">
                                <a14:useLocalDpi xmlns:a14="http://schemas.microsoft.com/office/drawing/2010/main" val="0"/>
                              </a:ext>
                            </a:extLst>
                          </a:blip>
                          <a:srcRect t="9422" b="41006"/>
                          <a:stretch>
                            <a:fillRect/>
                          </a:stretch>
                        </pic:blipFill>
                        <pic:spPr bwMode="auto">
                          <a:xfrm>
                            <a:off x="0" y="0"/>
                            <a:ext cx="2838450" cy="2495550"/>
                          </a:xfrm>
                          <a:prstGeom prst="rect">
                            <a:avLst/>
                          </a:prstGeom>
                          <a:noFill/>
                          <a:ln>
                            <a:noFill/>
                          </a:ln>
                        </pic:spPr>
                      </pic:pic>
                    </a:graphicData>
                  </a:graphic>
                </wp:inline>
              </w:drawing>
            </w:r>
          </w:p>
          <w:p w:rsidR="009F62E4" w:rsidRPr="00537A00" w:rsidRDefault="009F62E4" w:rsidP="005241C7">
            <w:pPr>
              <w:rPr>
                <w:b/>
              </w:rPr>
            </w:pPr>
            <w:r>
              <w:rPr>
                <w:b/>
              </w:rPr>
              <w:t>Faïençage et goutte PVC</w:t>
            </w:r>
          </w:p>
        </w:tc>
      </w:tr>
    </w:tbl>
    <w:p w:rsidR="00537A00" w:rsidRDefault="00537A00" w:rsidP="00537A00"/>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537A00" w:rsidTr="00537A00">
        <w:tc>
          <w:tcPr>
            <w:tcW w:w="4531" w:type="dxa"/>
          </w:tcPr>
          <w:p w:rsidR="00537A00" w:rsidRDefault="00537A00" w:rsidP="009E4DCC">
            <w:pPr>
              <w:jc w:val="both"/>
            </w:pPr>
            <w:r>
              <w:t>Au niveau des signaux ferroviaires liés à l’embranchement dans le 7</w:t>
            </w:r>
            <w:r w:rsidRPr="00561E8A">
              <w:rPr>
                <w:vertAlign w:val="superscript"/>
              </w:rPr>
              <w:t>ème</w:t>
            </w:r>
            <w:r>
              <w:t xml:space="preserve"> RMAT, il est observé que de multiples câbles (signalisation ferroviaire à priori) pénètrent dans le mur d’enceinte du 7</w:t>
            </w:r>
            <w:r w:rsidRPr="00561E8A">
              <w:rPr>
                <w:vertAlign w:val="superscript"/>
              </w:rPr>
              <w:t>ème</w:t>
            </w:r>
            <w:r>
              <w:t xml:space="preserve"> RMAT, par un carottage de 15 à 20 cm de diamètre. Côté </w:t>
            </w:r>
            <w:proofErr w:type="spellStart"/>
            <w:r>
              <w:t>MinArm</w:t>
            </w:r>
            <w:proofErr w:type="spellEnd"/>
            <w:r>
              <w:t>, ces câbles, qui doivent être reliés au signal de sortie du site, ne sont pas protégés. Il est évoqué de mettre une rehausse de regard afin d’éviter toute détérioration de ces câbles lors de leur retombée.</w:t>
            </w:r>
          </w:p>
        </w:tc>
        <w:tc>
          <w:tcPr>
            <w:tcW w:w="4531" w:type="dxa"/>
          </w:tcPr>
          <w:p w:rsidR="00537A00" w:rsidRDefault="00537A00" w:rsidP="009F62E4">
            <w:pPr>
              <w:jc w:val="center"/>
            </w:pPr>
            <w:r>
              <w:rPr>
                <w:b/>
                <w:noProof/>
                <w:lang w:eastAsia="fr-FR"/>
              </w:rPr>
              <w:drawing>
                <wp:inline distT="0" distB="0" distL="0" distR="0" wp14:anchorId="0C8A5D6B" wp14:editId="332E77DC">
                  <wp:extent cx="1807210" cy="2152849"/>
                  <wp:effectExtent l="0" t="0" r="2540" b="0"/>
                  <wp:docPr id="1" name="Image 1" descr="C:\Users\d.allibert\AppData\Local\Microsoft\Windows\Temporary Internet Files\Content.Word\2022_05_11-10_42_29-6b8ed80b-e386-446d-bcb7-7702bc9a71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llibert\AppData\Local\Microsoft\Windows\Temporary Internet Files\Content.Word\2022_05_11-10_42_29-6b8ed80b-e386-446d-bcb7-7702bc9a71ef.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0764"/>
                          <a:stretch/>
                        </pic:blipFill>
                        <pic:spPr bwMode="auto">
                          <a:xfrm>
                            <a:off x="0" y="0"/>
                            <a:ext cx="1813050" cy="2159806"/>
                          </a:xfrm>
                          <a:prstGeom prst="rect">
                            <a:avLst/>
                          </a:prstGeom>
                          <a:noFill/>
                          <a:ln>
                            <a:noFill/>
                          </a:ln>
                          <a:extLst>
                            <a:ext uri="{53640926-AAD7-44D8-BBD7-CCE9431645EC}">
                              <a14:shadowObscured xmlns:a14="http://schemas.microsoft.com/office/drawing/2010/main"/>
                            </a:ext>
                          </a:extLst>
                        </pic:spPr>
                      </pic:pic>
                    </a:graphicData>
                  </a:graphic>
                </wp:inline>
              </w:drawing>
            </w:r>
          </w:p>
          <w:p w:rsidR="00537A00" w:rsidRDefault="00537A00" w:rsidP="009F62E4">
            <w:pPr>
              <w:jc w:val="center"/>
              <w:rPr>
                <w:b/>
              </w:rPr>
            </w:pPr>
            <w:r w:rsidRPr="00537A00">
              <w:rPr>
                <w:b/>
              </w:rPr>
              <w:t xml:space="preserve">Sortie de câbles côté </w:t>
            </w:r>
            <w:proofErr w:type="spellStart"/>
            <w:r w:rsidRPr="00537A00">
              <w:rPr>
                <w:b/>
              </w:rPr>
              <w:t>MinArm</w:t>
            </w:r>
            <w:proofErr w:type="spellEnd"/>
          </w:p>
          <w:p w:rsidR="009F62E4" w:rsidRPr="00537A00" w:rsidRDefault="009F62E4" w:rsidP="00537A00">
            <w:pPr>
              <w:rPr>
                <w:b/>
              </w:rPr>
            </w:pPr>
          </w:p>
        </w:tc>
      </w:tr>
    </w:tbl>
    <w:p w:rsidR="00537A00" w:rsidRPr="00F75CBE" w:rsidRDefault="00537A00" w:rsidP="009E4DCC">
      <w:pPr>
        <w:jc w:val="both"/>
        <w:rPr>
          <w:b/>
        </w:rPr>
      </w:pPr>
      <w:r>
        <w:t>Côté SNCF, s</w:t>
      </w:r>
      <w:r w:rsidRPr="00F75CBE">
        <w:t>ur les 60 premiers mètres du mur (côté Rue Challemel-Lacourt), il est observé :</w:t>
      </w:r>
    </w:p>
    <w:p w:rsidR="00537A00" w:rsidRDefault="00537A00" w:rsidP="009E4DCC">
      <w:pPr>
        <w:pStyle w:val="Paragraphedeliste"/>
        <w:numPr>
          <w:ilvl w:val="0"/>
          <w:numId w:val="4"/>
        </w:numPr>
        <w:jc w:val="both"/>
        <w:rPr>
          <w:b/>
        </w:rPr>
      </w:pPr>
      <w:r w:rsidRPr="00F75CBE">
        <w:t xml:space="preserve">L’appui structurel d’un </w:t>
      </w:r>
      <w:r>
        <w:t xml:space="preserve">appentis, dont la structure est </w:t>
      </w:r>
      <w:r w:rsidR="009E4DCC">
        <w:t>ancrée</w:t>
      </w:r>
      <w:r>
        <w:t xml:space="preserve"> dans le mur, </w:t>
      </w:r>
    </w:p>
    <w:p w:rsidR="00537A00" w:rsidRDefault="00537A00" w:rsidP="009E4DCC">
      <w:pPr>
        <w:pStyle w:val="Paragraphedeliste"/>
        <w:numPr>
          <w:ilvl w:val="0"/>
          <w:numId w:val="4"/>
        </w:numPr>
        <w:jc w:val="both"/>
        <w:rPr>
          <w:b/>
        </w:rPr>
      </w:pPr>
      <w:r>
        <w:t>D’importantes fissures structurelles au sein du mur qui n’engendrent pas de risques sur la voie ferrée,</w:t>
      </w:r>
    </w:p>
    <w:p w:rsidR="00537A00" w:rsidRDefault="00537A00" w:rsidP="009E4DCC">
      <w:pPr>
        <w:pStyle w:val="Paragraphedeliste"/>
        <w:numPr>
          <w:ilvl w:val="0"/>
          <w:numId w:val="4"/>
        </w:numPr>
        <w:jc w:val="both"/>
        <w:rPr>
          <w:b/>
        </w:rPr>
      </w:pPr>
      <w:r>
        <w:t>La présence d’un panneau publicitaire qui présente des risques pour la sécurité du site.</w:t>
      </w:r>
    </w:p>
    <w:p w:rsidR="00537A00" w:rsidRDefault="00537A00" w:rsidP="009E4DCC">
      <w:pPr>
        <w:jc w:val="both"/>
      </w:pPr>
      <w:r w:rsidRPr="00AD2F34">
        <w:t>Ces désordres sont en partie structurels et remettent en cause la pérennité du mur, ainsi que la sécurisation du site face aux intrusions.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9F62E4" w:rsidTr="009F62E4">
        <w:tc>
          <w:tcPr>
            <w:tcW w:w="9062" w:type="dxa"/>
          </w:tcPr>
          <w:p w:rsidR="009F62E4" w:rsidRDefault="009F62E4" w:rsidP="009F62E4">
            <w:pPr>
              <w:rPr>
                <w:b/>
              </w:rPr>
            </w:pPr>
            <w:r>
              <w:rPr>
                <w:noProof/>
                <w:lang w:eastAsia="fr-FR"/>
              </w:rPr>
              <w:lastRenderedPageBreak/>
              <w:drawing>
                <wp:anchor distT="0" distB="0" distL="114300" distR="114300" simplePos="0" relativeHeight="251665408" behindDoc="0" locked="0" layoutInCell="1" allowOverlap="1">
                  <wp:simplePos x="0" y="0"/>
                  <wp:positionH relativeFrom="column">
                    <wp:posOffset>2502535</wp:posOffset>
                  </wp:positionH>
                  <wp:positionV relativeFrom="paragraph">
                    <wp:posOffset>2022475</wp:posOffset>
                  </wp:positionV>
                  <wp:extent cx="3183255" cy="1790700"/>
                  <wp:effectExtent l="0" t="0" r="0" b="0"/>
                  <wp:wrapSquare wrapText="bothSides"/>
                  <wp:docPr id="5" name="Image 5" descr="2022_05_11-10_52_29-fbb75161-b3f6-46c2-b280-ea0f7b7e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2_05_11-10_52_29-fbb75161-b3f6-46c2-b280-ea0f7b7e210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83255" cy="17907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6432" behindDoc="0" locked="0" layoutInCell="1" allowOverlap="1">
                  <wp:simplePos x="0" y="0"/>
                  <wp:positionH relativeFrom="column">
                    <wp:posOffset>2466340</wp:posOffset>
                  </wp:positionH>
                  <wp:positionV relativeFrom="paragraph">
                    <wp:posOffset>9525</wp:posOffset>
                  </wp:positionV>
                  <wp:extent cx="3209925" cy="1812925"/>
                  <wp:effectExtent l="0" t="0" r="9525" b="0"/>
                  <wp:wrapSquare wrapText="bothSides"/>
                  <wp:docPr id="6" name="Image 6" descr="2022_05_11-10_51_38-0a4e6fa7-75c0-4654-9fd2-46b414c7d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2_05_11-10_51_38-0a4e6fa7-75c0-4654-9fd2-46b414c7d86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09925" cy="181292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7456" behindDoc="0" locked="0" layoutInCell="1" allowOverlap="1">
                  <wp:simplePos x="0" y="0"/>
                  <wp:positionH relativeFrom="column">
                    <wp:posOffset>104775</wp:posOffset>
                  </wp:positionH>
                  <wp:positionV relativeFrom="paragraph">
                    <wp:posOffset>20320</wp:posOffset>
                  </wp:positionV>
                  <wp:extent cx="2298065" cy="4081145"/>
                  <wp:effectExtent l="0" t="0" r="6985" b="0"/>
                  <wp:wrapSquare wrapText="bothSides"/>
                  <wp:docPr id="7" name="Image 7" descr="2022_05_11-10_50_33-31545412-3c00-45aa-911a-4fb0d5ab1e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2_05_11-10_50_33-31545412-3c00-45aa-911a-4fb0d5ab1eb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98065" cy="4081145"/>
                          </a:xfrm>
                          <a:prstGeom prst="rect">
                            <a:avLst/>
                          </a:prstGeom>
                          <a:noFill/>
                        </pic:spPr>
                      </pic:pic>
                    </a:graphicData>
                  </a:graphic>
                  <wp14:sizeRelH relativeFrom="page">
                    <wp14:pctWidth>0</wp14:pctWidth>
                  </wp14:sizeRelH>
                  <wp14:sizeRelV relativeFrom="page">
                    <wp14:pctHeight>0</wp14:pctHeight>
                  </wp14:sizeRelV>
                </wp:anchor>
              </w:drawing>
            </w:r>
            <w:r>
              <w:rPr>
                <w:b/>
              </w:rPr>
              <w:t xml:space="preserve">         Fissures au sein du mur</w:t>
            </w:r>
          </w:p>
          <w:p w:rsidR="009F62E4" w:rsidRDefault="009F62E4" w:rsidP="009F62E4">
            <w:pPr>
              <w:rPr>
                <w:b/>
              </w:rPr>
            </w:pPr>
            <w:r>
              <w:rPr>
                <w:b/>
              </w:rPr>
              <w:t xml:space="preserve">          Appui de l’appentis sur le mur</w:t>
            </w:r>
          </w:p>
          <w:p w:rsidR="009F62E4" w:rsidRDefault="009F62E4" w:rsidP="009F62E4">
            <w:pPr>
              <w:rPr>
                <w:b/>
              </w:rPr>
            </w:pPr>
          </w:p>
          <w:p w:rsidR="009F62E4" w:rsidRPr="009F62E4" w:rsidRDefault="009F62E4" w:rsidP="00537A00">
            <w:pPr>
              <w:rPr>
                <w:b/>
              </w:rPr>
            </w:pPr>
            <w:r>
              <w:rPr>
                <w:b/>
              </w:rPr>
              <w:t>Panneau publicitaire en surplomb du mur d’enceinte</w:t>
            </w:r>
          </w:p>
        </w:tc>
      </w:tr>
    </w:tbl>
    <w:p w:rsidR="00013088" w:rsidRDefault="00013088" w:rsidP="00013088"/>
    <w:p w:rsidR="00013088" w:rsidRDefault="00013088" w:rsidP="00013088">
      <w:pPr>
        <w:pStyle w:val="Titre2"/>
      </w:pPr>
      <w:r>
        <w:t>Organisation des diagnostics en interface avec l’exploitation ferroviaire</w:t>
      </w:r>
    </w:p>
    <w:tbl>
      <w:tblPr>
        <w:tblStyle w:val="Tableausimple2"/>
        <w:tblW w:w="0" w:type="auto"/>
        <w:tblLook w:val="04A0" w:firstRow="1" w:lastRow="0" w:firstColumn="1" w:lastColumn="0" w:noHBand="0" w:noVBand="1"/>
      </w:tblPr>
      <w:tblGrid>
        <w:gridCol w:w="7371"/>
        <w:gridCol w:w="1691"/>
      </w:tblGrid>
      <w:tr w:rsidR="00176FA8" w:rsidRPr="00176FA8" w:rsidTr="004A45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71" w:type="dxa"/>
            <w:vAlign w:val="center"/>
          </w:tcPr>
          <w:p w:rsidR="004A4535" w:rsidRPr="00176FA8" w:rsidRDefault="004A4535" w:rsidP="004A4535">
            <w:pPr>
              <w:rPr>
                <w:color w:val="7F7F7F" w:themeColor="text1" w:themeTint="80"/>
              </w:rPr>
            </w:pPr>
            <w:r w:rsidRPr="00176FA8">
              <w:rPr>
                <w:color w:val="7F7F7F" w:themeColor="text1" w:themeTint="80"/>
              </w:rPr>
              <w:t>Descriptifs</w:t>
            </w:r>
          </w:p>
        </w:tc>
        <w:tc>
          <w:tcPr>
            <w:tcW w:w="1691" w:type="dxa"/>
          </w:tcPr>
          <w:p w:rsidR="004A4535" w:rsidRPr="00176FA8" w:rsidRDefault="004A4535" w:rsidP="0068518D">
            <w:pPr>
              <w:jc w:val="center"/>
              <w:cnfStyle w:val="100000000000" w:firstRow="1" w:lastRow="0" w:firstColumn="0" w:lastColumn="0" w:oddVBand="0" w:evenVBand="0" w:oddHBand="0" w:evenHBand="0" w:firstRowFirstColumn="0" w:firstRowLastColumn="0" w:lastRowFirstColumn="0" w:lastRowLastColumn="0"/>
              <w:rPr>
                <w:color w:val="7F7F7F" w:themeColor="text1" w:themeTint="80"/>
              </w:rPr>
            </w:pPr>
            <w:r w:rsidRPr="00176FA8">
              <w:rPr>
                <w:color w:val="7F7F7F" w:themeColor="text1" w:themeTint="80"/>
              </w:rPr>
              <w:t>Responsable(s)  &amp; Echéance(s)</w:t>
            </w:r>
          </w:p>
        </w:tc>
      </w:tr>
      <w:tr w:rsidR="004A4535" w:rsidTr="00C768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71" w:type="dxa"/>
          </w:tcPr>
          <w:p w:rsidR="006E3228" w:rsidRPr="0068518D" w:rsidRDefault="006E3228" w:rsidP="009E4DCC">
            <w:pPr>
              <w:jc w:val="both"/>
              <w:rPr>
                <w:b w:val="0"/>
              </w:rPr>
            </w:pPr>
            <w:r>
              <w:rPr>
                <w:b w:val="0"/>
              </w:rPr>
              <w:t xml:space="preserve">Parmi les diagnostics projetés, il est évoqué avec M Saint-Jacques les contraintes, sites </w:t>
            </w:r>
            <w:r w:rsidRPr="006E3228">
              <w:rPr>
                <w:b w:val="0"/>
              </w:rPr>
              <w:t>et outils prévus pour réaliser les prestations à proximité des voies ferrées</w:t>
            </w:r>
            <w:r>
              <w:rPr>
                <w:b w:val="0"/>
              </w:rPr>
              <w:t xml:space="preserve">. L’accès aux abords des voies ferrées pour réaliser les diagnostics sera </w:t>
            </w:r>
            <w:r w:rsidR="0068518D">
              <w:rPr>
                <w:b w:val="0"/>
              </w:rPr>
              <w:t xml:space="preserve">soumis aux </w:t>
            </w:r>
            <w:r w:rsidR="0068518D" w:rsidRPr="0068518D">
              <w:rPr>
                <w:b w:val="0"/>
              </w:rPr>
              <w:t>conditions suivantes</w:t>
            </w:r>
            <w:r w:rsidRPr="0068518D">
              <w:rPr>
                <w:b w:val="0"/>
              </w:rPr>
              <w:t> :</w:t>
            </w:r>
          </w:p>
          <w:p w:rsidR="006E3228" w:rsidRPr="0068518D" w:rsidRDefault="0068518D" w:rsidP="009E4DCC">
            <w:pPr>
              <w:pStyle w:val="Paragraphedeliste"/>
              <w:numPr>
                <w:ilvl w:val="0"/>
                <w:numId w:val="4"/>
              </w:numPr>
              <w:jc w:val="both"/>
              <w:rPr>
                <w:b w:val="0"/>
              </w:rPr>
            </w:pPr>
            <w:r w:rsidRPr="0068518D">
              <w:rPr>
                <w:b w:val="0"/>
              </w:rPr>
              <w:t>P</w:t>
            </w:r>
            <w:r w:rsidR="006E3228" w:rsidRPr="0068518D">
              <w:rPr>
                <w:b w:val="0"/>
              </w:rPr>
              <w:t>résence d’un agent de sécurité ferroviaire, à priori mandaté par la SNCF Réseau,</w:t>
            </w:r>
          </w:p>
          <w:p w:rsidR="006E3228" w:rsidRPr="0068518D" w:rsidRDefault="0068518D" w:rsidP="009E4DCC">
            <w:pPr>
              <w:pStyle w:val="Paragraphedeliste"/>
              <w:numPr>
                <w:ilvl w:val="0"/>
                <w:numId w:val="4"/>
              </w:numPr>
              <w:jc w:val="both"/>
              <w:rPr>
                <w:b w:val="0"/>
              </w:rPr>
            </w:pPr>
            <w:r w:rsidRPr="0068518D">
              <w:rPr>
                <w:b w:val="0"/>
              </w:rPr>
              <w:t>R</w:t>
            </w:r>
            <w:r w:rsidR="006E3228" w:rsidRPr="0068518D">
              <w:rPr>
                <w:b w:val="0"/>
              </w:rPr>
              <w:t xml:space="preserve">espect des règles de sécurité ferroviaire </w:t>
            </w:r>
            <w:r w:rsidRPr="0068518D">
              <w:rPr>
                <w:b w:val="0"/>
              </w:rPr>
              <w:t xml:space="preserve">définies </w:t>
            </w:r>
            <w:r w:rsidR="006E3228" w:rsidRPr="0068518D">
              <w:rPr>
                <w:b w:val="0"/>
              </w:rPr>
              <w:t>au sein de sa consigne de sécurité ferroviaire,</w:t>
            </w:r>
            <w:r w:rsidRPr="0068518D">
              <w:rPr>
                <w:b w:val="0"/>
              </w:rPr>
              <w:t xml:space="preserve"> dont la rédaction sera réalisée par la SNCF Réseau,</w:t>
            </w:r>
          </w:p>
          <w:p w:rsidR="0068518D" w:rsidRPr="0068518D" w:rsidRDefault="0068518D" w:rsidP="009E4DCC">
            <w:pPr>
              <w:pStyle w:val="Paragraphedeliste"/>
              <w:numPr>
                <w:ilvl w:val="0"/>
                <w:numId w:val="4"/>
              </w:numPr>
              <w:jc w:val="both"/>
              <w:rPr>
                <w:b w:val="0"/>
              </w:rPr>
            </w:pPr>
            <w:r w:rsidRPr="0068518D">
              <w:rPr>
                <w:b w:val="0"/>
              </w:rPr>
              <w:t>Réalisation des diagnostics à hauteur d’homme sans moyen de levage,</w:t>
            </w:r>
          </w:p>
          <w:p w:rsidR="0068518D" w:rsidRDefault="0068518D" w:rsidP="009E4DCC">
            <w:pPr>
              <w:pStyle w:val="Paragraphedeliste"/>
              <w:numPr>
                <w:ilvl w:val="0"/>
                <w:numId w:val="4"/>
              </w:numPr>
              <w:jc w:val="both"/>
              <w:rPr>
                <w:b w:val="0"/>
              </w:rPr>
            </w:pPr>
            <w:r w:rsidRPr="0068518D">
              <w:rPr>
                <w:b w:val="0"/>
              </w:rPr>
              <w:t>Accès unique aux abords des voies depuis la Rue Saint-Jean-de-Dieu.</w:t>
            </w:r>
          </w:p>
          <w:p w:rsidR="0068518D" w:rsidRDefault="0068518D" w:rsidP="009E4DCC">
            <w:pPr>
              <w:jc w:val="both"/>
              <w:rPr>
                <w:b w:val="0"/>
              </w:rPr>
            </w:pPr>
          </w:p>
          <w:p w:rsidR="00044D68" w:rsidRPr="00044D68" w:rsidRDefault="00044D68" w:rsidP="009E4DCC">
            <w:pPr>
              <w:jc w:val="both"/>
              <w:rPr>
                <w:b w:val="0"/>
              </w:rPr>
            </w:pPr>
            <w:r w:rsidRPr="00044D68">
              <w:t>Hors visite :</w:t>
            </w:r>
            <w:r w:rsidRPr="00044D68">
              <w:rPr>
                <w:b w:val="0"/>
              </w:rPr>
              <w:t xml:space="preserve"> Il sera à définir le régime de prévention</w:t>
            </w:r>
            <w:r w:rsidR="00FF0A33">
              <w:rPr>
                <w:b w:val="0"/>
              </w:rPr>
              <w:t xml:space="preserve"> (plan de prévention ou PGC)</w:t>
            </w:r>
            <w:r w:rsidRPr="00044D68">
              <w:rPr>
                <w:b w:val="0"/>
              </w:rPr>
              <w:t xml:space="preserve"> à utiliser pour cadrer l’intervention en sécurité des entreprises au sein de la propriété SNCF.</w:t>
            </w:r>
          </w:p>
          <w:p w:rsidR="00044D68" w:rsidRPr="00077879" w:rsidRDefault="00044D68" w:rsidP="009E4DCC">
            <w:pPr>
              <w:jc w:val="both"/>
              <w:rPr>
                <w:b w:val="0"/>
              </w:rPr>
            </w:pPr>
          </w:p>
          <w:p w:rsidR="00115059" w:rsidRDefault="0068518D" w:rsidP="009E4DCC">
            <w:pPr>
              <w:jc w:val="both"/>
              <w:rPr>
                <w:b w:val="0"/>
              </w:rPr>
            </w:pPr>
            <w:r w:rsidRPr="00077879">
              <w:rPr>
                <w:b w:val="0"/>
              </w:rPr>
              <w:t>Pour la programmation de ces diagnostics, il est évoqué que l’ensemble des interventions peuvent être groupées sur une semaine.</w:t>
            </w:r>
            <w:r w:rsidR="00284AAE" w:rsidRPr="00077879">
              <w:rPr>
                <w:b w:val="0"/>
              </w:rPr>
              <w:t xml:space="preserve"> La programmation de ces prestations ne pourra être arrêtée qu’après</w:t>
            </w:r>
            <w:r w:rsidR="00077879" w:rsidRPr="00077879">
              <w:rPr>
                <w:b w:val="0"/>
              </w:rPr>
              <w:t xml:space="preserve"> accord sur le mode de financement </w:t>
            </w:r>
            <w:r w:rsidR="00077879" w:rsidRPr="00077879">
              <w:rPr>
                <w:b w:val="0"/>
              </w:rPr>
              <w:lastRenderedPageBreak/>
              <w:t>du personnel de sécurité ferroviaire et selon la disponibilité d’</w:t>
            </w:r>
            <w:r w:rsidR="00115059">
              <w:rPr>
                <w:b w:val="0"/>
              </w:rPr>
              <w:t>agents SNCF (il est évoqué qu’il n’y aura que peu de disponibilité durant les vacances estivales – les opportunités seront plus importantes avant et après ces vacances).</w:t>
            </w:r>
          </w:p>
          <w:p w:rsidR="00077879" w:rsidRDefault="00115059" w:rsidP="009E4DCC">
            <w:pPr>
              <w:jc w:val="both"/>
              <w:rPr>
                <w:b w:val="0"/>
              </w:rPr>
            </w:pPr>
            <w:r>
              <w:rPr>
                <w:b w:val="0"/>
              </w:rPr>
              <w:t>Initialement proposée à titre gracieux par la SNCF Réseau, la mise en place de personnel de sécurité ferroviaire devrait faire l’objet d’un contrat entre le Ministère des Armées et la SNCF Réseau. Le Ministère des Armées transmettra un mail à la SNCF pour demande officielle de prise en charge gracieuse de la sécurisation ferroviaire des interventions. En réponse, SNCF Réseau précisera l’éventuelle</w:t>
            </w:r>
            <w:r w:rsidR="00176FA8">
              <w:rPr>
                <w:b w:val="0"/>
              </w:rPr>
              <w:t xml:space="preserve"> contractualisation nécessaire.</w:t>
            </w:r>
          </w:p>
          <w:p w:rsidR="00006119" w:rsidRDefault="00006119" w:rsidP="009E4DCC">
            <w:pPr>
              <w:jc w:val="both"/>
              <w:rPr>
                <w:b w:val="0"/>
              </w:rPr>
            </w:pPr>
            <w:r>
              <w:rPr>
                <w:b w:val="0"/>
              </w:rPr>
              <w:t>Le Ministère des Armées souhaiterait une prise de position sur différent</w:t>
            </w:r>
            <w:r w:rsidR="00981869">
              <w:rPr>
                <w:b w:val="0"/>
              </w:rPr>
              <w:t>e</w:t>
            </w:r>
            <w:r>
              <w:rPr>
                <w:b w:val="0"/>
              </w:rPr>
              <w:t xml:space="preserve">s </w:t>
            </w:r>
            <w:r w:rsidR="00981869">
              <w:rPr>
                <w:b w:val="0"/>
              </w:rPr>
              <w:t>semaines</w:t>
            </w:r>
            <w:r>
              <w:rPr>
                <w:b w:val="0"/>
              </w:rPr>
              <w:t xml:space="preserve"> de disponibilités de la SNCF</w:t>
            </w:r>
            <w:r w:rsidR="00981869">
              <w:rPr>
                <w:b w:val="0"/>
              </w:rPr>
              <w:t xml:space="preserve"> d’ici l’été</w:t>
            </w:r>
            <w:r>
              <w:rPr>
                <w:b w:val="0"/>
              </w:rPr>
              <w:t xml:space="preserve"> afin de figer la programmation des différents diagnostics sur une seule et même semaine.</w:t>
            </w:r>
          </w:p>
          <w:p w:rsidR="00176FA8" w:rsidRDefault="00176FA8" w:rsidP="0068518D">
            <w:pPr>
              <w:rPr>
                <w:b w:val="0"/>
              </w:rPr>
            </w:pPr>
          </w:p>
          <w:p w:rsidR="00176FA8" w:rsidRDefault="002B1238" w:rsidP="009E4DCC">
            <w:pPr>
              <w:jc w:val="both"/>
              <w:rPr>
                <w:b w:val="0"/>
              </w:rPr>
            </w:pPr>
            <w:r>
              <w:rPr>
                <w:b w:val="0"/>
              </w:rPr>
              <w:t>Les diagnostics prévus pour l’opération, pilotés par l’ESID, sont :</w:t>
            </w:r>
          </w:p>
          <w:p w:rsidR="002B1238" w:rsidRPr="002B1238" w:rsidRDefault="002B1238" w:rsidP="009E4DCC">
            <w:pPr>
              <w:pStyle w:val="Paragraphedeliste"/>
              <w:numPr>
                <w:ilvl w:val="0"/>
                <w:numId w:val="6"/>
              </w:numPr>
              <w:contextualSpacing w:val="0"/>
              <w:jc w:val="both"/>
              <w:rPr>
                <w:b w:val="0"/>
              </w:rPr>
            </w:pPr>
            <w:r w:rsidRPr="002B1238">
              <w:t>Relevé topographique</w:t>
            </w:r>
            <w:r w:rsidRPr="002B1238">
              <w:rPr>
                <w:b w:val="0"/>
              </w:rPr>
              <w:t xml:space="preserve"> (GEOFIT Expert) : 1,5j d’intervention avec traversées très ponctuelles des 2 voies ferrées contigües pour bornage ponctuel de part et d’autre des voies / Utilisation de station GPS et stations robotisées </w:t>
            </w:r>
            <w:proofErr w:type="spellStart"/>
            <w:r w:rsidRPr="002B1238">
              <w:rPr>
                <w:b w:val="0"/>
              </w:rPr>
              <w:t>manuportables</w:t>
            </w:r>
            <w:proofErr w:type="spellEnd"/>
            <w:r w:rsidRPr="002B1238">
              <w:rPr>
                <w:b w:val="0"/>
              </w:rPr>
              <w:t>,</w:t>
            </w:r>
          </w:p>
          <w:p w:rsidR="002B1238" w:rsidRPr="002B1238" w:rsidRDefault="002B1238" w:rsidP="009E4DCC">
            <w:pPr>
              <w:pStyle w:val="Paragraphedeliste"/>
              <w:numPr>
                <w:ilvl w:val="0"/>
                <w:numId w:val="6"/>
              </w:numPr>
              <w:contextualSpacing w:val="0"/>
              <w:jc w:val="both"/>
              <w:rPr>
                <w:b w:val="0"/>
              </w:rPr>
            </w:pPr>
            <w:r w:rsidRPr="002B1238">
              <w:t>Diagnostic Amiante/plomb</w:t>
            </w:r>
            <w:r w:rsidRPr="002B1238">
              <w:rPr>
                <w:b w:val="0"/>
              </w:rPr>
              <w:t xml:space="preserve"> (Veritas) : 0,5j d’intervention avec cheminement le long de la voie ferrée sans traversée / Utilisation d’outils de prélèvement de type ma</w:t>
            </w:r>
            <w:bookmarkStart w:id="0" w:name="_GoBack"/>
            <w:bookmarkEnd w:id="0"/>
            <w:r w:rsidRPr="002B1238">
              <w:rPr>
                <w:b w:val="0"/>
              </w:rPr>
              <w:t>rteau et burin,</w:t>
            </w:r>
          </w:p>
          <w:p w:rsidR="002B1238" w:rsidRPr="002B1238" w:rsidRDefault="002B1238" w:rsidP="009E4DCC">
            <w:pPr>
              <w:pStyle w:val="Paragraphedeliste"/>
              <w:numPr>
                <w:ilvl w:val="0"/>
                <w:numId w:val="6"/>
              </w:numPr>
              <w:contextualSpacing w:val="0"/>
              <w:jc w:val="both"/>
              <w:rPr>
                <w:b w:val="0"/>
              </w:rPr>
            </w:pPr>
            <w:r w:rsidRPr="002B1238">
              <w:t>Mise à jour d’un diagnostic structure du mur</w:t>
            </w:r>
            <w:r w:rsidRPr="002B1238">
              <w:rPr>
                <w:b w:val="0"/>
              </w:rPr>
              <w:t xml:space="preserve"> (Ginger CEBTP) : 0,5 à 1j d’intervention avec cheminement de long de la voie ferrée sans traversée / Utilisation d’outils légers (marteau, appareil photo),</w:t>
            </w:r>
          </w:p>
          <w:p w:rsidR="002B1238" w:rsidRDefault="002B1238" w:rsidP="009E4DCC">
            <w:pPr>
              <w:pStyle w:val="Paragraphedeliste"/>
              <w:numPr>
                <w:ilvl w:val="0"/>
                <w:numId w:val="6"/>
              </w:numPr>
              <w:contextualSpacing w:val="0"/>
              <w:jc w:val="both"/>
              <w:rPr>
                <w:b w:val="0"/>
              </w:rPr>
            </w:pPr>
            <w:r w:rsidRPr="002B1238">
              <w:t>Relevé des réseaux</w:t>
            </w:r>
            <w:r w:rsidRPr="002B1238">
              <w:rPr>
                <w:b w:val="0"/>
              </w:rPr>
              <w:t xml:space="preserve"> : 2j d’intervention avec cheminement le long de la voie ferrée sans traversée / Utilisation d’outils </w:t>
            </w:r>
            <w:proofErr w:type="spellStart"/>
            <w:r w:rsidRPr="002B1238">
              <w:rPr>
                <w:b w:val="0"/>
              </w:rPr>
              <w:t>manuportables</w:t>
            </w:r>
            <w:proofErr w:type="spellEnd"/>
            <w:r w:rsidRPr="002B1238">
              <w:rPr>
                <w:b w:val="0"/>
              </w:rPr>
              <w:t xml:space="preserve"> (</w:t>
            </w:r>
            <w:proofErr w:type="spellStart"/>
            <w:r w:rsidRPr="002B1238">
              <w:rPr>
                <w:b w:val="0"/>
              </w:rPr>
              <w:t>géoradar</w:t>
            </w:r>
            <w:proofErr w:type="spellEnd"/>
            <w:r w:rsidRPr="002B1238">
              <w:rPr>
                <w:b w:val="0"/>
              </w:rPr>
              <w:t>, matériel de repérage…).</w:t>
            </w:r>
          </w:p>
          <w:p w:rsidR="002B1238" w:rsidRPr="002B1238" w:rsidRDefault="002B1238" w:rsidP="009E4DCC">
            <w:pPr>
              <w:jc w:val="both"/>
              <w:rPr>
                <w:b w:val="0"/>
              </w:rPr>
            </w:pPr>
            <w:r w:rsidRPr="002B1238">
              <w:rPr>
                <w:b w:val="0"/>
              </w:rPr>
              <w:t xml:space="preserve">Des sondages géotechniques seront également à prévoir, dont l’intervention pourra être contenue du seul côté du </w:t>
            </w:r>
            <w:proofErr w:type="spellStart"/>
            <w:r w:rsidRPr="002B1238">
              <w:rPr>
                <w:b w:val="0"/>
              </w:rPr>
              <w:t>MinArm</w:t>
            </w:r>
            <w:proofErr w:type="spellEnd"/>
            <w:r w:rsidRPr="002B1238">
              <w:rPr>
                <w:b w:val="0"/>
              </w:rPr>
              <w:t>.</w:t>
            </w:r>
          </w:p>
          <w:p w:rsidR="004A4535" w:rsidRDefault="004A4535" w:rsidP="00C76821"/>
        </w:tc>
        <w:tc>
          <w:tcPr>
            <w:tcW w:w="1691" w:type="dxa"/>
          </w:tcPr>
          <w:p w:rsidR="004A4535" w:rsidRPr="0068518D" w:rsidRDefault="004A4535" w:rsidP="0068518D">
            <w:pPr>
              <w:jc w:val="center"/>
              <w:cnfStyle w:val="000000100000" w:firstRow="0" w:lastRow="0" w:firstColumn="0" w:lastColumn="0" w:oddVBand="0" w:evenVBand="0" w:oddHBand="1" w:evenHBand="0" w:firstRowFirstColumn="0" w:firstRowLastColumn="0" w:lastRowFirstColumn="0" w:lastRowLastColumn="0"/>
              <w:rPr>
                <w:b/>
              </w:rPr>
            </w:pPr>
          </w:p>
          <w:p w:rsidR="0068518D" w:rsidRPr="0068518D" w:rsidRDefault="0068518D" w:rsidP="0068518D">
            <w:pPr>
              <w:jc w:val="center"/>
              <w:cnfStyle w:val="000000100000" w:firstRow="0" w:lastRow="0" w:firstColumn="0" w:lastColumn="0" w:oddVBand="0" w:evenVBand="0" w:oddHBand="1" w:evenHBand="0" w:firstRowFirstColumn="0" w:firstRowLastColumn="0" w:lastRowFirstColumn="0" w:lastRowLastColumn="0"/>
              <w:rPr>
                <w:b/>
              </w:rPr>
            </w:pPr>
          </w:p>
          <w:p w:rsidR="0068518D" w:rsidRPr="0068518D" w:rsidRDefault="0068518D" w:rsidP="0068518D">
            <w:pPr>
              <w:jc w:val="center"/>
              <w:cnfStyle w:val="000000100000" w:firstRow="0" w:lastRow="0" w:firstColumn="0" w:lastColumn="0" w:oddVBand="0" w:evenVBand="0" w:oddHBand="1" w:evenHBand="0" w:firstRowFirstColumn="0" w:firstRowLastColumn="0" w:lastRowFirstColumn="0" w:lastRowLastColumn="0"/>
              <w:rPr>
                <w:b/>
              </w:rPr>
            </w:pPr>
          </w:p>
          <w:p w:rsidR="0068518D" w:rsidRPr="0068518D" w:rsidRDefault="0068518D" w:rsidP="0068518D">
            <w:pPr>
              <w:jc w:val="center"/>
              <w:cnfStyle w:val="000000100000" w:firstRow="0" w:lastRow="0" w:firstColumn="0" w:lastColumn="0" w:oddVBand="0" w:evenVBand="0" w:oddHBand="1" w:evenHBand="0" w:firstRowFirstColumn="0" w:firstRowLastColumn="0" w:lastRowFirstColumn="0" w:lastRowLastColumn="0"/>
              <w:rPr>
                <w:b/>
              </w:rPr>
            </w:pPr>
          </w:p>
          <w:p w:rsidR="0068518D" w:rsidRPr="0068518D" w:rsidRDefault="0068518D" w:rsidP="0068518D">
            <w:pPr>
              <w:jc w:val="center"/>
              <w:cnfStyle w:val="000000100000" w:firstRow="0" w:lastRow="0" w:firstColumn="0" w:lastColumn="0" w:oddVBand="0" w:evenVBand="0" w:oddHBand="1" w:evenHBand="0" w:firstRowFirstColumn="0" w:firstRowLastColumn="0" w:lastRowFirstColumn="0" w:lastRowLastColumn="0"/>
              <w:rPr>
                <w:b/>
              </w:rPr>
            </w:pPr>
          </w:p>
          <w:p w:rsidR="0068518D" w:rsidRPr="0068518D" w:rsidRDefault="0068518D" w:rsidP="0068518D">
            <w:pPr>
              <w:jc w:val="center"/>
              <w:cnfStyle w:val="000000100000" w:firstRow="0" w:lastRow="0" w:firstColumn="0" w:lastColumn="0" w:oddVBand="0" w:evenVBand="0" w:oddHBand="1" w:evenHBand="0" w:firstRowFirstColumn="0" w:firstRowLastColumn="0" w:lastRowFirstColumn="0" w:lastRowLastColumn="0"/>
              <w:rPr>
                <w:b/>
              </w:rPr>
            </w:pPr>
          </w:p>
          <w:p w:rsidR="0068518D" w:rsidRPr="0068518D" w:rsidRDefault="0068518D" w:rsidP="0068518D">
            <w:pPr>
              <w:jc w:val="center"/>
              <w:cnfStyle w:val="000000100000" w:firstRow="0" w:lastRow="0" w:firstColumn="0" w:lastColumn="0" w:oddVBand="0" w:evenVBand="0" w:oddHBand="1" w:evenHBand="0" w:firstRowFirstColumn="0" w:firstRowLastColumn="0" w:lastRowFirstColumn="0" w:lastRowLastColumn="0"/>
              <w:rPr>
                <w:b/>
              </w:rPr>
            </w:pPr>
          </w:p>
          <w:p w:rsidR="0068518D" w:rsidRDefault="0068518D" w:rsidP="0068518D">
            <w:pPr>
              <w:jc w:val="center"/>
              <w:cnfStyle w:val="000000100000" w:firstRow="0" w:lastRow="0" w:firstColumn="0" w:lastColumn="0" w:oddVBand="0" w:evenVBand="0" w:oddHBand="1" w:evenHBand="0" w:firstRowFirstColumn="0" w:firstRowLastColumn="0" w:lastRowFirstColumn="0" w:lastRowLastColumn="0"/>
              <w:rPr>
                <w:b/>
              </w:rPr>
            </w:pPr>
            <w:r w:rsidRPr="0068518D">
              <w:rPr>
                <w:b/>
              </w:rPr>
              <w:t>SNCF</w:t>
            </w:r>
          </w:p>
          <w:p w:rsidR="0068518D" w:rsidRDefault="0068518D" w:rsidP="0068518D">
            <w:pPr>
              <w:jc w:val="center"/>
              <w:cnfStyle w:val="000000100000" w:firstRow="0" w:lastRow="0" w:firstColumn="0" w:lastColumn="0" w:oddVBand="0" w:evenVBand="0" w:oddHBand="1" w:evenHBand="0" w:firstRowFirstColumn="0" w:firstRowLastColumn="0" w:lastRowFirstColumn="0" w:lastRowLastColumn="0"/>
              <w:rPr>
                <w:b/>
              </w:rPr>
            </w:pPr>
          </w:p>
          <w:p w:rsidR="0068518D" w:rsidRDefault="0068518D"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FF0A33" w:rsidP="0068518D">
            <w:pPr>
              <w:jc w:val="center"/>
              <w:cnfStyle w:val="000000100000" w:firstRow="0" w:lastRow="0" w:firstColumn="0" w:lastColumn="0" w:oddVBand="0" w:evenVBand="0" w:oddHBand="1" w:evenHBand="0" w:firstRowFirstColumn="0" w:firstRowLastColumn="0" w:lastRowFirstColumn="0" w:lastRowLastColumn="0"/>
              <w:rPr>
                <w:b/>
              </w:rPr>
            </w:pPr>
            <w:r>
              <w:rPr>
                <w:b/>
              </w:rPr>
              <w:t>ESID / SNCF</w:t>
            </w: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FF0A33" w:rsidRDefault="00FF0A33"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044D68" w:rsidRDefault="00044D68" w:rsidP="0068518D">
            <w:pPr>
              <w:jc w:val="center"/>
              <w:cnfStyle w:val="000000100000" w:firstRow="0" w:lastRow="0" w:firstColumn="0" w:lastColumn="0" w:oddVBand="0" w:evenVBand="0" w:oddHBand="1" w:evenHBand="0" w:firstRowFirstColumn="0" w:firstRowLastColumn="0" w:lastRowFirstColumn="0" w:lastRowLastColumn="0"/>
              <w:rPr>
                <w:b/>
              </w:rPr>
            </w:pPr>
          </w:p>
          <w:p w:rsidR="00044D68" w:rsidRDefault="00044D68"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E24DAC" w:rsidRDefault="00E24DAC"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r>
              <w:rPr>
                <w:b/>
              </w:rPr>
              <w:t>ESID</w:t>
            </w:r>
            <w:r w:rsidR="00E24DAC">
              <w:rPr>
                <w:b/>
              </w:rPr>
              <w:t xml:space="preserve"> -</w:t>
            </w:r>
            <w:r w:rsidR="00A17411">
              <w:rPr>
                <w:b/>
              </w:rPr>
              <w:t xml:space="preserve"> </w:t>
            </w:r>
            <w:r w:rsidR="0010742D">
              <w:rPr>
                <w:b/>
              </w:rPr>
              <w:t>18</w:t>
            </w:r>
            <w:r w:rsidR="00E24DAC">
              <w:rPr>
                <w:b/>
              </w:rPr>
              <w:t>/05/22</w:t>
            </w: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p>
          <w:p w:rsidR="00115059" w:rsidRDefault="00115059" w:rsidP="0068518D">
            <w:pPr>
              <w:jc w:val="center"/>
              <w:cnfStyle w:val="000000100000" w:firstRow="0" w:lastRow="0" w:firstColumn="0" w:lastColumn="0" w:oddVBand="0" w:evenVBand="0" w:oddHBand="1" w:evenHBand="0" w:firstRowFirstColumn="0" w:firstRowLastColumn="0" w:lastRowFirstColumn="0" w:lastRowLastColumn="0"/>
              <w:rPr>
                <w:b/>
              </w:rPr>
            </w:pPr>
            <w:r>
              <w:rPr>
                <w:b/>
              </w:rPr>
              <w:t>SNCF</w:t>
            </w:r>
          </w:p>
          <w:p w:rsidR="002B1238" w:rsidRDefault="002B1238" w:rsidP="0068518D">
            <w:pPr>
              <w:jc w:val="center"/>
              <w:cnfStyle w:val="000000100000" w:firstRow="0" w:lastRow="0" w:firstColumn="0" w:lastColumn="0" w:oddVBand="0" w:evenVBand="0" w:oddHBand="1" w:evenHBand="0" w:firstRowFirstColumn="0" w:firstRowLastColumn="0" w:lastRowFirstColumn="0" w:lastRowLastColumn="0"/>
              <w:rPr>
                <w:b/>
              </w:rPr>
            </w:pPr>
          </w:p>
          <w:p w:rsidR="002B1238" w:rsidRDefault="00006119" w:rsidP="0068518D">
            <w:pPr>
              <w:jc w:val="center"/>
              <w:cnfStyle w:val="000000100000" w:firstRow="0" w:lastRow="0" w:firstColumn="0" w:lastColumn="0" w:oddVBand="0" w:evenVBand="0" w:oddHBand="1" w:evenHBand="0" w:firstRowFirstColumn="0" w:firstRowLastColumn="0" w:lastRowFirstColumn="0" w:lastRowLastColumn="0"/>
              <w:rPr>
                <w:b/>
              </w:rPr>
            </w:pPr>
            <w:r>
              <w:rPr>
                <w:b/>
              </w:rPr>
              <w:t>SNCF</w:t>
            </w:r>
          </w:p>
          <w:p w:rsidR="00006119" w:rsidRDefault="00006119" w:rsidP="0068518D">
            <w:pPr>
              <w:jc w:val="center"/>
              <w:cnfStyle w:val="000000100000" w:firstRow="0" w:lastRow="0" w:firstColumn="0" w:lastColumn="0" w:oddVBand="0" w:evenVBand="0" w:oddHBand="1" w:evenHBand="0" w:firstRowFirstColumn="0" w:firstRowLastColumn="0" w:lastRowFirstColumn="0" w:lastRowLastColumn="0"/>
              <w:rPr>
                <w:b/>
              </w:rPr>
            </w:pPr>
          </w:p>
          <w:p w:rsidR="00006119" w:rsidRDefault="00006119" w:rsidP="0068518D">
            <w:pPr>
              <w:jc w:val="center"/>
              <w:cnfStyle w:val="000000100000" w:firstRow="0" w:lastRow="0" w:firstColumn="0" w:lastColumn="0" w:oddVBand="0" w:evenVBand="0" w:oddHBand="1" w:evenHBand="0" w:firstRowFirstColumn="0" w:firstRowLastColumn="0" w:lastRowFirstColumn="0" w:lastRowLastColumn="0"/>
              <w:rPr>
                <w:b/>
              </w:rPr>
            </w:pPr>
          </w:p>
          <w:p w:rsidR="00006119" w:rsidRDefault="00006119" w:rsidP="0068518D">
            <w:pPr>
              <w:jc w:val="center"/>
              <w:cnfStyle w:val="000000100000" w:firstRow="0" w:lastRow="0" w:firstColumn="0" w:lastColumn="0" w:oddVBand="0" w:evenVBand="0" w:oddHBand="1" w:evenHBand="0" w:firstRowFirstColumn="0" w:firstRowLastColumn="0" w:lastRowFirstColumn="0" w:lastRowLastColumn="0"/>
              <w:rPr>
                <w:b/>
              </w:rPr>
            </w:pPr>
          </w:p>
          <w:p w:rsidR="002B1238" w:rsidRPr="0068518D" w:rsidRDefault="002B1238" w:rsidP="0068518D">
            <w:pPr>
              <w:jc w:val="center"/>
              <w:cnfStyle w:val="000000100000" w:firstRow="0" w:lastRow="0" w:firstColumn="0" w:lastColumn="0" w:oddVBand="0" w:evenVBand="0" w:oddHBand="1" w:evenHBand="0" w:firstRowFirstColumn="0" w:firstRowLastColumn="0" w:lastRowFirstColumn="0" w:lastRowLastColumn="0"/>
              <w:rPr>
                <w:b/>
              </w:rPr>
            </w:pPr>
            <w:r>
              <w:rPr>
                <w:b/>
              </w:rPr>
              <w:t>ESID</w:t>
            </w:r>
          </w:p>
        </w:tc>
      </w:tr>
    </w:tbl>
    <w:p w:rsidR="00013088" w:rsidRDefault="00013088" w:rsidP="00013088"/>
    <w:p w:rsidR="002B1238" w:rsidRDefault="002B1238" w:rsidP="00013088"/>
    <w:p w:rsidR="00013088" w:rsidRDefault="00013088" w:rsidP="00013088">
      <w:pPr>
        <w:pStyle w:val="Titre1"/>
      </w:pPr>
      <w:r>
        <w:t>Annexes</w:t>
      </w:r>
    </w:p>
    <w:p w:rsidR="00F464F8" w:rsidRDefault="004A4535" w:rsidP="00F464F8">
      <w:pPr>
        <w:pStyle w:val="Paragraphedeliste"/>
        <w:numPr>
          <w:ilvl w:val="0"/>
          <w:numId w:val="5"/>
        </w:numPr>
        <w:rPr>
          <w:b/>
        </w:rPr>
      </w:pPr>
      <w:r w:rsidRPr="004A4535">
        <w:rPr>
          <w:b/>
        </w:rPr>
        <w:t>Plan de situation et prises de vues réalisées lors de la visite</w:t>
      </w:r>
    </w:p>
    <w:p w:rsidR="00A17411" w:rsidRPr="002B1238" w:rsidRDefault="00A17411" w:rsidP="00F464F8">
      <w:pPr>
        <w:pStyle w:val="Paragraphedeliste"/>
        <w:numPr>
          <w:ilvl w:val="0"/>
          <w:numId w:val="5"/>
        </w:numPr>
        <w:rPr>
          <w:b/>
        </w:rPr>
      </w:pPr>
      <w:r>
        <w:rPr>
          <w:b/>
        </w:rPr>
        <w:t>Sectorisation des observations faites lors de la visite</w:t>
      </w:r>
    </w:p>
    <w:sectPr w:rsidR="00A17411" w:rsidRPr="002B1238">
      <w:head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7E0A" w:rsidRDefault="00BC7E0A" w:rsidP="004F2B24">
      <w:pPr>
        <w:spacing w:after="0" w:line="240" w:lineRule="auto"/>
      </w:pPr>
      <w:r>
        <w:separator/>
      </w:r>
    </w:p>
  </w:endnote>
  <w:endnote w:type="continuationSeparator" w:id="0">
    <w:p w:rsidR="00BC7E0A" w:rsidRDefault="00BC7E0A" w:rsidP="004F2B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7E0A" w:rsidRDefault="00BC7E0A" w:rsidP="004F2B24">
      <w:pPr>
        <w:spacing w:after="0" w:line="240" w:lineRule="auto"/>
      </w:pPr>
      <w:r>
        <w:separator/>
      </w:r>
    </w:p>
  </w:footnote>
  <w:footnote w:type="continuationSeparator" w:id="0">
    <w:p w:rsidR="00BC7E0A" w:rsidRDefault="00BC7E0A" w:rsidP="004F2B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2225"/>
      <w:gridCol w:w="796"/>
      <w:gridCol w:w="3021"/>
    </w:tblGrid>
    <w:tr w:rsidR="00D409C7" w:rsidTr="00D409C7">
      <w:tc>
        <w:tcPr>
          <w:tcW w:w="5245" w:type="dxa"/>
          <w:gridSpan w:val="2"/>
          <w:tcBorders>
            <w:bottom w:val="single" w:sz="4" w:space="0" w:color="D0CECE" w:themeColor="background2" w:themeShade="E6"/>
          </w:tcBorders>
        </w:tcPr>
        <w:p w:rsidR="00D409C7" w:rsidRDefault="00D409C7" w:rsidP="00D409C7">
          <w:pPr>
            <w:pStyle w:val="En-tte"/>
            <w:rPr>
              <w:rStyle w:val="lev"/>
            </w:rPr>
          </w:pPr>
          <w:r w:rsidRPr="004F2B24">
            <w:rPr>
              <w:rStyle w:val="lev"/>
            </w:rPr>
            <w:t>Réfection du mur d’enceinte côté</w:t>
          </w:r>
          <w:r>
            <w:rPr>
              <w:rStyle w:val="lev"/>
            </w:rPr>
            <w:t xml:space="preserve"> SNCF</w:t>
          </w:r>
        </w:p>
        <w:p w:rsidR="00D409C7" w:rsidRDefault="00D409C7" w:rsidP="00D409C7">
          <w:pPr>
            <w:pStyle w:val="En-tte"/>
            <w:rPr>
              <w:rStyle w:val="lev"/>
            </w:rPr>
          </w:pPr>
          <w:r>
            <w:rPr>
              <w:rStyle w:val="lev"/>
            </w:rPr>
            <w:t>026 MLI LYON 7ème RMAT SABATIER + LA MOUCHE</w:t>
          </w:r>
        </w:p>
        <w:p w:rsidR="00D409C7" w:rsidRDefault="00D409C7">
          <w:pPr>
            <w:pStyle w:val="En-tte"/>
            <w:rPr>
              <w:rStyle w:val="lev"/>
            </w:rPr>
          </w:pPr>
          <w:r w:rsidRPr="004F2B24">
            <w:rPr>
              <w:rStyle w:val="lev"/>
            </w:rPr>
            <w:t>457</w:t>
          </w:r>
          <w:r>
            <w:rPr>
              <w:rStyle w:val="lev"/>
            </w:rPr>
            <w:t> </w:t>
          </w:r>
          <w:r w:rsidRPr="004F2B24">
            <w:rPr>
              <w:rStyle w:val="lev"/>
            </w:rPr>
            <w:t>418</w:t>
          </w:r>
        </w:p>
      </w:tc>
      <w:tc>
        <w:tcPr>
          <w:tcW w:w="3817" w:type="dxa"/>
          <w:gridSpan w:val="2"/>
          <w:tcBorders>
            <w:bottom w:val="single" w:sz="4" w:space="0" w:color="D0CECE" w:themeColor="background2" w:themeShade="E6"/>
          </w:tcBorders>
        </w:tcPr>
        <w:p w:rsidR="00D409C7" w:rsidRDefault="00D409C7" w:rsidP="00D409C7">
          <w:pPr>
            <w:pStyle w:val="En-tte"/>
            <w:jc w:val="right"/>
            <w:rPr>
              <w:rStyle w:val="lev"/>
            </w:rPr>
          </w:pPr>
          <w:r>
            <w:rPr>
              <w:rStyle w:val="lev"/>
            </w:rPr>
            <w:t>SLT ALLIBERT</w:t>
          </w:r>
        </w:p>
        <w:p w:rsidR="00D409C7" w:rsidRDefault="00D409C7" w:rsidP="00D409C7">
          <w:pPr>
            <w:pStyle w:val="En-tte"/>
            <w:jc w:val="right"/>
            <w:rPr>
              <w:rStyle w:val="lev"/>
            </w:rPr>
          </w:pPr>
          <w:r>
            <w:rPr>
              <w:rStyle w:val="lev"/>
            </w:rPr>
            <w:t>Tél : 06 76 33 00 17</w:t>
          </w:r>
        </w:p>
      </w:tc>
    </w:tr>
    <w:tr w:rsidR="004F2B24" w:rsidRPr="004F2B24" w:rsidTr="00D409C7">
      <w:trPr>
        <w:trHeight w:val="20"/>
      </w:trPr>
      <w:tc>
        <w:tcPr>
          <w:tcW w:w="3020"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0000FF"/>
        </w:tcPr>
        <w:p w:rsidR="004F2B24" w:rsidRPr="004F2B24" w:rsidRDefault="004F2B24">
          <w:pPr>
            <w:pStyle w:val="En-tte"/>
            <w:rPr>
              <w:rStyle w:val="lev"/>
              <w:sz w:val="6"/>
              <w:szCs w:val="6"/>
            </w:rPr>
          </w:pPr>
        </w:p>
      </w:tc>
      <w:tc>
        <w:tcPr>
          <w:tcW w:w="3021" w:type="dxa"/>
          <w:gridSpan w:val="2"/>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tcPr>
        <w:p w:rsidR="004F2B24" w:rsidRPr="004F2B24" w:rsidRDefault="004F2B24">
          <w:pPr>
            <w:pStyle w:val="En-tte"/>
            <w:rPr>
              <w:rStyle w:val="lev"/>
              <w:sz w:val="6"/>
              <w:szCs w:val="6"/>
            </w:rPr>
          </w:pPr>
        </w:p>
      </w:tc>
      <w:tc>
        <w:tcPr>
          <w:tcW w:w="302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shd w:val="clear" w:color="auto" w:fill="FF0000"/>
        </w:tcPr>
        <w:p w:rsidR="004F2B24" w:rsidRPr="004F2B24" w:rsidRDefault="004F2B24">
          <w:pPr>
            <w:pStyle w:val="En-tte"/>
            <w:rPr>
              <w:rStyle w:val="lev"/>
              <w:sz w:val="6"/>
              <w:szCs w:val="6"/>
            </w:rPr>
          </w:pPr>
        </w:p>
      </w:tc>
    </w:tr>
  </w:tbl>
  <w:p w:rsidR="004F2B24" w:rsidRPr="004F2B24" w:rsidRDefault="004F2B24">
    <w:pPr>
      <w:pStyle w:val="En-tte"/>
      <w:rPr>
        <w:rStyle w:val="lev"/>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596F1A"/>
    <w:multiLevelType w:val="hybridMultilevel"/>
    <w:tmpl w:val="BF7EC264"/>
    <w:lvl w:ilvl="0" w:tplc="2836082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CF51DE7"/>
    <w:multiLevelType w:val="hybridMultilevel"/>
    <w:tmpl w:val="1C1A9534"/>
    <w:lvl w:ilvl="0" w:tplc="8174B054">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 w15:restartNumberingAfterBreak="0">
    <w:nsid w:val="41A93FE4"/>
    <w:multiLevelType w:val="multilevel"/>
    <w:tmpl w:val="437EB412"/>
    <w:lvl w:ilvl="0">
      <w:start w:val="1"/>
      <w:numFmt w:val="decimal"/>
      <w:pStyle w:val="Titre1"/>
      <w:lvlText w:val="%1."/>
      <w:lvlJc w:val="left"/>
      <w:pPr>
        <w:ind w:left="360" w:hanging="360"/>
      </w:pPr>
    </w:lvl>
    <w:lvl w:ilvl="1">
      <w:start w:val="1"/>
      <w:numFmt w:val="decimal"/>
      <w:pStyle w:val="Titre2"/>
      <w:lvlText w:val="%1.%2."/>
      <w:lvlJc w:val="left"/>
      <w:pPr>
        <w:ind w:left="792" w:hanging="432"/>
      </w:pPr>
    </w:lvl>
    <w:lvl w:ilvl="2">
      <w:start w:val="1"/>
      <w:numFmt w:val="decimal"/>
      <w:pStyle w:val="Titre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48EF2D27"/>
    <w:multiLevelType w:val="hybridMultilevel"/>
    <w:tmpl w:val="76FE8E7C"/>
    <w:lvl w:ilvl="0" w:tplc="D0CA957E">
      <w:start w:val="1"/>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D8C3533"/>
    <w:multiLevelType w:val="hybridMultilevel"/>
    <w:tmpl w:val="7F8EEAC6"/>
    <w:lvl w:ilvl="0" w:tplc="77AC7E22">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58172CA2"/>
    <w:multiLevelType w:val="hybridMultilevel"/>
    <w:tmpl w:val="F77E49DE"/>
    <w:lvl w:ilvl="0" w:tplc="2E609DD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0"/>
  </w:num>
  <w:num w:numId="4">
    <w:abstractNumId w:val="5"/>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3848"/>
    <w:rsid w:val="00006119"/>
    <w:rsid w:val="00013088"/>
    <w:rsid w:val="00031FA8"/>
    <w:rsid w:val="00044D68"/>
    <w:rsid w:val="00077879"/>
    <w:rsid w:val="000944CF"/>
    <w:rsid w:val="000D5223"/>
    <w:rsid w:val="000D6878"/>
    <w:rsid w:val="0010742D"/>
    <w:rsid w:val="00115059"/>
    <w:rsid w:val="00127277"/>
    <w:rsid w:val="0016128B"/>
    <w:rsid w:val="001760C6"/>
    <w:rsid w:val="00176FA8"/>
    <w:rsid w:val="001A343A"/>
    <w:rsid w:val="00284AAE"/>
    <w:rsid w:val="002B1238"/>
    <w:rsid w:val="00313750"/>
    <w:rsid w:val="00326F59"/>
    <w:rsid w:val="0033519B"/>
    <w:rsid w:val="0036285B"/>
    <w:rsid w:val="0041499B"/>
    <w:rsid w:val="00427F04"/>
    <w:rsid w:val="00483848"/>
    <w:rsid w:val="004A4535"/>
    <w:rsid w:val="004D0239"/>
    <w:rsid w:val="004D1447"/>
    <w:rsid w:val="004F2B24"/>
    <w:rsid w:val="00537A00"/>
    <w:rsid w:val="00561E8A"/>
    <w:rsid w:val="005E44EB"/>
    <w:rsid w:val="0068518D"/>
    <w:rsid w:val="006E3228"/>
    <w:rsid w:val="006F538A"/>
    <w:rsid w:val="00776ECA"/>
    <w:rsid w:val="0078572A"/>
    <w:rsid w:val="007A078E"/>
    <w:rsid w:val="008015CB"/>
    <w:rsid w:val="008433DB"/>
    <w:rsid w:val="00851862"/>
    <w:rsid w:val="00981869"/>
    <w:rsid w:val="009A1E0E"/>
    <w:rsid w:val="009E4DCC"/>
    <w:rsid w:val="009F62E4"/>
    <w:rsid w:val="00A17411"/>
    <w:rsid w:val="00A32636"/>
    <w:rsid w:val="00AA0D0A"/>
    <w:rsid w:val="00AB0E85"/>
    <w:rsid w:val="00AD2F34"/>
    <w:rsid w:val="00AE0D7D"/>
    <w:rsid w:val="00BC51B2"/>
    <w:rsid w:val="00BC7E0A"/>
    <w:rsid w:val="00C94796"/>
    <w:rsid w:val="00D314C7"/>
    <w:rsid w:val="00D409C7"/>
    <w:rsid w:val="00D90C49"/>
    <w:rsid w:val="00DD198A"/>
    <w:rsid w:val="00E067E7"/>
    <w:rsid w:val="00E24DAC"/>
    <w:rsid w:val="00E43A5F"/>
    <w:rsid w:val="00E5678A"/>
    <w:rsid w:val="00EE3056"/>
    <w:rsid w:val="00F0624A"/>
    <w:rsid w:val="00F25435"/>
    <w:rsid w:val="00F35259"/>
    <w:rsid w:val="00F41A8D"/>
    <w:rsid w:val="00F464F8"/>
    <w:rsid w:val="00F50B6A"/>
    <w:rsid w:val="00F75CBE"/>
    <w:rsid w:val="00FB4DFE"/>
    <w:rsid w:val="00FF0A33"/>
    <w:rsid w:val="00FF34D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5:chartTrackingRefBased/>
  <w15:docId w15:val="{7B6A5D2B-688F-4FD0-A110-692A45B025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link w:val="Titre1Car"/>
    <w:uiPriority w:val="9"/>
    <w:qFormat/>
    <w:rsid w:val="004F2B24"/>
    <w:pPr>
      <w:keepNext/>
      <w:keepLines/>
      <w:numPr>
        <w:numId w:val="1"/>
      </w:numPr>
      <w:shd w:val="clear" w:color="auto" w:fill="D0CECE" w:themeFill="background2" w:themeFillShade="E6"/>
      <w:spacing w:before="240" w:after="0"/>
      <w:outlineLvl w:val="0"/>
    </w:pPr>
    <w:rPr>
      <w:rFonts w:asciiTheme="majorHAnsi" w:eastAsiaTheme="majorEastAsia" w:hAnsiTheme="majorHAnsi" w:cstheme="majorBidi"/>
      <w:b/>
      <w:sz w:val="32"/>
      <w:szCs w:val="32"/>
    </w:rPr>
  </w:style>
  <w:style w:type="paragraph" w:styleId="Titre2">
    <w:name w:val="heading 2"/>
    <w:basedOn w:val="Titre1"/>
    <w:next w:val="Normal"/>
    <w:link w:val="Titre2Car"/>
    <w:uiPriority w:val="9"/>
    <w:unhideWhenUsed/>
    <w:qFormat/>
    <w:rsid w:val="004F2B24"/>
    <w:pPr>
      <w:numPr>
        <w:ilvl w:val="1"/>
      </w:numPr>
      <w:shd w:val="clear" w:color="auto" w:fill="auto"/>
      <w:outlineLvl w:val="1"/>
    </w:pPr>
    <w:rPr>
      <w:sz w:val="28"/>
      <w:szCs w:val="28"/>
    </w:rPr>
  </w:style>
  <w:style w:type="paragraph" w:styleId="Titre3">
    <w:name w:val="heading 3"/>
    <w:basedOn w:val="Titre2"/>
    <w:next w:val="Normal"/>
    <w:link w:val="Titre3Car"/>
    <w:uiPriority w:val="9"/>
    <w:unhideWhenUsed/>
    <w:qFormat/>
    <w:rsid w:val="00851862"/>
    <w:pPr>
      <w:numPr>
        <w:ilvl w:val="2"/>
      </w:numPr>
      <w:outlineLvl w:val="2"/>
    </w:pPr>
    <w:rPr>
      <w:i/>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4F2B24"/>
    <w:pPr>
      <w:spacing w:after="0" w:line="240" w:lineRule="auto"/>
      <w:contextualSpacing/>
      <w:jc w:val="center"/>
    </w:pPr>
    <w:rPr>
      <w:rFonts w:asciiTheme="majorHAnsi" w:eastAsiaTheme="majorEastAsia" w:hAnsiTheme="majorHAnsi" w:cstheme="majorBidi"/>
      <w:b/>
      <w:smallCaps/>
      <w:spacing w:val="-10"/>
      <w:kern w:val="28"/>
      <w:sz w:val="56"/>
      <w:szCs w:val="56"/>
    </w:rPr>
  </w:style>
  <w:style w:type="character" w:customStyle="1" w:styleId="TitreCar">
    <w:name w:val="Titre Car"/>
    <w:basedOn w:val="Policepardfaut"/>
    <w:link w:val="Titre"/>
    <w:uiPriority w:val="10"/>
    <w:rsid w:val="004F2B24"/>
    <w:rPr>
      <w:rFonts w:asciiTheme="majorHAnsi" w:eastAsiaTheme="majorEastAsia" w:hAnsiTheme="majorHAnsi" w:cstheme="majorBidi"/>
      <w:b/>
      <w:smallCaps/>
      <w:spacing w:val="-10"/>
      <w:kern w:val="28"/>
      <w:sz w:val="56"/>
      <w:szCs w:val="56"/>
    </w:rPr>
  </w:style>
  <w:style w:type="paragraph" w:styleId="Sous-titre">
    <w:name w:val="Subtitle"/>
    <w:basedOn w:val="Normal"/>
    <w:next w:val="Normal"/>
    <w:link w:val="Sous-titreCar"/>
    <w:uiPriority w:val="11"/>
    <w:qFormat/>
    <w:rsid w:val="004F2B24"/>
    <w:pPr>
      <w:numPr>
        <w:ilvl w:val="1"/>
      </w:numPr>
    </w:pPr>
    <w:rPr>
      <w:rFonts w:eastAsiaTheme="minorEastAsia"/>
      <w:color w:val="5A5A5A" w:themeColor="text1" w:themeTint="A5"/>
      <w:spacing w:val="15"/>
    </w:rPr>
  </w:style>
  <w:style w:type="character" w:customStyle="1" w:styleId="Sous-titreCar">
    <w:name w:val="Sous-titre Car"/>
    <w:basedOn w:val="Policepardfaut"/>
    <w:link w:val="Sous-titre"/>
    <w:uiPriority w:val="11"/>
    <w:rsid w:val="004F2B24"/>
    <w:rPr>
      <w:rFonts w:eastAsiaTheme="minorEastAsia"/>
      <w:color w:val="5A5A5A" w:themeColor="text1" w:themeTint="A5"/>
      <w:spacing w:val="15"/>
    </w:rPr>
  </w:style>
  <w:style w:type="paragraph" w:styleId="En-tte">
    <w:name w:val="header"/>
    <w:basedOn w:val="Normal"/>
    <w:link w:val="En-tteCar"/>
    <w:uiPriority w:val="99"/>
    <w:unhideWhenUsed/>
    <w:rsid w:val="004F2B24"/>
    <w:pPr>
      <w:tabs>
        <w:tab w:val="center" w:pos="4536"/>
        <w:tab w:val="right" w:pos="9072"/>
      </w:tabs>
      <w:spacing w:after="0" w:line="240" w:lineRule="auto"/>
    </w:pPr>
  </w:style>
  <w:style w:type="character" w:customStyle="1" w:styleId="En-tteCar">
    <w:name w:val="En-tête Car"/>
    <w:basedOn w:val="Policepardfaut"/>
    <w:link w:val="En-tte"/>
    <w:uiPriority w:val="99"/>
    <w:rsid w:val="004F2B24"/>
  </w:style>
  <w:style w:type="paragraph" w:styleId="Pieddepage">
    <w:name w:val="footer"/>
    <w:basedOn w:val="Normal"/>
    <w:link w:val="PieddepageCar"/>
    <w:uiPriority w:val="99"/>
    <w:unhideWhenUsed/>
    <w:rsid w:val="004F2B2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F2B24"/>
  </w:style>
  <w:style w:type="character" w:styleId="lev">
    <w:name w:val="Strong"/>
    <w:basedOn w:val="Policepardfaut"/>
    <w:uiPriority w:val="22"/>
    <w:qFormat/>
    <w:rsid w:val="004F2B24"/>
    <w:rPr>
      <w:b/>
      <w:bCs/>
    </w:rPr>
  </w:style>
  <w:style w:type="table" w:styleId="Grilledutableau">
    <w:name w:val="Table Grid"/>
    <w:basedOn w:val="TableauNormal"/>
    <w:uiPriority w:val="39"/>
    <w:rsid w:val="004F2B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Policepardfaut"/>
    <w:link w:val="Titre1"/>
    <w:uiPriority w:val="9"/>
    <w:rsid w:val="004F2B24"/>
    <w:rPr>
      <w:rFonts w:asciiTheme="majorHAnsi" w:eastAsiaTheme="majorEastAsia" w:hAnsiTheme="majorHAnsi" w:cstheme="majorBidi"/>
      <w:b/>
      <w:sz w:val="32"/>
      <w:szCs w:val="32"/>
      <w:shd w:val="clear" w:color="auto" w:fill="D0CECE" w:themeFill="background2" w:themeFillShade="E6"/>
    </w:rPr>
  </w:style>
  <w:style w:type="character" w:customStyle="1" w:styleId="Titre2Car">
    <w:name w:val="Titre 2 Car"/>
    <w:basedOn w:val="Policepardfaut"/>
    <w:link w:val="Titre2"/>
    <w:uiPriority w:val="9"/>
    <w:rsid w:val="004F2B24"/>
    <w:rPr>
      <w:rFonts w:asciiTheme="majorHAnsi" w:eastAsiaTheme="majorEastAsia" w:hAnsiTheme="majorHAnsi" w:cstheme="majorBidi"/>
      <w:b/>
      <w:sz w:val="28"/>
      <w:szCs w:val="28"/>
    </w:rPr>
  </w:style>
  <w:style w:type="character" w:customStyle="1" w:styleId="Titre3Car">
    <w:name w:val="Titre 3 Car"/>
    <w:basedOn w:val="Policepardfaut"/>
    <w:link w:val="Titre3"/>
    <w:uiPriority w:val="9"/>
    <w:rsid w:val="00851862"/>
    <w:rPr>
      <w:rFonts w:asciiTheme="majorHAnsi" w:eastAsiaTheme="majorEastAsia" w:hAnsiTheme="majorHAnsi" w:cstheme="majorBidi"/>
      <w:b/>
      <w:i/>
      <w:szCs w:val="28"/>
    </w:rPr>
  </w:style>
  <w:style w:type="character" w:styleId="Lienhypertexte">
    <w:name w:val="Hyperlink"/>
    <w:basedOn w:val="Policepardfaut"/>
    <w:uiPriority w:val="99"/>
    <w:unhideWhenUsed/>
    <w:rsid w:val="004D1447"/>
    <w:rPr>
      <w:color w:val="0563C1" w:themeColor="hyperlink"/>
      <w:u w:val="single"/>
    </w:rPr>
  </w:style>
  <w:style w:type="paragraph" w:styleId="Paragraphedeliste">
    <w:name w:val="List Paragraph"/>
    <w:basedOn w:val="Normal"/>
    <w:uiPriority w:val="34"/>
    <w:qFormat/>
    <w:rsid w:val="009A1E0E"/>
    <w:pPr>
      <w:ind w:left="720"/>
      <w:contextualSpacing/>
    </w:pPr>
  </w:style>
  <w:style w:type="paragraph" w:styleId="Textedebulles">
    <w:name w:val="Balloon Text"/>
    <w:basedOn w:val="Normal"/>
    <w:link w:val="TextedebullesCar"/>
    <w:uiPriority w:val="99"/>
    <w:semiHidden/>
    <w:unhideWhenUsed/>
    <w:rsid w:val="004A4535"/>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A4535"/>
    <w:rPr>
      <w:rFonts w:ascii="Segoe UI" w:hAnsi="Segoe UI" w:cs="Segoe UI"/>
      <w:sz w:val="18"/>
      <w:szCs w:val="18"/>
    </w:rPr>
  </w:style>
  <w:style w:type="table" w:styleId="Tableausimple3">
    <w:name w:val="Plain Table 3"/>
    <w:basedOn w:val="TableauNormal"/>
    <w:uiPriority w:val="43"/>
    <w:rsid w:val="004A453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simple2">
    <w:name w:val="Plain Table 2"/>
    <w:basedOn w:val="TableauNormal"/>
    <w:uiPriority w:val="42"/>
    <w:rsid w:val="004A453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1773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1059</TotalTime>
  <Pages>6</Pages>
  <Words>1287</Words>
  <Characters>7083</Characters>
  <Application>Microsoft Office Word</Application>
  <DocSecurity>0</DocSecurity>
  <Lines>59</Lines>
  <Paragraphs>16</Paragraphs>
  <ScaleCrop>false</ScaleCrop>
  <HeadingPairs>
    <vt:vector size="2" baseType="variant">
      <vt:variant>
        <vt:lpstr>Titre</vt:lpstr>
      </vt:variant>
      <vt:variant>
        <vt:i4>1</vt:i4>
      </vt:variant>
    </vt:vector>
  </HeadingPairs>
  <TitlesOfParts>
    <vt:vector size="1" baseType="lpstr">
      <vt:lpstr/>
    </vt:vector>
  </TitlesOfParts>
  <Company>Ministère des Armées</Company>
  <LinksUpToDate>false</LinksUpToDate>
  <CharactersWithSpaces>8354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ALLIBERT Dorian SLT</dc:creator>
  <cp:keywords/>
  <dc:description/>
  <cp:lastModifiedBy>HUMEN Agnes ING TRAV PUBL ETAT</cp:lastModifiedBy>
  <cp:revision>29</cp:revision>
  <dcterms:created xsi:type="dcterms:W3CDTF">2021-09-16T07:19:00Z</dcterms:created>
  <dcterms:modified xsi:type="dcterms:W3CDTF">2022-05-16T06:54:00Z</dcterms:modified>
</cp:coreProperties>
</file>