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2" w:rsidRDefault="00536C68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E2" w:rsidRDefault="00F17E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7EE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17EE2" w:rsidRDefault="005F60B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after="120" w:line="240" w:lineRule="exact"/>
      </w:pPr>
    </w:p>
    <w:p w:rsidR="00F17EE2" w:rsidRDefault="005F60B0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TRAVAUX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17EE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F60B0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Travaux d'entretien pour les besoins des établissements du GHT de l'Union Hospitalière de Cornouaille, du GIP Blanchisserie Inter-Hospitalière de Cornouaille et du GIP de Restauration Inter-Hospitalière de Cornouaille</w:t>
            </w:r>
          </w:p>
          <w:p w:rsidR="001B5FAC" w:rsidRDefault="001B5FAC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</w:p>
          <w:p w:rsidR="00F17EE2" w:rsidRDefault="005F60B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</w:t>
            </w:r>
            <w:r w:rsidR="001B5FAC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01</w:t>
            </w: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 </w:t>
            </w:r>
            <w:r w:rsidR="001B5FAC" w:rsidRPr="001B5FAC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Gros œuvre / Démolition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line="240" w:lineRule="exact"/>
      </w:pPr>
    </w:p>
    <w:p w:rsidR="00F17EE2" w:rsidRDefault="00F17EE2">
      <w:pPr>
        <w:spacing w:after="100" w:line="240" w:lineRule="exact"/>
      </w:pP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F17EE2" w:rsidRDefault="005F60B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F17EE2" w:rsidRDefault="00F17EE2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F17EE2">
          <w:pgSz w:w="11900" w:h="16840"/>
          <w:pgMar w:top="1400" w:right="1140" w:bottom="1440" w:left="1140" w:header="1400" w:footer="1440" w:gutter="0"/>
          <w:cols w:space="708"/>
        </w:sectPr>
      </w:pPr>
    </w:p>
    <w:p w:rsidR="00F17EE2" w:rsidRDefault="005F60B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F17EE2" w:rsidRDefault="00F17EE2">
      <w:pPr>
        <w:spacing w:after="80" w:line="240" w:lineRule="exact"/>
      </w:pPr>
    </w:p>
    <w:p w:rsidR="00536C68" w:rsidRDefault="005F60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775888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_Toc187758889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3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2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_Toc187758892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3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_Toc187758893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4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_Toc187758894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5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_Toc187758895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6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_Toc187758896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5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7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_Toc187758897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8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_Toc187758898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6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899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_Toc187758899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7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0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_Toc187758900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8</w:t>
        </w:r>
        <w:r w:rsidR="00536C68">
          <w:rPr>
            <w:noProof/>
          </w:rPr>
          <w:fldChar w:fldCharType="end"/>
        </w:r>
      </w:hyperlink>
    </w:p>
    <w:p w:rsidR="00536C68" w:rsidRDefault="006027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7758901" w:history="1">
        <w:r w:rsidR="00536C68" w:rsidRPr="005C33BB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 w:rsidR="00536C68">
          <w:rPr>
            <w:noProof/>
          </w:rPr>
          <w:tab/>
        </w:r>
        <w:r w:rsidR="00536C68">
          <w:rPr>
            <w:noProof/>
          </w:rPr>
          <w:fldChar w:fldCharType="begin"/>
        </w:r>
        <w:r w:rsidR="00536C68">
          <w:rPr>
            <w:noProof/>
          </w:rPr>
          <w:instrText xml:space="preserve"> PAGEREF _Toc187758901 \h </w:instrText>
        </w:r>
        <w:r w:rsidR="00536C68">
          <w:rPr>
            <w:noProof/>
          </w:rPr>
        </w:r>
        <w:r w:rsidR="00536C68">
          <w:rPr>
            <w:noProof/>
          </w:rPr>
          <w:fldChar w:fldCharType="separate"/>
        </w:r>
        <w:r w:rsidR="00536C68">
          <w:rPr>
            <w:noProof/>
          </w:rPr>
          <w:t>10</w:t>
        </w:r>
        <w:r w:rsidR="00536C68">
          <w:rPr>
            <w:noProof/>
          </w:rPr>
          <w:fldChar w:fldCharType="end"/>
        </w:r>
      </w:hyperlink>
    </w:p>
    <w:p w:rsidR="00F17EE2" w:rsidRDefault="005F60B0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F17EE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7758889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17EE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F17EE2" w:rsidTr="00614C8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A011A1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VRD Voirie et réseaux divers</w:t>
            </w:r>
          </w:p>
        </w:tc>
      </w:tr>
      <w:tr w:rsidR="00A011A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Toiture terrasse et couverture</w:t>
            </w:r>
          </w:p>
        </w:tc>
      </w:tr>
      <w:tr w:rsidR="00A011A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A011A1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Menuiseries intérieures / Cloisons / Agencements intérieurs</w:t>
            </w:r>
          </w:p>
        </w:tc>
      </w:tr>
      <w:tr w:rsidR="00A011A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Plomberie - CVC</w:t>
            </w:r>
          </w:p>
        </w:tc>
      </w:tr>
      <w:tr w:rsidR="00A011A1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11A1" w:rsidRDefault="00A011A1" w:rsidP="00A011A1">
            <w:pPr>
              <w:spacing w:before="12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  <w:proofErr w:type="spell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CFO-CFA</w:t>
            </w:r>
          </w:p>
        </w:tc>
      </w:tr>
      <w:tr w:rsidR="00F17EE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Carrelage Faïence Revêtement PVC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Faux-plafonds</w:t>
            </w:r>
          </w:p>
        </w:tc>
      </w:tr>
      <w:tr w:rsidR="00F17EE2" w:rsidTr="001B5FA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Peintures - sols souples</w:t>
            </w:r>
          </w:p>
        </w:tc>
      </w:tr>
      <w:tr w:rsidR="001B5FAC" w:rsidTr="001B5FAC">
        <w:trPr>
          <w:trHeight w:val="346"/>
        </w:trPr>
        <w:tc>
          <w:tcPr>
            <w:tcW w:w="1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FAC" w:rsidRDefault="001B5FAC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</w:tr>
    </w:tbl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7758890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de l'acheteur</w:t>
      </w:r>
      <w:bookmarkEnd w:id="3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F17EE2" w:rsidRDefault="00F17EE2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7758891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536C68" w:rsidRDefault="00536C68">
      <w:pPr>
        <w:spacing w:after="120" w:line="240" w:lineRule="exact"/>
      </w:pPr>
    </w:p>
    <w:p w:rsidR="00536C68" w:rsidRDefault="00536C68">
      <w:pPr>
        <w:spacing w:after="120" w:line="240" w:lineRule="exact"/>
      </w:pPr>
    </w:p>
    <w:p w:rsidR="00536C68" w:rsidRDefault="00536C68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7EE2" w:rsidTr="00351AD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AD6" w:rsidRDefault="005F60B0" w:rsidP="00351AD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:rsidR="00351AD6" w:rsidRPr="00351AD6" w:rsidRDefault="00351AD6" w:rsidP="00351AD6">
            <w:pPr>
              <w:rPr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536C68" w:rsidRDefault="00536C68">
      <w:pPr>
        <w:spacing w:line="240" w:lineRule="exact"/>
      </w:pPr>
    </w:p>
    <w:p w:rsidR="00536C68" w:rsidRDefault="00536C68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 w:rsidP="00351AD6">
      <w:pPr>
        <w:spacing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B5FAC" w:rsidRDefault="001B5FAC" w:rsidP="00351AD6">
      <w:pPr>
        <w:pStyle w:val="ParagrapheIndent1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7758892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7758893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1B5FAC" w:rsidRDefault="005F60B0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B5FAC">
        <w:rPr>
          <w:color w:val="000000"/>
          <w:lang w:val="fr-FR"/>
        </w:rPr>
        <w:t>ent Acte d'Engagement concerne les Travaux d'entretien pour les besoins des établissements du GHT de l'Union Hospitalière de Cornouaille, du GIP Blanchisserie Inter-Hospitalière de Cornouaille et du GIP de Restauration Inter-Hospitalière de Cornouaille (GIP VITALYS)</w:t>
      </w:r>
    </w:p>
    <w:p w:rsidR="001B5FAC" w:rsidRDefault="001B5FAC" w:rsidP="001B5FAC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1B5FAC" w:rsidRPr="00F65B13" w:rsidRDefault="001B5FAC" w:rsidP="001B5FAC">
      <w:pPr>
        <w:pStyle w:val="ParagrapheIndent2"/>
        <w:spacing w:line="245" w:lineRule="exact"/>
        <w:jc w:val="both"/>
        <w:rPr>
          <w:b/>
          <w:color w:val="000000"/>
          <w:u w:val="single"/>
          <w:lang w:val="fr-FR"/>
        </w:rPr>
      </w:pPr>
      <w:r w:rsidRPr="00F65B13">
        <w:rPr>
          <w:b/>
          <w:color w:val="000000"/>
          <w:u w:val="single"/>
          <w:lang w:val="fr-FR"/>
        </w:rPr>
        <w:t>Établissements concernés :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 (Quimper et Concarneau),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EPSM du Finistère Sud (site principal de Quimper et structures extérieures en Finistère sud),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</w:t>
      </w:r>
      <w:proofErr w:type="spellStart"/>
      <w:r>
        <w:rPr>
          <w:color w:val="000000"/>
          <w:lang w:val="fr-FR"/>
        </w:rPr>
        <w:t>Mazeas</w:t>
      </w:r>
      <w:proofErr w:type="spellEnd"/>
      <w:r>
        <w:rPr>
          <w:color w:val="000000"/>
          <w:lang w:val="fr-FR"/>
        </w:rPr>
        <w:t xml:space="preserve"> de Douarnenez (Centre Hospitalier, Résidence les jardins du clos et </w:t>
      </w:r>
      <w:proofErr w:type="spellStart"/>
      <w:r>
        <w:rPr>
          <w:color w:val="000000"/>
          <w:lang w:val="fr-FR"/>
        </w:rPr>
        <w:t>Ty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Marhic</w:t>
      </w:r>
      <w:proofErr w:type="spellEnd"/>
      <w:r>
        <w:rPr>
          <w:color w:val="000000"/>
          <w:lang w:val="fr-FR"/>
        </w:rPr>
        <w:t>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GIP Blanchisserie Inter-hospitalière de Cornouaille (Quimper),</w:t>
      </w:r>
    </w:p>
    <w:p w:rsidR="001B5FAC" w:rsidRDefault="001B5FAC" w:rsidP="001B5FAC">
      <w:pPr>
        <w:pStyle w:val="ParagrapheIndent2"/>
        <w:spacing w:line="245" w:lineRule="exact"/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GIP de Restauration Inter-Hospitalière de Cornouaille (GIP VITALYS </w:t>
      </w:r>
      <w:proofErr w:type="spellStart"/>
      <w:r>
        <w:rPr>
          <w:color w:val="000000"/>
          <w:lang w:val="fr-FR"/>
        </w:rPr>
        <w:t>Pluguffan</w:t>
      </w:r>
      <w:proofErr w:type="spellEnd"/>
      <w:r>
        <w:rPr>
          <w:color w:val="000000"/>
          <w:lang w:val="fr-FR"/>
        </w:rPr>
        <w:t>).</w:t>
      </w:r>
    </w:p>
    <w:p w:rsidR="001B5FAC" w:rsidRPr="001B5FAC" w:rsidRDefault="001B5FAC" w:rsidP="001B5FAC">
      <w:pPr>
        <w:rPr>
          <w:lang w:val="fr-FR"/>
        </w:rPr>
      </w:pPr>
    </w:p>
    <w:p w:rsidR="00F17EE2" w:rsidRDefault="005F60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7758894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17EE2" w:rsidRDefault="005F60B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7758895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F17EE2" w:rsidRDefault="005F60B0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7758896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6027DC" w:rsidRDefault="006027DC" w:rsidP="006027DC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conformément aux caractéristiques et modalités présentes à l’article 7 – Prix du CCAP.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bookmarkStart w:id="16" w:name="_GoBack"/>
      <w:bookmarkEnd w:id="16"/>
      <w:r>
        <w:rPr>
          <w:color w:val="000000"/>
          <w:lang w:val="fr-FR"/>
        </w:rPr>
        <w:t xml:space="preserve">Le montant des prestations pour la </w:t>
      </w:r>
      <w:r w:rsidR="001B5FAC">
        <w:rPr>
          <w:color w:val="000000"/>
          <w:lang w:val="fr-FR"/>
        </w:rPr>
        <w:t>durée</w:t>
      </w:r>
      <w:r>
        <w:rPr>
          <w:color w:val="000000"/>
          <w:lang w:val="fr-FR"/>
        </w:rPr>
        <w:t xml:space="preserve"> de l'accord-cadre est défini(e) comme suit :</w:t>
      </w:r>
    </w:p>
    <w:tbl>
      <w:tblPr>
        <w:tblW w:w="1049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418"/>
        <w:gridCol w:w="1559"/>
        <w:gridCol w:w="1560"/>
        <w:gridCol w:w="1417"/>
        <w:gridCol w:w="1418"/>
      </w:tblGrid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Gros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œuvre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Démolition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 xml:space="preserve">VRD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Voirie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réseaux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divers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350 000,00 €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Toiture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terrasse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et couverture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extérieures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Menuiseries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intérieures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Cloisons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Agencements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intérieurs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Plomberie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Electricité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CFO-CFA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220 000,00 €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1 330 000,00 €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665 000,00 €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66 000,00 €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399 000,00 €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266 000,00 €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N° lot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Intitulé</w:t>
            </w:r>
            <w:proofErr w:type="spellEnd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du lot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Lot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Attributaire</w:t>
            </w:r>
            <w:proofErr w:type="spellEnd"/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b/>
                <w:bCs/>
                <w:color w:val="000000"/>
                <w:sz w:val="20"/>
                <w:szCs w:val="20"/>
              </w:rPr>
              <w:t>Maxi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Carrelage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- faïence - </w:t>
            </w: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revêtements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PVC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240 000,00 €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160 000,00 €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Faux plafond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40 000,00 €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300 000,00 €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  <w:tr w:rsidR="001B5FAC" w:rsidRPr="00FB5E3D" w:rsidTr="001B5FA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Peintures</w:t>
            </w:r>
            <w:proofErr w:type="spellEnd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 xml:space="preserve"> - sols </w:t>
            </w: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souples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80 000,00 €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700 000,00 €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420 000,00 €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sz w:val="20"/>
                <w:szCs w:val="20"/>
              </w:rPr>
              <w:t>Attributaire</w:t>
            </w:r>
            <w:proofErr w:type="spellEnd"/>
            <w:r w:rsidRPr="00FB5E3D">
              <w:rPr>
                <w:rFonts w:ascii="Century" w:hAnsi="Century" w:cs="Calibri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32 000,00 €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sz w:val="20"/>
                <w:szCs w:val="20"/>
              </w:rPr>
            </w:pPr>
            <w:r w:rsidRPr="00FB5E3D">
              <w:rPr>
                <w:rFonts w:ascii="Century" w:hAnsi="Century" w:cs="Calibri"/>
                <w:sz w:val="20"/>
                <w:szCs w:val="20"/>
              </w:rPr>
              <w:t>280 000,00 €</w:t>
            </w:r>
          </w:p>
        </w:tc>
      </w:tr>
      <w:tr w:rsidR="001B5FAC" w:rsidRPr="00FB5E3D" w:rsidTr="001B5FAC">
        <w:trPr>
          <w:trHeight w:val="315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proofErr w:type="spellStart"/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700 000,00 €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FAC" w:rsidRPr="00FB5E3D" w:rsidRDefault="001B5FAC" w:rsidP="001B5FAC">
            <w:pPr>
              <w:jc w:val="center"/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5 530 000,00 €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1B5FAC" w:rsidRPr="00FB5E3D" w:rsidRDefault="001B5FAC" w:rsidP="001B5FAC">
            <w:pPr>
              <w:rPr>
                <w:rFonts w:ascii="Century" w:hAnsi="Century" w:cs="Calibri"/>
                <w:color w:val="000000"/>
                <w:sz w:val="20"/>
                <w:szCs w:val="20"/>
              </w:rPr>
            </w:pPr>
            <w:r w:rsidRPr="00FB5E3D">
              <w:rPr>
                <w:rFonts w:ascii="Century" w:hAnsi="Century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7"/>
      <w:bookmarkStart w:id="18" w:name="_Toc187758897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87758898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351AD6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51AD6" w:rsidRDefault="00351AD6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 w:rsidTr="00351AD6">
        <w:trPr>
          <w:trHeight w:val="373"/>
        </w:trPr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F17EE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5F60B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17EE2" w:rsidRDefault="00F17EE2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F17EE2" w:rsidRDefault="005F60B0">
      <w:pPr>
        <w:spacing w:after="120" w:line="240" w:lineRule="exact"/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87758899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F17EE2" w:rsidRDefault="005F60B0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Default="00351AD6" w:rsidP="00351AD6">
      <w:pPr>
        <w:rPr>
          <w:lang w:val="fr-FR"/>
        </w:rPr>
      </w:pPr>
    </w:p>
    <w:p w:rsidR="00351AD6" w:rsidRPr="00351AD6" w:rsidRDefault="00351AD6" w:rsidP="00351AD6">
      <w:pPr>
        <w:rPr>
          <w:lang w:val="fr-FR"/>
        </w:rPr>
      </w:pPr>
    </w:p>
    <w:p w:rsidR="00F17EE2" w:rsidRDefault="005F60B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7758900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F17EE2" w:rsidRDefault="005F60B0">
      <w:pPr>
        <w:spacing w:line="60" w:lineRule="exact"/>
        <w:rPr>
          <w:sz w:val="6"/>
        </w:rPr>
      </w:pPr>
      <w:r>
        <w:t xml:space="preserve"> 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51AD6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51AD6" w:rsidRDefault="00351AD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F17EE2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F17EE2" w:rsidRDefault="005F60B0" w:rsidP="001B5F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17EE2" w:rsidRDefault="005F60B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F17EE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17EE2" w:rsidRDefault="00F17EE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F17EE2" w:rsidRDefault="005F60B0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17EE2" w:rsidRDefault="005F60B0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EE2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5F60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7EE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36C6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F17EE2" w:rsidRDefault="005F60B0">
      <w:pPr>
        <w:spacing w:line="240" w:lineRule="exact"/>
      </w:pPr>
      <w:r>
        <w:t xml:space="preserve"> </w:t>
      </w: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17EE2" w:rsidRDefault="00F17EE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F17EE2" w:rsidRDefault="005F60B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7EE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17EE2" w:rsidRDefault="005F60B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7758901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F17EE2" w:rsidRDefault="005F60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F17EE2" w:rsidRDefault="005F60B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F17EE2" w:rsidRDefault="005F60B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F17EE2" w:rsidRDefault="00F17EE2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  <w:tr w:rsidR="00F17EE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5F60B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7EE2" w:rsidRDefault="00F17EE2"/>
        </w:tc>
      </w:tr>
    </w:tbl>
    <w:p w:rsidR="00F17EE2" w:rsidRDefault="00F17EE2"/>
    <w:sectPr w:rsidR="00F17EE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AC" w:rsidRDefault="001B5FAC">
      <w:r>
        <w:separator/>
      </w:r>
    </w:p>
  </w:endnote>
  <w:endnote w:type="continuationSeparator" w:id="0">
    <w:p w:rsidR="001B5FAC" w:rsidRDefault="001B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027DC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027DC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FAC" w:rsidRDefault="001B5F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5FAC" w:rsidRDefault="001B5FAC">
    <w:pPr>
      <w:spacing w:after="140" w:line="240" w:lineRule="exact"/>
    </w:pPr>
  </w:p>
  <w:p w:rsidR="001B5FAC" w:rsidRDefault="001B5F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FA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027DC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027DC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5FA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5FAC" w:rsidRDefault="001B5FAC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6027DC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6027DC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AC" w:rsidRDefault="001B5FAC">
      <w:r>
        <w:separator/>
      </w:r>
    </w:p>
  </w:footnote>
  <w:footnote w:type="continuationSeparator" w:id="0">
    <w:p w:rsidR="001B5FAC" w:rsidRDefault="001B5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E2"/>
    <w:rsid w:val="001B5FAC"/>
    <w:rsid w:val="00351AD6"/>
    <w:rsid w:val="00536C68"/>
    <w:rsid w:val="005F60B0"/>
    <w:rsid w:val="006027DC"/>
    <w:rsid w:val="00614C8B"/>
    <w:rsid w:val="00671137"/>
    <w:rsid w:val="00A011A1"/>
    <w:rsid w:val="00B53026"/>
    <w:rsid w:val="00F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6017F5-B3BB-49E1-AB12-A1409954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5FA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B5F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B5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1951</Words>
  <Characters>9625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 Julie</dc:creator>
  <cp:lastModifiedBy>FAVE Julie</cp:lastModifiedBy>
  <cp:revision>5</cp:revision>
  <dcterms:created xsi:type="dcterms:W3CDTF">2025-01-14T13:55:00Z</dcterms:created>
  <dcterms:modified xsi:type="dcterms:W3CDTF">2025-01-14T14:12:00Z</dcterms:modified>
</cp:coreProperties>
</file>