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DF7B4" w14:textId="2415761D" w:rsidR="004C404C" w:rsidRPr="004C404C" w:rsidRDefault="004C404C" w:rsidP="004C404C">
      <w:pPr>
        <w:jc w:val="center"/>
        <w:rPr>
          <w:rFonts w:ascii="Verdana" w:hAnsi="Verdana"/>
          <w:color w:val="000000"/>
          <w:sz w:val="24"/>
          <w:szCs w:val="24"/>
        </w:rPr>
      </w:pPr>
      <w:r w:rsidRPr="004C404C">
        <w:rPr>
          <w:rFonts w:ascii="Verdana" w:eastAsia="Trebuchet MS" w:hAnsi="Verdana" w:cs="Trebuchet MS"/>
          <w:b/>
          <w:color w:val="000000"/>
          <w:sz w:val="24"/>
          <w:szCs w:val="24"/>
        </w:rPr>
        <w:t>Construction de la nouvelle cuisine et unité de soin de la MAISON D’ARRET de Chambéry</w:t>
      </w:r>
    </w:p>
    <w:p w14:paraId="1DD08C82" w14:textId="41A9A46B" w:rsidR="00922897" w:rsidRPr="004C404C" w:rsidRDefault="004C404C" w:rsidP="004C404C">
      <w:pPr>
        <w:jc w:val="center"/>
        <w:rPr>
          <w:rFonts w:ascii="Verdana" w:hAnsi="Verdana"/>
          <w:color w:val="000000"/>
          <w:sz w:val="20"/>
          <w:szCs w:val="20"/>
        </w:rPr>
      </w:pPr>
      <w:r w:rsidRPr="004C404C">
        <w:rPr>
          <w:rFonts w:ascii="Verdana" w:hAnsi="Verdana"/>
          <w:color w:val="000000"/>
          <w:sz w:val="20"/>
          <w:szCs w:val="20"/>
          <w:highlight w:val="yellow"/>
        </w:rPr>
        <w:t>C</w:t>
      </w:r>
      <w:r w:rsidRPr="004C404C">
        <w:rPr>
          <w:rFonts w:ascii="Verdana" w:hAnsi="Verdana"/>
          <w:color w:val="000000"/>
          <w:sz w:val="20"/>
          <w:szCs w:val="20"/>
          <w:highlight w:val="yellow"/>
        </w:rPr>
        <w:t>adre du mémoire justificatif des dispositions que l'entreprise se propose d'adopter pour l'exécution du contrat</w:t>
      </w:r>
    </w:p>
    <w:p w14:paraId="2D6C9D27" w14:textId="3B7C3C7A" w:rsidR="004C404C" w:rsidRPr="004C404C" w:rsidRDefault="004C404C">
      <w:pPr>
        <w:rPr>
          <w:rFonts w:ascii="Verdana" w:hAnsi="Verdana"/>
          <w:color w:val="000000"/>
          <w:sz w:val="20"/>
          <w:szCs w:val="20"/>
        </w:rPr>
      </w:pPr>
      <w:r>
        <w:rPr>
          <w:rFonts w:ascii="Verdana" w:hAnsi="Verdana"/>
          <w:color w:val="000000"/>
          <w:sz w:val="20"/>
          <w:szCs w:val="20"/>
        </w:rPr>
        <w:t>Il est demandé que l’ensemble ne dépasse pas 20 pages</w:t>
      </w:r>
    </w:p>
    <w:p w14:paraId="45EF04F0" w14:textId="77777777" w:rsidR="004C404C" w:rsidRDefault="004C404C" w:rsidP="004C404C">
      <w:pPr>
        <w:pStyle w:val="ParagrapheIndent2"/>
        <w:spacing w:after="240" w:line="232" w:lineRule="exact"/>
        <w:ind w:left="720"/>
        <w:rPr>
          <w:rFonts w:ascii="Verdana" w:hAnsi="Verdana"/>
          <w:color w:val="000000"/>
          <w:szCs w:val="20"/>
          <w:u w:val="single"/>
          <w:lang w:val="fr-FR"/>
        </w:rPr>
      </w:pPr>
    </w:p>
    <w:p w14:paraId="27F30110" w14:textId="2828F295" w:rsidR="004C404C" w:rsidRDefault="004C404C" w:rsidP="004C404C">
      <w:pPr>
        <w:pStyle w:val="ParagrapheIndent2"/>
        <w:spacing w:after="240" w:line="232" w:lineRule="exact"/>
        <w:ind w:left="720"/>
        <w:rPr>
          <w:rFonts w:ascii="Verdana" w:hAnsi="Verdana"/>
          <w:color w:val="000000"/>
          <w:szCs w:val="20"/>
          <w:u w:val="single"/>
          <w:lang w:val="fr-FR"/>
        </w:rPr>
      </w:pPr>
      <w:r>
        <w:rPr>
          <w:rFonts w:ascii="Verdana" w:hAnsi="Verdana"/>
          <w:color w:val="000000"/>
          <w:szCs w:val="20"/>
          <w:u w:val="single"/>
          <w:lang w:val="fr-FR"/>
        </w:rPr>
        <w:t xml:space="preserve">Première partie : </w:t>
      </w:r>
    </w:p>
    <w:p w14:paraId="5B5910F9" w14:textId="7D9D379C" w:rsidR="004C404C" w:rsidRDefault="004C404C" w:rsidP="004C404C">
      <w:pPr>
        <w:pStyle w:val="ParagrapheIndent2"/>
        <w:spacing w:after="240" w:line="232" w:lineRule="exact"/>
        <w:ind w:left="720"/>
        <w:rPr>
          <w:rFonts w:ascii="Verdana" w:hAnsi="Verdana"/>
          <w:color w:val="000000"/>
          <w:szCs w:val="20"/>
          <w:lang w:val="fr-FR"/>
        </w:rPr>
      </w:pPr>
      <w:r>
        <w:rPr>
          <w:rFonts w:ascii="Verdana" w:hAnsi="Verdana"/>
          <w:color w:val="000000"/>
          <w:szCs w:val="20"/>
          <w:u w:val="single"/>
          <w:lang w:val="fr-FR"/>
        </w:rPr>
        <w:t xml:space="preserve"> Rappel du RC : </w:t>
      </w:r>
      <w:r w:rsidRPr="004C404C">
        <w:rPr>
          <w:rFonts w:ascii="Verdana" w:hAnsi="Verdana"/>
          <w:i/>
          <w:iCs/>
          <w:color w:val="000000"/>
          <w:szCs w:val="20"/>
          <w:u w:val="single"/>
          <w:lang w:val="fr-FR"/>
        </w:rPr>
        <w:t xml:space="preserve">La </w:t>
      </w:r>
      <w:r w:rsidRPr="004C404C">
        <w:rPr>
          <w:rFonts w:ascii="Verdana" w:hAnsi="Verdana"/>
          <w:i/>
          <w:iCs/>
          <w:color w:val="000000"/>
          <w:szCs w:val="20"/>
          <w:u w:val="single"/>
          <w:lang w:val="fr-FR"/>
        </w:rPr>
        <w:t>méthodologie</w:t>
      </w:r>
      <w:r w:rsidRPr="004C404C">
        <w:rPr>
          <w:rFonts w:ascii="Verdana" w:hAnsi="Verdana"/>
          <w:i/>
          <w:iCs/>
          <w:color w:val="000000"/>
          <w:szCs w:val="20"/>
          <w:lang w:val="fr-FR"/>
        </w:rPr>
        <w:t xml:space="preserve"> sera apprécié</w:t>
      </w:r>
      <w:r>
        <w:rPr>
          <w:rFonts w:ascii="Verdana" w:hAnsi="Verdana"/>
          <w:i/>
          <w:iCs/>
          <w:color w:val="000000"/>
          <w:szCs w:val="20"/>
          <w:lang w:val="fr-FR"/>
        </w:rPr>
        <w:t>e</w:t>
      </w:r>
      <w:r w:rsidRPr="004C404C">
        <w:rPr>
          <w:rFonts w:ascii="Verdana" w:hAnsi="Verdana"/>
          <w:i/>
          <w:iCs/>
          <w:color w:val="000000"/>
          <w:szCs w:val="20"/>
          <w:lang w:val="fr-FR"/>
        </w:rPr>
        <w:t xml:space="preserve"> sur 10 points d'après les éléments présentés sous forme d’une </w:t>
      </w:r>
      <w:r w:rsidRPr="004C404C">
        <w:rPr>
          <w:rFonts w:ascii="Verdana" w:hAnsi="Verdana"/>
          <w:b/>
          <w:bCs/>
          <w:i/>
          <w:iCs/>
          <w:color w:val="000000"/>
          <w:szCs w:val="20"/>
          <w:lang w:val="fr-FR"/>
        </w:rPr>
        <w:t xml:space="preserve">noté rédigée expliquant les éléments spécifiques de contexte du chantier, les process, processus, méthodes développées par le candidat afin d’assurer la qualité, </w:t>
      </w:r>
      <w:proofErr w:type="gramStart"/>
      <w:r w:rsidRPr="004C404C">
        <w:rPr>
          <w:rFonts w:ascii="Verdana" w:hAnsi="Verdana"/>
          <w:b/>
          <w:bCs/>
          <w:i/>
          <w:iCs/>
          <w:color w:val="000000"/>
          <w:szCs w:val="20"/>
          <w:lang w:val="fr-FR"/>
        </w:rPr>
        <w:t>le délais</w:t>
      </w:r>
      <w:proofErr w:type="gramEnd"/>
      <w:r w:rsidRPr="004C404C">
        <w:rPr>
          <w:rFonts w:ascii="Verdana" w:hAnsi="Verdana"/>
          <w:b/>
          <w:bCs/>
          <w:i/>
          <w:iCs/>
          <w:color w:val="000000"/>
          <w:szCs w:val="20"/>
          <w:lang w:val="fr-FR"/>
        </w:rPr>
        <w:t xml:space="preserve"> et la sureté de l’opération</w:t>
      </w:r>
      <w:r w:rsidRPr="004C404C">
        <w:rPr>
          <w:rFonts w:ascii="Verdana" w:hAnsi="Verdana"/>
          <w:b/>
          <w:bCs/>
          <w:color w:val="000000"/>
          <w:szCs w:val="20"/>
          <w:lang w:val="fr-FR"/>
        </w:rPr>
        <w:t>.</w:t>
      </w:r>
    </w:p>
    <w:p w14:paraId="7A333B14" w14:textId="43EB0467" w:rsidR="004C404C" w:rsidRDefault="004C404C" w:rsidP="004C404C">
      <w:r>
        <w:t xml:space="preserve">Proposition de l’entreprise : </w:t>
      </w:r>
    </w:p>
    <w:p w14:paraId="2A14B637" w14:textId="77777777" w:rsidR="004C404C" w:rsidRDefault="004C404C">
      <w:r>
        <w:br w:type="page"/>
      </w:r>
    </w:p>
    <w:p w14:paraId="5E96E560" w14:textId="100AD80E" w:rsidR="004C404C" w:rsidRDefault="004C404C" w:rsidP="004C404C">
      <w:pPr>
        <w:pStyle w:val="ParagrapheIndent2"/>
        <w:spacing w:after="240" w:line="232" w:lineRule="exact"/>
        <w:ind w:left="720"/>
        <w:rPr>
          <w:rFonts w:ascii="Verdana" w:hAnsi="Verdana"/>
          <w:color w:val="000000"/>
          <w:szCs w:val="20"/>
          <w:u w:val="single"/>
          <w:lang w:val="fr-FR"/>
        </w:rPr>
      </w:pPr>
      <w:r>
        <w:rPr>
          <w:rFonts w:ascii="Verdana" w:hAnsi="Verdana"/>
          <w:color w:val="000000"/>
          <w:szCs w:val="20"/>
          <w:u w:val="single"/>
          <w:lang w:val="fr-FR"/>
        </w:rPr>
        <w:t xml:space="preserve">Deuxième </w:t>
      </w:r>
      <w:r>
        <w:rPr>
          <w:rFonts w:ascii="Verdana" w:hAnsi="Verdana"/>
          <w:color w:val="000000"/>
          <w:szCs w:val="20"/>
          <w:u w:val="single"/>
          <w:lang w:val="fr-FR"/>
        </w:rPr>
        <w:t xml:space="preserve">partie : </w:t>
      </w:r>
    </w:p>
    <w:p w14:paraId="740B8512" w14:textId="6AC0282B" w:rsidR="004C404C" w:rsidRPr="004C404C" w:rsidRDefault="004C404C" w:rsidP="004C404C">
      <w:pPr>
        <w:pStyle w:val="ParagrapheIndent2"/>
        <w:spacing w:after="240" w:line="232" w:lineRule="exact"/>
        <w:ind w:left="720"/>
        <w:rPr>
          <w:rFonts w:ascii="Verdana" w:hAnsi="Verdana"/>
          <w:i/>
          <w:iCs/>
          <w:szCs w:val="20"/>
          <w:lang w:val="fr-FR"/>
        </w:rPr>
      </w:pPr>
      <w:r>
        <w:rPr>
          <w:rFonts w:ascii="Verdana" w:hAnsi="Verdana"/>
          <w:color w:val="000000"/>
          <w:szCs w:val="20"/>
          <w:u w:val="single"/>
          <w:lang w:val="fr-FR"/>
        </w:rPr>
        <w:t xml:space="preserve">Rappel du RC : </w:t>
      </w:r>
      <w:r>
        <w:rPr>
          <w:rFonts w:ascii="Verdana" w:hAnsi="Verdana"/>
          <w:color w:val="000000"/>
          <w:szCs w:val="20"/>
          <w:u w:val="single"/>
          <w:lang w:val="fr-FR"/>
        </w:rPr>
        <w:t xml:space="preserve"> </w:t>
      </w:r>
      <w:r w:rsidRPr="004C404C">
        <w:rPr>
          <w:rFonts w:ascii="Verdana" w:hAnsi="Verdana"/>
          <w:i/>
          <w:iCs/>
          <w:color w:val="000000"/>
          <w:szCs w:val="20"/>
          <w:lang w:val="fr-FR"/>
        </w:rPr>
        <w:t xml:space="preserve">Le </w:t>
      </w:r>
      <w:r w:rsidRPr="004C404C">
        <w:rPr>
          <w:rFonts w:ascii="Verdana" w:hAnsi="Verdana"/>
          <w:i/>
          <w:iCs/>
          <w:color w:val="000000"/>
          <w:szCs w:val="20"/>
          <w:u w:val="single"/>
          <w:lang w:val="fr-FR"/>
        </w:rPr>
        <w:t>critère « Performances en matière de protection de l'environnement</w:t>
      </w:r>
      <w:r w:rsidRPr="004C404C">
        <w:rPr>
          <w:rFonts w:ascii="Verdana" w:hAnsi="Verdana"/>
          <w:i/>
          <w:iCs/>
          <w:color w:val="000000"/>
          <w:szCs w:val="20"/>
          <w:lang w:val="fr-FR"/>
        </w:rPr>
        <w:t xml:space="preserve"> » sera apprécié sur 10 points en fonction des engagements détaillant le respect des éléments ci-dessous : </w:t>
      </w:r>
    </w:p>
    <w:p w14:paraId="78FD0310"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Gestion des déchets du chantier (élimination, tri, collecte et valorisation : Le titulaire s’engage à adopter une démarche respectueuse de l’environnement dans le cadre de l’exécution des travaux à réaliser. Il est responsable de la gestion et la valorisation des déchets sur le chantier et doit ainsi mettre en place un process permettant :</w:t>
      </w:r>
    </w:p>
    <w:p w14:paraId="1D6B8303"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 de réduire la production des déchets de l’opération,</w:t>
      </w:r>
    </w:p>
    <w:p w14:paraId="408DC9DB"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 d’optimiser la gestion des déchets,</w:t>
      </w:r>
    </w:p>
    <w:p w14:paraId="1A85A024"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 xml:space="preserve"> de favoriser la valorisation à travers le réemploi et/ou le recyclage. </w:t>
      </w:r>
    </w:p>
    <w:p w14:paraId="135D46CB"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Recours à des matériaux responsables (éco-matériaux, issus de forêts gérées durablement, certifiés, labellisés, réemploi…) : Le soumissionnaire doit présenter dans son mémoire technique :</w:t>
      </w:r>
    </w:p>
    <w:p w14:paraId="7C7198AF"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 une note avec des éléments de traçabilité minimale de ses fournisseurs pour le bois et ses produits dérivés indiquant le nom commercial et le type de produit ainsi que les noms communs des produits utilisés lors de leur confection ; le pays de récolte, et si possible la région de récolte et la concession ; la quantité ; le nom et l’adresse du fournisseur, le nom et l’adresse du client-professionnel ; les documents et autres informations permettant de tracer l'origine des produits et évaluer le niveau de risque relatif à la déforestation.</w:t>
      </w:r>
    </w:p>
    <w:p w14:paraId="2CFB6198"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 les documents attestant de l’utilisation de matériaux certifiés, labélisés environnement dont les fiches de données sécurité des produits.</w:t>
      </w:r>
    </w:p>
    <w:p w14:paraId="42DBCCF9"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Bois</w:t>
      </w:r>
    </w:p>
    <w:p w14:paraId="0553549C"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Les matériaux identifiés avec un fort risque de déforestation dans le présent marché composé de bois ou produits dérivés doivent être certifiés FSC, PEFC ou équivalent conformément aux recommandations du guide d’achat public « zéro déforestation » du dispositif services publics écoresponsables. Ainsi, il est possible de réaliser de concevoir un bâtiment avec ossature bois issu de forêts gérées durablement.</w:t>
      </w:r>
    </w:p>
    <w:p w14:paraId="68E1AA94" w14:textId="77777777" w:rsidR="004C404C" w:rsidRPr="004C404C" w:rsidRDefault="004C404C" w:rsidP="004C404C">
      <w:pPr>
        <w:pStyle w:val="Paragraphedeliste"/>
        <w:rPr>
          <w:rFonts w:ascii="Verdana" w:hAnsi="Verdana"/>
          <w:i/>
          <w:iCs/>
          <w:sz w:val="20"/>
          <w:szCs w:val="20"/>
          <w:lang w:val="fr-FR"/>
        </w:rPr>
      </w:pPr>
      <w:r w:rsidRPr="004C404C">
        <w:rPr>
          <w:rFonts w:ascii="Verdana" w:hAnsi="Verdana"/>
          <w:i/>
          <w:iCs/>
          <w:sz w:val="20"/>
          <w:szCs w:val="20"/>
          <w:lang w:val="fr-FR"/>
        </w:rPr>
        <w:t>Une attention particulière sera portée sur la résistance aux xylophages des bois d’</w:t>
      </w:r>
      <w:proofErr w:type="spellStart"/>
      <w:r w:rsidRPr="004C404C">
        <w:rPr>
          <w:rFonts w:ascii="Verdana" w:hAnsi="Verdana"/>
          <w:i/>
          <w:iCs/>
          <w:sz w:val="20"/>
          <w:szCs w:val="20"/>
          <w:lang w:val="fr-FR"/>
        </w:rPr>
        <w:t>oeuvre</w:t>
      </w:r>
      <w:proofErr w:type="spellEnd"/>
      <w:r w:rsidRPr="004C404C">
        <w:rPr>
          <w:rFonts w:ascii="Verdana" w:hAnsi="Verdana"/>
          <w:i/>
          <w:iCs/>
          <w:sz w:val="20"/>
          <w:szCs w:val="20"/>
          <w:lang w:val="fr-FR"/>
        </w:rPr>
        <w:t>.</w:t>
      </w:r>
    </w:p>
    <w:p w14:paraId="3459DBAA" w14:textId="77777777" w:rsidR="004C404C" w:rsidRPr="004C404C" w:rsidRDefault="004C404C" w:rsidP="004C404C">
      <w:pPr>
        <w:rPr>
          <w:rFonts w:ascii="Verdana" w:hAnsi="Verdana"/>
          <w:sz w:val="20"/>
          <w:szCs w:val="20"/>
        </w:rPr>
      </w:pPr>
    </w:p>
    <w:p w14:paraId="064C263C" w14:textId="77777777" w:rsidR="004C404C" w:rsidRDefault="004C404C" w:rsidP="004C404C">
      <w:r>
        <w:t xml:space="preserve">Proposition de l’entreprise : </w:t>
      </w:r>
    </w:p>
    <w:p w14:paraId="08A8DA14" w14:textId="77777777" w:rsidR="004C404C" w:rsidRPr="004C404C" w:rsidRDefault="004C404C">
      <w:pPr>
        <w:rPr>
          <w:rFonts w:ascii="Verdana" w:hAnsi="Verdana"/>
          <w:sz w:val="20"/>
          <w:szCs w:val="20"/>
        </w:rPr>
      </w:pPr>
    </w:p>
    <w:p w14:paraId="2B09C76E" w14:textId="77777777" w:rsidR="004C404C" w:rsidRPr="004C404C" w:rsidRDefault="004C404C">
      <w:pPr>
        <w:rPr>
          <w:rFonts w:ascii="Verdana" w:hAnsi="Verdana"/>
          <w:sz w:val="20"/>
          <w:szCs w:val="20"/>
        </w:rPr>
      </w:pPr>
    </w:p>
    <w:p w14:paraId="47D38F22" w14:textId="1BC18FF6" w:rsidR="004C404C" w:rsidRDefault="004C404C">
      <w:pPr>
        <w:rPr>
          <w:rFonts w:ascii="Verdana" w:hAnsi="Verdana"/>
          <w:sz w:val="20"/>
          <w:szCs w:val="20"/>
        </w:rPr>
      </w:pPr>
      <w:r>
        <w:rPr>
          <w:rFonts w:ascii="Verdana" w:hAnsi="Verdana"/>
          <w:sz w:val="20"/>
          <w:szCs w:val="20"/>
        </w:rPr>
        <w:br w:type="page"/>
      </w:r>
    </w:p>
    <w:p w14:paraId="5024586B" w14:textId="5747E968" w:rsidR="004C404C" w:rsidRDefault="004C404C" w:rsidP="004C404C">
      <w:pPr>
        <w:pStyle w:val="ParagrapheIndent2"/>
        <w:numPr>
          <w:ilvl w:val="0"/>
          <w:numId w:val="1"/>
        </w:numPr>
        <w:spacing w:after="240" w:line="232" w:lineRule="exact"/>
        <w:rPr>
          <w:rFonts w:ascii="Verdana" w:hAnsi="Verdana"/>
          <w:color w:val="000000"/>
          <w:szCs w:val="20"/>
          <w:u w:val="single"/>
          <w:lang w:val="fr-FR"/>
        </w:rPr>
      </w:pPr>
      <w:r>
        <w:rPr>
          <w:rFonts w:ascii="Verdana" w:hAnsi="Verdana"/>
          <w:color w:val="000000"/>
          <w:szCs w:val="20"/>
          <w:u w:val="single"/>
          <w:lang w:val="fr-FR"/>
        </w:rPr>
        <w:t>Troisième</w:t>
      </w:r>
      <w:r>
        <w:rPr>
          <w:rFonts w:ascii="Verdana" w:hAnsi="Verdana"/>
          <w:color w:val="000000"/>
          <w:szCs w:val="20"/>
          <w:u w:val="single"/>
          <w:lang w:val="fr-FR"/>
        </w:rPr>
        <w:t xml:space="preserve"> partie : </w:t>
      </w:r>
    </w:p>
    <w:p w14:paraId="496D7587" w14:textId="40EF45B8" w:rsidR="004C404C" w:rsidRPr="004C404C" w:rsidRDefault="004C404C" w:rsidP="009728F8">
      <w:pPr>
        <w:pStyle w:val="ParagrapheIndent2"/>
        <w:numPr>
          <w:ilvl w:val="0"/>
          <w:numId w:val="1"/>
        </w:numPr>
        <w:spacing w:after="240" w:line="232" w:lineRule="exact"/>
        <w:rPr>
          <w:rFonts w:ascii="Verdana" w:hAnsi="Verdana"/>
          <w:i/>
          <w:iCs/>
          <w:color w:val="000000"/>
          <w:szCs w:val="20"/>
          <w:lang w:val="fr-FR"/>
        </w:rPr>
      </w:pPr>
      <w:r w:rsidRPr="004C404C">
        <w:rPr>
          <w:rFonts w:ascii="Verdana" w:hAnsi="Verdana"/>
          <w:color w:val="000000"/>
          <w:szCs w:val="20"/>
          <w:u w:val="single"/>
          <w:lang w:val="fr-FR"/>
        </w:rPr>
        <w:t xml:space="preserve"> Rappel du RC : </w:t>
      </w:r>
      <w:r w:rsidRPr="004C404C">
        <w:rPr>
          <w:rFonts w:ascii="Verdana" w:hAnsi="Verdana"/>
          <w:color w:val="000000"/>
          <w:szCs w:val="20"/>
          <w:u w:val="single"/>
          <w:lang w:val="fr-FR"/>
        </w:rPr>
        <w:t xml:space="preserve"> </w:t>
      </w:r>
      <w:r w:rsidRPr="004C404C">
        <w:rPr>
          <w:rFonts w:ascii="Verdana" w:hAnsi="Verdana"/>
          <w:i/>
          <w:iCs/>
          <w:color w:val="000000"/>
          <w:szCs w:val="20"/>
          <w:lang w:val="fr-FR"/>
        </w:rPr>
        <w:t xml:space="preserve">Le </w:t>
      </w:r>
      <w:r w:rsidRPr="004C404C">
        <w:rPr>
          <w:rFonts w:ascii="Verdana" w:hAnsi="Verdana"/>
          <w:i/>
          <w:iCs/>
          <w:color w:val="000000"/>
          <w:szCs w:val="20"/>
          <w:u w:val="single"/>
          <w:lang w:val="fr-FR"/>
        </w:rPr>
        <w:t>critère valeur technique</w:t>
      </w:r>
      <w:r w:rsidRPr="004C404C">
        <w:rPr>
          <w:rFonts w:ascii="Verdana" w:hAnsi="Verdana"/>
          <w:i/>
          <w:iCs/>
          <w:color w:val="000000"/>
          <w:szCs w:val="20"/>
          <w:lang w:val="fr-FR"/>
        </w:rPr>
        <w:t xml:space="preserve"> sera apprécié sur 40 points d'après les sous critères suivants : </w:t>
      </w:r>
    </w:p>
    <w:p w14:paraId="07429F8D" w14:textId="77777777" w:rsidR="004C404C" w:rsidRPr="004C404C" w:rsidRDefault="004C404C" w:rsidP="004C404C">
      <w:pPr>
        <w:pStyle w:val="ParagrapheIndent2"/>
        <w:numPr>
          <w:ilvl w:val="1"/>
          <w:numId w:val="1"/>
        </w:numPr>
        <w:spacing w:after="240" w:line="232" w:lineRule="exact"/>
        <w:rPr>
          <w:rFonts w:ascii="Verdana" w:hAnsi="Verdana"/>
          <w:i/>
          <w:iCs/>
          <w:color w:val="000000"/>
          <w:szCs w:val="20"/>
          <w:lang w:val="fr-FR"/>
        </w:rPr>
      </w:pPr>
      <w:r w:rsidRPr="004C404C">
        <w:rPr>
          <w:rFonts w:ascii="Verdana" w:hAnsi="Verdana"/>
          <w:i/>
          <w:iCs/>
          <w:color w:val="000000"/>
          <w:szCs w:val="20"/>
          <w:lang w:val="fr-FR"/>
        </w:rPr>
        <w:t xml:space="preserve">Organisation générale du chantier avec moyens techniques et humains spécifiquement alloués au chantier pour respecter les délais (équipes : nom, qualifications et expériences) : (20 points) </w:t>
      </w:r>
    </w:p>
    <w:p w14:paraId="21EFA018" w14:textId="77777777" w:rsidR="004C404C" w:rsidRPr="004C404C" w:rsidRDefault="004C404C" w:rsidP="004C404C">
      <w:pPr>
        <w:pStyle w:val="ParagrapheIndent2"/>
        <w:numPr>
          <w:ilvl w:val="1"/>
          <w:numId w:val="1"/>
        </w:numPr>
        <w:spacing w:after="240" w:line="232" w:lineRule="exact"/>
        <w:rPr>
          <w:rFonts w:ascii="Verdana" w:hAnsi="Verdana"/>
          <w:i/>
          <w:iCs/>
          <w:color w:val="000000"/>
          <w:szCs w:val="20"/>
          <w:lang w:val="fr-FR"/>
        </w:rPr>
      </w:pPr>
      <w:r w:rsidRPr="004C404C">
        <w:rPr>
          <w:rFonts w:ascii="Verdana" w:hAnsi="Verdana"/>
          <w:i/>
          <w:iCs/>
          <w:color w:val="000000"/>
          <w:szCs w:val="20"/>
          <w:lang w:val="fr-FR"/>
        </w:rPr>
        <w:t xml:space="preserve">Qualité des matériaux (5 points) </w:t>
      </w:r>
    </w:p>
    <w:p w14:paraId="00DD7138" w14:textId="77777777" w:rsidR="004C404C" w:rsidRPr="004C404C" w:rsidRDefault="004C404C" w:rsidP="004C404C">
      <w:pPr>
        <w:pStyle w:val="ParagrapheIndent2"/>
        <w:numPr>
          <w:ilvl w:val="1"/>
          <w:numId w:val="1"/>
        </w:numPr>
        <w:spacing w:after="240" w:line="232" w:lineRule="exact"/>
        <w:rPr>
          <w:rFonts w:ascii="Verdana" w:hAnsi="Verdana"/>
          <w:i/>
          <w:iCs/>
          <w:color w:val="000000"/>
          <w:szCs w:val="20"/>
          <w:lang w:val="fr-FR"/>
        </w:rPr>
      </w:pPr>
      <w:r w:rsidRPr="004C404C">
        <w:rPr>
          <w:rFonts w:ascii="Verdana" w:hAnsi="Verdana"/>
          <w:i/>
          <w:iCs/>
          <w:color w:val="000000"/>
          <w:szCs w:val="20"/>
          <w:lang w:val="fr-FR"/>
        </w:rPr>
        <w:t xml:space="preserve">Disposition en matière de sécurité des travailleurs et hygiène chantier : (10 points) </w:t>
      </w:r>
    </w:p>
    <w:p w14:paraId="4A4D232C" w14:textId="77777777" w:rsidR="004C404C" w:rsidRPr="004C404C" w:rsidRDefault="004C404C" w:rsidP="004C404C">
      <w:pPr>
        <w:pStyle w:val="ParagrapheIndent2"/>
        <w:numPr>
          <w:ilvl w:val="1"/>
          <w:numId w:val="1"/>
        </w:numPr>
        <w:spacing w:after="240" w:line="232" w:lineRule="exact"/>
        <w:rPr>
          <w:rFonts w:ascii="Verdana" w:hAnsi="Verdana"/>
          <w:i/>
          <w:iCs/>
          <w:color w:val="000000"/>
          <w:szCs w:val="20"/>
          <w:lang w:val="fr-FR"/>
        </w:rPr>
      </w:pPr>
      <w:r w:rsidRPr="004C404C">
        <w:rPr>
          <w:rFonts w:ascii="Verdana" w:hAnsi="Verdana"/>
          <w:i/>
          <w:iCs/>
          <w:color w:val="000000"/>
          <w:szCs w:val="20"/>
          <w:lang w:val="fr-FR"/>
        </w:rPr>
        <w:t>Disposition pour la protection de l'environnement et gestion des déchets : (5 points)</w:t>
      </w:r>
    </w:p>
    <w:p w14:paraId="5F89ED9C" w14:textId="77777777" w:rsidR="004C404C" w:rsidRDefault="004C404C">
      <w:pPr>
        <w:rPr>
          <w:rFonts w:ascii="Verdana" w:hAnsi="Verdana"/>
          <w:sz w:val="20"/>
          <w:szCs w:val="20"/>
        </w:rPr>
      </w:pPr>
    </w:p>
    <w:p w14:paraId="0112AB2B" w14:textId="58399F16" w:rsidR="004C404C" w:rsidRPr="004C404C" w:rsidRDefault="004C404C" w:rsidP="004C404C">
      <w:pPr>
        <w:rPr>
          <w:rFonts w:ascii="Verdana" w:hAnsi="Verdana"/>
          <w:sz w:val="20"/>
          <w:szCs w:val="20"/>
        </w:rPr>
      </w:pPr>
      <w:r w:rsidRPr="004C404C">
        <w:rPr>
          <w:rFonts w:ascii="Verdana" w:hAnsi="Verdana"/>
          <w:sz w:val="20"/>
          <w:szCs w:val="20"/>
        </w:rPr>
        <w:t xml:space="preserve">Proposition de </w:t>
      </w:r>
      <w:proofErr w:type="gramStart"/>
      <w:r w:rsidRPr="004C404C">
        <w:rPr>
          <w:rFonts w:ascii="Verdana" w:hAnsi="Verdana"/>
          <w:sz w:val="20"/>
          <w:szCs w:val="20"/>
        </w:rPr>
        <w:t>l’entreprise</w:t>
      </w:r>
      <w:r>
        <w:rPr>
          <w:rFonts w:ascii="Verdana" w:hAnsi="Verdana"/>
          <w:sz w:val="20"/>
          <w:szCs w:val="20"/>
        </w:rPr>
        <w:t xml:space="preserve">  distinguant</w:t>
      </w:r>
      <w:proofErr w:type="gramEnd"/>
      <w:r>
        <w:rPr>
          <w:rFonts w:ascii="Verdana" w:hAnsi="Verdana"/>
          <w:sz w:val="20"/>
          <w:szCs w:val="20"/>
        </w:rPr>
        <w:t xml:space="preserve"> les quatre parties</w:t>
      </w:r>
      <w:r w:rsidRPr="004C404C">
        <w:rPr>
          <w:rFonts w:ascii="Verdana" w:hAnsi="Verdana"/>
          <w:sz w:val="20"/>
          <w:szCs w:val="20"/>
        </w:rPr>
        <w:t xml:space="preserve"> </w:t>
      </w:r>
    </w:p>
    <w:p w14:paraId="6F0199B4" w14:textId="2550AD11" w:rsidR="004C404C" w:rsidRDefault="004C404C" w:rsidP="004C404C">
      <w:pPr>
        <w:pStyle w:val="ParagrapheIndent2"/>
        <w:numPr>
          <w:ilvl w:val="1"/>
          <w:numId w:val="1"/>
        </w:numPr>
        <w:spacing w:after="240" w:line="232" w:lineRule="exact"/>
        <w:rPr>
          <w:rFonts w:ascii="Verdana" w:hAnsi="Verdana"/>
          <w:color w:val="000000"/>
          <w:szCs w:val="20"/>
          <w:lang w:val="fr-FR"/>
        </w:rPr>
      </w:pPr>
      <w:r w:rsidRPr="004C404C">
        <w:rPr>
          <w:rFonts w:ascii="Verdana" w:hAnsi="Verdana"/>
          <w:color w:val="000000"/>
          <w:szCs w:val="20"/>
          <w:lang w:val="fr-FR"/>
        </w:rPr>
        <w:t xml:space="preserve">Organisation générale du chantier avec moyens techniques et humains spécifiquement alloués au chantier pour respecter les délais (équipes : nom, qualifications et expériences) </w:t>
      </w:r>
    </w:p>
    <w:p w14:paraId="230C2F5B" w14:textId="77777777" w:rsidR="004C404C" w:rsidRDefault="004C404C">
      <w:pPr>
        <w:rPr>
          <w:rFonts w:ascii="Verdana" w:eastAsia="Trebuchet MS" w:hAnsi="Verdana" w:cs="Trebuchet MS"/>
          <w:color w:val="000000"/>
          <w:kern w:val="0"/>
          <w:sz w:val="20"/>
          <w:szCs w:val="20"/>
          <w14:ligatures w14:val="none"/>
        </w:rPr>
      </w:pPr>
      <w:r>
        <w:rPr>
          <w:rFonts w:ascii="Verdana" w:hAnsi="Verdana"/>
          <w:color w:val="000000"/>
          <w:szCs w:val="20"/>
        </w:rPr>
        <w:br w:type="page"/>
      </w:r>
    </w:p>
    <w:p w14:paraId="2B727605" w14:textId="05A41C4E" w:rsidR="004C404C" w:rsidRDefault="004C404C" w:rsidP="004C404C">
      <w:pPr>
        <w:pStyle w:val="ParagrapheIndent2"/>
        <w:numPr>
          <w:ilvl w:val="1"/>
          <w:numId w:val="1"/>
        </w:numPr>
        <w:spacing w:after="240" w:line="232" w:lineRule="exact"/>
        <w:rPr>
          <w:rFonts w:ascii="Verdana" w:hAnsi="Verdana"/>
          <w:color w:val="000000"/>
          <w:szCs w:val="20"/>
          <w:lang w:val="fr-FR"/>
        </w:rPr>
      </w:pPr>
      <w:r w:rsidRPr="004C404C">
        <w:rPr>
          <w:rFonts w:ascii="Verdana" w:hAnsi="Verdana"/>
          <w:color w:val="000000"/>
          <w:szCs w:val="20"/>
          <w:lang w:val="fr-FR"/>
        </w:rPr>
        <w:t xml:space="preserve">Qualité des matériaux </w:t>
      </w:r>
    </w:p>
    <w:p w14:paraId="03DE88EC" w14:textId="77777777" w:rsidR="004C404C" w:rsidRDefault="004C404C">
      <w:pPr>
        <w:rPr>
          <w:rFonts w:ascii="Verdana" w:eastAsia="Trebuchet MS" w:hAnsi="Verdana" w:cs="Trebuchet MS"/>
          <w:color w:val="000000"/>
          <w:kern w:val="0"/>
          <w:sz w:val="20"/>
          <w:szCs w:val="20"/>
          <w14:ligatures w14:val="none"/>
        </w:rPr>
      </w:pPr>
      <w:r>
        <w:rPr>
          <w:rFonts w:ascii="Verdana" w:hAnsi="Verdana"/>
          <w:color w:val="000000"/>
          <w:szCs w:val="20"/>
        </w:rPr>
        <w:br w:type="page"/>
      </w:r>
    </w:p>
    <w:p w14:paraId="61265962" w14:textId="62E3B802" w:rsidR="004C404C" w:rsidRDefault="004C404C" w:rsidP="004C404C">
      <w:pPr>
        <w:pStyle w:val="ParagrapheIndent2"/>
        <w:numPr>
          <w:ilvl w:val="1"/>
          <w:numId w:val="1"/>
        </w:numPr>
        <w:spacing w:after="240" w:line="232" w:lineRule="exact"/>
        <w:rPr>
          <w:rFonts w:ascii="Verdana" w:hAnsi="Verdana"/>
          <w:color w:val="000000"/>
          <w:szCs w:val="20"/>
          <w:lang w:val="fr-FR"/>
        </w:rPr>
      </w:pPr>
      <w:r w:rsidRPr="004C404C">
        <w:rPr>
          <w:rFonts w:ascii="Verdana" w:hAnsi="Verdana"/>
          <w:color w:val="000000"/>
          <w:szCs w:val="20"/>
          <w:lang w:val="fr-FR"/>
        </w:rPr>
        <w:t xml:space="preserve">Disposition en matière de sécurité des travailleurs et hygiène chantier : </w:t>
      </w:r>
    </w:p>
    <w:p w14:paraId="55170190" w14:textId="77777777" w:rsidR="004C404C" w:rsidRDefault="004C404C">
      <w:pPr>
        <w:rPr>
          <w:rFonts w:ascii="Verdana" w:eastAsia="Trebuchet MS" w:hAnsi="Verdana" w:cs="Trebuchet MS"/>
          <w:color w:val="000000"/>
          <w:kern w:val="0"/>
          <w:sz w:val="20"/>
          <w:szCs w:val="20"/>
          <w14:ligatures w14:val="none"/>
        </w:rPr>
      </w:pPr>
      <w:r>
        <w:rPr>
          <w:rFonts w:ascii="Verdana" w:hAnsi="Verdana"/>
          <w:color w:val="000000"/>
          <w:szCs w:val="20"/>
        </w:rPr>
        <w:br w:type="page"/>
      </w:r>
    </w:p>
    <w:p w14:paraId="6AA1F93E" w14:textId="77777777" w:rsidR="004C404C" w:rsidRPr="004C404C" w:rsidRDefault="004C404C" w:rsidP="004C404C">
      <w:pPr>
        <w:pStyle w:val="ParagrapheIndent2"/>
        <w:spacing w:after="240" w:line="232" w:lineRule="exact"/>
        <w:ind w:left="1440"/>
        <w:rPr>
          <w:rFonts w:ascii="Verdana" w:hAnsi="Verdana"/>
          <w:color w:val="000000"/>
          <w:szCs w:val="20"/>
          <w:lang w:val="fr-FR"/>
        </w:rPr>
      </w:pPr>
    </w:p>
    <w:p w14:paraId="173FEDF4" w14:textId="27A37CB0" w:rsidR="004C404C" w:rsidRPr="004C404C" w:rsidRDefault="004C404C" w:rsidP="004C404C">
      <w:pPr>
        <w:pStyle w:val="ParagrapheIndent2"/>
        <w:numPr>
          <w:ilvl w:val="1"/>
          <w:numId w:val="1"/>
        </w:numPr>
        <w:spacing w:after="240" w:line="232" w:lineRule="exact"/>
        <w:rPr>
          <w:rFonts w:ascii="Verdana" w:hAnsi="Verdana"/>
          <w:color w:val="000000"/>
          <w:szCs w:val="20"/>
          <w:lang w:val="fr-FR"/>
        </w:rPr>
      </w:pPr>
      <w:r w:rsidRPr="004C404C">
        <w:rPr>
          <w:rFonts w:ascii="Verdana" w:hAnsi="Verdana"/>
          <w:color w:val="000000"/>
          <w:szCs w:val="20"/>
          <w:lang w:val="fr-FR"/>
        </w:rPr>
        <w:t xml:space="preserve">Disposition pour la protection de l'environnement et gestion des déchets : </w:t>
      </w:r>
    </w:p>
    <w:p w14:paraId="148AE995" w14:textId="77777777" w:rsidR="004C404C" w:rsidRPr="004C404C" w:rsidRDefault="004C404C">
      <w:pPr>
        <w:rPr>
          <w:rFonts w:ascii="Verdana" w:hAnsi="Verdana"/>
          <w:sz w:val="20"/>
          <w:szCs w:val="20"/>
        </w:rPr>
      </w:pPr>
    </w:p>
    <w:sectPr w:rsidR="004C404C" w:rsidRPr="004C40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A450D"/>
    <w:multiLevelType w:val="hybridMultilevel"/>
    <w:tmpl w:val="803C108C"/>
    <w:lvl w:ilvl="0" w:tplc="BD121590">
      <w:start w:val="19"/>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4537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04C"/>
    <w:rsid w:val="004C404C"/>
    <w:rsid w:val="00593519"/>
    <w:rsid w:val="00922897"/>
    <w:rsid w:val="00DC19EC"/>
    <w:rsid w:val="00F121DD"/>
    <w:rsid w:val="00F507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8A24"/>
  <w15:chartTrackingRefBased/>
  <w15:docId w15:val="{05047DD0-2E40-40C9-B77C-D700DA6AE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04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2">
    <w:name w:val="ParagrapheIndent2"/>
    <w:basedOn w:val="Normal"/>
    <w:next w:val="Normal"/>
    <w:qFormat/>
    <w:rsid w:val="004C404C"/>
    <w:pPr>
      <w:spacing w:after="0" w:line="240" w:lineRule="auto"/>
    </w:pPr>
    <w:rPr>
      <w:rFonts w:ascii="Trebuchet MS" w:eastAsia="Trebuchet MS" w:hAnsi="Trebuchet MS" w:cs="Trebuchet MS"/>
      <w:kern w:val="0"/>
      <w:sz w:val="20"/>
      <w:szCs w:val="24"/>
      <w:lang w:val="en-US"/>
      <w14:ligatures w14:val="none"/>
    </w:rPr>
  </w:style>
  <w:style w:type="paragraph" w:styleId="Paragraphedeliste">
    <w:name w:val="List Paragraph"/>
    <w:basedOn w:val="Normal"/>
    <w:uiPriority w:val="34"/>
    <w:qFormat/>
    <w:rsid w:val="004C404C"/>
    <w:pPr>
      <w:spacing w:after="0" w:line="240" w:lineRule="auto"/>
      <w:ind w:left="720"/>
      <w:contextualSpacing/>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361464">
      <w:bodyDiv w:val="1"/>
      <w:marLeft w:val="0"/>
      <w:marRight w:val="0"/>
      <w:marTop w:val="0"/>
      <w:marBottom w:val="0"/>
      <w:divBdr>
        <w:top w:val="none" w:sz="0" w:space="0" w:color="auto"/>
        <w:left w:val="none" w:sz="0" w:space="0" w:color="auto"/>
        <w:bottom w:val="none" w:sz="0" w:space="0" w:color="auto"/>
        <w:right w:val="none" w:sz="0" w:space="0" w:color="auto"/>
      </w:divBdr>
    </w:div>
    <w:div w:id="522862615">
      <w:bodyDiv w:val="1"/>
      <w:marLeft w:val="0"/>
      <w:marRight w:val="0"/>
      <w:marTop w:val="0"/>
      <w:marBottom w:val="0"/>
      <w:divBdr>
        <w:top w:val="none" w:sz="0" w:space="0" w:color="auto"/>
        <w:left w:val="none" w:sz="0" w:space="0" w:color="auto"/>
        <w:bottom w:val="none" w:sz="0" w:space="0" w:color="auto"/>
        <w:right w:val="none" w:sz="0" w:space="0" w:color="auto"/>
      </w:divBdr>
    </w:div>
    <w:div w:id="170382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569</Words>
  <Characters>3135</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LAGOUARDAT</dc:creator>
  <cp:keywords/>
  <dc:description/>
  <cp:lastModifiedBy>pierre LAGOUARDAT</cp:lastModifiedBy>
  <cp:revision>1</cp:revision>
  <dcterms:created xsi:type="dcterms:W3CDTF">2024-11-18T21:23:00Z</dcterms:created>
  <dcterms:modified xsi:type="dcterms:W3CDTF">2024-11-18T21:34:00Z</dcterms:modified>
</cp:coreProperties>
</file>