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</w:trPr>
        <w:tc>
          <w:tcPr>
            <w:tcW w:w="10434" w:type="dxa"/>
            <w:shd w:val="clear" w:color="auto" w:fill="auto"/>
          </w:tcPr>
          <w:p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E94382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Objet</w:t>
      </w:r>
      <w:r w:rsidR="009B1CD0"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="009B1CD0" w:rsidRPr="00A2106F">
        <w:rPr>
          <w:rFonts w:ascii="Tahoma" w:hAnsi="Tahoma" w:cs="Tahoma"/>
        </w:rPr>
        <w:t>:</w:t>
      </w:r>
    </w:p>
    <w:p w:rsidR="009806BA" w:rsidRDefault="009806BA" w:rsidP="009806BA">
      <w:pPr>
        <w:rPr>
          <w:rFonts w:ascii="Tahoma" w:hAnsi="Tahoma" w:cs="Tahoma"/>
          <w:b/>
          <w:bCs/>
        </w:rPr>
      </w:pPr>
    </w:p>
    <w:p w:rsidR="00B06D10" w:rsidRPr="00E94382" w:rsidRDefault="00B06D10" w:rsidP="00B06D1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Consultation n° </w:t>
      </w:r>
      <w:r w:rsidR="00E94382" w:rsidRPr="00E94382">
        <w:rPr>
          <w:rFonts w:ascii="Tahoma" w:hAnsi="Tahoma" w:cs="Tahoma"/>
          <w:b/>
        </w:rPr>
        <w:t>2024DAL</w:t>
      </w:r>
      <w:r w:rsidR="007C6072">
        <w:rPr>
          <w:rFonts w:ascii="Tahoma" w:hAnsi="Tahoma" w:cs="Tahoma"/>
          <w:b/>
        </w:rPr>
        <w:t>00</w:t>
      </w:r>
      <w:r w:rsidR="00E94382" w:rsidRPr="00E94382">
        <w:rPr>
          <w:rFonts w:ascii="Tahoma" w:hAnsi="Tahoma" w:cs="Tahoma"/>
          <w:b/>
        </w:rPr>
        <w:t>0</w:t>
      </w:r>
      <w:r w:rsidR="007C6072">
        <w:rPr>
          <w:rFonts w:ascii="Tahoma" w:hAnsi="Tahoma" w:cs="Tahoma"/>
          <w:b/>
        </w:rPr>
        <w:t>4</w:t>
      </w:r>
    </w:p>
    <w:p w:rsidR="00B06D10" w:rsidRDefault="00B06D10" w:rsidP="00B06D10">
      <w:pPr>
        <w:rPr>
          <w:rFonts w:ascii="Tahoma" w:hAnsi="Tahoma" w:cs="Tahoma"/>
          <w:b/>
        </w:rPr>
      </w:pPr>
    </w:p>
    <w:p w:rsidR="00557570" w:rsidRDefault="00557570" w:rsidP="00B06D1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Libellé :</w:t>
      </w:r>
    </w:p>
    <w:p w:rsidR="00B06D10" w:rsidRPr="00B564AD" w:rsidRDefault="007C6072" w:rsidP="00B06D1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Centre Hospitalier des Pays de Morlaix</w:t>
      </w:r>
      <w:r w:rsidR="00557570">
        <w:rPr>
          <w:rFonts w:ascii="Arial Narrow" w:hAnsi="Arial Narrow"/>
          <w:b/>
          <w:sz w:val="24"/>
          <w:szCs w:val="24"/>
        </w:rPr>
        <w:t xml:space="preserve"> </w:t>
      </w:r>
    </w:p>
    <w:p w:rsidR="00B06D10" w:rsidRPr="00E94382" w:rsidRDefault="007C6072" w:rsidP="00B06D1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Fourniture et livraison de carburants et d’huiles motri</w:t>
      </w:r>
      <w:r w:rsidR="00E94382" w:rsidRPr="00E94382">
        <w:rPr>
          <w:rFonts w:ascii="Arial Narrow" w:hAnsi="Arial Narrow"/>
          <w:b/>
          <w:sz w:val="24"/>
          <w:szCs w:val="24"/>
        </w:rPr>
        <w:t>c</w:t>
      </w:r>
      <w:r>
        <w:rPr>
          <w:rFonts w:ascii="Arial Narrow" w:hAnsi="Arial Narrow"/>
          <w:b/>
          <w:sz w:val="24"/>
          <w:szCs w:val="24"/>
        </w:rPr>
        <w:t>es</w:t>
      </w:r>
    </w:p>
    <w:p w:rsidR="00B2407A" w:rsidRPr="00FC66A7" w:rsidRDefault="00B2407A" w:rsidP="0007015C">
      <w:pPr>
        <w:rPr>
          <w:rFonts w:ascii="Tahoma" w:hAnsi="Tahoma" w:cs="Tahoma"/>
          <w:b/>
          <w:bCs/>
        </w:rPr>
      </w:pPr>
    </w:p>
    <w:p w:rsidR="009B1CD0" w:rsidRPr="00A2106F" w:rsidRDefault="00E94382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Cet</w:t>
      </w:r>
      <w:r w:rsidR="009B1CD0" w:rsidRPr="00A2106F">
        <w:rPr>
          <w:rFonts w:ascii="Tahoma" w:hAnsi="Tahoma" w:cs="Tahoma"/>
        </w:rPr>
        <w:t xml:space="preserve"> acte d'engagement correspond :</w:t>
      </w:r>
    </w:p>
    <w:p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:rsidR="009B1CD0" w:rsidRPr="00A2106F" w:rsidRDefault="007C6072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A2106F">
        <w:rPr>
          <w:rFonts w:ascii="Tahoma" w:hAnsi="Tahoma" w:cs="Tahoma"/>
        </w:rPr>
        <w:t>au</w:t>
      </w:r>
      <w:proofErr w:type="gramEnd"/>
      <w:r w:rsidR="00A2106F">
        <w:rPr>
          <w:rFonts w:ascii="Tahoma" w:hAnsi="Tahoma" w:cs="Tahoma"/>
        </w:rPr>
        <w:t xml:space="preserve">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8143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76"/>
        <w:gridCol w:w="7267"/>
      </w:tblGrid>
      <w:tr w:rsidR="00E94382" w:rsidRPr="000941D1" w:rsidTr="00E94382">
        <w:trPr>
          <w:cantSplit/>
          <w:trHeight w:val="284"/>
          <w:tblHeader/>
          <w:jc w:val="center"/>
        </w:trPr>
        <w:tc>
          <w:tcPr>
            <w:tcW w:w="876" w:type="dxa"/>
            <w:shd w:val="pct30" w:color="FFFF00" w:fill="FFFFFF"/>
            <w:vAlign w:val="center"/>
          </w:tcPr>
          <w:p w:rsidR="00E94382" w:rsidRPr="000941D1" w:rsidRDefault="00E9438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267" w:type="dxa"/>
            <w:shd w:val="pct30" w:color="FFFF00" w:fill="FFFFFF"/>
            <w:vAlign w:val="center"/>
          </w:tcPr>
          <w:p w:rsidR="00E94382" w:rsidRPr="000941D1" w:rsidRDefault="00E9438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E94382" w:rsidRPr="000941D1" w:rsidTr="00E94382">
        <w:trPr>
          <w:cantSplit/>
          <w:trHeight w:val="265"/>
          <w:jc w:val="center"/>
        </w:trPr>
        <w:tc>
          <w:tcPr>
            <w:tcW w:w="876" w:type="dxa"/>
            <w:shd w:val="clear" w:color="auto" w:fill="auto"/>
            <w:vAlign w:val="center"/>
          </w:tcPr>
          <w:p w:rsidR="00E94382" w:rsidRPr="003A1F04" w:rsidRDefault="007C6072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</w:t>
            </w:r>
          </w:p>
        </w:tc>
        <w:tc>
          <w:tcPr>
            <w:tcW w:w="7267" w:type="dxa"/>
            <w:shd w:val="clear" w:color="auto" w:fill="auto"/>
            <w:vAlign w:val="center"/>
          </w:tcPr>
          <w:p w:rsidR="00E94382" w:rsidRPr="008D394C" w:rsidRDefault="007C6072" w:rsidP="007C6072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Fourniture et livraison de </w:t>
            </w:r>
            <w:r w:rsidR="00E94382">
              <w:rPr>
                <w:rFonts w:ascii="Tahoma" w:hAnsi="Tahoma" w:cs="Tahoma"/>
                <w:lang w:eastAsia="en-US"/>
              </w:rPr>
              <w:t>c</w:t>
            </w:r>
            <w:r>
              <w:rPr>
                <w:rFonts w:ascii="Tahoma" w:hAnsi="Tahoma" w:cs="Tahoma"/>
                <w:lang w:eastAsia="en-US"/>
              </w:rPr>
              <w:t>arburant et AD Blue</w:t>
            </w:r>
          </w:p>
        </w:tc>
      </w:tr>
      <w:tr w:rsidR="007C6072" w:rsidRPr="000941D1" w:rsidTr="00E94382">
        <w:trPr>
          <w:cantSplit/>
          <w:trHeight w:val="265"/>
          <w:jc w:val="center"/>
        </w:trPr>
        <w:tc>
          <w:tcPr>
            <w:tcW w:w="876" w:type="dxa"/>
            <w:shd w:val="clear" w:color="auto" w:fill="auto"/>
            <w:vAlign w:val="center"/>
          </w:tcPr>
          <w:p w:rsidR="007C6072" w:rsidRDefault="007C6072" w:rsidP="00B06D1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</w:t>
            </w:r>
          </w:p>
        </w:tc>
        <w:tc>
          <w:tcPr>
            <w:tcW w:w="7267" w:type="dxa"/>
            <w:shd w:val="clear" w:color="auto" w:fill="auto"/>
            <w:vAlign w:val="center"/>
          </w:tcPr>
          <w:p w:rsidR="007C6072" w:rsidRDefault="007C6072" w:rsidP="007C6072">
            <w:pPr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Fourniture et livraison d’huile moteur (10W40 et 5W30)</w:t>
            </w:r>
          </w:p>
        </w:tc>
      </w:tr>
    </w:tbl>
    <w:p w:rsidR="00A2106F" w:rsidRDefault="00A2106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l’offre de base.</w:t>
      </w: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la variante suivante : </w:t>
      </w: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7570" w:rsidRPr="00A2106F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5546A9" w:rsidRPr="00A2106F" w:rsidRDefault="005546A9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:rsidR="009B1CD0" w:rsidRPr="00E94382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r w:rsidR="007C6072">
        <w:rPr>
          <w:rFonts w:ascii="Tahoma" w:hAnsi="Tahoma" w:cs="Tahoma"/>
          <w:b/>
        </w:rPr>
        <w:t>2025DAL0004</w:t>
      </w:r>
    </w:p>
    <w:p w:rsidR="00E94382" w:rsidRPr="00E94382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  <w:b/>
        </w:rPr>
      </w:pPr>
      <w:r w:rsidRPr="00E9438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94382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E94382">
        <w:rPr>
          <w:rFonts w:ascii="Tahoma" w:hAnsi="Tahoma" w:cs="Tahoma"/>
        </w:rPr>
        <w:fldChar w:fldCharType="end"/>
      </w:r>
      <w:r w:rsidR="00A2106F" w:rsidRPr="00E94382">
        <w:rPr>
          <w:rFonts w:ascii="Tahoma" w:hAnsi="Tahoma" w:cs="Tahoma"/>
        </w:rPr>
        <w:t xml:space="preserve"> CCTP n°</w:t>
      </w:r>
      <w:r w:rsidR="00557570" w:rsidRPr="00E94382">
        <w:rPr>
          <w:rFonts w:ascii="Tahoma" w:hAnsi="Tahoma" w:cs="Tahoma"/>
        </w:rPr>
        <w:t xml:space="preserve"> </w:t>
      </w:r>
      <w:r w:rsidR="007C6072">
        <w:rPr>
          <w:rFonts w:ascii="Tahoma" w:hAnsi="Tahoma" w:cs="Tahoma"/>
          <w:b/>
        </w:rPr>
        <w:t>2025DAL0004</w:t>
      </w:r>
    </w:p>
    <w:p w:rsidR="009B1CD0" w:rsidRPr="00E94382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E9438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94382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E94382">
        <w:rPr>
          <w:rFonts w:ascii="Tahoma" w:hAnsi="Tahoma" w:cs="Tahoma"/>
        </w:rPr>
        <w:fldChar w:fldCharType="end"/>
      </w:r>
      <w:r w:rsidR="00A2106F" w:rsidRPr="00E94382">
        <w:rPr>
          <w:rFonts w:ascii="Tahoma" w:hAnsi="Tahoma" w:cs="Tahoma"/>
        </w:rPr>
        <w:t xml:space="preserve"> Autres : tout autre document de la consultation n°</w:t>
      </w:r>
      <w:r w:rsidR="00557570" w:rsidRPr="00E94382">
        <w:rPr>
          <w:rFonts w:ascii="Tahoma" w:hAnsi="Tahoma" w:cs="Tahoma"/>
        </w:rPr>
        <w:t xml:space="preserve"> </w:t>
      </w:r>
      <w:r w:rsidR="007C6072">
        <w:rPr>
          <w:rFonts w:ascii="Tahoma" w:hAnsi="Tahoma" w:cs="Tahoma"/>
          <w:b/>
        </w:rPr>
        <w:t>2025DAL0004</w:t>
      </w:r>
    </w:p>
    <w:p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4A7332" w:rsidRPr="00A2106F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:rsidR="00B2407A" w:rsidRPr="001F2397" w:rsidRDefault="00B2407A" w:rsidP="00B2407A">
      <w:pPr>
        <w:pStyle w:val="Standard"/>
      </w:pPr>
      <w:r w:rsidRPr="001F2397">
        <w:t>Date d’effet de l’accord-c</w:t>
      </w:r>
      <w:r w:rsidR="007C6072">
        <w:t>adre : l’accord-cadre prend à compter de la date de réception de la lettre de notification pour une durée de 36 mois</w:t>
      </w:r>
    </w:p>
    <w:p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2407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2407A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="00B2407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2407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2407A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="00B2407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7C6072" w:rsidRDefault="007C6072" w:rsidP="00B06D10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>
        <w:rPr>
          <w:rFonts w:ascii="Tahoma" w:eastAsia="Andale Sans UI" w:hAnsi="Tahoma" w:cs="Tahoma"/>
          <w:bCs/>
          <w:kern w:val="3"/>
          <w:lang w:eastAsia="ja-JP"/>
        </w:rPr>
        <w:t xml:space="preserve">Le marché pourra être reconduit à la fin de la période initiale pour une durée de 12 mois. </w:t>
      </w:r>
      <w:r w:rsidR="00B06D10" w:rsidRPr="00B06D10">
        <w:rPr>
          <w:rFonts w:ascii="Tahoma" w:eastAsia="Andale Sans UI" w:hAnsi="Tahoma" w:cs="Tahoma"/>
          <w:bCs/>
          <w:kern w:val="3"/>
          <w:lang w:eastAsia="ja-JP"/>
        </w:rPr>
        <w:t>L</w:t>
      </w:r>
      <w:r>
        <w:rPr>
          <w:rFonts w:ascii="Tahoma" w:eastAsia="Andale Sans UI" w:hAnsi="Tahoma" w:cs="Tahoma"/>
          <w:bCs/>
          <w:kern w:val="3"/>
          <w:lang w:eastAsia="ja-JP"/>
        </w:rPr>
        <w:t>a durée totale de l</w:t>
      </w:r>
      <w:r w:rsidR="00B06D10" w:rsidRPr="00B06D10">
        <w:rPr>
          <w:rFonts w:ascii="Tahoma" w:eastAsia="Andale Sans UI" w:hAnsi="Tahoma" w:cs="Tahoma"/>
          <w:bCs/>
          <w:kern w:val="3"/>
          <w:lang w:eastAsia="ja-JP"/>
        </w:rPr>
        <w:t xml:space="preserve">’accord-cadre </w:t>
      </w:r>
      <w:r>
        <w:rPr>
          <w:rFonts w:ascii="Tahoma" w:eastAsia="Andale Sans UI" w:hAnsi="Tahoma" w:cs="Tahoma"/>
          <w:bCs/>
          <w:kern w:val="3"/>
          <w:lang w:eastAsia="ja-JP"/>
        </w:rPr>
        <w:t xml:space="preserve">ne </w:t>
      </w:r>
      <w:r w:rsidR="00B06D10" w:rsidRPr="00B06D10">
        <w:rPr>
          <w:rFonts w:ascii="Tahoma" w:eastAsia="Andale Sans UI" w:hAnsi="Tahoma" w:cs="Tahoma"/>
          <w:bCs/>
          <w:kern w:val="3"/>
          <w:lang w:eastAsia="ja-JP"/>
        </w:rPr>
        <w:t>p</w:t>
      </w:r>
      <w:r>
        <w:rPr>
          <w:rFonts w:ascii="Tahoma" w:eastAsia="Andale Sans UI" w:hAnsi="Tahoma" w:cs="Tahoma"/>
          <w:bCs/>
          <w:kern w:val="3"/>
          <w:lang w:eastAsia="ja-JP"/>
        </w:rPr>
        <w:t>ou</w:t>
      </w:r>
      <w:r w:rsidR="00B06D10" w:rsidRPr="00B06D10">
        <w:rPr>
          <w:rFonts w:ascii="Tahoma" w:eastAsia="Andale Sans UI" w:hAnsi="Tahoma" w:cs="Tahoma"/>
          <w:bCs/>
          <w:kern w:val="3"/>
          <w:lang w:eastAsia="ja-JP"/>
        </w:rPr>
        <w:t>r</w:t>
      </w:r>
      <w:r>
        <w:rPr>
          <w:rFonts w:ascii="Tahoma" w:eastAsia="Andale Sans UI" w:hAnsi="Tahoma" w:cs="Tahoma"/>
          <w:bCs/>
          <w:kern w:val="3"/>
          <w:lang w:eastAsia="ja-JP"/>
        </w:rPr>
        <w:t>ra pas dépass</w:t>
      </w:r>
      <w:r w:rsidR="00B06D10" w:rsidRPr="00B06D10">
        <w:rPr>
          <w:rFonts w:ascii="Tahoma" w:eastAsia="Andale Sans UI" w:hAnsi="Tahoma" w:cs="Tahoma"/>
          <w:bCs/>
          <w:kern w:val="3"/>
          <w:lang w:eastAsia="ja-JP"/>
        </w:rPr>
        <w:t>e</w:t>
      </w:r>
      <w:r>
        <w:rPr>
          <w:rFonts w:ascii="Tahoma" w:eastAsia="Andale Sans UI" w:hAnsi="Tahoma" w:cs="Tahoma"/>
          <w:bCs/>
          <w:kern w:val="3"/>
          <w:lang w:eastAsia="ja-JP"/>
        </w:rPr>
        <w:t>r 48 mois.</w:t>
      </w:r>
    </w:p>
    <w:p w:rsidR="00E94382" w:rsidRDefault="00B06D10" w:rsidP="00B06D10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>Date prévisionnelle de débu</w:t>
      </w:r>
      <w:r w:rsidR="007C6072">
        <w:rPr>
          <w:rFonts w:ascii="Tahoma" w:eastAsia="Andale Sans UI" w:hAnsi="Tahoma" w:cs="Tahoma"/>
          <w:bCs/>
          <w:kern w:val="3"/>
          <w:lang w:eastAsia="ja-JP"/>
        </w:rPr>
        <w:t>t d’exécution des prestations : 1</w:t>
      </w:r>
      <w:r w:rsidR="007C6072" w:rsidRPr="007C6072">
        <w:rPr>
          <w:rFonts w:ascii="Tahoma" w:eastAsia="Andale Sans UI" w:hAnsi="Tahoma" w:cs="Tahoma"/>
          <w:bCs/>
          <w:kern w:val="3"/>
          <w:vertAlign w:val="superscript"/>
          <w:lang w:eastAsia="ja-JP"/>
        </w:rPr>
        <w:t>er</w:t>
      </w:r>
      <w:r w:rsidR="007C6072">
        <w:rPr>
          <w:rFonts w:ascii="Tahoma" w:eastAsia="Andale Sans UI" w:hAnsi="Tahoma" w:cs="Tahoma"/>
          <w:bCs/>
          <w:kern w:val="3"/>
          <w:lang w:eastAsia="ja-JP"/>
        </w:rPr>
        <w:t xml:space="preserve"> avril 2025</w:t>
      </w:r>
      <w:bookmarkStart w:id="0" w:name="_GoBack"/>
      <w:bookmarkEnd w:id="0"/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:rsidTr="00361EF0">
        <w:tc>
          <w:tcPr>
            <w:tcW w:w="10419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C63047" w:rsidRPr="00272C80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272C80">
        <w:rPr>
          <w:rFonts w:ascii="Tahoma" w:hAnsi="Tahoma" w:cs="Tahoma"/>
          <w:b w:val="0"/>
          <w:bCs/>
          <w:iCs/>
        </w:rPr>
        <w:t>Désignation de l’acheteur :</w:t>
      </w:r>
    </w:p>
    <w:p w:rsidR="00C63047" w:rsidRPr="00272C8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:rsidR="00C63047" w:rsidRPr="00272C80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272C80">
        <w:rPr>
          <w:rFonts w:ascii="Tahoma" w:hAnsi="Tahoma" w:cs="Tahoma"/>
        </w:rPr>
        <w:t xml:space="preserve">Centre Hospitalier </w:t>
      </w:r>
      <w:r w:rsidR="00C63047" w:rsidRPr="00272C80">
        <w:rPr>
          <w:rFonts w:ascii="Tahoma" w:hAnsi="Tahoma" w:cs="Tahoma"/>
        </w:rPr>
        <w:t>Universitaire de Brest</w:t>
      </w:r>
      <w:r w:rsidR="00F87D32" w:rsidRPr="00272C80">
        <w:rPr>
          <w:rFonts w:ascii="Tahoma" w:hAnsi="Tahoma" w:cs="Tahoma"/>
        </w:rPr>
        <w:t xml:space="preserve"> en qualité d’établissement support du GHT-BO</w:t>
      </w:r>
    </w:p>
    <w:p w:rsidR="00C63047" w:rsidRPr="00272C80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272C80">
        <w:rPr>
          <w:rFonts w:ascii="Tahoma" w:hAnsi="Tahoma" w:cs="Tahoma"/>
        </w:rPr>
        <w:t>2 avenue Foch</w:t>
      </w:r>
      <w:r w:rsidR="00D92112" w:rsidRPr="00272C80">
        <w:rPr>
          <w:rFonts w:ascii="Tahoma" w:hAnsi="Tahoma" w:cs="Tahoma"/>
        </w:rPr>
        <w:t xml:space="preserve"> - </w:t>
      </w:r>
      <w:r w:rsidRPr="00272C80">
        <w:rPr>
          <w:rFonts w:ascii="Tahoma" w:hAnsi="Tahoma" w:cs="Tahoma"/>
          <w:bCs/>
        </w:rPr>
        <w:t>29609 BREST Cedex</w:t>
      </w:r>
    </w:p>
    <w:p w:rsidR="00C63047" w:rsidRPr="00272C80" w:rsidRDefault="00C63047" w:rsidP="00C63047"/>
    <w:p w:rsidR="00F87D32" w:rsidRPr="00272C80" w:rsidRDefault="00F87D32" w:rsidP="00C63047"/>
    <w:p w:rsidR="00F87D32" w:rsidRPr="00272C80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272C80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92112" w:rsidRPr="00272C80">
        <w:rPr>
          <w:rFonts w:ascii="Tahoma" w:hAnsi="Tahoma" w:cs="Tahoma"/>
          <w:b w:val="0"/>
          <w:bCs/>
          <w:iCs/>
        </w:rPr>
        <w:t xml:space="preserve"> ou maîtrise d’ouvrage</w:t>
      </w:r>
      <w:r w:rsidRPr="00272C80">
        <w:rPr>
          <w:rFonts w:ascii="Tahoma" w:hAnsi="Tahoma" w:cs="Tahoma"/>
          <w:b w:val="0"/>
          <w:bCs/>
          <w:iCs/>
        </w:rPr>
        <w:t xml:space="preserve"> :</w:t>
      </w:r>
    </w:p>
    <w:p w:rsidR="00F87D32" w:rsidRPr="00272C8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F87D3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:rsidR="00D92112" w:rsidRPr="00906232" w:rsidRDefault="00D92112" w:rsidP="00C63047"/>
    <w:p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</w:t>
      </w:r>
      <w:r w:rsidR="00E94382">
        <w:rPr>
          <w:rFonts w:ascii="Tahoma" w:hAnsi="Tahoma" w:cs="Tahoma"/>
        </w:rPr>
        <w:t>il MARTIN, Directeur des Achats,</w:t>
      </w:r>
      <w:r w:rsidRPr="00906232">
        <w:rPr>
          <w:rFonts w:ascii="Tahoma" w:hAnsi="Tahoma" w:cs="Tahoma"/>
        </w:rPr>
        <w:t xml:space="preserve"> de la Logistique</w:t>
      </w:r>
      <w:r w:rsidR="00E94382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Pr="00906232" w:rsidRDefault="009D4B60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Classe </w:t>
      </w:r>
      <w:r w:rsidR="00E94382" w:rsidRPr="00E94382">
        <w:rPr>
          <w:rFonts w:ascii="Tahoma" w:hAnsi="Tahoma" w:cs="Tahoma"/>
        </w:rPr>
        <w:t>2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>
        <w:tc>
          <w:tcPr>
            <w:tcW w:w="10277" w:type="dxa"/>
            <w:shd w:val="clear" w:color="auto" w:fill="66CCFF"/>
          </w:tcPr>
          <w:p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D92112" w:rsidRDefault="00D92112" w:rsidP="0010284B">
      <w:pPr>
        <w:rPr>
          <w:rFonts w:ascii="Tahoma" w:hAnsi="Tahoma" w:cs="Tahoma"/>
        </w:rPr>
      </w:pPr>
    </w:p>
    <w:p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:rsidR="00B2407A" w:rsidRPr="003B7F59" w:rsidRDefault="00B2407A" w:rsidP="009F60F0">
      <w:pPr>
        <w:spacing w:before="240"/>
        <w:ind w:left="284"/>
        <w:jc w:val="right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7C6072">
        <w:rPr>
          <w:rFonts w:ascii="Tahoma" w:hAnsi="Tahoma" w:cs="Tahoma"/>
        </w:rPr>
      </w:r>
      <w:r w:rsidR="007C6072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:rsidR="0010284B" w:rsidRDefault="0010284B" w:rsidP="009B45B9">
      <w:pPr>
        <w:pStyle w:val="fcase2metab"/>
        <w:rPr>
          <w:rFonts w:ascii="Tahoma" w:hAnsi="Tahoma" w:cs="Tahoma"/>
        </w:rPr>
      </w:pPr>
    </w:p>
    <w:p w:rsidR="00AC7705" w:rsidRDefault="00AC7705" w:rsidP="009B45B9">
      <w:pPr>
        <w:pStyle w:val="fcase2metab"/>
        <w:rPr>
          <w:rFonts w:ascii="Tahoma" w:hAnsi="Tahoma" w:cs="Tahoma"/>
        </w:rPr>
      </w:pPr>
    </w:p>
    <w:p w:rsidR="00B2407A" w:rsidRDefault="00B2407A" w:rsidP="009B45B9">
      <w:pPr>
        <w:pStyle w:val="fcase2metab"/>
        <w:rPr>
          <w:rFonts w:ascii="Tahoma" w:hAnsi="Tahoma" w:cs="Tahoma"/>
        </w:rPr>
      </w:pPr>
    </w:p>
    <w:p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E94382">
        <w:rPr>
          <w:rFonts w:ascii="Tahoma" w:hAnsi="Tahoma" w:cs="Tahoma"/>
        </w:rPr>
        <w:t>, de la Logistique et du Biomédical</w:t>
      </w:r>
      <w:r>
        <w:rPr>
          <w:rFonts w:ascii="Tahoma" w:hAnsi="Tahoma" w:cs="Tahoma"/>
        </w:rPr>
        <w:t xml:space="preserve"> 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</w:t>
      </w:r>
      <w:r w:rsidR="00E94382">
        <w:rPr>
          <w:rFonts w:ascii="Tahoma" w:hAnsi="Tahoma" w:cs="Tahoma"/>
        </w:rPr>
        <w:t>Centre Hospitalier Universitaire de Brest</w:t>
      </w:r>
    </w:p>
    <w:p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11F" w:rsidRDefault="00AB611F">
      <w:r>
        <w:separator/>
      </w:r>
    </w:p>
  </w:endnote>
  <w:endnote w:type="continuationSeparator" w:id="0">
    <w:p w:rsidR="00AB611F" w:rsidRDefault="00AB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:rsidTr="00A2106F">
      <w:trPr>
        <w:tblHeader/>
      </w:trPr>
      <w:tc>
        <w:tcPr>
          <w:tcW w:w="2906" w:type="dxa"/>
          <w:shd w:val="clear" w:color="auto" w:fill="66CCFF"/>
        </w:tcPr>
        <w:p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:rsidR="009F60F0" w:rsidRPr="00E94382" w:rsidRDefault="009F60F0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E94382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:rsidR="00D92112" w:rsidRPr="00E94382" w:rsidRDefault="00D92112" w:rsidP="007C6072">
          <w:pPr>
            <w:jc w:val="center"/>
            <w:rPr>
              <w:rFonts w:ascii="Tahoma" w:hAnsi="Tahoma" w:cs="Tahoma"/>
              <w:b/>
              <w:i/>
              <w:iCs/>
            </w:rPr>
          </w:pPr>
          <w:r w:rsidRPr="00E94382"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9F60F0" w:rsidRPr="00E94382">
            <w:rPr>
              <w:rFonts w:ascii="Tahoma" w:hAnsi="Tahoma" w:cs="Tahoma"/>
              <w:b/>
              <w:i/>
              <w:iCs/>
              <w:sz w:val="18"/>
              <w:szCs w:val="18"/>
            </w:rPr>
            <w:t xml:space="preserve"> </w:t>
          </w:r>
          <w:r w:rsidR="007C6072">
            <w:rPr>
              <w:rFonts w:ascii="Tahoma" w:hAnsi="Tahoma" w:cs="Tahoma"/>
              <w:b/>
              <w:i/>
              <w:iCs/>
              <w:sz w:val="18"/>
              <w:szCs w:val="18"/>
            </w:rPr>
            <w:t>2025DAL0004</w:t>
          </w:r>
        </w:p>
      </w:tc>
      <w:tc>
        <w:tcPr>
          <w:tcW w:w="896" w:type="dxa"/>
          <w:shd w:val="clear" w:color="auto" w:fill="66CCFF"/>
          <w:vAlign w:val="center"/>
        </w:tcPr>
        <w:p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7C6072">
            <w:rPr>
              <w:rStyle w:val="Numrodepage"/>
              <w:rFonts w:ascii="Tahoma" w:hAnsi="Tahoma" w:cs="Tahoma"/>
              <w:b/>
              <w:noProof/>
            </w:rPr>
            <w:t>2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7C6072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11F" w:rsidRDefault="00AB611F">
      <w:r>
        <w:separator/>
      </w:r>
    </w:p>
  </w:footnote>
  <w:footnote w:type="continuationSeparator" w:id="0">
    <w:p w:rsidR="00AB611F" w:rsidRDefault="00AB611F">
      <w:r>
        <w:continuationSeparator/>
      </w:r>
    </w:p>
  </w:footnote>
  <w:footnote w:id="1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1F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C40C0"/>
    <w:rsid w:val="001C733C"/>
    <w:rsid w:val="001D4F62"/>
    <w:rsid w:val="0021527A"/>
    <w:rsid w:val="0021797C"/>
    <w:rsid w:val="002224CA"/>
    <w:rsid w:val="00225A1A"/>
    <w:rsid w:val="00272C80"/>
    <w:rsid w:val="002904AF"/>
    <w:rsid w:val="002C2CA3"/>
    <w:rsid w:val="002C35DA"/>
    <w:rsid w:val="002C4B3E"/>
    <w:rsid w:val="002C79D6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C6072"/>
    <w:rsid w:val="007D7A65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B611F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87564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47798"/>
    <w:rsid w:val="00E720E7"/>
    <w:rsid w:val="00E94382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117FA15"/>
  <w15:docId w15:val="{63113A22-0026-4F4E-83E4-5C11AC41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hu-brest\Public\DANML\Priv&#233;\G1-DANML\March&#233;s\000-Bo&#238;te%20&#224;%20outils\00-MODELES\01-CONSULTATION%20incl%20NOTIF\20230317_ATTRI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CBEF5-1559-4A8E-BA5F-47E25170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20230317_ATTRI1</Template>
  <TotalTime>19</TotalTime>
  <Pages>7</Pages>
  <Words>1612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MOAL NOLWENN</dc:creator>
  <cp:lastModifiedBy>MOAL Nolwenn</cp:lastModifiedBy>
  <cp:revision>4</cp:revision>
  <cp:lastPrinted>2016-04-13T07:26:00Z</cp:lastPrinted>
  <dcterms:created xsi:type="dcterms:W3CDTF">2024-12-16T10:37:00Z</dcterms:created>
  <dcterms:modified xsi:type="dcterms:W3CDTF">2025-01-15T10:05:00Z</dcterms:modified>
</cp:coreProperties>
</file>