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B140" w14:textId="77777777" w:rsidR="006F391A" w:rsidRDefault="006F391A" w:rsidP="006F391A">
      <w:pPr>
        <w:jc w:val="right"/>
      </w:pPr>
      <w:r>
        <w:rPr>
          <w:noProof/>
        </w:rPr>
        <w:drawing>
          <wp:anchor distT="0" distB="0" distL="114300" distR="114300" simplePos="0" relativeHeight="251659264" behindDoc="0" locked="0" layoutInCell="1" allowOverlap="1" wp14:anchorId="04B4EEE1" wp14:editId="2C3CD753">
            <wp:simplePos x="0" y="0"/>
            <wp:positionH relativeFrom="margin">
              <wp:posOffset>-272804</wp:posOffset>
            </wp:positionH>
            <wp:positionV relativeFrom="paragraph">
              <wp:posOffset>-6824</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7">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75807A0" wp14:editId="77294124">
            <wp:simplePos x="0" y="0"/>
            <wp:positionH relativeFrom="column">
              <wp:posOffset>1877269</wp:posOffset>
            </wp:positionH>
            <wp:positionV relativeFrom="paragraph">
              <wp:posOffset>237</wp:posOffset>
            </wp:positionV>
            <wp:extent cx="4194175" cy="798830"/>
            <wp:effectExtent l="0" t="0" r="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4175" cy="798830"/>
                    </a:xfrm>
                    <a:prstGeom prst="rect">
                      <a:avLst/>
                    </a:prstGeom>
                    <a:noFill/>
                  </pic:spPr>
                </pic:pic>
              </a:graphicData>
            </a:graphic>
          </wp:anchor>
        </w:drawing>
      </w:r>
    </w:p>
    <w:p w14:paraId="26CED060" w14:textId="77777777" w:rsidR="006F391A" w:rsidRPr="006F391A" w:rsidRDefault="006F391A" w:rsidP="006F391A"/>
    <w:p w14:paraId="671CAA8B" w14:textId="77777777" w:rsidR="006F391A" w:rsidRPr="006F391A" w:rsidRDefault="006F391A" w:rsidP="006F391A"/>
    <w:p w14:paraId="51C79520" w14:textId="77777777" w:rsidR="006F391A" w:rsidRDefault="006F391A" w:rsidP="006F391A"/>
    <w:p w14:paraId="70B0C56A" w14:textId="77777777" w:rsidR="006F391A" w:rsidRDefault="006F391A" w:rsidP="006F391A"/>
    <w:p w14:paraId="489256B6" w14:textId="77777777" w:rsidR="006F391A" w:rsidRDefault="006F391A" w:rsidP="006F391A"/>
    <w:p w14:paraId="311570D7" w14:textId="77777777" w:rsidR="006F391A" w:rsidRDefault="006F391A" w:rsidP="006F391A"/>
    <w:p w14:paraId="1E96B117" w14:textId="77777777" w:rsidR="006F391A" w:rsidRDefault="006F391A" w:rsidP="006F391A"/>
    <w:p w14:paraId="16146FB0" w14:textId="77777777" w:rsidR="006F391A" w:rsidRDefault="006F391A" w:rsidP="006F391A"/>
    <w:p w14:paraId="290D6C7C" w14:textId="77777777" w:rsidR="006F391A" w:rsidRDefault="006F391A" w:rsidP="006F391A"/>
    <w:p w14:paraId="030797B5" w14:textId="77777777" w:rsidR="006F391A" w:rsidRDefault="006F391A" w:rsidP="006F391A"/>
    <w:p w14:paraId="5553B93E" w14:textId="77777777" w:rsidR="006F391A" w:rsidRDefault="006F391A" w:rsidP="006F391A"/>
    <w:p w14:paraId="07F66C1A" w14:textId="77777777" w:rsidR="006F391A" w:rsidRDefault="006F391A" w:rsidP="006F391A"/>
    <w:p w14:paraId="139DCD22" w14:textId="77777777" w:rsidR="006F391A" w:rsidRDefault="006F391A" w:rsidP="006F391A"/>
    <w:p w14:paraId="27D340DC" w14:textId="77777777" w:rsidR="006F391A" w:rsidRDefault="006F391A" w:rsidP="006F391A"/>
    <w:p w14:paraId="6E6BF18A" w14:textId="77777777" w:rsidR="006F391A" w:rsidRDefault="006F391A" w:rsidP="006F391A"/>
    <w:p w14:paraId="3E1E2F1F" w14:textId="77777777" w:rsidR="006F391A" w:rsidRDefault="006F391A" w:rsidP="006F391A"/>
    <w:p w14:paraId="270298FF" w14:textId="77777777" w:rsidR="006F391A" w:rsidRDefault="006F391A" w:rsidP="006F391A"/>
    <w:p w14:paraId="29B43539" w14:textId="77777777" w:rsidR="006F391A" w:rsidRDefault="006F391A" w:rsidP="006F391A"/>
    <w:p w14:paraId="016A833C" w14:textId="77777777" w:rsidR="006F391A" w:rsidRDefault="006F391A" w:rsidP="006F391A"/>
    <w:p w14:paraId="6E3938C3" w14:textId="3A28B901" w:rsidR="00992E08" w:rsidRDefault="006F391A" w:rsidP="006F391A">
      <w:r w:rsidRPr="006F391A">
        <w:rPr>
          <w:b/>
          <w:noProof/>
        </w:rPr>
        <mc:AlternateContent>
          <mc:Choice Requires="wps">
            <w:drawing>
              <wp:anchor distT="0" distB="0" distL="114300" distR="114300" simplePos="0" relativeHeight="251662336" behindDoc="1" locked="0" layoutInCell="1" allowOverlap="1" wp14:anchorId="444C3EE9" wp14:editId="3C1640E5">
                <wp:simplePos x="0" y="0"/>
                <wp:positionH relativeFrom="column">
                  <wp:posOffset>2191423</wp:posOffset>
                </wp:positionH>
                <wp:positionV relativeFrom="page">
                  <wp:posOffset>1985749</wp:posOffset>
                </wp:positionV>
                <wp:extent cx="3596005" cy="1759585"/>
                <wp:effectExtent l="0" t="0" r="23495" b="12065"/>
                <wp:wrapNone/>
                <wp:docPr id="6" name="Zone de texte 6"/>
                <wp:cNvGraphicFramePr/>
                <a:graphic xmlns:a="http://schemas.openxmlformats.org/drawingml/2006/main">
                  <a:graphicData uri="http://schemas.microsoft.com/office/word/2010/wordprocessingShape">
                    <wps:wsp>
                      <wps:cNvSpPr txBox="1"/>
                      <wps:spPr>
                        <a:xfrm>
                          <a:off x="0" y="0"/>
                          <a:ext cx="3596005" cy="1759585"/>
                        </a:xfrm>
                        <a:prstGeom prst="rect">
                          <a:avLst/>
                        </a:prstGeom>
                        <a:solidFill>
                          <a:schemeClr val="bg2"/>
                        </a:solidFill>
                        <a:ln w="6350">
                          <a:solidFill>
                            <a:prstClr val="black"/>
                          </a:solidFill>
                        </a:ln>
                      </wps:spPr>
                      <wps:txbx>
                        <w:txbxContent>
                          <w:p w14:paraId="6AB62FA1" w14:textId="77777777" w:rsidR="004C0A0F" w:rsidRDefault="004C0A0F"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4C0A0F" w:rsidRPr="006F391A" w:rsidRDefault="004C0A0F" w:rsidP="006F391A">
                            <w:pPr>
                              <w:jc w:val="center"/>
                              <w:rPr>
                                <w:rFonts w:cs="Open Sans"/>
                                <w:b/>
                                <w:sz w:val="28"/>
                                <w:szCs w:val="40"/>
                              </w:rPr>
                            </w:pPr>
                          </w:p>
                          <w:p w14:paraId="50595611" w14:textId="0A5C0EA7" w:rsidR="004C0A0F" w:rsidRPr="006F391A" w:rsidRDefault="004C0A0F" w:rsidP="006F391A">
                            <w:pPr>
                              <w:jc w:val="center"/>
                              <w:rPr>
                                <w:rFonts w:cs="Open Sans"/>
                                <w:b/>
                                <w:sz w:val="32"/>
                                <w:szCs w:val="40"/>
                              </w:rPr>
                            </w:pPr>
                            <w:r w:rsidRPr="006F391A">
                              <w:rPr>
                                <w:rFonts w:cs="Open Sans"/>
                                <w:b/>
                                <w:sz w:val="32"/>
                                <w:szCs w:val="40"/>
                              </w:rPr>
                              <w:t xml:space="preserve">Consultation N° </w:t>
                            </w:r>
                            <w:r w:rsidRPr="00367340">
                              <w:rPr>
                                <w:rFonts w:cs="Open Sans"/>
                                <w:b/>
                                <w:sz w:val="32"/>
                                <w:szCs w:val="40"/>
                              </w:rPr>
                              <w:t>24</w:t>
                            </w:r>
                            <w:r>
                              <w:rPr>
                                <w:rFonts w:cs="Open Sans"/>
                                <w:b/>
                                <w:sz w:val="32"/>
                                <w:szCs w:val="40"/>
                              </w:rPr>
                              <w:t>.32</w:t>
                            </w:r>
                            <w:r w:rsidRPr="006F391A">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4C3EE9" id="_x0000_t202" coordsize="21600,21600" o:spt="202" path="m,l,21600r21600,l21600,xe">
                <v:stroke joinstyle="miter"/>
                <v:path gradientshapeok="t" o:connecttype="rect"/>
              </v:shapetype>
              <v:shape id="Zone de texte 6" o:spid="_x0000_s1026" type="#_x0000_t202" style="position:absolute;left:0;text-align:left;margin-left:172.55pt;margin-top:156.35pt;width:283.15pt;height:138.55pt;z-index:-25165414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" fillcolor="#e7e6e6 [3214]" strokeweight=".5pt">
                <v:textbox>
                  <w:txbxContent>
                    <w:p w14:paraId="6AB62FA1" w14:textId="77777777" w:rsidR="004C0A0F" w:rsidRDefault="004C0A0F"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4C0A0F" w:rsidRPr="006F391A" w:rsidRDefault="004C0A0F" w:rsidP="006F391A">
                      <w:pPr>
                        <w:jc w:val="center"/>
                        <w:rPr>
                          <w:rFonts w:cs="Open Sans"/>
                          <w:b/>
                          <w:sz w:val="28"/>
                          <w:szCs w:val="40"/>
                        </w:rPr>
                      </w:pPr>
                    </w:p>
                    <w:p w14:paraId="50595611" w14:textId="0A5C0EA7" w:rsidR="004C0A0F" w:rsidRPr="006F391A" w:rsidRDefault="004C0A0F" w:rsidP="006F391A">
                      <w:pPr>
                        <w:jc w:val="center"/>
                        <w:rPr>
                          <w:rFonts w:cs="Open Sans"/>
                          <w:b/>
                          <w:sz w:val="32"/>
                          <w:szCs w:val="40"/>
                        </w:rPr>
                      </w:pPr>
                      <w:r w:rsidRPr="006F391A">
                        <w:rPr>
                          <w:rFonts w:cs="Open Sans"/>
                          <w:b/>
                          <w:sz w:val="32"/>
                          <w:szCs w:val="40"/>
                        </w:rPr>
                        <w:t xml:space="preserve">Consultation N° </w:t>
                      </w:r>
                      <w:r w:rsidRPr="00367340">
                        <w:rPr>
                          <w:rFonts w:cs="Open Sans"/>
                          <w:b/>
                          <w:sz w:val="32"/>
                          <w:szCs w:val="40"/>
                        </w:rPr>
                        <w:t>24</w:t>
                      </w:r>
                      <w:r>
                        <w:rPr>
                          <w:rFonts w:cs="Open Sans"/>
                          <w:b/>
                          <w:sz w:val="32"/>
                          <w:szCs w:val="40"/>
                        </w:rPr>
                        <w:t>.32</w:t>
                      </w:r>
                      <w:r w:rsidRPr="006F391A">
                        <w:rPr>
                          <w:rFonts w:cs="Open Sans"/>
                          <w:b/>
                          <w:sz w:val="32"/>
                          <w:szCs w:val="40"/>
                        </w:rPr>
                        <w:t>-IT</w:t>
                      </w:r>
                    </w:p>
                  </w:txbxContent>
                </v:textbox>
                <w10:wrap anchory="page"/>
              </v:shape>
            </w:pict>
          </mc:Fallback>
        </mc:AlternateContent>
      </w:r>
      <w:r w:rsidRPr="006F391A">
        <w:rPr>
          <w:b/>
          <w:noProof/>
        </w:rPr>
        <mc:AlternateContent>
          <mc:Choice Requires="wps">
            <w:drawing>
              <wp:anchor distT="0" distB="0" distL="114300" distR="114300" simplePos="0" relativeHeight="251661312" behindDoc="1" locked="0" layoutInCell="1" allowOverlap="1" wp14:anchorId="3CC45946" wp14:editId="53A1A23A">
                <wp:simplePos x="0" y="0"/>
                <wp:positionH relativeFrom="column">
                  <wp:posOffset>-456243</wp:posOffset>
                </wp:positionH>
                <wp:positionV relativeFrom="page">
                  <wp:posOffset>1726442</wp:posOffset>
                </wp:positionV>
                <wp:extent cx="1924050" cy="129603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924050" cy="1296035"/>
                        </a:xfrm>
                        <a:prstGeom prst="rect">
                          <a:avLst/>
                        </a:prstGeom>
                        <a:solidFill>
                          <a:schemeClr val="lt1"/>
                        </a:solidFill>
                        <a:ln w="6350">
                          <a:noFill/>
                        </a:ln>
                      </wps:spPr>
                      <wps:txbx>
                        <w:txbxContent>
                          <w:p w14:paraId="7E6747A1" w14:textId="77777777" w:rsidR="004C0A0F" w:rsidRPr="00554324" w:rsidRDefault="004C0A0F"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4C0A0F" w:rsidRPr="00554324" w:rsidRDefault="004C0A0F" w:rsidP="006F391A">
                            <w:pPr>
                              <w:jc w:val="left"/>
                              <w:rPr>
                                <w:rFonts w:cs="Arial"/>
                              </w:rPr>
                            </w:pPr>
                            <w:r w:rsidRPr="00554324">
                              <w:rPr>
                                <w:rFonts w:cs="Arial"/>
                              </w:rPr>
                              <w:t>7, rue du Fer à Moulin</w:t>
                            </w:r>
                          </w:p>
                          <w:p w14:paraId="6EE63980" w14:textId="77777777" w:rsidR="004C0A0F" w:rsidRPr="00554324" w:rsidRDefault="004C0A0F" w:rsidP="006F391A">
                            <w:pPr>
                              <w:jc w:val="left"/>
                              <w:rPr>
                                <w:rFonts w:cs="Arial"/>
                              </w:rPr>
                            </w:pPr>
                            <w:r w:rsidRPr="00554324">
                              <w:rPr>
                                <w:rFonts w:cs="Arial"/>
                              </w:rPr>
                              <w:t>75221 - PARIS CEDEX 05</w:t>
                            </w:r>
                          </w:p>
                          <w:p w14:paraId="1138D70B" w14:textId="77777777" w:rsidR="004C0A0F" w:rsidRPr="00554324" w:rsidRDefault="004C0A0F"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4C0A0F" w:rsidRDefault="004C0A0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45946" id="Zone de texte 5" o:spid="_x0000_s1027" type="#_x0000_t202" style="position:absolute;left:0;text-align:left;margin-left:-35.9pt;margin-top:135.95pt;width:151.5pt;height:10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" fillcolor="white [3201]" stroked="f" strokeweight=".5pt">
                <v:textbox>
                  <w:txbxContent>
                    <w:p w14:paraId="7E6747A1" w14:textId="77777777" w:rsidR="004C0A0F" w:rsidRPr="00554324" w:rsidRDefault="004C0A0F"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4C0A0F" w:rsidRPr="00554324" w:rsidRDefault="004C0A0F" w:rsidP="006F391A">
                      <w:pPr>
                        <w:jc w:val="left"/>
                        <w:rPr>
                          <w:rFonts w:cs="Arial"/>
                        </w:rPr>
                      </w:pPr>
                      <w:r w:rsidRPr="00554324">
                        <w:rPr>
                          <w:rFonts w:cs="Arial"/>
                        </w:rPr>
                        <w:t>7, rue du Fer à Moulin</w:t>
                      </w:r>
                    </w:p>
                    <w:p w14:paraId="6EE63980" w14:textId="77777777" w:rsidR="004C0A0F" w:rsidRPr="00554324" w:rsidRDefault="004C0A0F" w:rsidP="006F391A">
                      <w:pPr>
                        <w:jc w:val="left"/>
                        <w:rPr>
                          <w:rFonts w:cs="Arial"/>
                        </w:rPr>
                      </w:pPr>
                      <w:r w:rsidRPr="00554324">
                        <w:rPr>
                          <w:rFonts w:cs="Arial"/>
                        </w:rPr>
                        <w:t>75221 - PARIS CEDEX 05</w:t>
                      </w:r>
                    </w:p>
                    <w:p w14:paraId="1138D70B" w14:textId="77777777" w:rsidR="004C0A0F" w:rsidRPr="00554324" w:rsidRDefault="004C0A0F"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4C0A0F" w:rsidRDefault="004C0A0F"/>
                  </w:txbxContent>
                </v:textbox>
                <w10:wrap anchory="page"/>
              </v:shape>
            </w:pict>
          </mc:Fallback>
        </mc:AlternateContent>
      </w:r>
      <w:r w:rsidRPr="006F391A">
        <w:rPr>
          <w:b/>
        </w:rPr>
        <w:t>Objet</w:t>
      </w:r>
      <w:r>
        <w:t xml:space="preserve"> : </w:t>
      </w:r>
      <w:r w:rsidR="00596FC8" w:rsidRPr="00596FC8">
        <w:t xml:space="preserve">Réalisation de prestations pour le </w:t>
      </w:r>
      <w:proofErr w:type="spellStart"/>
      <w:r w:rsidR="00596FC8" w:rsidRPr="00596FC8">
        <w:t>help-desk</w:t>
      </w:r>
      <w:proofErr w:type="spellEnd"/>
      <w:r w:rsidR="00596FC8" w:rsidRPr="00596FC8">
        <w:t xml:space="preserve"> de l’AP-HP</w:t>
      </w:r>
      <w:r w:rsidR="00367340">
        <w:t xml:space="preserve">. </w:t>
      </w:r>
    </w:p>
    <w:p w14:paraId="7CB7D8BE" w14:textId="6FCA915E" w:rsidR="00F01F26" w:rsidRDefault="00F01F26" w:rsidP="006F391A"/>
    <w:p w14:paraId="4937AE98" w14:textId="77777777" w:rsidR="00F01F26" w:rsidRDefault="00F01F26" w:rsidP="006F391A"/>
    <w:p w14:paraId="244371E0" w14:textId="77777777" w:rsidR="006F391A" w:rsidRDefault="006F391A" w:rsidP="006F391A"/>
    <w:p w14:paraId="4C1FDD2C" w14:textId="4B62AF0C" w:rsidR="006F391A" w:rsidRDefault="006F391A" w:rsidP="006F391A">
      <w:r w:rsidRPr="006F391A">
        <w:rPr>
          <w:b/>
        </w:rPr>
        <w:t>Procédure</w:t>
      </w:r>
      <w:r>
        <w:t xml:space="preserve"> : </w:t>
      </w:r>
      <w:r w:rsidR="003D4353">
        <w:t>Appel d’offre ouvert (articles L. 2124-2 et R. 2124-2 du Code de la commande publique)</w:t>
      </w:r>
    </w:p>
    <w:p w14:paraId="7D74CE74" w14:textId="77777777" w:rsidR="003D4353" w:rsidRDefault="003D4353" w:rsidP="006F391A"/>
    <w:p w14:paraId="62E662E5" w14:textId="77777777" w:rsidR="006F391A" w:rsidRDefault="006F391A" w:rsidP="006F391A"/>
    <w:p w14:paraId="3B6CCED9" w14:textId="77777777" w:rsidR="006F391A" w:rsidRDefault="006F391A" w:rsidP="006F391A"/>
    <w:p w14:paraId="41847A4E" w14:textId="3B6B0C29" w:rsidR="000F715A" w:rsidRDefault="006F391A" w:rsidP="006F391A">
      <w:r w:rsidRPr="006F391A">
        <w:rPr>
          <w:b/>
        </w:rPr>
        <w:t>Durée</w:t>
      </w:r>
      <w:r>
        <w:t xml:space="preserve"> : </w:t>
      </w:r>
      <w:r w:rsidR="000F715A">
        <w:t>Quarante-huit (48) mois, à compter de la date de notification du marché</w:t>
      </w:r>
      <w:r w:rsidR="00367340">
        <w:t>.</w:t>
      </w:r>
    </w:p>
    <w:p w14:paraId="1254DA01" w14:textId="77777777" w:rsidR="000F715A" w:rsidRDefault="000F715A" w:rsidP="006F391A"/>
    <w:p w14:paraId="7E16C27C" w14:textId="77777777" w:rsidR="00365ED5" w:rsidRDefault="00365ED5">
      <w:pPr>
        <w:spacing w:after="160" w:line="259" w:lineRule="auto"/>
        <w:jc w:val="left"/>
      </w:pPr>
    </w:p>
    <w:p w14:paraId="099BA661" w14:textId="14B07F2A" w:rsidR="002B66E1" w:rsidRDefault="00365ED5" w:rsidP="00365ED5">
      <w:pPr>
        <w:spacing w:after="160" w:line="259" w:lineRule="auto"/>
      </w:pPr>
      <w:r>
        <w:t>Le présent cahier des clauses administratives particulière (CCAP) et associé au cahier des clauses techniques particulières (CCTP).</w:t>
      </w:r>
      <w:r w:rsidR="002B66E1">
        <w:br w:type="page"/>
      </w:r>
    </w:p>
    <w:p w14:paraId="334A9A9A" w14:textId="77777777" w:rsidR="002B66E1" w:rsidRDefault="002B66E1" w:rsidP="006F391A">
      <w:pPr>
        <w:rPr>
          <w:b/>
          <w:sz w:val="32"/>
        </w:rPr>
      </w:pPr>
      <w:r w:rsidRPr="002B66E1">
        <w:rPr>
          <w:b/>
          <w:sz w:val="32"/>
        </w:rPr>
        <w:lastRenderedPageBreak/>
        <w:t>SOMMAIRE</w:t>
      </w:r>
    </w:p>
    <w:sdt>
      <w:sdtPr>
        <w:rPr>
          <w:rFonts w:eastAsia="Times New Roman" w:cs="Times New Roman"/>
          <w:b w:val="0"/>
          <w:color w:val="000000"/>
          <w:sz w:val="22"/>
          <w:szCs w:val="20"/>
        </w:rPr>
        <w:id w:val="-1115517237"/>
        <w:docPartObj>
          <w:docPartGallery w:val="Table of Contents"/>
          <w:docPartUnique/>
        </w:docPartObj>
      </w:sdtPr>
      <w:sdtEndPr>
        <w:rPr>
          <w:bCs/>
        </w:rPr>
      </w:sdtEndPr>
      <w:sdtContent>
        <w:p w14:paraId="5019C4BC" w14:textId="55DD5172" w:rsidR="00350274" w:rsidRDefault="00350274">
          <w:pPr>
            <w:pStyle w:val="En-ttedetabledesmatires"/>
          </w:pPr>
        </w:p>
        <w:p w14:paraId="51985314" w14:textId="59C65D6F" w:rsidR="00132A4A" w:rsidRDefault="00350274">
          <w:pPr>
            <w:pStyle w:val="TM2"/>
            <w:tabs>
              <w:tab w:val="left" w:pos="1760"/>
              <w:tab w:val="right" w:leader="dot" w:pos="9062"/>
            </w:tabs>
            <w:rPr>
              <w:rFonts w:asciiTheme="minorHAnsi" w:eastAsiaTheme="minorEastAsia" w:hAnsiTheme="minorHAnsi" w:cstheme="minorBidi"/>
              <w:noProof/>
              <w:color w:val="auto"/>
              <w:szCs w:val="22"/>
            </w:rPr>
          </w:pPr>
          <w:r>
            <w:fldChar w:fldCharType="begin"/>
          </w:r>
          <w:r>
            <w:instrText xml:space="preserve"> TOC \o "1-3" \h \z \u </w:instrText>
          </w:r>
          <w:r>
            <w:fldChar w:fldCharType="separate"/>
          </w:r>
          <w:hyperlink w:anchor="_Toc183595470" w:history="1">
            <w:r w:rsidR="00132A4A" w:rsidRPr="00073C9D">
              <w:rPr>
                <w:rStyle w:val="Lienhypertexte"/>
                <w:noProof/>
                <w:highlight w:val="lightGray"/>
              </w:rPr>
              <w:t>ARTICLE 1.</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PREAMBULE – CONTEXTE</w:t>
            </w:r>
            <w:r w:rsidR="00132A4A">
              <w:rPr>
                <w:noProof/>
                <w:webHidden/>
              </w:rPr>
              <w:tab/>
            </w:r>
            <w:r w:rsidR="00132A4A">
              <w:rPr>
                <w:noProof/>
                <w:webHidden/>
              </w:rPr>
              <w:fldChar w:fldCharType="begin"/>
            </w:r>
            <w:r w:rsidR="00132A4A">
              <w:rPr>
                <w:noProof/>
                <w:webHidden/>
              </w:rPr>
              <w:instrText xml:space="preserve"> PAGEREF _Toc183595470 \h </w:instrText>
            </w:r>
            <w:r w:rsidR="00132A4A">
              <w:rPr>
                <w:noProof/>
                <w:webHidden/>
              </w:rPr>
            </w:r>
            <w:r w:rsidR="00132A4A">
              <w:rPr>
                <w:noProof/>
                <w:webHidden/>
              </w:rPr>
              <w:fldChar w:fldCharType="separate"/>
            </w:r>
            <w:r w:rsidR="00132A4A">
              <w:rPr>
                <w:noProof/>
                <w:webHidden/>
              </w:rPr>
              <w:t>5</w:t>
            </w:r>
            <w:r w:rsidR="00132A4A">
              <w:rPr>
                <w:noProof/>
                <w:webHidden/>
              </w:rPr>
              <w:fldChar w:fldCharType="end"/>
            </w:r>
          </w:hyperlink>
        </w:p>
        <w:p w14:paraId="5BB80D71" w14:textId="78C8EE08"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1" w:history="1">
            <w:r w:rsidR="00132A4A" w:rsidRPr="00073C9D">
              <w:rPr>
                <w:rStyle w:val="Lienhypertexte"/>
                <w:noProof/>
              </w:rPr>
              <w:t>1.1</w:t>
            </w:r>
            <w:r w:rsidR="00132A4A">
              <w:rPr>
                <w:rFonts w:asciiTheme="minorHAnsi" w:eastAsiaTheme="minorEastAsia" w:hAnsiTheme="minorHAnsi" w:cstheme="minorBidi"/>
                <w:noProof/>
                <w:color w:val="auto"/>
                <w:szCs w:val="22"/>
              </w:rPr>
              <w:tab/>
            </w:r>
            <w:r w:rsidR="00132A4A" w:rsidRPr="00073C9D">
              <w:rPr>
                <w:rStyle w:val="Lienhypertexte"/>
                <w:noProof/>
              </w:rPr>
              <w:t>Acheteur</w:t>
            </w:r>
            <w:r w:rsidR="00132A4A">
              <w:rPr>
                <w:noProof/>
                <w:webHidden/>
              </w:rPr>
              <w:tab/>
            </w:r>
            <w:r w:rsidR="00132A4A">
              <w:rPr>
                <w:noProof/>
                <w:webHidden/>
              </w:rPr>
              <w:fldChar w:fldCharType="begin"/>
            </w:r>
            <w:r w:rsidR="00132A4A">
              <w:rPr>
                <w:noProof/>
                <w:webHidden/>
              </w:rPr>
              <w:instrText xml:space="preserve"> PAGEREF _Toc183595471 \h </w:instrText>
            </w:r>
            <w:r w:rsidR="00132A4A">
              <w:rPr>
                <w:noProof/>
                <w:webHidden/>
              </w:rPr>
            </w:r>
            <w:r w:rsidR="00132A4A">
              <w:rPr>
                <w:noProof/>
                <w:webHidden/>
              </w:rPr>
              <w:fldChar w:fldCharType="separate"/>
            </w:r>
            <w:r w:rsidR="00132A4A">
              <w:rPr>
                <w:noProof/>
                <w:webHidden/>
              </w:rPr>
              <w:t>5</w:t>
            </w:r>
            <w:r w:rsidR="00132A4A">
              <w:rPr>
                <w:noProof/>
                <w:webHidden/>
              </w:rPr>
              <w:fldChar w:fldCharType="end"/>
            </w:r>
          </w:hyperlink>
        </w:p>
        <w:p w14:paraId="3EE88676" w14:textId="6B496B6B"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2" w:history="1">
            <w:r w:rsidR="00132A4A" w:rsidRPr="00073C9D">
              <w:rPr>
                <w:rStyle w:val="Lienhypertexte"/>
                <w:noProof/>
              </w:rPr>
              <w:t>1.2</w:t>
            </w:r>
            <w:r w:rsidR="00132A4A">
              <w:rPr>
                <w:rFonts w:asciiTheme="minorHAnsi" w:eastAsiaTheme="minorEastAsia" w:hAnsiTheme="minorHAnsi" w:cstheme="minorBidi"/>
                <w:noProof/>
                <w:color w:val="auto"/>
                <w:szCs w:val="22"/>
              </w:rPr>
              <w:tab/>
            </w:r>
            <w:r w:rsidR="00132A4A" w:rsidRPr="00073C9D">
              <w:rPr>
                <w:rStyle w:val="Lienhypertexte"/>
                <w:noProof/>
              </w:rPr>
              <w:t>Contexte</w:t>
            </w:r>
            <w:r w:rsidR="00132A4A">
              <w:rPr>
                <w:noProof/>
                <w:webHidden/>
              </w:rPr>
              <w:tab/>
            </w:r>
            <w:r w:rsidR="00132A4A">
              <w:rPr>
                <w:noProof/>
                <w:webHidden/>
              </w:rPr>
              <w:fldChar w:fldCharType="begin"/>
            </w:r>
            <w:r w:rsidR="00132A4A">
              <w:rPr>
                <w:noProof/>
                <w:webHidden/>
              </w:rPr>
              <w:instrText xml:space="preserve"> PAGEREF _Toc183595472 \h </w:instrText>
            </w:r>
            <w:r w:rsidR="00132A4A">
              <w:rPr>
                <w:noProof/>
                <w:webHidden/>
              </w:rPr>
            </w:r>
            <w:r w:rsidR="00132A4A">
              <w:rPr>
                <w:noProof/>
                <w:webHidden/>
              </w:rPr>
              <w:fldChar w:fldCharType="separate"/>
            </w:r>
            <w:r w:rsidR="00132A4A">
              <w:rPr>
                <w:noProof/>
                <w:webHidden/>
              </w:rPr>
              <w:t>5</w:t>
            </w:r>
            <w:r w:rsidR="00132A4A">
              <w:rPr>
                <w:noProof/>
                <w:webHidden/>
              </w:rPr>
              <w:fldChar w:fldCharType="end"/>
            </w:r>
          </w:hyperlink>
        </w:p>
        <w:p w14:paraId="797B319C" w14:textId="3616D6CC"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473" w:history="1">
            <w:r w:rsidR="00132A4A" w:rsidRPr="00073C9D">
              <w:rPr>
                <w:rStyle w:val="Lienhypertexte"/>
                <w:noProof/>
                <w:highlight w:val="lightGray"/>
              </w:rPr>
              <w:t>ARTICLE 2.</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OBJET ET CARACTERISTIQUES DU MARCHE</w:t>
            </w:r>
            <w:r w:rsidR="00132A4A">
              <w:rPr>
                <w:noProof/>
                <w:webHidden/>
              </w:rPr>
              <w:tab/>
            </w:r>
            <w:r w:rsidR="00132A4A">
              <w:rPr>
                <w:noProof/>
                <w:webHidden/>
              </w:rPr>
              <w:fldChar w:fldCharType="begin"/>
            </w:r>
            <w:r w:rsidR="00132A4A">
              <w:rPr>
                <w:noProof/>
                <w:webHidden/>
              </w:rPr>
              <w:instrText xml:space="preserve"> PAGEREF _Toc183595473 \h </w:instrText>
            </w:r>
            <w:r w:rsidR="00132A4A">
              <w:rPr>
                <w:noProof/>
                <w:webHidden/>
              </w:rPr>
            </w:r>
            <w:r w:rsidR="00132A4A">
              <w:rPr>
                <w:noProof/>
                <w:webHidden/>
              </w:rPr>
              <w:fldChar w:fldCharType="separate"/>
            </w:r>
            <w:r w:rsidR="00132A4A">
              <w:rPr>
                <w:noProof/>
                <w:webHidden/>
              </w:rPr>
              <w:t>5</w:t>
            </w:r>
            <w:r w:rsidR="00132A4A">
              <w:rPr>
                <w:noProof/>
                <w:webHidden/>
              </w:rPr>
              <w:fldChar w:fldCharType="end"/>
            </w:r>
          </w:hyperlink>
        </w:p>
        <w:p w14:paraId="062B1839" w14:textId="31CD52D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4" w:history="1">
            <w:r w:rsidR="00132A4A" w:rsidRPr="00073C9D">
              <w:rPr>
                <w:rStyle w:val="Lienhypertexte"/>
                <w:noProof/>
              </w:rPr>
              <w:t>2.1</w:t>
            </w:r>
            <w:r w:rsidR="00132A4A">
              <w:rPr>
                <w:rFonts w:asciiTheme="minorHAnsi" w:eastAsiaTheme="minorEastAsia" w:hAnsiTheme="minorHAnsi" w:cstheme="minorBidi"/>
                <w:noProof/>
                <w:color w:val="auto"/>
                <w:szCs w:val="22"/>
              </w:rPr>
              <w:tab/>
            </w:r>
            <w:r w:rsidR="00132A4A" w:rsidRPr="00073C9D">
              <w:rPr>
                <w:rStyle w:val="Lienhypertexte"/>
                <w:noProof/>
              </w:rPr>
              <w:t>Objet du marché</w:t>
            </w:r>
            <w:r w:rsidR="00132A4A">
              <w:rPr>
                <w:noProof/>
                <w:webHidden/>
              </w:rPr>
              <w:tab/>
            </w:r>
            <w:r w:rsidR="00132A4A">
              <w:rPr>
                <w:noProof/>
                <w:webHidden/>
              </w:rPr>
              <w:fldChar w:fldCharType="begin"/>
            </w:r>
            <w:r w:rsidR="00132A4A">
              <w:rPr>
                <w:noProof/>
                <w:webHidden/>
              </w:rPr>
              <w:instrText xml:space="preserve"> PAGEREF _Toc183595474 \h </w:instrText>
            </w:r>
            <w:r w:rsidR="00132A4A">
              <w:rPr>
                <w:noProof/>
                <w:webHidden/>
              </w:rPr>
            </w:r>
            <w:r w:rsidR="00132A4A">
              <w:rPr>
                <w:noProof/>
                <w:webHidden/>
              </w:rPr>
              <w:fldChar w:fldCharType="separate"/>
            </w:r>
            <w:r w:rsidR="00132A4A">
              <w:rPr>
                <w:noProof/>
                <w:webHidden/>
              </w:rPr>
              <w:t>5</w:t>
            </w:r>
            <w:r w:rsidR="00132A4A">
              <w:rPr>
                <w:noProof/>
                <w:webHidden/>
              </w:rPr>
              <w:fldChar w:fldCharType="end"/>
            </w:r>
          </w:hyperlink>
        </w:p>
        <w:p w14:paraId="3E4D0193" w14:textId="0883C662"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5" w:history="1">
            <w:r w:rsidR="00132A4A" w:rsidRPr="00073C9D">
              <w:rPr>
                <w:rStyle w:val="Lienhypertexte"/>
                <w:noProof/>
              </w:rPr>
              <w:t>2.2</w:t>
            </w:r>
            <w:r w:rsidR="00132A4A">
              <w:rPr>
                <w:rFonts w:asciiTheme="minorHAnsi" w:eastAsiaTheme="minorEastAsia" w:hAnsiTheme="minorHAnsi" w:cstheme="minorBidi"/>
                <w:noProof/>
                <w:color w:val="auto"/>
                <w:szCs w:val="22"/>
              </w:rPr>
              <w:tab/>
            </w:r>
            <w:r w:rsidR="00132A4A" w:rsidRPr="00073C9D">
              <w:rPr>
                <w:rStyle w:val="Lienhypertexte"/>
                <w:noProof/>
              </w:rPr>
              <w:t>Allotissement</w:t>
            </w:r>
            <w:r w:rsidR="00132A4A">
              <w:rPr>
                <w:noProof/>
                <w:webHidden/>
              </w:rPr>
              <w:tab/>
            </w:r>
            <w:r w:rsidR="00132A4A">
              <w:rPr>
                <w:noProof/>
                <w:webHidden/>
              </w:rPr>
              <w:fldChar w:fldCharType="begin"/>
            </w:r>
            <w:r w:rsidR="00132A4A">
              <w:rPr>
                <w:noProof/>
                <w:webHidden/>
              </w:rPr>
              <w:instrText xml:space="preserve"> PAGEREF _Toc183595475 \h </w:instrText>
            </w:r>
            <w:r w:rsidR="00132A4A">
              <w:rPr>
                <w:noProof/>
                <w:webHidden/>
              </w:rPr>
            </w:r>
            <w:r w:rsidR="00132A4A">
              <w:rPr>
                <w:noProof/>
                <w:webHidden/>
              </w:rPr>
              <w:fldChar w:fldCharType="separate"/>
            </w:r>
            <w:r w:rsidR="00132A4A">
              <w:rPr>
                <w:noProof/>
                <w:webHidden/>
              </w:rPr>
              <w:t>6</w:t>
            </w:r>
            <w:r w:rsidR="00132A4A">
              <w:rPr>
                <w:noProof/>
                <w:webHidden/>
              </w:rPr>
              <w:fldChar w:fldCharType="end"/>
            </w:r>
          </w:hyperlink>
        </w:p>
        <w:p w14:paraId="2B422717" w14:textId="4AA05A6E"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6" w:history="1">
            <w:r w:rsidR="00132A4A" w:rsidRPr="00073C9D">
              <w:rPr>
                <w:rStyle w:val="Lienhypertexte"/>
                <w:noProof/>
              </w:rPr>
              <w:t>2.3</w:t>
            </w:r>
            <w:r w:rsidR="00132A4A">
              <w:rPr>
                <w:rFonts w:asciiTheme="minorHAnsi" w:eastAsiaTheme="minorEastAsia" w:hAnsiTheme="minorHAnsi" w:cstheme="minorBidi"/>
                <w:noProof/>
                <w:color w:val="auto"/>
                <w:szCs w:val="22"/>
              </w:rPr>
              <w:tab/>
            </w:r>
            <w:r w:rsidR="00132A4A" w:rsidRPr="00073C9D">
              <w:rPr>
                <w:rStyle w:val="Lienhypertexte"/>
                <w:noProof/>
              </w:rPr>
              <w:t>Forme du marché</w:t>
            </w:r>
            <w:r w:rsidR="00132A4A">
              <w:rPr>
                <w:noProof/>
                <w:webHidden/>
              </w:rPr>
              <w:tab/>
            </w:r>
            <w:r w:rsidR="00132A4A">
              <w:rPr>
                <w:noProof/>
                <w:webHidden/>
              </w:rPr>
              <w:fldChar w:fldCharType="begin"/>
            </w:r>
            <w:r w:rsidR="00132A4A">
              <w:rPr>
                <w:noProof/>
                <w:webHidden/>
              </w:rPr>
              <w:instrText xml:space="preserve"> PAGEREF _Toc183595476 \h </w:instrText>
            </w:r>
            <w:r w:rsidR="00132A4A">
              <w:rPr>
                <w:noProof/>
                <w:webHidden/>
              </w:rPr>
            </w:r>
            <w:r w:rsidR="00132A4A">
              <w:rPr>
                <w:noProof/>
                <w:webHidden/>
              </w:rPr>
              <w:fldChar w:fldCharType="separate"/>
            </w:r>
            <w:r w:rsidR="00132A4A">
              <w:rPr>
                <w:noProof/>
                <w:webHidden/>
              </w:rPr>
              <w:t>6</w:t>
            </w:r>
            <w:r w:rsidR="00132A4A">
              <w:rPr>
                <w:noProof/>
                <w:webHidden/>
              </w:rPr>
              <w:fldChar w:fldCharType="end"/>
            </w:r>
          </w:hyperlink>
        </w:p>
        <w:p w14:paraId="23E26A29" w14:textId="7F4D8A0C"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7" w:history="1">
            <w:r w:rsidR="00132A4A" w:rsidRPr="00073C9D">
              <w:rPr>
                <w:rStyle w:val="Lienhypertexte"/>
                <w:noProof/>
              </w:rPr>
              <w:t>2.4</w:t>
            </w:r>
            <w:r w:rsidR="00132A4A">
              <w:rPr>
                <w:rFonts w:asciiTheme="minorHAnsi" w:eastAsiaTheme="minorEastAsia" w:hAnsiTheme="minorHAnsi" w:cstheme="minorBidi"/>
                <w:noProof/>
                <w:color w:val="auto"/>
                <w:szCs w:val="22"/>
              </w:rPr>
              <w:tab/>
            </w:r>
            <w:r w:rsidR="00132A4A" w:rsidRPr="00073C9D">
              <w:rPr>
                <w:rStyle w:val="Lienhypertexte"/>
                <w:noProof/>
              </w:rPr>
              <w:t>Durée</w:t>
            </w:r>
            <w:r w:rsidR="00132A4A">
              <w:rPr>
                <w:noProof/>
                <w:webHidden/>
              </w:rPr>
              <w:tab/>
            </w:r>
            <w:r w:rsidR="00132A4A">
              <w:rPr>
                <w:noProof/>
                <w:webHidden/>
              </w:rPr>
              <w:fldChar w:fldCharType="begin"/>
            </w:r>
            <w:r w:rsidR="00132A4A">
              <w:rPr>
                <w:noProof/>
                <w:webHidden/>
              </w:rPr>
              <w:instrText xml:space="preserve"> PAGEREF _Toc183595477 \h </w:instrText>
            </w:r>
            <w:r w:rsidR="00132A4A">
              <w:rPr>
                <w:noProof/>
                <w:webHidden/>
              </w:rPr>
            </w:r>
            <w:r w:rsidR="00132A4A">
              <w:rPr>
                <w:noProof/>
                <w:webHidden/>
              </w:rPr>
              <w:fldChar w:fldCharType="separate"/>
            </w:r>
            <w:r w:rsidR="00132A4A">
              <w:rPr>
                <w:noProof/>
                <w:webHidden/>
              </w:rPr>
              <w:t>6</w:t>
            </w:r>
            <w:r w:rsidR="00132A4A">
              <w:rPr>
                <w:noProof/>
                <w:webHidden/>
              </w:rPr>
              <w:fldChar w:fldCharType="end"/>
            </w:r>
          </w:hyperlink>
        </w:p>
        <w:p w14:paraId="400F6157" w14:textId="59697E9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8" w:history="1">
            <w:r w:rsidR="00132A4A" w:rsidRPr="00073C9D">
              <w:rPr>
                <w:rStyle w:val="Lienhypertexte"/>
                <w:noProof/>
              </w:rPr>
              <w:t>2.5</w:t>
            </w:r>
            <w:r w:rsidR="00132A4A">
              <w:rPr>
                <w:rFonts w:asciiTheme="minorHAnsi" w:eastAsiaTheme="minorEastAsia" w:hAnsiTheme="minorHAnsi" w:cstheme="minorBidi"/>
                <w:noProof/>
                <w:color w:val="auto"/>
                <w:szCs w:val="22"/>
              </w:rPr>
              <w:tab/>
            </w:r>
            <w:r w:rsidR="00132A4A" w:rsidRPr="00073C9D">
              <w:rPr>
                <w:rStyle w:val="Lienhypertexte"/>
                <w:noProof/>
              </w:rPr>
              <w:t>Lieu d’exécution des prestations</w:t>
            </w:r>
            <w:r w:rsidR="00132A4A">
              <w:rPr>
                <w:noProof/>
                <w:webHidden/>
              </w:rPr>
              <w:tab/>
            </w:r>
            <w:r w:rsidR="00132A4A">
              <w:rPr>
                <w:noProof/>
                <w:webHidden/>
              </w:rPr>
              <w:fldChar w:fldCharType="begin"/>
            </w:r>
            <w:r w:rsidR="00132A4A">
              <w:rPr>
                <w:noProof/>
                <w:webHidden/>
              </w:rPr>
              <w:instrText xml:space="preserve"> PAGEREF _Toc183595478 \h </w:instrText>
            </w:r>
            <w:r w:rsidR="00132A4A">
              <w:rPr>
                <w:noProof/>
                <w:webHidden/>
              </w:rPr>
            </w:r>
            <w:r w:rsidR="00132A4A">
              <w:rPr>
                <w:noProof/>
                <w:webHidden/>
              </w:rPr>
              <w:fldChar w:fldCharType="separate"/>
            </w:r>
            <w:r w:rsidR="00132A4A">
              <w:rPr>
                <w:noProof/>
                <w:webHidden/>
              </w:rPr>
              <w:t>6</w:t>
            </w:r>
            <w:r w:rsidR="00132A4A">
              <w:rPr>
                <w:noProof/>
                <w:webHidden/>
              </w:rPr>
              <w:fldChar w:fldCharType="end"/>
            </w:r>
          </w:hyperlink>
        </w:p>
        <w:p w14:paraId="29161428" w14:textId="59CB9960"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79" w:history="1">
            <w:r w:rsidR="00132A4A" w:rsidRPr="00073C9D">
              <w:rPr>
                <w:rStyle w:val="Lienhypertexte"/>
                <w:noProof/>
              </w:rPr>
              <w:t>2.6</w:t>
            </w:r>
            <w:r w:rsidR="00132A4A">
              <w:rPr>
                <w:rFonts w:asciiTheme="minorHAnsi" w:eastAsiaTheme="minorEastAsia" w:hAnsiTheme="minorHAnsi" w:cstheme="minorBidi"/>
                <w:noProof/>
                <w:color w:val="auto"/>
                <w:szCs w:val="22"/>
              </w:rPr>
              <w:tab/>
            </w:r>
            <w:r w:rsidR="00132A4A" w:rsidRPr="00073C9D">
              <w:rPr>
                <w:rStyle w:val="Lienhypertexte"/>
                <w:noProof/>
              </w:rPr>
              <w:t>Langue du marché</w:t>
            </w:r>
            <w:r w:rsidR="00132A4A">
              <w:rPr>
                <w:noProof/>
                <w:webHidden/>
              </w:rPr>
              <w:tab/>
            </w:r>
            <w:r w:rsidR="00132A4A">
              <w:rPr>
                <w:noProof/>
                <w:webHidden/>
              </w:rPr>
              <w:fldChar w:fldCharType="begin"/>
            </w:r>
            <w:r w:rsidR="00132A4A">
              <w:rPr>
                <w:noProof/>
                <w:webHidden/>
              </w:rPr>
              <w:instrText xml:space="preserve"> PAGEREF _Toc183595479 \h </w:instrText>
            </w:r>
            <w:r w:rsidR="00132A4A">
              <w:rPr>
                <w:noProof/>
                <w:webHidden/>
              </w:rPr>
            </w:r>
            <w:r w:rsidR="00132A4A">
              <w:rPr>
                <w:noProof/>
                <w:webHidden/>
              </w:rPr>
              <w:fldChar w:fldCharType="separate"/>
            </w:r>
            <w:r w:rsidR="00132A4A">
              <w:rPr>
                <w:noProof/>
                <w:webHidden/>
              </w:rPr>
              <w:t>6</w:t>
            </w:r>
            <w:r w:rsidR="00132A4A">
              <w:rPr>
                <w:noProof/>
                <w:webHidden/>
              </w:rPr>
              <w:fldChar w:fldCharType="end"/>
            </w:r>
          </w:hyperlink>
        </w:p>
        <w:p w14:paraId="4F101C4B" w14:textId="742484CA"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80" w:history="1">
            <w:r w:rsidR="00132A4A" w:rsidRPr="00073C9D">
              <w:rPr>
                <w:rStyle w:val="Lienhypertexte"/>
                <w:noProof/>
              </w:rPr>
              <w:t>2.7</w:t>
            </w:r>
            <w:r w:rsidR="00132A4A">
              <w:rPr>
                <w:rFonts w:asciiTheme="minorHAnsi" w:eastAsiaTheme="minorEastAsia" w:hAnsiTheme="minorHAnsi" w:cstheme="minorBidi"/>
                <w:noProof/>
                <w:color w:val="auto"/>
                <w:szCs w:val="22"/>
              </w:rPr>
              <w:tab/>
            </w:r>
            <w:r w:rsidR="00132A4A" w:rsidRPr="00073C9D">
              <w:rPr>
                <w:rStyle w:val="Lienhypertexte"/>
                <w:noProof/>
              </w:rPr>
              <w:t>Réalisation de prestations similaires</w:t>
            </w:r>
            <w:r w:rsidR="00132A4A">
              <w:rPr>
                <w:noProof/>
                <w:webHidden/>
              </w:rPr>
              <w:tab/>
            </w:r>
            <w:r w:rsidR="00132A4A">
              <w:rPr>
                <w:noProof/>
                <w:webHidden/>
              </w:rPr>
              <w:fldChar w:fldCharType="begin"/>
            </w:r>
            <w:r w:rsidR="00132A4A">
              <w:rPr>
                <w:noProof/>
                <w:webHidden/>
              </w:rPr>
              <w:instrText xml:space="preserve"> PAGEREF _Toc183595480 \h </w:instrText>
            </w:r>
            <w:r w:rsidR="00132A4A">
              <w:rPr>
                <w:noProof/>
                <w:webHidden/>
              </w:rPr>
            </w:r>
            <w:r w:rsidR="00132A4A">
              <w:rPr>
                <w:noProof/>
                <w:webHidden/>
              </w:rPr>
              <w:fldChar w:fldCharType="separate"/>
            </w:r>
            <w:r w:rsidR="00132A4A">
              <w:rPr>
                <w:noProof/>
                <w:webHidden/>
              </w:rPr>
              <w:t>6</w:t>
            </w:r>
            <w:r w:rsidR="00132A4A">
              <w:rPr>
                <w:noProof/>
                <w:webHidden/>
              </w:rPr>
              <w:fldChar w:fldCharType="end"/>
            </w:r>
          </w:hyperlink>
        </w:p>
        <w:p w14:paraId="381A5A50" w14:textId="308E870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81" w:history="1">
            <w:r w:rsidR="00132A4A" w:rsidRPr="00073C9D">
              <w:rPr>
                <w:rStyle w:val="Lienhypertexte"/>
                <w:noProof/>
              </w:rPr>
              <w:t>2.8</w:t>
            </w:r>
            <w:r w:rsidR="00132A4A">
              <w:rPr>
                <w:rFonts w:asciiTheme="minorHAnsi" w:eastAsiaTheme="minorEastAsia" w:hAnsiTheme="minorHAnsi" w:cstheme="minorBidi"/>
                <w:noProof/>
                <w:color w:val="auto"/>
                <w:szCs w:val="22"/>
              </w:rPr>
              <w:tab/>
            </w:r>
            <w:r w:rsidR="00132A4A" w:rsidRPr="00073C9D">
              <w:rPr>
                <w:rStyle w:val="Lienhypertexte"/>
                <w:noProof/>
              </w:rPr>
              <w:t>Infructuosité de la procédure</w:t>
            </w:r>
            <w:r w:rsidR="00132A4A">
              <w:rPr>
                <w:noProof/>
                <w:webHidden/>
              </w:rPr>
              <w:tab/>
            </w:r>
            <w:r w:rsidR="00132A4A">
              <w:rPr>
                <w:noProof/>
                <w:webHidden/>
              </w:rPr>
              <w:fldChar w:fldCharType="begin"/>
            </w:r>
            <w:r w:rsidR="00132A4A">
              <w:rPr>
                <w:noProof/>
                <w:webHidden/>
              </w:rPr>
              <w:instrText xml:space="preserve"> PAGEREF _Toc183595481 \h </w:instrText>
            </w:r>
            <w:r w:rsidR="00132A4A">
              <w:rPr>
                <w:noProof/>
                <w:webHidden/>
              </w:rPr>
            </w:r>
            <w:r w:rsidR="00132A4A">
              <w:rPr>
                <w:noProof/>
                <w:webHidden/>
              </w:rPr>
              <w:fldChar w:fldCharType="separate"/>
            </w:r>
            <w:r w:rsidR="00132A4A">
              <w:rPr>
                <w:noProof/>
                <w:webHidden/>
              </w:rPr>
              <w:t>6</w:t>
            </w:r>
            <w:r w:rsidR="00132A4A">
              <w:rPr>
                <w:noProof/>
                <w:webHidden/>
              </w:rPr>
              <w:fldChar w:fldCharType="end"/>
            </w:r>
          </w:hyperlink>
        </w:p>
        <w:p w14:paraId="66078C92" w14:textId="339E5F4A"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482" w:history="1">
            <w:r w:rsidR="00132A4A" w:rsidRPr="00073C9D">
              <w:rPr>
                <w:rStyle w:val="Lienhypertexte"/>
                <w:noProof/>
                <w:highlight w:val="lightGray"/>
              </w:rPr>
              <w:t>ARTICLE 3.</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DOCUMENTS CONTRACTUELS</w:t>
            </w:r>
            <w:r w:rsidR="00132A4A">
              <w:rPr>
                <w:noProof/>
                <w:webHidden/>
              </w:rPr>
              <w:tab/>
            </w:r>
            <w:r w:rsidR="00132A4A">
              <w:rPr>
                <w:noProof/>
                <w:webHidden/>
              </w:rPr>
              <w:fldChar w:fldCharType="begin"/>
            </w:r>
            <w:r w:rsidR="00132A4A">
              <w:rPr>
                <w:noProof/>
                <w:webHidden/>
              </w:rPr>
              <w:instrText xml:space="preserve"> PAGEREF _Toc183595482 \h </w:instrText>
            </w:r>
            <w:r w:rsidR="00132A4A">
              <w:rPr>
                <w:noProof/>
                <w:webHidden/>
              </w:rPr>
            </w:r>
            <w:r w:rsidR="00132A4A">
              <w:rPr>
                <w:noProof/>
                <w:webHidden/>
              </w:rPr>
              <w:fldChar w:fldCharType="separate"/>
            </w:r>
            <w:r w:rsidR="00132A4A">
              <w:rPr>
                <w:noProof/>
                <w:webHidden/>
              </w:rPr>
              <w:t>7</w:t>
            </w:r>
            <w:r w:rsidR="00132A4A">
              <w:rPr>
                <w:noProof/>
                <w:webHidden/>
              </w:rPr>
              <w:fldChar w:fldCharType="end"/>
            </w:r>
          </w:hyperlink>
        </w:p>
        <w:p w14:paraId="4AA8B141" w14:textId="4C769BF4"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483" w:history="1">
            <w:r w:rsidR="00132A4A" w:rsidRPr="00073C9D">
              <w:rPr>
                <w:rStyle w:val="Lienhypertexte"/>
                <w:noProof/>
                <w:highlight w:val="lightGray"/>
              </w:rPr>
              <w:t>ARTICLE 4.</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DISPOSITIONS FINANCIERES</w:t>
            </w:r>
            <w:r w:rsidR="00132A4A">
              <w:rPr>
                <w:noProof/>
                <w:webHidden/>
              </w:rPr>
              <w:tab/>
            </w:r>
            <w:r w:rsidR="00132A4A">
              <w:rPr>
                <w:noProof/>
                <w:webHidden/>
              </w:rPr>
              <w:fldChar w:fldCharType="begin"/>
            </w:r>
            <w:r w:rsidR="00132A4A">
              <w:rPr>
                <w:noProof/>
                <w:webHidden/>
              </w:rPr>
              <w:instrText xml:space="preserve"> PAGEREF _Toc183595483 \h </w:instrText>
            </w:r>
            <w:r w:rsidR="00132A4A">
              <w:rPr>
                <w:noProof/>
                <w:webHidden/>
              </w:rPr>
            </w:r>
            <w:r w:rsidR="00132A4A">
              <w:rPr>
                <w:noProof/>
                <w:webHidden/>
              </w:rPr>
              <w:fldChar w:fldCharType="separate"/>
            </w:r>
            <w:r w:rsidR="00132A4A">
              <w:rPr>
                <w:noProof/>
                <w:webHidden/>
              </w:rPr>
              <w:t>7</w:t>
            </w:r>
            <w:r w:rsidR="00132A4A">
              <w:rPr>
                <w:noProof/>
                <w:webHidden/>
              </w:rPr>
              <w:fldChar w:fldCharType="end"/>
            </w:r>
          </w:hyperlink>
        </w:p>
        <w:p w14:paraId="44A4D9E3" w14:textId="38EBEC1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84" w:history="1">
            <w:r w:rsidR="00132A4A" w:rsidRPr="00073C9D">
              <w:rPr>
                <w:rStyle w:val="Lienhypertexte"/>
                <w:noProof/>
              </w:rPr>
              <w:t>4.1</w:t>
            </w:r>
            <w:r w:rsidR="00132A4A">
              <w:rPr>
                <w:rFonts w:asciiTheme="minorHAnsi" w:eastAsiaTheme="minorEastAsia" w:hAnsiTheme="minorHAnsi" w:cstheme="minorBidi"/>
                <w:noProof/>
                <w:color w:val="auto"/>
                <w:szCs w:val="22"/>
              </w:rPr>
              <w:tab/>
            </w:r>
            <w:r w:rsidR="00132A4A" w:rsidRPr="00073C9D">
              <w:rPr>
                <w:rStyle w:val="Lienhypertexte"/>
                <w:noProof/>
              </w:rPr>
              <w:t>Forme des prix</w:t>
            </w:r>
            <w:r w:rsidR="00132A4A">
              <w:rPr>
                <w:noProof/>
                <w:webHidden/>
              </w:rPr>
              <w:tab/>
            </w:r>
            <w:r w:rsidR="00132A4A">
              <w:rPr>
                <w:noProof/>
                <w:webHidden/>
              </w:rPr>
              <w:fldChar w:fldCharType="begin"/>
            </w:r>
            <w:r w:rsidR="00132A4A">
              <w:rPr>
                <w:noProof/>
                <w:webHidden/>
              </w:rPr>
              <w:instrText xml:space="preserve"> PAGEREF _Toc183595484 \h </w:instrText>
            </w:r>
            <w:r w:rsidR="00132A4A">
              <w:rPr>
                <w:noProof/>
                <w:webHidden/>
              </w:rPr>
            </w:r>
            <w:r w:rsidR="00132A4A">
              <w:rPr>
                <w:noProof/>
                <w:webHidden/>
              </w:rPr>
              <w:fldChar w:fldCharType="separate"/>
            </w:r>
            <w:r w:rsidR="00132A4A">
              <w:rPr>
                <w:noProof/>
                <w:webHidden/>
              </w:rPr>
              <w:t>7</w:t>
            </w:r>
            <w:r w:rsidR="00132A4A">
              <w:rPr>
                <w:noProof/>
                <w:webHidden/>
              </w:rPr>
              <w:fldChar w:fldCharType="end"/>
            </w:r>
          </w:hyperlink>
        </w:p>
        <w:p w14:paraId="0347BA0D" w14:textId="0A46AB9B"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85" w:history="1">
            <w:r w:rsidR="00132A4A" w:rsidRPr="00073C9D">
              <w:rPr>
                <w:rStyle w:val="Lienhypertexte"/>
                <w:noProof/>
              </w:rPr>
              <w:t>4.2</w:t>
            </w:r>
            <w:r w:rsidR="00132A4A">
              <w:rPr>
                <w:rFonts w:asciiTheme="minorHAnsi" w:eastAsiaTheme="minorEastAsia" w:hAnsiTheme="minorHAnsi" w:cstheme="minorBidi"/>
                <w:noProof/>
                <w:color w:val="auto"/>
                <w:szCs w:val="22"/>
              </w:rPr>
              <w:tab/>
            </w:r>
            <w:r w:rsidR="00132A4A" w:rsidRPr="00073C9D">
              <w:rPr>
                <w:rStyle w:val="Lienhypertexte"/>
                <w:noProof/>
              </w:rPr>
              <w:t>Contenu des prix</w:t>
            </w:r>
            <w:r w:rsidR="00132A4A">
              <w:rPr>
                <w:noProof/>
                <w:webHidden/>
              </w:rPr>
              <w:tab/>
            </w:r>
            <w:r w:rsidR="00132A4A">
              <w:rPr>
                <w:noProof/>
                <w:webHidden/>
              </w:rPr>
              <w:fldChar w:fldCharType="begin"/>
            </w:r>
            <w:r w:rsidR="00132A4A">
              <w:rPr>
                <w:noProof/>
                <w:webHidden/>
              </w:rPr>
              <w:instrText xml:space="preserve"> PAGEREF _Toc183595485 \h </w:instrText>
            </w:r>
            <w:r w:rsidR="00132A4A">
              <w:rPr>
                <w:noProof/>
                <w:webHidden/>
              </w:rPr>
            </w:r>
            <w:r w:rsidR="00132A4A">
              <w:rPr>
                <w:noProof/>
                <w:webHidden/>
              </w:rPr>
              <w:fldChar w:fldCharType="separate"/>
            </w:r>
            <w:r w:rsidR="00132A4A">
              <w:rPr>
                <w:noProof/>
                <w:webHidden/>
              </w:rPr>
              <w:t>7</w:t>
            </w:r>
            <w:r w:rsidR="00132A4A">
              <w:rPr>
                <w:noProof/>
                <w:webHidden/>
              </w:rPr>
              <w:fldChar w:fldCharType="end"/>
            </w:r>
          </w:hyperlink>
        </w:p>
        <w:p w14:paraId="71B93D5E" w14:textId="22B21074"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86" w:history="1">
            <w:r w:rsidR="00132A4A" w:rsidRPr="00073C9D">
              <w:rPr>
                <w:rStyle w:val="Lienhypertexte"/>
                <w:noProof/>
              </w:rPr>
              <w:t>4.3</w:t>
            </w:r>
            <w:r w:rsidR="00132A4A">
              <w:rPr>
                <w:rFonts w:asciiTheme="minorHAnsi" w:eastAsiaTheme="minorEastAsia" w:hAnsiTheme="minorHAnsi" w:cstheme="minorBidi"/>
                <w:noProof/>
                <w:color w:val="auto"/>
                <w:szCs w:val="22"/>
              </w:rPr>
              <w:tab/>
            </w:r>
            <w:r w:rsidR="00132A4A" w:rsidRPr="00073C9D">
              <w:rPr>
                <w:rStyle w:val="Lienhypertexte"/>
                <w:noProof/>
              </w:rPr>
              <w:t>Révision des prix</w:t>
            </w:r>
            <w:r w:rsidR="00132A4A">
              <w:rPr>
                <w:noProof/>
                <w:webHidden/>
              </w:rPr>
              <w:tab/>
            </w:r>
            <w:r w:rsidR="00132A4A">
              <w:rPr>
                <w:noProof/>
                <w:webHidden/>
              </w:rPr>
              <w:fldChar w:fldCharType="begin"/>
            </w:r>
            <w:r w:rsidR="00132A4A">
              <w:rPr>
                <w:noProof/>
                <w:webHidden/>
              </w:rPr>
              <w:instrText xml:space="preserve"> PAGEREF _Toc183595486 \h </w:instrText>
            </w:r>
            <w:r w:rsidR="00132A4A">
              <w:rPr>
                <w:noProof/>
                <w:webHidden/>
              </w:rPr>
            </w:r>
            <w:r w:rsidR="00132A4A">
              <w:rPr>
                <w:noProof/>
                <w:webHidden/>
              </w:rPr>
              <w:fldChar w:fldCharType="separate"/>
            </w:r>
            <w:r w:rsidR="00132A4A">
              <w:rPr>
                <w:noProof/>
                <w:webHidden/>
              </w:rPr>
              <w:t>8</w:t>
            </w:r>
            <w:r w:rsidR="00132A4A">
              <w:rPr>
                <w:noProof/>
                <w:webHidden/>
              </w:rPr>
              <w:fldChar w:fldCharType="end"/>
            </w:r>
          </w:hyperlink>
        </w:p>
        <w:p w14:paraId="6A742547" w14:textId="4D7CACAE" w:rsidR="00132A4A" w:rsidRDefault="00D43B3F">
          <w:pPr>
            <w:pStyle w:val="TM2"/>
            <w:tabs>
              <w:tab w:val="left" w:pos="1100"/>
              <w:tab w:val="right" w:leader="dot" w:pos="9062"/>
            </w:tabs>
            <w:rPr>
              <w:rFonts w:asciiTheme="minorHAnsi" w:eastAsiaTheme="minorEastAsia" w:hAnsiTheme="minorHAnsi" w:cstheme="minorBidi"/>
              <w:noProof/>
              <w:color w:val="auto"/>
              <w:szCs w:val="22"/>
            </w:rPr>
          </w:pPr>
          <w:hyperlink w:anchor="_Toc183595487" w:history="1">
            <w:r w:rsidR="00132A4A" w:rsidRPr="00073C9D">
              <w:rPr>
                <w:rStyle w:val="Lienhypertexte"/>
                <w:noProof/>
              </w:rPr>
              <w:t>4.3.1</w:t>
            </w:r>
            <w:r w:rsidR="00132A4A">
              <w:rPr>
                <w:rFonts w:asciiTheme="minorHAnsi" w:eastAsiaTheme="minorEastAsia" w:hAnsiTheme="minorHAnsi" w:cstheme="minorBidi"/>
                <w:noProof/>
                <w:color w:val="auto"/>
                <w:szCs w:val="22"/>
              </w:rPr>
              <w:tab/>
            </w:r>
            <w:r w:rsidR="00132A4A" w:rsidRPr="00073C9D">
              <w:rPr>
                <w:rStyle w:val="Lienhypertexte"/>
                <w:noProof/>
              </w:rPr>
              <w:t>Révision à la demande de l’AP-HP</w:t>
            </w:r>
            <w:r w:rsidR="00132A4A">
              <w:rPr>
                <w:noProof/>
                <w:webHidden/>
              </w:rPr>
              <w:tab/>
            </w:r>
            <w:r w:rsidR="00132A4A">
              <w:rPr>
                <w:noProof/>
                <w:webHidden/>
              </w:rPr>
              <w:fldChar w:fldCharType="begin"/>
            </w:r>
            <w:r w:rsidR="00132A4A">
              <w:rPr>
                <w:noProof/>
                <w:webHidden/>
              </w:rPr>
              <w:instrText xml:space="preserve"> PAGEREF _Toc183595487 \h </w:instrText>
            </w:r>
            <w:r w:rsidR="00132A4A">
              <w:rPr>
                <w:noProof/>
                <w:webHidden/>
              </w:rPr>
            </w:r>
            <w:r w:rsidR="00132A4A">
              <w:rPr>
                <w:noProof/>
                <w:webHidden/>
              </w:rPr>
              <w:fldChar w:fldCharType="separate"/>
            </w:r>
            <w:r w:rsidR="00132A4A">
              <w:rPr>
                <w:noProof/>
                <w:webHidden/>
              </w:rPr>
              <w:t>8</w:t>
            </w:r>
            <w:r w:rsidR="00132A4A">
              <w:rPr>
                <w:noProof/>
                <w:webHidden/>
              </w:rPr>
              <w:fldChar w:fldCharType="end"/>
            </w:r>
          </w:hyperlink>
        </w:p>
        <w:p w14:paraId="04C6F561" w14:textId="636572B1" w:rsidR="00132A4A" w:rsidRDefault="00D43B3F">
          <w:pPr>
            <w:pStyle w:val="TM2"/>
            <w:tabs>
              <w:tab w:val="left" w:pos="1100"/>
              <w:tab w:val="right" w:leader="dot" w:pos="9062"/>
            </w:tabs>
            <w:rPr>
              <w:rFonts w:asciiTheme="minorHAnsi" w:eastAsiaTheme="minorEastAsia" w:hAnsiTheme="minorHAnsi" w:cstheme="minorBidi"/>
              <w:noProof/>
              <w:color w:val="auto"/>
              <w:szCs w:val="22"/>
            </w:rPr>
          </w:pPr>
          <w:hyperlink w:anchor="_Toc183595488" w:history="1">
            <w:r w:rsidR="00132A4A" w:rsidRPr="00073C9D">
              <w:rPr>
                <w:rStyle w:val="Lienhypertexte"/>
                <w:noProof/>
              </w:rPr>
              <w:t>4.3.2</w:t>
            </w:r>
            <w:r w:rsidR="00132A4A">
              <w:rPr>
                <w:rFonts w:asciiTheme="minorHAnsi" w:eastAsiaTheme="minorEastAsia" w:hAnsiTheme="minorHAnsi" w:cstheme="minorBidi"/>
                <w:noProof/>
                <w:color w:val="auto"/>
                <w:szCs w:val="22"/>
              </w:rPr>
              <w:tab/>
            </w:r>
            <w:r w:rsidR="00132A4A" w:rsidRPr="00073C9D">
              <w:rPr>
                <w:rStyle w:val="Lienhypertexte"/>
                <w:noProof/>
              </w:rPr>
              <w:t>Révision à la demande du titulaire</w:t>
            </w:r>
            <w:r w:rsidR="00132A4A">
              <w:rPr>
                <w:noProof/>
                <w:webHidden/>
              </w:rPr>
              <w:tab/>
            </w:r>
            <w:r w:rsidR="00132A4A">
              <w:rPr>
                <w:noProof/>
                <w:webHidden/>
              </w:rPr>
              <w:fldChar w:fldCharType="begin"/>
            </w:r>
            <w:r w:rsidR="00132A4A">
              <w:rPr>
                <w:noProof/>
                <w:webHidden/>
              </w:rPr>
              <w:instrText xml:space="preserve"> PAGEREF _Toc183595488 \h </w:instrText>
            </w:r>
            <w:r w:rsidR="00132A4A">
              <w:rPr>
                <w:noProof/>
                <w:webHidden/>
              </w:rPr>
            </w:r>
            <w:r w:rsidR="00132A4A">
              <w:rPr>
                <w:noProof/>
                <w:webHidden/>
              </w:rPr>
              <w:fldChar w:fldCharType="separate"/>
            </w:r>
            <w:r w:rsidR="00132A4A">
              <w:rPr>
                <w:noProof/>
                <w:webHidden/>
              </w:rPr>
              <w:t>8</w:t>
            </w:r>
            <w:r w:rsidR="00132A4A">
              <w:rPr>
                <w:noProof/>
                <w:webHidden/>
              </w:rPr>
              <w:fldChar w:fldCharType="end"/>
            </w:r>
          </w:hyperlink>
        </w:p>
        <w:p w14:paraId="5FC042E2" w14:textId="294FAE6F" w:rsidR="00132A4A" w:rsidRDefault="00D43B3F">
          <w:pPr>
            <w:pStyle w:val="TM2"/>
            <w:tabs>
              <w:tab w:val="left" w:pos="1100"/>
              <w:tab w:val="right" w:leader="dot" w:pos="9062"/>
            </w:tabs>
            <w:rPr>
              <w:rFonts w:asciiTheme="minorHAnsi" w:eastAsiaTheme="minorEastAsia" w:hAnsiTheme="minorHAnsi" w:cstheme="minorBidi"/>
              <w:noProof/>
              <w:color w:val="auto"/>
              <w:szCs w:val="22"/>
            </w:rPr>
          </w:pPr>
          <w:hyperlink w:anchor="_Toc183595489" w:history="1">
            <w:r w:rsidR="00132A4A" w:rsidRPr="00073C9D">
              <w:rPr>
                <w:rStyle w:val="Lienhypertexte"/>
                <w:noProof/>
              </w:rPr>
              <w:t>4.3.3</w:t>
            </w:r>
            <w:r w:rsidR="00132A4A">
              <w:rPr>
                <w:rFonts w:asciiTheme="minorHAnsi" w:eastAsiaTheme="minorEastAsia" w:hAnsiTheme="minorHAnsi" w:cstheme="minorBidi"/>
                <w:noProof/>
                <w:color w:val="auto"/>
                <w:szCs w:val="22"/>
              </w:rPr>
              <w:tab/>
            </w:r>
            <w:r w:rsidR="00132A4A" w:rsidRPr="00073C9D">
              <w:rPr>
                <w:rStyle w:val="Lienhypertexte"/>
                <w:noProof/>
              </w:rPr>
              <w:t>Application des nouveaux tarifs</w:t>
            </w:r>
            <w:r w:rsidR="00132A4A">
              <w:rPr>
                <w:noProof/>
                <w:webHidden/>
              </w:rPr>
              <w:tab/>
            </w:r>
            <w:r w:rsidR="00132A4A">
              <w:rPr>
                <w:noProof/>
                <w:webHidden/>
              </w:rPr>
              <w:fldChar w:fldCharType="begin"/>
            </w:r>
            <w:r w:rsidR="00132A4A">
              <w:rPr>
                <w:noProof/>
                <w:webHidden/>
              </w:rPr>
              <w:instrText xml:space="preserve"> PAGEREF _Toc183595489 \h </w:instrText>
            </w:r>
            <w:r w:rsidR="00132A4A">
              <w:rPr>
                <w:noProof/>
                <w:webHidden/>
              </w:rPr>
            </w:r>
            <w:r w:rsidR="00132A4A">
              <w:rPr>
                <w:noProof/>
                <w:webHidden/>
              </w:rPr>
              <w:fldChar w:fldCharType="separate"/>
            </w:r>
            <w:r w:rsidR="00132A4A">
              <w:rPr>
                <w:noProof/>
                <w:webHidden/>
              </w:rPr>
              <w:t>9</w:t>
            </w:r>
            <w:r w:rsidR="00132A4A">
              <w:rPr>
                <w:noProof/>
                <w:webHidden/>
              </w:rPr>
              <w:fldChar w:fldCharType="end"/>
            </w:r>
          </w:hyperlink>
        </w:p>
        <w:p w14:paraId="6DD2BE3A" w14:textId="06FAB965" w:rsidR="00132A4A" w:rsidRDefault="00D43B3F">
          <w:pPr>
            <w:pStyle w:val="TM2"/>
            <w:tabs>
              <w:tab w:val="left" w:pos="1100"/>
              <w:tab w:val="right" w:leader="dot" w:pos="9062"/>
            </w:tabs>
            <w:rPr>
              <w:rFonts w:asciiTheme="minorHAnsi" w:eastAsiaTheme="minorEastAsia" w:hAnsiTheme="minorHAnsi" w:cstheme="minorBidi"/>
              <w:noProof/>
              <w:color w:val="auto"/>
              <w:szCs w:val="22"/>
            </w:rPr>
          </w:pPr>
          <w:hyperlink w:anchor="_Toc183595490" w:history="1">
            <w:r w:rsidR="00132A4A" w:rsidRPr="00073C9D">
              <w:rPr>
                <w:rStyle w:val="Lienhypertexte"/>
                <w:noProof/>
              </w:rPr>
              <w:t>4.3.4</w:t>
            </w:r>
            <w:r w:rsidR="00132A4A">
              <w:rPr>
                <w:rFonts w:asciiTheme="minorHAnsi" w:eastAsiaTheme="minorEastAsia" w:hAnsiTheme="minorHAnsi" w:cstheme="minorBidi"/>
                <w:noProof/>
                <w:color w:val="auto"/>
                <w:szCs w:val="22"/>
              </w:rPr>
              <w:tab/>
            </w:r>
            <w:r w:rsidR="00132A4A" w:rsidRPr="00073C9D">
              <w:rPr>
                <w:rStyle w:val="Lienhypertexte"/>
                <w:noProof/>
              </w:rPr>
              <w:t>Non-respect des délais</w:t>
            </w:r>
            <w:r w:rsidR="00132A4A">
              <w:rPr>
                <w:noProof/>
                <w:webHidden/>
              </w:rPr>
              <w:tab/>
            </w:r>
            <w:r w:rsidR="00132A4A">
              <w:rPr>
                <w:noProof/>
                <w:webHidden/>
              </w:rPr>
              <w:fldChar w:fldCharType="begin"/>
            </w:r>
            <w:r w:rsidR="00132A4A">
              <w:rPr>
                <w:noProof/>
                <w:webHidden/>
              </w:rPr>
              <w:instrText xml:space="preserve"> PAGEREF _Toc183595490 \h </w:instrText>
            </w:r>
            <w:r w:rsidR="00132A4A">
              <w:rPr>
                <w:noProof/>
                <w:webHidden/>
              </w:rPr>
            </w:r>
            <w:r w:rsidR="00132A4A">
              <w:rPr>
                <w:noProof/>
                <w:webHidden/>
              </w:rPr>
              <w:fldChar w:fldCharType="separate"/>
            </w:r>
            <w:r w:rsidR="00132A4A">
              <w:rPr>
                <w:noProof/>
                <w:webHidden/>
              </w:rPr>
              <w:t>9</w:t>
            </w:r>
            <w:r w:rsidR="00132A4A">
              <w:rPr>
                <w:noProof/>
                <w:webHidden/>
              </w:rPr>
              <w:fldChar w:fldCharType="end"/>
            </w:r>
          </w:hyperlink>
        </w:p>
        <w:p w14:paraId="48D8A703" w14:textId="3954688B"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91" w:history="1">
            <w:r w:rsidR="00132A4A" w:rsidRPr="00073C9D">
              <w:rPr>
                <w:rStyle w:val="Lienhypertexte"/>
                <w:noProof/>
              </w:rPr>
              <w:t>4.4</w:t>
            </w:r>
            <w:r w:rsidR="00132A4A">
              <w:rPr>
                <w:rFonts w:asciiTheme="minorHAnsi" w:eastAsiaTheme="minorEastAsia" w:hAnsiTheme="minorHAnsi" w:cstheme="minorBidi"/>
                <w:noProof/>
                <w:color w:val="auto"/>
                <w:szCs w:val="22"/>
              </w:rPr>
              <w:tab/>
            </w:r>
            <w:r w:rsidR="00132A4A" w:rsidRPr="00073C9D">
              <w:rPr>
                <w:rStyle w:val="Lienhypertexte"/>
                <w:noProof/>
              </w:rPr>
              <w:t>Clause butoir</w:t>
            </w:r>
            <w:r w:rsidR="00132A4A">
              <w:rPr>
                <w:noProof/>
                <w:webHidden/>
              </w:rPr>
              <w:tab/>
            </w:r>
            <w:r w:rsidR="00132A4A">
              <w:rPr>
                <w:noProof/>
                <w:webHidden/>
              </w:rPr>
              <w:fldChar w:fldCharType="begin"/>
            </w:r>
            <w:r w:rsidR="00132A4A">
              <w:rPr>
                <w:noProof/>
                <w:webHidden/>
              </w:rPr>
              <w:instrText xml:space="preserve"> PAGEREF _Toc183595491 \h </w:instrText>
            </w:r>
            <w:r w:rsidR="00132A4A">
              <w:rPr>
                <w:noProof/>
                <w:webHidden/>
              </w:rPr>
            </w:r>
            <w:r w:rsidR="00132A4A">
              <w:rPr>
                <w:noProof/>
                <w:webHidden/>
              </w:rPr>
              <w:fldChar w:fldCharType="separate"/>
            </w:r>
            <w:r w:rsidR="00132A4A">
              <w:rPr>
                <w:noProof/>
                <w:webHidden/>
              </w:rPr>
              <w:t>9</w:t>
            </w:r>
            <w:r w:rsidR="00132A4A">
              <w:rPr>
                <w:noProof/>
                <w:webHidden/>
              </w:rPr>
              <w:fldChar w:fldCharType="end"/>
            </w:r>
          </w:hyperlink>
        </w:p>
        <w:p w14:paraId="3A8C0651" w14:textId="416753AA"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92" w:history="1">
            <w:r w:rsidR="00132A4A" w:rsidRPr="00073C9D">
              <w:rPr>
                <w:rStyle w:val="Lienhypertexte"/>
                <w:noProof/>
              </w:rPr>
              <w:t>4.5</w:t>
            </w:r>
            <w:r w:rsidR="00132A4A">
              <w:rPr>
                <w:rFonts w:asciiTheme="minorHAnsi" w:eastAsiaTheme="minorEastAsia" w:hAnsiTheme="minorHAnsi" w:cstheme="minorBidi"/>
                <w:noProof/>
                <w:color w:val="auto"/>
                <w:szCs w:val="22"/>
              </w:rPr>
              <w:tab/>
            </w:r>
            <w:r w:rsidR="00132A4A" w:rsidRPr="00073C9D">
              <w:rPr>
                <w:rStyle w:val="Lienhypertexte"/>
                <w:noProof/>
              </w:rPr>
              <w:t>Taxe applicable</w:t>
            </w:r>
            <w:r w:rsidR="00132A4A">
              <w:rPr>
                <w:noProof/>
                <w:webHidden/>
              </w:rPr>
              <w:tab/>
            </w:r>
            <w:r w:rsidR="00132A4A">
              <w:rPr>
                <w:noProof/>
                <w:webHidden/>
              </w:rPr>
              <w:fldChar w:fldCharType="begin"/>
            </w:r>
            <w:r w:rsidR="00132A4A">
              <w:rPr>
                <w:noProof/>
                <w:webHidden/>
              </w:rPr>
              <w:instrText xml:space="preserve"> PAGEREF _Toc183595492 \h </w:instrText>
            </w:r>
            <w:r w:rsidR="00132A4A">
              <w:rPr>
                <w:noProof/>
                <w:webHidden/>
              </w:rPr>
            </w:r>
            <w:r w:rsidR="00132A4A">
              <w:rPr>
                <w:noProof/>
                <w:webHidden/>
              </w:rPr>
              <w:fldChar w:fldCharType="separate"/>
            </w:r>
            <w:r w:rsidR="00132A4A">
              <w:rPr>
                <w:noProof/>
                <w:webHidden/>
              </w:rPr>
              <w:t>9</w:t>
            </w:r>
            <w:r w:rsidR="00132A4A">
              <w:rPr>
                <w:noProof/>
                <w:webHidden/>
              </w:rPr>
              <w:fldChar w:fldCharType="end"/>
            </w:r>
          </w:hyperlink>
        </w:p>
        <w:p w14:paraId="28DB1E4E" w14:textId="53014163"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493" w:history="1">
            <w:r w:rsidR="00132A4A" w:rsidRPr="00073C9D">
              <w:rPr>
                <w:rStyle w:val="Lienhypertexte"/>
                <w:noProof/>
                <w:highlight w:val="lightGray"/>
              </w:rPr>
              <w:t>ARTICLE 5.</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DEFINITION DES PRESTATIONS</w:t>
            </w:r>
            <w:r w:rsidR="00132A4A">
              <w:rPr>
                <w:noProof/>
                <w:webHidden/>
              </w:rPr>
              <w:tab/>
            </w:r>
            <w:r w:rsidR="00132A4A">
              <w:rPr>
                <w:noProof/>
                <w:webHidden/>
              </w:rPr>
              <w:fldChar w:fldCharType="begin"/>
            </w:r>
            <w:r w:rsidR="00132A4A">
              <w:rPr>
                <w:noProof/>
                <w:webHidden/>
              </w:rPr>
              <w:instrText xml:space="preserve"> PAGEREF _Toc183595493 \h </w:instrText>
            </w:r>
            <w:r w:rsidR="00132A4A">
              <w:rPr>
                <w:noProof/>
                <w:webHidden/>
              </w:rPr>
            </w:r>
            <w:r w:rsidR="00132A4A">
              <w:rPr>
                <w:noProof/>
                <w:webHidden/>
              </w:rPr>
              <w:fldChar w:fldCharType="separate"/>
            </w:r>
            <w:r w:rsidR="00132A4A">
              <w:rPr>
                <w:noProof/>
                <w:webHidden/>
              </w:rPr>
              <w:t>9</w:t>
            </w:r>
            <w:r w:rsidR="00132A4A">
              <w:rPr>
                <w:noProof/>
                <w:webHidden/>
              </w:rPr>
              <w:fldChar w:fldCharType="end"/>
            </w:r>
          </w:hyperlink>
        </w:p>
        <w:p w14:paraId="792657BF" w14:textId="775EF98F"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494" w:history="1">
            <w:r w:rsidR="00132A4A" w:rsidRPr="00073C9D">
              <w:rPr>
                <w:rStyle w:val="Lienhypertexte"/>
                <w:noProof/>
                <w:highlight w:val="lightGray"/>
              </w:rPr>
              <w:t>ARTICLE 6.</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COMMANDE - LIVRAISON</w:t>
            </w:r>
            <w:r w:rsidR="00132A4A">
              <w:rPr>
                <w:noProof/>
                <w:webHidden/>
              </w:rPr>
              <w:tab/>
            </w:r>
            <w:r w:rsidR="00132A4A">
              <w:rPr>
                <w:noProof/>
                <w:webHidden/>
              </w:rPr>
              <w:fldChar w:fldCharType="begin"/>
            </w:r>
            <w:r w:rsidR="00132A4A">
              <w:rPr>
                <w:noProof/>
                <w:webHidden/>
              </w:rPr>
              <w:instrText xml:space="preserve"> PAGEREF _Toc183595494 \h </w:instrText>
            </w:r>
            <w:r w:rsidR="00132A4A">
              <w:rPr>
                <w:noProof/>
                <w:webHidden/>
              </w:rPr>
            </w:r>
            <w:r w:rsidR="00132A4A">
              <w:rPr>
                <w:noProof/>
                <w:webHidden/>
              </w:rPr>
              <w:fldChar w:fldCharType="separate"/>
            </w:r>
            <w:r w:rsidR="00132A4A">
              <w:rPr>
                <w:noProof/>
                <w:webHidden/>
              </w:rPr>
              <w:t>10</w:t>
            </w:r>
            <w:r w:rsidR="00132A4A">
              <w:rPr>
                <w:noProof/>
                <w:webHidden/>
              </w:rPr>
              <w:fldChar w:fldCharType="end"/>
            </w:r>
          </w:hyperlink>
        </w:p>
        <w:p w14:paraId="4F012A2E" w14:textId="204B3A0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495" w:history="1">
            <w:r w:rsidR="00132A4A" w:rsidRPr="00073C9D">
              <w:rPr>
                <w:rStyle w:val="Lienhypertexte"/>
                <w:noProof/>
              </w:rPr>
              <w:t>6.1</w:t>
            </w:r>
            <w:r w:rsidR="00132A4A">
              <w:rPr>
                <w:rFonts w:asciiTheme="minorHAnsi" w:eastAsiaTheme="minorEastAsia" w:hAnsiTheme="minorHAnsi" w:cstheme="minorBidi"/>
                <w:noProof/>
                <w:color w:val="auto"/>
                <w:szCs w:val="22"/>
              </w:rPr>
              <w:tab/>
            </w:r>
            <w:r w:rsidR="00132A4A" w:rsidRPr="00073C9D">
              <w:rPr>
                <w:rStyle w:val="Lienhypertexte"/>
                <w:noProof/>
              </w:rPr>
              <w:t>Commande</w:t>
            </w:r>
            <w:r w:rsidR="00132A4A">
              <w:rPr>
                <w:noProof/>
                <w:webHidden/>
              </w:rPr>
              <w:tab/>
            </w:r>
            <w:r w:rsidR="00132A4A">
              <w:rPr>
                <w:noProof/>
                <w:webHidden/>
              </w:rPr>
              <w:fldChar w:fldCharType="begin"/>
            </w:r>
            <w:r w:rsidR="00132A4A">
              <w:rPr>
                <w:noProof/>
                <w:webHidden/>
              </w:rPr>
              <w:instrText xml:space="preserve"> PAGEREF _Toc183595495 \h </w:instrText>
            </w:r>
            <w:r w:rsidR="00132A4A">
              <w:rPr>
                <w:noProof/>
                <w:webHidden/>
              </w:rPr>
            </w:r>
            <w:r w:rsidR="00132A4A">
              <w:rPr>
                <w:noProof/>
                <w:webHidden/>
              </w:rPr>
              <w:fldChar w:fldCharType="separate"/>
            </w:r>
            <w:r w:rsidR="00132A4A">
              <w:rPr>
                <w:noProof/>
                <w:webHidden/>
              </w:rPr>
              <w:t>10</w:t>
            </w:r>
            <w:r w:rsidR="00132A4A">
              <w:rPr>
                <w:noProof/>
                <w:webHidden/>
              </w:rPr>
              <w:fldChar w:fldCharType="end"/>
            </w:r>
          </w:hyperlink>
        </w:p>
        <w:p w14:paraId="7ABC00D9" w14:textId="6ECD666A"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496" w:history="1">
            <w:r w:rsidR="00132A4A" w:rsidRPr="00073C9D">
              <w:rPr>
                <w:rStyle w:val="Lienhypertexte"/>
                <w:noProof/>
              </w:rPr>
              <w:t>6.1.1</w:t>
            </w:r>
            <w:r w:rsidR="00132A4A">
              <w:rPr>
                <w:rFonts w:asciiTheme="minorHAnsi" w:eastAsiaTheme="minorEastAsia" w:hAnsiTheme="minorHAnsi" w:cstheme="minorBidi"/>
                <w:noProof/>
                <w:color w:val="auto"/>
                <w:szCs w:val="22"/>
              </w:rPr>
              <w:tab/>
            </w:r>
            <w:r w:rsidR="00132A4A" w:rsidRPr="00073C9D">
              <w:rPr>
                <w:rStyle w:val="Lienhypertexte"/>
                <w:noProof/>
              </w:rPr>
              <w:t>Modalités</w:t>
            </w:r>
            <w:r w:rsidR="00132A4A">
              <w:rPr>
                <w:noProof/>
                <w:webHidden/>
              </w:rPr>
              <w:tab/>
            </w:r>
            <w:r w:rsidR="00132A4A">
              <w:rPr>
                <w:noProof/>
                <w:webHidden/>
              </w:rPr>
              <w:fldChar w:fldCharType="begin"/>
            </w:r>
            <w:r w:rsidR="00132A4A">
              <w:rPr>
                <w:noProof/>
                <w:webHidden/>
              </w:rPr>
              <w:instrText xml:space="preserve"> PAGEREF _Toc183595496 \h </w:instrText>
            </w:r>
            <w:r w:rsidR="00132A4A">
              <w:rPr>
                <w:noProof/>
                <w:webHidden/>
              </w:rPr>
            </w:r>
            <w:r w:rsidR="00132A4A">
              <w:rPr>
                <w:noProof/>
                <w:webHidden/>
              </w:rPr>
              <w:fldChar w:fldCharType="separate"/>
            </w:r>
            <w:r w:rsidR="00132A4A">
              <w:rPr>
                <w:noProof/>
                <w:webHidden/>
              </w:rPr>
              <w:t>10</w:t>
            </w:r>
            <w:r w:rsidR="00132A4A">
              <w:rPr>
                <w:noProof/>
                <w:webHidden/>
              </w:rPr>
              <w:fldChar w:fldCharType="end"/>
            </w:r>
          </w:hyperlink>
        </w:p>
        <w:p w14:paraId="19797261" w14:textId="2CAA8EE6"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497" w:history="1">
            <w:r w:rsidR="00132A4A" w:rsidRPr="00073C9D">
              <w:rPr>
                <w:rStyle w:val="Lienhypertexte"/>
                <w:noProof/>
              </w:rPr>
              <w:t>6.1.2</w:t>
            </w:r>
            <w:r w:rsidR="00132A4A">
              <w:rPr>
                <w:rFonts w:asciiTheme="minorHAnsi" w:eastAsiaTheme="minorEastAsia" w:hAnsiTheme="minorHAnsi" w:cstheme="minorBidi"/>
                <w:noProof/>
                <w:color w:val="auto"/>
                <w:szCs w:val="22"/>
              </w:rPr>
              <w:tab/>
            </w:r>
            <w:r w:rsidR="00132A4A" w:rsidRPr="00073C9D">
              <w:rPr>
                <w:rStyle w:val="Lienhypertexte"/>
                <w:noProof/>
              </w:rPr>
              <w:t>Elaboration de la proposition détaillée</w:t>
            </w:r>
            <w:r w:rsidR="00132A4A">
              <w:rPr>
                <w:noProof/>
                <w:webHidden/>
              </w:rPr>
              <w:tab/>
            </w:r>
            <w:r w:rsidR="00132A4A">
              <w:rPr>
                <w:noProof/>
                <w:webHidden/>
              </w:rPr>
              <w:fldChar w:fldCharType="begin"/>
            </w:r>
            <w:r w:rsidR="00132A4A">
              <w:rPr>
                <w:noProof/>
                <w:webHidden/>
              </w:rPr>
              <w:instrText xml:space="preserve"> PAGEREF _Toc183595497 \h </w:instrText>
            </w:r>
            <w:r w:rsidR="00132A4A">
              <w:rPr>
                <w:noProof/>
                <w:webHidden/>
              </w:rPr>
            </w:r>
            <w:r w:rsidR="00132A4A">
              <w:rPr>
                <w:noProof/>
                <w:webHidden/>
              </w:rPr>
              <w:fldChar w:fldCharType="separate"/>
            </w:r>
            <w:r w:rsidR="00132A4A">
              <w:rPr>
                <w:noProof/>
                <w:webHidden/>
              </w:rPr>
              <w:t>10</w:t>
            </w:r>
            <w:r w:rsidR="00132A4A">
              <w:rPr>
                <w:noProof/>
                <w:webHidden/>
              </w:rPr>
              <w:fldChar w:fldCharType="end"/>
            </w:r>
          </w:hyperlink>
        </w:p>
        <w:p w14:paraId="6325BC4B" w14:textId="7AB6D635"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498" w:history="1">
            <w:r w:rsidR="00132A4A" w:rsidRPr="00073C9D">
              <w:rPr>
                <w:rStyle w:val="Lienhypertexte"/>
                <w:noProof/>
              </w:rPr>
              <w:t>6.1.3</w:t>
            </w:r>
            <w:r w:rsidR="00132A4A">
              <w:rPr>
                <w:rFonts w:asciiTheme="minorHAnsi" w:eastAsiaTheme="minorEastAsia" w:hAnsiTheme="minorHAnsi" w:cstheme="minorBidi"/>
                <w:noProof/>
                <w:color w:val="auto"/>
                <w:szCs w:val="22"/>
              </w:rPr>
              <w:tab/>
            </w:r>
            <w:r w:rsidR="00132A4A" w:rsidRPr="00073C9D">
              <w:rPr>
                <w:rStyle w:val="Lienhypertexte"/>
                <w:noProof/>
              </w:rPr>
              <w:t>Contenu des bons de commande</w:t>
            </w:r>
            <w:r w:rsidR="00132A4A">
              <w:rPr>
                <w:noProof/>
                <w:webHidden/>
              </w:rPr>
              <w:tab/>
            </w:r>
            <w:r w:rsidR="00132A4A">
              <w:rPr>
                <w:noProof/>
                <w:webHidden/>
              </w:rPr>
              <w:fldChar w:fldCharType="begin"/>
            </w:r>
            <w:r w:rsidR="00132A4A">
              <w:rPr>
                <w:noProof/>
                <w:webHidden/>
              </w:rPr>
              <w:instrText xml:space="preserve"> PAGEREF _Toc183595498 \h </w:instrText>
            </w:r>
            <w:r w:rsidR="00132A4A">
              <w:rPr>
                <w:noProof/>
                <w:webHidden/>
              </w:rPr>
            </w:r>
            <w:r w:rsidR="00132A4A">
              <w:rPr>
                <w:noProof/>
                <w:webHidden/>
              </w:rPr>
              <w:fldChar w:fldCharType="separate"/>
            </w:r>
            <w:r w:rsidR="00132A4A">
              <w:rPr>
                <w:noProof/>
                <w:webHidden/>
              </w:rPr>
              <w:t>11</w:t>
            </w:r>
            <w:r w:rsidR="00132A4A">
              <w:rPr>
                <w:noProof/>
                <w:webHidden/>
              </w:rPr>
              <w:fldChar w:fldCharType="end"/>
            </w:r>
          </w:hyperlink>
        </w:p>
        <w:p w14:paraId="39B566E8" w14:textId="7F4C2844" w:rsidR="00132A4A" w:rsidRDefault="00D43B3F">
          <w:pPr>
            <w:pStyle w:val="TM2"/>
            <w:tabs>
              <w:tab w:val="left" w:pos="1100"/>
              <w:tab w:val="right" w:leader="dot" w:pos="9062"/>
            </w:tabs>
            <w:rPr>
              <w:rFonts w:asciiTheme="minorHAnsi" w:eastAsiaTheme="minorEastAsia" w:hAnsiTheme="minorHAnsi" w:cstheme="minorBidi"/>
              <w:noProof/>
              <w:color w:val="auto"/>
              <w:szCs w:val="22"/>
            </w:rPr>
          </w:pPr>
          <w:hyperlink w:anchor="_Toc183595499" w:history="1">
            <w:r w:rsidR="00132A4A" w:rsidRPr="00073C9D">
              <w:rPr>
                <w:rStyle w:val="Lienhypertexte"/>
                <w:noProof/>
              </w:rPr>
              <w:t>6.1.4</w:t>
            </w:r>
            <w:r w:rsidR="00132A4A">
              <w:rPr>
                <w:rFonts w:asciiTheme="minorHAnsi" w:eastAsiaTheme="minorEastAsia" w:hAnsiTheme="minorHAnsi" w:cstheme="minorBidi"/>
                <w:noProof/>
                <w:color w:val="auto"/>
                <w:szCs w:val="22"/>
              </w:rPr>
              <w:tab/>
            </w:r>
            <w:r w:rsidR="00132A4A" w:rsidRPr="00073C9D">
              <w:rPr>
                <w:rStyle w:val="Lienhypertexte"/>
                <w:noProof/>
              </w:rPr>
              <w:t>Modification d’un bon de commande</w:t>
            </w:r>
            <w:r w:rsidR="00132A4A">
              <w:rPr>
                <w:noProof/>
                <w:webHidden/>
              </w:rPr>
              <w:tab/>
            </w:r>
            <w:r w:rsidR="00132A4A">
              <w:rPr>
                <w:noProof/>
                <w:webHidden/>
              </w:rPr>
              <w:fldChar w:fldCharType="begin"/>
            </w:r>
            <w:r w:rsidR="00132A4A">
              <w:rPr>
                <w:noProof/>
                <w:webHidden/>
              </w:rPr>
              <w:instrText xml:space="preserve"> PAGEREF _Toc183595499 \h </w:instrText>
            </w:r>
            <w:r w:rsidR="00132A4A">
              <w:rPr>
                <w:noProof/>
                <w:webHidden/>
              </w:rPr>
            </w:r>
            <w:r w:rsidR="00132A4A">
              <w:rPr>
                <w:noProof/>
                <w:webHidden/>
              </w:rPr>
              <w:fldChar w:fldCharType="separate"/>
            </w:r>
            <w:r w:rsidR="00132A4A">
              <w:rPr>
                <w:noProof/>
                <w:webHidden/>
              </w:rPr>
              <w:t>12</w:t>
            </w:r>
            <w:r w:rsidR="00132A4A">
              <w:rPr>
                <w:noProof/>
                <w:webHidden/>
              </w:rPr>
              <w:fldChar w:fldCharType="end"/>
            </w:r>
          </w:hyperlink>
        </w:p>
        <w:p w14:paraId="7F39AE11" w14:textId="26E33859"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00" w:history="1">
            <w:r w:rsidR="00132A4A" w:rsidRPr="00073C9D">
              <w:rPr>
                <w:rStyle w:val="Lienhypertexte"/>
                <w:noProof/>
              </w:rPr>
              <w:t>6.1.5</w:t>
            </w:r>
            <w:r w:rsidR="00132A4A">
              <w:rPr>
                <w:rFonts w:asciiTheme="minorHAnsi" w:eastAsiaTheme="minorEastAsia" w:hAnsiTheme="minorHAnsi" w:cstheme="minorBidi"/>
                <w:noProof/>
                <w:color w:val="auto"/>
                <w:szCs w:val="22"/>
              </w:rPr>
              <w:tab/>
            </w:r>
            <w:r w:rsidR="00132A4A" w:rsidRPr="00073C9D">
              <w:rPr>
                <w:rStyle w:val="Lienhypertexte"/>
                <w:noProof/>
              </w:rPr>
              <w:t>Suspension d’une commande</w:t>
            </w:r>
            <w:r w:rsidR="00132A4A">
              <w:rPr>
                <w:noProof/>
                <w:webHidden/>
              </w:rPr>
              <w:tab/>
            </w:r>
            <w:r w:rsidR="00132A4A">
              <w:rPr>
                <w:noProof/>
                <w:webHidden/>
              </w:rPr>
              <w:fldChar w:fldCharType="begin"/>
            </w:r>
            <w:r w:rsidR="00132A4A">
              <w:rPr>
                <w:noProof/>
                <w:webHidden/>
              </w:rPr>
              <w:instrText xml:space="preserve"> PAGEREF _Toc183595500 \h </w:instrText>
            </w:r>
            <w:r w:rsidR="00132A4A">
              <w:rPr>
                <w:noProof/>
                <w:webHidden/>
              </w:rPr>
            </w:r>
            <w:r w:rsidR="00132A4A">
              <w:rPr>
                <w:noProof/>
                <w:webHidden/>
              </w:rPr>
              <w:fldChar w:fldCharType="separate"/>
            </w:r>
            <w:r w:rsidR="00132A4A">
              <w:rPr>
                <w:noProof/>
                <w:webHidden/>
              </w:rPr>
              <w:t>12</w:t>
            </w:r>
            <w:r w:rsidR="00132A4A">
              <w:rPr>
                <w:noProof/>
                <w:webHidden/>
              </w:rPr>
              <w:fldChar w:fldCharType="end"/>
            </w:r>
          </w:hyperlink>
        </w:p>
        <w:p w14:paraId="62D7AF92" w14:textId="38283E15" w:rsidR="00132A4A" w:rsidRDefault="00D43B3F">
          <w:pPr>
            <w:pStyle w:val="TM2"/>
            <w:tabs>
              <w:tab w:val="left" w:pos="1100"/>
              <w:tab w:val="right" w:leader="dot" w:pos="9062"/>
            </w:tabs>
            <w:rPr>
              <w:rFonts w:asciiTheme="minorHAnsi" w:eastAsiaTheme="minorEastAsia" w:hAnsiTheme="minorHAnsi" w:cstheme="minorBidi"/>
              <w:noProof/>
              <w:color w:val="auto"/>
              <w:szCs w:val="22"/>
            </w:rPr>
          </w:pPr>
          <w:hyperlink w:anchor="_Toc183595501" w:history="1">
            <w:r w:rsidR="00132A4A" w:rsidRPr="00073C9D">
              <w:rPr>
                <w:rStyle w:val="Lienhypertexte"/>
                <w:noProof/>
              </w:rPr>
              <w:t>6.1.6</w:t>
            </w:r>
            <w:r w:rsidR="00132A4A">
              <w:rPr>
                <w:rFonts w:asciiTheme="minorHAnsi" w:eastAsiaTheme="minorEastAsia" w:hAnsiTheme="minorHAnsi" w:cstheme="minorBidi"/>
                <w:noProof/>
                <w:color w:val="auto"/>
                <w:szCs w:val="22"/>
              </w:rPr>
              <w:tab/>
            </w:r>
            <w:r w:rsidR="00132A4A" w:rsidRPr="00073C9D">
              <w:rPr>
                <w:rStyle w:val="Lienhypertexte"/>
                <w:noProof/>
              </w:rPr>
              <w:t>Annulation d’une commande</w:t>
            </w:r>
            <w:r w:rsidR="00132A4A">
              <w:rPr>
                <w:noProof/>
                <w:webHidden/>
              </w:rPr>
              <w:tab/>
            </w:r>
            <w:r w:rsidR="00132A4A">
              <w:rPr>
                <w:noProof/>
                <w:webHidden/>
              </w:rPr>
              <w:fldChar w:fldCharType="begin"/>
            </w:r>
            <w:r w:rsidR="00132A4A">
              <w:rPr>
                <w:noProof/>
                <w:webHidden/>
              </w:rPr>
              <w:instrText xml:space="preserve"> PAGEREF _Toc183595501 \h </w:instrText>
            </w:r>
            <w:r w:rsidR="00132A4A">
              <w:rPr>
                <w:noProof/>
                <w:webHidden/>
              </w:rPr>
            </w:r>
            <w:r w:rsidR="00132A4A">
              <w:rPr>
                <w:noProof/>
                <w:webHidden/>
              </w:rPr>
              <w:fldChar w:fldCharType="separate"/>
            </w:r>
            <w:r w:rsidR="00132A4A">
              <w:rPr>
                <w:noProof/>
                <w:webHidden/>
              </w:rPr>
              <w:t>13</w:t>
            </w:r>
            <w:r w:rsidR="00132A4A">
              <w:rPr>
                <w:noProof/>
                <w:webHidden/>
              </w:rPr>
              <w:fldChar w:fldCharType="end"/>
            </w:r>
          </w:hyperlink>
        </w:p>
        <w:p w14:paraId="07775560" w14:textId="79970404"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02" w:history="1">
            <w:r w:rsidR="00132A4A" w:rsidRPr="00073C9D">
              <w:rPr>
                <w:rStyle w:val="Lienhypertexte"/>
                <w:noProof/>
              </w:rPr>
              <w:t>6.2</w:t>
            </w:r>
            <w:r w:rsidR="00132A4A">
              <w:rPr>
                <w:rFonts w:asciiTheme="minorHAnsi" w:eastAsiaTheme="minorEastAsia" w:hAnsiTheme="minorHAnsi" w:cstheme="minorBidi"/>
                <w:noProof/>
                <w:color w:val="auto"/>
                <w:szCs w:val="22"/>
              </w:rPr>
              <w:tab/>
            </w:r>
            <w:r w:rsidR="00132A4A" w:rsidRPr="00073C9D">
              <w:rPr>
                <w:rStyle w:val="Lienhypertexte"/>
                <w:noProof/>
              </w:rPr>
              <w:t>Livraison ou exécution d’une commande</w:t>
            </w:r>
            <w:r w:rsidR="00132A4A">
              <w:rPr>
                <w:noProof/>
                <w:webHidden/>
              </w:rPr>
              <w:tab/>
            </w:r>
            <w:r w:rsidR="00132A4A">
              <w:rPr>
                <w:noProof/>
                <w:webHidden/>
              </w:rPr>
              <w:fldChar w:fldCharType="begin"/>
            </w:r>
            <w:r w:rsidR="00132A4A">
              <w:rPr>
                <w:noProof/>
                <w:webHidden/>
              </w:rPr>
              <w:instrText xml:space="preserve"> PAGEREF _Toc183595502 \h </w:instrText>
            </w:r>
            <w:r w:rsidR="00132A4A">
              <w:rPr>
                <w:noProof/>
                <w:webHidden/>
              </w:rPr>
            </w:r>
            <w:r w:rsidR="00132A4A">
              <w:rPr>
                <w:noProof/>
                <w:webHidden/>
              </w:rPr>
              <w:fldChar w:fldCharType="separate"/>
            </w:r>
            <w:r w:rsidR="00132A4A">
              <w:rPr>
                <w:noProof/>
                <w:webHidden/>
              </w:rPr>
              <w:t>13</w:t>
            </w:r>
            <w:r w:rsidR="00132A4A">
              <w:rPr>
                <w:noProof/>
                <w:webHidden/>
              </w:rPr>
              <w:fldChar w:fldCharType="end"/>
            </w:r>
          </w:hyperlink>
        </w:p>
        <w:p w14:paraId="0812F57B" w14:textId="316E89FF"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03" w:history="1">
            <w:r w:rsidR="00132A4A" w:rsidRPr="00073C9D">
              <w:rPr>
                <w:rStyle w:val="Lienhypertexte"/>
                <w:noProof/>
              </w:rPr>
              <w:t>6.2.1</w:t>
            </w:r>
            <w:r w:rsidR="00132A4A">
              <w:rPr>
                <w:rFonts w:asciiTheme="minorHAnsi" w:eastAsiaTheme="minorEastAsia" w:hAnsiTheme="minorHAnsi" w:cstheme="minorBidi"/>
                <w:noProof/>
                <w:color w:val="auto"/>
                <w:szCs w:val="22"/>
              </w:rPr>
              <w:tab/>
            </w:r>
            <w:r w:rsidR="00132A4A" w:rsidRPr="00073C9D">
              <w:rPr>
                <w:rStyle w:val="Lienhypertexte"/>
                <w:noProof/>
              </w:rPr>
              <w:t>Modalités</w:t>
            </w:r>
            <w:r w:rsidR="00132A4A">
              <w:rPr>
                <w:noProof/>
                <w:webHidden/>
              </w:rPr>
              <w:tab/>
            </w:r>
            <w:r w:rsidR="00132A4A">
              <w:rPr>
                <w:noProof/>
                <w:webHidden/>
              </w:rPr>
              <w:fldChar w:fldCharType="begin"/>
            </w:r>
            <w:r w:rsidR="00132A4A">
              <w:rPr>
                <w:noProof/>
                <w:webHidden/>
              </w:rPr>
              <w:instrText xml:space="preserve"> PAGEREF _Toc183595503 \h </w:instrText>
            </w:r>
            <w:r w:rsidR="00132A4A">
              <w:rPr>
                <w:noProof/>
                <w:webHidden/>
              </w:rPr>
            </w:r>
            <w:r w:rsidR="00132A4A">
              <w:rPr>
                <w:noProof/>
                <w:webHidden/>
              </w:rPr>
              <w:fldChar w:fldCharType="separate"/>
            </w:r>
            <w:r w:rsidR="00132A4A">
              <w:rPr>
                <w:noProof/>
                <w:webHidden/>
              </w:rPr>
              <w:t>13</w:t>
            </w:r>
            <w:r w:rsidR="00132A4A">
              <w:rPr>
                <w:noProof/>
                <w:webHidden/>
              </w:rPr>
              <w:fldChar w:fldCharType="end"/>
            </w:r>
          </w:hyperlink>
        </w:p>
        <w:p w14:paraId="5A602C99" w14:textId="1D560B2E"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04" w:history="1">
            <w:r w:rsidR="00132A4A" w:rsidRPr="00073C9D">
              <w:rPr>
                <w:rStyle w:val="Lienhypertexte"/>
                <w:noProof/>
              </w:rPr>
              <w:t>6.2.2</w:t>
            </w:r>
            <w:r w:rsidR="00132A4A">
              <w:rPr>
                <w:rFonts w:asciiTheme="minorHAnsi" w:eastAsiaTheme="minorEastAsia" w:hAnsiTheme="minorHAnsi" w:cstheme="minorBidi"/>
                <w:noProof/>
                <w:color w:val="auto"/>
                <w:szCs w:val="22"/>
              </w:rPr>
              <w:tab/>
            </w:r>
            <w:r w:rsidR="00132A4A" w:rsidRPr="00073C9D">
              <w:rPr>
                <w:rStyle w:val="Lienhypertexte"/>
                <w:noProof/>
              </w:rPr>
              <w:t>Délais de livraison ou d’exécution des commandes</w:t>
            </w:r>
            <w:r w:rsidR="00132A4A">
              <w:rPr>
                <w:noProof/>
                <w:webHidden/>
              </w:rPr>
              <w:tab/>
            </w:r>
            <w:r w:rsidR="00132A4A">
              <w:rPr>
                <w:noProof/>
                <w:webHidden/>
              </w:rPr>
              <w:fldChar w:fldCharType="begin"/>
            </w:r>
            <w:r w:rsidR="00132A4A">
              <w:rPr>
                <w:noProof/>
                <w:webHidden/>
              </w:rPr>
              <w:instrText xml:space="preserve"> PAGEREF _Toc183595504 \h </w:instrText>
            </w:r>
            <w:r w:rsidR="00132A4A">
              <w:rPr>
                <w:noProof/>
                <w:webHidden/>
              </w:rPr>
            </w:r>
            <w:r w:rsidR="00132A4A">
              <w:rPr>
                <w:noProof/>
                <w:webHidden/>
              </w:rPr>
              <w:fldChar w:fldCharType="separate"/>
            </w:r>
            <w:r w:rsidR="00132A4A">
              <w:rPr>
                <w:noProof/>
                <w:webHidden/>
              </w:rPr>
              <w:t>13</w:t>
            </w:r>
            <w:r w:rsidR="00132A4A">
              <w:rPr>
                <w:noProof/>
                <w:webHidden/>
              </w:rPr>
              <w:fldChar w:fldCharType="end"/>
            </w:r>
          </w:hyperlink>
        </w:p>
        <w:p w14:paraId="369BDD46" w14:textId="6557938F"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05" w:history="1">
            <w:r w:rsidR="00132A4A" w:rsidRPr="00073C9D">
              <w:rPr>
                <w:rStyle w:val="Lienhypertexte"/>
                <w:noProof/>
                <w:highlight w:val="lightGray"/>
              </w:rPr>
              <w:t>ARTICLE 7.</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OPERATIONS DE VERIFICATION</w:t>
            </w:r>
            <w:r w:rsidR="00132A4A">
              <w:rPr>
                <w:noProof/>
                <w:webHidden/>
              </w:rPr>
              <w:tab/>
            </w:r>
            <w:r w:rsidR="00132A4A">
              <w:rPr>
                <w:noProof/>
                <w:webHidden/>
              </w:rPr>
              <w:fldChar w:fldCharType="begin"/>
            </w:r>
            <w:r w:rsidR="00132A4A">
              <w:rPr>
                <w:noProof/>
                <w:webHidden/>
              </w:rPr>
              <w:instrText xml:space="preserve"> PAGEREF _Toc183595505 \h </w:instrText>
            </w:r>
            <w:r w:rsidR="00132A4A">
              <w:rPr>
                <w:noProof/>
                <w:webHidden/>
              </w:rPr>
            </w:r>
            <w:r w:rsidR="00132A4A">
              <w:rPr>
                <w:noProof/>
                <w:webHidden/>
              </w:rPr>
              <w:fldChar w:fldCharType="separate"/>
            </w:r>
            <w:r w:rsidR="00132A4A">
              <w:rPr>
                <w:noProof/>
                <w:webHidden/>
              </w:rPr>
              <w:t>13</w:t>
            </w:r>
            <w:r w:rsidR="00132A4A">
              <w:rPr>
                <w:noProof/>
                <w:webHidden/>
              </w:rPr>
              <w:fldChar w:fldCharType="end"/>
            </w:r>
          </w:hyperlink>
        </w:p>
        <w:p w14:paraId="14848B4B" w14:textId="04A3AA9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09" w:history="1">
            <w:r w:rsidR="00132A4A" w:rsidRPr="00073C9D">
              <w:rPr>
                <w:rStyle w:val="Lienhypertexte"/>
                <w:noProof/>
              </w:rPr>
              <w:t>7.1</w:t>
            </w:r>
            <w:r w:rsidR="00132A4A">
              <w:rPr>
                <w:rFonts w:asciiTheme="minorHAnsi" w:eastAsiaTheme="minorEastAsia" w:hAnsiTheme="minorHAnsi" w:cstheme="minorBidi"/>
                <w:noProof/>
                <w:color w:val="auto"/>
                <w:szCs w:val="22"/>
              </w:rPr>
              <w:tab/>
            </w:r>
            <w:r w:rsidR="00132A4A" w:rsidRPr="00073C9D">
              <w:rPr>
                <w:rStyle w:val="Lienhypertexte"/>
                <w:noProof/>
              </w:rPr>
              <w:t>Généralités</w:t>
            </w:r>
            <w:r w:rsidR="00132A4A">
              <w:rPr>
                <w:noProof/>
                <w:webHidden/>
              </w:rPr>
              <w:tab/>
            </w:r>
            <w:r w:rsidR="00132A4A">
              <w:rPr>
                <w:noProof/>
                <w:webHidden/>
              </w:rPr>
              <w:fldChar w:fldCharType="begin"/>
            </w:r>
            <w:r w:rsidR="00132A4A">
              <w:rPr>
                <w:noProof/>
                <w:webHidden/>
              </w:rPr>
              <w:instrText xml:space="preserve"> PAGEREF _Toc183595509 \h </w:instrText>
            </w:r>
            <w:r w:rsidR="00132A4A">
              <w:rPr>
                <w:noProof/>
                <w:webHidden/>
              </w:rPr>
            </w:r>
            <w:r w:rsidR="00132A4A">
              <w:rPr>
                <w:noProof/>
                <w:webHidden/>
              </w:rPr>
              <w:fldChar w:fldCharType="separate"/>
            </w:r>
            <w:r w:rsidR="00132A4A">
              <w:rPr>
                <w:noProof/>
                <w:webHidden/>
              </w:rPr>
              <w:t>13</w:t>
            </w:r>
            <w:r w:rsidR="00132A4A">
              <w:rPr>
                <w:noProof/>
                <w:webHidden/>
              </w:rPr>
              <w:fldChar w:fldCharType="end"/>
            </w:r>
          </w:hyperlink>
        </w:p>
        <w:p w14:paraId="3BE06CF3" w14:textId="057337E1"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10" w:history="1">
            <w:r w:rsidR="00132A4A" w:rsidRPr="00073C9D">
              <w:rPr>
                <w:rStyle w:val="Lienhypertexte"/>
                <w:noProof/>
              </w:rPr>
              <w:t>7.2</w:t>
            </w:r>
            <w:r w:rsidR="00132A4A">
              <w:rPr>
                <w:rFonts w:asciiTheme="minorHAnsi" w:eastAsiaTheme="minorEastAsia" w:hAnsiTheme="minorHAnsi" w:cstheme="minorBidi"/>
                <w:noProof/>
                <w:color w:val="auto"/>
                <w:szCs w:val="22"/>
              </w:rPr>
              <w:tab/>
            </w:r>
            <w:r w:rsidR="00132A4A" w:rsidRPr="00073C9D">
              <w:rPr>
                <w:rStyle w:val="Lienhypertexte"/>
                <w:noProof/>
              </w:rPr>
              <w:t>Remise de livrables</w:t>
            </w:r>
            <w:r w:rsidR="00132A4A">
              <w:rPr>
                <w:noProof/>
                <w:webHidden/>
              </w:rPr>
              <w:tab/>
            </w:r>
            <w:r w:rsidR="00132A4A">
              <w:rPr>
                <w:noProof/>
                <w:webHidden/>
              </w:rPr>
              <w:fldChar w:fldCharType="begin"/>
            </w:r>
            <w:r w:rsidR="00132A4A">
              <w:rPr>
                <w:noProof/>
                <w:webHidden/>
              </w:rPr>
              <w:instrText xml:space="preserve"> PAGEREF _Toc183595510 \h </w:instrText>
            </w:r>
            <w:r w:rsidR="00132A4A">
              <w:rPr>
                <w:noProof/>
                <w:webHidden/>
              </w:rPr>
            </w:r>
            <w:r w:rsidR="00132A4A">
              <w:rPr>
                <w:noProof/>
                <w:webHidden/>
              </w:rPr>
              <w:fldChar w:fldCharType="separate"/>
            </w:r>
            <w:r w:rsidR="00132A4A">
              <w:rPr>
                <w:noProof/>
                <w:webHidden/>
              </w:rPr>
              <w:t>14</w:t>
            </w:r>
            <w:r w:rsidR="00132A4A">
              <w:rPr>
                <w:noProof/>
                <w:webHidden/>
              </w:rPr>
              <w:fldChar w:fldCharType="end"/>
            </w:r>
          </w:hyperlink>
        </w:p>
        <w:p w14:paraId="2BC082AA" w14:textId="04D5CA7F"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11" w:history="1">
            <w:r w:rsidR="00132A4A" w:rsidRPr="00073C9D">
              <w:rPr>
                <w:rStyle w:val="Lienhypertexte"/>
                <w:noProof/>
              </w:rPr>
              <w:t>7.3</w:t>
            </w:r>
            <w:r w:rsidR="00132A4A">
              <w:rPr>
                <w:rFonts w:asciiTheme="minorHAnsi" w:eastAsiaTheme="minorEastAsia" w:hAnsiTheme="minorHAnsi" w:cstheme="minorBidi"/>
                <w:noProof/>
                <w:color w:val="auto"/>
                <w:szCs w:val="22"/>
              </w:rPr>
              <w:tab/>
            </w:r>
            <w:r w:rsidR="00132A4A" w:rsidRPr="00073C9D">
              <w:rPr>
                <w:rStyle w:val="Lienhypertexte"/>
                <w:noProof/>
              </w:rPr>
              <w:t>Vérification de de livrables non installés</w:t>
            </w:r>
            <w:r w:rsidR="00132A4A">
              <w:rPr>
                <w:noProof/>
                <w:webHidden/>
              </w:rPr>
              <w:tab/>
            </w:r>
            <w:r w:rsidR="00132A4A">
              <w:rPr>
                <w:noProof/>
                <w:webHidden/>
              </w:rPr>
              <w:fldChar w:fldCharType="begin"/>
            </w:r>
            <w:r w:rsidR="00132A4A">
              <w:rPr>
                <w:noProof/>
                <w:webHidden/>
              </w:rPr>
              <w:instrText xml:space="preserve"> PAGEREF _Toc183595511 \h </w:instrText>
            </w:r>
            <w:r w:rsidR="00132A4A">
              <w:rPr>
                <w:noProof/>
                <w:webHidden/>
              </w:rPr>
            </w:r>
            <w:r w:rsidR="00132A4A">
              <w:rPr>
                <w:noProof/>
                <w:webHidden/>
              </w:rPr>
              <w:fldChar w:fldCharType="separate"/>
            </w:r>
            <w:r w:rsidR="00132A4A">
              <w:rPr>
                <w:noProof/>
                <w:webHidden/>
              </w:rPr>
              <w:t>14</w:t>
            </w:r>
            <w:r w:rsidR="00132A4A">
              <w:rPr>
                <w:noProof/>
                <w:webHidden/>
              </w:rPr>
              <w:fldChar w:fldCharType="end"/>
            </w:r>
          </w:hyperlink>
        </w:p>
        <w:p w14:paraId="13618C2D" w14:textId="75B4E4AE"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12" w:history="1">
            <w:r w:rsidR="00132A4A" w:rsidRPr="00073C9D">
              <w:rPr>
                <w:rStyle w:val="Lienhypertexte"/>
                <w:noProof/>
                <w:highlight w:val="lightGray"/>
              </w:rPr>
              <w:t>ARTICLE 8.</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QUALITE DE SERVICE</w:t>
            </w:r>
            <w:r w:rsidR="00132A4A">
              <w:rPr>
                <w:noProof/>
                <w:webHidden/>
              </w:rPr>
              <w:tab/>
            </w:r>
            <w:r w:rsidR="00132A4A">
              <w:rPr>
                <w:noProof/>
                <w:webHidden/>
              </w:rPr>
              <w:fldChar w:fldCharType="begin"/>
            </w:r>
            <w:r w:rsidR="00132A4A">
              <w:rPr>
                <w:noProof/>
                <w:webHidden/>
              </w:rPr>
              <w:instrText xml:space="preserve"> PAGEREF _Toc183595512 \h </w:instrText>
            </w:r>
            <w:r w:rsidR="00132A4A">
              <w:rPr>
                <w:noProof/>
                <w:webHidden/>
              </w:rPr>
            </w:r>
            <w:r w:rsidR="00132A4A">
              <w:rPr>
                <w:noProof/>
                <w:webHidden/>
              </w:rPr>
              <w:fldChar w:fldCharType="separate"/>
            </w:r>
            <w:r w:rsidR="00132A4A">
              <w:rPr>
                <w:noProof/>
                <w:webHidden/>
              </w:rPr>
              <w:t>15</w:t>
            </w:r>
            <w:r w:rsidR="00132A4A">
              <w:rPr>
                <w:noProof/>
                <w:webHidden/>
              </w:rPr>
              <w:fldChar w:fldCharType="end"/>
            </w:r>
          </w:hyperlink>
        </w:p>
        <w:p w14:paraId="204B5AB7" w14:textId="09433EA8"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13" w:history="1">
            <w:r w:rsidR="00132A4A" w:rsidRPr="00073C9D">
              <w:rPr>
                <w:rStyle w:val="Lienhypertexte"/>
                <w:noProof/>
                <w:highlight w:val="lightGray"/>
              </w:rPr>
              <w:t>ARTICLE 9.</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CONTROLE – SUIVI DU MARCHE</w:t>
            </w:r>
            <w:r w:rsidR="00132A4A">
              <w:rPr>
                <w:noProof/>
                <w:webHidden/>
              </w:rPr>
              <w:tab/>
            </w:r>
            <w:r w:rsidR="00132A4A">
              <w:rPr>
                <w:noProof/>
                <w:webHidden/>
              </w:rPr>
              <w:fldChar w:fldCharType="begin"/>
            </w:r>
            <w:r w:rsidR="00132A4A">
              <w:rPr>
                <w:noProof/>
                <w:webHidden/>
              </w:rPr>
              <w:instrText xml:space="preserve"> PAGEREF _Toc183595513 \h </w:instrText>
            </w:r>
            <w:r w:rsidR="00132A4A">
              <w:rPr>
                <w:noProof/>
                <w:webHidden/>
              </w:rPr>
            </w:r>
            <w:r w:rsidR="00132A4A">
              <w:rPr>
                <w:noProof/>
                <w:webHidden/>
              </w:rPr>
              <w:fldChar w:fldCharType="separate"/>
            </w:r>
            <w:r w:rsidR="00132A4A">
              <w:rPr>
                <w:noProof/>
                <w:webHidden/>
              </w:rPr>
              <w:t>15</w:t>
            </w:r>
            <w:r w:rsidR="00132A4A">
              <w:rPr>
                <w:noProof/>
                <w:webHidden/>
              </w:rPr>
              <w:fldChar w:fldCharType="end"/>
            </w:r>
          </w:hyperlink>
        </w:p>
        <w:p w14:paraId="05E3D316" w14:textId="6DE8F43B"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14" w:history="1">
            <w:r w:rsidR="00132A4A" w:rsidRPr="00073C9D">
              <w:rPr>
                <w:rStyle w:val="Lienhypertexte"/>
                <w:noProof/>
              </w:rPr>
              <w:t>9.1</w:t>
            </w:r>
            <w:r w:rsidR="00132A4A">
              <w:rPr>
                <w:rFonts w:asciiTheme="minorHAnsi" w:eastAsiaTheme="minorEastAsia" w:hAnsiTheme="minorHAnsi" w:cstheme="minorBidi"/>
                <w:noProof/>
                <w:color w:val="auto"/>
                <w:szCs w:val="22"/>
              </w:rPr>
              <w:tab/>
            </w:r>
            <w:r w:rsidR="00132A4A" w:rsidRPr="00073C9D">
              <w:rPr>
                <w:rStyle w:val="Lienhypertexte"/>
                <w:noProof/>
              </w:rPr>
              <w:t>Contrôle</w:t>
            </w:r>
            <w:r w:rsidR="00132A4A">
              <w:rPr>
                <w:noProof/>
                <w:webHidden/>
              </w:rPr>
              <w:tab/>
            </w:r>
            <w:r w:rsidR="00132A4A">
              <w:rPr>
                <w:noProof/>
                <w:webHidden/>
              </w:rPr>
              <w:fldChar w:fldCharType="begin"/>
            </w:r>
            <w:r w:rsidR="00132A4A">
              <w:rPr>
                <w:noProof/>
                <w:webHidden/>
              </w:rPr>
              <w:instrText xml:space="preserve"> PAGEREF _Toc183595514 \h </w:instrText>
            </w:r>
            <w:r w:rsidR="00132A4A">
              <w:rPr>
                <w:noProof/>
                <w:webHidden/>
              </w:rPr>
            </w:r>
            <w:r w:rsidR="00132A4A">
              <w:rPr>
                <w:noProof/>
                <w:webHidden/>
              </w:rPr>
              <w:fldChar w:fldCharType="separate"/>
            </w:r>
            <w:r w:rsidR="00132A4A">
              <w:rPr>
                <w:noProof/>
                <w:webHidden/>
              </w:rPr>
              <w:t>15</w:t>
            </w:r>
            <w:r w:rsidR="00132A4A">
              <w:rPr>
                <w:noProof/>
                <w:webHidden/>
              </w:rPr>
              <w:fldChar w:fldCharType="end"/>
            </w:r>
          </w:hyperlink>
        </w:p>
        <w:p w14:paraId="102593BD" w14:textId="2E5A664B"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15" w:history="1">
            <w:r w:rsidR="00132A4A" w:rsidRPr="00073C9D">
              <w:rPr>
                <w:rStyle w:val="Lienhypertexte"/>
                <w:noProof/>
              </w:rPr>
              <w:t>9.2</w:t>
            </w:r>
            <w:r w:rsidR="00132A4A">
              <w:rPr>
                <w:rFonts w:asciiTheme="minorHAnsi" w:eastAsiaTheme="minorEastAsia" w:hAnsiTheme="minorHAnsi" w:cstheme="minorBidi"/>
                <w:noProof/>
                <w:color w:val="auto"/>
                <w:szCs w:val="22"/>
              </w:rPr>
              <w:tab/>
            </w:r>
            <w:r w:rsidR="00132A4A" w:rsidRPr="00073C9D">
              <w:rPr>
                <w:rStyle w:val="Lienhypertexte"/>
                <w:noProof/>
              </w:rPr>
              <w:t>Suivi qualimétrique du marché</w:t>
            </w:r>
            <w:r w:rsidR="00132A4A">
              <w:rPr>
                <w:noProof/>
                <w:webHidden/>
              </w:rPr>
              <w:tab/>
            </w:r>
            <w:r w:rsidR="00132A4A">
              <w:rPr>
                <w:noProof/>
                <w:webHidden/>
              </w:rPr>
              <w:fldChar w:fldCharType="begin"/>
            </w:r>
            <w:r w:rsidR="00132A4A">
              <w:rPr>
                <w:noProof/>
                <w:webHidden/>
              </w:rPr>
              <w:instrText xml:space="preserve"> PAGEREF _Toc183595515 \h </w:instrText>
            </w:r>
            <w:r w:rsidR="00132A4A">
              <w:rPr>
                <w:noProof/>
                <w:webHidden/>
              </w:rPr>
            </w:r>
            <w:r w:rsidR="00132A4A">
              <w:rPr>
                <w:noProof/>
                <w:webHidden/>
              </w:rPr>
              <w:fldChar w:fldCharType="separate"/>
            </w:r>
            <w:r w:rsidR="00132A4A">
              <w:rPr>
                <w:noProof/>
                <w:webHidden/>
              </w:rPr>
              <w:t>16</w:t>
            </w:r>
            <w:r w:rsidR="00132A4A">
              <w:rPr>
                <w:noProof/>
                <w:webHidden/>
              </w:rPr>
              <w:fldChar w:fldCharType="end"/>
            </w:r>
          </w:hyperlink>
        </w:p>
        <w:p w14:paraId="0CA17B9A" w14:textId="680AD0A1"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16" w:history="1">
            <w:r w:rsidR="00132A4A" w:rsidRPr="00073C9D">
              <w:rPr>
                <w:rStyle w:val="Lienhypertexte"/>
                <w:noProof/>
              </w:rPr>
              <w:t>9.3</w:t>
            </w:r>
            <w:r w:rsidR="00132A4A">
              <w:rPr>
                <w:rFonts w:asciiTheme="minorHAnsi" w:eastAsiaTheme="minorEastAsia" w:hAnsiTheme="minorHAnsi" w:cstheme="minorBidi"/>
                <w:noProof/>
                <w:color w:val="auto"/>
                <w:szCs w:val="22"/>
              </w:rPr>
              <w:tab/>
            </w:r>
            <w:r w:rsidR="00132A4A" w:rsidRPr="00073C9D">
              <w:rPr>
                <w:rStyle w:val="Lienhypertexte"/>
                <w:noProof/>
              </w:rPr>
              <w:t>Suivi des commandes</w:t>
            </w:r>
            <w:r w:rsidR="00132A4A">
              <w:rPr>
                <w:noProof/>
                <w:webHidden/>
              </w:rPr>
              <w:tab/>
            </w:r>
            <w:r w:rsidR="00132A4A">
              <w:rPr>
                <w:noProof/>
                <w:webHidden/>
              </w:rPr>
              <w:fldChar w:fldCharType="begin"/>
            </w:r>
            <w:r w:rsidR="00132A4A">
              <w:rPr>
                <w:noProof/>
                <w:webHidden/>
              </w:rPr>
              <w:instrText xml:space="preserve"> PAGEREF _Toc183595516 \h </w:instrText>
            </w:r>
            <w:r w:rsidR="00132A4A">
              <w:rPr>
                <w:noProof/>
                <w:webHidden/>
              </w:rPr>
            </w:r>
            <w:r w:rsidR="00132A4A">
              <w:rPr>
                <w:noProof/>
                <w:webHidden/>
              </w:rPr>
              <w:fldChar w:fldCharType="separate"/>
            </w:r>
            <w:r w:rsidR="00132A4A">
              <w:rPr>
                <w:noProof/>
                <w:webHidden/>
              </w:rPr>
              <w:t>16</w:t>
            </w:r>
            <w:r w:rsidR="00132A4A">
              <w:rPr>
                <w:noProof/>
                <w:webHidden/>
              </w:rPr>
              <w:fldChar w:fldCharType="end"/>
            </w:r>
          </w:hyperlink>
        </w:p>
        <w:p w14:paraId="2A0F706E" w14:textId="105159AF"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17" w:history="1">
            <w:r w:rsidR="00132A4A" w:rsidRPr="00073C9D">
              <w:rPr>
                <w:rStyle w:val="Lienhypertexte"/>
                <w:noProof/>
              </w:rPr>
              <w:t>9.4</w:t>
            </w:r>
            <w:r w:rsidR="00132A4A">
              <w:rPr>
                <w:rFonts w:asciiTheme="minorHAnsi" w:eastAsiaTheme="minorEastAsia" w:hAnsiTheme="minorHAnsi" w:cstheme="minorBidi"/>
                <w:noProof/>
                <w:color w:val="auto"/>
                <w:szCs w:val="22"/>
              </w:rPr>
              <w:tab/>
            </w:r>
            <w:r w:rsidR="00132A4A" w:rsidRPr="00073C9D">
              <w:rPr>
                <w:rStyle w:val="Lienhypertexte"/>
                <w:noProof/>
              </w:rPr>
              <w:t>Non-conformité</w:t>
            </w:r>
            <w:r w:rsidR="00132A4A">
              <w:rPr>
                <w:noProof/>
                <w:webHidden/>
              </w:rPr>
              <w:tab/>
            </w:r>
            <w:r w:rsidR="00132A4A">
              <w:rPr>
                <w:noProof/>
                <w:webHidden/>
              </w:rPr>
              <w:fldChar w:fldCharType="begin"/>
            </w:r>
            <w:r w:rsidR="00132A4A">
              <w:rPr>
                <w:noProof/>
                <w:webHidden/>
              </w:rPr>
              <w:instrText xml:space="preserve"> PAGEREF _Toc183595517 \h </w:instrText>
            </w:r>
            <w:r w:rsidR="00132A4A">
              <w:rPr>
                <w:noProof/>
                <w:webHidden/>
              </w:rPr>
            </w:r>
            <w:r w:rsidR="00132A4A">
              <w:rPr>
                <w:noProof/>
                <w:webHidden/>
              </w:rPr>
              <w:fldChar w:fldCharType="separate"/>
            </w:r>
            <w:r w:rsidR="00132A4A">
              <w:rPr>
                <w:noProof/>
                <w:webHidden/>
              </w:rPr>
              <w:t>17</w:t>
            </w:r>
            <w:r w:rsidR="00132A4A">
              <w:rPr>
                <w:noProof/>
                <w:webHidden/>
              </w:rPr>
              <w:fldChar w:fldCharType="end"/>
            </w:r>
          </w:hyperlink>
        </w:p>
        <w:p w14:paraId="2D58E941" w14:textId="3F4DF170"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18" w:history="1">
            <w:r w:rsidR="00132A4A" w:rsidRPr="00073C9D">
              <w:rPr>
                <w:rStyle w:val="Lienhypertexte"/>
                <w:noProof/>
              </w:rPr>
              <w:t>9.5</w:t>
            </w:r>
            <w:r w:rsidR="00132A4A">
              <w:rPr>
                <w:rFonts w:asciiTheme="minorHAnsi" w:eastAsiaTheme="minorEastAsia" w:hAnsiTheme="minorHAnsi" w:cstheme="minorBidi"/>
                <w:noProof/>
                <w:color w:val="auto"/>
                <w:szCs w:val="22"/>
              </w:rPr>
              <w:tab/>
            </w:r>
            <w:r w:rsidR="00132A4A" w:rsidRPr="00073C9D">
              <w:rPr>
                <w:rStyle w:val="Lienhypertexte"/>
                <w:noProof/>
              </w:rPr>
              <w:t>Suivi du marché</w:t>
            </w:r>
            <w:r w:rsidR="00132A4A">
              <w:rPr>
                <w:noProof/>
                <w:webHidden/>
              </w:rPr>
              <w:tab/>
            </w:r>
            <w:r w:rsidR="00132A4A">
              <w:rPr>
                <w:noProof/>
                <w:webHidden/>
              </w:rPr>
              <w:fldChar w:fldCharType="begin"/>
            </w:r>
            <w:r w:rsidR="00132A4A">
              <w:rPr>
                <w:noProof/>
                <w:webHidden/>
              </w:rPr>
              <w:instrText xml:space="preserve"> PAGEREF _Toc183595518 \h </w:instrText>
            </w:r>
            <w:r w:rsidR="00132A4A">
              <w:rPr>
                <w:noProof/>
                <w:webHidden/>
              </w:rPr>
            </w:r>
            <w:r w:rsidR="00132A4A">
              <w:rPr>
                <w:noProof/>
                <w:webHidden/>
              </w:rPr>
              <w:fldChar w:fldCharType="separate"/>
            </w:r>
            <w:r w:rsidR="00132A4A">
              <w:rPr>
                <w:noProof/>
                <w:webHidden/>
              </w:rPr>
              <w:t>17</w:t>
            </w:r>
            <w:r w:rsidR="00132A4A">
              <w:rPr>
                <w:noProof/>
                <w:webHidden/>
              </w:rPr>
              <w:fldChar w:fldCharType="end"/>
            </w:r>
          </w:hyperlink>
        </w:p>
        <w:p w14:paraId="46F92C6B" w14:textId="668958B8"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19" w:history="1">
            <w:r w:rsidR="00132A4A" w:rsidRPr="00073C9D">
              <w:rPr>
                <w:rStyle w:val="Lienhypertexte"/>
                <w:noProof/>
                <w:highlight w:val="lightGray"/>
              </w:rPr>
              <w:t>ARTICLE 10.</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CLAUSE D’INSERTION SOCIALE</w:t>
            </w:r>
            <w:r w:rsidR="00132A4A">
              <w:rPr>
                <w:noProof/>
                <w:webHidden/>
              </w:rPr>
              <w:tab/>
            </w:r>
            <w:r w:rsidR="00132A4A">
              <w:rPr>
                <w:noProof/>
                <w:webHidden/>
              </w:rPr>
              <w:fldChar w:fldCharType="begin"/>
            </w:r>
            <w:r w:rsidR="00132A4A">
              <w:rPr>
                <w:noProof/>
                <w:webHidden/>
              </w:rPr>
              <w:instrText xml:space="preserve"> PAGEREF _Toc183595519 \h </w:instrText>
            </w:r>
            <w:r w:rsidR="00132A4A">
              <w:rPr>
                <w:noProof/>
                <w:webHidden/>
              </w:rPr>
            </w:r>
            <w:r w:rsidR="00132A4A">
              <w:rPr>
                <w:noProof/>
                <w:webHidden/>
              </w:rPr>
              <w:fldChar w:fldCharType="separate"/>
            </w:r>
            <w:r w:rsidR="00132A4A">
              <w:rPr>
                <w:noProof/>
                <w:webHidden/>
              </w:rPr>
              <w:t>18</w:t>
            </w:r>
            <w:r w:rsidR="00132A4A">
              <w:rPr>
                <w:noProof/>
                <w:webHidden/>
              </w:rPr>
              <w:fldChar w:fldCharType="end"/>
            </w:r>
          </w:hyperlink>
        </w:p>
        <w:p w14:paraId="6029DB7D" w14:textId="7A5840CE" w:rsidR="00132A4A" w:rsidRDefault="00D43B3F">
          <w:pPr>
            <w:pStyle w:val="TM3"/>
            <w:tabs>
              <w:tab w:val="left" w:pos="1100"/>
              <w:tab w:val="right" w:leader="dot" w:pos="9062"/>
            </w:tabs>
            <w:rPr>
              <w:rFonts w:asciiTheme="minorHAnsi" w:eastAsiaTheme="minorEastAsia" w:hAnsiTheme="minorHAnsi" w:cstheme="minorBidi"/>
              <w:noProof/>
              <w:color w:val="auto"/>
              <w:szCs w:val="22"/>
            </w:rPr>
          </w:pPr>
          <w:hyperlink w:anchor="_Toc183595520" w:history="1">
            <w:r w:rsidR="00132A4A" w:rsidRPr="00073C9D">
              <w:rPr>
                <w:rStyle w:val="Lienhypertexte"/>
                <w:noProof/>
              </w:rPr>
              <w:t>10.1</w:t>
            </w:r>
            <w:r w:rsidR="00132A4A">
              <w:rPr>
                <w:rFonts w:asciiTheme="minorHAnsi" w:eastAsiaTheme="minorEastAsia" w:hAnsiTheme="minorHAnsi" w:cstheme="minorBidi"/>
                <w:noProof/>
                <w:color w:val="auto"/>
                <w:szCs w:val="22"/>
              </w:rPr>
              <w:tab/>
            </w:r>
            <w:r w:rsidR="00132A4A" w:rsidRPr="00073C9D">
              <w:rPr>
                <w:rStyle w:val="Lienhypertexte"/>
                <w:noProof/>
              </w:rPr>
              <w:t>Publics éligibles</w:t>
            </w:r>
            <w:r w:rsidR="00132A4A">
              <w:rPr>
                <w:noProof/>
                <w:webHidden/>
              </w:rPr>
              <w:tab/>
            </w:r>
            <w:r w:rsidR="00132A4A">
              <w:rPr>
                <w:noProof/>
                <w:webHidden/>
              </w:rPr>
              <w:fldChar w:fldCharType="begin"/>
            </w:r>
            <w:r w:rsidR="00132A4A">
              <w:rPr>
                <w:noProof/>
                <w:webHidden/>
              </w:rPr>
              <w:instrText xml:space="preserve"> PAGEREF _Toc183595520 \h </w:instrText>
            </w:r>
            <w:r w:rsidR="00132A4A">
              <w:rPr>
                <w:noProof/>
                <w:webHidden/>
              </w:rPr>
            </w:r>
            <w:r w:rsidR="00132A4A">
              <w:rPr>
                <w:noProof/>
                <w:webHidden/>
              </w:rPr>
              <w:fldChar w:fldCharType="separate"/>
            </w:r>
            <w:r w:rsidR="00132A4A">
              <w:rPr>
                <w:noProof/>
                <w:webHidden/>
              </w:rPr>
              <w:t>18</w:t>
            </w:r>
            <w:r w:rsidR="00132A4A">
              <w:rPr>
                <w:noProof/>
                <w:webHidden/>
              </w:rPr>
              <w:fldChar w:fldCharType="end"/>
            </w:r>
          </w:hyperlink>
        </w:p>
        <w:p w14:paraId="40D6235A" w14:textId="22A73826" w:rsidR="00132A4A" w:rsidRDefault="00D43B3F">
          <w:pPr>
            <w:pStyle w:val="TM3"/>
            <w:tabs>
              <w:tab w:val="left" w:pos="1100"/>
              <w:tab w:val="right" w:leader="dot" w:pos="9062"/>
            </w:tabs>
            <w:rPr>
              <w:rFonts w:asciiTheme="minorHAnsi" w:eastAsiaTheme="minorEastAsia" w:hAnsiTheme="minorHAnsi" w:cstheme="minorBidi"/>
              <w:noProof/>
              <w:color w:val="auto"/>
              <w:szCs w:val="22"/>
            </w:rPr>
          </w:pPr>
          <w:hyperlink w:anchor="_Toc183595521" w:history="1">
            <w:r w:rsidR="00132A4A" w:rsidRPr="00073C9D">
              <w:rPr>
                <w:rStyle w:val="Lienhypertexte"/>
                <w:noProof/>
              </w:rPr>
              <w:t>10.2</w:t>
            </w:r>
            <w:r w:rsidR="00132A4A">
              <w:rPr>
                <w:rFonts w:asciiTheme="minorHAnsi" w:eastAsiaTheme="minorEastAsia" w:hAnsiTheme="minorHAnsi" w:cstheme="minorBidi"/>
                <w:noProof/>
                <w:color w:val="auto"/>
                <w:szCs w:val="22"/>
              </w:rPr>
              <w:tab/>
            </w:r>
            <w:r w:rsidR="00132A4A" w:rsidRPr="00073C9D">
              <w:rPr>
                <w:rStyle w:val="Lienhypertexte"/>
                <w:noProof/>
              </w:rPr>
              <w:t>Périmètre de l’action</w:t>
            </w:r>
            <w:r w:rsidR="00132A4A">
              <w:rPr>
                <w:noProof/>
                <w:webHidden/>
              </w:rPr>
              <w:tab/>
            </w:r>
            <w:r w:rsidR="00132A4A">
              <w:rPr>
                <w:noProof/>
                <w:webHidden/>
              </w:rPr>
              <w:fldChar w:fldCharType="begin"/>
            </w:r>
            <w:r w:rsidR="00132A4A">
              <w:rPr>
                <w:noProof/>
                <w:webHidden/>
              </w:rPr>
              <w:instrText xml:space="preserve"> PAGEREF _Toc183595521 \h </w:instrText>
            </w:r>
            <w:r w:rsidR="00132A4A">
              <w:rPr>
                <w:noProof/>
                <w:webHidden/>
              </w:rPr>
            </w:r>
            <w:r w:rsidR="00132A4A">
              <w:rPr>
                <w:noProof/>
                <w:webHidden/>
              </w:rPr>
              <w:fldChar w:fldCharType="separate"/>
            </w:r>
            <w:r w:rsidR="00132A4A">
              <w:rPr>
                <w:noProof/>
                <w:webHidden/>
              </w:rPr>
              <w:t>18</w:t>
            </w:r>
            <w:r w:rsidR="00132A4A">
              <w:rPr>
                <w:noProof/>
                <w:webHidden/>
              </w:rPr>
              <w:fldChar w:fldCharType="end"/>
            </w:r>
          </w:hyperlink>
        </w:p>
        <w:p w14:paraId="7216FE79" w14:textId="089A00D2" w:rsidR="00132A4A" w:rsidRDefault="00D43B3F">
          <w:pPr>
            <w:pStyle w:val="TM3"/>
            <w:tabs>
              <w:tab w:val="left" w:pos="1100"/>
              <w:tab w:val="right" w:leader="dot" w:pos="9062"/>
            </w:tabs>
            <w:rPr>
              <w:rFonts w:asciiTheme="minorHAnsi" w:eastAsiaTheme="minorEastAsia" w:hAnsiTheme="minorHAnsi" w:cstheme="minorBidi"/>
              <w:noProof/>
              <w:color w:val="auto"/>
              <w:szCs w:val="22"/>
            </w:rPr>
          </w:pPr>
          <w:hyperlink w:anchor="_Toc183595522" w:history="1">
            <w:r w:rsidR="00132A4A" w:rsidRPr="00073C9D">
              <w:rPr>
                <w:rStyle w:val="Lienhypertexte"/>
                <w:noProof/>
              </w:rPr>
              <w:t>10.3</w:t>
            </w:r>
            <w:r w:rsidR="00132A4A">
              <w:rPr>
                <w:rFonts w:asciiTheme="minorHAnsi" w:eastAsiaTheme="minorEastAsia" w:hAnsiTheme="minorHAnsi" w:cstheme="minorBidi"/>
                <w:noProof/>
                <w:color w:val="auto"/>
                <w:szCs w:val="22"/>
              </w:rPr>
              <w:tab/>
            </w:r>
            <w:r w:rsidR="00132A4A" w:rsidRPr="00073C9D">
              <w:rPr>
                <w:rStyle w:val="Lienhypertexte"/>
                <w:noProof/>
              </w:rPr>
              <w:t>Volume horaire d’insertion à la charge du Titulaire</w:t>
            </w:r>
            <w:r w:rsidR="00132A4A">
              <w:rPr>
                <w:noProof/>
                <w:webHidden/>
              </w:rPr>
              <w:tab/>
            </w:r>
            <w:r w:rsidR="00132A4A">
              <w:rPr>
                <w:noProof/>
                <w:webHidden/>
              </w:rPr>
              <w:fldChar w:fldCharType="begin"/>
            </w:r>
            <w:r w:rsidR="00132A4A">
              <w:rPr>
                <w:noProof/>
                <w:webHidden/>
              </w:rPr>
              <w:instrText xml:space="preserve"> PAGEREF _Toc183595522 \h </w:instrText>
            </w:r>
            <w:r w:rsidR="00132A4A">
              <w:rPr>
                <w:noProof/>
                <w:webHidden/>
              </w:rPr>
            </w:r>
            <w:r w:rsidR="00132A4A">
              <w:rPr>
                <w:noProof/>
                <w:webHidden/>
              </w:rPr>
              <w:fldChar w:fldCharType="separate"/>
            </w:r>
            <w:r w:rsidR="00132A4A">
              <w:rPr>
                <w:noProof/>
                <w:webHidden/>
              </w:rPr>
              <w:t>18</w:t>
            </w:r>
            <w:r w:rsidR="00132A4A">
              <w:rPr>
                <w:noProof/>
                <w:webHidden/>
              </w:rPr>
              <w:fldChar w:fldCharType="end"/>
            </w:r>
          </w:hyperlink>
        </w:p>
        <w:p w14:paraId="772D4C6F" w14:textId="2A3F57B1" w:rsidR="00132A4A" w:rsidRDefault="00D43B3F">
          <w:pPr>
            <w:pStyle w:val="TM3"/>
            <w:tabs>
              <w:tab w:val="left" w:pos="1100"/>
              <w:tab w:val="right" w:leader="dot" w:pos="9062"/>
            </w:tabs>
            <w:rPr>
              <w:rFonts w:asciiTheme="minorHAnsi" w:eastAsiaTheme="minorEastAsia" w:hAnsiTheme="minorHAnsi" w:cstheme="minorBidi"/>
              <w:noProof/>
              <w:color w:val="auto"/>
              <w:szCs w:val="22"/>
            </w:rPr>
          </w:pPr>
          <w:hyperlink w:anchor="_Toc183595523" w:history="1">
            <w:r w:rsidR="00132A4A" w:rsidRPr="00073C9D">
              <w:rPr>
                <w:rStyle w:val="Lienhypertexte"/>
                <w:noProof/>
              </w:rPr>
              <w:t>10.4</w:t>
            </w:r>
            <w:r w:rsidR="00132A4A">
              <w:rPr>
                <w:rFonts w:asciiTheme="minorHAnsi" w:eastAsiaTheme="minorEastAsia" w:hAnsiTheme="minorHAnsi" w:cstheme="minorBidi"/>
                <w:noProof/>
                <w:color w:val="auto"/>
                <w:szCs w:val="22"/>
              </w:rPr>
              <w:tab/>
            </w:r>
            <w:r w:rsidR="00132A4A" w:rsidRPr="00073C9D">
              <w:rPr>
                <w:rStyle w:val="Lienhypertexte"/>
                <w:noProof/>
              </w:rPr>
              <w:t>Modalités de mise en œuvre de l’action d’insertion</w:t>
            </w:r>
            <w:r w:rsidR="00132A4A">
              <w:rPr>
                <w:noProof/>
                <w:webHidden/>
              </w:rPr>
              <w:tab/>
            </w:r>
            <w:r w:rsidR="00132A4A">
              <w:rPr>
                <w:noProof/>
                <w:webHidden/>
              </w:rPr>
              <w:fldChar w:fldCharType="begin"/>
            </w:r>
            <w:r w:rsidR="00132A4A">
              <w:rPr>
                <w:noProof/>
                <w:webHidden/>
              </w:rPr>
              <w:instrText xml:space="preserve"> PAGEREF _Toc183595523 \h </w:instrText>
            </w:r>
            <w:r w:rsidR="00132A4A">
              <w:rPr>
                <w:noProof/>
                <w:webHidden/>
              </w:rPr>
            </w:r>
            <w:r w:rsidR="00132A4A">
              <w:rPr>
                <w:noProof/>
                <w:webHidden/>
              </w:rPr>
              <w:fldChar w:fldCharType="separate"/>
            </w:r>
            <w:r w:rsidR="00132A4A">
              <w:rPr>
                <w:noProof/>
                <w:webHidden/>
              </w:rPr>
              <w:t>18</w:t>
            </w:r>
            <w:r w:rsidR="00132A4A">
              <w:rPr>
                <w:noProof/>
                <w:webHidden/>
              </w:rPr>
              <w:fldChar w:fldCharType="end"/>
            </w:r>
          </w:hyperlink>
        </w:p>
        <w:p w14:paraId="1FDA2E7F" w14:textId="28A45BDB" w:rsidR="00132A4A" w:rsidRDefault="00D43B3F">
          <w:pPr>
            <w:pStyle w:val="TM3"/>
            <w:tabs>
              <w:tab w:val="left" w:pos="1100"/>
              <w:tab w:val="right" w:leader="dot" w:pos="9062"/>
            </w:tabs>
            <w:rPr>
              <w:rFonts w:asciiTheme="minorHAnsi" w:eastAsiaTheme="minorEastAsia" w:hAnsiTheme="minorHAnsi" w:cstheme="minorBidi"/>
              <w:noProof/>
              <w:color w:val="auto"/>
              <w:szCs w:val="22"/>
            </w:rPr>
          </w:pPr>
          <w:hyperlink w:anchor="_Toc183595524" w:history="1">
            <w:r w:rsidR="00132A4A" w:rsidRPr="00073C9D">
              <w:rPr>
                <w:rStyle w:val="Lienhypertexte"/>
                <w:rFonts w:eastAsiaTheme="minorHAnsi"/>
                <w:noProof/>
                <w:lang w:eastAsia="en-US"/>
              </w:rPr>
              <w:t>10.5</w:t>
            </w:r>
            <w:r w:rsidR="00132A4A">
              <w:rPr>
                <w:rFonts w:asciiTheme="minorHAnsi" w:eastAsiaTheme="minorEastAsia" w:hAnsiTheme="minorHAnsi" w:cstheme="minorBidi"/>
                <w:noProof/>
                <w:color w:val="auto"/>
                <w:szCs w:val="22"/>
              </w:rPr>
              <w:tab/>
            </w:r>
            <w:r w:rsidR="00132A4A" w:rsidRPr="00073C9D">
              <w:rPr>
                <w:rStyle w:val="Lienhypertexte"/>
                <w:rFonts w:eastAsiaTheme="minorHAnsi"/>
                <w:noProof/>
                <w:lang w:eastAsia="en-US"/>
              </w:rPr>
              <w:t>L’insertion pendant et à l’issue du marché</w:t>
            </w:r>
            <w:r w:rsidR="00132A4A">
              <w:rPr>
                <w:noProof/>
                <w:webHidden/>
              </w:rPr>
              <w:tab/>
            </w:r>
            <w:r w:rsidR="00132A4A">
              <w:rPr>
                <w:noProof/>
                <w:webHidden/>
              </w:rPr>
              <w:fldChar w:fldCharType="begin"/>
            </w:r>
            <w:r w:rsidR="00132A4A">
              <w:rPr>
                <w:noProof/>
                <w:webHidden/>
              </w:rPr>
              <w:instrText xml:space="preserve"> PAGEREF _Toc183595524 \h </w:instrText>
            </w:r>
            <w:r w:rsidR="00132A4A">
              <w:rPr>
                <w:noProof/>
                <w:webHidden/>
              </w:rPr>
            </w:r>
            <w:r w:rsidR="00132A4A">
              <w:rPr>
                <w:noProof/>
                <w:webHidden/>
              </w:rPr>
              <w:fldChar w:fldCharType="separate"/>
            </w:r>
            <w:r w:rsidR="00132A4A">
              <w:rPr>
                <w:noProof/>
                <w:webHidden/>
              </w:rPr>
              <w:t>19</w:t>
            </w:r>
            <w:r w:rsidR="00132A4A">
              <w:rPr>
                <w:noProof/>
                <w:webHidden/>
              </w:rPr>
              <w:fldChar w:fldCharType="end"/>
            </w:r>
          </w:hyperlink>
        </w:p>
        <w:p w14:paraId="10366E78" w14:textId="0E0D27C2" w:rsidR="00132A4A" w:rsidRDefault="00D43B3F">
          <w:pPr>
            <w:pStyle w:val="TM3"/>
            <w:tabs>
              <w:tab w:val="left" w:pos="1100"/>
              <w:tab w:val="right" w:leader="dot" w:pos="9062"/>
            </w:tabs>
            <w:rPr>
              <w:rFonts w:asciiTheme="minorHAnsi" w:eastAsiaTheme="minorEastAsia" w:hAnsiTheme="minorHAnsi" w:cstheme="minorBidi"/>
              <w:noProof/>
              <w:color w:val="auto"/>
              <w:szCs w:val="22"/>
            </w:rPr>
          </w:pPr>
          <w:hyperlink w:anchor="_Toc183595525" w:history="1">
            <w:r w:rsidR="00132A4A" w:rsidRPr="00073C9D">
              <w:rPr>
                <w:rStyle w:val="Lienhypertexte"/>
                <w:rFonts w:eastAsiaTheme="minorHAnsi"/>
                <w:noProof/>
                <w:lang w:eastAsia="en-US"/>
              </w:rPr>
              <w:t>10.6</w:t>
            </w:r>
            <w:r w:rsidR="00132A4A">
              <w:rPr>
                <w:rFonts w:asciiTheme="minorHAnsi" w:eastAsiaTheme="minorEastAsia" w:hAnsiTheme="minorHAnsi" w:cstheme="minorBidi"/>
                <w:noProof/>
                <w:color w:val="auto"/>
                <w:szCs w:val="22"/>
              </w:rPr>
              <w:tab/>
            </w:r>
            <w:r w:rsidR="00132A4A" w:rsidRPr="00073C9D">
              <w:rPr>
                <w:rStyle w:val="Lienhypertexte"/>
                <w:rFonts w:eastAsiaTheme="minorHAnsi"/>
                <w:noProof/>
                <w:lang w:eastAsia="en-US"/>
              </w:rPr>
              <w:t>Le contrôle et l’évaluation de l’action d’insertion</w:t>
            </w:r>
            <w:r w:rsidR="00132A4A">
              <w:rPr>
                <w:noProof/>
                <w:webHidden/>
              </w:rPr>
              <w:tab/>
            </w:r>
            <w:r w:rsidR="00132A4A">
              <w:rPr>
                <w:noProof/>
                <w:webHidden/>
              </w:rPr>
              <w:fldChar w:fldCharType="begin"/>
            </w:r>
            <w:r w:rsidR="00132A4A">
              <w:rPr>
                <w:noProof/>
                <w:webHidden/>
              </w:rPr>
              <w:instrText xml:space="preserve"> PAGEREF _Toc183595525 \h </w:instrText>
            </w:r>
            <w:r w:rsidR="00132A4A">
              <w:rPr>
                <w:noProof/>
                <w:webHidden/>
              </w:rPr>
            </w:r>
            <w:r w:rsidR="00132A4A">
              <w:rPr>
                <w:noProof/>
                <w:webHidden/>
              </w:rPr>
              <w:fldChar w:fldCharType="separate"/>
            </w:r>
            <w:r w:rsidR="00132A4A">
              <w:rPr>
                <w:noProof/>
                <w:webHidden/>
              </w:rPr>
              <w:t>19</w:t>
            </w:r>
            <w:r w:rsidR="00132A4A">
              <w:rPr>
                <w:noProof/>
                <w:webHidden/>
              </w:rPr>
              <w:fldChar w:fldCharType="end"/>
            </w:r>
          </w:hyperlink>
        </w:p>
        <w:p w14:paraId="1338AB24" w14:textId="5E26C0E0"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26" w:history="1">
            <w:r w:rsidR="00132A4A" w:rsidRPr="00073C9D">
              <w:rPr>
                <w:rStyle w:val="Lienhypertexte"/>
                <w:noProof/>
                <w:highlight w:val="lightGray"/>
              </w:rPr>
              <w:t>ARTICLE 11.</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MODIFICATION DU MARCHE</w:t>
            </w:r>
            <w:r w:rsidR="00132A4A">
              <w:rPr>
                <w:noProof/>
                <w:webHidden/>
              </w:rPr>
              <w:tab/>
            </w:r>
            <w:r w:rsidR="00132A4A">
              <w:rPr>
                <w:noProof/>
                <w:webHidden/>
              </w:rPr>
              <w:fldChar w:fldCharType="begin"/>
            </w:r>
            <w:r w:rsidR="00132A4A">
              <w:rPr>
                <w:noProof/>
                <w:webHidden/>
              </w:rPr>
              <w:instrText xml:space="preserve"> PAGEREF _Toc183595526 \h </w:instrText>
            </w:r>
            <w:r w:rsidR="00132A4A">
              <w:rPr>
                <w:noProof/>
                <w:webHidden/>
              </w:rPr>
            </w:r>
            <w:r w:rsidR="00132A4A">
              <w:rPr>
                <w:noProof/>
                <w:webHidden/>
              </w:rPr>
              <w:fldChar w:fldCharType="separate"/>
            </w:r>
            <w:r w:rsidR="00132A4A">
              <w:rPr>
                <w:noProof/>
                <w:webHidden/>
              </w:rPr>
              <w:t>19</w:t>
            </w:r>
            <w:r w:rsidR="00132A4A">
              <w:rPr>
                <w:noProof/>
                <w:webHidden/>
              </w:rPr>
              <w:fldChar w:fldCharType="end"/>
            </w:r>
          </w:hyperlink>
        </w:p>
        <w:p w14:paraId="000A4ABD" w14:textId="15F862D8"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27" w:history="1">
            <w:r w:rsidR="00132A4A" w:rsidRPr="00073C9D">
              <w:rPr>
                <w:rStyle w:val="Lienhypertexte"/>
                <w:noProof/>
              </w:rPr>
              <w:t>11.1</w:t>
            </w:r>
            <w:r w:rsidR="00132A4A">
              <w:rPr>
                <w:rFonts w:asciiTheme="minorHAnsi" w:eastAsiaTheme="minorEastAsia" w:hAnsiTheme="minorHAnsi" w:cstheme="minorBidi"/>
                <w:noProof/>
                <w:color w:val="auto"/>
                <w:szCs w:val="22"/>
              </w:rPr>
              <w:tab/>
            </w:r>
            <w:r w:rsidR="00132A4A" w:rsidRPr="00073C9D">
              <w:rPr>
                <w:rStyle w:val="Lienhypertexte"/>
                <w:noProof/>
              </w:rPr>
              <w:t>Clause de réexamen</w:t>
            </w:r>
            <w:r w:rsidR="00132A4A">
              <w:rPr>
                <w:noProof/>
                <w:webHidden/>
              </w:rPr>
              <w:tab/>
            </w:r>
            <w:r w:rsidR="00132A4A">
              <w:rPr>
                <w:noProof/>
                <w:webHidden/>
              </w:rPr>
              <w:fldChar w:fldCharType="begin"/>
            </w:r>
            <w:r w:rsidR="00132A4A">
              <w:rPr>
                <w:noProof/>
                <w:webHidden/>
              </w:rPr>
              <w:instrText xml:space="preserve"> PAGEREF _Toc183595527 \h </w:instrText>
            </w:r>
            <w:r w:rsidR="00132A4A">
              <w:rPr>
                <w:noProof/>
                <w:webHidden/>
              </w:rPr>
            </w:r>
            <w:r w:rsidR="00132A4A">
              <w:rPr>
                <w:noProof/>
                <w:webHidden/>
              </w:rPr>
              <w:fldChar w:fldCharType="separate"/>
            </w:r>
            <w:r w:rsidR="00132A4A">
              <w:rPr>
                <w:noProof/>
                <w:webHidden/>
              </w:rPr>
              <w:t>19</w:t>
            </w:r>
            <w:r w:rsidR="00132A4A">
              <w:rPr>
                <w:noProof/>
                <w:webHidden/>
              </w:rPr>
              <w:fldChar w:fldCharType="end"/>
            </w:r>
          </w:hyperlink>
        </w:p>
        <w:p w14:paraId="25E1F327" w14:textId="2E3AE2E2"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28" w:history="1">
            <w:r w:rsidR="00132A4A" w:rsidRPr="00073C9D">
              <w:rPr>
                <w:rStyle w:val="Lienhypertexte"/>
                <w:noProof/>
              </w:rPr>
              <w:t>11.2</w:t>
            </w:r>
            <w:r w:rsidR="00132A4A">
              <w:rPr>
                <w:rFonts w:asciiTheme="minorHAnsi" w:eastAsiaTheme="minorEastAsia" w:hAnsiTheme="minorHAnsi" w:cstheme="minorBidi"/>
                <w:noProof/>
                <w:color w:val="auto"/>
                <w:szCs w:val="22"/>
              </w:rPr>
              <w:tab/>
            </w:r>
            <w:r w:rsidR="00132A4A" w:rsidRPr="00073C9D">
              <w:rPr>
                <w:rStyle w:val="Lienhypertexte"/>
                <w:noProof/>
              </w:rPr>
              <w:t>Ajout de références en cours de marché</w:t>
            </w:r>
            <w:r w:rsidR="00132A4A">
              <w:rPr>
                <w:noProof/>
                <w:webHidden/>
              </w:rPr>
              <w:tab/>
            </w:r>
            <w:r w:rsidR="00132A4A">
              <w:rPr>
                <w:noProof/>
                <w:webHidden/>
              </w:rPr>
              <w:fldChar w:fldCharType="begin"/>
            </w:r>
            <w:r w:rsidR="00132A4A">
              <w:rPr>
                <w:noProof/>
                <w:webHidden/>
              </w:rPr>
              <w:instrText xml:space="preserve"> PAGEREF _Toc183595528 \h </w:instrText>
            </w:r>
            <w:r w:rsidR="00132A4A">
              <w:rPr>
                <w:noProof/>
                <w:webHidden/>
              </w:rPr>
            </w:r>
            <w:r w:rsidR="00132A4A">
              <w:rPr>
                <w:noProof/>
                <w:webHidden/>
              </w:rPr>
              <w:fldChar w:fldCharType="separate"/>
            </w:r>
            <w:r w:rsidR="00132A4A">
              <w:rPr>
                <w:noProof/>
                <w:webHidden/>
              </w:rPr>
              <w:t>20</w:t>
            </w:r>
            <w:r w:rsidR="00132A4A">
              <w:rPr>
                <w:noProof/>
                <w:webHidden/>
              </w:rPr>
              <w:fldChar w:fldCharType="end"/>
            </w:r>
          </w:hyperlink>
        </w:p>
        <w:p w14:paraId="6839E560" w14:textId="72677E2A"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29" w:history="1">
            <w:r w:rsidR="00132A4A" w:rsidRPr="00073C9D">
              <w:rPr>
                <w:rStyle w:val="Lienhypertexte"/>
                <w:noProof/>
              </w:rPr>
              <w:t>11.3</w:t>
            </w:r>
            <w:r w:rsidR="00132A4A">
              <w:rPr>
                <w:rFonts w:asciiTheme="minorHAnsi" w:eastAsiaTheme="minorEastAsia" w:hAnsiTheme="minorHAnsi" w:cstheme="minorBidi"/>
                <w:noProof/>
                <w:color w:val="auto"/>
                <w:szCs w:val="22"/>
              </w:rPr>
              <w:tab/>
            </w:r>
            <w:r w:rsidR="00132A4A" w:rsidRPr="00073C9D">
              <w:rPr>
                <w:rStyle w:val="Lienhypertexte"/>
                <w:noProof/>
              </w:rPr>
              <w:t>Modification de références en cours de marché</w:t>
            </w:r>
            <w:r w:rsidR="00132A4A">
              <w:rPr>
                <w:noProof/>
                <w:webHidden/>
              </w:rPr>
              <w:tab/>
            </w:r>
            <w:r w:rsidR="00132A4A">
              <w:rPr>
                <w:noProof/>
                <w:webHidden/>
              </w:rPr>
              <w:fldChar w:fldCharType="begin"/>
            </w:r>
            <w:r w:rsidR="00132A4A">
              <w:rPr>
                <w:noProof/>
                <w:webHidden/>
              </w:rPr>
              <w:instrText xml:space="preserve"> PAGEREF _Toc183595529 \h </w:instrText>
            </w:r>
            <w:r w:rsidR="00132A4A">
              <w:rPr>
                <w:noProof/>
                <w:webHidden/>
              </w:rPr>
            </w:r>
            <w:r w:rsidR="00132A4A">
              <w:rPr>
                <w:noProof/>
                <w:webHidden/>
              </w:rPr>
              <w:fldChar w:fldCharType="separate"/>
            </w:r>
            <w:r w:rsidR="00132A4A">
              <w:rPr>
                <w:noProof/>
                <w:webHidden/>
              </w:rPr>
              <w:t>20</w:t>
            </w:r>
            <w:r w:rsidR="00132A4A">
              <w:rPr>
                <w:noProof/>
                <w:webHidden/>
              </w:rPr>
              <w:fldChar w:fldCharType="end"/>
            </w:r>
          </w:hyperlink>
        </w:p>
        <w:p w14:paraId="102182EC" w14:textId="63D1D651"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30" w:history="1">
            <w:r w:rsidR="00132A4A" w:rsidRPr="00073C9D">
              <w:rPr>
                <w:rStyle w:val="Lienhypertexte"/>
                <w:noProof/>
              </w:rPr>
              <w:t>11.4</w:t>
            </w:r>
            <w:r w:rsidR="00132A4A">
              <w:rPr>
                <w:rFonts w:asciiTheme="minorHAnsi" w:eastAsiaTheme="minorEastAsia" w:hAnsiTheme="minorHAnsi" w:cstheme="minorBidi"/>
                <w:noProof/>
                <w:color w:val="auto"/>
                <w:szCs w:val="22"/>
              </w:rPr>
              <w:tab/>
            </w:r>
            <w:r w:rsidR="00132A4A" w:rsidRPr="00073C9D">
              <w:rPr>
                <w:rStyle w:val="Lienhypertexte"/>
                <w:noProof/>
              </w:rPr>
              <w:t>Changement de dénomination sociale du Titulaire</w:t>
            </w:r>
            <w:r w:rsidR="00132A4A">
              <w:rPr>
                <w:noProof/>
                <w:webHidden/>
              </w:rPr>
              <w:tab/>
            </w:r>
            <w:r w:rsidR="00132A4A">
              <w:rPr>
                <w:noProof/>
                <w:webHidden/>
              </w:rPr>
              <w:fldChar w:fldCharType="begin"/>
            </w:r>
            <w:r w:rsidR="00132A4A">
              <w:rPr>
                <w:noProof/>
                <w:webHidden/>
              </w:rPr>
              <w:instrText xml:space="preserve"> PAGEREF _Toc183595530 \h </w:instrText>
            </w:r>
            <w:r w:rsidR="00132A4A">
              <w:rPr>
                <w:noProof/>
                <w:webHidden/>
              </w:rPr>
            </w:r>
            <w:r w:rsidR="00132A4A">
              <w:rPr>
                <w:noProof/>
                <w:webHidden/>
              </w:rPr>
              <w:fldChar w:fldCharType="separate"/>
            </w:r>
            <w:r w:rsidR="00132A4A">
              <w:rPr>
                <w:noProof/>
                <w:webHidden/>
              </w:rPr>
              <w:t>21</w:t>
            </w:r>
            <w:r w:rsidR="00132A4A">
              <w:rPr>
                <w:noProof/>
                <w:webHidden/>
              </w:rPr>
              <w:fldChar w:fldCharType="end"/>
            </w:r>
          </w:hyperlink>
        </w:p>
        <w:p w14:paraId="70A8528D" w14:textId="5B3EC78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31" w:history="1">
            <w:r w:rsidR="00132A4A" w:rsidRPr="00073C9D">
              <w:rPr>
                <w:rStyle w:val="Lienhypertexte"/>
                <w:noProof/>
              </w:rPr>
              <w:t>11.5</w:t>
            </w:r>
            <w:r w:rsidR="00132A4A">
              <w:rPr>
                <w:rFonts w:asciiTheme="minorHAnsi" w:eastAsiaTheme="minorEastAsia" w:hAnsiTheme="minorHAnsi" w:cstheme="minorBidi"/>
                <w:noProof/>
                <w:color w:val="auto"/>
                <w:szCs w:val="22"/>
              </w:rPr>
              <w:tab/>
            </w:r>
            <w:r w:rsidR="00132A4A" w:rsidRPr="00073C9D">
              <w:rPr>
                <w:rStyle w:val="Lienhypertexte"/>
                <w:noProof/>
              </w:rPr>
              <w:t>Changement de personnalité morale du Titulaire en cours     d’exécution</w:t>
            </w:r>
            <w:r w:rsidR="00132A4A">
              <w:rPr>
                <w:noProof/>
                <w:webHidden/>
              </w:rPr>
              <w:tab/>
            </w:r>
            <w:r w:rsidR="00132A4A">
              <w:rPr>
                <w:noProof/>
                <w:webHidden/>
              </w:rPr>
              <w:fldChar w:fldCharType="begin"/>
            </w:r>
            <w:r w:rsidR="00132A4A">
              <w:rPr>
                <w:noProof/>
                <w:webHidden/>
              </w:rPr>
              <w:instrText xml:space="preserve"> PAGEREF _Toc183595531 \h </w:instrText>
            </w:r>
            <w:r w:rsidR="00132A4A">
              <w:rPr>
                <w:noProof/>
                <w:webHidden/>
              </w:rPr>
            </w:r>
            <w:r w:rsidR="00132A4A">
              <w:rPr>
                <w:noProof/>
                <w:webHidden/>
              </w:rPr>
              <w:fldChar w:fldCharType="separate"/>
            </w:r>
            <w:r w:rsidR="00132A4A">
              <w:rPr>
                <w:noProof/>
                <w:webHidden/>
              </w:rPr>
              <w:t>21</w:t>
            </w:r>
            <w:r w:rsidR="00132A4A">
              <w:rPr>
                <w:noProof/>
                <w:webHidden/>
              </w:rPr>
              <w:fldChar w:fldCharType="end"/>
            </w:r>
          </w:hyperlink>
        </w:p>
        <w:p w14:paraId="0473DB9E" w14:textId="6457E1ED"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32" w:history="1">
            <w:r w:rsidR="00132A4A" w:rsidRPr="00073C9D">
              <w:rPr>
                <w:rStyle w:val="Lienhypertexte"/>
                <w:noProof/>
                <w:highlight w:val="lightGray"/>
              </w:rPr>
              <w:t>ARTICLE 12.</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PENALITE</w:t>
            </w:r>
            <w:r w:rsidR="00132A4A">
              <w:rPr>
                <w:noProof/>
                <w:webHidden/>
              </w:rPr>
              <w:tab/>
            </w:r>
            <w:r w:rsidR="00132A4A">
              <w:rPr>
                <w:noProof/>
                <w:webHidden/>
              </w:rPr>
              <w:fldChar w:fldCharType="begin"/>
            </w:r>
            <w:r w:rsidR="00132A4A">
              <w:rPr>
                <w:noProof/>
                <w:webHidden/>
              </w:rPr>
              <w:instrText xml:space="preserve"> PAGEREF _Toc183595532 \h </w:instrText>
            </w:r>
            <w:r w:rsidR="00132A4A">
              <w:rPr>
                <w:noProof/>
                <w:webHidden/>
              </w:rPr>
            </w:r>
            <w:r w:rsidR="00132A4A">
              <w:rPr>
                <w:noProof/>
                <w:webHidden/>
              </w:rPr>
              <w:fldChar w:fldCharType="separate"/>
            </w:r>
            <w:r w:rsidR="00132A4A">
              <w:rPr>
                <w:noProof/>
                <w:webHidden/>
              </w:rPr>
              <w:t>21</w:t>
            </w:r>
            <w:r w:rsidR="00132A4A">
              <w:rPr>
                <w:noProof/>
                <w:webHidden/>
              </w:rPr>
              <w:fldChar w:fldCharType="end"/>
            </w:r>
          </w:hyperlink>
        </w:p>
        <w:p w14:paraId="6BBD018E" w14:textId="75910820" w:rsidR="00132A4A" w:rsidRDefault="00D43B3F">
          <w:pPr>
            <w:pStyle w:val="TM3"/>
            <w:tabs>
              <w:tab w:val="left" w:pos="1100"/>
              <w:tab w:val="right" w:leader="dot" w:pos="9062"/>
            </w:tabs>
            <w:rPr>
              <w:rFonts w:asciiTheme="minorHAnsi" w:eastAsiaTheme="minorEastAsia" w:hAnsiTheme="minorHAnsi" w:cstheme="minorBidi"/>
              <w:noProof/>
              <w:color w:val="auto"/>
              <w:szCs w:val="22"/>
            </w:rPr>
          </w:pPr>
          <w:hyperlink w:anchor="_Toc183595533" w:history="1">
            <w:r w:rsidR="00132A4A" w:rsidRPr="00073C9D">
              <w:rPr>
                <w:rStyle w:val="Lienhypertexte"/>
                <w:noProof/>
              </w:rPr>
              <w:t>12.1</w:t>
            </w:r>
            <w:r w:rsidR="00132A4A">
              <w:rPr>
                <w:rFonts w:asciiTheme="minorHAnsi" w:eastAsiaTheme="minorEastAsia" w:hAnsiTheme="minorHAnsi" w:cstheme="minorBidi"/>
                <w:noProof/>
                <w:color w:val="auto"/>
                <w:szCs w:val="22"/>
              </w:rPr>
              <w:tab/>
            </w:r>
            <w:r w:rsidR="00132A4A" w:rsidRPr="00073C9D">
              <w:rPr>
                <w:rStyle w:val="Lienhypertexte"/>
                <w:noProof/>
              </w:rPr>
              <w:t>Pénalités relatives au suivi du marché</w:t>
            </w:r>
            <w:r w:rsidR="00132A4A">
              <w:rPr>
                <w:noProof/>
                <w:webHidden/>
              </w:rPr>
              <w:tab/>
            </w:r>
            <w:r w:rsidR="00132A4A">
              <w:rPr>
                <w:noProof/>
                <w:webHidden/>
              </w:rPr>
              <w:fldChar w:fldCharType="begin"/>
            </w:r>
            <w:r w:rsidR="00132A4A">
              <w:rPr>
                <w:noProof/>
                <w:webHidden/>
              </w:rPr>
              <w:instrText xml:space="preserve"> PAGEREF _Toc183595533 \h </w:instrText>
            </w:r>
            <w:r w:rsidR="00132A4A">
              <w:rPr>
                <w:noProof/>
                <w:webHidden/>
              </w:rPr>
            </w:r>
            <w:r w:rsidR="00132A4A">
              <w:rPr>
                <w:noProof/>
                <w:webHidden/>
              </w:rPr>
              <w:fldChar w:fldCharType="separate"/>
            </w:r>
            <w:r w:rsidR="00132A4A">
              <w:rPr>
                <w:noProof/>
                <w:webHidden/>
              </w:rPr>
              <w:t>22</w:t>
            </w:r>
            <w:r w:rsidR="00132A4A">
              <w:rPr>
                <w:noProof/>
                <w:webHidden/>
              </w:rPr>
              <w:fldChar w:fldCharType="end"/>
            </w:r>
          </w:hyperlink>
        </w:p>
        <w:p w14:paraId="4CF19787" w14:textId="47EF669A"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34" w:history="1">
            <w:r w:rsidR="00132A4A" w:rsidRPr="00073C9D">
              <w:rPr>
                <w:rStyle w:val="Lienhypertexte"/>
                <w:noProof/>
              </w:rPr>
              <w:t>12.2</w:t>
            </w:r>
            <w:r w:rsidR="00132A4A">
              <w:rPr>
                <w:rFonts w:asciiTheme="minorHAnsi" w:eastAsiaTheme="minorEastAsia" w:hAnsiTheme="minorHAnsi" w:cstheme="minorBidi"/>
                <w:noProof/>
                <w:color w:val="auto"/>
                <w:szCs w:val="22"/>
              </w:rPr>
              <w:tab/>
            </w:r>
            <w:r w:rsidR="00132A4A" w:rsidRPr="00073C9D">
              <w:rPr>
                <w:rStyle w:val="Lienhypertexte"/>
                <w:noProof/>
              </w:rPr>
              <w:t>Pénalités relatives à l’exécution des prestations du marché</w:t>
            </w:r>
            <w:r w:rsidR="00132A4A">
              <w:rPr>
                <w:noProof/>
                <w:webHidden/>
              </w:rPr>
              <w:tab/>
            </w:r>
            <w:r w:rsidR="00132A4A">
              <w:rPr>
                <w:noProof/>
                <w:webHidden/>
              </w:rPr>
              <w:fldChar w:fldCharType="begin"/>
            </w:r>
            <w:r w:rsidR="00132A4A">
              <w:rPr>
                <w:noProof/>
                <w:webHidden/>
              </w:rPr>
              <w:instrText xml:space="preserve"> PAGEREF _Toc183595534 \h </w:instrText>
            </w:r>
            <w:r w:rsidR="00132A4A">
              <w:rPr>
                <w:noProof/>
                <w:webHidden/>
              </w:rPr>
            </w:r>
            <w:r w:rsidR="00132A4A">
              <w:rPr>
                <w:noProof/>
                <w:webHidden/>
              </w:rPr>
              <w:fldChar w:fldCharType="separate"/>
            </w:r>
            <w:r w:rsidR="00132A4A">
              <w:rPr>
                <w:noProof/>
                <w:webHidden/>
              </w:rPr>
              <w:t>22</w:t>
            </w:r>
            <w:r w:rsidR="00132A4A">
              <w:rPr>
                <w:noProof/>
                <w:webHidden/>
              </w:rPr>
              <w:fldChar w:fldCharType="end"/>
            </w:r>
          </w:hyperlink>
        </w:p>
        <w:p w14:paraId="6B4EE218" w14:textId="416B3B7E"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35" w:history="1">
            <w:r w:rsidR="00132A4A" w:rsidRPr="00073C9D">
              <w:rPr>
                <w:rStyle w:val="Lienhypertexte"/>
                <w:noProof/>
                <w:highlight w:val="lightGray"/>
              </w:rPr>
              <w:t>ARTICLE 13.</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RESILIATION</w:t>
            </w:r>
            <w:r w:rsidR="00132A4A">
              <w:rPr>
                <w:noProof/>
                <w:webHidden/>
              </w:rPr>
              <w:tab/>
            </w:r>
            <w:r w:rsidR="00132A4A">
              <w:rPr>
                <w:noProof/>
                <w:webHidden/>
              </w:rPr>
              <w:fldChar w:fldCharType="begin"/>
            </w:r>
            <w:r w:rsidR="00132A4A">
              <w:rPr>
                <w:noProof/>
                <w:webHidden/>
              </w:rPr>
              <w:instrText xml:space="preserve"> PAGEREF _Toc183595535 \h </w:instrText>
            </w:r>
            <w:r w:rsidR="00132A4A">
              <w:rPr>
                <w:noProof/>
                <w:webHidden/>
              </w:rPr>
            </w:r>
            <w:r w:rsidR="00132A4A">
              <w:rPr>
                <w:noProof/>
                <w:webHidden/>
              </w:rPr>
              <w:fldChar w:fldCharType="separate"/>
            </w:r>
            <w:r w:rsidR="00132A4A">
              <w:rPr>
                <w:noProof/>
                <w:webHidden/>
              </w:rPr>
              <w:t>26</w:t>
            </w:r>
            <w:r w:rsidR="00132A4A">
              <w:rPr>
                <w:noProof/>
                <w:webHidden/>
              </w:rPr>
              <w:fldChar w:fldCharType="end"/>
            </w:r>
          </w:hyperlink>
        </w:p>
        <w:p w14:paraId="4C449A92" w14:textId="0F074433"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36" w:history="1">
            <w:r w:rsidR="00132A4A" w:rsidRPr="00073C9D">
              <w:rPr>
                <w:rStyle w:val="Lienhypertexte"/>
                <w:noProof/>
                <w:highlight w:val="lightGray"/>
              </w:rPr>
              <w:t>ARTICLE 14.</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OBLIGATIONS DES PARTIES</w:t>
            </w:r>
            <w:r w:rsidR="00132A4A">
              <w:rPr>
                <w:noProof/>
                <w:webHidden/>
              </w:rPr>
              <w:tab/>
            </w:r>
            <w:r w:rsidR="00132A4A">
              <w:rPr>
                <w:noProof/>
                <w:webHidden/>
              </w:rPr>
              <w:fldChar w:fldCharType="begin"/>
            </w:r>
            <w:r w:rsidR="00132A4A">
              <w:rPr>
                <w:noProof/>
                <w:webHidden/>
              </w:rPr>
              <w:instrText xml:space="preserve"> PAGEREF _Toc183595536 \h </w:instrText>
            </w:r>
            <w:r w:rsidR="00132A4A">
              <w:rPr>
                <w:noProof/>
                <w:webHidden/>
              </w:rPr>
            </w:r>
            <w:r w:rsidR="00132A4A">
              <w:rPr>
                <w:noProof/>
                <w:webHidden/>
              </w:rPr>
              <w:fldChar w:fldCharType="separate"/>
            </w:r>
            <w:r w:rsidR="00132A4A">
              <w:rPr>
                <w:noProof/>
                <w:webHidden/>
              </w:rPr>
              <w:t>27</w:t>
            </w:r>
            <w:r w:rsidR="00132A4A">
              <w:rPr>
                <w:noProof/>
                <w:webHidden/>
              </w:rPr>
              <w:fldChar w:fldCharType="end"/>
            </w:r>
          </w:hyperlink>
        </w:p>
        <w:p w14:paraId="7EEAA395" w14:textId="3FFAF045"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37" w:history="1">
            <w:r w:rsidR="00132A4A" w:rsidRPr="00073C9D">
              <w:rPr>
                <w:rStyle w:val="Lienhypertexte"/>
                <w:noProof/>
              </w:rPr>
              <w:t>14.1</w:t>
            </w:r>
            <w:r w:rsidR="00132A4A">
              <w:rPr>
                <w:rFonts w:asciiTheme="minorHAnsi" w:eastAsiaTheme="minorEastAsia" w:hAnsiTheme="minorHAnsi" w:cstheme="minorBidi"/>
                <w:noProof/>
                <w:color w:val="auto"/>
                <w:szCs w:val="22"/>
              </w:rPr>
              <w:tab/>
            </w:r>
            <w:r w:rsidR="00132A4A" w:rsidRPr="00073C9D">
              <w:rPr>
                <w:rStyle w:val="Lienhypertexte"/>
                <w:noProof/>
              </w:rPr>
              <w:t>Engagements de l’AP-HP</w:t>
            </w:r>
            <w:r w:rsidR="00132A4A">
              <w:rPr>
                <w:noProof/>
                <w:webHidden/>
              </w:rPr>
              <w:tab/>
            </w:r>
            <w:r w:rsidR="00132A4A">
              <w:rPr>
                <w:noProof/>
                <w:webHidden/>
              </w:rPr>
              <w:fldChar w:fldCharType="begin"/>
            </w:r>
            <w:r w:rsidR="00132A4A">
              <w:rPr>
                <w:noProof/>
                <w:webHidden/>
              </w:rPr>
              <w:instrText xml:space="preserve"> PAGEREF _Toc183595537 \h </w:instrText>
            </w:r>
            <w:r w:rsidR="00132A4A">
              <w:rPr>
                <w:noProof/>
                <w:webHidden/>
              </w:rPr>
            </w:r>
            <w:r w:rsidR="00132A4A">
              <w:rPr>
                <w:noProof/>
                <w:webHidden/>
              </w:rPr>
              <w:fldChar w:fldCharType="separate"/>
            </w:r>
            <w:r w:rsidR="00132A4A">
              <w:rPr>
                <w:noProof/>
                <w:webHidden/>
              </w:rPr>
              <w:t>27</w:t>
            </w:r>
            <w:r w:rsidR="00132A4A">
              <w:rPr>
                <w:noProof/>
                <w:webHidden/>
              </w:rPr>
              <w:fldChar w:fldCharType="end"/>
            </w:r>
          </w:hyperlink>
        </w:p>
        <w:p w14:paraId="0A929573" w14:textId="724BDBCA"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38" w:history="1">
            <w:r w:rsidR="00132A4A" w:rsidRPr="00073C9D">
              <w:rPr>
                <w:rStyle w:val="Lienhypertexte"/>
                <w:noProof/>
              </w:rPr>
              <w:t>14.2</w:t>
            </w:r>
            <w:r w:rsidR="00132A4A">
              <w:rPr>
                <w:rFonts w:asciiTheme="minorHAnsi" w:eastAsiaTheme="minorEastAsia" w:hAnsiTheme="minorHAnsi" w:cstheme="minorBidi"/>
                <w:noProof/>
                <w:color w:val="auto"/>
                <w:szCs w:val="22"/>
              </w:rPr>
              <w:tab/>
            </w:r>
            <w:r w:rsidR="00132A4A" w:rsidRPr="00073C9D">
              <w:rPr>
                <w:rStyle w:val="Lienhypertexte"/>
                <w:noProof/>
              </w:rPr>
              <w:t>Obligations du Titulaire</w:t>
            </w:r>
            <w:r w:rsidR="00132A4A">
              <w:rPr>
                <w:noProof/>
                <w:webHidden/>
              </w:rPr>
              <w:tab/>
            </w:r>
            <w:r w:rsidR="00132A4A">
              <w:rPr>
                <w:noProof/>
                <w:webHidden/>
              </w:rPr>
              <w:fldChar w:fldCharType="begin"/>
            </w:r>
            <w:r w:rsidR="00132A4A">
              <w:rPr>
                <w:noProof/>
                <w:webHidden/>
              </w:rPr>
              <w:instrText xml:space="preserve"> PAGEREF _Toc183595538 \h </w:instrText>
            </w:r>
            <w:r w:rsidR="00132A4A">
              <w:rPr>
                <w:noProof/>
                <w:webHidden/>
              </w:rPr>
            </w:r>
            <w:r w:rsidR="00132A4A">
              <w:rPr>
                <w:noProof/>
                <w:webHidden/>
              </w:rPr>
              <w:fldChar w:fldCharType="separate"/>
            </w:r>
            <w:r w:rsidR="00132A4A">
              <w:rPr>
                <w:noProof/>
                <w:webHidden/>
              </w:rPr>
              <w:t>27</w:t>
            </w:r>
            <w:r w:rsidR="00132A4A">
              <w:rPr>
                <w:noProof/>
                <w:webHidden/>
              </w:rPr>
              <w:fldChar w:fldCharType="end"/>
            </w:r>
          </w:hyperlink>
        </w:p>
        <w:p w14:paraId="347C1C3E" w14:textId="45835603"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39" w:history="1">
            <w:r w:rsidR="00132A4A" w:rsidRPr="00073C9D">
              <w:rPr>
                <w:rStyle w:val="Lienhypertexte"/>
                <w:noProof/>
              </w:rPr>
              <w:t>14.2.1</w:t>
            </w:r>
            <w:r w:rsidR="00132A4A">
              <w:rPr>
                <w:rFonts w:asciiTheme="minorHAnsi" w:eastAsiaTheme="minorEastAsia" w:hAnsiTheme="minorHAnsi" w:cstheme="minorBidi"/>
                <w:noProof/>
                <w:color w:val="auto"/>
                <w:szCs w:val="22"/>
              </w:rPr>
              <w:tab/>
            </w:r>
            <w:r w:rsidR="00132A4A" w:rsidRPr="00073C9D">
              <w:rPr>
                <w:rStyle w:val="Lienhypertexte"/>
                <w:noProof/>
              </w:rPr>
              <w:t>Généralités</w:t>
            </w:r>
            <w:r w:rsidR="00132A4A">
              <w:rPr>
                <w:noProof/>
                <w:webHidden/>
              </w:rPr>
              <w:tab/>
            </w:r>
            <w:r w:rsidR="00132A4A">
              <w:rPr>
                <w:noProof/>
                <w:webHidden/>
              </w:rPr>
              <w:fldChar w:fldCharType="begin"/>
            </w:r>
            <w:r w:rsidR="00132A4A">
              <w:rPr>
                <w:noProof/>
                <w:webHidden/>
              </w:rPr>
              <w:instrText xml:space="preserve"> PAGEREF _Toc183595539 \h </w:instrText>
            </w:r>
            <w:r w:rsidR="00132A4A">
              <w:rPr>
                <w:noProof/>
                <w:webHidden/>
              </w:rPr>
            </w:r>
            <w:r w:rsidR="00132A4A">
              <w:rPr>
                <w:noProof/>
                <w:webHidden/>
              </w:rPr>
              <w:fldChar w:fldCharType="separate"/>
            </w:r>
            <w:r w:rsidR="00132A4A">
              <w:rPr>
                <w:noProof/>
                <w:webHidden/>
              </w:rPr>
              <w:t>27</w:t>
            </w:r>
            <w:r w:rsidR="00132A4A">
              <w:rPr>
                <w:noProof/>
                <w:webHidden/>
              </w:rPr>
              <w:fldChar w:fldCharType="end"/>
            </w:r>
          </w:hyperlink>
        </w:p>
        <w:p w14:paraId="18544A99" w14:textId="37134868"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0" w:history="1">
            <w:r w:rsidR="00132A4A" w:rsidRPr="00073C9D">
              <w:rPr>
                <w:rStyle w:val="Lienhypertexte"/>
                <w:noProof/>
              </w:rPr>
              <w:t>14.2.2</w:t>
            </w:r>
            <w:r w:rsidR="00132A4A">
              <w:rPr>
                <w:rFonts w:asciiTheme="minorHAnsi" w:eastAsiaTheme="minorEastAsia" w:hAnsiTheme="minorHAnsi" w:cstheme="minorBidi"/>
                <w:noProof/>
                <w:color w:val="auto"/>
                <w:szCs w:val="22"/>
              </w:rPr>
              <w:tab/>
            </w:r>
            <w:r w:rsidR="00132A4A" w:rsidRPr="00073C9D">
              <w:rPr>
                <w:rStyle w:val="Lienhypertexte"/>
                <w:noProof/>
              </w:rPr>
              <w:t>Certificats</w:t>
            </w:r>
            <w:r w:rsidR="00132A4A">
              <w:rPr>
                <w:noProof/>
                <w:webHidden/>
              </w:rPr>
              <w:tab/>
            </w:r>
            <w:r w:rsidR="00132A4A">
              <w:rPr>
                <w:noProof/>
                <w:webHidden/>
              </w:rPr>
              <w:fldChar w:fldCharType="begin"/>
            </w:r>
            <w:r w:rsidR="00132A4A">
              <w:rPr>
                <w:noProof/>
                <w:webHidden/>
              </w:rPr>
              <w:instrText xml:space="preserve"> PAGEREF _Toc183595540 \h </w:instrText>
            </w:r>
            <w:r w:rsidR="00132A4A">
              <w:rPr>
                <w:noProof/>
                <w:webHidden/>
              </w:rPr>
            </w:r>
            <w:r w:rsidR="00132A4A">
              <w:rPr>
                <w:noProof/>
                <w:webHidden/>
              </w:rPr>
              <w:fldChar w:fldCharType="separate"/>
            </w:r>
            <w:r w:rsidR="00132A4A">
              <w:rPr>
                <w:noProof/>
                <w:webHidden/>
              </w:rPr>
              <w:t>28</w:t>
            </w:r>
            <w:r w:rsidR="00132A4A">
              <w:rPr>
                <w:noProof/>
                <w:webHidden/>
              </w:rPr>
              <w:fldChar w:fldCharType="end"/>
            </w:r>
          </w:hyperlink>
        </w:p>
        <w:p w14:paraId="74BE7B6A" w14:textId="1397385B"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1" w:history="1">
            <w:r w:rsidR="00132A4A" w:rsidRPr="00073C9D">
              <w:rPr>
                <w:rStyle w:val="Lienhypertexte"/>
                <w:noProof/>
              </w:rPr>
              <w:t>14.2.3</w:t>
            </w:r>
            <w:r w:rsidR="00132A4A">
              <w:rPr>
                <w:rFonts w:asciiTheme="minorHAnsi" w:eastAsiaTheme="minorEastAsia" w:hAnsiTheme="minorHAnsi" w:cstheme="minorBidi"/>
                <w:noProof/>
                <w:color w:val="auto"/>
                <w:szCs w:val="22"/>
              </w:rPr>
              <w:tab/>
            </w:r>
            <w:r w:rsidR="00132A4A" w:rsidRPr="00073C9D">
              <w:rPr>
                <w:rStyle w:val="Lienhypertexte"/>
                <w:noProof/>
              </w:rPr>
              <w:t>Secret professionnel et confidentialité</w:t>
            </w:r>
            <w:r w:rsidR="00132A4A">
              <w:rPr>
                <w:noProof/>
                <w:webHidden/>
              </w:rPr>
              <w:tab/>
            </w:r>
            <w:r w:rsidR="00132A4A">
              <w:rPr>
                <w:noProof/>
                <w:webHidden/>
              </w:rPr>
              <w:fldChar w:fldCharType="begin"/>
            </w:r>
            <w:r w:rsidR="00132A4A">
              <w:rPr>
                <w:noProof/>
                <w:webHidden/>
              </w:rPr>
              <w:instrText xml:space="preserve"> PAGEREF _Toc183595541 \h </w:instrText>
            </w:r>
            <w:r w:rsidR="00132A4A">
              <w:rPr>
                <w:noProof/>
                <w:webHidden/>
              </w:rPr>
            </w:r>
            <w:r w:rsidR="00132A4A">
              <w:rPr>
                <w:noProof/>
                <w:webHidden/>
              </w:rPr>
              <w:fldChar w:fldCharType="separate"/>
            </w:r>
            <w:r w:rsidR="00132A4A">
              <w:rPr>
                <w:noProof/>
                <w:webHidden/>
              </w:rPr>
              <w:t>28</w:t>
            </w:r>
            <w:r w:rsidR="00132A4A">
              <w:rPr>
                <w:noProof/>
                <w:webHidden/>
              </w:rPr>
              <w:fldChar w:fldCharType="end"/>
            </w:r>
          </w:hyperlink>
        </w:p>
        <w:p w14:paraId="4A917550" w14:textId="4FDD6134"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2" w:history="1">
            <w:r w:rsidR="00132A4A" w:rsidRPr="00073C9D">
              <w:rPr>
                <w:rStyle w:val="Lienhypertexte"/>
                <w:noProof/>
              </w:rPr>
              <w:t>14.2.4</w:t>
            </w:r>
            <w:r w:rsidR="00132A4A">
              <w:rPr>
                <w:rFonts w:asciiTheme="minorHAnsi" w:eastAsiaTheme="minorEastAsia" w:hAnsiTheme="minorHAnsi" w:cstheme="minorBidi"/>
                <w:noProof/>
                <w:color w:val="auto"/>
                <w:szCs w:val="22"/>
              </w:rPr>
              <w:tab/>
            </w:r>
            <w:r w:rsidR="00132A4A" w:rsidRPr="00073C9D">
              <w:rPr>
                <w:rStyle w:val="Lienhypertexte"/>
                <w:noProof/>
              </w:rPr>
              <w:t>Information et conseil</w:t>
            </w:r>
            <w:r w:rsidR="00132A4A">
              <w:rPr>
                <w:noProof/>
                <w:webHidden/>
              </w:rPr>
              <w:tab/>
            </w:r>
            <w:r w:rsidR="00132A4A">
              <w:rPr>
                <w:noProof/>
                <w:webHidden/>
              </w:rPr>
              <w:fldChar w:fldCharType="begin"/>
            </w:r>
            <w:r w:rsidR="00132A4A">
              <w:rPr>
                <w:noProof/>
                <w:webHidden/>
              </w:rPr>
              <w:instrText xml:space="preserve"> PAGEREF _Toc183595542 \h </w:instrText>
            </w:r>
            <w:r w:rsidR="00132A4A">
              <w:rPr>
                <w:noProof/>
                <w:webHidden/>
              </w:rPr>
            </w:r>
            <w:r w:rsidR="00132A4A">
              <w:rPr>
                <w:noProof/>
                <w:webHidden/>
              </w:rPr>
              <w:fldChar w:fldCharType="separate"/>
            </w:r>
            <w:r w:rsidR="00132A4A">
              <w:rPr>
                <w:noProof/>
                <w:webHidden/>
              </w:rPr>
              <w:t>30</w:t>
            </w:r>
            <w:r w:rsidR="00132A4A">
              <w:rPr>
                <w:noProof/>
                <w:webHidden/>
              </w:rPr>
              <w:fldChar w:fldCharType="end"/>
            </w:r>
          </w:hyperlink>
        </w:p>
        <w:p w14:paraId="494E55CE" w14:textId="475F2F02"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3" w:history="1">
            <w:r w:rsidR="00132A4A" w:rsidRPr="00073C9D">
              <w:rPr>
                <w:rStyle w:val="Lienhypertexte"/>
                <w:noProof/>
              </w:rPr>
              <w:t>14.2.5</w:t>
            </w:r>
            <w:r w:rsidR="00132A4A">
              <w:rPr>
                <w:rFonts w:asciiTheme="minorHAnsi" w:eastAsiaTheme="minorEastAsia" w:hAnsiTheme="minorHAnsi" w:cstheme="minorBidi"/>
                <w:noProof/>
                <w:color w:val="auto"/>
                <w:szCs w:val="22"/>
              </w:rPr>
              <w:tab/>
            </w:r>
            <w:r w:rsidR="00132A4A" w:rsidRPr="00073C9D">
              <w:rPr>
                <w:rStyle w:val="Lienhypertexte"/>
                <w:noProof/>
              </w:rPr>
              <w:t>Accès aux établissements – Identification</w:t>
            </w:r>
            <w:r w:rsidR="00132A4A">
              <w:rPr>
                <w:noProof/>
                <w:webHidden/>
              </w:rPr>
              <w:tab/>
            </w:r>
            <w:r w:rsidR="00132A4A">
              <w:rPr>
                <w:noProof/>
                <w:webHidden/>
              </w:rPr>
              <w:fldChar w:fldCharType="begin"/>
            </w:r>
            <w:r w:rsidR="00132A4A">
              <w:rPr>
                <w:noProof/>
                <w:webHidden/>
              </w:rPr>
              <w:instrText xml:space="preserve"> PAGEREF _Toc183595543 \h </w:instrText>
            </w:r>
            <w:r w:rsidR="00132A4A">
              <w:rPr>
                <w:noProof/>
                <w:webHidden/>
              </w:rPr>
            </w:r>
            <w:r w:rsidR="00132A4A">
              <w:rPr>
                <w:noProof/>
                <w:webHidden/>
              </w:rPr>
              <w:fldChar w:fldCharType="separate"/>
            </w:r>
            <w:r w:rsidR="00132A4A">
              <w:rPr>
                <w:noProof/>
                <w:webHidden/>
              </w:rPr>
              <w:t>30</w:t>
            </w:r>
            <w:r w:rsidR="00132A4A">
              <w:rPr>
                <w:noProof/>
                <w:webHidden/>
              </w:rPr>
              <w:fldChar w:fldCharType="end"/>
            </w:r>
          </w:hyperlink>
        </w:p>
        <w:p w14:paraId="5D3E8E36" w14:textId="0AA84897"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4" w:history="1">
            <w:r w:rsidR="00132A4A" w:rsidRPr="00073C9D">
              <w:rPr>
                <w:rStyle w:val="Lienhypertexte"/>
                <w:noProof/>
              </w:rPr>
              <w:t>14.2.6</w:t>
            </w:r>
            <w:r w:rsidR="00132A4A">
              <w:rPr>
                <w:rFonts w:asciiTheme="minorHAnsi" w:eastAsiaTheme="minorEastAsia" w:hAnsiTheme="minorHAnsi" w:cstheme="minorBidi"/>
                <w:noProof/>
                <w:color w:val="auto"/>
                <w:szCs w:val="22"/>
              </w:rPr>
              <w:tab/>
            </w:r>
            <w:r w:rsidR="00132A4A" w:rsidRPr="00073C9D">
              <w:rPr>
                <w:rStyle w:val="Lienhypertexte"/>
                <w:noProof/>
              </w:rPr>
              <w:t>Documentation</w:t>
            </w:r>
            <w:r w:rsidR="00132A4A">
              <w:rPr>
                <w:noProof/>
                <w:webHidden/>
              </w:rPr>
              <w:tab/>
            </w:r>
            <w:r w:rsidR="00132A4A">
              <w:rPr>
                <w:noProof/>
                <w:webHidden/>
              </w:rPr>
              <w:fldChar w:fldCharType="begin"/>
            </w:r>
            <w:r w:rsidR="00132A4A">
              <w:rPr>
                <w:noProof/>
                <w:webHidden/>
              </w:rPr>
              <w:instrText xml:space="preserve"> PAGEREF _Toc183595544 \h </w:instrText>
            </w:r>
            <w:r w:rsidR="00132A4A">
              <w:rPr>
                <w:noProof/>
                <w:webHidden/>
              </w:rPr>
            </w:r>
            <w:r w:rsidR="00132A4A">
              <w:rPr>
                <w:noProof/>
                <w:webHidden/>
              </w:rPr>
              <w:fldChar w:fldCharType="separate"/>
            </w:r>
            <w:r w:rsidR="00132A4A">
              <w:rPr>
                <w:noProof/>
                <w:webHidden/>
              </w:rPr>
              <w:t>30</w:t>
            </w:r>
            <w:r w:rsidR="00132A4A">
              <w:rPr>
                <w:noProof/>
                <w:webHidden/>
              </w:rPr>
              <w:fldChar w:fldCharType="end"/>
            </w:r>
          </w:hyperlink>
        </w:p>
        <w:p w14:paraId="43E2874E" w14:textId="43470845"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5" w:history="1">
            <w:r w:rsidR="00132A4A" w:rsidRPr="00073C9D">
              <w:rPr>
                <w:rStyle w:val="Lienhypertexte"/>
                <w:noProof/>
              </w:rPr>
              <w:t>14.2.7</w:t>
            </w:r>
            <w:r w:rsidR="00132A4A">
              <w:rPr>
                <w:rFonts w:asciiTheme="minorHAnsi" w:eastAsiaTheme="minorEastAsia" w:hAnsiTheme="minorHAnsi" w:cstheme="minorBidi"/>
                <w:noProof/>
                <w:color w:val="auto"/>
                <w:szCs w:val="22"/>
              </w:rPr>
              <w:tab/>
            </w:r>
            <w:r w:rsidR="00132A4A" w:rsidRPr="00073C9D">
              <w:rPr>
                <w:rStyle w:val="Lienhypertexte"/>
                <w:noProof/>
              </w:rPr>
              <w:t>Grèves</w:t>
            </w:r>
            <w:r w:rsidR="00132A4A">
              <w:rPr>
                <w:noProof/>
                <w:webHidden/>
              </w:rPr>
              <w:tab/>
            </w:r>
            <w:r w:rsidR="00132A4A">
              <w:rPr>
                <w:noProof/>
                <w:webHidden/>
              </w:rPr>
              <w:fldChar w:fldCharType="begin"/>
            </w:r>
            <w:r w:rsidR="00132A4A">
              <w:rPr>
                <w:noProof/>
                <w:webHidden/>
              </w:rPr>
              <w:instrText xml:space="preserve"> PAGEREF _Toc183595545 \h </w:instrText>
            </w:r>
            <w:r w:rsidR="00132A4A">
              <w:rPr>
                <w:noProof/>
                <w:webHidden/>
              </w:rPr>
            </w:r>
            <w:r w:rsidR="00132A4A">
              <w:rPr>
                <w:noProof/>
                <w:webHidden/>
              </w:rPr>
              <w:fldChar w:fldCharType="separate"/>
            </w:r>
            <w:r w:rsidR="00132A4A">
              <w:rPr>
                <w:noProof/>
                <w:webHidden/>
              </w:rPr>
              <w:t>31</w:t>
            </w:r>
            <w:r w:rsidR="00132A4A">
              <w:rPr>
                <w:noProof/>
                <w:webHidden/>
              </w:rPr>
              <w:fldChar w:fldCharType="end"/>
            </w:r>
          </w:hyperlink>
        </w:p>
        <w:p w14:paraId="646DA56F" w14:textId="17BC4D1F"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6" w:history="1">
            <w:r w:rsidR="00132A4A" w:rsidRPr="00073C9D">
              <w:rPr>
                <w:rStyle w:val="Lienhypertexte"/>
                <w:noProof/>
              </w:rPr>
              <w:t>14.2.8</w:t>
            </w:r>
            <w:r w:rsidR="00132A4A">
              <w:rPr>
                <w:rFonts w:asciiTheme="minorHAnsi" w:eastAsiaTheme="minorEastAsia" w:hAnsiTheme="minorHAnsi" w:cstheme="minorBidi"/>
                <w:noProof/>
                <w:color w:val="auto"/>
                <w:szCs w:val="22"/>
              </w:rPr>
              <w:tab/>
            </w:r>
            <w:r w:rsidR="00132A4A" w:rsidRPr="00073C9D">
              <w:rPr>
                <w:rStyle w:val="Lienhypertexte"/>
                <w:noProof/>
              </w:rPr>
              <w:t>Diffusion des fiches techniques</w:t>
            </w:r>
            <w:r w:rsidR="00132A4A">
              <w:rPr>
                <w:noProof/>
                <w:webHidden/>
              </w:rPr>
              <w:tab/>
            </w:r>
            <w:r w:rsidR="00132A4A">
              <w:rPr>
                <w:noProof/>
                <w:webHidden/>
              </w:rPr>
              <w:fldChar w:fldCharType="begin"/>
            </w:r>
            <w:r w:rsidR="00132A4A">
              <w:rPr>
                <w:noProof/>
                <w:webHidden/>
              </w:rPr>
              <w:instrText xml:space="preserve"> PAGEREF _Toc183595546 \h </w:instrText>
            </w:r>
            <w:r w:rsidR="00132A4A">
              <w:rPr>
                <w:noProof/>
                <w:webHidden/>
              </w:rPr>
            </w:r>
            <w:r w:rsidR="00132A4A">
              <w:rPr>
                <w:noProof/>
                <w:webHidden/>
              </w:rPr>
              <w:fldChar w:fldCharType="separate"/>
            </w:r>
            <w:r w:rsidR="00132A4A">
              <w:rPr>
                <w:noProof/>
                <w:webHidden/>
              </w:rPr>
              <w:t>31</w:t>
            </w:r>
            <w:r w:rsidR="00132A4A">
              <w:rPr>
                <w:noProof/>
                <w:webHidden/>
              </w:rPr>
              <w:fldChar w:fldCharType="end"/>
            </w:r>
          </w:hyperlink>
        </w:p>
        <w:p w14:paraId="5D7074F4" w14:textId="475E530E" w:rsidR="00132A4A" w:rsidRDefault="00D43B3F">
          <w:pPr>
            <w:pStyle w:val="TM3"/>
            <w:tabs>
              <w:tab w:val="left" w:pos="1320"/>
              <w:tab w:val="right" w:leader="dot" w:pos="9062"/>
            </w:tabs>
            <w:rPr>
              <w:rFonts w:asciiTheme="minorHAnsi" w:eastAsiaTheme="minorEastAsia" w:hAnsiTheme="minorHAnsi" w:cstheme="minorBidi"/>
              <w:noProof/>
              <w:color w:val="auto"/>
              <w:szCs w:val="22"/>
            </w:rPr>
          </w:pPr>
          <w:hyperlink w:anchor="_Toc183595547" w:history="1">
            <w:r w:rsidR="00132A4A" w:rsidRPr="00073C9D">
              <w:rPr>
                <w:rStyle w:val="Lienhypertexte"/>
                <w:noProof/>
              </w:rPr>
              <w:t>14.2.9</w:t>
            </w:r>
            <w:r w:rsidR="00132A4A">
              <w:rPr>
                <w:rFonts w:asciiTheme="minorHAnsi" w:eastAsiaTheme="minorEastAsia" w:hAnsiTheme="minorHAnsi" w:cstheme="minorBidi"/>
                <w:noProof/>
                <w:color w:val="auto"/>
                <w:szCs w:val="22"/>
              </w:rPr>
              <w:tab/>
            </w:r>
            <w:r w:rsidR="00132A4A" w:rsidRPr="00073C9D">
              <w:rPr>
                <w:rStyle w:val="Lienhypertexte"/>
                <w:noProof/>
              </w:rPr>
              <w:t>Autorisation de citation</w:t>
            </w:r>
            <w:r w:rsidR="00132A4A">
              <w:rPr>
                <w:noProof/>
                <w:webHidden/>
              </w:rPr>
              <w:tab/>
            </w:r>
            <w:r w:rsidR="00132A4A">
              <w:rPr>
                <w:noProof/>
                <w:webHidden/>
              </w:rPr>
              <w:fldChar w:fldCharType="begin"/>
            </w:r>
            <w:r w:rsidR="00132A4A">
              <w:rPr>
                <w:noProof/>
                <w:webHidden/>
              </w:rPr>
              <w:instrText xml:space="preserve"> PAGEREF _Toc183595547 \h </w:instrText>
            </w:r>
            <w:r w:rsidR="00132A4A">
              <w:rPr>
                <w:noProof/>
                <w:webHidden/>
              </w:rPr>
            </w:r>
            <w:r w:rsidR="00132A4A">
              <w:rPr>
                <w:noProof/>
                <w:webHidden/>
              </w:rPr>
              <w:fldChar w:fldCharType="separate"/>
            </w:r>
            <w:r w:rsidR="00132A4A">
              <w:rPr>
                <w:noProof/>
                <w:webHidden/>
              </w:rPr>
              <w:t>31</w:t>
            </w:r>
            <w:r w:rsidR="00132A4A">
              <w:rPr>
                <w:noProof/>
                <w:webHidden/>
              </w:rPr>
              <w:fldChar w:fldCharType="end"/>
            </w:r>
          </w:hyperlink>
        </w:p>
        <w:p w14:paraId="3E43A87B" w14:textId="5697B407" w:rsidR="00132A4A" w:rsidRDefault="00D43B3F">
          <w:pPr>
            <w:pStyle w:val="TM3"/>
            <w:tabs>
              <w:tab w:val="left" w:pos="1540"/>
              <w:tab w:val="right" w:leader="dot" w:pos="9062"/>
            </w:tabs>
            <w:rPr>
              <w:rFonts w:asciiTheme="minorHAnsi" w:eastAsiaTheme="minorEastAsia" w:hAnsiTheme="minorHAnsi" w:cstheme="minorBidi"/>
              <w:noProof/>
              <w:color w:val="auto"/>
              <w:szCs w:val="22"/>
            </w:rPr>
          </w:pPr>
          <w:hyperlink w:anchor="_Toc183595548" w:history="1">
            <w:r w:rsidR="00132A4A" w:rsidRPr="00073C9D">
              <w:rPr>
                <w:rStyle w:val="Lienhypertexte"/>
                <w:noProof/>
              </w:rPr>
              <w:t>14.2.10</w:t>
            </w:r>
            <w:r w:rsidR="00132A4A">
              <w:rPr>
                <w:rFonts w:asciiTheme="minorHAnsi" w:eastAsiaTheme="minorEastAsia" w:hAnsiTheme="minorHAnsi" w:cstheme="minorBidi"/>
                <w:noProof/>
                <w:color w:val="auto"/>
                <w:szCs w:val="22"/>
              </w:rPr>
              <w:tab/>
            </w:r>
            <w:r w:rsidR="00132A4A" w:rsidRPr="00073C9D">
              <w:rPr>
                <w:rStyle w:val="Lienhypertexte"/>
                <w:noProof/>
              </w:rPr>
              <w:t>Vente à des tiers</w:t>
            </w:r>
            <w:r w:rsidR="00132A4A">
              <w:rPr>
                <w:noProof/>
                <w:webHidden/>
              </w:rPr>
              <w:tab/>
            </w:r>
            <w:r w:rsidR="00132A4A">
              <w:rPr>
                <w:noProof/>
                <w:webHidden/>
              </w:rPr>
              <w:fldChar w:fldCharType="begin"/>
            </w:r>
            <w:r w:rsidR="00132A4A">
              <w:rPr>
                <w:noProof/>
                <w:webHidden/>
              </w:rPr>
              <w:instrText xml:space="preserve"> PAGEREF _Toc183595548 \h </w:instrText>
            </w:r>
            <w:r w:rsidR="00132A4A">
              <w:rPr>
                <w:noProof/>
                <w:webHidden/>
              </w:rPr>
            </w:r>
            <w:r w:rsidR="00132A4A">
              <w:rPr>
                <w:noProof/>
                <w:webHidden/>
              </w:rPr>
              <w:fldChar w:fldCharType="separate"/>
            </w:r>
            <w:r w:rsidR="00132A4A">
              <w:rPr>
                <w:noProof/>
                <w:webHidden/>
              </w:rPr>
              <w:t>31</w:t>
            </w:r>
            <w:r w:rsidR="00132A4A">
              <w:rPr>
                <w:noProof/>
                <w:webHidden/>
              </w:rPr>
              <w:fldChar w:fldCharType="end"/>
            </w:r>
          </w:hyperlink>
        </w:p>
        <w:p w14:paraId="44A3497B" w14:textId="3979CBB6" w:rsidR="00132A4A" w:rsidRDefault="00D43B3F">
          <w:pPr>
            <w:pStyle w:val="TM3"/>
            <w:tabs>
              <w:tab w:val="left" w:pos="1540"/>
              <w:tab w:val="right" w:leader="dot" w:pos="9062"/>
            </w:tabs>
            <w:rPr>
              <w:rFonts w:asciiTheme="minorHAnsi" w:eastAsiaTheme="minorEastAsia" w:hAnsiTheme="minorHAnsi" w:cstheme="minorBidi"/>
              <w:noProof/>
              <w:color w:val="auto"/>
              <w:szCs w:val="22"/>
            </w:rPr>
          </w:pPr>
          <w:hyperlink w:anchor="_Toc183595549" w:history="1">
            <w:r w:rsidR="00132A4A" w:rsidRPr="00073C9D">
              <w:rPr>
                <w:rStyle w:val="Lienhypertexte"/>
                <w:noProof/>
              </w:rPr>
              <w:t>14.2.11</w:t>
            </w:r>
            <w:r w:rsidR="00132A4A">
              <w:rPr>
                <w:rFonts w:asciiTheme="minorHAnsi" w:eastAsiaTheme="minorEastAsia" w:hAnsiTheme="minorHAnsi" w:cstheme="minorBidi"/>
                <w:noProof/>
                <w:color w:val="auto"/>
                <w:szCs w:val="22"/>
              </w:rPr>
              <w:tab/>
            </w:r>
            <w:r w:rsidR="00132A4A" w:rsidRPr="00073C9D">
              <w:rPr>
                <w:rStyle w:val="Lienhypertexte"/>
                <w:noProof/>
              </w:rPr>
              <w:t>Investissement</w:t>
            </w:r>
            <w:r w:rsidR="00132A4A">
              <w:rPr>
                <w:noProof/>
                <w:webHidden/>
              </w:rPr>
              <w:tab/>
            </w:r>
            <w:r w:rsidR="00132A4A">
              <w:rPr>
                <w:noProof/>
                <w:webHidden/>
              </w:rPr>
              <w:fldChar w:fldCharType="begin"/>
            </w:r>
            <w:r w:rsidR="00132A4A">
              <w:rPr>
                <w:noProof/>
                <w:webHidden/>
              </w:rPr>
              <w:instrText xml:space="preserve"> PAGEREF _Toc183595549 \h </w:instrText>
            </w:r>
            <w:r w:rsidR="00132A4A">
              <w:rPr>
                <w:noProof/>
                <w:webHidden/>
              </w:rPr>
            </w:r>
            <w:r w:rsidR="00132A4A">
              <w:rPr>
                <w:noProof/>
                <w:webHidden/>
              </w:rPr>
              <w:fldChar w:fldCharType="separate"/>
            </w:r>
            <w:r w:rsidR="00132A4A">
              <w:rPr>
                <w:noProof/>
                <w:webHidden/>
              </w:rPr>
              <w:t>31</w:t>
            </w:r>
            <w:r w:rsidR="00132A4A">
              <w:rPr>
                <w:noProof/>
                <w:webHidden/>
              </w:rPr>
              <w:fldChar w:fldCharType="end"/>
            </w:r>
          </w:hyperlink>
        </w:p>
        <w:p w14:paraId="4746C282" w14:textId="465DBE98" w:rsidR="00132A4A" w:rsidRDefault="00D43B3F">
          <w:pPr>
            <w:pStyle w:val="TM3"/>
            <w:tabs>
              <w:tab w:val="left" w:pos="1540"/>
              <w:tab w:val="right" w:leader="dot" w:pos="9062"/>
            </w:tabs>
            <w:rPr>
              <w:rFonts w:asciiTheme="minorHAnsi" w:eastAsiaTheme="minorEastAsia" w:hAnsiTheme="minorHAnsi" w:cstheme="minorBidi"/>
              <w:noProof/>
              <w:color w:val="auto"/>
              <w:szCs w:val="22"/>
            </w:rPr>
          </w:pPr>
          <w:hyperlink w:anchor="_Toc183595550" w:history="1">
            <w:r w:rsidR="00132A4A" w:rsidRPr="00073C9D">
              <w:rPr>
                <w:rStyle w:val="Lienhypertexte"/>
                <w:noProof/>
              </w:rPr>
              <w:t>14.2.12</w:t>
            </w:r>
            <w:r w:rsidR="00132A4A">
              <w:rPr>
                <w:rFonts w:asciiTheme="minorHAnsi" w:eastAsiaTheme="minorEastAsia" w:hAnsiTheme="minorHAnsi" w:cstheme="minorBidi"/>
                <w:noProof/>
                <w:color w:val="auto"/>
                <w:szCs w:val="22"/>
              </w:rPr>
              <w:tab/>
            </w:r>
            <w:r w:rsidR="00132A4A" w:rsidRPr="00073C9D">
              <w:rPr>
                <w:rStyle w:val="Lienhypertexte"/>
                <w:noProof/>
              </w:rPr>
              <w:t>Sous-traitance</w:t>
            </w:r>
            <w:r w:rsidR="00132A4A">
              <w:rPr>
                <w:noProof/>
                <w:webHidden/>
              </w:rPr>
              <w:tab/>
            </w:r>
            <w:r w:rsidR="00132A4A">
              <w:rPr>
                <w:noProof/>
                <w:webHidden/>
              </w:rPr>
              <w:fldChar w:fldCharType="begin"/>
            </w:r>
            <w:r w:rsidR="00132A4A">
              <w:rPr>
                <w:noProof/>
                <w:webHidden/>
              </w:rPr>
              <w:instrText xml:space="preserve"> PAGEREF _Toc183595550 \h </w:instrText>
            </w:r>
            <w:r w:rsidR="00132A4A">
              <w:rPr>
                <w:noProof/>
                <w:webHidden/>
              </w:rPr>
            </w:r>
            <w:r w:rsidR="00132A4A">
              <w:rPr>
                <w:noProof/>
                <w:webHidden/>
              </w:rPr>
              <w:fldChar w:fldCharType="separate"/>
            </w:r>
            <w:r w:rsidR="00132A4A">
              <w:rPr>
                <w:noProof/>
                <w:webHidden/>
              </w:rPr>
              <w:t>31</w:t>
            </w:r>
            <w:r w:rsidR="00132A4A">
              <w:rPr>
                <w:noProof/>
                <w:webHidden/>
              </w:rPr>
              <w:fldChar w:fldCharType="end"/>
            </w:r>
          </w:hyperlink>
        </w:p>
        <w:p w14:paraId="00A0D25E" w14:textId="5C4BB2C0" w:rsidR="00132A4A" w:rsidRDefault="00D43B3F">
          <w:pPr>
            <w:pStyle w:val="TM3"/>
            <w:tabs>
              <w:tab w:val="left" w:pos="1540"/>
              <w:tab w:val="right" w:leader="dot" w:pos="9062"/>
            </w:tabs>
            <w:rPr>
              <w:rFonts w:asciiTheme="minorHAnsi" w:eastAsiaTheme="minorEastAsia" w:hAnsiTheme="minorHAnsi" w:cstheme="minorBidi"/>
              <w:noProof/>
              <w:color w:val="auto"/>
              <w:szCs w:val="22"/>
            </w:rPr>
          </w:pPr>
          <w:hyperlink w:anchor="_Toc183595551" w:history="1">
            <w:r w:rsidR="00132A4A" w:rsidRPr="00073C9D">
              <w:rPr>
                <w:rStyle w:val="Lienhypertexte"/>
                <w:noProof/>
              </w:rPr>
              <w:t>14.2.13</w:t>
            </w:r>
            <w:r w:rsidR="00132A4A">
              <w:rPr>
                <w:rFonts w:asciiTheme="minorHAnsi" w:eastAsiaTheme="minorEastAsia" w:hAnsiTheme="minorHAnsi" w:cstheme="minorBidi"/>
                <w:noProof/>
                <w:color w:val="auto"/>
                <w:szCs w:val="22"/>
              </w:rPr>
              <w:tab/>
            </w:r>
            <w:r w:rsidR="00132A4A" w:rsidRPr="00073C9D">
              <w:rPr>
                <w:rStyle w:val="Lienhypertexte"/>
                <w:noProof/>
              </w:rPr>
              <w:t>Données statistiques</w:t>
            </w:r>
            <w:r w:rsidR="00132A4A">
              <w:rPr>
                <w:noProof/>
                <w:webHidden/>
              </w:rPr>
              <w:tab/>
            </w:r>
            <w:r w:rsidR="00132A4A">
              <w:rPr>
                <w:noProof/>
                <w:webHidden/>
              </w:rPr>
              <w:fldChar w:fldCharType="begin"/>
            </w:r>
            <w:r w:rsidR="00132A4A">
              <w:rPr>
                <w:noProof/>
                <w:webHidden/>
              </w:rPr>
              <w:instrText xml:space="preserve"> PAGEREF _Toc183595551 \h </w:instrText>
            </w:r>
            <w:r w:rsidR="00132A4A">
              <w:rPr>
                <w:noProof/>
                <w:webHidden/>
              </w:rPr>
            </w:r>
            <w:r w:rsidR="00132A4A">
              <w:rPr>
                <w:noProof/>
                <w:webHidden/>
              </w:rPr>
              <w:fldChar w:fldCharType="separate"/>
            </w:r>
            <w:r w:rsidR="00132A4A">
              <w:rPr>
                <w:noProof/>
                <w:webHidden/>
              </w:rPr>
              <w:t>32</w:t>
            </w:r>
            <w:r w:rsidR="00132A4A">
              <w:rPr>
                <w:noProof/>
                <w:webHidden/>
              </w:rPr>
              <w:fldChar w:fldCharType="end"/>
            </w:r>
          </w:hyperlink>
        </w:p>
        <w:p w14:paraId="34B30B29" w14:textId="41ECC73D" w:rsidR="00132A4A" w:rsidRDefault="00D43B3F">
          <w:pPr>
            <w:pStyle w:val="TM3"/>
            <w:tabs>
              <w:tab w:val="left" w:pos="1540"/>
              <w:tab w:val="right" w:leader="dot" w:pos="9062"/>
            </w:tabs>
            <w:rPr>
              <w:rFonts w:asciiTheme="minorHAnsi" w:eastAsiaTheme="minorEastAsia" w:hAnsiTheme="minorHAnsi" w:cstheme="minorBidi"/>
              <w:noProof/>
              <w:color w:val="auto"/>
              <w:szCs w:val="22"/>
            </w:rPr>
          </w:pPr>
          <w:hyperlink w:anchor="_Toc183595552" w:history="1">
            <w:r w:rsidR="00132A4A" w:rsidRPr="00073C9D">
              <w:rPr>
                <w:rStyle w:val="Lienhypertexte"/>
                <w:noProof/>
              </w:rPr>
              <w:t>14.2.14</w:t>
            </w:r>
            <w:r w:rsidR="00132A4A">
              <w:rPr>
                <w:rFonts w:asciiTheme="minorHAnsi" w:eastAsiaTheme="minorEastAsia" w:hAnsiTheme="minorHAnsi" w:cstheme="minorBidi"/>
                <w:noProof/>
                <w:color w:val="auto"/>
                <w:szCs w:val="22"/>
              </w:rPr>
              <w:tab/>
            </w:r>
            <w:r w:rsidR="00132A4A" w:rsidRPr="00073C9D">
              <w:rPr>
                <w:rStyle w:val="Lienhypertexte"/>
                <w:noProof/>
              </w:rPr>
              <w:t>Fichier catalogue</w:t>
            </w:r>
            <w:r w:rsidR="00132A4A">
              <w:rPr>
                <w:noProof/>
                <w:webHidden/>
              </w:rPr>
              <w:tab/>
            </w:r>
            <w:r w:rsidR="00132A4A">
              <w:rPr>
                <w:noProof/>
                <w:webHidden/>
              </w:rPr>
              <w:fldChar w:fldCharType="begin"/>
            </w:r>
            <w:r w:rsidR="00132A4A">
              <w:rPr>
                <w:noProof/>
                <w:webHidden/>
              </w:rPr>
              <w:instrText xml:space="preserve"> PAGEREF _Toc183595552 \h </w:instrText>
            </w:r>
            <w:r w:rsidR="00132A4A">
              <w:rPr>
                <w:noProof/>
                <w:webHidden/>
              </w:rPr>
            </w:r>
            <w:r w:rsidR="00132A4A">
              <w:rPr>
                <w:noProof/>
                <w:webHidden/>
              </w:rPr>
              <w:fldChar w:fldCharType="separate"/>
            </w:r>
            <w:r w:rsidR="00132A4A">
              <w:rPr>
                <w:noProof/>
                <w:webHidden/>
              </w:rPr>
              <w:t>33</w:t>
            </w:r>
            <w:r w:rsidR="00132A4A">
              <w:rPr>
                <w:noProof/>
                <w:webHidden/>
              </w:rPr>
              <w:fldChar w:fldCharType="end"/>
            </w:r>
          </w:hyperlink>
        </w:p>
        <w:p w14:paraId="53BFE169" w14:textId="22C8AF5C"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53" w:history="1">
            <w:r w:rsidR="00132A4A" w:rsidRPr="00073C9D">
              <w:rPr>
                <w:rStyle w:val="Lienhypertexte"/>
                <w:noProof/>
                <w:highlight w:val="lightGray"/>
              </w:rPr>
              <w:t>ARTICLE 15.</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FACTURATION - PAIEMENT</w:t>
            </w:r>
            <w:r w:rsidR="00132A4A">
              <w:rPr>
                <w:noProof/>
                <w:webHidden/>
              </w:rPr>
              <w:tab/>
            </w:r>
            <w:r w:rsidR="00132A4A">
              <w:rPr>
                <w:noProof/>
                <w:webHidden/>
              </w:rPr>
              <w:fldChar w:fldCharType="begin"/>
            </w:r>
            <w:r w:rsidR="00132A4A">
              <w:rPr>
                <w:noProof/>
                <w:webHidden/>
              </w:rPr>
              <w:instrText xml:space="preserve"> PAGEREF _Toc183595553 \h </w:instrText>
            </w:r>
            <w:r w:rsidR="00132A4A">
              <w:rPr>
                <w:noProof/>
                <w:webHidden/>
              </w:rPr>
            </w:r>
            <w:r w:rsidR="00132A4A">
              <w:rPr>
                <w:noProof/>
                <w:webHidden/>
              </w:rPr>
              <w:fldChar w:fldCharType="separate"/>
            </w:r>
            <w:r w:rsidR="00132A4A">
              <w:rPr>
                <w:noProof/>
                <w:webHidden/>
              </w:rPr>
              <w:t>33</w:t>
            </w:r>
            <w:r w:rsidR="00132A4A">
              <w:rPr>
                <w:noProof/>
                <w:webHidden/>
              </w:rPr>
              <w:fldChar w:fldCharType="end"/>
            </w:r>
          </w:hyperlink>
        </w:p>
        <w:p w14:paraId="0337635C" w14:textId="6FE1CC3B" w:rsidR="00132A4A" w:rsidRDefault="00D43B3F">
          <w:pPr>
            <w:pStyle w:val="TM2"/>
            <w:tabs>
              <w:tab w:val="right" w:leader="dot" w:pos="9062"/>
            </w:tabs>
            <w:rPr>
              <w:rFonts w:asciiTheme="minorHAnsi" w:eastAsiaTheme="minorEastAsia" w:hAnsiTheme="minorHAnsi" w:cstheme="minorBidi"/>
              <w:noProof/>
              <w:color w:val="auto"/>
              <w:szCs w:val="22"/>
            </w:rPr>
          </w:pPr>
          <w:hyperlink w:anchor="_Toc183595554" w:history="1">
            <w:r w:rsidR="00132A4A" w:rsidRPr="00073C9D">
              <w:rPr>
                <w:rStyle w:val="Lienhypertexte"/>
                <w:noProof/>
              </w:rPr>
              <w:t>15.1 Forme et contenu des factures</w:t>
            </w:r>
            <w:r w:rsidR="00132A4A">
              <w:rPr>
                <w:noProof/>
                <w:webHidden/>
              </w:rPr>
              <w:tab/>
            </w:r>
            <w:r w:rsidR="00132A4A">
              <w:rPr>
                <w:noProof/>
                <w:webHidden/>
              </w:rPr>
              <w:fldChar w:fldCharType="begin"/>
            </w:r>
            <w:r w:rsidR="00132A4A">
              <w:rPr>
                <w:noProof/>
                <w:webHidden/>
              </w:rPr>
              <w:instrText xml:space="preserve"> PAGEREF _Toc183595554 \h </w:instrText>
            </w:r>
            <w:r w:rsidR="00132A4A">
              <w:rPr>
                <w:noProof/>
                <w:webHidden/>
              </w:rPr>
            </w:r>
            <w:r w:rsidR="00132A4A">
              <w:rPr>
                <w:noProof/>
                <w:webHidden/>
              </w:rPr>
              <w:fldChar w:fldCharType="separate"/>
            </w:r>
            <w:r w:rsidR="00132A4A">
              <w:rPr>
                <w:noProof/>
                <w:webHidden/>
              </w:rPr>
              <w:t>33</w:t>
            </w:r>
            <w:r w:rsidR="00132A4A">
              <w:rPr>
                <w:noProof/>
                <w:webHidden/>
              </w:rPr>
              <w:fldChar w:fldCharType="end"/>
            </w:r>
          </w:hyperlink>
        </w:p>
        <w:p w14:paraId="7EEB72EC" w14:textId="5E37481A"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55" w:history="1">
            <w:r w:rsidR="00132A4A" w:rsidRPr="00073C9D">
              <w:rPr>
                <w:rStyle w:val="Lienhypertexte"/>
                <w:noProof/>
              </w:rPr>
              <w:t>15.2</w:t>
            </w:r>
            <w:r w:rsidR="00132A4A">
              <w:rPr>
                <w:rFonts w:asciiTheme="minorHAnsi" w:eastAsiaTheme="minorEastAsia" w:hAnsiTheme="minorHAnsi" w:cstheme="minorBidi"/>
                <w:noProof/>
                <w:color w:val="auto"/>
                <w:szCs w:val="22"/>
              </w:rPr>
              <w:tab/>
            </w:r>
            <w:r w:rsidR="00132A4A" w:rsidRPr="00073C9D">
              <w:rPr>
                <w:rStyle w:val="Lienhypertexte"/>
                <w:noProof/>
              </w:rPr>
              <w:t>Facturation</w:t>
            </w:r>
            <w:r w:rsidR="00132A4A">
              <w:rPr>
                <w:noProof/>
                <w:webHidden/>
              </w:rPr>
              <w:tab/>
            </w:r>
            <w:r w:rsidR="00132A4A">
              <w:rPr>
                <w:noProof/>
                <w:webHidden/>
              </w:rPr>
              <w:fldChar w:fldCharType="begin"/>
            </w:r>
            <w:r w:rsidR="00132A4A">
              <w:rPr>
                <w:noProof/>
                <w:webHidden/>
              </w:rPr>
              <w:instrText xml:space="preserve"> PAGEREF _Toc183595555 \h </w:instrText>
            </w:r>
            <w:r w:rsidR="00132A4A">
              <w:rPr>
                <w:noProof/>
                <w:webHidden/>
              </w:rPr>
            </w:r>
            <w:r w:rsidR="00132A4A">
              <w:rPr>
                <w:noProof/>
                <w:webHidden/>
              </w:rPr>
              <w:fldChar w:fldCharType="separate"/>
            </w:r>
            <w:r w:rsidR="00132A4A">
              <w:rPr>
                <w:noProof/>
                <w:webHidden/>
              </w:rPr>
              <w:t>34</w:t>
            </w:r>
            <w:r w:rsidR="00132A4A">
              <w:rPr>
                <w:noProof/>
                <w:webHidden/>
              </w:rPr>
              <w:fldChar w:fldCharType="end"/>
            </w:r>
          </w:hyperlink>
        </w:p>
        <w:p w14:paraId="29A4B1E9" w14:textId="26583B87"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56" w:history="1">
            <w:r w:rsidR="00132A4A" w:rsidRPr="00073C9D">
              <w:rPr>
                <w:rStyle w:val="Lienhypertexte"/>
                <w:noProof/>
              </w:rPr>
              <w:t>15.3</w:t>
            </w:r>
            <w:r w:rsidR="00132A4A">
              <w:rPr>
                <w:rFonts w:asciiTheme="minorHAnsi" w:eastAsiaTheme="minorEastAsia" w:hAnsiTheme="minorHAnsi" w:cstheme="minorBidi"/>
                <w:noProof/>
                <w:color w:val="auto"/>
                <w:szCs w:val="22"/>
              </w:rPr>
              <w:tab/>
            </w:r>
            <w:r w:rsidR="00132A4A" w:rsidRPr="00073C9D">
              <w:rPr>
                <w:rStyle w:val="Lienhypertexte"/>
                <w:noProof/>
              </w:rPr>
              <w:t>Paiement</w:t>
            </w:r>
            <w:r w:rsidR="00132A4A">
              <w:rPr>
                <w:noProof/>
                <w:webHidden/>
              </w:rPr>
              <w:tab/>
            </w:r>
            <w:r w:rsidR="00132A4A">
              <w:rPr>
                <w:noProof/>
                <w:webHidden/>
              </w:rPr>
              <w:fldChar w:fldCharType="begin"/>
            </w:r>
            <w:r w:rsidR="00132A4A">
              <w:rPr>
                <w:noProof/>
                <w:webHidden/>
              </w:rPr>
              <w:instrText xml:space="preserve"> PAGEREF _Toc183595556 \h </w:instrText>
            </w:r>
            <w:r w:rsidR="00132A4A">
              <w:rPr>
                <w:noProof/>
                <w:webHidden/>
              </w:rPr>
            </w:r>
            <w:r w:rsidR="00132A4A">
              <w:rPr>
                <w:noProof/>
                <w:webHidden/>
              </w:rPr>
              <w:fldChar w:fldCharType="separate"/>
            </w:r>
            <w:r w:rsidR="00132A4A">
              <w:rPr>
                <w:noProof/>
                <w:webHidden/>
              </w:rPr>
              <w:t>34</w:t>
            </w:r>
            <w:r w:rsidR="00132A4A">
              <w:rPr>
                <w:noProof/>
                <w:webHidden/>
              </w:rPr>
              <w:fldChar w:fldCharType="end"/>
            </w:r>
          </w:hyperlink>
        </w:p>
        <w:p w14:paraId="2E4A10E3" w14:textId="27A8A9A8" w:rsidR="00132A4A" w:rsidRDefault="00D43B3F">
          <w:pPr>
            <w:pStyle w:val="TM2"/>
            <w:tabs>
              <w:tab w:val="left" w:pos="880"/>
              <w:tab w:val="right" w:leader="dot" w:pos="9062"/>
            </w:tabs>
            <w:rPr>
              <w:rFonts w:asciiTheme="minorHAnsi" w:eastAsiaTheme="minorEastAsia" w:hAnsiTheme="minorHAnsi" w:cstheme="minorBidi"/>
              <w:noProof/>
              <w:color w:val="auto"/>
              <w:szCs w:val="22"/>
            </w:rPr>
          </w:pPr>
          <w:hyperlink w:anchor="_Toc183595557" w:history="1">
            <w:r w:rsidR="00132A4A" w:rsidRPr="00073C9D">
              <w:rPr>
                <w:rStyle w:val="Lienhypertexte"/>
                <w:noProof/>
              </w:rPr>
              <w:t>15.4</w:t>
            </w:r>
            <w:r w:rsidR="00132A4A">
              <w:rPr>
                <w:rFonts w:asciiTheme="minorHAnsi" w:eastAsiaTheme="minorEastAsia" w:hAnsiTheme="minorHAnsi" w:cstheme="minorBidi"/>
                <w:noProof/>
                <w:color w:val="auto"/>
                <w:szCs w:val="22"/>
              </w:rPr>
              <w:tab/>
            </w:r>
            <w:r w:rsidR="00132A4A" w:rsidRPr="00073C9D">
              <w:rPr>
                <w:rStyle w:val="Lienhypertexte"/>
                <w:noProof/>
              </w:rPr>
              <w:t>Avances</w:t>
            </w:r>
            <w:r w:rsidR="00132A4A">
              <w:rPr>
                <w:noProof/>
                <w:webHidden/>
              </w:rPr>
              <w:tab/>
            </w:r>
            <w:r w:rsidR="00132A4A">
              <w:rPr>
                <w:noProof/>
                <w:webHidden/>
              </w:rPr>
              <w:fldChar w:fldCharType="begin"/>
            </w:r>
            <w:r w:rsidR="00132A4A">
              <w:rPr>
                <w:noProof/>
                <w:webHidden/>
              </w:rPr>
              <w:instrText xml:space="preserve"> PAGEREF _Toc183595557 \h </w:instrText>
            </w:r>
            <w:r w:rsidR="00132A4A">
              <w:rPr>
                <w:noProof/>
                <w:webHidden/>
              </w:rPr>
            </w:r>
            <w:r w:rsidR="00132A4A">
              <w:rPr>
                <w:noProof/>
                <w:webHidden/>
              </w:rPr>
              <w:fldChar w:fldCharType="separate"/>
            </w:r>
            <w:r w:rsidR="00132A4A">
              <w:rPr>
                <w:noProof/>
                <w:webHidden/>
              </w:rPr>
              <w:t>35</w:t>
            </w:r>
            <w:r w:rsidR="00132A4A">
              <w:rPr>
                <w:noProof/>
                <w:webHidden/>
              </w:rPr>
              <w:fldChar w:fldCharType="end"/>
            </w:r>
          </w:hyperlink>
        </w:p>
        <w:p w14:paraId="6A7694C0" w14:textId="5565DF6E"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58" w:history="1">
            <w:r w:rsidR="00132A4A" w:rsidRPr="00073C9D">
              <w:rPr>
                <w:rStyle w:val="Lienhypertexte"/>
                <w:noProof/>
                <w:highlight w:val="lightGray"/>
              </w:rPr>
              <w:t>ARTICLE 16.</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NANTISSEMENT</w:t>
            </w:r>
            <w:r w:rsidR="00132A4A">
              <w:rPr>
                <w:noProof/>
                <w:webHidden/>
              </w:rPr>
              <w:tab/>
            </w:r>
            <w:r w:rsidR="00132A4A">
              <w:rPr>
                <w:noProof/>
                <w:webHidden/>
              </w:rPr>
              <w:fldChar w:fldCharType="begin"/>
            </w:r>
            <w:r w:rsidR="00132A4A">
              <w:rPr>
                <w:noProof/>
                <w:webHidden/>
              </w:rPr>
              <w:instrText xml:space="preserve"> PAGEREF _Toc183595558 \h </w:instrText>
            </w:r>
            <w:r w:rsidR="00132A4A">
              <w:rPr>
                <w:noProof/>
                <w:webHidden/>
              </w:rPr>
            </w:r>
            <w:r w:rsidR="00132A4A">
              <w:rPr>
                <w:noProof/>
                <w:webHidden/>
              </w:rPr>
              <w:fldChar w:fldCharType="separate"/>
            </w:r>
            <w:r w:rsidR="00132A4A">
              <w:rPr>
                <w:noProof/>
                <w:webHidden/>
              </w:rPr>
              <w:t>35</w:t>
            </w:r>
            <w:r w:rsidR="00132A4A">
              <w:rPr>
                <w:noProof/>
                <w:webHidden/>
              </w:rPr>
              <w:fldChar w:fldCharType="end"/>
            </w:r>
          </w:hyperlink>
        </w:p>
        <w:p w14:paraId="6235841B" w14:textId="2207F352"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59" w:history="1">
            <w:r w:rsidR="00132A4A" w:rsidRPr="00073C9D">
              <w:rPr>
                <w:rStyle w:val="Lienhypertexte"/>
                <w:noProof/>
                <w:highlight w:val="lightGray"/>
              </w:rPr>
              <w:t>ARTICLE 17.</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RETENUE DE GARANTIE</w:t>
            </w:r>
            <w:r w:rsidR="00132A4A">
              <w:rPr>
                <w:noProof/>
                <w:webHidden/>
              </w:rPr>
              <w:tab/>
            </w:r>
            <w:r w:rsidR="00132A4A">
              <w:rPr>
                <w:noProof/>
                <w:webHidden/>
              </w:rPr>
              <w:fldChar w:fldCharType="begin"/>
            </w:r>
            <w:r w:rsidR="00132A4A">
              <w:rPr>
                <w:noProof/>
                <w:webHidden/>
              </w:rPr>
              <w:instrText xml:space="preserve"> PAGEREF _Toc183595559 \h </w:instrText>
            </w:r>
            <w:r w:rsidR="00132A4A">
              <w:rPr>
                <w:noProof/>
                <w:webHidden/>
              </w:rPr>
            </w:r>
            <w:r w:rsidR="00132A4A">
              <w:rPr>
                <w:noProof/>
                <w:webHidden/>
              </w:rPr>
              <w:fldChar w:fldCharType="separate"/>
            </w:r>
            <w:r w:rsidR="00132A4A">
              <w:rPr>
                <w:noProof/>
                <w:webHidden/>
              </w:rPr>
              <w:t>35</w:t>
            </w:r>
            <w:r w:rsidR="00132A4A">
              <w:rPr>
                <w:noProof/>
                <w:webHidden/>
              </w:rPr>
              <w:fldChar w:fldCharType="end"/>
            </w:r>
          </w:hyperlink>
        </w:p>
        <w:p w14:paraId="3A19F167" w14:textId="71408ADA"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60" w:history="1">
            <w:r w:rsidR="00132A4A" w:rsidRPr="00073C9D">
              <w:rPr>
                <w:rStyle w:val="Lienhypertexte"/>
                <w:noProof/>
                <w:highlight w:val="lightGray"/>
              </w:rPr>
              <w:t>ARTICLE 18.</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ASSURANCES</w:t>
            </w:r>
            <w:r w:rsidR="00132A4A">
              <w:rPr>
                <w:noProof/>
                <w:webHidden/>
              </w:rPr>
              <w:tab/>
            </w:r>
            <w:r w:rsidR="00132A4A">
              <w:rPr>
                <w:noProof/>
                <w:webHidden/>
              </w:rPr>
              <w:fldChar w:fldCharType="begin"/>
            </w:r>
            <w:r w:rsidR="00132A4A">
              <w:rPr>
                <w:noProof/>
                <w:webHidden/>
              </w:rPr>
              <w:instrText xml:space="preserve"> PAGEREF _Toc183595560 \h </w:instrText>
            </w:r>
            <w:r w:rsidR="00132A4A">
              <w:rPr>
                <w:noProof/>
                <w:webHidden/>
              </w:rPr>
            </w:r>
            <w:r w:rsidR="00132A4A">
              <w:rPr>
                <w:noProof/>
                <w:webHidden/>
              </w:rPr>
              <w:fldChar w:fldCharType="separate"/>
            </w:r>
            <w:r w:rsidR="00132A4A">
              <w:rPr>
                <w:noProof/>
                <w:webHidden/>
              </w:rPr>
              <w:t>35</w:t>
            </w:r>
            <w:r w:rsidR="00132A4A">
              <w:rPr>
                <w:noProof/>
                <w:webHidden/>
              </w:rPr>
              <w:fldChar w:fldCharType="end"/>
            </w:r>
          </w:hyperlink>
        </w:p>
        <w:p w14:paraId="104EBDFC" w14:textId="06FE6A71"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61" w:history="1">
            <w:r w:rsidR="00132A4A" w:rsidRPr="00073C9D">
              <w:rPr>
                <w:rStyle w:val="Lienhypertexte"/>
                <w:noProof/>
                <w:highlight w:val="lightGray"/>
              </w:rPr>
              <w:t>ARTICLE 19.</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LITIGES</w:t>
            </w:r>
            <w:r w:rsidR="00132A4A">
              <w:rPr>
                <w:noProof/>
                <w:webHidden/>
              </w:rPr>
              <w:tab/>
            </w:r>
            <w:r w:rsidR="00132A4A">
              <w:rPr>
                <w:noProof/>
                <w:webHidden/>
              </w:rPr>
              <w:fldChar w:fldCharType="begin"/>
            </w:r>
            <w:r w:rsidR="00132A4A">
              <w:rPr>
                <w:noProof/>
                <w:webHidden/>
              </w:rPr>
              <w:instrText xml:space="preserve"> PAGEREF _Toc183595561 \h </w:instrText>
            </w:r>
            <w:r w:rsidR="00132A4A">
              <w:rPr>
                <w:noProof/>
                <w:webHidden/>
              </w:rPr>
            </w:r>
            <w:r w:rsidR="00132A4A">
              <w:rPr>
                <w:noProof/>
                <w:webHidden/>
              </w:rPr>
              <w:fldChar w:fldCharType="separate"/>
            </w:r>
            <w:r w:rsidR="00132A4A">
              <w:rPr>
                <w:noProof/>
                <w:webHidden/>
              </w:rPr>
              <w:t>36</w:t>
            </w:r>
            <w:r w:rsidR="00132A4A">
              <w:rPr>
                <w:noProof/>
                <w:webHidden/>
              </w:rPr>
              <w:fldChar w:fldCharType="end"/>
            </w:r>
          </w:hyperlink>
        </w:p>
        <w:p w14:paraId="37DB1D8D" w14:textId="3DA7345A"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62" w:history="1">
            <w:r w:rsidR="00132A4A" w:rsidRPr="00073C9D">
              <w:rPr>
                <w:rStyle w:val="Lienhypertexte"/>
                <w:noProof/>
                <w:highlight w:val="lightGray"/>
              </w:rPr>
              <w:t>ARTICLE 20.</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DEROGATIONS</w:t>
            </w:r>
            <w:r w:rsidR="00132A4A">
              <w:rPr>
                <w:noProof/>
                <w:webHidden/>
              </w:rPr>
              <w:tab/>
            </w:r>
            <w:r w:rsidR="00132A4A">
              <w:rPr>
                <w:noProof/>
                <w:webHidden/>
              </w:rPr>
              <w:fldChar w:fldCharType="begin"/>
            </w:r>
            <w:r w:rsidR="00132A4A">
              <w:rPr>
                <w:noProof/>
                <w:webHidden/>
              </w:rPr>
              <w:instrText xml:space="preserve"> PAGEREF _Toc183595562 \h </w:instrText>
            </w:r>
            <w:r w:rsidR="00132A4A">
              <w:rPr>
                <w:noProof/>
                <w:webHidden/>
              </w:rPr>
            </w:r>
            <w:r w:rsidR="00132A4A">
              <w:rPr>
                <w:noProof/>
                <w:webHidden/>
              </w:rPr>
              <w:fldChar w:fldCharType="separate"/>
            </w:r>
            <w:r w:rsidR="00132A4A">
              <w:rPr>
                <w:noProof/>
                <w:webHidden/>
              </w:rPr>
              <w:t>36</w:t>
            </w:r>
            <w:r w:rsidR="00132A4A">
              <w:rPr>
                <w:noProof/>
                <w:webHidden/>
              </w:rPr>
              <w:fldChar w:fldCharType="end"/>
            </w:r>
          </w:hyperlink>
        </w:p>
        <w:p w14:paraId="6C097C1E" w14:textId="672AB86D" w:rsidR="00132A4A" w:rsidRDefault="00D43B3F">
          <w:pPr>
            <w:pStyle w:val="TM2"/>
            <w:tabs>
              <w:tab w:val="left" w:pos="1760"/>
              <w:tab w:val="right" w:leader="dot" w:pos="9062"/>
            </w:tabs>
            <w:rPr>
              <w:rFonts w:asciiTheme="minorHAnsi" w:eastAsiaTheme="minorEastAsia" w:hAnsiTheme="minorHAnsi" w:cstheme="minorBidi"/>
              <w:noProof/>
              <w:color w:val="auto"/>
              <w:szCs w:val="22"/>
            </w:rPr>
          </w:pPr>
          <w:hyperlink w:anchor="_Toc183595563" w:history="1">
            <w:r w:rsidR="00132A4A" w:rsidRPr="00073C9D">
              <w:rPr>
                <w:rStyle w:val="Lienhypertexte"/>
                <w:noProof/>
                <w:highlight w:val="lightGray"/>
              </w:rPr>
              <w:t>ARTICLE 21.</w:t>
            </w:r>
            <w:r w:rsidR="00132A4A">
              <w:rPr>
                <w:rFonts w:asciiTheme="minorHAnsi" w:eastAsiaTheme="minorEastAsia" w:hAnsiTheme="minorHAnsi" w:cstheme="minorBidi"/>
                <w:noProof/>
                <w:color w:val="auto"/>
                <w:szCs w:val="22"/>
              </w:rPr>
              <w:tab/>
            </w:r>
            <w:r w:rsidR="00132A4A" w:rsidRPr="00073C9D">
              <w:rPr>
                <w:rStyle w:val="Lienhypertexte"/>
                <w:noProof/>
                <w:highlight w:val="lightGray"/>
              </w:rPr>
              <w:t>ANNEXES</w:t>
            </w:r>
            <w:r w:rsidR="00132A4A">
              <w:rPr>
                <w:noProof/>
                <w:webHidden/>
              </w:rPr>
              <w:tab/>
            </w:r>
            <w:r w:rsidR="00132A4A">
              <w:rPr>
                <w:noProof/>
                <w:webHidden/>
              </w:rPr>
              <w:fldChar w:fldCharType="begin"/>
            </w:r>
            <w:r w:rsidR="00132A4A">
              <w:rPr>
                <w:noProof/>
                <w:webHidden/>
              </w:rPr>
              <w:instrText xml:space="preserve"> PAGEREF _Toc183595563 \h </w:instrText>
            </w:r>
            <w:r w:rsidR="00132A4A">
              <w:rPr>
                <w:noProof/>
                <w:webHidden/>
              </w:rPr>
            </w:r>
            <w:r w:rsidR="00132A4A">
              <w:rPr>
                <w:noProof/>
                <w:webHidden/>
              </w:rPr>
              <w:fldChar w:fldCharType="separate"/>
            </w:r>
            <w:r w:rsidR="00132A4A">
              <w:rPr>
                <w:noProof/>
                <w:webHidden/>
              </w:rPr>
              <w:t>36</w:t>
            </w:r>
            <w:r w:rsidR="00132A4A">
              <w:rPr>
                <w:noProof/>
                <w:webHidden/>
              </w:rPr>
              <w:fldChar w:fldCharType="end"/>
            </w:r>
          </w:hyperlink>
        </w:p>
        <w:p w14:paraId="640A14A6" w14:textId="42EB7931" w:rsidR="00350274" w:rsidRDefault="00350274">
          <w:r>
            <w:rPr>
              <w:b/>
              <w:bCs/>
            </w:rPr>
            <w:fldChar w:fldCharType="end"/>
          </w:r>
        </w:p>
      </w:sdtContent>
    </w:sdt>
    <w:p w14:paraId="71C712AC" w14:textId="77777777" w:rsidR="002B66E1" w:rsidRDefault="002B66E1">
      <w:pPr>
        <w:spacing w:after="160" w:line="259" w:lineRule="auto"/>
        <w:jc w:val="left"/>
        <w:rPr>
          <w:b/>
        </w:rPr>
      </w:pPr>
      <w:r>
        <w:rPr>
          <w:b/>
        </w:rPr>
        <w:br w:type="page"/>
      </w:r>
    </w:p>
    <w:p w14:paraId="50204853" w14:textId="06E6A68C" w:rsidR="006158FE" w:rsidRPr="00B0154B" w:rsidRDefault="006158FE" w:rsidP="00B0154B">
      <w:pPr>
        <w:pStyle w:val="Titre2"/>
        <w:rPr>
          <w:highlight w:val="lightGray"/>
        </w:rPr>
      </w:pPr>
      <w:bookmarkStart w:id="0" w:name="_Toc183595470"/>
      <w:r w:rsidRPr="00B0154B">
        <w:rPr>
          <w:highlight w:val="lightGray"/>
        </w:rPr>
        <w:lastRenderedPageBreak/>
        <w:t>PREAMBULE – CONTEXTE</w:t>
      </w:r>
      <w:bookmarkEnd w:id="0"/>
    </w:p>
    <w:p w14:paraId="3CC99588" w14:textId="7895BB47" w:rsidR="006158FE" w:rsidRDefault="006158FE" w:rsidP="006158FE">
      <w:pPr>
        <w:rPr>
          <w:highlight w:val="lightGray"/>
        </w:rPr>
      </w:pPr>
    </w:p>
    <w:p w14:paraId="233E8762" w14:textId="4CFE1DB3" w:rsidR="006158FE" w:rsidRDefault="006158FE" w:rsidP="00596FC8">
      <w:pPr>
        <w:pStyle w:val="Titre2"/>
        <w:numPr>
          <w:ilvl w:val="1"/>
          <w:numId w:val="30"/>
        </w:numPr>
      </w:pPr>
      <w:bookmarkStart w:id="1" w:name="_Toc183595471"/>
      <w:r w:rsidRPr="006158FE">
        <w:t>A</w:t>
      </w:r>
      <w:r>
        <w:t>cheteur</w:t>
      </w:r>
      <w:bookmarkEnd w:id="1"/>
    </w:p>
    <w:p w14:paraId="4BC63DCF" w14:textId="0BD9536B" w:rsidR="006158FE" w:rsidRDefault="006158FE" w:rsidP="006158FE"/>
    <w:p w14:paraId="2B61E5E5" w14:textId="05CC26D1" w:rsidR="006158FE" w:rsidRDefault="006158FE" w:rsidP="006158FE">
      <w:r>
        <w:t xml:space="preserve">Le présent marché est porté par : </w:t>
      </w:r>
    </w:p>
    <w:p w14:paraId="03F9CB50" w14:textId="55BB4739" w:rsidR="006158FE" w:rsidRDefault="006158FE" w:rsidP="006158FE"/>
    <w:p w14:paraId="0CA835EB" w14:textId="5255EC26" w:rsidR="006158FE" w:rsidRDefault="006158FE" w:rsidP="006158FE">
      <w:r>
        <w:t xml:space="preserve">AP-HP </w:t>
      </w:r>
    </w:p>
    <w:p w14:paraId="45514BD7" w14:textId="71F84F6F" w:rsidR="006158FE" w:rsidRDefault="006158FE" w:rsidP="006158FE">
      <w:r>
        <w:t>AGENCE GENERALE DES EQUIPEMENTS ET PRODUITS DE SANTE (AGEPS)</w:t>
      </w:r>
    </w:p>
    <w:p w14:paraId="5E0C4AF6" w14:textId="1675D099" w:rsidR="006158FE" w:rsidRDefault="006158FE" w:rsidP="006158FE">
      <w:r>
        <w:t xml:space="preserve">7, rue du Fer à Moulin </w:t>
      </w:r>
    </w:p>
    <w:p w14:paraId="40D0430A" w14:textId="2229C7D0" w:rsidR="006158FE" w:rsidRDefault="006158FE" w:rsidP="006158FE">
      <w:r>
        <w:t>75221 – PARIS CEDEX 05</w:t>
      </w:r>
    </w:p>
    <w:p w14:paraId="37E32E4F" w14:textId="768715ED" w:rsidR="006158FE" w:rsidRDefault="006158FE" w:rsidP="006158FE">
      <w:r>
        <w:t>SIRET : 267 500 452 01928</w:t>
      </w:r>
    </w:p>
    <w:p w14:paraId="376116EA" w14:textId="3A7E5935" w:rsidR="006158FE" w:rsidRDefault="006158FE" w:rsidP="006158FE">
      <w:r>
        <w:t>Tél : 01 46 69 13 13</w:t>
      </w:r>
    </w:p>
    <w:p w14:paraId="1C31106F" w14:textId="3AEC8B50" w:rsidR="006158FE" w:rsidRDefault="006158FE" w:rsidP="006158FE"/>
    <w:p w14:paraId="1FA9627E" w14:textId="5D8805C4" w:rsidR="006158FE" w:rsidRDefault="006158FE" w:rsidP="006158FE">
      <w:r>
        <w:t xml:space="preserve">Elle est représentée par le Directeur de l’AGEPS bénéficiant d’une délégation de signature du Directeur général de l’AP-HP à cet effet en application de l’arrêté n°75-2022-07-08-00005 du 8 juillet 2022. </w:t>
      </w:r>
    </w:p>
    <w:p w14:paraId="46522504" w14:textId="77777777" w:rsidR="006158FE" w:rsidRPr="006158FE" w:rsidRDefault="006158FE" w:rsidP="006158FE"/>
    <w:p w14:paraId="1052549A" w14:textId="41499261" w:rsidR="006158FE" w:rsidRPr="006158FE" w:rsidRDefault="006158FE" w:rsidP="00596FC8">
      <w:pPr>
        <w:pStyle w:val="Titre2"/>
        <w:numPr>
          <w:ilvl w:val="1"/>
          <w:numId w:val="30"/>
        </w:numPr>
      </w:pPr>
      <w:bookmarkStart w:id="2" w:name="_Toc183595472"/>
      <w:r w:rsidRPr="006158FE">
        <w:t>Contexte</w:t>
      </w:r>
      <w:bookmarkEnd w:id="2"/>
    </w:p>
    <w:p w14:paraId="3E81747F" w14:textId="62E6F372" w:rsidR="006158FE" w:rsidRDefault="006158FE" w:rsidP="006158FE">
      <w:pPr>
        <w:rPr>
          <w:highlight w:val="lightGray"/>
        </w:rPr>
      </w:pPr>
    </w:p>
    <w:p w14:paraId="511651FA" w14:textId="7B5B153F" w:rsidR="006158FE" w:rsidRDefault="006158FE" w:rsidP="006158FE">
      <w:r w:rsidRPr="006158FE">
        <w:t xml:space="preserve">L’AGEPS </w:t>
      </w:r>
      <w:r>
        <w:t>est un pôle d’intérêt commun de l’Assistance publique –Hôpitaux de Paris, elle met en œuvre la politique de l’AP-HP en matière d’équipements et de produits de santé. A</w:t>
      </w:r>
      <w:r w:rsidR="00CE011D">
        <w:t>u sein de celle-ci, la</w:t>
      </w:r>
      <w:r>
        <w:t xml:space="preserve"> Direction des Achats est compétente pour la passation et le suivi de l’exécution des marchés de produits de santé et équipements médicau</w:t>
      </w:r>
      <w:r w:rsidR="00CE011D">
        <w:t>x et informatiques pour l’ensemble des GHU et Hôpitaux de l’Assistance Publique – Hôpitaux de Paris (AP-HP).</w:t>
      </w:r>
    </w:p>
    <w:p w14:paraId="704B13CF" w14:textId="01894C5C" w:rsidR="00CE011D" w:rsidRDefault="00CE011D" w:rsidP="006158FE"/>
    <w:p w14:paraId="0B4316CE" w14:textId="5B203B44" w:rsidR="00CE011D" w:rsidRDefault="00CE011D" w:rsidP="006158FE">
      <w:r>
        <w:t>Ses missions consistent à :</w:t>
      </w:r>
    </w:p>
    <w:p w14:paraId="7E8E7FE8" w14:textId="2165236B" w:rsidR="00CE011D" w:rsidRDefault="00CE011D" w:rsidP="006158FE"/>
    <w:p w14:paraId="400C894D" w14:textId="37BD17BC" w:rsidR="00CE011D" w:rsidRDefault="00CE011D" w:rsidP="00596FC8">
      <w:pPr>
        <w:pStyle w:val="Paragraphedeliste"/>
        <w:numPr>
          <w:ilvl w:val="0"/>
          <w:numId w:val="31"/>
        </w:numPr>
      </w:pPr>
      <w:r>
        <w:t>Déterminer au mieux les besoins des hôpitaux afin de leur fournir l’ensemble des produits et équipements précédemment évoqués ;</w:t>
      </w:r>
    </w:p>
    <w:p w14:paraId="6C44670E" w14:textId="0926CA1E" w:rsidR="00CE011D" w:rsidRDefault="00CE011D" w:rsidP="00596FC8">
      <w:pPr>
        <w:pStyle w:val="Paragraphedeliste"/>
        <w:numPr>
          <w:ilvl w:val="0"/>
          <w:numId w:val="31"/>
        </w:numPr>
      </w:pPr>
      <w:r>
        <w:t>Choisir les procédures d’achat les mieux adaptées pour répondre aux besoins, dans le respect des règles de l’achat public ;</w:t>
      </w:r>
    </w:p>
    <w:p w14:paraId="30248B3C" w14:textId="2EAF1186" w:rsidR="00CE011D" w:rsidRDefault="00CE011D" w:rsidP="00596FC8">
      <w:pPr>
        <w:pStyle w:val="Paragraphedeliste"/>
        <w:numPr>
          <w:ilvl w:val="0"/>
          <w:numId w:val="31"/>
        </w:numPr>
      </w:pPr>
      <w:r>
        <w:t>Evaluer les offres, avec l’appui des utilisateurs et en lien avec la COMEDIMS pour les médicaments et dispositifs médicaux stériles ;</w:t>
      </w:r>
    </w:p>
    <w:p w14:paraId="0D400605" w14:textId="3E4CF19E" w:rsidR="00CE011D" w:rsidRDefault="00CE011D" w:rsidP="00596FC8">
      <w:pPr>
        <w:pStyle w:val="Paragraphedeliste"/>
        <w:numPr>
          <w:ilvl w:val="0"/>
          <w:numId w:val="31"/>
        </w:numPr>
      </w:pPr>
      <w:r>
        <w:t>Déterminer l’offre économiquement la plus avantageuse ;</w:t>
      </w:r>
    </w:p>
    <w:p w14:paraId="28DE093A" w14:textId="7265ECF7" w:rsidR="00CE011D" w:rsidRDefault="00CE011D" w:rsidP="00596FC8">
      <w:pPr>
        <w:pStyle w:val="Paragraphedeliste"/>
        <w:numPr>
          <w:ilvl w:val="0"/>
          <w:numId w:val="31"/>
        </w:numPr>
      </w:pPr>
      <w:r>
        <w:t>Conclure les marchés ;</w:t>
      </w:r>
    </w:p>
    <w:p w14:paraId="4B40C208" w14:textId="0799EBF2" w:rsidR="00CE011D" w:rsidRDefault="00CE011D" w:rsidP="00596FC8">
      <w:pPr>
        <w:pStyle w:val="Paragraphedeliste"/>
        <w:numPr>
          <w:ilvl w:val="0"/>
          <w:numId w:val="31"/>
        </w:numPr>
      </w:pPr>
      <w:r>
        <w:t>Suivre leur exécution.</w:t>
      </w:r>
    </w:p>
    <w:p w14:paraId="36FD64A1" w14:textId="77777777" w:rsidR="00B0154B" w:rsidRPr="006158FE" w:rsidRDefault="00B0154B" w:rsidP="00B0154B">
      <w:pPr>
        <w:pStyle w:val="Paragraphedeliste"/>
      </w:pPr>
    </w:p>
    <w:p w14:paraId="7D243FAD" w14:textId="6F97680F" w:rsidR="002B66E1" w:rsidRPr="00350274" w:rsidRDefault="00242124" w:rsidP="00B0154B">
      <w:pPr>
        <w:pStyle w:val="Titre2"/>
        <w:rPr>
          <w:highlight w:val="lightGray"/>
        </w:rPr>
      </w:pPr>
      <w:r>
        <w:rPr>
          <w:highlight w:val="lightGray"/>
        </w:rPr>
        <w:t> </w:t>
      </w:r>
      <w:bookmarkStart w:id="3" w:name="_Toc183595473"/>
      <w:r>
        <w:rPr>
          <w:highlight w:val="lightGray"/>
        </w:rPr>
        <w:t>OBJET ET CARACTERISTIQUES DU MARCHE</w:t>
      </w:r>
      <w:bookmarkEnd w:id="3"/>
    </w:p>
    <w:p w14:paraId="72ABBEF7" w14:textId="77777777" w:rsidR="002B66E1" w:rsidRDefault="002B66E1" w:rsidP="006F391A"/>
    <w:p w14:paraId="41C9F1F5" w14:textId="466A1A92" w:rsidR="002B66E1" w:rsidRDefault="002B66E1" w:rsidP="00596FC8">
      <w:pPr>
        <w:pStyle w:val="Titre2"/>
        <w:numPr>
          <w:ilvl w:val="1"/>
          <w:numId w:val="32"/>
        </w:numPr>
      </w:pPr>
      <w:bookmarkStart w:id="4" w:name="_Toc183595474"/>
      <w:r>
        <w:t>Objet du marché</w:t>
      </w:r>
      <w:bookmarkEnd w:id="4"/>
      <w:r>
        <w:t xml:space="preserve"> </w:t>
      </w:r>
    </w:p>
    <w:p w14:paraId="7B5410F4" w14:textId="77777777" w:rsidR="001367D1" w:rsidRDefault="001367D1" w:rsidP="001367D1"/>
    <w:p w14:paraId="11F010BA" w14:textId="6D578483" w:rsidR="00F202AC" w:rsidRDefault="001367D1" w:rsidP="001367D1">
      <w:r>
        <w:t xml:space="preserve">Le présent </w:t>
      </w:r>
      <w:r w:rsidR="00BD7BB8">
        <w:t>marché</w:t>
      </w:r>
      <w:r>
        <w:t xml:space="preserve"> a pour objet </w:t>
      </w:r>
      <w:r w:rsidR="00365ED5">
        <w:t xml:space="preserve">la réalisation de prestations </w:t>
      </w:r>
      <w:r w:rsidR="00F202AC">
        <w:t xml:space="preserve">couvrant </w:t>
      </w:r>
      <w:r w:rsidR="00F202AC" w:rsidRPr="00F202AC">
        <w:t>toutes les activités nécessaires à la prise en charge de l’ensemble des appels, des demandes et des incidents remontés par l’ensemble les 100 000 professionnels des sites de l’AP-HP en heures ouvrées et non ouvrées (24/7).</w:t>
      </w:r>
    </w:p>
    <w:p w14:paraId="5621BDC9" w14:textId="77777777" w:rsidR="00F202AC" w:rsidRDefault="00F202AC" w:rsidP="00F202AC">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347"/>
      </w:tblGrid>
      <w:tr w:rsidR="00F202AC" w:rsidRPr="00F202AC" w14:paraId="665E41BE" w14:textId="77777777">
        <w:trPr>
          <w:trHeight w:val="568"/>
        </w:trPr>
        <w:tc>
          <w:tcPr>
            <w:tcW w:w="9347" w:type="dxa"/>
          </w:tcPr>
          <w:p w14:paraId="69972473" w14:textId="39D78EB0" w:rsidR="00F202AC" w:rsidRPr="00F202AC" w:rsidRDefault="00F202AC" w:rsidP="00F202AC">
            <w:r w:rsidRPr="00F202AC">
              <w:t xml:space="preserve">Le centre d’appels du Centre de Service Unifié de la DSN est le point de contact unique pour tous les utilisateurs du périmètre défini ci-dessus, il assure le niveau N0 et N1 pour la gestion des sollicitations (incidents, assistance, demandes) qu’elles parviennent d’un appel téléphonique, d’un mail, du portail libre-service </w:t>
            </w:r>
            <w:proofErr w:type="spellStart"/>
            <w:r w:rsidRPr="00F202AC">
              <w:t>SMAx</w:t>
            </w:r>
            <w:proofErr w:type="spellEnd"/>
            <w:r w:rsidRPr="00F202AC">
              <w:t xml:space="preserve">. </w:t>
            </w:r>
          </w:p>
        </w:tc>
      </w:tr>
    </w:tbl>
    <w:p w14:paraId="25D6C386" w14:textId="77777777" w:rsidR="00F202AC" w:rsidRDefault="00F202AC" w:rsidP="001367D1"/>
    <w:p w14:paraId="5FCC6502" w14:textId="77777777" w:rsidR="006D3713" w:rsidRDefault="006D3713" w:rsidP="00365ED5"/>
    <w:p w14:paraId="38DCB4F4" w14:textId="03788BFC" w:rsidR="001367D1" w:rsidRDefault="006D3713" w:rsidP="00596FC8">
      <w:pPr>
        <w:pStyle w:val="Titre2"/>
        <w:numPr>
          <w:ilvl w:val="1"/>
          <w:numId w:val="32"/>
        </w:numPr>
      </w:pPr>
      <w:bookmarkStart w:id="5" w:name="_Toc183595475"/>
      <w:r>
        <w:lastRenderedPageBreak/>
        <w:t>Allotissement</w:t>
      </w:r>
      <w:bookmarkEnd w:id="5"/>
      <w:r>
        <w:t xml:space="preserve"> </w:t>
      </w:r>
    </w:p>
    <w:p w14:paraId="125B0E37" w14:textId="3B11D50C" w:rsidR="006D3713" w:rsidRDefault="006D3713" w:rsidP="006D3713"/>
    <w:p w14:paraId="2BCCE2B4" w14:textId="748479E0" w:rsidR="006D3713" w:rsidRDefault="006D3713" w:rsidP="006D3713">
      <w:r>
        <w:t>L</w:t>
      </w:r>
      <w:r w:rsidR="006158FE">
        <w:t>e marché n’est pas alloti, conformément à l’article L. 2113-1</w:t>
      </w:r>
      <w:r w:rsidR="006F0890">
        <w:t>0</w:t>
      </w:r>
      <w:r w:rsidR="006158FE">
        <w:t xml:space="preserve"> du Code de la commande publique. </w:t>
      </w:r>
    </w:p>
    <w:p w14:paraId="36270241" w14:textId="77777777" w:rsidR="006D3713" w:rsidRPr="006D3713" w:rsidRDefault="006D3713" w:rsidP="006D3713"/>
    <w:p w14:paraId="0616C8B7" w14:textId="77777777" w:rsidR="002B66E1" w:rsidRDefault="002B66E1" w:rsidP="00596FC8">
      <w:pPr>
        <w:pStyle w:val="Titre2"/>
        <w:numPr>
          <w:ilvl w:val="1"/>
          <w:numId w:val="32"/>
        </w:numPr>
      </w:pPr>
      <w:bookmarkStart w:id="6" w:name="_Toc183595476"/>
      <w:r>
        <w:t>Forme du marché</w:t>
      </w:r>
      <w:bookmarkEnd w:id="6"/>
      <w:r>
        <w:t xml:space="preserve"> </w:t>
      </w:r>
    </w:p>
    <w:p w14:paraId="331EC051" w14:textId="77777777" w:rsidR="001367D1" w:rsidRDefault="001367D1" w:rsidP="001367D1"/>
    <w:p w14:paraId="3DC4A0DE" w14:textId="1D9A2D5E" w:rsidR="001367D1" w:rsidRDefault="001367D1" w:rsidP="001367D1">
      <w:r>
        <w:t xml:space="preserve">Le présent marché est un accord-cadre </w:t>
      </w:r>
      <w:r w:rsidR="00D23181">
        <w:t xml:space="preserve">mono-attributaire </w:t>
      </w:r>
      <w:r>
        <w:t xml:space="preserve">à bons de commande au sens de l’article R. 2162-2 du Code de la commande publique. </w:t>
      </w:r>
    </w:p>
    <w:p w14:paraId="3B5C3C64" w14:textId="77777777" w:rsidR="001367D1" w:rsidRDefault="001367D1" w:rsidP="001367D1"/>
    <w:p w14:paraId="40500F6B" w14:textId="77777777" w:rsidR="001367D1" w:rsidRPr="001367D1" w:rsidRDefault="001367D1" w:rsidP="001367D1"/>
    <w:p w14:paraId="6637917B" w14:textId="7CD51B5C" w:rsidR="00F81489" w:rsidRDefault="002B66E1" w:rsidP="00596FC8">
      <w:pPr>
        <w:pStyle w:val="Titre2"/>
        <w:numPr>
          <w:ilvl w:val="1"/>
          <w:numId w:val="32"/>
        </w:numPr>
      </w:pPr>
      <w:bookmarkStart w:id="7" w:name="_Toc183595477"/>
      <w:r>
        <w:t>Durée</w:t>
      </w:r>
      <w:bookmarkEnd w:id="7"/>
    </w:p>
    <w:p w14:paraId="1687860B" w14:textId="682E23F1" w:rsidR="00F81489" w:rsidRDefault="00F81489" w:rsidP="00F81489"/>
    <w:p w14:paraId="22C9D01D" w14:textId="77777777" w:rsidR="00F81489" w:rsidRDefault="00F81489" w:rsidP="00DF58B6">
      <w:r>
        <w:t>Le marché est conclu pour une durée de quarante-huit (48) mois, à compter de la date de notification du marché.</w:t>
      </w:r>
    </w:p>
    <w:p w14:paraId="3341AAB3" w14:textId="77777777" w:rsidR="00F81489" w:rsidRDefault="00F81489" w:rsidP="00DF58B6"/>
    <w:p w14:paraId="793E5769" w14:textId="77777777" w:rsidR="00F81489" w:rsidRDefault="00F81489" w:rsidP="00DF58B6">
      <w:r>
        <w:t>Il sera éventuellement résiliable sans indemnités à la seule initiative de l’AP-HP, à compter de six (6) mois avant la date de fin d’exécution.</w:t>
      </w:r>
    </w:p>
    <w:p w14:paraId="67AC54CC" w14:textId="77777777" w:rsidR="00F81489" w:rsidRDefault="00F81489" w:rsidP="00DF58B6"/>
    <w:p w14:paraId="3F0F0434" w14:textId="254D5D62" w:rsidR="00CE011D" w:rsidRDefault="00F81489" w:rsidP="00DF58B6">
      <w:r>
        <w:t>Si l’AP-HP décide de procéder à la résiliation du marché, elle le notifiera au Titulaire par lettre de la Direction des achats de l’AGEPS en recommandé avec accusé de réception au plus tard un mois avant la date effective de résiliation.</w:t>
      </w:r>
    </w:p>
    <w:p w14:paraId="08ED385C" w14:textId="77777777" w:rsidR="002D50CC" w:rsidRPr="002D50CC" w:rsidRDefault="002D50CC" w:rsidP="002D50CC"/>
    <w:p w14:paraId="0F97D87F" w14:textId="77777777" w:rsidR="002D50CC" w:rsidRDefault="002B66E1" w:rsidP="00596FC8">
      <w:pPr>
        <w:pStyle w:val="Titre2"/>
        <w:numPr>
          <w:ilvl w:val="1"/>
          <w:numId w:val="32"/>
        </w:numPr>
      </w:pPr>
      <w:bookmarkStart w:id="8" w:name="_Toc183595478"/>
      <w:r>
        <w:t>Lieu d’exécution des prestations</w:t>
      </w:r>
      <w:bookmarkEnd w:id="8"/>
      <w:r>
        <w:t xml:space="preserve"> </w:t>
      </w:r>
    </w:p>
    <w:p w14:paraId="4F594705" w14:textId="77777777" w:rsidR="002D50CC" w:rsidRDefault="002D50CC" w:rsidP="002D50CC"/>
    <w:p w14:paraId="2F065E37" w14:textId="7F58F877" w:rsidR="000D6B0A" w:rsidRDefault="002D50CC" w:rsidP="00DF58B6">
      <w:bookmarkStart w:id="9" w:name="_Hlk180575515"/>
      <w:r w:rsidRPr="00365ED5">
        <w:t xml:space="preserve">Les prestations objet du marché sont exécutées par le Titulaire </w:t>
      </w:r>
      <w:r w:rsidR="0016118D">
        <w:t xml:space="preserve">au Centre de Support Unifié. </w:t>
      </w:r>
    </w:p>
    <w:p w14:paraId="617F7F9D" w14:textId="77777777" w:rsidR="00103946" w:rsidRDefault="00103946" w:rsidP="00DF58B6"/>
    <w:p w14:paraId="363B66F8" w14:textId="72280145" w:rsidR="0016118D" w:rsidRDefault="0016118D" w:rsidP="00DF58B6">
      <w:r>
        <w:t xml:space="preserve">Dans </w:t>
      </w:r>
      <w:r w:rsidR="00103946">
        <w:t>les conditions prévues par le CCTP</w:t>
      </w:r>
      <w:r>
        <w:t xml:space="preserve">, les prestations </w:t>
      </w:r>
      <w:r w:rsidR="00103946">
        <w:t>peuvent être</w:t>
      </w:r>
      <w:r>
        <w:t xml:space="preserve"> exécutées dans les locaux du Titulaire. </w:t>
      </w:r>
    </w:p>
    <w:p w14:paraId="03C59B52" w14:textId="77777777" w:rsidR="00103946" w:rsidRPr="00365ED5" w:rsidRDefault="00103946" w:rsidP="00DF58B6"/>
    <w:p w14:paraId="22591DD4" w14:textId="77777777" w:rsidR="000D6B0A" w:rsidRPr="00365ED5" w:rsidRDefault="000D6B0A" w:rsidP="00DF58B6">
      <w:r w:rsidRPr="00365ED5">
        <w:t xml:space="preserve">Le détail des prestations, objet du marché, est précisé dans l’acte d’engagement et/ou dans le CCTP. </w:t>
      </w:r>
    </w:p>
    <w:bookmarkEnd w:id="9"/>
    <w:p w14:paraId="4FDA0A2F" w14:textId="77777777" w:rsidR="002D50CC" w:rsidRPr="002D50CC" w:rsidRDefault="002D50CC" w:rsidP="002D50CC"/>
    <w:p w14:paraId="7ECF3544" w14:textId="4FAE3812" w:rsidR="00F81489" w:rsidRPr="00F81489" w:rsidRDefault="002D50CC" w:rsidP="00596FC8">
      <w:pPr>
        <w:pStyle w:val="Titre2"/>
        <w:numPr>
          <w:ilvl w:val="1"/>
          <w:numId w:val="32"/>
        </w:numPr>
      </w:pPr>
      <w:bookmarkStart w:id="10" w:name="_Toc183595479"/>
      <w:r>
        <w:t>Langue</w:t>
      </w:r>
      <w:r w:rsidR="002B66E1">
        <w:t xml:space="preserve"> du marché</w:t>
      </w:r>
      <w:bookmarkEnd w:id="10"/>
    </w:p>
    <w:p w14:paraId="0603BA20" w14:textId="77777777" w:rsidR="002B66E1" w:rsidRDefault="002B66E1" w:rsidP="006F391A"/>
    <w:p w14:paraId="58080AA8" w14:textId="77777777" w:rsidR="000D6B0A" w:rsidRDefault="000D6B0A" w:rsidP="006F391A">
      <w:r>
        <w:t>La langue du marché est le français.</w:t>
      </w:r>
    </w:p>
    <w:p w14:paraId="478DAF3D" w14:textId="77777777" w:rsidR="000D6B0A" w:rsidRDefault="000D6B0A" w:rsidP="006F391A"/>
    <w:p w14:paraId="4C63CC9D" w14:textId="63712820" w:rsidR="00B0154B" w:rsidRDefault="000D6B0A" w:rsidP="006F391A">
      <w:r>
        <w:t xml:space="preserve">L’ensemble des documents du marché sont rédigés en français. </w:t>
      </w:r>
    </w:p>
    <w:p w14:paraId="071D3BDB" w14:textId="078DE713" w:rsidR="00F81489" w:rsidRDefault="00F81489" w:rsidP="006F391A"/>
    <w:p w14:paraId="4C8875A9" w14:textId="0D727DFA" w:rsidR="00F81489" w:rsidRPr="00F81489" w:rsidRDefault="00F81489" w:rsidP="00596FC8">
      <w:pPr>
        <w:pStyle w:val="Titre2"/>
        <w:numPr>
          <w:ilvl w:val="1"/>
          <w:numId w:val="32"/>
        </w:numPr>
      </w:pPr>
      <w:bookmarkStart w:id="11" w:name="_Toc183595480"/>
      <w:r>
        <w:t>Réalisation de prestations similaires</w:t>
      </w:r>
      <w:bookmarkEnd w:id="11"/>
    </w:p>
    <w:p w14:paraId="3772D4B3" w14:textId="77777777" w:rsidR="00F81489" w:rsidRDefault="00F81489" w:rsidP="00F81489"/>
    <w:p w14:paraId="4B569E35" w14:textId="77FCF037" w:rsidR="00F81489" w:rsidRPr="00CE011D" w:rsidRDefault="00F81489" w:rsidP="00F81489">
      <w:r>
        <w:t xml:space="preserve">Conformément à l’article R. 2122-7 du Code de la commande publique, l’acheteur se réserve le droit de passer un marché sans publicité ni mise en concurrence préalables, ayant pour objet la réalisation de prestations similaires à celles qui ont été confiées au </w:t>
      </w:r>
      <w:r w:rsidR="006F0890">
        <w:t>T</w:t>
      </w:r>
      <w:r>
        <w:t xml:space="preserve">itulaire du présent marché passé après mise en concurrence. </w:t>
      </w:r>
    </w:p>
    <w:p w14:paraId="48C863AF" w14:textId="77777777" w:rsidR="00DF58B6" w:rsidRDefault="00DF58B6" w:rsidP="006F391A"/>
    <w:p w14:paraId="362C8917" w14:textId="06C7F4FF" w:rsidR="00F81489" w:rsidRPr="00F81489" w:rsidRDefault="00F81489" w:rsidP="00596FC8">
      <w:pPr>
        <w:pStyle w:val="Titre2"/>
        <w:numPr>
          <w:ilvl w:val="1"/>
          <w:numId w:val="32"/>
        </w:numPr>
      </w:pPr>
      <w:bookmarkStart w:id="12" w:name="_Toc183595481"/>
      <w:r>
        <w:t>Infructuosité de la procédure</w:t>
      </w:r>
      <w:bookmarkEnd w:id="12"/>
    </w:p>
    <w:p w14:paraId="4786B319" w14:textId="77777777" w:rsidR="00F81489" w:rsidRDefault="00F81489" w:rsidP="006F391A"/>
    <w:p w14:paraId="4989A6AE" w14:textId="538F6A15" w:rsidR="00F81489" w:rsidRDefault="00F81489" w:rsidP="006F391A">
      <w:r w:rsidRPr="00F81489">
        <w:t>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w:t>
      </w:r>
    </w:p>
    <w:p w14:paraId="107CEFAC" w14:textId="566E2606" w:rsidR="002B66E1" w:rsidRDefault="00242124" w:rsidP="00B0154B">
      <w:pPr>
        <w:pStyle w:val="Titre2"/>
        <w:rPr>
          <w:highlight w:val="lightGray"/>
        </w:rPr>
      </w:pPr>
      <w:r>
        <w:rPr>
          <w:highlight w:val="lightGray"/>
        </w:rPr>
        <w:lastRenderedPageBreak/>
        <w:t> </w:t>
      </w:r>
      <w:bookmarkStart w:id="13" w:name="_Toc183595482"/>
      <w:r>
        <w:rPr>
          <w:highlight w:val="lightGray"/>
        </w:rPr>
        <w:t>DOCUMENTS CONTRACTUELS</w:t>
      </w:r>
      <w:bookmarkEnd w:id="13"/>
    </w:p>
    <w:p w14:paraId="24036131" w14:textId="77777777" w:rsidR="000D6B0A" w:rsidRDefault="000D6B0A" w:rsidP="000D6B0A">
      <w:pPr>
        <w:rPr>
          <w:highlight w:val="lightGray"/>
        </w:rPr>
      </w:pPr>
    </w:p>
    <w:p w14:paraId="30B4681F" w14:textId="77777777" w:rsidR="000D6B0A" w:rsidRPr="00D82212" w:rsidRDefault="000D6B0A" w:rsidP="000D6B0A">
      <w:r w:rsidRPr="00D82212">
        <w:t>Par dérogation à l’article 4 du CCAG-TIC, le marché est régi par les documents mentionnés ci-après, qui, en cas de dispositions contradictoires, prévalent dans l’ordre décroissant suivant :</w:t>
      </w:r>
    </w:p>
    <w:p w14:paraId="140B4681" w14:textId="77777777" w:rsidR="000D6B0A" w:rsidRPr="00832DAF" w:rsidRDefault="000D6B0A" w:rsidP="000D6B0A">
      <w:pPr>
        <w:rPr>
          <w:sz w:val="16"/>
          <w:szCs w:val="16"/>
        </w:rPr>
      </w:pPr>
    </w:p>
    <w:p w14:paraId="0F9C8328" w14:textId="039C8B16" w:rsidR="000D6B0A" w:rsidRPr="00D82212" w:rsidRDefault="000D6B0A" w:rsidP="005B5844">
      <w:pPr>
        <w:pStyle w:val="Paragraphedeliste"/>
        <w:numPr>
          <w:ilvl w:val="0"/>
          <w:numId w:val="3"/>
        </w:numPr>
      </w:pPr>
      <w:r w:rsidRPr="00D82212">
        <w:t xml:space="preserve">L’acte </w:t>
      </w:r>
      <w:r w:rsidRPr="000D6B0A">
        <w:rPr>
          <w:color w:val="auto"/>
        </w:rPr>
        <w:t>d’engagement (</w:t>
      </w:r>
      <w:r w:rsidR="00365ED5" w:rsidRPr="000D6B0A">
        <w:rPr>
          <w:color w:val="auto"/>
        </w:rPr>
        <w:t>AE)</w:t>
      </w:r>
      <w:r w:rsidR="00365ED5">
        <w:rPr>
          <w:rStyle w:val="Marquedecommentaire"/>
        </w:rPr>
        <w:t xml:space="preserve"> </w:t>
      </w:r>
      <w:r w:rsidR="00365ED5">
        <w:t>et</w:t>
      </w:r>
      <w:r w:rsidR="00A642DB">
        <w:t xml:space="preserve"> son annexe financière ;</w:t>
      </w:r>
    </w:p>
    <w:p w14:paraId="0260432B" w14:textId="444CDA9A" w:rsidR="000D6B0A" w:rsidRDefault="000D6B0A" w:rsidP="005B5844">
      <w:pPr>
        <w:pStyle w:val="Paragraphedeliste"/>
        <w:numPr>
          <w:ilvl w:val="0"/>
          <w:numId w:val="3"/>
        </w:numPr>
      </w:pPr>
      <w:r w:rsidRPr="00D82212">
        <w:t>Le présent cahier des clauses particulières (CC</w:t>
      </w:r>
      <w:r>
        <w:t>A</w:t>
      </w:r>
      <w:r w:rsidRPr="00D82212">
        <w:t>P) et ses annexes </w:t>
      </w:r>
      <w:r>
        <w:t xml:space="preserve">listées à l’article </w:t>
      </w:r>
      <w:r w:rsidR="00A642DB">
        <w:t>ANNEXES</w:t>
      </w:r>
      <w:r>
        <w:t xml:space="preserve"> du présent CCAP</w:t>
      </w:r>
      <w:r w:rsidR="00A642DB">
        <w:t xml:space="preserve"> </w:t>
      </w:r>
      <w:r w:rsidRPr="00D82212">
        <w:t>;</w:t>
      </w:r>
    </w:p>
    <w:p w14:paraId="536B2674" w14:textId="4FF8E300" w:rsidR="00A642DB" w:rsidRDefault="00A642DB" w:rsidP="005B5844">
      <w:pPr>
        <w:pStyle w:val="Paragraphedeliste"/>
        <w:numPr>
          <w:ilvl w:val="0"/>
          <w:numId w:val="3"/>
        </w:numPr>
      </w:pPr>
      <w:r>
        <w:t>Le Cahier des Clauses Techniques Particulières (CCTP) et ses éventuelles annexes ;</w:t>
      </w:r>
    </w:p>
    <w:p w14:paraId="325E15FA" w14:textId="17903E71" w:rsidR="000D6B0A" w:rsidRDefault="000D6B0A" w:rsidP="005B5844">
      <w:pPr>
        <w:pStyle w:val="Paragraphedeliste"/>
        <w:numPr>
          <w:ilvl w:val="0"/>
          <w:numId w:val="3"/>
        </w:numPr>
      </w:pPr>
      <w:r w:rsidRPr="00D82212">
        <w:t xml:space="preserve">Le </w:t>
      </w:r>
      <w:r w:rsidR="00365ED5">
        <w:t>C</w:t>
      </w:r>
      <w:r w:rsidRPr="00D82212">
        <w:t xml:space="preserve">ahier des </w:t>
      </w:r>
      <w:r w:rsidR="00365ED5">
        <w:t>C</w:t>
      </w:r>
      <w:r w:rsidRPr="00D82212">
        <w:t xml:space="preserve">lauses </w:t>
      </w:r>
      <w:r w:rsidR="00365ED5">
        <w:t>Ad</w:t>
      </w:r>
      <w:r w:rsidRPr="00D82212">
        <w:t xml:space="preserve">ministratives </w:t>
      </w:r>
      <w:r w:rsidR="00365ED5">
        <w:t>G</w:t>
      </w:r>
      <w:r w:rsidRPr="00D82212">
        <w:t xml:space="preserve">énérales applicables aux marchés publics de techniques de l'information et </w:t>
      </w:r>
      <w:r>
        <w:t>de la communication (CCAG-TIC) approuvé par l’arrêté ministériel du 30 mars 2021</w:t>
      </w:r>
      <w:r w:rsidRPr="00D82212">
        <w:t> ;</w:t>
      </w:r>
    </w:p>
    <w:p w14:paraId="23E101A2" w14:textId="1B8D0DFE" w:rsidR="00A642DB" w:rsidRPr="00D82212" w:rsidRDefault="00A642DB" w:rsidP="005B5844">
      <w:pPr>
        <w:pStyle w:val="Paragraphedeliste"/>
        <w:numPr>
          <w:ilvl w:val="0"/>
          <w:numId w:val="3"/>
        </w:numPr>
      </w:pPr>
      <w:r>
        <w:t>Le Cadre De Réponse Financier (CDRF)</w:t>
      </w:r>
      <w:r w:rsidR="00365ED5">
        <w:rPr>
          <w:i/>
        </w:rPr>
        <w:t xml:space="preserve"> </w:t>
      </w:r>
      <w:r>
        <w:t>;</w:t>
      </w:r>
    </w:p>
    <w:p w14:paraId="5E7DDFD3" w14:textId="11A06670" w:rsidR="000D6B0A" w:rsidRDefault="000D6B0A" w:rsidP="005B5844">
      <w:pPr>
        <w:pStyle w:val="Paragraphedeliste"/>
        <w:numPr>
          <w:ilvl w:val="0"/>
          <w:numId w:val="3"/>
        </w:numPr>
        <w:rPr>
          <w:szCs w:val="22"/>
        </w:rPr>
      </w:pPr>
      <w:r w:rsidRPr="000D6B0A">
        <w:rPr>
          <w:szCs w:val="22"/>
        </w:rPr>
        <w:t>Le Cadre de Réponse Technique (CDRT)</w:t>
      </w:r>
      <w:r w:rsidR="00365ED5">
        <w:rPr>
          <w:szCs w:val="22"/>
        </w:rPr>
        <w:t xml:space="preserve"> </w:t>
      </w:r>
      <w:r w:rsidRPr="000D6B0A">
        <w:rPr>
          <w:szCs w:val="22"/>
        </w:rPr>
        <w:t>;</w:t>
      </w:r>
    </w:p>
    <w:p w14:paraId="16C19D97" w14:textId="19F38C12" w:rsidR="000D6B0A" w:rsidRDefault="000D6B0A" w:rsidP="005B5844">
      <w:pPr>
        <w:pStyle w:val="Paragraphedeliste"/>
        <w:numPr>
          <w:ilvl w:val="0"/>
          <w:numId w:val="3"/>
        </w:numPr>
        <w:rPr>
          <w:szCs w:val="22"/>
        </w:rPr>
      </w:pPr>
      <w:r w:rsidRPr="000D6B0A">
        <w:rPr>
          <w:szCs w:val="22"/>
        </w:rPr>
        <w:t>Les bons de commande émis par l’AP-HP en application du présent marché</w:t>
      </w:r>
      <w:r w:rsidR="00A642DB">
        <w:rPr>
          <w:szCs w:val="22"/>
        </w:rPr>
        <w:t> ;</w:t>
      </w:r>
    </w:p>
    <w:p w14:paraId="2F514C35" w14:textId="4FEAF876" w:rsidR="00A642DB" w:rsidRPr="000D6B0A" w:rsidRDefault="00A642DB" w:rsidP="005B5844">
      <w:pPr>
        <w:pStyle w:val="Paragraphedeliste"/>
        <w:numPr>
          <w:ilvl w:val="0"/>
          <w:numId w:val="3"/>
        </w:numPr>
        <w:rPr>
          <w:szCs w:val="22"/>
        </w:rPr>
      </w:pPr>
      <w:r>
        <w:rPr>
          <w:szCs w:val="22"/>
        </w:rPr>
        <w:t xml:space="preserve">Les actes spéciaux de sous-traitance. </w:t>
      </w:r>
    </w:p>
    <w:p w14:paraId="1CC76BA5" w14:textId="77777777" w:rsidR="000D6B0A" w:rsidRPr="000D6B0A" w:rsidRDefault="000D6B0A" w:rsidP="000D6B0A">
      <w:pPr>
        <w:rPr>
          <w:rFonts w:ascii="Century Gothic" w:hAnsi="Century Gothic" w:cs="Tahoma"/>
          <w:b/>
          <w:bCs/>
          <w:caps/>
          <w:szCs w:val="22"/>
          <w:lang w:eastAsia="en-US"/>
        </w:rPr>
      </w:pPr>
    </w:p>
    <w:p w14:paraId="29795EDA" w14:textId="72A583AC" w:rsidR="000D6B0A" w:rsidRDefault="000D6B0A" w:rsidP="000D6B0A">
      <w:r w:rsidRPr="00E26372">
        <w:t xml:space="preserve">Les dérogations au </w:t>
      </w:r>
      <w:r>
        <w:t>CCAG-TIC figurent à l’article « Dérogations</w:t>
      </w:r>
      <w:r w:rsidRPr="00E26372">
        <w:t xml:space="preserve"> » du présent CCP.</w:t>
      </w:r>
    </w:p>
    <w:p w14:paraId="303896BB" w14:textId="77777777" w:rsidR="002B66E1" w:rsidRDefault="002B66E1" w:rsidP="006F391A"/>
    <w:p w14:paraId="05FB4CFE" w14:textId="3AE4B366" w:rsidR="00382DFB" w:rsidRDefault="00242124" w:rsidP="00B0154B">
      <w:pPr>
        <w:pStyle w:val="Titre2"/>
        <w:rPr>
          <w:highlight w:val="lightGray"/>
        </w:rPr>
      </w:pPr>
      <w:r>
        <w:rPr>
          <w:highlight w:val="lightGray"/>
        </w:rPr>
        <w:t> </w:t>
      </w:r>
      <w:bookmarkStart w:id="14" w:name="_Toc183595483"/>
      <w:r>
        <w:rPr>
          <w:highlight w:val="lightGray"/>
        </w:rPr>
        <w:t>DISPOSITIONS FINANCIERES</w:t>
      </w:r>
      <w:bookmarkEnd w:id="14"/>
    </w:p>
    <w:p w14:paraId="044A14B2" w14:textId="77777777" w:rsidR="00382DFB" w:rsidRPr="004A7572" w:rsidRDefault="00382DFB" w:rsidP="004A7572">
      <w:pPr>
        <w:keepNext/>
        <w:keepLines/>
        <w:spacing w:before="40"/>
        <w:outlineLvl w:val="1"/>
        <w:rPr>
          <w:rFonts w:eastAsiaTheme="majorEastAsia" w:cstheme="majorBidi"/>
          <w:b/>
          <w:vanish/>
          <w:color w:val="auto"/>
          <w:sz w:val="24"/>
          <w:szCs w:val="26"/>
          <w:u w:val="single"/>
        </w:rPr>
      </w:pPr>
      <w:bookmarkStart w:id="15" w:name="_Toc158133675"/>
      <w:bookmarkStart w:id="16" w:name="_Toc158279329"/>
      <w:bookmarkStart w:id="17" w:name="_Toc158373154"/>
      <w:bookmarkStart w:id="18" w:name="_Toc180577801"/>
      <w:bookmarkStart w:id="19" w:name="_Toc181613875"/>
      <w:bookmarkStart w:id="20" w:name="_Toc183429397"/>
      <w:bookmarkStart w:id="21" w:name="_Toc158133676"/>
      <w:bookmarkStart w:id="22" w:name="_Toc158279330"/>
      <w:bookmarkStart w:id="23" w:name="_Toc158373155"/>
      <w:bookmarkStart w:id="24" w:name="_Toc180577802"/>
      <w:bookmarkStart w:id="25" w:name="_Toc181613876"/>
      <w:bookmarkStart w:id="26" w:name="_Toc183429398"/>
      <w:bookmarkStart w:id="27" w:name="_Toc158133677"/>
      <w:bookmarkStart w:id="28" w:name="_Toc158279331"/>
      <w:bookmarkStart w:id="29" w:name="_Toc158373156"/>
      <w:bookmarkStart w:id="30" w:name="_Toc180577803"/>
      <w:bookmarkStart w:id="31" w:name="_Toc181613877"/>
      <w:bookmarkStart w:id="32" w:name="_Toc183429399"/>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908A245" w14:textId="07E96668" w:rsidR="008105BE" w:rsidRDefault="00382DFB" w:rsidP="00596FC8">
      <w:pPr>
        <w:pStyle w:val="Titre2"/>
        <w:numPr>
          <w:ilvl w:val="1"/>
          <w:numId w:val="35"/>
        </w:numPr>
      </w:pPr>
      <w:bookmarkStart w:id="33" w:name="_Toc183595484"/>
      <w:r>
        <w:t>Forme</w:t>
      </w:r>
      <w:r w:rsidR="008105BE">
        <w:t xml:space="preserve"> des prix</w:t>
      </w:r>
      <w:bookmarkEnd w:id="33"/>
      <w:r w:rsidR="008105BE">
        <w:t xml:space="preserve"> </w:t>
      </w:r>
    </w:p>
    <w:p w14:paraId="4B45EDFC" w14:textId="77777777" w:rsidR="008105BE" w:rsidRDefault="008105BE" w:rsidP="008105BE"/>
    <w:p w14:paraId="0ACCBB3D" w14:textId="1C10A611" w:rsidR="008105BE" w:rsidRDefault="008105BE" w:rsidP="008105BE">
      <w:r>
        <w:t>Le marché est à prix unitaires</w:t>
      </w:r>
      <w:r w:rsidR="00365ED5">
        <w:t xml:space="preserve"> et forfaitaires appliqués aux quantités réellement livrée ou exécutées, conformément au cadre de réponse financier (</w:t>
      </w:r>
      <w:proofErr w:type="spellStart"/>
      <w:r w:rsidR="00365ED5">
        <w:t>CdRF</w:t>
      </w:r>
      <w:proofErr w:type="spellEnd"/>
      <w:r w:rsidR="00365ED5">
        <w:t xml:space="preserve">) remis par le Titulaire dans son offre. </w:t>
      </w:r>
    </w:p>
    <w:p w14:paraId="63C7BD26" w14:textId="77777777" w:rsidR="008105BE" w:rsidRDefault="008105BE" w:rsidP="008105BE"/>
    <w:p w14:paraId="00B05804" w14:textId="77777777" w:rsidR="008105BE" w:rsidRDefault="008105BE" w:rsidP="008105BE">
      <w:r>
        <w:t>Le marché est à prix révisables, à la date anniversaire du marché.</w:t>
      </w:r>
    </w:p>
    <w:p w14:paraId="082D3293" w14:textId="77777777" w:rsidR="008105BE" w:rsidRDefault="008105BE" w:rsidP="008105BE"/>
    <w:p w14:paraId="60027E1C" w14:textId="16AEACF6" w:rsidR="0064370F" w:rsidRDefault="0064370F" w:rsidP="008105BE">
      <w:r>
        <w:t xml:space="preserve">Le Titulaire est engagé pour un montant maximum représente par </w:t>
      </w:r>
      <w:r w:rsidR="00365ED5" w:rsidRPr="00484507">
        <w:t>200</w:t>
      </w:r>
      <w:r>
        <w:t xml:space="preserve">% du montant de son offre finale après négociation, sur la durée totale du marché. </w:t>
      </w:r>
    </w:p>
    <w:p w14:paraId="44F6BC93" w14:textId="77777777" w:rsidR="0064370F" w:rsidRDefault="0064370F" w:rsidP="008105BE"/>
    <w:p w14:paraId="4E0B5356" w14:textId="568E8087" w:rsidR="0064370F" w:rsidRDefault="008105BE" w:rsidP="008105BE">
      <w:r>
        <w:t>L’euro est la monnaie de compte du marché.</w:t>
      </w:r>
    </w:p>
    <w:p w14:paraId="37721608" w14:textId="77777777" w:rsidR="008105BE" w:rsidRPr="008105BE" w:rsidRDefault="008105BE" w:rsidP="008105BE"/>
    <w:p w14:paraId="2EC3FEAF" w14:textId="77F34671" w:rsidR="00382DFB" w:rsidRDefault="008105BE" w:rsidP="00596FC8">
      <w:pPr>
        <w:pStyle w:val="Titre2"/>
        <w:numPr>
          <w:ilvl w:val="1"/>
          <w:numId w:val="35"/>
        </w:numPr>
      </w:pPr>
      <w:bookmarkStart w:id="34" w:name="_Toc183595485"/>
      <w:r>
        <w:t>C</w:t>
      </w:r>
      <w:r w:rsidR="00382DFB">
        <w:t>ontenu des prix</w:t>
      </w:r>
      <w:bookmarkEnd w:id="34"/>
      <w:r w:rsidR="00382DFB">
        <w:t xml:space="preserve"> </w:t>
      </w:r>
    </w:p>
    <w:p w14:paraId="300E47E2" w14:textId="77777777" w:rsidR="008105BE" w:rsidRDefault="004B026F" w:rsidP="00382DFB">
      <w:r>
        <w:t xml:space="preserve"> </w:t>
      </w:r>
    </w:p>
    <w:p w14:paraId="2EE86771" w14:textId="77777777" w:rsidR="008105BE" w:rsidRDefault="008105BE" w:rsidP="008105BE">
      <w:r w:rsidRPr="008C3193">
        <w:t xml:space="preserve">D’une manière générale, les prix sont réputés comprendre tous les frais et dépenses nécessaires à l’initialisation du marché, à son exécution et à son suivi, à la maîtrise d'œuvre d'ensemble, à la livraison de la fourniture et au respect des obligations de résultat prises par le </w:t>
      </w:r>
      <w:r>
        <w:t>Titulaire</w:t>
      </w:r>
      <w:r w:rsidRPr="008C3193">
        <w:t xml:space="preserve"> au titre du présent marché.</w:t>
      </w:r>
    </w:p>
    <w:p w14:paraId="24D538B0" w14:textId="77777777" w:rsidR="006D32A6" w:rsidRPr="008C3193" w:rsidRDefault="006D32A6" w:rsidP="008105BE"/>
    <w:p w14:paraId="1FAD4A53" w14:textId="56AE7662" w:rsidR="00A11FF9" w:rsidRDefault="008105BE" w:rsidP="008105BE">
      <w:r w:rsidRPr="008C3193">
        <w:t xml:space="preserve">Et notamment, sont comprises toutes les charges fiscales, parafiscales ou autres frappant obligatoirement la prestation, ainsi que tous les frais, notamment de transport ou de déplacement (hébergement et alimentaire) du personnel du </w:t>
      </w:r>
      <w:r>
        <w:t>Titulaire</w:t>
      </w:r>
      <w:r w:rsidRPr="008C3193">
        <w:t xml:space="preserve"> en Île-de-France ou hors Île-de-France sur les différents sites de l’AP-HP.</w:t>
      </w:r>
    </w:p>
    <w:p w14:paraId="37D2AD7E" w14:textId="77777777" w:rsidR="00A11FF9" w:rsidRPr="008C3193" w:rsidRDefault="00A11FF9" w:rsidP="008105BE"/>
    <w:p w14:paraId="70FA3F74" w14:textId="77777777" w:rsidR="008105BE" w:rsidRPr="008C3193" w:rsidRDefault="008105BE" w:rsidP="008105BE">
      <w:r w:rsidRPr="008C3193">
        <w:t>Sauf stipulation contraire, les prix comprennent pour les prestations de service :</w:t>
      </w:r>
    </w:p>
    <w:p w14:paraId="4B612918" w14:textId="77777777" w:rsidR="008105BE" w:rsidRPr="008C3193" w:rsidRDefault="008105BE" w:rsidP="008105BE"/>
    <w:p w14:paraId="6972638B" w14:textId="446E85DC" w:rsidR="008105BE" w:rsidRPr="008C3193" w:rsidRDefault="00A932CB" w:rsidP="00596FC8">
      <w:pPr>
        <w:pStyle w:val="Paragraphedeliste"/>
        <w:numPr>
          <w:ilvl w:val="0"/>
          <w:numId w:val="33"/>
        </w:numPr>
      </w:pPr>
      <w:r>
        <w:t>L</w:t>
      </w:r>
      <w:r w:rsidR="008105BE" w:rsidRPr="008C3193">
        <w:t>’exécution de la prestation commandée par l’AP-HP dans les conditions prévues au marché ou au bon de commande émis par l’AP-HP ;</w:t>
      </w:r>
    </w:p>
    <w:p w14:paraId="6461C5ED" w14:textId="20176BF6" w:rsidR="008105BE" w:rsidRPr="008C3193" w:rsidRDefault="00A932CB" w:rsidP="00596FC8">
      <w:pPr>
        <w:pStyle w:val="Paragraphedeliste"/>
        <w:numPr>
          <w:ilvl w:val="0"/>
          <w:numId w:val="33"/>
        </w:numPr>
      </w:pPr>
      <w:r>
        <w:t>L</w:t>
      </w:r>
      <w:r w:rsidR="008105BE" w:rsidRPr="008C3193">
        <w:t>a main d’œuvre ;</w:t>
      </w:r>
    </w:p>
    <w:p w14:paraId="15F30DA9" w14:textId="3F73039B" w:rsidR="008105BE" w:rsidRPr="008C3193" w:rsidRDefault="00A932CB" w:rsidP="00596FC8">
      <w:pPr>
        <w:pStyle w:val="Paragraphedeliste"/>
        <w:numPr>
          <w:ilvl w:val="0"/>
          <w:numId w:val="33"/>
        </w:numPr>
      </w:pPr>
      <w:r>
        <w:t>L</w:t>
      </w:r>
      <w:r w:rsidR="008105BE" w:rsidRPr="008C3193">
        <w:t xml:space="preserve">es frais éventuels de transport ou d’hébergement du personnel du </w:t>
      </w:r>
      <w:r w:rsidR="008105BE">
        <w:t>Titulaire</w:t>
      </w:r>
      <w:r w:rsidR="008105BE" w:rsidRPr="008C3193">
        <w:t xml:space="preserve"> ;</w:t>
      </w:r>
    </w:p>
    <w:p w14:paraId="285FC9D6" w14:textId="62A02215" w:rsidR="008105BE" w:rsidRPr="008C3193" w:rsidRDefault="00A932CB" w:rsidP="00596FC8">
      <w:pPr>
        <w:pStyle w:val="Paragraphedeliste"/>
        <w:numPr>
          <w:ilvl w:val="0"/>
          <w:numId w:val="33"/>
        </w:numPr>
      </w:pPr>
      <w:r>
        <w:lastRenderedPageBreak/>
        <w:t>L</w:t>
      </w:r>
      <w:r w:rsidR="008105BE" w:rsidRPr="008C3193">
        <w:t>a participation aux réunions éventuellement prévues au marché pour l’exécution des prestations</w:t>
      </w:r>
      <w:r w:rsidR="008105BE">
        <w:t> ;</w:t>
      </w:r>
    </w:p>
    <w:p w14:paraId="5A8970ED" w14:textId="04B8B080" w:rsidR="009F48EA" w:rsidRDefault="00A932CB" w:rsidP="00596FC8">
      <w:pPr>
        <w:pStyle w:val="Paragraphedeliste"/>
        <w:numPr>
          <w:ilvl w:val="0"/>
          <w:numId w:val="33"/>
        </w:numPr>
      </w:pPr>
      <w:r>
        <w:t>L</w:t>
      </w:r>
      <w:r w:rsidR="008105BE" w:rsidRPr="008C3193">
        <w:t xml:space="preserve">es pré-validations, validations et vérifications éventuelles </w:t>
      </w:r>
      <w:r w:rsidR="008105BE">
        <w:t>à la charge du Titulaire</w:t>
      </w:r>
      <w:r w:rsidR="008105BE" w:rsidRPr="008C3193">
        <w:t xml:space="preserve"> </w:t>
      </w:r>
      <w:r w:rsidR="008105BE">
        <w:t xml:space="preserve">et </w:t>
      </w:r>
      <w:r w:rsidR="008105BE" w:rsidRPr="008C3193">
        <w:t>consécutives à l’exécution</w:t>
      </w:r>
      <w:r w:rsidR="009F48EA">
        <w:t xml:space="preserve"> de la prestation ;</w:t>
      </w:r>
    </w:p>
    <w:p w14:paraId="65C6F0CC" w14:textId="521EFDDD" w:rsidR="0039344B" w:rsidRDefault="00A932CB" w:rsidP="00596FC8">
      <w:pPr>
        <w:pStyle w:val="Paragraphedeliste"/>
        <w:numPr>
          <w:ilvl w:val="0"/>
          <w:numId w:val="33"/>
        </w:numPr>
      </w:pPr>
      <w:r>
        <w:t>L</w:t>
      </w:r>
      <w:r w:rsidR="008105BE" w:rsidRPr="008C3193">
        <w:t xml:space="preserve">a réparation, par le </w:t>
      </w:r>
      <w:r w:rsidR="008105BE">
        <w:t>Titulaire</w:t>
      </w:r>
      <w:r w:rsidR="008105BE" w:rsidRPr="008C3193">
        <w:t>, des dommages éventuels qu’il aurait causés lors de l’exécution de la prestation.</w:t>
      </w:r>
    </w:p>
    <w:p w14:paraId="62703CE8" w14:textId="77777777" w:rsidR="0039344B" w:rsidRDefault="0039344B" w:rsidP="00DE6CCC"/>
    <w:p w14:paraId="0ABD8099" w14:textId="3692FF96" w:rsidR="00382DFB" w:rsidRDefault="00D2218D" w:rsidP="00596FC8">
      <w:pPr>
        <w:pStyle w:val="Titre2"/>
        <w:numPr>
          <w:ilvl w:val="1"/>
          <w:numId w:val="35"/>
        </w:numPr>
      </w:pPr>
      <w:bookmarkStart w:id="35" w:name="_Toc158133680"/>
      <w:bookmarkStart w:id="36" w:name="_Toc158279334"/>
      <w:bookmarkStart w:id="37" w:name="_Toc158373160"/>
      <w:bookmarkStart w:id="38" w:name="_Toc180577806"/>
      <w:bookmarkStart w:id="39" w:name="_Toc181613880"/>
      <w:bookmarkStart w:id="40" w:name="_Toc158133681"/>
      <w:bookmarkStart w:id="41" w:name="_Toc158279335"/>
      <w:bookmarkStart w:id="42" w:name="_Toc158373161"/>
      <w:bookmarkStart w:id="43" w:name="_Toc180577807"/>
      <w:bookmarkStart w:id="44" w:name="_Toc181613881"/>
      <w:bookmarkStart w:id="45" w:name="_Toc158133682"/>
      <w:bookmarkStart w:id="46" w:name="_Toc158279336"/>
      <w:bookmarkStart w:id="47" w:name="_Toc158373162"/>
      <w:bookmarkStart w:id="48" w:name="_Toc180577808"/>
      <w:bookmarkStart w:id="49" w:name="_Toc181613882"/>
      <w:bookmarkStart w:id="50" w:name="_Toc158133683"/>
      <w:bookmarkStart w:id="51" w:name="_Toc158279337"/>
      <w:bookmarkStart w:id="52" w:name="_Toc158373163"/>
      <w:bookmarkStart w:id="53" w:name="_Toc180577809"/>
      <w:bookmarkStart w:id="54" w:name="_Toc181613883"/>
      <w:bookmarkStart w:id="55" w:name="_Toc183595486"/>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Révision</w:t>
      </w:r>
      <w:r w:rsidR="00382DFB">
        <w:t xml:space="preserve"> des prix</w:t>
      </w:r>
      <w:bookmarkEnd w:id="55"/>
      <w:r w:rsidR="00382DFB">
        <w:t xml:space="preserve"> </w:t>
      </w:r>
    </w:p>
    <w:p w14:paraId="22FB281A" w14:textId="77777777" w:rsidR="00382DFB" w:rsidRPr="00382DFB" w:rsidRDefault="00382DFB" w:rsidP="00382DFB"/>
    <w:p w14:paraId="7753F7E5" w14:textId="2B5F26DD" w:rsidR="0039344B" w:rsidRDefault="0039344B" w:rsidP="00382DFB">
      <w:r>
        <w:t xml:space="preserve">Le présent article déroge à l’article 10 du CCAG-TIC. </w:t>
      </w:r>
    </w:p>
    <w:p w14:paraId="7C62BC28" w14:textId="77777777" w:rsidR="0039344B" w:rsidRDefault="0039344B" w:rsidP="00382DFB"/>
    <w:p w14:paraId="183E41F8" w14:textId="06DD6AB9" w:rsidR="004B026F" w:rsidRDefault="004B026F" w:rsidP="00382DFB">
      <w:r>
        <w:t>Les prix stipulés au présent marché, sont révisables à date anniversaire</w:t>
      </w:r>
      <w:r w:rsidR="000054B7">
        <w:t xml:space="preserve"> de la notification du marché,</w:t>
      </w:r>
      <w:r>
        <w:t xml:space="preserve"> par application de la formule de révision suivante :</w:t>
      </w:r>
    </w:p>
    <w:p w14:paraId="27757660" w14:textId="77777777" w:rsidR="004B026F" w:rsidRDefault="004B026F" w:rsidP="00382DFB"/>
    <w:p w14:paraId="3A1669A1" w14:textId="1E4CA471" w:rsidR="004B026F" w:rsidRDefault="00137E40" w:rsidP="00596FC8">
      <w:pPr>
        <w:jc w:val="center"/>
        <w:rPr>
          <w:b/>
        </w:rPr>
      </w:pPr>
      <w:r>
        <w:rPr>
          <w:b/>
        </w:rPr>
        <w:t>P = Po x [0,</w:t>
      </w:r>
      <w:r w:rsidR="00D72A91">
        <w:rPr>
          <w:b/>
        </w:rPr>
        <w:t>2</w:t>
      </w:r>
      <w:r w:rsidR="00596FC8" w:rsidRPr="00596FC8">
        <w:rPr>
          <w:b/>
        </w:rPr>
        <w:t>0 + 0,80 x (S/So)]</w:t>
      </w:r>
    </w:p>
    <w:p w14:paraId="25486C9A" w14:textId="77777777" w:rsidR="00596FC8" w:rsidRDefault="00596FC8" w:rsidP="00596FC8">
      <w:pPr>
        <w:jc w:val="center"/>
      </w:pPr>
    </w:p>
    <w:p w14:paraId="08DF251A" w14:textId="77777777" w:rsidR="004B026F" w:rsidRPr="007B78FC" w:rsidRDefault="004B026F" w:rsidP="004B026F">
      <w:r w:rsidRPr="007B78FC">
        <w:t>Formule applicable pour chaque prix dans laquelle :</w:t>
      </w:r>
    </w:p>
    <w:p w14:paraId="739F013A" w14:textId="77777777" w:rsidR="004B026F" w:rsidRPr="007B78FC" w:rsidRDefault="004B026F" w:rsidP="004B026F"/>
    <w:p w14:paraId="3A345C24" w14:textId="77777777" w:rsidR="00596FC8" w:rsidRPr="00596FC8" w:rsidRDefault="00596FC8" w:rsidP="00596FC8">
      <w:pPr>
        <w:pStyle w:val="Paragraphedeliste"/>
        <w:numPr>
          <w:ilvl w:val="0"/>
          <w:numId w:val="47"/>
        </w:numPr>
      </w:pPr>
      <w:r w:rsidRPr="00596FC8">
        <w:rPr>
          <w:b/>
          <w:bCs/>
        </w:rPr>
        <w:t>P</w:t>
      </w:r>
      <w:r w:rsidRPr="00596FC8">
        <w:t xml:space="preserve"> : prix de règlement après la révision de prix,</w:t>
      </w:r>
    </w:p>
    <w:p w14:paraId="05BFA2C1" w14:textId="74815EC3" w:rsidR="00596FC8" w:rsidRPr="00596FC8" w:rsidRDefault="00596FC8" w:rsidP="00596FC8">
      <w:pPr>
        <w:pStyle w:val="Paragraphedeliste"/>
        <w:numPr>
          <w:ilvl w:val="0"/>
          <w:numId w:val="47"/>
        </w:numPr>
      </w:pPr>
      <w:r w:rsidRPr="00596FC8">
        <w:rPr>
          <w:b/>
          <w:bCs/>
        </w:rPr>
        <w:t>Po</w:t>
      </w:r>
      <w:r w:rsidRPr="00596FC8">
        <w:t xml:space="preserve"> : prix initial à date de notification du marché,</w:t>
      </w:r>
    </w:p>
    <w:p w14:paraId="23D37924" w14:textId="59AC1392" w:rsidR="00596FC8" w:rsidRPr="00596FC8" w:rsidRDefault="00596FC8" w:rsidP="00596FC8">
      <w:pPr>
        <w:pStyle w:val="Paragraphedeliste"/>
        <w:numPr>
          <w:ilvl w:val="0"/>
          <w:numId w:val="47"/>
        </w:numPr>
      </w:pPr>
      <w:r w:rsidRPr="00596FC8">
        <w:rPr>
          <w:b/>
          <w:bCs/>
        </w:rPr>
        <w:t>S</w:t>
      </w:r>
      <w:r w:rsidRPr="00596FC8">
        <w:t xml:space="preserve"> : indice SYNTEC connu à la date de demande de la révision de prix,</w:t>
      </w:r>
    </w:p>
    <w:p w14:paraId="02DB284F" w14:textId="421BF1C6" w:rsidR="00596FC8" w:rsidRPr="00596FC8" w:rsidRDefault="00596FC8" w:rsidP="00596FC8">
      <w:pPr>
        <w:pStyle w:val="Paragraphedeliste"/>
        <w:numPr>
          <w:ilvl w:val="0"/>
          <w:numId w:val="47"/>
        </w:numPr>
      </w:pPr>
      <w:r w:rsidRPr="00596FC8">
        <w:rPr>
          <w:b/>
          <w:bCs/>
        </w:rPr>
        <w:t>So</w:t>
      </w:r>
      <w:r w:rsidRPr="00596FC8">
        <w:t xml:space="preserve"> : indice SYNTEC connu à la date de notification du marché.</w:t>
      </w:r>
    </w:p>
    <w:p w14:paraId="2DE15D1D" w14:textId="72F36CEA" w:rsidR="00382DFB" w:rsidRDefault="00382DFB" w:rsidP="00382DFB"/>
    <w:p w14:paraId="1037AE7A" w14:textId="7AB9D239" w:rsidR="00596FC8" w:rsidRDefault="00596FC8" w:rsidP="00596FC8">
      <w:r>
        <w:t>En cas de suppression d’indice, le nouvel indice s’appliquera automatiquement ou de fait sans qu’un acte de modification de marché ne soit nécessaire.</w:t>
      </w:r>
    </w:p>
    <w:p w14:paraId="5CDC527F" w14:textId="77777777" w:rsidR="00596FC8" w:rsidRDefault="00596FC8" w:rsidP="00596FC8"/>
    <w:p w14:paraId="432D4893" w14:textId="45C2CA6B" w:rsidR="00596FC8" w:rsidRDefault="00596FC8" w:rsidP="00596FC8">
      <w:r>
        <w:t>La révision peut intervenir à la demande de l’Assistance publique – Hôpitaux de Paris ou du Titulaire.</w:t>
      </w:r>
    </w:p>
    <w:p w14:paraId="71E6F9A7" w14:textId="77777777" w:rsidR="00596FC8" w:rsidRDefault="00596FC8" w:rsidP="00596FC8"/>
    <w:p w14:paraId="7FA63B99" w14:textId="0B55B3FF" w:rsidR="00596FC8" w:rsidRDefault="00596FC8" w:rsidP="00596FC8">
      <w:r>
        <w:t>La révision des prix est réglée par les dispositions décrites ci-dessous.</w:t>
      </w:r>
    </w:p>
    <w:p w14:paraId="4B50784C" w14:textId="77777777" w:rsidR="00596FC8" w:rsidRDefault="00596FC8" w:rsidP="00382DFB"/>
    <w:p w14:paraId="39BDFC80" w14:textId="7DEE4D07" w:rsidR="00382DFB" w:rsidRPr="00B0154B" w:rsidRDefault="00382DFB" w:rsidP="00596FC8">
      <w:pPr>
        <w:pStyle w:val="Titre2"/>
        <w:numPr>
          <w:ilvl w:val="2"/>
          <w:numId w:val="35"/>
        </w:numPr>
        <w:rPr>
          <w:sz w:val="24"/>
          <w:szCs w:val="24"/>
          <w:u w:val="single"/>
        </w:rPr>
      </w:pPr>
      <w:bookmarkStart w:id="56" w:name="_Toc183595487"/>
      <w:r w:rsidRPr="00B0154B">
        <w:rPr>
          <w:sz w:val="24"/>
          <w:szCs w:val="24"/>
          <w:u w:val="single"/>
        </w:rPr>
        <w:t>Révision à la demande de l’AP-HP</w:t>
      </w:r>
      <w:bookmarkEnd w:id="56"/>
      <w:r w:rsidRPr="00B0154B">
        <w:rPr>
          <w:sz w:val="24"/>
          <w:szCs w:val="24"/>
          <w:u w:val="single"/>
        </w:rPr>
        <w:t xml:space="preserve"> </w:t>
      </w:r>
    </w:p>
    <w:p w14:paraId="488C819B" w14:textId="77777777" w:rsidR="00382DFB" w:rsidRDefault="00382DFB" w:rsidP="00382DFB"/>
    <w:p w14:paraId="5154FF9C" w14:textId="77777777" w:rsidR="00382DFB" w:rsidRDefault="00382DFB" w:rsidP="00382DFB">
      <w:r>
        <w:t>Une demande sera formulée par lettre recommandée avec accusé de réception,</w:t>
      </w:r>
      <w:r w:rsidR="006D32A6">
        <w:t xml:space="preserve"> soixante</w:t>
      </w:r>
      <w:r>
        <w:t xml:space="preserve"> </w:t>
      </w:r>
      <w:r w:rsidR="006D32A6">
        <w:t>(</w:t>
      </w:r>
      <w:r>
        <w:t>60</w:t>
      </w:r>
      <w:r w:rsidR="006D32A6">
        <w:t>)</w:t>
      </w:r>
      <w:r>
        <w:t xml:space="preserve"> jours avant l’application des nouveaux prix telle que décrite supra. </w:t>
      </w:r>
    </w:p>
    <w:p w14:paraId="44DED784" w14:textId="77777777" w:rsidR="00382DFB" w:rsidRPr="00382DFB" w:rsidRDefault="00382DFB" w:rsidP="00382DFB"/>
    <w:p w14:paraId="33FEC69C" w14:textId="77777777" w:rsidR="008105BE" w:rsidRPr="00B0154B" w:rsidRDefault="00382DFB" w:rsidP="00596FC8">
      <w:pPr>
        <w:pStyle w:val="Titre2"/>
        <w:numPr>
          <w:ilvl w:val="2"/>
          <w:numId w:val="35"/>
        </w:numPr>
        <w:rPr>
          <w:sz w:val="24"/>
          <w:szCs w:val="24"/>
          <w:u w:val="single"/>
        </w:rPr>
      </w:pPr>
      <w:bookmarkStart w:id="57" w:name="_Toc183595488"/>
      <w:r w:rsidRPr="00B0154B">
        <w:rPr>
          <w:sz w:val="24"/>
          <w:szCs w:val="24"/>
          <w:u w:val="single"/>
        </w:rPr>
        <w:t>Révision à la demande du titulaire</w:t>
      </w:r>
      <w:bookmarkEnd w:id="57"/>
    </w:p>
    <w:p w14:paraId="5016187A" w14:textId="77777777" w:rsidR="008105BE" w:rsidRDefault="008105BE" w:rsidP="008105BE"/>
    <w:p w14:paraId="7AB5D6EF" w14:textId="77777777" w:rsidR="008105BE" w:rsidRDefault="008105BE" w:rsidP="008105BE">
      <w:r>
        <w:t xml:space="preserve">Le Titulaire fait parvenir à : </w:t>
      </w:r>
    </w:p>
    <w:p w14:paraId="2D038E21" w14:textId="77777777" w:rsidR="008105BE" w:rsidRDefault="008105BE" w:rsidP="008105BE"/>
    <w:p w14:paraId="7C7052D7" w14:textId="77777777" w:rsidR="008105BE" w:rsidRPr="004B026F" w:rsidRDefault="008105BE" w:rsidP="008105BE">
      <w:pPr>
        <w:jc w:val="center"/>
        <w:rPr>
          <w:i/>
        </w:rPr>
      </w:pPr>
      <w:r w:rsidRPr="004B026F">
        <w:rPr>
          <w:i/>
        </w:rPr>
        <w:t xml:space="preserve">AGEPS, Direction des achats </w:t>
      </w:r>
    </w:p>
    <w:p w14:paraId="7C26ED8D" w14:textId="77777777" w:rsidR="008105BE" w:rsidRPr="004B026F" w:rsidRDefault="008105BE" w:rsidP="008105BE">
      <w:pPr>
        <w:jc w:val="center"/>
        <w:rPr>
          <w:i/>
        </w:rPr>
      </w:pPr>
      <w:r w:rsidRPr="004B026F">
        <w:rPr>
          <w:i/>
        </w:rPr>
        <w:t>Madame la Directrice (à l’attention du SACIT)</w:t>
      </w:r>
    </w:p>
    <w:p w14:paraId="7C742657" w14:textId="77777777" w:rsidR="008105BE" w:rsidRPr="004B026F" w:rsidRDefault="008105BE" w:rsidP="008105BE">
      <w:pPr>
        <w:jc w:val="center"/>
        <w:rPr>
          <w:i/>
        </w:rPr>
      </w:pPr>
      <w:r w:rsidRPr="004B026F">
        <w:rPr>
          <w:i/>
        </w:rPr>
        <w:t>7, rue du Fer à Moulin, 75005 PARIS</w:t>
      </w:r>
    </w:p>
    <w:p w14:paraId="0EEFDC02" w14:textId="77777777" w:rsidR="008105BE" w:rsidRDefault="008105BE" w:rsidP="008105BE"/>
    <w:p w14:paraId="22D7EAB5" w14:textId="77777777" w:rsidR="008105BE" w:rsidRDefault="008105BE" w:rsidP="008105BE">
      <w:r>
        <w:t xml:space="preserve">Toute demande de révision de tarif par lettre recommandée avec avis de réception, chaque année, au moins soixante (60) jours avant la date anniversaire du marché. </w:t>
      </w:r>
    </w:p>
    <w:p w14:paraId="5053DB26" w14:textId="77777777" w:rsidR="008105BE" w:rsidRDefault="008105BE" w:rsidP="008105BE"/>
    <w:p w14:paraId="3C0B1FE4" w14:textId="77777777" w:rsidR="008105BE" w:rsidRDefault="008105BE" w:rsidP="008105BE">
      <w:r>
        <w:t xml:space="preserve">Cette demande, signée d’une personne habilitée à représenter le Titulaire est accompagnée du nouveau tarif, d’une note explicative de l’évolution du tarif, ainsi que, le cas échéant, des prix publics du Titulaire ayant connu une évolution. </w:t>
      </w:r>
    </w:p>
    <w:p w14:paraId="11D33490" w14:textId="77777777" w:rsidR="008105BE" w:rsidRDefault="008105BE" w:rsidP="008105BE"/>
    <w:p w14:paraId="6E943DC5" w14:textId="77777777" w:rsidR="008105BE" w:rsidRDefault="008105BE" w:rsidP="008105BE">
      <w:r>
        <w:t xml:space="preserve">Dans un délai de trente (30) jours, l’AP-HP transmet par courrier, son accord ou son refus. Le silence de l’AP-HP, passé ce délai, vaut rejet de cette demande. </w:t>
      </w:r>
    </w:p>
    <w:p w14:paraId="48129704" w14:textId="77777777" w:rsidR="008105BE" w:rsidRDefault="008105BE" w:rsidP="008105BE"/>
    <w:p w14:paraId="0C385663" w14:textId="3F3DBFC9" w:rsidR="008105BE" w:rsidRDefault="008105BE" w:rsidP="008105BE">
      <w:r>
        <w:lastRenderedPageBreak/>
        <w:t xml:space="preserve">Le refus de l’AP-HP est motivé par le dépassement du taux maximum de révision de la hausse des prix défini à l’article </w:t>
      </w:r>
      <w:r w:rsidR="0039344B">
        <w:t>4.4</w:t>
      </w:r>
      <w:r>
        <w:t xml:space="preserve"> du présent Cahier des clauses administratives particulières, ou le non-respect des délais encadrants la demande de révision. </w:t>
      </w:r>
    </w:p>
    <w:p w14:paraId="6856D6F3" w14:textId="77777777" w:rsidR="008105BE" w:rsidRDefault="008105BE" w:rsidP="008105BE"/>
    <w:p w14:paraId="668110F3" w14:textId="77777777" w:rsidR="008105BE" w:rsidRDefault="008105BE" w:rsidP="008105BE">
      <w:r>
        <w:t xml:space="preserve">Dans le cas où les prix du Titulaire mentionnés dans le cadre de réponse financier, seraient amenés à baisser, le Titulaire s’engage à faire bénéficier l’AP-HP de ses nouveaux prix dans un délai maximal d’un mois suivant la baisse. </w:t>
      </w:r>
    </w:p>
    <w:p w14:paraId="007430F8" w14:textId="77777777" w:rsidR="008105BE" w:rsidRDefault="008105BE" w:rsidP="008105BE"/>
    <w:p w14:paraId="048742C9" w14:textId="3ECB26F8" w:rsidR="008105BE" w:rsidRDefault="008105BE" w:rsidP="008105BE">
      <w:r>
        <w:t>En cas d’accord, les prix révisés sont applicables à compter de la date anniversaire du présent marché, qui suit la demande de révision.</w:t>
      </w:r>
    </w:p>
    <w:p w14:paraId="12A2DE4D" w14:textId="23420669" w:rsidR="00D23181" w:rsidRDefault="00D23181" w:rsidP="008105BE">
      <w:r>
        <w:t xml:space="preserve">En cas de suppression d’indice, le nouvel indice s’appliquera automatiquement ou de fait sans qu’un acte de modification de marché soit nécessaire. </w:t>
      </w:r>
    </w:p>
    <w:p w14:paraId="5419BE56" w14:textId="77777777" w:rsidR="008105BE" w:rsidRPr="008105BE" w:rsidRDefault="008105BE" w:rsidP="008105BE"/>
    <w:p w14:paraId="7AA7B9BF" w14:textId="77777777" w:rsidR="008105BE" w:rsidRPr="00B0154B" w:rsidRDefault="008105BE" w:rsidP="00596FC8">
      <w:pPr>
        <w:pStyle w:val="Titre2"/>
        <w:numPr>
          <w:ilvl w:val="2"/>
          <w:numId w:val="35"/>
        </w:numPr>
        <w:rPr>
          <w:sz w:val="24"/>
          <w:szCs w:val="24"/>
          <w:u w:val="single"/>
        </w:rPr>
      </w:pPr>
      <w:bookmarkStart w:id="58" w:name="_Toc183595489"/>
      <w:r w:rsidRPr="00B0154B">
        <w:rPr>
          <w:sz w:val="24"/>
          <w:szCs w:val="24"/>
          <w:u w:val="single"/>
        </w:rPr>
        <w:t>Application des nouveaux tarifs</w:t>
      </w:r>
      <w:bookmarkEnd w:id="58"/>
    </w:p>
    <w:p w14:paraId="0F8DC070" w14:textId="77777777" w:rsidR="008105BE" w:rsidRDefault="008105BE" w:rsidP="008105BE"/>
    <w:p w14:paraId="4C1C3977" w14:textId="77777777" w:rsidR="008105BE" w:rsidRDefault="008105BE" w:rsidP="008105BE">
      <w:r>
        <w:t xml:space="preserve">Dès la décision d’acceptation expresse par l’AP-HP, le nouveau tarif est applicable à compter de la date anniversaire du marché. </w:t>
      </w:r>
    </w:p>
    <w:p w14:paraId="71D56D95" w14:textId="77777777" w:rsidR="008105BE" w:rsidRDefault="008105BE" w:rsidP="008105BE"/>
    <w:p w14:paraId="23D9E7CA" w14:textId="77777777" w:rsidR="008105BE" w:rsidRDefault="008105BE" w:rsidP="008105BE">
      <w:r>
        <w:t xml:space="preserve">Les nouvelles conditions de prix donneront lieu à l’établissement d’un cadre de réponse financier mis à jour, laissant apparaître les prix initiaux (c’est-à-dire ceux valables lors de la notification), qui, une fois visé par le Titulaire et l’AP-HP permettra l’application des prix révisés sans qu’il soit nécessaire de conclure un avenant. A ce titre, une note d’information sera notifiée au Titulaire. </w:t>
      </w:r>
    </w:p>
    <w:p w14:paraId="799DF131" w14:textId="77777777" w:rsidR="008105BE" w:rsidRPr="008105BE" w:rsidRDefault="008105BE" w:rsidP="008105BE"/>
    <w:p w14:paraId="3B3AE993" w14:textId="77777777" w:rsidR="00382DFB" w:rsidRPr="00B0154B" w:rsidRDefault="008105BE" w:rsidP="00596FC8">
      <w:pPr>
        <w:pStyle w:val="Titre2"/>
        <w:numPr>
          <w:ilvl w:val="2"/>
          <w:numId w:val="35"/>
        </w:numPr>
        <w:rPr>
          <w:sz w:val="24"/>
          <w:szCs w:val="24"/>
          <w:u w:val="single"/>
        </w:rPr>
      </w:pPr>
      <w:bookmarkStart w:id="59" w:name="_Toc183595490"/>
      <w:r w:rsidRPr="00B0154B">
        <w:rPr>
          <w:sz w:val="24"/>
          <w:szCs w:val="24"/>
          <w:u w:val="single"/>
        </w:rPr>
        <w:t>Non-respect des délais</w:t>
      </w:r>
      <w:bookmarkEnd w:id="59"/>
      <w:r w:rsidRPr="00B0154B">
        <w:rPr>
          <w:sz w:val="24"/>
          <w:szCs w:val="24"/>
          <w:u w:val="single"/>
        </w:rPr>
        <w:t xml:space="preserve"> </w:t>
      </w:r>
      <w:r w:rsidR="00382DFB" w:rsidRPr="00B0154B">
        <w:rPr>
          <w:sz w:val="24"/>
          <w:szCs w:val="24"/>
          <w:u w:val="single"/>
        </w:rPr>
        <w:t xml:space="preserve"> </w:t>
      </w:r>
    </w:p>
    <w:p w14:paraId="5E1F8125" w14:textId="77777777" w:rsidR="00382DFB" w:rsidRDefault="00382DFB" w:rsidP="00382DFB"/>
    <w:p w14:paraId="79AA52FC" w14:textId="77777777" w:rsidR="00382DFB" w:rsidRDefault="008105BE" w:rsidP="00382DFB">
      <w:r>
        <w:t xml:space="preserve">Pour les hausses de tarifs, en cas de non-respect des délais de transmission de la demande, les prix précédemment pratiqués seront reconduits pour la période annuelle suivante. </w:t>
      </w:r>
    </w:p>
    <w:p w14:paraId="163E98FE" w14:textId="77777777" w:rsidR="008105BE" w:rsidRDefault="008105BE" w:rsidP="00382DFB"/>
    <w:p w14:paraId="7A7FFD18" w14:textId="77777777" w:rsidR="008105BE" w:rsidRDefault="008105BE" w:rsidP="00382DFB">
      <w:r>
        <w:t xml:space="preserve">Pour les baisses de tarifs, en cas de non-respect des délais de transmission, les prix seront appliqués rétroactivement à compter de la baisse officielle des tarifs du Titulaire. </w:t>
      </w:r>
    </w:p>
    <w:p w14:paraId="1B1D8419" w14:textId="77777777" w:rsidR="00382DFB" w:rsidRPr="00382DFB" w:rsidRDefault="00382DFB" w:rsidP="00382DFB"/>
    <w:p w14:paraId="566168A8" w14:textId="564F705C" w:rsidR="008105BE" w:rsidRDefault="00382DFB" w:rsidP="00596FC8">
      <w:pPr>
        <w:pStyle w:val="Titre2"/>
        <w:numPr>
          <w:ilvl w:val="1"/>
          <w:numId w:val="35"/>
        </w:numPr>
      </w:pPr>
      <w:bookmarkStart w:id="60" w:name="_Toc183595491"/>
      <w:r>
        <w:t>Clause butoir</w:t>
      </w:r>
      <w:bookmarkEnd w:id="60"/>
    </w:p>
    <w:p w14:paraId="71F8C9FF" w14:textId="77777777" w:rsidR="008105BE" w:rsidRDefault="008105BE" w:rsidP="008105BE"/>
    <w:p w14:paraId="706A3B16" w14:textId="7DA379D7" w:rsidR="008105BE" w:rsidRDefault="008105BE" w:rsidP="008105BE">
      <w:r>
        <w:t xml:space="preserve">Si la variation de prix annuelle résultant de la révision dépasse 1%, l’AP-HP se réserve le droit de la limiter au prix butoir prévu, sans que le Titulaire ne puisse s’y opposer. </w:t>
      </w:r>
    </w:p>
    <w:p w14:paraId="3669BA25" w14:textId="77777777" w:rsidR="008105BE" w:rsidRPr="008105BE" w:rsidRDefault="008105BE" w:rsidP="008105BE"/>
    <w:p w14:paraId="111700B9" w14:textId="77777777" w:rsidR="00382DFB" w:rsidRDefault="008105BE" w:rsidP="00596FC8">
      <w:pPr>
        <w:pStyle w:val="Titre2"/>
        <w:numPr>
          <w:ilvl w:val="1"/>
          <w:numId w:val="35"/>
        </w:numPr>
      </w:pPr>
      <w:bookmarkStart w:id="61" w:name="_Toc183595492"/>
      <w:r>
        <w:t>Taxe applicable</w:t>
      </w:r>
      <w:bookmarkEnd w:id="61"/>
      <w:r w:rsidR="00382DFB">
        <w:t xml:space="preserve"> </w:t>
      </w:r>
    </w:p>
    <w:p w14:paraId="3A838689" w14:textId="77777777" w:rsidR="008105BE" w:rsidRDefault="008105BE" w:rsidP="00382DFB">
      <w:pPr>
        <w:rPr>
          <w:rFonts w:cs="Arial"/>
          <w:color w:val="auto"/>
        </w:rPr>
      </w:pPr>
    </w:p>
    <w:p w14:paraId="62CCFAA0" w14:textId="77777777" w:rsidR="00382DFB" w:rsidRDefault="008105BE" w:rsidP="00382DFB">
      <w:r w:rsidRPr="00207BB1">
        <w:rPr>
          <w:rFonts w:cs="Arial"/>
          <w:color w:val="auto"/>
        </w:rPr>
        <w:t xml:space="preserve">Le </w:t>
      </w:r>
      <w:r>
        <w:rPr>
          <w:rFonts w:cs="Arial"/>
          <w:color w:val="auto"/>
        </w:rPr>
        <w:t>Titulaire</w:t>
      </w:r>
      <w:r w:rsidRPr="00207BB1">
        <w:rPr>
          <w:rFonts w:cs="Arial"/>
          <w:color w:val="auto"/>
        </w:rPr>
        <w:t xml:space="preserve"> déclare qu’il acquitte la TVA sur encaissement. En complément à l’article 3.4.2 du CCAG (TIC), le </w:t>
      </w:r>
      <w:r>
        <w:rPr>
          <w:rFonts w:cs="Arial"/>
          <w:color w:val="auto"/>
        </w:rPr>
        <w:t>Titulaire</w:t>
      </w:r>
      <w:r w:rsidRPr="00207BB1">
        <w:rPr>
          <w:rFonts w:cs="Arial"/>
          <w:color w:val="auto"/>
        </w:rPr>
        <w:t xml:space="preserve"> s’engage à communiquer à l’AP-HP toute modification de son régime fiscal. La taxe sur la valeur ajoutée est facturée au taux en vigueur au jour de la notification. En cas de modification de la législation fiscale, il est fait application du taux en vigueur à la date du fait générateur.</w:t>
      </w:r>
    </w:p>
    <w:p w14:paraId="6CB7C98D" w14:textId="77777777" w:rsidR="00382DFB" w:rsidRPr="00382DFB" w:rsidRDefault="00382DFB" w:rsidP="00382DFB">
      <w:pPr>
        <w:rPr>
          <w:highlight w:val="lightGray"/>
        </w:rPr>
      </w:pPr>
    </w:p>
    <w:p w14:paraId="61BC28F9" w14:textId="3570B7C6" w:rsidR="002B66E1" w:rsidRPr="00350274" w:rsidRDefault="00382DFB" w:rsidP="00B0154B">
      <w:pPr>
        <w:pStyle w:val="Titre2"/>
        <w:rPr>
          <w:highlight w:val="lightGray"/>
        </w:rPr>
      </w:pPr>
      <w:r>
        <w:rPr>
          <w:highlight w:val="lightGray"/>
        </w:rPr>
        <w:t> </w:t>
      </w:r>
      <w:bookmarkStart w:id="62" w:name="_Toc183595493"/>
      <w:r w:rsidR="00242124">
        <w:rPr>
          <w:highlight w:val="lightGray"/>
        </w:rPr>
        <w:t>DEFINITION DES PRESTATIONS</w:t>
      </w:r>
      <w:bookmarkEnd w:id="62"/>
      <w:r w:rsidR="002B66E1" w:rsidRPr="00350274">
        <w:rPr>
          <w:highlight w:val="lightGray"/>
        </w:rPr>
        <w:t xml:space="preserve"> </w:t>
      </w:r>
    </w:p>
    <w:p w14:paraId="0A7CB0F3" w14:textId="77777777" w:rsidR="002B66E1" w:rsidRDefault="002B66E1" w:rsidP="006F391A"/>
    <w:p w14:paraId="74122DF8" w14:textId="7E0082C9" w:rsidR="002B66E1" w:rsidRDefault="006D32A6" w:rsidP="002B66E1">
      <w:bookmarkStart w:id="63" w:name="_Toc158133692"/>
      <w:bookmarkStart w:id="64" w:name="_Toc158279346"/>
      <w:bookmarkStart w:id="65" w:name="_Toc158373172"/>
      <w:bookmarkStart w:id="66" w:name="_Toc180577818"/>
      <w:bookmarkStart w:id="67" w:name="_Toc181613892"/>
      <w:bookmarkStart w:id="68" w:name="_Toc158133693"/>
      <w:bookmarkStart w:id="69" w:name="_Toc158279347"/>
      <w:bookmarkStart w:id="70" w:name="_Toc158373173"/>
      <w:bookmarkStart w:id="71" w:name="_Toc180577819"/>
      <w:bookmarkStart w:id="72" w:name="_Toc181613893"/>
      <w:bookmarkStart w:id="73" w:name="_Toc158133694"/>
      <w:bookmarkStart w:id="74" w:name="_Toc158279348"/>
      <w:bookmarkStart w:id="75" w:name="_Toc158373174"/>
      <w:bookmarkStart w:id="76" w:name="_Toc180577820"/>
      <w:bookmarkStart w:id="77" w:name="_Toc181613894"/>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t>Le détail des prestations, objet du marché, est précisé dans le cahier des clauses techniques particulières</w:t>
      </w:r>
      <w:r w:rsidR="00B0154B">
        <w:t xml:space="preserve"> (CCTP). </w:t>
      </w:r>
    </w:p>
    <w:p w14:paraId="74A65C84" w14:textId="77777777" w:rsidR="00815ADA" w:rsidRDefault="00815ADA" w:rsidP="002B66E1"/>
    <w:p w14:paraId="6B0662FC" w14:textId="77777777" w:rsidR="00B0154B" w:rsidRDefault="00B0154B" w:rsidP="002B66E1"/>
    <w:p w14:paraId="787A8AF0" w14:textId="669DE9BF" w:rsidR="002B66E1" w:rsidRDefault="00242124" w:rsidP="00B0154B">
      <w:pPr>
        <w:pStyle w:val="Titre2"/>
        <w:rPr>
          <w:highlight w:val="lightGray"/>
        </w:rPr>
      </w:pPr>
      <w:r>
        <w:rPr>
          <w:highlight w:val="lightGray"/>
        </w:rPr>
        <w:lastRenderedPageBreak/>
        <w:t> </w:t>
      </w:r>
      <w:bookmarkStart w:id="78" w:name="_Toc183595494"/>
      <w:r>
        <w:rPr>
          <w:highlight w:val="lightGray"/>
        </w:rPr>
        <w:t>COMMANDE - LIVRAISON</w:t>
      </w:r>
      <w:bookmarkEnd w:id="78"/>
    </w:p>
    <w:p w14:paraId="1030FF2B" w14:textId="77777777" w:rsidR="006D32A6" w:rsidRPr="00D23181" w:rsidRDefault="006D32A6" w:rsidP="006D32A6"/>
    <w:p w14:paraId="42B9D057" w14:textId="7279743B" w:rsidR="006D32A6" w:rsidRDefault="00D23181" w:rsidP="00D23181">
      <w:r w:rsidRPr="00D23181">
        <w:t xml:space="preserve">Il </w:t>
      </w:r>
      <w:r>
        <w:t xml:space="preserve">est précisé pour les articles 5 et suivants du présent CCAP que lorsque le délai est fixé en jours, il s’entend en jours calendaires et il expire à minuit le dernier jour du délai. </w:t>
      </w:r>
    </w:p>
    <w:p w14:paraId="74C63202" w14:textId="77777777" w:rsidR="00B0154B" w:rsidRPr="00D23181" w:rsidRDefault="00B0154B" w:rsidP="00D23181"/>
    <w:p w14:paraId="0C559D7B" w14:textId="5D69C4B8" w:rsidR="006D32A6" w:rsidRDefault="006D32A6" w:rsidP="00596FC8">
      <w:pPr>
        <w:pStyle w:val="Titre2"/>
        <w:numPr>
          <w:ilvl w:val="1"/>
          <w:numId w:val="36"/>
        </w:numPr>
      </w:pPr>
      <w:bookmarkStart w:id="79" w:name="_Toc158133696"/>
      <w:bookmarkStart w:id="80" w:name="_Toc158279350"/>
      <w:bookmarkStart w:id="81" w:name="_Toc158373176"/>
      <w:bookmarkStart w:id="82" w:name="_Toc180577822"/>
      <w:bookmarkStart w:id="83" w:name="_Toc181613896"/>
      <w:bookmarkStart w:id="84" w:name="_Toc183595495"/>
      <w:bookmarkEnd w:id="79"/>
      <w:bookmarkEnd w:id="80"/>
      <w:bookmarkEnd w:id="81"/>
      <w:bookmarkEnd w:id="82"/>
      <w:bookmarkEnd w:id="83"/>
      <w:r>
        <w:t>Commande</w:t>
      </w:r>
      <w:bookmarkEnd w:id="84"/>
    </w:p>
    <w:p w14:paraId="4B872278" w14:textId="77777777" w:rsidR="006D32A6" w:rsidRDefault="006D32A6" w:rsidP="006D32A6"/>
    <w:p w14:paraId="1A422492" w14:textId="03290BBE" w:rsidR="006F15BB" w:rsidRDefault="006F15BB" w:rsidP="00596FC8">
      <w:pPr>
        <w:pStyle w:val="Titre3"/>
        <w:numPr>
          <w:ilvl w:val="2"/>
          <w:numId w:val="36"/>
        </w:numPr>
      </w:pPr>
      <w:bookmarkStart w:id="85" w:name="_Toc183595496"/>
      <w:r w:rsidRPr="006F15BB">
        <w:t>Modalités</w:t>
      </w:r>
      <w:bookmarkEnd w:id="85"/>
    </w:p>
    <w:p w14:paraId="7681B9BF" w14:textId="77777777" w:rsidR="006F15BB" w:rsidRDefault="006F15BB" w:rsidP="006F15BB"/>
    <w:p w14:paraId="69BFC3E1" w14:textId="77777777" w:rsidR="006F15BB" w:rsidRPr="006F15BB" w:rsidRDefault="006F15BB" w:rsidP="006F15BB">
      <w:pPr>
        <w:pStyle w:val="Corpsdetexte"/>
        <w:rPr>
          <w:rFonts w:ascii="Arial" w:hAnsi="Arial" w:cs="Arial"/>
          <w:sz w:val="22"/>
        </w:rPr>
      </w:pPr>
      <w:r w:rsidRPr="006F15BB">
        <w:rPr>
          <w:rFonts w:ascii="Arial" w:hAnsi="Arial" w:cs="Arial"/>
          <w:sz w:val="22"/>
        </w:rPr>
        <w:t>L’AP-HP commande, en fonction de ses besoins, les prestations et fournitures prévues au présent marché. Elle peut passer des bons de commande de ces prestations durant toute la période d’exécution du marché.</w:t>
      </w:r>
    </w:p>
    <w:p w14:paraId="7CCA735D" w14:textId="77777777" w:rsidR="006F15BB" w:rsidRPr="006F15BB" w:rsidRDefault="006F15BB" w:rsidP="006F15BB">
      <w:pPr>
        <w:pStyle w:val="Corpsdetexte"/>
        <w:rPr>
          <w:rFonts w:ascii="Arial" w:hAnsi="Arial" w:cs="Arial"/>
          <w:sz w:val="22"/>
        </w:rPr>
      </w:pPr>
      <w:r w:rsidRPr="006F15BB">
        <w:rPr>
          <w:rFonts w:ascii="Arial" w:hAnsi="Arial" w:cs="Arial"/>
          <w:sz w:val="22"/>
        </w:rPr>
        <w:t>Les commandes sont établies par les groupes hospitaliers, les pôles d’intérêt commun, le siège de l’AP</w:t>
      </w:r>
      <w:r w:rsidRPr="006F15BB">
        <w:rPr>
          <w:rFonts w:ascii="Arial" w:hAnsi="Arial" w:cs="Arial"/>
          <w:sz w:val="22"/>
        </w:rPr>
        <w:noBreakHyphen/>
        <w:t>HP ou la DSN (Direction des services numériques), dont Centre de Solutions Infrastructures (CSI), et transmises au titulaire, soit par courrier, soit par télécopie, soit par voie électronique.</w:t>
      </w:r>
    </w:p>
    <w:p w14:paraId="7DB8B4D0" w14:textId="77777777" w:rsidR="006F15BB" w:rsidRPr="006F15BB" w:rsidRDefault="006F15BB" w:rsidP="006F15BB">
      <w:pPr>
        <w:pStyle w:val="Corpsdetexte"/>
        <w:rPr>
          <w:rFonts w:ascii="Arial" w:hAnsi="Arial" w:cs="Arial"/>
          <w:sz w:val="22"/>
        </w:rPr>
      </w:pPr>
      <w:r w:rsidRPr="006F15BB">
        <w:rPr>
          <w:rFonts w:ascii="Arial" w:hAnsi="Arial" w:cs="Arial"/>
          <w:sz w:val="22"/>
        </w:rPr>
        <w:t>L’exécution des services opérateurs (services récurrents) est subordonnée à l’émission d’un bon de commande.</w:t>
      </w:r>
    </w:p>
    <w:p w14:paraId="64C3C381" w14:textId="4E72D669" w:rsidR="006F15BB" w:rsidRDefault="006F15BB" w:rsidP="006F15BB">
      <w:r w:rsidRPr="006F15BB">
        <w:t xml:space="preserve">Les bons de commande peuvent être émis pendant toute la durée de validité du marché. Ils ont un délai maximum d’exécution de </w:t>
      </w:r>
      <w:r w:rsidR="006F0890">
        <w:t>douze (</w:t>
      </w:r>
      <w:r w:rsidRPr="006F15BB">
        <w:t>12</w:t>
      </w:r>
      <w:r w:rsidR="006F0890">
        <w:t>)</w:t>
      </w:r>
      <w:r w:rsidRPr="006F15BB">
        <w:t xml:space="preserve"> mois à compter de leur date d’émission, sous réserve de l’indication d’un délai d’exécution plus court dans le bon de commande ou dans un planning établi par écrit dans le cadre de l’exécution du présent marché et approuvé par l’AP-HP et le Titulaire.</w:t>
      </w:r>
    </w:p>
    <w:p w14:paraId="45301450" w14:textId="77777777" w:rsidR="006F15BB" w:rsidRPr="006F15BB" w:rsidRDefault="006F15BB" w:rsidP="006F15BB"/>
    <w:p w14:paraId="608822D8" w14:textId="0D82A5A5" w:rsidR="006F15BB" w:rsidRPr="006F15BB" w:rsidRDefault="006F15BB" w:rsidP="006F15BB">
      <w:r w:rsidRPr="006F15BB">
        <w:t xml:space="preserve">L’exécution des bons de commande émis avant la date d’échéance du présent marché peut être poursuivie au-delà de cette date d’échéance. Toutefois, aucun bon de commande ne pourra voir son exécution poursuivie au-delà de six </w:t>
      </w:r>
      <w:r w:rsidR="006F0890">
        <w:t xml:space="preserve">(6) </w:t>
      </w:r>
      <w:r w:rsidRPr="006F15BB">
        <w:t>mois après la date d’échéance du marché.</w:t>
      </w:r>
    </w:p>
    <w:p w14:paraId="61AD93E1" w14:textId="77777777" w:rsidR="006F15BB" w:rsidRDefault="006F15BB" w:rsidP="006F15BB">
      <w:r w:rsidRPr="006F15BB">
        <w:t>Les bons de commande sont notifiés par courrier au Titulaire avant tout début d’exécution. Les émissions de bons de commande pourront intervenir dès le premier jour d’exécution du marché afin de permettre une livraison ou un début d’exécution (service récurent) dès la date de début de marché.</w:t>
      </w:r>
    </w:p>
    <w:p w14:paraId="5B0F0FA7" w14:textId="77777777" w:rsidR="006F15BB" w:rsidRPr="006F15BB" w:rsidRDefault="006F15BB" w:rsidP="006F15BB"/>
    <w:p w14:paraId="6BD86F9A" w14:textId="77777777" w:rsidR="006F15BB" w:rsidRDefault="006F15BB" w:rsidP="006F15BB">
      <w:r w:rsidRPr="006F15BB">
        <w:t>Si le titulaire du marché est situé dans un autre Etat membre de l’Union Européenne que la France, tout bon de commande adressé au titulaire du marché par les établissements de l’AP-HP sera établi pour un montant hors taxe. Le bon de commande devra faire figurer le numéro individuel d’identification pour les opérations intra-communautaires de l’AP-HP : FR95267500452.</w:t>
      </w:r>
    </w:p>
    <w:p w14:paraId="693E6366" w14:textId="77777777" w:rsidR="006F15BB" w:rsidRPr="006F15BB" w:rsidRDefault="006F15BB" w:rsidP="006F15BB"/>
    <w:p w14:paraId="52F3554A" w14:textId="2D382BC4" w:rsidR="00A11FF9" w:rsidRDefault="006F15BB" w:rsidP="006F15BB">
      <w:r w:rsidRPr="006F15BB">
        <w:t>Les bons de commande seront transmis, en cas de désignation d’un mandataire du groupement, à ce dernier.</w:t>
      </w:r>
    </w:p>
    <w:p w14:paraId="36208BA6" w14:textId="77777777" w:rsidR="00A11FF9" w:rsidRPr="006F15BB" w:rsidRDefault="00A11FF9" w:rsidP="006F15BB"/>
    <w:p w14:paraId="67690E79" w14:textId="6FD375B8" w:rsidR="006F15BB" w:rsidRDefault="006F15BB" w:rsidP="006F15BB">
      <w:pPr>
        <w:pStyle w:val="Titre3"/>
        <w:numPr>
          <w:ilvl w:val="2"/>
          <w:numId w:val="36"/>
        </w:numPr>
      </w:pPr>
      <w:bookmarkStart w:id="86" w:name="_Toc183595497"/>
      <w:r w:rsidRPr="006F15BB">
        <w:t>Elaboration de la proposition détaillée</w:t>
      </w:r>
      <w:bookmarkEnd w:id="86"/>
      <w:r w:rsidRPr="006F15BB">
        <w:t xml:space="preserve"> </w:t>
      </w:r>
    </w:p>
    <w:p w14:paraId="1E5814A6" w14:textId="77777777" w:rsidR="00A11FF9" w:rsidRPr="00A11FF9" w:rsidRDefault="00A11FF9" w:rsidP="00A11FF9"/>
    <w:p w14:paraId="445D213B" w14:textId="68D3A6EB" w:rsidR="006F15BB" w:rsidRDefault="006F15BB" w:rsidP="006F15BB">
      <w:r>
        <w:t xml:space="preserve">Préalablement à l’émission d’un bon de commande pour les fournitures ou prestations qui y sont sujets (cf. paragraphe ci-dessus), l’AP-HP demande au Titulaire du marché de lui communiquer dans un délai maximum de </w:t>
      </w:r>
      <w:r w:rsidR="00197FDB">
        <w:t>sept (</w:t>
      </w:r>
      <w:r>
        <w:t>7</w:t>
      </w:r>
      <w:r w:rsidR="00197FDB">
        <w:t xml:space="preserve">) </w:t>
      </w:r>
      <w:r>
        <w:t>jours une proposition détaillée.</w:t>
      </w:r>
    </w:p>
    <w:p w14:paraId="43D0B624" w14:textId="77777777" w:rsidR="006F15BB" w:rsidRDefault="006F15BB" w:rsidP="006F15BB"/>
    <w:p w14:paraId="38E85786" w14:textId="77777777" w:rsidR="006F15BB" w:rsidRDefault="006F15BB" w:rsidP="006F15BB">
      <w:r>
        <w:t>L’AP-HP formule sa demande par écrit et communique au Titulaire tous les éléments propres à lui permettre d’établir cette proposition.</w:t>
      </w:r>
    </w:p>
    <w:p w14:paraId="44727E5B" w14:textId="77777777" w:rsidR="006F15BB" w:rsidRDefault="006F15BB" w:rsidP="006F15BB"/>
    <w:p w14:paraId="77663841" w14:textId="5E5FAA31" w:rsidR="006F15BB" w:rsidRDefault="006F15BB" w:rsidP="006F15BB">
      <w:r>
        <w:lastRenderedPageBreak/>
        <w:t>A compter de l’émission de la demande par l’AP-HP, le Titulaire vérifie la teneur des informations qui lui ont été transmises et dispose d’un délai de</w:t>
      </w:r>
      <w:r w:rsidR="00197FDB">
        <w:t xml:space="preserve"> sept</w:t>
      </w:r>
      <w:r>
        <w:t xml:space="preserve"> </w:t>
      </w:r>
      <w:r w:rsidR="00197FDB">
        <w:t>(</w:t>
      </w:r>
      <w:r>
        <w:t>7</w:t>
      </w:r>
      <w:r w:rsidR="00197FDB">
        <w:t>)</w:t>
      </w:r>
      <w:r>
        <w:t xml:space="preserve"> jours pour communiquer sa proposition ou d’un délai de </w:t>
      </w:r>
      <w:r w:rsidR="00197FDB">
        <w:t>trois (</w:t>
      </w:r>
      <w:r>
        <w:t>3</w:t>
      </w:r>
      <w:r w:rsidR="00197FDB">
        <w:t>)</w:t>
      </w:r>
      <w:r>
        <w:t xml:space="preserve"> jours pour demander des informations complémentaires.</w:t>
      </w:r>
    </w:p>
    <w:p w14:paraId="27891598" w14:textId="77777777" w:rsidR="006F15BB" w:rsidRDefault="006F15BB" w:rsidP="006F15BB"/>
    <w:p w14:paraId="510E24FC" w14:textId="3DD24EC8" w:rsidR="006F15BB" w:rsidRDefault="006F15BB" w:rsidP="006F15BB">
      <w:r>
        <w:t xml:space="preserve">Dans le cas où l’expression de besoins émise par l’AP-HP requiert une étude de faisabilité technique complexe, le titulaire accuse réception de cette expression de besoins dans un délai de </w:t>
      </w:r>
      <w:r w:rsidR="00197FDB">
        <w:t>trois (</w:t>
      </w:r>
      <w:r>
        <w:t>3</w:t>
      </w:r>
      <w:r w:rsidR="00197FDB">
        <w:t>)</w:t>
      </w:r>
      <w:r>
        <w:t xml:space="preserve"> jours, et indique à cette occasion le délai maximum de remise de la proposition détaillée, qui ne pourra excéder </w:t>
      </w:r>
      <w:r w:rsidR="00197FDB">
        <w:t>trois (</w:t>
      </w:r>
      <w:r>
        <w:t>3</w:t>
      </w:r>
      <w:r w:rsidR="00197FDB">
        <w:t>)</w:t>
      </w:r>
      <w:r>
        <w:t xml:space="preserve"> semaines. Ce délai communiqué se substitue alors au délai prévu au marché pour la remise d’une proposition détaillée.</w:t>
      </w:r>
    </w:p>
    <w:p w14:paraId="26ADBD4D" w14:textId="77777777" w:rsidR="006F15BB" w:rsidRDefault="006F15BB" w:rsidP="006F15BB"/>
    <w:p w14:paraId="72440012" w14:textId="77777777" w:rsidR="006F15BB" w:rsidRDefault="006F15BB" w:rsidP="006F15BB">
      <w:r>
        <w:t>Dans le cas de demandes d’évolutions techniques, le Titulaire doit réaliser une offre sur mesure précédant la proposition détaillée.</w:t>
      </w:r>
    </w:p>
    <w:p w14:paraId="35C3AF38" w14:textId="77777777" w:rsidR="006F15BB" w:rsidRDefault="006F15BB" w:rsidP="006F15BB"/>
    <w:p w14:paraId="2F25DAC6" w14:textId="77777777" w:rsidR="006F15BB" w:rsidRDefault="006F15BB" w:rsidP="006F15BB">
      <w:r>
        <w:t>La proposition détaillée doit tenir compte des dispositions du marché, notamment financières, et préciser le planning de mise en œuvre de la fourniture, de la prestation ou du service demandé et permettre de mieux apprécier le montant de celle-ci.</w:t>
      </w:r>
    </w:p>
    <w:p w14:paraId="5A46B931" w14:textId="77777777" w:rsidR="006F15BB" w:rsidRDefault="006F15BB" w:rsidP="006F15BB"/>
    <w:p w14:paraId="663B6FC7" w14:textId="77777777" w:rsidR="006F15BB" w:rsidRDefault="006F15BB" w:rsidP="006F15BB">
      <w:r>
        <w:t>Pour les fournitures ou prestations faisant l’objet d’un processus de réception soumis à une mise en ordre de marche, une vérification d’aptitude, une vérification de service régulier et une réception, le Titulaire mentionne le planning correspondant dans sa proposition détaillée.</w:t>
      </w:r>
    </w:p>
    <w:p w14:paraId="113C237A" w14:textId="77777777" w:rsidR="006F15BB" w:rsidRDefault="006F15BB" w:rsidP="006F15BB"/>
    <w:p w14:paraId="4B29AE4D" w14:textId="77777777" w:rsidR="006F15BB" w:rsidRDefault="006F15BB" w:rsidP="006F15BB">
      <w:r>
        <w:t>La proposition détaillée mentionne :</w:t>
      </w:r>
    </w:p>
    <w:p w14:paraId="1910958B" w14:textId="77777777" w:rsidR="006F15BB" w:rsidRDefault="006F15BB" w:rsidP="006F15BB"/>
    <w:p w14:paraId="2C45B99C" w14:textId="77777777" w:rsidR="006F15BB" w:rsidRDefault="006F15BB" w:rsidP="00596FC8">
      <w:pPr>
        <w:pStyle w:val="Paragraphedeliste"/>
        <w:numPr>
          <w:ilvl w:val="0"/>
          <w:numId w:val="8"/>
        </w:numPr>
      </w:pPr>
      <w:r>
        <w:t>La nature des services à livrer ou des prestations à réaliser ;</w:t>
      </w:r>
    </w:p>
    <w:p w14:paraId="09EE4D6C" w14:textId="77777777" w:rsidR="006F15BB" w:rsidRDefault="006F15BB" w:rsidP="00596FC8">
      <w:pPr>
        <w:pStyle w:val="Paragraphedeliste"/>
        <w:numPr>
          <w:ilvl w:val="0"/>
          <w:numId w:val="8"/>
        </w:numPr>
      </w:pPr>
      <w:r>
        <w:t>La description des tâches à réaliser ;</w:t>
      </w:r>
    </w:p>
    <w:p w14:paraId="161CE11C" w14:textId="77777777" w:rsidR="006F15BB" w:rsidRDefault="006F15BB" w:rsidP="00596FC8">
      <w:pPr>
        <w:pStyle w:val="Paragraphedeliste"/>
        <w:numPr>
          <w:ilvl w:val="0"/>
          <w:numId w:val="8"/>
        </w:numPr>
      </w:pPr>
      <w:r>
        <w:t>La nature et la quantité d’unités d’œuvre requises, pour les commandes valorisées en unités d’œuvre ;</w:t>
      </w:r>
    </w:p>
    <w:p w14:paraId="6CF49D7A" w14:textId="77777777" w:rsidR="006F15BB" w:rsidRDefault="006F15BB" w:rsidP="00596FC8">
      <w:pPr>
        <w:pStyle w:val="Paragraphedeliste"/>
        <w:numPr>
          <w:ilvl w:val="0"/>
          <w:numId w:val="8"/>
        </w:numPr>
      </w:pPr>
      <w:r>
        <w:t>Le délai de livraison de la fourniture ou le délai d’exécution de la prestation ou de mise en service ;</w:t>
      </w:r>
    </w:p>
    <w:p w14:paraId="7F4A34E5" w14:textId="77777777" w:rsidR="006F15BB" w:rsidRDefault="006F15BB" w:rsidP="00596FC8">
      <w:pPr>
        <w:pStyle w:val="Paragraphedeliste"/>
        <w:numPr>
          <w:ilvl w:val="0"/>
          <w:numId w:val="8"/>
        </w:numPr>
      </w:pPr>
      <w:r>
        <w:t>Un planning des tâches à réaliser et une date de commencement ;</w:t>
      </w:r>
    </w:p>
    <w:p w14:paraId="5CDC44D4" w14:textId="77777777" w:rsidR="006F15BB" w:rsidRDefault="006F15BB" w:rsidP="00596FC8">
      <w:pPr>
        <w:pStyle w:val="Paragraphedeliste"/>
        <w:numPr>
          <w:ilvl w:val="0"/>
          <w:numId w:val="8"/>
        </w:numPr>
      </w:pPr>
      <w:r>
        <w:t>Les prix HT remisés et les prix TTC associés aux fournitures, prestations ou services qui font l’objet de la proposition, ces prix étant ceux stipulés au présent marché ;</w:t>
      </w:r>
    </w:p>
    <w:p w14:paraId="09495ACD" w14:textId="77777777" w:rsidR="006F15BB" w:rsidRDefault="006F15BB" w:rsidP="00596FC8">
      <w:pPr>
        <w:pStyle w:val="Paragraphedeliste"/>
        <w:numPr>
          <w:ilvl w:val="0"/>
          <w:numId w:val="8"/>
        </w:numPr>
      </w:pPr>
      <w:r>
        <w:t>Le montant total HT et TTC de la proposition.</w:t>
      </w:r>
    </w:p>
    <w:p w14:paraId="041F223D" w14:textId="77777777" w:rsidR="006F15BB" w:rsidRPr="006F15BB" w:rsidRDefault="006F15BB" w:rsidP="006F15BB"/>
    <w:p w14:paraId="3971275F" w14:textId="77777777" w:rsidR="006F15BB" w:rsidRDefault="006F15BB" w:rsidP="00596FC8">
      <w:pPr>
        <w:pStyle w:val="Titre3"/>
        <w:numPr>
          <w:ilvl w:val="2"/>
          <w:numId w:val="36"/>
        </w:numPr>
      </w:pPr>
      <w:bookmarkStart w:id="87" w:name="_Toc183595498"/>
      <w:r w:rsidRPr="006F15BB">
        <w:t>Contenu des bons de commande</w:t>
      </w:r>
      <w:bookmarkEnd w:id="87"/>
      <w:r w:rsidRPr="006F15BB">
        <w:t xml:space="preserve"> </w:t>
      </w:r>
    </w:p>
    <w:p w14:paraId="45003D9B" w14:textId="77777777" w:rsidR="006F15BB" w:rsidRDefault="006F15BB" w:rsidP="006F15BB"/>
    <w:p w14:paraId="354831D6" w14:textId="77777777" w:rsidR="006F15BB" w:rsidRDefault="006F15BB" w:rsidP="006F15BB">
      <w:r>
        <w:t>Les bons de commande comportent au minimum les indications suivantes :</w:t>
      </w:r>
    </w:p>
    <w:p w14:paraId="2DACA002" w14:textId="77777777" w:rsidR="006F15BB" w:rsidRDefault="006F15BB" w:rsidP="006F15BB"/>
    <w:p w14:paraId="52832838" w14:textId="77777777" w:rsidR="006F15BB" w:rsidRDefault="006F15BB" w:rsidP="00596FC8">
      <w:pPr>
        <w:pStyle w:val="Paragraphedeliste"/>
        <w:numPr>
          <w:ilvl w:val="0"/>
          <w:numId w:val="9"/>
        </w:numPr>
      </w:pPr>
      <w:r>
        <w:t>Le numéro du bon de commande à rappeler sur la facture et le cas échéant sur le bon de livraison ;</w:t>
      </w:r>
    </w:p>
    <w:p w14:paraId="0CAACEBA" w14:textId="77777777" w:rsidR="006F15BB" w:rsidRDefault="006F15BB" w:rsidP="00596FC8">
      <w:pPr>
        <w:pStyle w:val="Paragraphedeliste"/>
        <w:numPr>
          <w:ilvl w:val="0"/>
          <w:numId w:val="9"/>
        </w:numPr>
      </w:pPr>
      <w:r>
        <w:t>La date d’émission du bon de commande ;</w:t>
      </w:r>
    </w:p>
    <w:p w14:paraId="0FC97C02" w14:textId="77777777" w:rsidR="006F15BB" w:rsidRDefault="006F15BB" w:rsidP="00596FC8">
      <w:pPr>
        <w:pStyle w:val="Paragraphedeliste"/>
        <w:numPr>
          <w:ilvl w:val="0"/>
          <w:numId w:val="9"/>
        </w:numPr>
      </w:pPr>
      <w:r>
        <w:t>Le numéro du marché qui figure sur l’acte d’engagement ;</w:t>
      </w:r>
    </w:p>
    <w:p w14:paraId="3FA70250" w14:textId="77777777" w:rsidR="006F15BB" w:rsidRDefault="006F15BB" w:rsidP="00596FC8">
      <w:pPr>
        <w:pStyle w:val="Paragraphedeliste"/>
        <w:numPr>
          <w:ilvl w:val="0"/>
          <w:numId w:val="9"/>
        </w:numPr>
      </w:pPr>
      <w:r>
        <w:t>La raison sociale et l’adresse du Titulaire ;</w:t>
      </w:r>
    </w:p>
    <w:p w14:paraId="051089A3" w14:textId="77777777" w:rsidR="006F15BB" w:rsidRDefault="006F15BB" w:rsidP="00596FC8">
      <w:pPr>
        <w:pStyle w:val="Paragraphedeliste"/>
        <w:numPr>
          <w:ilvl w:val="0"/>
          <w:numId w:val="9"/>
        </w:numPr>
      </w:pPr>
      <w:r>
        <w:t>Les prix (HT, TTC et TVA) avec les remises sur le prix HT ;</w:t>
      </w:r>
    </w:p>
    <w:p w14:paraId="667CEC22" w14:textId="77777777" w:rsidR="006F15BB" w:rsidRDefault="006F15BB" w:rsidP="00596FC8">
      <w:pPr>
        <w:pStyle w:val="Paragraphedeliste"/>
        <w:numPr>
          <w:ilvl w:val="0"/>
          <w:numId w:val="9"/>
        </w:numPr>
      </w:pPr>
      <w:r>
        <w:t>Le lieu d'exécution ou de livraison de la commande ;</w:t>
      </w:r>
    </w:p>
    <w:p w14:paraId="617BBDD9" w14:textId="77777777" w:rsidR="006F15BB" w:rsidRDefault="006F15BB" w:rsidP="00596FC8">
      <w:pPr>
        <w:pStyle w:val="Paragraphedeliste"/>
        <w:numPr>
          <w:ilvl w:val="0"/>
          <w:numId w:val="9"/>
        </w:numPr>
      </w:pPr>
      <w:r>
        <w:t>La référence à la proposition détaillée pour les fournitures ou prestations qui sont sujets et le planning associé ;</w:t>
      </w:r>
    </w:p>
    <w:p w14:paraId="632F2471" w14:textId="77777777" w:rsidR="006F15BB" w:rsidRDefault="006F15BB" w:rsidP="00596FC8">
      <w:pPr>
        <w:pStyle w:val="Paragraphedeliste"/>
        <w:numPr>
          <w:ilvl w:val="0"/>
          <w:numId w:val="9"/>
        </w:numPr>
      </w:pPr>
      <w:r>
        <w:t>Pour les commandes de fournitures complémentaires, la date souhaitée de livraison ;</w:t>
      </w:r>
    </w:p>
    <w:p w14:paraId="2295F17F" w14:textId="77777777" w:rsidR="006F15BB" w:rsidRDefault="006F15BB" w:rsidP="00596FC8">
      <w:pPr>
        <w:pStyle w:val="Paragraphedeliste"/>
        <w:numPr>
          <w:ilvl w:val="0"/>
          <w:numId w:val="9"/>
        </w:numPr>
      </w:pPr>
      <w:r>
        <w:t>Pour les commandes de prestations complémentaires hors service opérateur, la date souhaitée et le planning d’exécution ;</w:t>
      </w:r>
    </w:p>
    <w:p w14:paraId="6D5E64EF" w14:textId="21F816E7" w:rsidR="006F15BB" w:rsidRDefault="006F15BB" w:rsidP="00596FC8">
      <w:pPr>
        <w:pStyle w:val="Paragraphedeliste"/>
        <w:numPr>
          <w:ilvl w:val="0"/>
          <w:numId w:val="9"/>
        </w:numPr>
      </w:pPr>
      <w:r>
        <w:t>Les montants totaux HT et TTC de la commande, ainsi que le taux de TVA.</w:t>
      </w:r>
    </w:p>
    <w:p w14:paraId="45934EA5" w14:textId="1B007DA1" w:rsidR="00F438B6" w:rsidRDefault="00F438B6" w:rsidP="00F438B6"/>
    <w:p w14:paraId="7CE03757" w14:textId="4F99BB13" w:rsidR="00F438B6" w:rsidRPr="00B0154B" w:rsidRDefault="00F438B6" w:rsidP="00596FC8">
      <w:pPr>
        <w:pStyle w:val="Titre2"/>
        <w:numPr>
          <w:ilvl w:val="2"/>
          <w:numId w:val="36"/>
        </w:numPr>
        <w:rPr>
          <w:sz w:val="24"/>
          <w:szCs w:val="24"/>
          <w:u w:val="single"/>
        </w:rPr>
      </w:pPr>
      <w:bookmarkStart w:id="88" w:name="_Toc183595499"/>
      <w:r w:rsidRPr="00B0154B">
        <w:rPr>
          <w:sz w:val="24"/>
          <w:szCs w:val="24"/>
          <w:u w:val="single"/>
        </w:rPr>
        <w:lastRenderedPageBreak/>
        <w:t>Modification d’un bon de commande</w:t>
      </w:r>
      <w:bookmarkEnd w:id="88"/>
    </w:p>
    <w:p w14:paraId="57AAAB8E" w14:textId="32054286" w:rsidR="00F438B6" w:rsidRDefault="00F438B6" w:rsidP="00F438B6"/>
    <w:p w14:paraId="0ED5D0D8" w14:textId="1050AC13" w:rsidR="00F438B6" w:rsidRDefault="00F438B6" w:rsidP="00F438B6">
      <w:r>
        <w:t xml:space="preserve">Lorsque l’AP-HP désire faire effectuer des modifications du contenu d’une commande, soit à la demande du Titulaire, soit de sa propre initiative, elle demande, avant toute modification, une proposition chiffrée du Titulaire. </w:t>
      </w:r>
    </w:p>
    <w:p w14:paraId="01E617E4" w14:textId="01612B63" w:rsidR="00F438B6" w:rsidRDefault="00F438B6" w:rsidP="00F438B6"/>
    <w:p w14:paraId="07CA2898" w14:textId="4C8E0D65" w:rsidR="00F438B6" w:rsidRDefault="00F438B6" w:rsidP="00F438B6">
      <w:r>
        <w:t xml:space="preserve">Dès que la demande de modification de l’AP-HP accompagnée d’un cahier des charges de modification a été reçue par le Titulaire, ce dernier, dans un délai maximal de dix (10) jours ouvrés : </w:t>
      </w:r>
    </w:p>
    <w:p w14:paraId="00A4C711" w14:textId="5D426D6F" w:rsidR="00F438B6" w:rsidRDefault="00F438B6" w:rsidP="00F438B6"/>
    <w:p w14:paraId="586D26D9" w14:textId="34FB4474" w:rsidR="00F438B6" w:rsidRDefault="00F438B6" w:rsidP="00596FC8">
      <w:pPr>
        <w:pStyle w:val="Paragraphedeliste"/>
        <w:numPr>
          <w:ilvl w:val="0"/>
          <w:numId w:val="9"/>
        </w:numPr>
      </w:pPr>
      <w:r>
        <w:t xml:space="preserve">Soit ne fournit pas de proposition chiffrée car la modification de la commande est minime et ne nécessite pas de modification de son montant ; </w:t>
      </w:r>
    </w:p>
    <w:p w14:paraId="267DF706" w14:textId="4D6ADAE8" w:rsidR="00F438B6" w:rsidRDefault="00F438B6" w:rsidP="00596FC8">
      <w:pPr>
        <w:pStyle w:val="Paragraphedeliste"/>
        <w:numPr>
          <w:ilvl w:val="0"/>
          <w:numId w:val="9"/>
        </w:numPr>
      </w:pPr>
      <w:r>
        <w:t xml:space="preserve">Soit </w:t>
      </w:r>
      <w:proofErr w:type="spellStart"/>
      <w:r>
        <w:t>fournit</w:t>
      </w:r>
      <w:proofErr w:type="spellEnd"/>
      <w:r>
        <w:t xml:space="preserve"> une proposition chiffrée car la modification de la commande entraîne une modification de son montant en moins ou en plus, en conformité avec les prix stipulés au présent marché. </w:t>
      </w:r>
    </w:p>
    <w:p w14:paraId="175CD704" w14:textId="37CBF128" w:rsidR="00F438B6" w:rsidRDefault="00F438B6" w:rsidP="00F438B6"/>
    <w:p w14:paraId="25EF5FE7" w14:textId="552A9AD3" w:rsidR="00F438B6" w:rsidRDefault="00F438B6" w:rsidP="00F438B6">
      <w:r>
        <w:t xml:space="preserve">Tout bon de commande reprend les éléments détaillés à l’article </w:t>
      </w:r>
      <w:r w:rsidR="00197FDB">
        <w:t>6</w:t>
      </w:r>
      <w:r w:rsidR="00625368">
        <w:t xml:space="preserve">.1.3 Contenu des bons de commande, ci-dessus. </w:t>
      </w:r>
    </w:p>
    <w:p w14:paraId="08361E7C" w14:textId="54BE2343" w:rsidR="00625368" w:rsidRDefault="00625368" w:rsidP="00F438B6"/>
    <w:p w14:paraId="1D5B9902" w14:textId="35802647" w:rsidR="00625368" w:rsidRDefault="00625368" w:rsidP="00F438B6">
      <w:r>
        <w:t xml:space="preserve">Modification d’une commande sans modification de montant </w:t>
      </w:r>
    </w:p>
    <w:p w14:paraId="10495441" w14:textId="217CA3BE" w:rsidR="00625368" w:rsidRDefault="00625368" w:rsidP="00F438B6"/>
    <w:p w14:paraId="45A27BDA" w14:textId="69FCEA29" w:rsidR="00625368" w:rsidRDefault="00625368" w:rsidP="00F438B6">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26B01CD5" w14:textId="0B2088BD" w:rsidR="00625368" w:rsidRDefault="00625368" w:rsidP="00F438B6"/>
    <w:p w14:paraId="7A2A7181" w14:textId="2B583732" w:rsidR="00625368" w:rsidRDefault="00625368" w:rsidP="00F438B6">
      <w:r>
        <w:t xml:space="preserve">Modification d’une commande avec modification de montant </w:t>
      </w:r>
    </w:p>
    <w:p w14:paraId="724A4C7B" w14:textId="63037399" w:rsidR="00625368" w:rsidRDefault="00625368" w:rsidP="00F438B6"/>
    <w:p w14:paraId="1676A580" w14:textId="171D810C" w:rsidR="00625368" w:rsidRDefault="00625368" w:rsidP="00F438B6">
      <w:r>
        <w:t xml:space="preserve">Toute modification de commande entraînant une modification de prix fait l’objet : </w:t>
      </w:r>
    </w:p>
    <w:p w14:paraId="61EC5B09" w14:textId="61CB4011" w:rsidR="00625368" w:rsidRDefault="00625368" w:rsidP="00F438B6"/>
    <w:p w14:paraId="4D65C9AE" w14:textId="24EC4F70" w:rsidR="00625368" w:rsidRDefault="00625368" w:rsidP="00596FC8">
      <w:pPr>
        <w:pStyle w:val="Paragraphedeliste"/>
        <w:numPr>
          <w:ilvl w:val="0"/>
          <w:numId w:val="9"/>
        </w:numPr>
      </w:pPr>
      <w:r>
        <w:t>En cas d’augmentation de prix, d’une commande complémentaire ;</w:t>
      </w:r>
    </w:p>
    <w:p w14:paraId="18B03203" w14:textId="169A23C9" w:rsidR="00625368" w:rsidRDefault="00625368" w:rsidP="00596FC8">
      <w:pPr>
        <w:pStyle w:val="Paragraphedeliste"/>
        <w:numPr>
          <w:ilvl w:val="0"/>
          <w:numId w:val="9"/>
        </w:numPr>
      </w:pPr>
      <w:r>
        <w:t xml:space="preserve">En cas de diminution de prix, de l’envoi d’une lettre d’accord par le service concerné, au Titulaire, faisant référence à la proposition chiffrée du Titulaire de minoration. </w:t>
      </w:r>
    </w:p>
    <w:p w14:paraId="4D502908" w14:textId="77777777" w:rsidR="00197FDB" w:rsidRDefault="00197FDB" w:rsidP="00625368"/>
    <w:p w14:paraId="325B8706" w14:textId="5E8271AF" w:rsidR="00625368" w:rsidRDefault="00625368" w:rsidP="00625368">
      <w:r>
        <w:t xml:space="preserve">Toute modification de commande entraînant une modification de montant est constatée par un cahier des charges et un planning modificatif qui seront annexés au bon de commande modificatif après signature des deux parties. </w:t>
      </w:r>
    </w:p>
    <w:p w14:paraId="00208C52" w14:textId="07BB0384" w:rsidR="00625368" w:rsidRDefault="00625368" w:rsidP="00625368"/>
    <w:p w14:paraId="2C829EF2" w14:textId="6AAFEAFD" w:rsidR="00625368" w:rsidRPr="00F438B6" w:rsidRDefault="00625368" w:rsidP="00625368">
      <w:r>
        <w:t xml:space="preserve">L’exécution des prestations du Titulaire est conditionnée par l’émission d’un bon de commande modificatif par l’AP-HP. </w:t>
      </w:r>
    </w:p>
    <w:p w14:paraId="59530FD2" w14:textId="77777777" w:rsidR="006F15BB" w:rsidRPr="006F15BB" w:rsidRDefault="006F15BB" w:rsidP="006F15BB"/>
    <w:p w14:paraId="6292D3D0" w14:textId="52C10BCE" w:rsidR="006F15BB" w:rsidRDefault="00625368" w:rsidP="00596FC8">
      <w:pPr>
        <w:pStyle w:val="Titre3"/>
        <w:numPr>
          <w:ilvl w:val="2"/>
          <w:numId w:val="36"/>
        </w:numPr>
      </w:pPr>
      <w:bookmarkStart w:id="89" w:name="_Toc183595500"/>
      <w:r>
        <w:t>S</w:t>
      </w:r>
      <w:r w:rsidR="006F15BB" w:rsidRPr="006F15BB">
        <w:t>uspension d’une commande</w:t>
      </w:r>
      <w:bookmarkEnd w:id="89"/>
    </w:p>
    <w:p w14:paraId="0568BAF8" w14:textId="77777777" w:rsidR="00625368" w:rsidRDefault="00625368" w:rsidP="00625368"/>
    <w:p w14:paraId="52EEB6A0" w14:textId="3BFEA935" w:rsidR="00625368" w:rsidRDefault="00625368" w:rsidP="00625368">
      <w:r>
        <w:t xml:space="preserve">Après l’émission du bon de commande, l’AP-HP se réserve la faculté de suspendre l’exécution de celui-ci pour une durée maximale de </w:t>
      </w:r>
      <w:r w:rsidR="00197FDB">
        <w:t>trois (</w:t>
      </w:r>
      <w:r>
        <w:t>3</w:t>
      </w:r>
      <w:r w:rsidR="00197FDB">
        <w:t>)</w:t>
      </w:r>
      <w:r>
        <w:t xml:space="preserve">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w:t>
      </w:r>
    </w:p>
    <w:p w14:paraId="0BA73A91" w14:textId="5FF849D2" w:rsidR="00381243" w:rsidRDefault="00381243" w:rsidP="00625368"/>
    <w:p w14:paraId="5334EEF4" w14:textId="7D24F01C" w:rsidR="00381243" w:rsidRDefault="00381243" w:rsidP="00625368">
      <w:r>
        <w:t>Avant la reprise de l’exécution du bon de commande, l’AP-HP et le Titulaire se réuniront afin, notamment, de déterminer un planning modificatif. La reprise est conditionnée par l’émission d’un écrit de l’AP-HP.</w:t>
      </w:r>
    </w:p>
    <w:p w14:paraId="42D2269E" w14:textId="77777777" w:rsidR="00625368" w:rsidRPr="00625368" w:rsidRDefault="00625368" w:rsidP="00625368"/>
    <w:p w14:paraId="35D4BB50" w14:textId="524AA368" w:rsidR="006F15BB" w:rsidRPr="00D655B4" w:rsidRDefault="00625368" w:rsidP="006D32A6">
      <w:pPr>
        <w:pStyle w:val="Titre2"/>
        <w:numPr>
          <w:ilvl w:val="2"/>
          <w:numId w:val="36"/>
        </w:numPr>
        <w:rPr>
          <w:sz w:val="24"/>
          <w:szCs w:val="24"/>
          <w:u w:val="single"/>
        </w:rPr>
      </w:pPr>
      <w:bookmarkStart w:id="90" w:name="_Toc183595501"/>
      <w:r w:rsidRPr="00B0154B">
        <w:rPr>
          <w:sz w:val="24"/>
          <w:szCs w:val="24"/>
          <w:u w:val="single"/>
        </w:rPr>
        <w:lastRenderedPageBreak/>
        <w:t>Annulation d’une commande</w:t>
      </w:r>
      <w:bookmarkEnd w:id="90"/>
    </w:p>
    <w:p w14:paraId="79AD44FC" w14:textId="77777777" w:rsidR="006F15BB" w:rsidRPr="006F15BB" w:rsidRDefault="006F15BB" w:rsidP="006F15BB">
      <w:pPr>
        <w:rPr>
          <w:b/>
        </w:rPr>
      </w:pPr>
    </w:p>
    <w:p w14:paraId="073C69F7" w14:textId="77777777" w:rsidR="006F15BB" w:rsidRDefault="006F15BB" w:rsidP="006F15BB">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p>
    <w:p w14:paraId="19EB7249" w14:textId="77777777" w:rsidR="006D32A6" w:rsidRPr="006D32A6" w:rsidRDefault="006D32A6" w:rsidP="006D32A6"/>
    <w:p w14:paraId="788C2A51" w14:textId="77777777" w:rsidR="006D32A6" w:rsidRDefault="006D32A6" w:rsidP="00596FC8">
      <w:pPr>
        <w:pStyle w:val="Titre2"/>
        <w:numPr>
          <w:ilvl w:val="1"/>
          <w:numId w:val="36"/>
        </w:numPr>
      </w:pPr>
      <w:bookmarkStart w:id="91" w:name="_Toc183595502"/>
      <w:r>
        <w:t>Livraison ou exécution d’une commande</w:t>
      </w:r>
      <w:bookmarkEnd w:id="91"/>
      <w:r>
        <w:t xml:space="preserve"> </w:t>
      </w:r>
    </w:p>
    <w:p w14:paraId="3440506D" w14:textId="77777777" w:rsidR="006D32A6" w:rsidRDefault="006D32A6" w:rsidP="006D32A6">
      <w:pPr>
        <w:rPr>
          <w:highlight w:val="lightGray"/>
        </w:rPr>
      </w:pPr>
    </w:p>
    <w:p w14:paraId="225A27C3" w14:textId="77777777" w:rsidR="006F15BB" w:rsidRDefault="006F15BB" w:rsidP="00596FC8">
      <w:pPr>
        <w:pStyle w:val="Titre3"/>
        <w:numPr>
          <w:ilvl w:val="2"/>
          <w:numId w:val="36"/>
        </w:numPr>
      </w:pPr>
      <w:bookmarkStart w:id="92" w:name="_Toc183595503"/>
      <w:r>
        <w:t>Modalités</w:t>
      </w:r>
      <w:bookmarkEnd w:id="92"/>
      <w:r>
        <w:t xml:space="preserve"> </w:t>
      </w:r>
    </w:p>
    <w:p w14:paraId="77B42639" w14:textId="77777777" w:rsidR="006F15BB" w:rsidRDefault="006F15BB" w:rsidP="006F15BB"/>
    <w:p w14:paraId="552B565C" w14:textId="77777777" w:rsidR="006F15BB" w:rsidRDefault="006F15BB" w:rsidP="006F15BB">
      <w:r>
        <w:t>Sauf conditions particulières convenues par écrit entre l’AP-HP et le Titulaire lors de réunions, d’échanges de courriers ou par tout autre moyen, l’exécution d'une commande ou la livraison sera faite selon les indications portées sur le bon de commande et sous réserve du respect des dispositions financières du présent CCAP.</w:t>
      </w:r>
    </w:p>
    <w:p w14:paraId="7A9CF8C9" w14:textId="77777777" w:rsidR="006F15BB" w:rsidRDefault="006F15BB" w:rsidP="006F15BB"/>
    <w:p w14:paraId="73013067" w14:textId="77777777" w:rsidR="006F15BB" w:rsidRDefault="006F15BB" w:rsidP="006F15BB">
      <w:r>
        <w:t>Pour toute exécution ponctuelle d’une prestation, le Titulaire prévient impérativement l’AP-HP des dates et heures de livraison ou d’exécution. Sauf indication contraire signifiée par écrit au Titulaire, l’exécution des prestations ou la livraison des fournitures se font du lundi au vendredi de 9 heures à 12 heures, et de 14 heures à 17 heures, à l’exception des jours fériés. Des périodes horaires spécifiques de livraison des fournitures de service ou d’exécution des prestations peuvent néanmoins être spécifiées dans le bon de commande de l’AP-HP.</w:t>
      </w:r>
    </w:p>
    <w:p w14:paraId="0FAAC327" w14:textId="77777777" w:rsidR="006F15BB" w:rsidRDefault="006F15BB" w:rsidP="006F15BB"/>
    <w:p w14:paraId="250D59A7" w14:textId="77777777" w:rsidR="006F15BB" w:rsidRDefault="006F15BB" w:rsidP="006F15BB">
      <w:r>
        <w:t>Tout livraison est accompagnée d'un bordereau de livraison remis au préposé de l'AP-HP chargé de recevoir la livraison.</w:t>
      </w:r>
    </w:p>
    <w:p w14:paraId="0C353523" w14:textId="77777777" w:rsidR="006F15BB" w:rsidRDefault="006F15BB" w:rsidP="006F15BB"/>
    <w:p w14:paraId="70442E8B" w14:textId="77777777" w:rsidR="006F15BB" w:rsidRDefault="006F15BB" w:rsidP="006F15BB">
      <w:r>
        <w:t>Dans le cas où l’AP-HP signifie par écrit au titulaire sa demande d’exécution d’une prestation en dehors des plages horaires susmentionnées, cette demande devra impérativement être accompagnée d’un bon de commande portant sur l’unité d’œuvre adaptée à la plage horaire/calendaire souhaitée.</w:t>
      </w:r>
    </w:p>
    <w:p w14:paraId="02BA787F" w14:textId="77777777" w:rsidR="006F15BB" w:rsidRPr="006F15BB" w:rsidRDefault="006F15BB" w:rsidP="006F15BB"/>
    <w:p w14:paraId="46AD4620" w14:textId="77777777" w:rsidR="006F15BB" w:rsidRDefault="006F15BB" w:rsidP="00596FC8">
      <w:pPr>
        <w:pStyle w:val="Titre3"/>
        <w:numPr>
          <w:ilvl w:val="2"/>
          <w:numId w:val="36"/>
        </w:numPr>
      </w:pPr>
      <w:bookmarkStart w:id="93" w:name="_Toc183595504"/>
      <w:r>
        <w:t>Délais de livraison ou d’exécution des commandes</w:t>
      </w:r>
      <w:bookmarkEnd w:id="93"/>
    </w:p>
    <w:p w14:paraId="006816FE" w14:textId="77777777" w:rsidR="006F15BB" w:rsidRPr="006D32A6" w:rsidRDefault="006F15BB" w:rsidP="006D32A6">
      <w:pPr>
        <w:rPr>
          <w:highlight w:val="lightGray"/>
        </w:rPr>
      </w:pPr>
    </w:p>
    <w:p w14:paraId="3446BED4" w14:textId="77777777" w:rsidR="006F15BB" w:rsidRDefault="006F15BB" w:rsidP="006F15BB">
      <w:r>
        <w:t>La fourniture des services opérateurs étant récurrente et en temps réel les délais de livraison sont remplacés par le niveau de qualité de service requis dans le bon de commande et le cas échéant dans le marché.</w:t>
      </w:r>
    </w:p>
    <w:p w14:paraId="19139978" w14:textId="77777777" w:rsidR="006F15BB" w:rsidRDefault="006F15BB" w:rsidP="006F15BB"/>
    <w:p w14:paraId="1FF35947" w14:textId="77777777" w:rsidR="006F15BB" w:rsidRDefault="006F15BB" w:rsidP="006F15BB">
      <w:r>
        <w:t xml:space="preserve">Les prestations et les fournitures complémentaires, hors service opérateur, sont livrées ou exécutées dans les délais prévus dans les bons de commande, et le cas échéant dans les délais spécifiés au présent marché, éventuellement réduits si le Titulaire s’est engagé dans son offre à des délais de livraison ou d’exécution plus courts. </w:t>
      </w:r>
    </w:p>
    <w:p w14:paraId="55B4B39C" w14:textId="77777777" w:rsidR="006F15BB" w:rsidRDefault="006F15BB" w:rsidP="006F15BB"/>
    <w:p w14:paraId="13EFD8A9" w14:textId="4AEBADEE" w:rsidR="00C3497C" w:rsidRDefault="006F15BB" w:rsidP="00992E08">
      <w:r>
        <w:t>A défaut de précisions du marché,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1B4E4956" w14:textId="0C67165E" w:rsidR="00992E08" w:rsidRDefault="00242124" w:rsidP="00B0154B">
      <w:pPr>
        <w:pStyle w:val="Titre2"/>
        <w:rPr>
          <w:highlight w:val="lightGray"/>
        </w:rPr>
      </w:pPr>
      <w:r>
        <w:rPr>
          <w:highlight w:val="lightGray"/>
        </w:rPr>
        <w:t> </w:t>
      </w:r>
      <w:bookmarkStart w:id="94" w:name="_Toc183595505"/>
      <w:r>
        <w:rPr>
          <w:highlight w:val="lightGray"/>
        </w:rPr>
        <w:t>OPERATIONS DE VERIFICATION</w:t>
      </w:r>
      <w:bookmarkEnd w:id="94"/>
    </w:p>
    <w:p w14:paraId="69D1BE8E" w14:textId="77777777" w:rsidR="004A7572" w:rsidRPr="004A7572" w:rsidRDefault="004A7572" w:rsidP="004A7572">
      <w:pPr>
        <w:rPr>
          <w:highlight w:val="lightGray"/>
        </w:rPr>
      </w:pPr>
    </w:p>
    <w:p w14:paraId="7CD2B42E" w14:textId="77777777" w:rsidR="004A7572" w:rsidRPr="004A7572" w:rsidRDefault="004A7572" w:rsidP="004A7572">
      <w:pPr>
        <w:pStyle w:val="Paragraphedeliste"/>
        <w:keepNext/>
        <w:keepLines/>
        <w:numPr>
          <w:ilvl w:val="0"/>
          <w:numId w:val="35"/>
        </w:numPr>
        <w:spacing w:before="40"/>
        <w:contextualSpacing w:val="0"/>
        <w:outlineLvl w:val="1"/>
        <w:rPr>
          <w:rFonts w:eastAsiaTheme="majorEastAsia" w:cstheme="majorBidi"/>
          <w:b/>
          <w:vanish/>
          <w:color w:val="auto"/>
          <w:sz w:val="28"/>
          <w:szCs w:val="26"/>
        </w:rPr>
      </w:pPr>
      <w:bookmarkStart w:id="95" w:name="_Toc158133706"/>
      <w:bookmarkStart w:id="96" w:name="_Toc158279360"/>
      <w:bookmarkStart w:id="97" w:name="_Toc158373188"/>
      <w:bookmarkStart w:id="98" w:name="_Toc180577834"/>
      <w:bookmarkStart w:id="99" w:name="_Toc181613908"/>
      <w:bookmarkStart w:id="100" w:name="_Toc158133707"/>
      <w:bookmarkStart w:id="101" w:name="_Toc158279361"/>
      <w:bookmarkStart w:id="102" w:name="_Toc158373189"/>
      <w:bookmarkStart w:id="103" w:name="_Toc180577835"/>
      <w:bookmarkStart w:id="104" w:name="_Toc181613909"/>
      <w:bookmarkStart w:id="105" w:name="_Toc158133708"/>
      <w:bookmarkStart w:id="106" w:name="_Toc158279362"/>
      <w:bookmarkStart w:id="107" w:name="_Toc158373190"/>
      <w:bookmarkStart w:id="108" w:name="_Toc180577836"/>
      <w:bookmarkStart w:id="109" w:name="_Toc181613910"/>
      <w:bookmarkStart w:id="110" w:name="_Toc158133709"/>
      <w:bookmarkStart w:id="111" w:name="_Toc158279363"/>
      <w:bookmarkStart w:id="112" w:name="_Toc158373191"/>
      <w:bookmarkStart w:id="113" w:name="_Toc180577837"/>
      <w:bookmarkStart w:id="114" w:name="_Toc181613911"/>
      <w:bookmarkStart w:id="115" w:name="_Toc158133710"/>
      <w:bookmarkStart w:id="116" w:name="_Toc158279364"/>
      <w:bookmarkStart w:id="117" w:name="_Toc158373192"/>
      <w:bookmarkStart w:id="118" w:name="_Toc180577838"/>
      <w:bookmarkStart w:id="119" w:name="_Toc181613912"/>
      <w:bookmarkStart w:id="120" w:name="_Toc158133711"/>
      <w:bookmarkStart w:id="121" w:name="_Toc158279365"/>
      <w:bookmarkStart w:id="122" w:name="_Toc158373193"/>
      <w:bookmarkStart w:id="123" w:name="_Toc180577839"/>
      <w:bookmarkStart w:id="124" w:name="_Toc181613913"/>
      <w:bookmarkStart w:id="125" w:name="_Toc183429422"/>
      <w:bookmarkStart w:id="126" w:name="_Toc183429423"/>
      <w:bookmarkStart w:id="127" w:name="_Toc183429424"/>
      <w:bookmarkStart w:id="128" w:name="_Toc183595506"/>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3E1FB296" w14:textId="77777777" w:rsidR="004A7572" w:rsidRPr="004A7572" w:rsidRDefault="004A7572" w:rsidP="004A7572">
      <w:pPr>
        <w:pStyle w:val="Paragraphedeliste"/>
        <w:keepNext/>
        <w:keepLines/>
        <w:numPr>
          <w:ilvl w:val="0"/>
          <w:numId w:val="35"/>
        </w:numPr>
        <w:spacing w:before="40"/>
        <w:contextualSpacing w:val="0"/>
        <w:outlineLvl w:val="1"/>
        <w:rPr>
          <w:rFonts w:eastAsiaTheme="majorEastAsia" w:cstheme="majorBidi"/>
          <w:b/>
          <w:vanish/>
          <w:color w:val="auto"/>
          <w:sz w:val="28"/>
          <w:szCs w:val="26"/>
        </w:rPr>
      </w:pPr>
      <w:bookmarkStart w:id="129" w:name="_Toc183595507"/>
      <w:bookmarkEnd w:id="129"/>
    </w:p>
    <w:p w14:paraId="322C639C" w14:textId="77777777" w:rsidR="004A7572" w:rsidRPr="004A7572" w:rsidRDefault="004A7572" w:rsidP="004A7572">
      <w:pPr>
        <w:pStyle w:val="Paragraphedeliste"/>
        <w:keepNext/>
        <w:keepLines/>
        <w:numPr>
          <w:ilvl w:val="0"/>
          <w:numId w:val="35"/>
        </w:numPr>
        <w:spacing w:before="40"/>
        <w:contextualSpacing w:val="0"/>
        <w:outlineLvl w:val="1"/>
        <w:rPr>
          <w:rFonts w:eastAsiaTheme="majorEastAsia" w:cstheme="majorBidi"/>
          <w:b/>
          <w:vanish/>
          <w:color w:val="auto"/>
          <w:sz w:val="28"/>
          <w:szCs w:val="26"/>
        </w:rPr>
      </w:pPr>
      <w:bookmarkStart w:id="130" w:name="_Toc183595508"/>
      <w:bookmarkEnd w:id="130"/>
    </w:p>
    <w:p w14:paraId="7D705884" w14:textId="61130825" w:rsidR="009E5A35" w:rsidRDefault="00992E08" w:rsidP="004A7572">
      <w:pPr>
        <w:pStyle w:val="Titre2"/>
        <w:numPr>
          <w:ilvl w:val="1"/>
          <w:numId w:val="35"/>
        </w:numPr>
      </w:pPr>
      <w:bookmarkStart w:id="131" w:name="_Toc183595509"/>
      <w:r>
        <w:t>Généralités</w:t>
      </w:r>
      <w:bookmarkEnd w:id="131"/>
    </w:p>
    <w:p w14:paraId="5A00C9E5" w14:textId="77777777" w:rsidR="00F244DA" w:rsidRPr="00F244DA" w:rsidRDefault="00F244DA" w:rsidP="00F244DA"/>
    <w:p w14:paraId="6B4E3F77" w14:textId="77777777" w:rsidR="009E5A35" w:rsidRDefault="009E5A35" w:rsidP="00F244DA">
      <w:r>
        <w:t>Pour chacune des prestations ou fournitures objets du présent marché, des livrables associés sont décrits dans le CCAP, le CCTP et ses annexes, éventuellement complétés par le(s) bon(s) de commande et le cas échéant selon les dispositions de l’offre du titulaire.</w:t>
      </w:r>
    </w:p>
    <w:p w14:paraId="33E599F0" w14:textId="77777777" w:rsidR="00F244DA" w:rsidRDefault="00F244DA" w:rsidP="00F244DA"/>
    <w:p w14:paraId="0A4F60A3" w14:textId="77777777" w:rsidR="009E5A35" w:rsidRDefault="009E5A35" w:rsidP="00F244DA">
      <w:r>
        <w:t xml:space="preserve">Le contrôle des livraisons et la réception des prestations ou fournitures sont réalisés par l’émetteur de la commande ou toute autre personne désignée par cet émetteur. Ce contrôle peut s’opérer par phase ou étapes quand les bons de commande le prévoient. </w:t>
      </w:r>
    </w:p>
    <w:p w14:paraId="223AF587" w14:textId="77777777" w:rsidR="00F244DA" w:rsidRDefault="00F244DA" w:rsidP="00F244DA"/>
    <w:p w14:paraId="4AEA0B3E" w14:textId="77777777" w:rsidR="009E5A35" w:rsidRDefault="009E5A35" w:rsidP="00F244DA">
      <w:r>
        <w:t xml:space="preserve">Toute non-conformité liée au cahier des clauses techniques particulières (CCTP) ou le cas échéant à l’offre du Titulaire (initiale ou modifiée) et observée à la réception par l’AP-HP pourra entraîner un refus de livraison. </w:t>
      </w:r>
    </w:p>
    <w:p w14:paraId="0FBE2324" w14:textId="77777777" w:rsidR="00F244DA" w:rsidRDefault="00F244DA" w:rsidP="00F244DA"/>
    <w:p w14:paraId="0C56D8D9" w14:textId="77777777" w:rsidR="009E5A35" w:rsidRDefault="009E5A35" w:rsidP="00F244DA">
      <w:r>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7AC9BC38" w14:textId="77777777" w:rsidR="00F244DA" w:rsidRDefault="00F244DA" w:rsidP="00F244DA"/>
    <w:p w14:paraId="2846A3CF" w14:textId="5F272D27" w:rsidR="00992E08" w:rsidRDefault="009E5A35" w:rsidP="004A53D3">
      <w:r>
        <w:t xml:space="preserve">En dérogation au CCAG-TIC, les opérations de vérification se déroulent dans les conditions suivantes : </w:t>
      </w:r>
      <w:r w:rsidR="00992E08">
        <w:t xml:space="preserve"> </w:t>
      </w:r>
    </w:p>
    <w:p w14:paraId="7CFC290D" w14:textId="77777777" w:rsidR="00C71DFB" w:rsidRDefault="00C71DFB" w:rsidP="004A53D3"/>
    <w:p w14:paraId="39071298" w14:textId="77777777" w:rsidR="00992E08" w:rsidRDefault="00992E08" w:rsidP="00596FC8">
      <w:pPr>
        <w:pStyle w:val="Titre2"/>
        <w:numPr>
          <w:ilvl w:val="1"/>
          <w:numId w:val="35"/>
        </w:numPr>
      </w:pPr>
      <w:bookmarkStart w:id="132" w:name="_Toc183595510"/>
      <w:r>
        <w:t>Remise de livrables</w:t>
      </w:r>
      <w:bookmarkEnd w:id="132"/>
      <w:r>
        <w:t xml:space="preserve"> </w:t>
      </w:r>
    </w:p>
    <w:p w14:paraId="5F611541" w14:textId="77777777" w:rsidR="00F244DA" w:rsidRDefault="00F244DA" w:rsidP="00F244DA"/>
    <w:p w14:paraId="2A7935C2" w14:textId="629629F3" w:rsidR="00F244DA" w:rsidRDefault="00F244DA" w:rsidP="00F244DA">
      <w:r>
        <w:t xml:space="preserve">La remise des livrables est effectuée selon le calendrier contractualisé entre l’AP-HP et le </w:t>
      </w:r>
      <w:r w:rsidR="00C765E7">
        <w:t>T</w:t>
      </w:r>
      <w:r>
        <w:t xml:space="preserve">itulaire. </w:t>
      </w:r>
    </w:p>
    <w:p w14:paraId="07101079" w14:textId="77777777" w:rsidR="00F244DA" w:rsidRDefault="00F244DA" w:rsidP="00F244DA"/>
    <w:p w14:paraId="0E549FE4" w14:textId="77777777" w:rsidR="00F244DA" w:rsidRDefault="00F244DA" w:rsidP="00F244DA">
      <w:r>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5F86AE91" w14:textId="77777777" w:rsidR="00F244DA" w:rsidRDefault="00F244DA" w:rsidP="00F244DA"/>
    <w:p w14:paraId="2C279581" w14:textId="2520933D" w:rsidR="00F244DA" w:rsidRDefault="00F244DA" w:rsidP="00F244DA">
      <w:r>
        <w:t>Ce document est émis par l’AP-HP.</w:t>
      </w:r>
    </w:p>
    <w:p w14:paraId="0236FC2F" w14:textId="77777777" w:rsidR="00F244DA" w:rsidRPr="009E5A35" w:rsidRDefault="00F244DA" w:rsidP="009E5A35"/>
    <w:p w14:paraId="127542FC" w14:textId="77777777" w:rsidR="00992E08" w:rsidRDefault="00992E08" w:rsidP="00596FC8">
      <w:pPr>
        <w:pStyle w:val="Titre2"/>
        <w:numPr>
          <w:ilvl w:val="1"/>
          <w:numId w:val="35"/>
        </w:numPr>
      </w:pPr>
      <w:bookmarkStart w:id="133" w:name="_Toc183595511"/>
      <w:r>
        <w:t>Vérification de de livrables non installés</w:t>
      </w:r>
      <w:bookmarkEnd w:id="133"/>
      <w:r>
        <w:t xml:space="preserve"> </w:t>
      </w:r>
    </w:p>
    <w:p w14:paraId="379781F6" w14:textId="77777777" w:rsidR="00F244DA" w:rsidRDefault="00F244DA" w:rsidP="00F244DA"/>
    <w:p w14:paraId="4A617EA0" w14:textId="77777777" w:rsidR="00F244DA" w:rsidRDefault="00F244DA" w:rsidP="00F244DA">
      <w:r>
        <w:t>Le Titulaire livre à l’AP-HP les livrables non installés selon les dispositions prévues par les documents de la consultation. Il peut s’agir de résultats de prestations de services (maintenance…), de livrables documentaires, de services récurrents. Cette livraison fait l’objet d’un bon de livraison émis par le Titulaire et signé par l’AP-HP. La validation des livrables se fait à partir des documents transmis par le Titulaire suivant les dispositions du CCAP, du CCTP, de ses annexes et des bons de commandes.</w:t>
      </w:r>
    </w:p>
    <w:p w14:paraId="1943AC2D" w14:textId="77777777" w:rsidR="00F244DA" w:rsidRDefault="00F244DA" w:rsidP="00F244DA"/>
    <w:p w14:paraId="5430EAFA" w14:textId="77777777" w:rsidR="00F244DA" w:rsidRDefault="00F244DA" w:rsidP="00F244DA">
      <w:r>
        <w:t>L’AP-HP dispose d'un délai maximum fixé par le planning validé par les deux parties pour procéder à la validation, à compter de la date de livraison. Ce délai maximum est par défaut fixé à un (1) mois.</w:t>
      </w:r>
    </w:p>
    <w:p w14:paraId="73B34E3C" w14:textId="77777777" w:rsidR="00F244DA" w:rsidRDefault="00F244DA" w:rsidP="00F244DA"/>
    <w:p w14:paraId="40CD56B2" w14:textId="77777777" w:rsidR="00F244DA" w:rsidRDefault="00F244DA" w:rsidP="00F244DA">
      <w:r>
        <w:t>A chaque validation d’un livrable est associé un document formel, le procès-verbal de réception signé des deux parties. Le but du procès-verbal de réception est d’officialiser le résultat des travaux de validation et du constat de service fait.</w:t>
      </w:r>
    </w:p>
    <w:p w14:paraId="2083D118" w14:textId="77777777" w:rsidR="00F244DA" w:rsidRDefault="00F244DA" w:rsidP="00F244DA">
      <w:r>
        <w:t>Ce document est émis par l’AP-HP.</w:t>
      </w:r>
    </w:p>
    <w:p w14:paraId="7BF944CE" w14:textId="77777777" w:rsidR="00F244DA" w:rsidRDefault="00F244DA" w:rsidP="00F244DA"/>
    <w:p w14:paraId="24D190CB" w14:textId="77777777" w:rsidR="00F244DA" w:rsidRDefault="00F244DA" w:rsidP="00F244DA">
      <w:r>
        <w:t>Il a l’un des statuts suivants :</w:t>
      </w:r>
    </w:p>
    <w:p w14:paraId="16AC7C43" w14:textId="77777777" w:rsidR="00F244DA" w:rsidRDefault="00F244DA" w:rsidP="00F244DA"/>
    <w:p w14:paraId="7227D8E0" w14:textId="77777777" w:rsidR="00F244DA" w:rsidRDefault="00F244DA" w:rsidP="00596FC8">
      <w:pPr>
        <w:pStyle w:val="Paragraphedeliste"/>
        <w:numPr>
          <w:ilvl w:val="0"/>
          <w:numId w:val="11"/>
        </w:numPr>
      </w:pPr>
      <w:r>
        <w:t>Accepté : traduit la validation du livrable et vaut constat de service fait.</w:t>
      </w:r>
    </w:p>
    <w:p w14:paraId="7DB7EE9A" w14:textId="77777777" w:rsidR="00F244DA" w:rsidRDefault="00F244DA" w:rsidP="00596FC8">
      <w:pPr>
        <w:pStyle w:val="Paragraphedeliste"/>
        <w:numPr>
          <w:ilvl w:val="0"/>
          <w:numId w:val="11"/>
        </w:numPr>
      </w:pPr>
      <w:r>
        <w:t>Accepté avec réserve : traduit la validation du livrable et le constat de service fait sous conditions. Le service est réputé fait lorsque les conditions sont remplies.</w:t>
      </w:r>
    </w:p>
    <w:p w14:paraId="14497313" w14:textId="77777777" w:rsidR="00F244DA" w:rsidRDefault="00F244DA" w:rsidP="00596FC8">
      <w:pPr>
        <w:pStyle w:val="Paragraphedeliste"/>
        <w:numPr>
          <w:ilvl w:val="0"/>
          <w:numId w:val="11"/>
        </w:numPr>
      </w:pPr>
      <w:r>
        <w:t>Ajourné, traduisant le refus en l’état du livrable (description des arguments de refus).</w:t>
      </w:r>
    </w:p>
    <w:p w14:paraId="60D04D62" w14:textId="77777777" w:rsidR="00F244DA" w:rsidRDefault="00F244DA" w:rsidP="00596FC8">
      <w:pPr>
        <w:pStyle w:val="Paragraphedeliste"/>
        <w:numPr>
          <w:ilvl w:val="0"/>
          <w:numId w:val="11"/>
        </w:numPr>
      </w:pPr>
      <w:r>
        <w:t>Rejet de la prestation, selon les conditions du CCAG-TIC.</w:t>
      </w:r>
    </w:p>
    <w:p w14:paraId="32358C42" w14:textId="77777777" w:rsidR="00F244DA" w:rsidRDefault="00F244DA" w:rsidP="00F244DA"/>
    <w:p w14:paraId="4B5289C8" w14:textId="77777777" w:rsidR="00F244DA" w:rsidRDefault="00F244DA" w:rsidP="00F244DA">
      <w:r>
        <w:lastRenderedPageBreak/>
        <w:t>Aucune réfaction ne peut avoir lieu.</w:t>
      </w:r>
    </w:p>
    <w:p w14:paraId="387C9446" w14:textId="77777777" w:rsidR="00F244DA" w:rsidRDefault="00F244DA" w:rsidP="00F244DA"/>
    <w:p w14:paraId="1E511A5F" w14:textId="2585A01F" w:rsidR="00F244DA" w:rsidRDefault="00F244DA" w:rsidP="00F244DA">
      <w:r>
        <w:t xml:space="preserve">Le Titulaire dispose d'un délai maximum fixé par le planning validé par les deux parties par défaut de </w:t>
      </w:r>
      <w:r w:rsidR="00C765E7">
        <w:t>quinze</w:t>
      </w:r>
      <w:r>
        <w:t xml:space="preserve"> (15) jours pour effectuer les ajustements et la nouvelle livraison. Toute livraison par le Titulaire fait l’objet d’un bon de livraison émis par le Titulaire et signé par le représentant désigné par l’AP-HP.</w:t>
      </w:r>
    </w:p>
    <w:p w14:paraId="286D794B" w14:textId="77777777" w:rsidR="00F244DA" w:rsidRDefault="00F244DA" w:rsidP="00F244DA"/>
    <w:p w14:paraId="0AD2F05D" w14:textId="77777777" w:rsidR="00F244DA" w:rsidRDefault="00F244DA" w:rsidP="00F244DA">
      <w:r>
        <w:t>L’AP-HP procède alors à la validation des livrables concernés, sur une durée pouvant aller jusqu’à la durée maximale spécifiée au présent article. La procédure est poursuivie, dans les conditions spécifiées au présent article, jusqu’au prononcé :</w:t>
      </w:r>
    </w:p>
    <w:p w14:paraId="595BE983" w14:textId="77777777" w:rsidR="00F244DA" w:rsidRDefault="00F244DA" w:rsidP="00F244DA"/>
    <w:p w14:paraId="361A3C9A" w14:textId="77777777" w:rsidR="00F244DA" w:rsidRDefault="00F244DA" w:rsidP="00596FC8">
      <w:pPr>
        <w:pStyle w:val="Paragraphedeliste"/>
        <w:numPr>
          <w:ilvl w:val="0"/>
          <w:numId w:val="12"/>
        </w:numPr>
      </w:pPr>
      <w:r>
        <w:t>Accepté : traduit la validation définitive du livrable et vaut constat de service fait.</w:t>
      </w:r>
    </w:p>
    <w:p w14:paraId="2793BD02" w14:textId="77777777" w:rsidR="00F244DA" w:rsidRDefault="00F244DA" w:rsidP="00596FC8">
      <w:pPr>
        <w:pStyle w:val="Paragraphedeliste"/>
        <w:numPr>
          <w:ilvl w:val="0"/>
          <w:numId w:val="12"/>
        </w:numPr>
      </w:pPr>
      <w:r>
        <w:t>Accepté avec réserve : traduit la validation du livrable et le constat de service fait sous conditions. La validation est définitive et le service réputé fait lorsque les conditions sont remplies.</w:t>
      </w:r>
    </w:p>
    <w:p w14:paraId="71FBD659" w14:textId="431EC66E" w:rsidR="00F244DA" w:rsidRDefault="00F244DA" w:rsidP="00F244DA">
      <w:pPr>
        <w:pStyle w:val="Paragraphedeliste"/>
        <w:numPr>
          <w:ilvl w:val="0"/>
          <w:numId w:val="12"/>
        </w:numPr>
      </w:pPr>
      <w:r>
        <w:t>Rejet de la prestation, selon les conditions du CCAG-TIC</w:t>
      </w:r>
      <w:r w:rsidR="00815ADA">
        <w:t>.</w:t>
      </w:r>
    </w:p>
    <w:p w14:paraId="6F22E630" w14:textId="77777777" w:rsidR="00992E08" w:rsidRDefault="00992E08" w:rsidP="00992E08"/>
    <w:p w14:paraId="28E5BEBE" w14:textId="32D54F1C" w:rsidR="00992E08" w:rsidRDefault="00242124" w:rsidP="00B0154B">
      <w:pPr>
        <w:pStyle w:val="Titre2"/>
        <w:rPr>
          <w:highlight w:val="lightGray"/>
        </w:rPr>
      </w:pPr>
      <w:r>
        <w:rPr>
          <w:highlight w:val="lightGray"/>
        </w:rPr>
        <w:t> </w:t>
      </w:r>
      <w:bookmarkStart w:id="134" w:name="_Toc183595512"/>
      <w:r>
        <w:rPr>
          <w:highlight w:val="lightGray"/>
        </w:rPr>
        <w:t>QUALITE DE SERVICE</w:t>
      </w:r>
      <w:bookmarkEnd w:id="134"/>
    </w:p>
    <w:p w14:paraId="10D349E1" w14:textId="77777777" w:rsidR="00F244DA" w:rsidRDefault="00F244DA" w:rsidP="00F244DA">
      <w:pPr>
        <w:rPr>
          <w:highlight w:val="lightGray"/>
        </w:rPr>
      </w:pPr>
    </w:p>
    <w:p w14:paraId="14C601D3" w14:textId="77777777" w:rsidR="00F244DA" w:rsidRDefault="00F244DA" w:rsidP="00F244DA">
      <w:r>
        <w:t>Le Titulaire s’engage à garantir la qualité et la conformité des fournitures, des prestations ou services qu’il assure dans le cadre du marché.</w:t>
      </w:r>
    </w:p>
    <w:p w14:paraId="0B40C144" w14:textId="77777777" w:rsidR="00F244DA" w:rsidRDefault="00F244DA" w:rsidP="00F244DA">
      <w:r>
        <w:t>Cette qualité et la conformité résultent notamment :</w:t>
      </w:r>
    </w:p>
    <w:p w14:paraId="4E42F75D" w14:textId="77777777" w:rsidR="00F244DA" w:rsidRDefault="00F244DA" w:rsidP="00F244DA"/>
    <w:p w14:paraId="7A188452" w14:textId="77777777" w:rsidR="00F244DA" w:rsidRDefault="00F244DA" w:rsidP="00596FC8">
      <w:pPr>
        <w:pStyle w:val="Paragraphedeliste"/>
        <w:numPr>
          <w:ilvl w:val="0"/>
          <w:numId w:val="13"/>
        </w:numPr>
      </w:pPr>
      <w:r>
        <w:t>Du respect des stipulations du CCAP ;</w:t>
      </w:r>
    </w:p>
    <w:p w14:paraId="19994051" w14:textId="77777777" w:rsidR="00F244DA" w:rsidRDefault="00F244DA" w:rsidP="00596FC8">
      <w:pPr>
        <w:pStyle w:val="Paragraphedeliste"/>
        <w:numPr>
          <w:ilvl w:val="0"/>
          <w:numId w:val="13"/>
        </w:numPr>
      </w:pPr>
      <w:r>
        <w:t>Du respect des standards de qualité et des exigences de performance définies dans le CCTP et ses annexes ;</w:t>
      </w:r>
    </w:p>
    <w:p w14:paraId="27452716" w14:textId="77777777" w:rsidR="00F244DA" w:rsidRDefault="00F244DA" w:rsidP="00596FC8">
      <w:pPr>
        <w:pStyle w:val="Paragraphedeliste"/>
        <w:numPr>
          <w:ilvl w:val="0"/>
          <w:numId w:val="13"/>
        </w:numPr>
      </w:pPr>
      <w:r>
        <w:t>Du respect des délais indiqués dans le CCTP et/ou dans les bons de commandes ;</w:t>
      </w:r>
    </w:p>
    <w:p w14:paraId="22F951A8" w14:textId="77777777" w:rsidR="00F244DA" w:rsidRDefault="00F244DA" w:rsidP="00596FC8">
      <w:pPr>
        <w:pStyle w:val="Paragraphedeliste"/>
        <w:numPr>
          <w:ilvl w:val="0"/>
          <w:numId w:val="13"/>
        </w:numPr>
      </w:pPr>
      <w:r>
        <w:t>Du respect des spécifications définies dans le cadre de réponse technique du Titulaire ;</w:t>
      </w:r>
    </w:p>
    <w:p w14:paraId="51BE6BA1" w14:textId="77777777" w:rsidR="00F244DA" w:rsidRDefault="00F244DA" w:rsidP="00596FC8">
      <w:pPr>
        <w:pStyle w:val="Paragraphedeliste"/>
        <w:numPr>
          <w:ilvl w:val="0"/>
          <w:numId w:val="13"/>
        </w:numPr>
      </w:pPr>
      <w:r>
        <w:t>Du caractère permanent de la disponibilité de la fourniture, de la prestation ou du service et en conséquence, de l'absence de défaillance des moyens de toute nature mis en œuvre par le Titulaire ;</w:t>
      </w:r>
    </w:p>
    <w:p w14:paraId="1133D1EA" w14:textId="77777777" w:rsidR="00F244DA" w:rsidRDefault="00F244DA" w:rsidP="00596FC8">
      <w:pPr>
        <w:pStyle w:val="Paragraphedeliste"/>
        <w:numPr>
          <w:ilvl w:val="0"/>
          <w:numId w:val="13"/>
        </w:numPr>
      </w:pPr>
      <w:r>
        <w:t>De l'application des normes en vigueur dans le domaine d’activité considéré ;</w:t>
      </w:r>
    </w:p>
    <w:p w14:paraId="0C08A9FF" w14:textId="77777777" w:rsidR="00F244DA" w:rsidRDefault="00F244DA" w:rsidP="00596FC8">
      <w:pPr>
        <w:pStyle w:val="Paragraphedeliste"/>
        <w:numPr>
          <w:ilvl w:val="0"/>
          <w:numId w:val="13"/>
        </w:numPr>
      </w:pPr>
      <w:r>
        <w:t>D</w:t>
      </w:r>
      <w:r w:rsidRPr="00867F6F">
        <w:t>u respect des délais indiqués dans le CCTP e</w:t>
      </w:r>
      <w:r>
        <w:t>t/ou dans les bons de commandes ;</w:t>
      </w:r>
    </w:p>
    <w:p w14:paraId="436E40A7" w14:textId="77777777" w:rsidR="00F244DA" w:rsidRDefault="00F244DA" w:rsidP="00596FC8">
      <w:pPr>
        <w:pStyle w:val="Paragraphedeliste"/>
        <w:numPr>
          <w:ilvl w:val="0"/>
          <w:numId w:val="13"/>
        </w:numPr>
      </w:pPr>
      <w:r>
        <w:t>Du suivi du compte personnalisé.</w:t>
      </w:r>
    </w:p>
    <w:p w14:paraId="77B3162A" w14:textId="77777777" w:rsidR="00F244DA" w:rsidRDefault="00F244DA" w:rsidP="004A53D3">
      <w:pPr>
        <w:pStyle w:val="Paragraphedeliste"/>
      </w:pPr>
    </w:p>
    <w:p w14:paraId="2C663EBF" w14:textId="77777777" w:rsidR="00F244DA" w:rsidRDefault="00F244DA" w:rsidP="00F244DA">
      <w:r>
        <w:t>Le Titulaire s'engage à garantir la qualité des fournitures, des prestations ou services au niveau le plus élevé des usages professionnels et des règles de l'art relatifs aux fournitures, prestations ou services du présent marché.</w:t>
      </w:r>
    </w:p>
    <w:p w14:paraId="6981F808" w14:textId="77777777" w:rsidR="00F244DA" w:rsidRDefault="00F244DA" w:rsidP="00F244DA"/>
    <w:p w14:paraId="4070C817" w14:textId="0EAF4A40" w:rsidR="00A11FF9" w:rsidRDefault="00F244DA" w:rsidP="00992E08">
      <w:r>
        <w:t>Les standards de qualité exigés au titre du présent marché sont définis dans le CCTP.</w:t>
      </w:r>
    </w:p>
    <w:p w14:paraId="7301CEE8" w14:textId="77777777" w:rsidR="006F0890" w:rsidRDefault="006F0890" w:rsidP="00992E08"/>
    <w:p w14:paraId="5A320DE8" w14:textId="75C0217C" w:rsidR="00992E08" w:rsidRDefault="00242124" w:rsidP="00B0154B">
      <w:pPr>
        <w:pStyle w:val="Titre2"/>
        <w:rPr>
          <w:highlight w:val="lightGray"/>
        </w:rPr>
      </w:pPr>
      <w:r>
        <w:rPr>
          <w:highlight w:val="lightGray"/>
        </w:rPr>
        <w:t> </w:t>
      </w:r>
      <w:bookmarkStart w:id="135" w:name="_Toc183595513"/>
      <w:r>
        <w:rPr>
          <w:highlight w:val="lightGray"/>
        </w:rPr>
        <w:t>CONTROLE – SUIVI DU MARCHE</w:t>
      </w:r>
      <w:bookmarkEnd w:id="135"/>
    </w:p>
    <w:p w14:paraId="66D180A4" w14:textId="77777777" w:rsidR="00815ADA" w:rsidRPr="00815ADA" w:rsidRDefault="00815ADA" w:rsidP="00815ADA">
      <w:pPr>
        <w:rPr>
          <w:highlight w:val="lightGray"/>
        </w:rPr>
      </w:pPr>
    </w:p>
    <w:p w14:paraId="047FE648" w14:textId="77777777" w:rsidR="004A53D3" w:rsidRPr="00A11FF9" w:rsidRDefault="004A53D3" w:rsidP="00A11FF9">
      <w:pPr>
        <w:keepNext/>
        <w:keepLines/>
        <w:spacing w:before="40"/>
        <w:outlineLvl w:val="1"/>
        <w:rPr>
          <w:rFonts w:eastAsiaTheme="majorEastAsia" w:cstheme="majorBidi"/>
          <w:b/>
          <w:vanish/>
          <w:color w:val="auto"/>
          <w:sz w:val="24"/>
          <w:szCs w:val="26"/>
          <w:u w:val="single"/>
        </w:rPr>
      </w:pPr>
      <w:bookmarkStart w:id="136" w:name="_Toc158133732"/>
      <w:bookmarkStart w:id="137" w:name="_Toc158279386"/>
      <w:bookmarkStart w:id="138" w:name="_Toc158373214"/>
      <w:bookmarkStart w:id="139" w:name="_Toc180577845"/>
      <w:bookmarkStart w:id="140" w:name="_Toc181613919"/>
      <w:bookmarkStart w:id="141" w:name="_Toc158133733"/>
      <w:bookmarkStart w:id="142" w:name="_Toc158279387"/>
      <w:bookmarkStart w:id="143" w:name="_Toc158373215"/>
      <w:bookmarkStart w:id="144" w:name="_Toc180577846"/>
      <w:bookmarkStart w:id="145" w:name="_Toc181613920"/>
      <w:bookmarkStart w:id="146" w:name="_Toc158133734"/>
      <w:bookmarkStart w:id="147" w:name="_Toc158279388"/>
      <w:bookmarkStart w:id="148" w:name="_Toc158373216"/>
      <w:bookmarkStart w:id="149" w:name="_Toc180577847"/>
      <w:bookmarkStart w:id="150" w:name="_Toc181613921"/>
      <w:bookmarkStart w:id="151" w:name="_Toc158133735"/>
      <w:bookmarkStart w:id="152" w:name="_Toc158279389"/>
      <w:bookmarkStart w:id="153" w:name="_Toc158373217"/>
      <w:bookmarkStart w:id="154" w:name="_Toc180577848"/>
      <w:bookmarkStart w:id="155" w:name="_Toc181613922"/>
      <w:bookmarkStart w:id="156" w:name="_Toc158133736"/>
      <w:bookmarkStart w:id="157" w:name="_Toc158279390"/>
      <w:bookmarkStart w:id="158" w:name="_Toc158373218"/>
      <w:bookmarkStart w:id="159" w:name="_Toc180577849"/>
      <w:bookmarkStart w:id="160" w:name="_Toc181613923"/>
      <w:bookmarkStart w:id="161" w:name="_Toc158133737"/>
      <w:bookmarkStart w:id="162" w:name="_Toc158279391"/>
      <w:bookmarkStart w:id="163" w:name="_Toc158373219"/>
      <w:bookmarkStart w:id="164" w:name="_Toc180577850"/>
      <w:bookmarkStart w:id="165" w:name="_Toc181613924"/>
      <w:bookmarkStart w:id="166" w:name="_Toc158133738"/>
      <w:bookmarkStart w:id="167" w:name="_Toc158279392"/>
      <w:bookmarkStart w:id="168" w:name="_Toc158373220"/>
      <w:bookmarkStart w:id="169" w:name="_Toc180577851"/>
      <w:bookmarkStart w:id="170" w:name="_Toc181613925"/>
      <w:bookmarkStart w:id="171" w:name="_Toc158133739"/>
      <w:bookmarkStart w:id="172" w:name="_Toc158279393"/>
      <w:bookmarkStart w:id="173" w:name="_Toc158373221"/>
      <w:bookmarkStart w:id="174" w:name="_Toc180577852"/>
      <w:bookmarkStart w:id="175" w:name="_Toc181613926"/>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3A37CFD7" w14:textId="2A423B8D" w:rsidR="00B0154B" w:rsidRPr="00B0154B" w:rsidRDefault="00992E08" w:rsidP="00596FC8">
      <w:pPr>
        <w:pStyle w:val="Titre2"/>
        <w:numPr>
          <w:ilvl w:val="1"/>
          <w:numId w:val="37"/>
        </w:numPr>
        <w:rPr>
          <w:szCs w:val="28"/>
        </w:rPr>
      </w:pPr>
      <w:bookmarkStart w:id="176" w:name="_Toc183595514"/>
      <w:r w:rsidRPr="00B0154B">
        <w:rPr>
          <w:szCs w:val="28"/>
        </w:rPr>
        <w:t>Contrôle</w:t>
      </w:r>
      <w:bookmarkEnd w:id="176"/>
    </w:p>
    <w:p w14:paraId="5BC40696" w14:textId="77777777" w:rsidR="00B0154B" w:rsidRDefault="00B0154B" w:rsidP="00B0154B"/>
    <w:p w14:paraId="022A4F62" w14:textId="78D9EF73" w:rsidR="00B0154B" w:rsidRDefault="00B0154B" w:rsidP="00B0154B">
      <w:r>
        <w:t>L’AP-HP se réserve le droit de contrôler à tout moment, par un de ses représentants ou une personne dûment mandatée, la bonne exécution des prestations du Titulaire.</w:t>
      </w:r>
    </w:p>
    <w:p w14:paraId="2C34249D" w14:textId="77777777" w:rsidR="00B0154B" w:rsidRDefault="00B0154B" w:rsidP="00B0154B"/>
    <w:p w14:paraId="676D75D9" w14:textId="77777777" w:rsidR="00B0154B" w:rsidRDefault="00B0154B" w:rsidP="00B0154B">
      <w:r>
        <w:t>Les différents contrôles et mesures, matérialisés par des constats ou des rapports effectués par l’AP-HP ou par un tiers à sa demande, sont opposables au Titulaire.</w:t>
      </w:r>
    </w:p>
    <w:p w14:paraId="6D4EFC5E" w14:textId="77777777" w:rsidR="00B0154B" w:rsidRDefault="00B0154B" w:rsidP="00B0154B"/>
    <w:p w14:paraId="0A3489A1" w14:textId="77777777" w:rsidR="00B0154B" w:rsidRDefault="00B0154B" w:rsidP="00B0154B">
      <w:r>
        <w:t xml:space="preserve">L’AP-HP se réserve le droit de demander au Titulaire le remplacement du personnel affecté au projet pour des raisons dûment justifiées. Le Titulaire s’engage dans ce cas à remplacer </w:t>
      </w:r>
      <w:r>
        <w:lastRenderedPageBreak/>
        <w:t>la(es) personne(s) récusée(s) par un profil compétent, le cas échéant à la ou les former à ses frais et à faire effectuer un transfert de connaissances sur ce qui concerne le marché.</w:t>
      </w:r>
    </w:p>
    <w:p w14:paraId="5E3501BA" w14:textId="77777777" w:rsidR="00B0154B" w:rsidRPr="00B0154B" w:rsidRDefault="00B0154B" w:rsidP="00B0154B"/>
    <w:p w14:paraId="39B1FBBF" w14:textId="07D8FBD8" w:rsidR="00992E08" w:rsidRPr="00596FC8" w:rsidRDefault="00B0154B" w:rsidP="00596FC8">
      <w:pPr>
        <w:pStyle w:val="Titre2"/>
        <w:numPr>
          <w:ilvl w:val="1"/>
          <w:numId w:val="37"/>
        </w:numPr>
      </w:pPr>
      <w:r>
        <w:t xml:space="preserve"> </w:t>
      </w:r>
      <w:bookmarkStart w:id="177" w:name="_Toc183595515"/>
      <w:r w:rsidRPr="00596FC8">
        <w:rPr>
          <w:szCs w:val="28"/>
        </w:rPr>
        <w:t xml:space="preserve">Suivi </w:t>
      </w:r>
      <w:proofErr w:type="spellStart"/>
      <w:r w:rsidRPr="00596FC8">
        <w:rPr>
          <w:szCs w:val="28"/>
        </w:rPr>
        <w:t>qualimétrique</w:t>
      </w:r>
      <w:proofErr w:type="spellEnd"/>
      <w:r w:rsidRPr="00596FC8">
        <w:rPr>
          <w:szCs w:val="28"/>
        </w:rPr>
        <w:t xml:space="preserve"> du marché</w:t>
      </w:r>
      <w:bookmarkEnd w:id="177"/>
      <w:r w:rsidRPr="00596FC8">
        <w:rPr>
          <w:szCs w:val="28"/>
        </w:rPr>
        <w:t xml:space="preserve"> </w:t>
      </w:r>
      <w:r w:rsidR="00992E08" w:rsidRPr="00596FC8">
        <w:rPr>
          <w:szCs w:val="28"/>
        </w:rPr>
        <w:t xml:space="preserve"> </w:t>
      </w:r>
    </w:p>
    <w:p w14:paraId="10F81EB2" w14:textId="19BE4638" w:rsidR="007F60F9" w:rsidRDefault="007F60F9" w:rsidP="004A53D3"/>
    <w:p w14:paraId="3398849F" w14:textId="71938A63" w:rsidR="007F60F9" w:rsidRDefault="007F60F9" w:rsidP="004A53D3">
      <w:r>
        <w:t xml:space="preserve">Le suivi </w:t>
      </w:r>
      <w:proofErr w:type="spellStart"/>
      <w:r>
        <w:t>qualimétrique</w:t>
      </w:r>
      <w:proofErr w:type="spellEnd"/>
      <w:r>
        <w:t xml:space="preserve"> des prestations est une composante essentielle à la bonne réalisation du présent marché. </w:t>
      </w:r>
    </w:p>
    <w:p w14:paraId="4430EF53" w14:textId="245A2AA1" w:rsidR="007F60F9" w:rsidRDefault="007F60F9" w:rsidP="004A53D3"/>
    <w:p w14:paraId="32223669" w14:textId="407B811E" w:rsidR="007F60F9" w:rsidRDefault="007F60F9" w:rsidP="004A53D3">
      <w:r>
        <w:t xml:space="preserve">A ce titre, le Titulaire présentera à l’AP-HP au plus tard </w:t>
      </w:r>
      <w:r w:rsidR="00C765E7">
        <w:t>dix (</w:t>
      </w:r>
      <w:r>
        <w:t>10</w:t>
      </w:r>
      <w:r w:rsidR="00C765E7">
        <w:t>)</w:t>
      </w:r>
      <w:r>
        <w:t xml:space="preserve"> jours ouvrés après le dernier jour de chaque mois d’exécution du marché considéré, une fiche </w:t>
      </w:r>
      <w:proofErr w:type="spellStart"/>
      <w:r>
        <w:t>qualimétrique</w:t>
      </w:r>
      <w:proofErr w:type="spellEnd"/>
      <w:r>
        <w:t xml:space="preserve"> complétée de leurs intervenants affectés et de leurs activités opérationnelles. Cinq fichiers sont annexés au présent CCAP respectivement pour les années 2025 à 2028. Ces fichiers sont potentiellement adaptables à la mise au point du marché ou lors de l’exécution du marché dès lors que les objectifs recherchés par le RPA du marché (AGEPS) et exposés dans le CCAP sont assurés et que le RPA les a validés formellement par écrit. </w:t>
      </w:r>
    </w:p>
    <w:p w14:paraId="4D9956D9" w14:textId="0EA599AD" w:rsidR="007F60F9" w:rsidRDefault="007F60F9" w:rsidP="004A53D3"/>
    <w:p w14:paraId="02054955" w14:textId="00C29529" w:rsidR="007F60F9" w:rsidRDefault="007F60F9" w:rsidP="004A53D3">
      <w:r>
        <w:t xml:space="preserve">Le Titulaire à l’obligation de présenter un relevé précis des ressources affectées aux prestations commandées (UO). Ce bilan a pour objectif : </w:t>
      </w:r>
    </w:p>
    <w:p w14:paraId="43E10715" w14:textId="4FFB8F47" w:rsidR="007F60F9" w:rsidRDefault="007F60F9" w:rsidP="00596FC8">
      <w:pPr>
        <w:pStyle w:val="Paragraphedeliste"/>
        <w:numPr>
          <w:ilvl w:val="0"/>
          <w:numId w:val="13"/>
        </w:numPr>
      </w:pPr>
      <w:r>
        <w:t>De permettre aux chefs de projet de l’AP-HP d’assurer le suivi de l’avancement de son projet ;</w:t>
      </w:r>
    </w:p>
    <w:p w14:paraId="353926DC" w14:textId="2D75CB93" w:rsidR="007F60F9" w:rsidRDefault="007F60F9" w:rsidP="00596FC8">
      <w:pPr>
        <w:pStyle w:val="Paragraphedeliste"/>
        <w:numPr>
          <w:ilvl w:val="0"/>
          <w:numId w:val="13"/>
        </w:numPr>
      </w:pPr>
      <w:r>
        <w:t>D’affiner les délais de réalisation des UO ;</w:t>
      </w:r>
    </w:p>
    <w:p w14:paraId="1D3F5CFD" w14:textId="330B213D" w:rsidR="007F60F9" w:rsidRDefault="007F60F9" w:rsidP="00596FC8">
      <w:pPr>
        <w:pStyle w:val="Paragraphedeliste"/>
        <w:numPr>
          <w:ilvl w:val="0"/>
          <w:numId w:val="13"/>
        </w:numPr>
      </w:pPr>
      <w:r>
        <w:t>De contrôler par ressource que le cumul de charges de UO réalisées par l’intervenant ne dépasse pas la durée normale de travail avec une tolérance de seuil à plus de 20 % ;</w:t>
      </w:r>
    </w:p>
    <w:p w14:paraId="1E3982C3" w14:textId="19DDB698" w:rsidR="007F60F9" w:rsidRDefault="007F60F9" w:rsidP="00596FC8">
      <w:pPr>
        <w:pStyle w:val="Paragraphedeliste"/>
        <w:numPr>
          <w:ilvl w:val="0"/>
          <w:numId w:val="13"/>
        </w:numPr>
      </w:pPr>
      <w:r>
        <w:t xml:space="preserve">D’optimiser le choix de la complexité des UO sur les prochaines commandes en fonction de l’expérience acquise sur ces bilans. </w:t>
      </w:r>
    </w:p>
    <w:p w14:paraId="69B2B7A3" w14:textId="0358E1A7" w:rsidR="004024BA" w:rsidRDefault="004024BA" w:rsidP="004024BA">
      <w:r>
        <w:t xml:space="preserve">Ce relevé atteste, pour un même intervenant et sur la période considérée (mois par mois sur 3 mois glissant ainsi que sur 6, 9 et 12 mois glissants), d’un cumul de réalisation de prestations commandées. Ces relevés de charges par intervenant et commande doivent permettre à l’AP-HP de réaliser un contrôle de gestion et de vérifier la conformité de l’exécution du marché (notamment description des UO et complexités associées) au regard de l’offre du Titulaire, notamment les charges par profil. </w:t>
      </w:r>
    </w:p>
    <w:p w14:paraId="03D5689D" w14:textId="2D1AF134" w:rsidR="004024BA" w:rsidRDefault="004024BA" w:rsidP="004024BA"/>
    <w:p w14:paraId="7DA42B22" w14:textId="5F4C96E7" w:rsidR="004024BA" w:rsidRPr="001A7461" w:rsidRDefault="004024BA" w:rsidP="004024BA">
      <w:r>
        <w:t xml:space="preserve">Ces relevés peuvent établir le constat d’une différence entre le nombre de jours impliqués de l’intervenant selon les charges des UO de la facturation avec le nombre normal de jours de travail pour l’AP-HP sur la ou les période(s) considérée(s). Un dépassement de 20% du nombre normal de jours de travail mensuel pour une ressource n’est pas acceptable pour l’AP-HP. </w:t>
      </w:r>
      <w:r w:rsidRPr="009B218A">
        <w:t>Une pénalité de 500 € par jour de dépassement</w:t>
      </w:r>
      <w:r w:rsidRPr="003A6C86">
        <w:t xml:space="preserve"> sera appliquée afin de mettre fin au cumul des réalisations d’UO par une même ressource, et donc d’une surcharge inacceptable de travail et d’horaires sur la période considérée pour cette ressource</w:t>
      </w:r>
      <w:r w:rsidR="00E57400" w:rsidRPr="003A6C86">
        <w:t>.</w:t>
      </w:r>
    </w:p>
    <w:p w14:paraId="2B3A3BAA" w14:textId="77777777" w:rsidR="004A53D3" w:rsidRPr="004A53D3" w:rsidRDefault="004A53D3" w:rsidP="004A53D3"/>
    <w:p w14:paraId="740FB781" w14:textId="12046C3B" w:rsidR="00992E08" w:rsidRPr="00B0154B" w:rsidRDefault="00992E08" w:rsidP="00596FC8">
      <w:pPr>
        <w:pStyle w:val="Titre2"/>
        <w:numPr>
          <w:ilvl w:val="1"/>
          <w:numId w:val="37"/>
        </w:numPr>
        <w:rPr>
          <w:szCs w:val="28"/>
        </w:rPr>
      </w:pPr>
      <w:bookmarkStart w:id="178" w:name="_Toc183595516"/>
      <w:r w:rsidRPr="00B0154B">
        <w:rPr>
          <w:szCs w:val="28"/>
        </w:rPr>
        <w:t>Suivi des commandes</w:t>
      </w:r>
      <w:bookmarkEnd w:id="178"/>
      <w:r w:rsidRPr="00B0154B">
        <w:rPr>
          <w:szCs w:val="28"/>
        </w:rPr>
        <w:t xml:space="preserve"> </w:t>
      </w:r>
    </w:p>
    <w:p w14:paraId="19FFCC66" w14:textId="77777777" w:rsidR="004A53D3" w:rsidRDefault="004A53D3" w:rsidP="004A53D3"/>
    <w:p w14:paraId="05511457" w14:textId="77777777" w:rsidR="004A53D3" w:rsidRDefault="004A53D3" w:rsidP="004A53D3">
      <w:r w:rsidRPr="001A7461">
        <w:t>Le suivi de l’exécution de l’ensemble des commandes est effectué par le chef de projet de l’AP-HP.</w:t>
      </w:r>
    </w:p>
    <w:p w14:paraId="1285F253" w14:textId="77777777" w:rsidR="004A53D3" w:rsidRPr="001A7461" w:rsidRDefault="004A53D3" w:rsidP="004A53D3">
      <w:r w:rsidRPr="001A7461">
        <w:t xml:space="preserve"> </w:t>
      </w:r>
    </w:p>
    <w:p w14:paraId="37AE0DC7" w14:textId="77777777" w:rsidR="004A53D3" w:rsidRDefault="004A53D3" w:rsidP="004A53D3">
      <w:r w:rsidRPr="001A7461">
        <w:t>Le Titulaire alerte le chef de projet de l’AP-HP par courriel dès que le montant total des commandes passées atteint 75% du montant maximum HT du maximum du marché.</w:t>
      </w:r>
    </w:p>
    <w:p w14:paraId="2B536AE7" w14:textId="77777777" w:rsidR="004A53D3" w:rsidRPr="001A7461" w:rsidRDefault="004A53D3" w:rsidP="004A53D3"/>
    <w:p w14:paraId="3A38F111" w14:textId="77777777" w:rsidR="004A53D3" w:rsidRDefault="004A53D3" w:rsidP="004A53D3">
      <w:r w:rsidRPr="00F36E0F">
        <w:t>Une fois par an</w:t>
      </w:r>
      <w:r>
        <w:t xml:space="preserve"> et sur demande en fin de marché</w:t>
      </w:r>
      <w:r w:rsidRPr="00F36E0F">
        <w:t>, le Titulaire adresse au chef de projet AP-HP et au Département des Marchés IT (DMIT) un récapitulatif des commandes reçues. Cet état comporte pour chaque commande :</w:t>
      </w:r>
    </w:p>
    <w:p w14:paraId="3584E827" w14:textId="77777777" w:rsidR="004A53D3" w:rsidRDefault="004A53D3" w:rsidP="004A53D3"/>
    <w:p w14:paraId="46CAE4E1" w14:textId="77777777" w:rsidR="004A53D3" w:rsidRPr="00F36E0F" w:rsidRDefault="004A53D3" w:rsidP="00596FC8">
      <w:pPr>
        <w:pStyle w:val="Paragraphedeliste"/>
        <w:numPr>
          <w:ilvl w:val="0"/>
          <w:numId w:val="15"/>
        </w:numPr>
      </w:pPr>
      <w:r w:rsidRPr="00F36E0F">
        <w:t>Numéro du bon de commande</w:t>
      </w:r>
      <w:r>
        <w:t> ;</w:t>
      </w:r>
    </w:p>
    <w:p w14:paraId="70BB54DE" w14:textId="77777777" w:rsidR="004A53D3" w:rsidRPr="00F36E0F" w:rsidRDefault="004A53D3" w:rsidP="00596FC8">
      <w:pPr>
        <w:pStyle w:val="Paragraphedeliste"/>
        <w:numPr>
          <w:ilvl w:val="0"/>
          <w:numId w:val="15"/>
        </w:numPr>
      </w:pPr>
      <w:r w:rsidRPr="00F36E0F">
        <w:lastRenderedPageBreak/>
        <w:t>Date d’émission du bon de commande</w:t>
      </w:r>
      <w:r>
        <w:t> ;</w:t>
      </w:r>
    </w:p>
    <w:p w14:paraId="5DB3AD47" w14:textId="77777777" w:rsidR="004A53D3" w:rsidRPr="00F36E0F" w:rsidRDefault="004A53D3" w:rsidP="00596FC8">
      <w:pPr>
        <w:pStyle w:val="Paragraphedeliste"/>
        <w:numPr>
          <w:ilvl w:val="0"/>
          <w:numId w:val="15"/>
        </w:numPr>
      </w:pPr>
      <w:r w:rsidRPr="00F36E0F">
        <w:t>Numéro du marché</w:t>
      </w:r>
      <w:r>
        <w:t> ;</w:t>
      </w:r>
    </w:p>
    <w:p w14:paraId="510B5489" w14:textId="77777777" w:rsidR="004A53D3" w:rsidRPr="00F36E0F" w:rsidRDefault="004A53D3" w:rsidP="00596FC8">
      <w:pPr>
        <w:pStyle w:val="Paragraphedeliste"/>
        <w:numPr>
          <w:ilvl w:val="0"/>
          <w:numId w:val="15"/>
        </w:numPr>
      </w:pPr>
      <w:r w:rsidRPr="00F36E0F">
        <w:t>Libellé de la prestation</w:t>
      </w:r>
      <w:r>
        <w:t> ;</w:t>
      </w:r>
    </w:p>
    <w:p w14:paraId="3AB6DA25" w14:textId="77777777" w:rsidR="004A53D3" w:rsidRPr="00F36E0F" w:rsidRDefault="004A53D3" w:rsidP="00596FC8">
      <w:pPr>
        <w:pStyle w:val="Paragraphedeliste"/>
        <w:numPr>
          <w:ilvl w:val="0"/>
          <w:numId w:val="15"/>
        </w:numPr>
      </w:pPr>
      <w:r w:rsidRPr="00F36E0F">
        <w:t>Lieu d’exécution de la prestation</w:t>
      </w:r>
      <w:r>
        <w:t> ;</w:t>
      </w:r>
    </w:p>
    <w:p w14:paraId="13DB9722" w14:textId="77777777" w:rsidR="004A53D3" w:rsidRPr="00F36E0F" w:rsidRDefault="004A53D3" w:rsidP="00596FC8">
      <w:pPr>
        <w:pStyle w:val="Paragraphedeliste"/>
        <w:numPr>
          <w:ilvl w:val="0"/>
          <w:numId w:val="15"/>
        </w:numPr>
      </w:pPr>
      <w:r w:rsidRPr="00F36E0F">
        <w:t xml:space="preserve">Dates de début et de fin des prestations et, le cas échéant, la dates de remises des livrables finaux par prestation, notamment pour les commandes de prestations </w:t>
      </w:r>
      <w:r>
        <w:t>à la demande ;</w:t>
      </w:r>
    </w:p>
    <w:p w14:paraId="6A41B716" w14:textId="77777777" w:rsidR="004A53D3" w:rsidRPr="00F36E0F" w:rsidRDefault="004A53D3" w:rsidP="00596FC8">
      <w:pPr>
        <w:pStyle w:val="Paragraphedeliste"/>
        <w:numPr>
          <w:ilvl w:val="0"/>
          <w:numId w:val="15"/>
        </w:numPr>
      </w:pPr>
      <w:r w:rsidRPr="00F36E0F">
        <w:t>Les codes de prestations commandées figurant dans le CDRF,</w:t>
      </w:r>
      <w:r>
        <w:t xml:space="preserve"> et leurs quantités ;</w:t>
      </w:r>
    </w:p>
    <w:p w14:paraId="7619A89F" w14:textId="77777777" w:rsidR="004A53D3" w:rsidRPr="00F36E0F" w:rsidRDefault="004A53D3" w:rsidP="00596FC8">
      <w:pPr>
        <w:pStyle w:val="Paragraphedeliste"/>
        <w:numPr>
          <w:ilvl w:val="0"/>
          <w:numId w:val="15"/>
        </w:numPr>
      </w:pPr>
      <w:r w:rsidRPr="00F36E0F">
        <w:t>Le cas échéant, les références et dates de la proposition chiffrée du Titulaire et du cahier des charges de l’AP-HP, ainsi que tout élément modificatif intervenu</w:t>
      </w:r>
      <w:r>
        <w:t> ;</w:t>
      </w:r>
    </w:p>
    <w:p w14:paraId="5166CF9A" w14:textId="77777777" w:rsidR="004A53D3" w:rsidRPr="00F36E0F" w:rsidRDefault="004A53D3" w:rsidP="00596FC8">
      <w:pPr>
        <w:pStyle w:val="Paragraphedeliste"/>
        <w:numPr>
          <w:ilvl w:val="0"/>
          <w:numId w:val="15"/>
        </w:numPr>
      </w:pPr>
      <w:r w:rsidRPr="00F36E0F">
        <w:t xml:space="preserve">Les montants HT des prestations, ainsi que les </w:t>
      </w:r>
      <w:r>
        <w:t>montants totaux de TVA et TTC ;</w:t>
      </w:r>
    </w:p>
    <w:p w14:paraId="703719E3" w14:textId="77777777" w:rsidR="004A53D3" w:rsidRPr="00F36E0F" w:rsidRDefault="004A53D3" w:rsidP="00596FC8">
      <w:pPr>
        <w:pStyle w:val="Paragraphedeliste"/>
        <w:numPr>
          <w:ilvl w:val="0"/>
          <w:numId w:val="15"/>
        </w:numPr>
      </w:pPr>
      <w:r w:rsidRPr="00F36E0F">
        <w:t>Les numéros des bons de livraison, leur date de présentation et leur date de signatur</w:t>
      </w:r>
      <w:r>
        <w:t>e par le chef de projet AP-HP ;</w:t>
      </w:r>
    </w:p>
    <w:p w14:paraId="0CE91C98" w14:textId="77777777" w:rsidR="004A53D3" w:rsidRPr="00F36E0F" w:rsidRDefault="004A53D3" w:rsidP="00596FC8">
      <w:pPr>
        <w:pStyle w:val="Paragraphedeliste"/>
        <w:numPr>
          <w:ilvl w:val="0"/>
          <w:numId w:val="15"/>
        </w:numPr>
      </w:pPr>
      <w:r w:rsidRPr="00F36E0F">
        <w:t>Les numéros ou références des procès-verbaux de VA, de VSR ou de validation et du constat de service fait associé ainsi que leur date d’établissemen</w:t>
      </w:r>
      <w:r>
        <w:t>t et leur date de signature ;</w:t>
      </w:r>
    </w:p>
    <w:p w14:paraId="65FAA1E6" w14:textId="77777777" w:rsidR="004A53D3" w:rsidRPr="00F36E0F" w:rsidRDefault="004A53D3" w:rsidP="00596FC8">
      <w:pPr>
        <w:pStyle w:val="Paragraphedeliste"/>
        <w:numPr>
          <w:ilvl w:val="0"/>
          <w:numId w:val="15"/>
        </w:numPr>
      </w:pPr>
      <w:r w:rsidRPr="00F36E0F">
        <w:t xml:space="preserve">Les numéros de la ou des factures afférentes à la commande, leurs montants HT, TVA et TTC ainsi </w:t>
      </w:r>
      <w:r>
        <w:t>que leur date de présentation ;</w:t>
      </w:r>
    </w:p>
    <w:p w14:paraId="5B21D49D" w14:textId="77777777" w:rsidR="004A53D3" w:rsidRPr="00F36E0F" w:rsidRDefault="004A53D3" w:rsidP="00596FC8">
      <w:pPr>
        <w:pStyle w:val="Paragraphedeliste"/>
        <w:numPr>
          <w:ilvl w:val="0"/>
          <w:numId w:val="15"/>
        </w:numPr>
      </w:pPr>
      <w:r w:rsidRPr="00F36E0F">
        <w:t xml:space="preserve">La </w:t>
      </w:r>
      <w:r>
        <w:t>date du paiement des factures ;</w:t>
      </w:r>
    </w:p>
    <w:p w14:paraId="3BE65FA1" w14:textId="77777777" w:rsidR="004A53D3" w:rsidRDefault="004A53D3" w:rsidP="00596FC8">
      <w:pPr>
        <w:pStyle w:val="Paragraphedeliste"/>
        <w:numPr>
          <w:ilvl w:val="0"/>
          <w:numId w:val="15"/>
        </w:numPr>
      </w:pPr>
      <w:r w:rsidRPr="00F36E0F">
        <w:t>Les rabais, remises et prix promotionnels éventuels des prestations.</w:t>
      </w:r>
    </w:p>
    <w:p w14:paraId="0FEF801A" w14:textId="77777777" w:rsidR="004A53D3" w:rsidRPr="00F36E0F" w:rsidRDefault="004A53D3" w:rsidP="004A53D3"/>
    <w:p w14:paraId="72122C66" w14:textId="0E688B9E" w:rsidR="004A53D3" w:rsidRPr="00F36E0F" w:rsidRDefault="004A53D3" w:rsidP="004A53D3">
      <w:r w:rsidRPr="0085732F">
        <w:t xml:space="preserve">Dans le cas de non transmission du suivi, </w:t>
      </w:r>
      <w:r>
        <w:t xml:space="preserve">le </w:t>
      </w:r>
      <w:r w:rsidR="00C765E7" w:rsidRPr="009B218A">
        <w:t>T</w:t>
      </w:r>
      <w:r w:rsidRPr="009B218A">
        <w:t xml:space="preserve">itulaire </w:t>
      </w:r>
      <w:r w:rsidR="006F0890" w:rsidRPr="009B218A">
        <w:t>encourt</w:t>
      </w:r>
      <w:r w:rsidRPr="009B218A">
        <w:t xml:space="preserve"> une pénalité de 100 € par jour</w:t>
      </w:r>
      <w:r w:rsidRPr="0085732F">
        <w:t xml:space="preserve"> ouvré de retard à compter du 16ème jour</w:t>
      </w:r>
      <w:r>
        <w:t xml:space="preserve"> ouvré après l’échéance annuelle ou la demande en fin de marché.</w:t>
      </w:r>
    </w:p>
    <w:p w14:paraId="3E3E45C8" w14:textId="77777777" w:rsidR="004A53D3" w:rsidRPr="004A53D3" w:rsidRDefault="004A53D3" w:rsidP="004A53D3"/>
    <w:p w14:paraId="7607E5E4" w14:textId="77777777" w:rsidR="00992E08" w:rsidRPr="00B0154B" w:rsidRDefault="00992E08" w:rsidP="00596FC8">
      <w:pPr>
        <w:pStyle w:val="Titre2"/>
        <w:numPr>
          <w:ilvl w:val="1"/>
          <w:numId w:val="37"/>
        </w:numPr>
        <w:rPr>
          <w:szCs w:val="28"/>
        </w:rPr>
      </w:pPr>
      <w:bookmarkStart w:id="179" w:name="_Toc183595517"/>
      <w:r w:rsidRPr="00B0154B">
        <w:rPr>
          <w:szCs w:val="28"/>
        </w:rPr>
        <w:t>Non-conformité</w:t>
      </w:r>
      <w:bookmarkEnd w:id="179"/>
    </w:p>
    <w:p w14:paraId="280B4CAC" w14:textId="77777777" w:rsidR="004A53D3" w:rsidRDefault="004A53D3" w:rsidP="004A53D3"/>
    <w:p w14:paraId="54892B3D" w14:textId="0757DFB4" w:rsidR="004A53D3" w:rsidRDefault="004A53D3" w:rsidP="004A53D3">
      <w:r>
        <w:t xml:space="preserve">Toute non-conformité observée dans la prestation ou par le réceptionnaire ou autre utilisateur du produit donnera lieu à l’émission d’une fiche ou lettre de non-conformité éditée par l’AP-HP et communiquée au </w:t>
      </w:r>
      <w:r w:rsidR="006F0890">
        <w:t>T</w:t>
      </w:r>
      <w:r>
        <w:t>itulaire.</w:t>
      </w:r>
    </w:p>
    <w:p w14:paraId="2D4CAB50" w14:textId="77777777" w:rsidR="004A53D3" w:rsidRDefault="004A53D3" w:rsidP="004A53D3"/>
    <w:p w14:paraId="7154E1F8" w14:textId="35C1A9FC" w:rsidR="004A53D3" w:rsidRDefault="004A53D3" w:rsidP="004A53D3">
      <w:r>
        <w:t xml:space="preserve">La fiche comprend une partie réservée au </w:t>
      </w:r>
      <w:r w:rsidR="006F0890">
        <w:t>T</w:t>
      </w:r>
      <w:r>
        <w:t>itulaire. Celui-ci est tenu, pendant toute la durée du marché, d’y répondre sous quinzaine, en précisant les mesures correctives qu’il aura prises afin que la non-conformité ne se renouvelle plus. La réponse doit être adressée à la Direction des Achats de l’AGEPS, Département des Marchés IT (</w:t>
      </w:r>
      <w:r w:rsidR="00C765E7">
        <w:t>DMIT</w:t>
      </w:r>
      <w:r>
        <w:t>).</w:t>
      </w:r>
    </w:p>
    <w:p w14:paraId="606DD2FD" w14:textId="77777777" w:rsidR="004A53D3" w:rsidRDefault="004A53D3" w:rsidP="004A53D3"/>
    <w:p w14:paraId="70442353" w14:textId="457E1A80" w:rsidR="004A53D3" w:rsidRDefault="004A53D3" w:rsidP="004A53D3">
      <w:r>
        <w:t xml:space="preserve">Au regard du dysfonctionnement lié à la non-conformité observée, de non-réponse aux fiches ou de non-amélioration de la prestation, une mise en demeure assortie d’un délai d’exécution sera envoyée au </w:t>
      </w:r>
      <w:r w:rsidR="006F0890">
        <w:t>T</w:t>
      </w:r>
      <w:r>
        <w:t>itulaire. Le Titulaire est tenu de présenter ses observations dans un délai de</w:t>
      </w:r>
      <w:r w:rsidR="001B5C31">
        <w:t xml:space="preserve"> cinq</w:t>
      </w:r>
      <w:r>
        <w:t xml:space="preserve"> 5 jours à compter de la réception de la mise en demeure.</w:t>
      </w:r>
    </w:p>
    <w:p w14:paraId="010C2B2E" w14:textId="77777777" w:rsidR="004A53D3" w:rsidRDefault="004A53D3" w:rsidP="004A53D3"/>
    <w:p w14:paraId="4AE13949" w14:textId="41D4F305" w:rsidR="004A53D3" w:rsidRDefault="004A53D3" w:rsidP="004A53D3">
      <w:r>
        <w:t xml:space="preserve">Après une seconde mise en demeure, le marché peut être résilié aux torts du </w:t>
      </w:r>
      <w:r w:rsidR="006F0890">
        <w:t>T</w:t>
      </w:r>
      <w:r>
        <w:t>itulaire, sans que celui-ci puisse prétendre à indemnités.</w:t>
      </w:r>
    </w:p>
    <w:p w14:paraId="3D5F7A7D" w14:textId="77777777" w:rsidR="004A53D3" w:rsidRDefault="004A53D3" w:rsidP="004A53D3"/>
    <w:p w14:paraId="12EAF1F8" w14:textId="297D3229" w:rsidR="004A53D3" w:rsidRDefault="004A53D3" w:rsidP="004A53D3">
      <w:r>
        <w:t xml:space="preserve">La Direction des Achats de l’AGEPS se réserve le droit de résilier le marché aux torts du </w:t>
      </w:r>
      <w:r w:rsidR="006F0890">
        <w:t>T</w:t>
      </w:r>
      <w:r>
        <w:t>itulaire après émission d’une seule mise en demeure, dans les conditions prévues au chapitre RESILIATION du CCAG-TIC.</w:t>
      </w:r>
    </w:p>
    <w:p w14:paraId="5A51616D" w14:textId="77777777" w:rsidR="004A53D3" w:rsidRPr="004A53D3" w:rsidRDefault="004A53D3" w:rsidP="004A53D3"/>
    <w:p w14:paraId="7F13847C" w14:textId="77777777" w:rsidR="00992E08" w:rsidRPr="00B0154B" w:rsidRDefault="00992E08" w:rsidP="00596FC8">
      <w:pPr>
        <w:pStyle w:val="Titre2"/>
        <w:numPr>
          <w:ilvl w:val="1"/>
          <w:numId w:val="37"/>
        </w:numPr>
        <w:rPr>
          <w:szCs w:val="28"/>
        </w:rPr>
      </w:pPr>
      <w:bookmarkStart w:id="180" w:name="_Toc183595518"/>
      <w:r w:rsidRPr="00B0154B">
        <w:rPr>
          <w:szCs w:val="28"/>
        </w:rPr>
        <w:t>Suivi du marché</w:t>
      </w:r>
      <w:bookmarkEnd w:id="180"/>
    </w:p>
    <w:p w14:paraId="2ACE8CD9" w14:textId="77777777" w:rsidR="004A53D3" w:rsidRDefault="004A53D3" w:rsidP="004A53D3"/>
    <w:p w14:paraId="50FE27CA" w14:textId="0A3D936B" w:rsidR="00591AFD" w:rsidRDefault="004A53D3" w:rsidP="004A53D3">
      <w:r>
        <w:t>Les dispositions relatives au suivi du marché sont précisées dans le cahier des clauses techniques particulières du marché.</w:t>
      </w:r>
    </w:p>
    <w:p w14:paraId="774D2B10" w14:textId="394171A5" w:rsidR="00B0154B" w:rsidRDefault="00B0154B" w:rsidP="004A53D3"/>
    <w:p w14:paraId="20B99B96" w14:textId="58A1EA83" w:rsidR="005327BA" w:rsidRDefault="005327BA" w:rsidP="005327BA">
      <w:pPr>
        <w:pStyle w:val="Titre2"/>
        <w:rPr>
          <w:highlight w:val="lightGray"/>
        </w:rPr>
      </w:pPr>
      <w:r>
        <w:rPr>
          <w:highlight w:val="lightGray"/>
        </w:rPr>
        <w:lastRenderedPageBreak/>
        <w:t> </w:t>
      </w:r>
      <w:bookmarkStart w:id="181" w:name="_Toc183595519"/>
      <w:r w:rsidR="00815ADA">
        <w:rPr>
          <w:highlight w:val="lightGray"/>
        </w:rPr>
        <w:t>CLAUSE</w:t>
      </w:r>
      <w:r>
        <w:rPr>
          <w:highlight w:val="lightGray"/>
        </w:rPr>
        <w:t xml:space="preserve"> </w:t>
      </w:r>
      <w:r w:rsidR="00815ADA">
        <w:rPr>
          <w:highlight w:val="lightGray"/>
        </w:rPr>
        <w:t>D</w:t>
      </w:r>
      <w:r>
        <w:rPr>
          <w:highlight w:val="lightGray"/>
        </w:rPr>
        <w:t>’</w:t>
      </w:r>
      <w:r w:rsidR="00815ADA">
        <w:rPr>
          <w:highlight w:val="lightGray"/>
        </w:rPr>
        <w:t>INSERTION</w:t>
      </w:r>
      <w:r>
        <w:rPr>
          <w:highlight w:val="lightGray"/>
        </w:rPr>
        <w:t xml:space="preserve"> </w:t>
      </w:r>
      <w:r w:rsidR="00815ADA">
        <w:rPr>
          <w:highlight w:val="lightGray"/>
        </w:rPr>
        <w:t>SOCIALE</w:t>
      </w:r>
      <w:bookmarkEnd w:id="181"/>
      <w:r>
        <w:rPr>
          <w:highlight w:val="lightGray"/>
        </w:rPr>
        <w:t xml:space="preserve"> </w:t>
      </w:r>
    </w:p>
    <w:p w14:paraId="0B929972" w14:textId="77777777" w:rsidR="005327BA" w:rsidRDefault="005327BA" w:rsidP="005327BA">
      <w:pPr>
        <w:rPr>
          <w:highlight w:val="lightGray"/>
        </w:rPr>
      </w:pPr>
    </w:p>
    <w:p w14:paraId="1E2DAAB5" w14:textId="6DEFC1EA" w:rsidR="00C3145E" w:rsidRDefault="00C3145E" w:rsidP="005327BA">
      <w:r>
        <w:t xml:space="preserve">En application de l’article L. 2122-2 du Code de la commande publique, ainsi que de l’article 16.1 du CCAG-TIC et afin de favoriser l’insertion professionnelle des publics en difficulté, une clause obligatoire d’insertion par l’activité économique est prévue au présent accord-cadre. </w:t>
      </w:r>
    </w:p>
    <w:p w14:paraId="60D7CFA4" w14:textId="77777777" w:rsidR="00C3145E" w:rsidRDefault="00C3145E" w:rsidP="005327BA"/>
    <w:p w14:paraId="075A7980" w14:textId="16B350A8" w:rsidR="005327BA" w:rsidRDefault="005327BA" w:rsidP="005327BA">
      <w:r>
        <w:t xml:space="preserve">Le Titulaire s’engage à réaliser une action d’insertion de personnes rencontrant des difficultés sociales ou professionnelles particulières. Il s’agit dans le cas présent d’une obligation de moyen et non de résultat. </w:t>
      </w:r>
    </w:p>
    <w:p w14:paraId="7829EA5C" w14:textId="7B10C780" w:rsidR="00620D5F" w:rsidRDefault="00620D5F" w:rsidP="005327BA"/>
    <w:p w14:paraId="4DC271E9" w14:textId="26544F8F" w:rsidR="00620D5F" w:rsidRDefault="00620D5F" w:rsidP="00596FC8">
      <w:pPr>
        <w:pStyle w:val="Titre3"/>
        <w:numPr>
          <w:ilvl w:val="1"/>
          <w:numId w:val="44"/>
        </w:numPr>
      </w:pPr>
      <w:bookmarkStart w:id="182" w:name="_Toc183595520"/>
      <w:r>
        <w:t>Publics éligibles</w:t>
      </w:r>
      <w:bookmarkEnd w:id="182"/>
    </w:p>
    <w:p w14:paraId="34F3CD63" w14:textId="77777777" w:rsidR="005327BA" w:rsidRDefault="005327BA" w:rsidP="005327BA"/>
    <w:p w14:paraId="39E56A9E" w14:textId="14F52243" w:rsidR="00620D5F" w:rsidRDefault="00620D5F" w:rsidP="00620D5F">
      <w:r>
        <w:t>Les publics visés par l’action d’insertion professionnelle sont ceux prévus à l’article 16.1.1.1 et 16.1.1.2 du CCAG-TIC</w:t>
      </w:r>
      <w:r w:rsidR="001300AD">
        <w:t xml:space="preserve">. Les bénéficiaires de l’action d’insertion doivent impérativement relever de ses catégories. </w:t>
      </w:r>
    </w:p>
    <w:p w14:paraId="1B301904" w14:textId="33E4959C" w:rsidR="001300AD" w:rsidRDefault="001300AD" w:rsidP="00620D5F">
      <w:r>
        <w:t xml:space="preserve">L’éligibilité des publics doit être établie préalablement à la mise en œuvre du dispositif et à la réalisation des heures d’insertion. </w:t>
      </w:r>
    </w:p>
    <w:p w14:paraId="634C3EF6" w14:textId="7F185388" w:rsidR="001300AD" w:rsidRDefault="001300AD" w:rsidP="00620D5F"/>
    <w:p w14:paraId="63498563" w14:textId="33615684" w:rsidR="001300AD" w:rsidRDefault="001300AD" w:rsidP="00596FC8">
      <w:pPr>
        <w:pStyle w:val="Titre3"/>
        <w:numPr>
          <w:ilvl w:val="1"/>
          <w:numId w:val="44"/>
        </w:numPr>
      </w:pPr>
      <w:bookmarkStart w:id="183" w:name="_Toc183595521"/>
      <w:r>
        <w:t>Périmètre de l’action</w:t>
      </w:r>
      <w:bookmarkEnd w:id="183"/>
      <w:r>
        <w:t xml:space="preserve"> </w:t>
      </w:r>
    </w:p>
    <w:p w14:paraId="5E7EC319" w14:textId="2907BF6F" w:rsidR="001300AD" w:rsidRDefault="001300AD" w:rsidP="00620D5F"/>
    <w:p w14:paraId="2947C4B7" w14:textId="17ADF734" w:rsidR="001300AD" w:rsidRDefault="001300AD" w:rsidP="00620D5F">
      <w:r>
        <w:t xml:space="preserve">Le périmètre de l’action recouvre l’ensemble des prestations du présent marché. </w:t>
      </w:r>
    </w:p>
    <w:p w14:paraId="07F15505" w14:textId="50574D19" w:rsidR="001300AD" w:rsidRDefault="001300AD" w:rsidP="00620D5F"/>
    <w:p w14:paraId="40359F55" w14:textId="7028F6BC" w:rsidR="001300AD" w:rsidRDefault="001300AD" w:rsidP="00596FC8">
      <w:pPr>
        <w:pStyle w:val="Titre3"/>
        <w:numPr>
          <w:ilvl w:val="1"/>
          <w:numId w:val="44"/>
        </w:numPr>
      </w:pPr>
      <w:bookmarkStart w:id="184" w:name="_Toc183595522"/>
      <w:r>
        <w:t>Volume horaire d’insertion à la charge du Titulaire</w:t>
      </w:r>
      <w:bookmarkEnd w:id="184"/>
    </w:p>
    <w:p w14:paraId="1BD98BEF" w14:textId="77777777" w:rsidR="001300AD" w:rsidRDefault="001300AD" w:rsidP="001300AD">
      <w:pPr>
        <w:pStyle w:val="Paragraphedeliste"/>
        <w:ind w:left="1881"/>
      </w:pPr>
    </w:p>
    <w:p w14:paraId="4D516022" w14:textId="45E1E140" w:rsidR="00620D5F" w:rsidRDefault="00620D5F" w:rsidP="00620D5F"/>
    <w:p w14:paraId="29CBD550" w14:textId="6AA5F9BD" w:rsidR="005327BA" w:rsidRDefault="005327BA" w:rsidP="005327BA">
      <w:r>
        <w:t xml:space="preserve">Nombre d’heures à réaliser pour la durée totale de l’exécution du marché : </w:t>
      </w:r>
      <w:r w:rsidRPr="000A43A9">
        <w:rPr>
          <w:b/>
          <w:bCs/>
        </w:rPr>
        <w:t>2 400.</w:t>
      </w:r>
      <w:r>
        <w:t xml:space="preserve"> </w:t>
      </w:r>
    </w:p>
    <w:p w14:paraId="0BC32061" w14:textId="77777777" w:rsidR="005327BA" w:rsidRDefault="005327BA" w:rsidP="005327BA"/>
    <w:p w14:paraId="57BDD332" w14:textId="7236F2F7" w:rsidR="005327BA" w:rsidRDefault="001300AD" w:rsidP="00596FC8">
      <w:pPr>
        <w:pStyle w:val="Titre3"/>
        <w:numPr>
          <w:ilvl w:val="1"/>
          <w:numId w:val="44"/>
        </w:numPr>
      </w:pPr>
      <w:bookmarkStart w:id="185" w:name="_Toc183595523"/>
      <w:r>
        <w:t>M</w:t>
      </w:r>
      <w:r w:rsidR="005327BA">
        <w:t xml:space="preserve">odalités de </w:t>
      </w:r>
      <w:r>
        <w:t>mise en œuvre de l’action d’i</w:t>
      </w:r>
      <w:r w:rsidR="005327BA">
        <w:t>nsertion</w:t>
      </w:r>
      <w:bookmarkEnd w:id="185"/>
      <w:r w:rsidR="005327BA">
        <w:t xml:space="preserve"> </w:t>
      </w:r>
    </w:p>
    <w:p w14:paraId="285C1A94" w14:textId="77777777" w:rsidR="005327BA" w:rsidRDefault="005327BA" w:rsidP="005327BA"/>
    <w:p w14:paraId="01651D12" w14:textId="77777777" w:rsidR="001300AD" w:rsidRDefault="001300AD" w:rsidP="001300AD">
      <w:r>
        <w:t>L’action d’insertion sociale peut être mise en œuvre par le titulaire, en application de l’article 16.1.3 du CCAG-TIC, selon modalités suivantes :</w:t>
      </w:r>
    </w:p>
    <w:p w14:paraId="7B49914E" w14:textId="77777777" w:rsidR="001300AD" w:rsidRDefault="001300AD" w:rsidP="001300AD"/>
    <w:p w14:paraId="613E35BE" w14:textId="7F38D029" w:rsidR="001300AD" w:rsidRDefault="001300AD" w:rsidP="00596FC8">
      <w:pPr>
        <w:pStyle w:val="Paragraphedeliste"/>
        <w:numPr>
          <w:ilvl w:val="0"/>
          <w:numId w:val="45"/>
        </w:numPr>
      </w:pPr>
      <w:r>
        <w:t>Par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4196BC5D" w14:textId="77777777" w:rsidR="001300AD" w:rsidRDefault="001300AD" w:rsidP="001300AD">
      <w:pPr>
        <w:pStyle w:val="Paragraphedeliste"/>
      </w:pPr>
    </w:p>
    <w:p w14:paraId="5BEF465D" w14:textId="4EC52535" w:rsidR="001300AD" w:rsidRDefault="001300AD" w:rsidP="00596FC8">
      <w:pPr>
        <w:pStyle w:val="Paragraphedeliste"/>
        <w:numPr>
          <w:ilvl w:val="0"/>
          <w:numId w:val="45"/>
        </w:numPr>
      </w:pPr>
      <w:r>
        <w:t>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0B1FB0C3" w14:textId="77777777" w:rsidR="001300AD" w:rsidRDefault="001300AD" w:rsidP="001300AD">
      <w:pPr>
        <w:pStyle w:val="Paragraphedeliste"/>
      </w:pPr>
    </w:p>
    <w:p w14:paraId="7C3151E5" w14:textId="77777777" w:rsidR="001300AD" w:rsidRDefault="001300AD" w:rsidP="001300AD">
      <w:pPr>
        <w:pStyle w:val="Paragraphedeliste"/>
      </w:pPr>
    </w:p>
    <w:p w14:paraId="7746D5EF" w14:textId="056B44BE" w:rsidR="001300AD" w:rsidRDefault="001300AD" w:rsidP="00596FC8">
      <w:pPr>
        <w:pStyle w:val="Paragraphedeliste"/>
        <w:numPr>
          <w:ilvl w:val="0"/>
          <w:numId w:val="45"/>
        </w:numPr>
      </w:pPr>
      <w:r>
        <w:t>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0CBBC6D8" w14:textId="77777777" w:rsidR="001300AD" w:rsidRDefault="001300AD" w:rsidP="001300AD"/>
    <w:p w14:paraId="738A3030" w14:textId="3ABD56E8" w:rsidR="001300AD" w:rsidRDefault="001300AD" w:rsidP="001300AD">
      <w:r>
        <w:t xml:space="preserve">De plus, si la formation fait partie des heures de travail, elle sera comptabilisée au titre des heures d’insertion. </w:t>
      </w:r>
    </w:p>
    <w:p w14:paraId="17679B80" w14:textId="77777777" w:rsidR="001300AD" w:rsidRDefault="001300AD" w:rsidP="001300AD"/>
    <w:p w14:paraId="7CC52CED" w14:textId="77777777" w:rsidR="001300AD" w:rsidRDefault="001300AD" w:rsidP="001300AD">
      <w:r>
        <w:t>A l'issue du marché, le titulaire s'engage à étudier toutes les possibilités d'embauche ultérieure des personnes en insertion.</w:t>
      </w:r>
    </w:p>
    <w:p w14:paraId="33597F7A" w14:textId="77777777" w:rsidR="001300AD" w:rsidRDefault="001300AD" w:rsidP="001300AD"/>
    <w:p w14:paraId="33318BDE" w14:textId="0B7C3D12" w:rsidR="001300AD" w:rsidRDefault="001300AD" w:rsidP="001300AD">
      <w:r>
        <w:t>Toute difficulté dans la réalisation de la clause d’insertion doit être signalée dans les plus brefs délais à l’AGEPS.</w:t>
      </w:r>
    </w:p>
    <w:p w14:paraId="6C513D5F" w14:textId="77777777" w:rsidR="005327BA" w:rsidRPr="00197754" w:rsidRDefault="005327BA" w:rsidP="005327BA"/>
    <w:p w14:paraId="03AC54A2" w14:textId="77777777" w:rsidR="005327BA" w:rsidRDefault="005327BA" w:rsidP="00596FC8">
      <w:pPr>
        <w:pStyle w:val="Titre3"/>
        <w:numPr>
          <w:ilvl w:val="1"/>
          <w:numId w:val="44"/>
        </w:numPr>
        <w:rPr>
          <w:rFonts w:eastAsiaTheme="minorHAnsi"/>
          <w:lang w:eastAsia="en-US"/>
        </w:rPr>
      </w:pPr>
      <w:bookmarkStart w:id="186" w:name="_Toc183595524"/>
      <w:r>
        <w:rPr>
          <w:rFonts w:eastAsiaTheme="minorHAnsi"/>
          <w:lang w:eastAsia="en-US"/>
        </w:rPr>
        <w:t>L’insertion pendant et à l’issue du marché</w:t>
      </w:r>
      <w:bookmarkEnd w:id="186"/>
    </w:p>
    <w:p w14:paraId="05378CB8" w14:textId="77777777" w:rsidR="005327BA" w:rsidRDefault="005327BA" w:rsidP="005327BA">
      <w:pPr>
        <w:rPr>
          <w:rFonts w:eastAsiaTheme="minorHAnsi"/>
          <w:lang w:eastAsia="en-US"/>
        </w:rPr>
      </w:pPr>
    </w:p>
    <w:p w14:paraId="3F1E155B" w14:textId="127B827F" w:rsidR="005327BA" w:rsidRDefault="005327BA" w:rsidP="005327BA">
      <w:pPr>
        <w:rPr>
          <w:rFonts w:eastAsiaTheme="minorHAnsi"/>
          <w:lang w:eastAsia="en-US"/>
        </w:rPr>
      </w:pPr>
      <w:r>
        <w:rPr>
          <w:rFonts w:eastAsiaTheme="minorHAnsi"/>
          <w:lang w:eastAsia="en-US"/>
        </w:rPr>
        <w:t>Tout au long de l’exécution des prestations de marché</w:t>
      </w:r>
      <w:r w:rsidR="001300AD">
        <w:rPr>
          <w:rFonts w:eastAsiaTheme="minorHAnsi"/>
          <w:lang w:eastAsia="en-US"/>
        </w:rPr>
        <w:t>,</w:t>
      </w:r>
      <w:r>
        <w:rPr>
          <w:rFonts w:eastAsiaTheme="minorHAnsi"/>
          <w:lang w:eastAsia="en-US"/>
        </w:rPr>
        <w:t xml:space="preserve"> le Titulaire doit répondre à toute demande relative à l’état d’avancement de la mise en œuvre de la clause sociale.</w:t>
      </w:r>
    </w:p>
    <w:p w14:paraId="00262BD7" w14:textId="77777777" w:rsidR="005327BA" w:rsidRDefault="005327BA" w:rsidP="005327BA">
      <w:pPr>
        <w:rPr>
          <w:rFonts w:eastAsiaTheme="minorHAnsi"/>
          <w:lang w:eastAsia="en-US"/>
        </w:rPr>
      </w:pPr>
    </w:p>
    <w:p w14:paraId="536C7A2C" w14:textId="77777777" w:rsidR="005327BA" w:rsidRDefault="005327BA" w:rsidP="005327BA">
      <w:pPr>
        <w:rPr>
          <w:rFonts w:eastAsiaTheme="minorHAnsi"/>
          <w:lang w:eastAsia="en-US"/>
        </w:rPr>
      </w:pPr>
      <w:r>
        <w:rPr>
          <w:rFonts w:eastAsiaTheme="minorHAnsi"/>
          <w:lang w:eastAsia="en-US"/>
        </w:rPr>
        <w:t>Pendant et à l’issue du marché, le Titulaire s’engage à faciliter les contacts des partenaires de l’opération avec les personnes en postes d’insertion et à transmettre les documents nécessaires à l’évaluation du dispositif conformément au « Le contrôle de l’action d’insertion » prévu dans le présent cahier des clauses administratives particulières.</w:t>
      </w:r>
    </w:p>
    <w:p w14:paraId="0397C421" w14:textId="77777777" w:rsidR="005327BA" w:rsidRDefault="005327BA" w:rsidP="005327BA">
      <w:pPr>
        <w:rPr>
          <w:rFonts w:eastAsiaTheme="minorHAnsi"/>
          <w:lang w:eastAsia="en-US"/>
        </w:rPr>
      </w:pPr>
    </w:p>
    <w:p w14:paraId="704BD531" w14:textId="77777777" w:rsidR="005327BA" w:rsidRDefault="005327BA" w:rsidP="005327BA">
      <w:pPr>
        <w:rPr>
          <w:rFonts w:eastAsiaTheme="minorHAnsi"/>
          <w:lang w:eastAsia="en-US"/>
        </w:rPr>
      </w:pPr>
      <w:r>
        <w:rPr>
          <w:rFonts w:eastAsiaTheme="minorHAnsi"/>
          <w:lang w:eastAsia="en-US"/>
        </w:rPr>
        <w:t>Un tuteur sera nommé pour l’accueil et le suivi du candidat en entreprise.</w:t>
      </w:r>
    </w:p>
    <w:p w14:paraId="283EA347" w14:textId="77777777" w:rsidR="005327BA" w:rsidRDefault="005327BA" w:rsidP="005327BA">
      <w:pPr>
        <w:rPr>
          <w:rFonts w:eastAsiaTheme="minorHAnsi"/>
          <w:lang w:eastAsia="en-US"/>
        </w:rPr>
      </w:pPr>
    </w:p>
    <w:p w14:paraId="060A929E" w14:textId="77777777" w:rsidR="005327BA" w:rsidRDefault="005327BA" w:rsidP="005327BA">
      <w:pPr>
        <w:rPr>
          <w:rFonts w:eastAsiaTheme="minorHAnsi"/>
          <w:lang w:eastAsia="en-US"/>
        </w:rPr>
      </w:pPr>
      <w:r>
        <w:rPr>
          <w:rFonts w:eastAsiaTheme="minorHAnsi"/>
          <w:lang w:eastAsia="en-US"/>
        </w:rPr>
        <w:t>Au cours de la prestation, l’entreprise Titulaire du marché s’engage à étudier toutes les possibilités d’embauche pérenne des personnes en insertion formées sur le « chantier ».</w:t>
      </w:r>
    </w:p>
    <w:p w14:paraId="5EA7773C" w14:textId="77777777" w:rsidR="005327BA" w:rsidRDefault="005327BA" w:rsidP="005327BA">
      <w:pPr>
        <w:rPr>
          <w:rFonts w:eastAsiaTheme="minorHAnsi"/>
          <w:lang w:eastAsia="en-US"/>
        </w:rPr>
      </w:pPr>
      <w:r>
        <w:rPr>
          <w:rFonts w:eastAsiaTheme="minorHAnsi"/>
          <w:lang w:eastAsia="en-US"/>
        </w:rPr>
        <w:t>A l’issue des travaux, l’entreprise Titulaire du marché s’engage à étudier toutes les possibilités d’embauches ultérieures des personnes en insertion formées sur le chantier.</w:t>
      </w:r>
      <w:r>
        <w:rPr>
          <w:rFonts w:eastAsiaTheme="minorHAnsi"/>
          <w:lang w:eastAsia="en-US"/>
        </w:rPr>
        <w:tab/>
      </w:r>
    </w:p>
    <w:p w14:paraId="59962FB5" w14:textId="77777777" w:rsidR="005327BA" w:rsidRDefault="005327BA" w:rsidP="005327BA">
      <w:pPr>
        <w:rPr>
          <w:rFonts w:eastAsiaTheme="minorHAnsi"/>
          <w:lang w:eastAsia="en-US"/>
        </w:rPr>
      </w:pPr>
    </w:p>
    <w:p w14:paraId="71B116B5" w14:textId="77777777" w:rsidR="005327BA" w:rsidRDefault="005327BA" w:rsidP="00596FC8">
      <w:pPr>
        <w:pStyle w:val="Titre3"/>
        <w:numPr>
          <w:ilvl w:val="1"/>
          <w:numId w:val="44"/>
        </w:numPr>
        <w:rPr>
          <w:rFonts w:eastAsiaTheme="minorHAnsi"/>
          <w:lang w:eastAsia="en-US"/>
        </w:rPr>
      </w:pPr>
      <w:bookmarkStart w:id="187" w:name="_Toc183595525"/>
      <w:r>
        <w:rPr>
          <w:rFonts w:eastAsiaTheme="minorHAnsi"/>
          <w:lang w:eastAsia="en-US"/>
        </w:rPr>
        <w:t>Le contrôle et l’évaluation de l’action d’insertion</w:t>
      </w:r>
      <w:bookmarkEnd w:id="187"/>
    </w:p>
    <w:p w14:paraId="31C1036F" w14:textId="77777777" w:rsidR="005327BA" w:rsidRDefault="005327BA" w:rsidP="005327BA">
      <w:pPr>
        <w:rPr>
          <w:rFonts w:eastAsiaTheme="minorHAnsi"/>
          <w:lang w:eastAsia="en-US"/>
        </w:rPr>
      </w:pPr>
    </w:p>
    <w:p w14:paraId="2F5E2660" w14:textId="27D5A7ED" w:rsidR="00484507" w:rsidRPr="00657509" w:rsidRDefault="00484507" w:rsidP="00484507">
      <w:pPr>
        <w:rPr>
          <w:rFonts w:eastAsiaTheme="minorHAnsi"/>
          <w:lang w:eastAsia="en-US"/>
        </w:rPr>
      </w:pPr>
      <w:r w:rsidRPr="00484507">
        <w:rPr>
          <w:rFonts w:eastAsiaTheme="minorHAnsi"/>
          <w:lang w:eastAsia="en-US"/>
        </w:rPr>
        <w:t>A l’initiative de l’AGEPS, une réunion de mise au point de l’action d’insertion est organisée avec le Titulaire du marché. Le suivi de la clause d’insertion sociale sera abordé lors des comités de pilotage</w:t>
      </w:r>
      <w:r>
        <w:rPr>
          <w:rFonts w:eastAsiaTheme="minorHAnsi"/>
          <w:lang w:eastAsia="en-US"/>
        </w:rPr>
        <w:t xml:space="preserve"> (article </w:t>
      </w:r>
      <w:r w:rsidR="00657509">
        <w:rPr>
          <w:rFonts w:eastAsiaTheme="minorHAnsi"/>
          <w:lang w:eastAsia="en-US"/>
        </w:rPr>
        <w:t>6.5.1.3</w:t>
      </w:r>
      <w:r>
        <w:rPr>
          <w:rFonts w:eastAsiaTheme="minorHAnsi"/>
          <w:lang w:eastAsia="en-US"/>
        </w:rPr>
        <w:t xml:space="preserve"> du CCTP).</w:t>
      </w:r>
    </w:p>
    <w:p w14:paraId="49F2F609" w14:textId="77777777" w:rsidR="00484507" w:rsidRPr="00484507" w:rsidRDefault="00484507" w:rsidP="00484507">
      <w:pPr>
        <w:rPr>
          <w:rFonts w:eastAsiaTheme="minorHAnsi"/>
          <w:lang w:eastAsia="en-US"/>
        </w:rPr>
      </w:pPr>
    </w:p>
    <w:p w14:paraId="08D583DA" w14:textId="62738D40" w:rsidR="00484507" w:rsidRPr="00484507" w:rsidRDefault="00484507" w:rsidP="00484507">
      <w:pPr>
        <w:rPr>
          <w:rFonts w:eastAsiaTheme="minorHAnsi"/>
          <w:lang w:eastAsia="en-US"/>
        </w:rPr>
      </w:pPr>
      <w:r w:rsidRPr="00484507">
        <w:rPr>
          <w:rFonts w:eastAsiaTheme="minorHAnsi"/>
          <w:lang w:eastAsia="en-US"/>
        </w:rPr>
        <w:t xml:space="preserve">En complément des bilans transmis par le </w:t>
      </w:r>
      <w:r>
        <w:rPr>
          <w:rFonts w:eastAsiaTheme="minorHAnsi"/>
          <w:lang w:eastAsia="en-US"/>
        </w:rPr>
        <w:t>T</w:t>
      </w:r>
      <w:r w:rsidRPr="00484507">
        <w:rPr>
          <w:rFonts w:eastAsiaTheme="minorHAnsi"/>
          <w:lang w:eastAsia="en-US"/>
        </w:rPr>
        <w:t xml:space="preserve">itulaire en application de l’article 16.1.4.5 du CCAG-TIC (bilan annuel et bilan de fin d’exécution du marché), le </w:t>
      </w:r>
      <w:r>
        <w:rPr>
          <w:rFonts w:eastAsiaTheme="minorHAnsi"/>
          <w:lang w:eastAsia="en-US"/>
        </w:rPr>
        <w:t>T</w:t>
      </w:r>
      <w:r w:rsidRPr="00484507">
        <w:rPr>
          <w:rFonts w:eastAsiaTheme="minorHAnsi"/>
          <w:lang w:eastAsia="en-US"/>
        </w:rPr>
        <w:t>itulaire transmet à l’AGEPS au terme de chaque trimestre, les renseignements utiles propres à permettre le contrôle de l’exécution et l’évaluation des actions réalisées au cours du dernier trimestre</w:t>
      </w:r>
      <w:r>
        <w:rPr>
          <w:rFonts w:eastAsiaTheme="minorHAnsi"/>
          <w:lang w:eastAsia="en-US"/>
        </w:rPr>
        <w:t xml:space="preserve"> conformément à l’annexe 1 </w:t>
      </w:r>
      <w:r w:rsidR="00657509">
        <w:rPr>
          <w:rFonts w:eastAsiaTheme="minorHAnsi"/>
          <w:i/>
          <w:iCs/>
          <w:lang w:eastAsia="en-US"/>
        </w:rPr>
        <w:t xml:space="preserve">Fiche suivi clause insertion </w:t>
      </w:r>
      <w:r>
        <w:rPr>
          <w:rFonts w:eastAsiaTheme="minorHAnsi"/>
          <w:lang w:eastAsia="en-US"/>
        </w:rPr>
        <w:t>du présent CCAP</w:t>
      </w:r>
      <w:r w:rsidR="00657509">
        <w:rPr>
          <w:rFonts w:eastAsiaTheme="minorHAnsi"/>
          <w:lang w:eastAsia="en-US"/>
        </w:rPr>
        <w:t>. La fiche de suivi de la clause d’insertion doit être envoyée complétée au CSU préalablement à chaque comité de pilotage.</w:t>
      </w:r>
    </w:p>
    <w:p w14:paraId="022FE7BD" w14:textId="77777777" w:rsidR="00484507" w:rsidRPr="00484507" w:rsidRDefault="00484507" w:rsidP="00484507">
      <w:pPr>
        <w:rPr>
          <w:rFonts w:eastAsiaTheme="minorHAnsi"/>
          <w:lang w:eastAsia="en-US"/>
        </w:rPr>
      </w:pPr>
    </w:p>
    <w:p w14:paraId="02D9F137" w14:textId="77777777" w:rsidR="00484507" w:rsidRPr="00484507" w:rsidRDefault="00484507" w:rsidP="00484507">
      <w:pPr>
        <w:rPr>
          <w:rFonts w:eastAsiaTheme="minorHAnsi"/>
          <w:lang w:eastAsia="en-US"/>
        </w:rPr>
      </w:pPr>
      <w:r w:rsidRPr="00484507">
        <w:rPr>
          <w:rFonts w:eastAsiaTheme="minorHAnsi"/>
          <w:lang w:eastAsia="en-US"/>
        </w:rPr>
        <w:t xml:space="preserve">De plus, l’AGEPS peut à tout moment durant l’exécution du marché décider de faire un point d’avancement de la mise en œuvre de la clause d’insertion. </w:t>
      </w:r>
    </w:p>
    <w:p w14:paraId="7E077D42" w14:textId="77777777" w:rsidR="00484507" w:rsidRPr="00484507" w:rsidRDefault="00484507" w:rsidP="00484507">
      <w:pPr>
        <w:rPr>
          <w:rFonts w:eastAsiaTheme="minorHAnsi"/>
          <w:lang w:eastAsia="en-US"/>
        </w:rPr>
      </w:pPr>
    </w:p>
    <w:p w14:paraId="1EB1A953" w14:textId="231CA11F" w:rsidR="005327BA" w:rsidRPr="00484507" w:rsidRDefault="00484507" w:rsidP="004A53D3">
      <w:pPr>
        <w:rPr>
          <w:rFonts w:eastAsiaTheme="minorHAnsi"/>
          <w:lang w:eastAsia="en-US"/>
        </w:rPr>
      </w:pPr>
      <w:r w:rsidRPr="00484507">
        <w:rPr>
          <w:rFonts w:eastAsiaTheme="minorHAnsi"/>
          <w:lang w:eastAsia="en-US"/>
        </w:rPr>
        <w:t>L’AGEPS se réserve la possibilité, le cas échéant, de désigner un facilitateur en cours de marché sans que cela ne donne lieu à l’établissement d’un avenant.</w:t>
      </w:r>
    </w:p>
    <w:p w14:paraId="6F399D90" w14:textId="77777777" w:rsidR="00B0154B" w:rsidRDefault="00B0154B" w:rsidP="004A53D3"/>
    <w:p w14:paraId="5EB29A3F" w14:textId="4CCED868" w:rsidR="00A11FF9" w:rsidRDefault="00242124" w:rsidP="00A11FF9">
      <w:pPr>
        <w:pStyle w:val="Titre2"/>
        <w:rPr>
          <w:highlight w:val="lightGray"/>
        </w:rPr>
      </w:pPr>
      <w:r>
        <w:rPr>
          <w:highlight w:val="lightGray"/>
        </w:rPr>
        <w:t> </w:t>
      </w:r>
      <w:bookmarkStart w:id="188" w:name="_Toc183595526"/>
      <w:r>
        <w:rPr>
          <w:highlight w:val="lightGray"/>
        </w:rPr>
        <w:t>MODIFICATION DU MARCHE</w:t>
      </w:r>
      <w:bookmarkStart w:id="189" w:name="_Toc158133745"/>
      <w:bookmarkStart w:id="190" w:name="_Toc158279399"/>
      <w:bookmarkStart w:id="191" w:name="_Toc158373227"/>
      <w:bookmarkStart w:id="192" w:name="_Toc180577859"/>
      <w:bookmarkStart w:id="193" w:name="_Toc181613940"/>
      <w:bookmarkStart w:id="194" w:name="_Toc158133746"/>
      <w:bookmarkStart w:id="195" w:name="_Toc158279400"/>
      <w:bookmarkStart w:id="196" w:name="_Toc158373228"/>
      <w:bookmarkStart w:id="197" w:name="_Toc180577860"/>
      <w:bookmarkStart w:id="198" w:name="_Toc181613941"/>
      <w:bookmarkStart w:id="199" w:name="_Toc158133747"/>
      <w:bookmarkStart w:id="200" w:name="_Toc158279401"/>
      <w:bookmarkStart w:id="201" w:name="_Toc158373229"/>
      <w:bookmarkStart w:id="202" w:name="_Toc180577861"/>
      <w:bookmarkStart w:id="203" w:name="_Toc181613942"/>
      <w:bookmarkStart w:id="204" w:name="_Toc158133748"/>
      <w:bookmarkStart w:id="205" w:name="_Toc158279402"/>
      <w:bookmarkStart w:id="206" w:name="_Toc158373230"/>
      <w:bookmarkStart w:id="207" w:name="_Toc180577862"/>
      <w:bookmarkStart w:id="208" w:name="_Toc181613943"/>
      <w:bookmarkStart w:id="209" w:name="_Toc158133749"/>
      <w:bookmarkStart w:id="210" w:name="_Toc158279403"/>
      <w:bookmarkStart w:id="211" w:name="_Toc158373231"/>
      <w:bookmarkStart w:id="212" w:name="_Toc180577863"/>
      <w:bookmarkStart w:id="213" w:name="_Toc181613944"/>
      <w:bookmarkStart w:id="214" w:name="_Toc158133750"/>
      <w:bookmarkStart w:id="215" w:name="_Toc158279404"/>
      <w:bookmarkStart w:id="216" w:name="_Toc158373232"/>
      <w:bookmarkStart w:id="217" w:name="_Toc180577864"/>
      <w:bookmarkStart w:id="218" w:name="_Toc181613945"/>
      <w:bookmarkStart w:id="219" w:name="_Toc158133751"/>
      <w:bookmarkStart w:id="220" w:name="_Toc158279405"/>
      <w:bookmarkStart w:id="221" w:name="_Toc158373233"/>
      <w:bookmarkStart w:id="222" w:name="_Toc180577865"/>
      <w:bookmarkStart w:id="223" w:name="_Toc181613946"/>
      <w:bookmarkStart w:id="224" w:name="_Toc158133752"/>
      <w:bookmarkStart w:id="225" w:name="_Toc158279406"/>
      <w:bookmarkStart w:id="226" w:name="_Toc158373234"/>
      <w:bookmarkStart w:id="227" w:name="_Toc180577866"/>
      <w:bookmarkStart w:id="228" w:name="_Toc181613947"/>
      <w:bookmarkStart w:id="229" w:name="_Toc158133753"/>
      <w:bookmarkStart w:id="230" w:name="_Toc158279407"/>
      <w:bookmarkStart w:id="231" w:name="_Toc158373235"/>
      <w:bookmarkStart w:id="232" w:name="_Toc180577867"/>
      <w:bookmarkStart w:id="233" w:name="_Toc18161394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188"/>
    </w:p>
    <w:p w14:paraId="3650F269" w14:textId="77777777" w:rsidR="00A11FF9" w:rsidRPr="00A11FF9" w:rsidRDefault="00A11FF9" w:rsidP="00A11FF9">
      <w:pPr>
        <w:rPr>
          <w:rFonts w:eastAsiaTheme="majorEastAsia"/>
          <w:highlight w:val="lightGray"/>
        </w:rPr>
      </w:pPr>
    </w:p>
    <w:p w14:paraId="29EE8204" w14:textId="1D782FB3" w:rsidR="00591AFD" w:rsidRPr="00B0154B" w:rsidRDefault="00591AFD" w:rsidP="00596FC8">
      <w:pPr>
        <w:pStyle w:val="Titre2"/>
        <w:numPr>
          <w:ilvl w:val="1"/>
          <w:numId w:val="40"/>
        </w:numPr>
        <w:rPr>
          <w:szCs w:val="28"/>
        </w:rPr>
      </w:pPr>
      <w:bookmarkStart w:id="234" w:name="_Toc183595527"/>
      <w:r w:rsidRPr="00B0154B">
        <w:rPr>
          <w:szCs w:val="28"/>
        </w:rPr>
        <w:t>Clause de réexamen</w:t>
      </w:r>
      <w:bookmarkEnd w:id="234"/>
      <w:r w:rsidRPr="00B0154B">
        <w:rPr>
          <w:szCs w:val="28"/>
        </w:rPr>
        <w:t xml:space="preserve"> </w:t>
      </w:r>
    </w:p>
    <w:p w14:paraId="3DFE8F9F" w14:textId="77777777" w:rsidR="004A53D3" w:rsidRDefault="004A53D3" w:rsidP="004A53D3"/>
    <w:p w14:paraId="535EF06E" w14:textId="2A3FF084" w:rsidR="00381243" w:rsidRDefault="004A53D3" w:rsidP="004A53D3">
      <w:r>
        <w:t>En application du 1° de l’article L</w:t>
      </w:r>
      <w:r w:rsidR="00381243">
        <w:t xml:space="preserve">. </w:t>
      </w:r>
      <w:r>
        <w:t xml:space="preserve">2194-1 du Code de la commande publique, </w:t>
      </w:r>
      <w:r w:rsidR="00381243">
        <w:t xml:space="preserve">en cours d’exécution du marché, des modifications et/ou ajouts de prestations peuvent intervenir, soit à l’initiative du Titulaire, soit par le biais d’une évolution réglementaire et/ou normative. Ces modifications et/ou ajouts ne remettent pas en cause la nature globale du marché. </w:t>
      </w:r>
    </w:p>
    <w:p w14:paraId="35C42F0F" w14:textId="2D6C7297" w:rsidR="004A53D3" w:rsidRDefault="004A53D3" w:rsidP="004A53D3"/>
    <w:p w14:paraId="3474E05A" w14:textId="175E9378" w:rsidR="00381243" w:rsidRDefault="00381243" w:rsidP="004A53D3">
      <w:r>
        <w:t xml:space="preserve">Les modalités sont décrites dans les conditions fixées ci-après : </w:t>
      </w:r>
    </w:p>
    <w:p w14:paraId="224C1FE3" w14:textId="77777777" w:rsidR="00381243" w:rsidRDefault="00381243" w:rsidP="004A53D3"/>
    <w:p w14:paraId="424E25C5" w14:textId="7CC5F730" w:rsidR="004A53D3" w:rsidRDefault="004A53D3" w:rsidP="00596FC8">
      <w:pPr>
        <w:pStyle w:val="Paragraphedeliste"/>
        <w:numPr>
          <w:ilvl w:val="0"/>
          <w:numId w:val="17"/>
        </w:numPr>
      </w:pPr>
      <w:r>
        <w:t>En cas d’évolution technique ou réglementaire nécessitant l’adjonction de</w:t>
      </w:r>
      <w:r w:rsidR="00DE4313">
        <w:t xml:space="preserve"> nouvelles références au marché ;</w:t>
      </w:r>
    </w:p>
    <w:p w14:paraId="4B0BCFCE" w14:textId="77777777" w:rsidR="004A53D3" w:rsidRDefault="004A53D3" w:rsidP="00596FC8">
      <w:pPr>
        <w:pStyle w:val="Paragraphedeliste"/>
        <w:numPr>
          <w:ilvl w:val="0"/>
          <w:numId w:val="17"/>
        </w:numPr>
      </w:pPr>
      <w:r>
        <w:t>En cas d’évolution du périmètre d’exécution du marché par adjonction de groupes hospitaliers ou d’établissements non bénéficiaires initialement.</w:t>
      </w:r>
    </w:p>
    <w:p w14:paraId="1F2FF87D" w14:textId="77777777" w:rsidR="004A53D3" w:rsidRDefault="004A53D3" w:rsidP="00596FC8">
      <w:pPr>
        <w:pStyle w:val="Paragraphedeliste"/>
        <w:numPr>
          <w:ilvl w:val="0"/>
          <w:numId w:val="17"/>
        </w:numPr>
      </w:pPr>
      <w:r>
        <w:t>En cas d’évolution importante du coût des matières premières ayant des conséquences importantes sur l’équilibre financier du marché.</w:t>
      </w:r>
    </w:p>
    <w:p w14:paraId="0E5CA768" w14:textId="77777777" w:rsidR="004A53D3" w:rsidRDefault="004A53D3" w:rsidP="004A53D3">
      <w:pPr>
        <w:pStyle w:val="Paragraphedeliste"/>
      </w:pPr>
    </w:p>
    <w:p w14:paraId="138F0C03" w14:textId="1F185116" w:rsidR="004A53D3" w:rsidRDefault="004A53D3" w:rsidP="004A53D3">
      <w:r>
        <w:t xml:space="preserve">La mise en œuvre de cette clause de réexamen pourra être initiée à l’initiative du </w:t>
      </w:r>
      <w:r w:rsidR="00DE4313">
        <w:t>représentant du pouvoir adjudicateur</w:t>
      </w:r>
      <w:r>
        <w:t xml:space="preserve"> ou sur demande justifiée du Titulaire du marché.  La demande devra parvenir au </w:t>
      </w:r>
      <w:r w:rsidR="00DE4313">
        <w:t>représentant du pouvoir adjudicateur</w:t>
      </w:r>
      <w:r>
        <w:t xml:space="preserve"> par LRAR.</w:t>
      </w:r>
    </w:p>
    <w:p w14:paraId="02EB7730" w14:textId="1EFA04ED" w:rsidR="00DE4313" w:rsidRDefault="00DE4313" w:rsidP="004A53D3"/>
    <w:p w14:paraId="789BBB28" w14:textId="4DEF70BB" w:rsidR="00DE4313" w:rsidRDefault="00DE4313" w:rsidP="004A53D3">
      <w:r>
        <w:t xml:space="preserve">Modalités de mise en œuvre de la modification : </w:t>
      </w:r>
    </w:p>
    <w:p w14:paraId="75C49311" w14:textId="224490FD" w:rsidR="00DE4313" w:rsidRDefault="00DE4313" w:rsidP="004A53D3"/>
    <w:p w14:paraId="3B7B0091" w14:textId="5DB1B60D" w:rsidR="00DE4313" w:rsidRDefault="00DE4313" w:rsidP="004A53D3">
      <w:r>
        <w:t xml:space="preserve">Le Titulaire est tenu de soumettre à l’acheteur les éléments motivant sa demande au plus tard deux (2) mois avant la date souhaitée d’ajout ou de modification. </w:t>
      </w:r>
    </w:p>
    <w:p w14:paraId="05A1ED90" w14:textId="2C790E71" w:rsidR="00DE4313" w:rsidRDefault="00DE4313" w:rsidP="004A53D3"/>
    <w:p w14:paraId="3B2BD706" w14:textId="66FF67CD" w:rsidR="00DE4313" w:rsidRDefault="00DE4313" w:rsidP="004A53D3">
      <w:r>
        <w:t xml:space="preserve">Les éléments intègrent : </w:t>
      </w:r>
    </w:p>
    <w:p w14:paraId="6F3E0CF8" w14:textId="797483F8" w:rsidR="00DE4313" w:rsidRDefault="00DE4313" w:rsidP="004A53D3"/>
    <w:p w14:paraId="05F7AAD2" w14:textId="52730800" w:rsidR="00DE4313" w:rsidRDefault="00DE4313" w:rsidP="00596FC8">
      <w:pPr>
        <w:pStyle w:val="Paragraphedeliste"/>
        <w:numPr>
          <w:ilvl w:val="0"/>
          <w:numId w:val="34"/>
        </w:numPr>
      </w:pPr>
      <w:r>
        <w:t>Les justificatifs techniques et/ou fonctionnels des liens directs entre la prestation modifiée/ajoutée et la prestation associée au présent marché ;</w:t>
      </w:r>
    </w:p>
    <w:p w14:paraId="2206CE21" w14:textId="6DC072AB" w:rsidR="00DE4313" w:rsidRDefault="00DE4313" w:rsidP="00596FC8">
      <w:pPr>
        <w:pStyle w:val="Paragraphedeliste"/>
        <w:numPr>
          <w:ilvl w:val="0"/>
          <w:numId w:val="34"/>
        </w:numPr>
      </w:pPr>
      <w:r>
        <w:t>Les caractéristiques de la prestation ajoutée ou modifiée ;</w:t>
      </w:r>
    </w:p>
    <w:p w14:paraId="0AFBE9E2" w14:textId="0777CC40" w:rsidR="00DE4313" w:rsidRDefault="00DE4313" w:rsidP="00596FC8">
      <w:pPr>
        <w:pStyle w:val="Paragraphedeliste"/>
        <w:numPr>
          <w:ilvl w:val="0"/>
          <w:numId w:val="34"/>
        </w:numPr>
      </w:pPr>
      <w:r>
        <w:t>La documentation technique de la prestation ajoutée ou modifiée ;</w:t>
      </w:r>
    </w:p>
    <w:p w14:paraId="19E35D70" w14:textId="4D21BC9F" w:rsidR="00DE4313" w:rsidRDefault="00DE4313" w:rsidP="00596FC8">
      <w:pPr>
        <w:pStyle w:val="Paragraphedeliste"/>
        <w:numPr>
          <w:ilvl w:val="0"/>
          <w:numId w:val="34"/>
        </w:numPr>
      </w:pPr>
      <w:r>
        <w:t>Les justificatifs tarifaires démontrant de façon circonstanciée la nécessité de faire évoluer les prix au niveau demandé, conformément aux dispositions ci-avant ;</w:t>
      </w:r>
    </w:p>
    <w:p w14:paraId="224DFD93" w14:textId="73CB6CA5" w:rsidR="00DE4313" w:rsidRDefault="00DE4313" w:rsidP="00596FC8">
      <w:pPr>
        <w:pStyle w:val="Paragraphedeliste"/>
        <w:numPr>
          <w:ilvl w:val="0"/>
          <w:numId w:val="34"/>
        </w:numPr>
      </w:pPr>
      <w:r>
        <w:t>Les annexes à l’acte d’engagement mis à jour le cas échéant ;</w:t>
      </w:r>
    </w:p>
    <w:p w14:paraId="5E13FC83" w14:textId="68F3AFCC" w:rsidR="00DE4313" w:rsidRDefault="00DE4313" w:rsidP="00DE4313"/>
    <w:p w14:paraId="67AC2323" w14:textId="229C90D1" w:rsidR="00DE4313" w:rsidRDefault="00DE4313" w:rsidP="00DE4313">
      <w:r>
        <w:t xml:space="preserve">A compter de la réception du dossier complet susvisé, l’acheteur dispose d’un délai de trente (30) jours calendaires pour valider la modification ou rejeter la demande. </w:t>
      </w:r>
    </w:p>
    <w:p w14:paraId="71CC90A6" w14:textId="77777777" w:rsidR="004A53D3" w:rsidRPr="004A53D3" w:rsidRDefault="004A53D3" w:rsidP="004A53D3"/>
    <w:p w14:paraId="4FD62E09" w14:textId="07D08EC0" w:rsidR="004A53D3" w:rsidRPr="001B5C31" w:rsidRDefault="00591AFD" w:rsidP="00596FC8">
      <w:pPr>
        <w:pStyle w:val="Titre2"/>
        <w:numPr>
          <w:ilvl w:val="1"/>
          <w:numId w:val="40"/>
        </w:numPr>
        <w:rPr>
          <w:szCs w:val="28"/>
        </w:rPr>
      </w:pPr>
      <w:bookmarkStart w:id="235" w:name="_Toc183595528"/>
      <w:r w:rsidRPr="00B0154B">
        <w:rPr>
          <w:szCs w:val="28"/>
        </w:rPr>
        <w:t>Ajout de références en cours de marché</w:t>
      </w:r>
      <w:bookmarkEnd w:id="235"/>
    </w:p>
    <w:p w14:paraId="66B0E150" w14:textId="77777777" w:rsidR="004A53D3" w:rsidRDefault="004A53D3" w:rsidP="004A53D3"/>
    <w:p w14:paraId="2AC0B64C" w14:textId="0F7E428E" w:rsidR="00591AFD" w:rsidRDefault="004A53D3" w:rsidP="004A53D3">
      <w:r>
        <w:t xml:space="preserve">L’AP–HP se réserve le droit d’acquérir auprès du </w:t>
      </w:r>
      <w:r w:rsidR="006F0890">
        <w:t>T</w:t>
      </w:r>
      <w:r>
        <w:t>itulaire de nouvelles fournitures, prestations ou services en lien avec l’objet du marché qui ne seraient pas identifiées en début de marché mais devenue nécessaire. Elles seront introduites au marché par un acte de modification du marché.</w:t>
      </w:r>
      <w:r w:rsidR="00591AFD">
        <w:t xml:space="preserve"> </w:t>
      </w:r>
    </w:p>
    <w:p w14:paraId="3E1E3B3B" w14:textId="77777777" w:rsidR="00591AFD" w:rsidRPr="00B0154B" w:rsidRDefault="00591AFD" w:rsidP="00596FC8">
      <w:pPr>
        <w:pStyle w:val="Titre2"/>
        <w:numPr>
          <w:ilvl w:val="1"/>
          <w:numId w:val="40"/>
        </w:numPr>
        <w:rPr>
          <w:szCs w:val="28"/>
        </w:rPr>
      </w:pPr>
      <w:bookmarkStart w:id="236" w:name="_Toc183595529"/>
      <w:r w:rsidRPr="00B0154B">
        <w:rPr>
          <w:szCs w:val="28"/>
        </w:rPr>
        <w:t>Modification de références en cours de marché</w:t>
      </w:r>
      <w:bookmarkEnd w:id="236"/>
      <w:r w:rsidRPr="00B0154B">
        <w:rPr>
          <w:szCs w:val="28"/>
        </w:rPr>
        <w:t xml:space="preserve"> </w:t>
      </w:r>
    </w:p>
    <w:p w14:paraId="28D31410" w14:textId="77777777" w:rsidR="004A53D3" w:rsidRDefault="004A53D3" w:rsidP="004A53D3"/>
    <w:p w14:paraId="44B5642F" w14:textId="77777777" w:rsidR="004A53D3" w:rsidRDefault="004A53D3" w:rsidP="004A53D3">
      <w:r>
        <w:t>Des modifications de références pourront avoir lieu en cours de marché sous réserve :</w:t>
      </w:r>
    </w:p>
    <w:p w14:paraId="7DD125A7" w14:textId="77777777" w:rsidR="004A53D3" w:rsidRDefault="004A53D3" w:rsidP="004A53D3"/>
    <w:p w14:paraId="5B9E7BEA" w14:textId="77777777" w:rsidR="004A53D3" w:rsidRDefault="004A53D3" w:rsidP="00596FC8">
      <w:pPr>
        <w:pStyle w:val="Paragraphedeliste"/>
        <w:numPr>
          <w:ilvl w:val="0"/>
          <w:numId w:val="18"/>
        </w:numPr>
      </w:pPr>
      <w:r>
        <w:t>Que les nouvelles références respectent le présent cahier des clauses techniques particulières (CCTP) ;</w:t>
      </w:r>
    </w:p>
    <w:p w14:paraId="6A04B0C6" w14:textId="77777777" w:rsidR="004A53D3" w:rsidRDefault="004A53D3" w:rsidP="00596FC8">
      <w:pPr>
        <w:pStyle w:val="Paragraphedeliste"/>
        <w:numPr>
          <w:ilvl w:val="0"/>
          <w:numId w:val="18"/>
        </w:numPr>
      </w:pPr>
      <w:r>
        <w:t>Que les nouvelles références ne soient pas de nature à diminuer la qualité technique de l’offre initiale du Titulaire ;</w:t>
      </w:r>
    </w:p>
    <w:p w14:paraId="13E40CD3" w14:textId="5C1C3D84" w:rsidR="001B5C31" w:rsidRDefault="004A53D3" w:rsidP="00596FC8">
      <w:pPr>
        <w:pStyle w:val="Paragraphedeliste"/>
        <w:numPr>
          <w:ilvl w:val="0"/>
          <w:numId w:val="18"/>
        </w:numPr>
      </w:pPr>
      <w:r>
        <w:t>Que les nouveaux tarifs n’excèdent pas les anciens.</w:t>
      </w:r>
    </w:p>
    <w:p w14:paraId="37940823" w14:textId="77777777" w:rsidR="001B5C31" w:rsidRDefault="001B5C31" w:rsidP="001B5C31"/>
    <w:p w14:paraId="6B88A2E2" w14:textId="77777777" w:rsidR="004A53D3" w:rsidRDefault="004A53D3" w:rsidP="004A53D3">
      <w:r>
        <w:t xml:space="preserve">En cas de changement définitif de référence produit, la demande de changement devra être faite à la Direction des achats de l’AGEPS un mois avant la date d’entrée en vigueur de la nouvelle référence et sous réserve d’acceptation. </w:t>
      </w:r>
      <w:r w:rsidRPr="009B218A">
        <w:t>En cas de non-respect de ce délai, application sera faite d’une pénalité de 500 euros.</w:t>
      </w:r>
    </w:p>
    <w:p w14:paraId="73DDA6C5" w14:textId="77777777" w:rsidR="004A53D3" w:rsidRDefault="004A53D3" w:rsidP="004A53D3"/>
    <w:p w14:paraId="1953B859" w14:textId="67998C81" w:rsidR="004A53D3" w:rsidRDefault="004A53D3" w:rsidP="004A53D3">
      <w:r>
        <w:t xml:space="preserve">En cas de changement ponctuel de référence de produit (cas de rupture momentanée à ne pas faire subir aux sites), la demande de changement devra être faite à la Direction des achats </w:t>
      </w:r>
      <w:r>
        <w:lastRenderedPageBreak/>
        <w:t xml:space="preserve">de l’AGEPS </w:t>
      </w:r>
      <w:r w:rsidR="001B5C31">
        <w:t>sept (</w:t>
      </w:r>
      <w:r>
        <w:t>7</w:t>
      </w:r>
      <w:r w:rsidR="001B5C31">
        <w:t>)</w:t>
      </w:r>
      <w:r>
        <w:t xml:space="preserve"> jours avant la date d’entrée en vigueur de la nouvelle référence et sous réserve d’acceptation expresse par l’AGEPS.</w:t>
      </w:r>
    </w:p>
    <w:p w14:paraId="3BD3EDA6" w14:textId="77777777" w:rsidR="004A53D3" w:rsidRDefault="004A53D3" w:rsidP="004A53D3"/>
    <w:p w14:paraId="4C50BF70" w14:textId="77777777" w:rsidR="004A53D3" w:rsidRDefault="004A53D3" w:rsidP="004A53D3">
      <w:r>
        <w:t>Les éléments à fournir sont les suivants : libellé du produit, référence commerciale, conditionnement, prix unitaire, fiche technique, date et durée d’effet.</w:t>
      </w:r>
    </w:p>
    <w:p w14:paraId="50CD0620" w14:textId="77777777" w:rsidR="004A53D3" w:rsidRPr="004A53D3" w:rsidRDefault="004A53D3" w:rsidP="004A53D3"/>
    <w:p w14:paraId="6470DCAE" w14:textId="77777777" w:rsidR="00591AFD" w:rsidRPr="00B0154B" w:rsidRDefault="00591AFD" w:rsidP="00596FC8">
      <w:pPr>
        <w:pStyle w:val="Titre2"/>
        <w:numPr>
          <w:ilvl w:val="1"/>
          <w:numId w:val="40"/>
        </w:numPr>
        <w:rPr>
          <w:sz w:val="24"/>
          <w:szCs w:val="24"/>
        </w:rPr>
      </w:pPr>
      <w:bookmarkStart w:id="237" w:name="_Toc183595530"/>
      <w:r w:rsidRPr="00B0154B">
        <w:rPr>
          <w:szCs w:val="28"/>
        </w:rPr>
        <w:t>Changement de dénomination sociale du Titulaire</w:t>
      </w:r>
      <w:bookmarkEnd w:id="237"/>
    </w:p>
    <w:p w14:paraId="58CEDDFE" w14:textId="77777777" w:rsidR="004A53D3" w:rsidRDefault="004A53D3" w:rsidP="004A53D3"/>
    <w:p w14:paraId="132750DD" w14:textId="77777777" w:rsidR="004A53D3" w:rsidRDefault="004A53D3" w:rsidP="004A53D3">
      <w:r w:rsidRPr="00D15AD5">
        <w:t xml:space="preserve">En cas de changement lié au statut du Titulaire celui-ci doit adresser à l’AGEPS, dans les plus brefs délais, une lettre recommandée avec accusé de réception en communicant un extrait du </w:t>
      </w:r>
      <w:proofErr w:type="spellStart"/>
      <w:r w:rsidRPr="00D15AD5">
        <w:t>Kbis</w:t>
      </w:r>
      <w:proofErr w:type="spellEnd"/>
      <w:r w:rsidRPr="00D15AD5">
        <w:t xml:space="preserve"> mentionnant ce changement à l’adresse suivante : </w:t>
      </w:r>
    </w:p>
    <w:p w14:paraId="6655DDDD" w14:textId="77777777" w:rsidR="004A53D3" w:rsidRPr="00D15AD5" w:rsidRDefault="004A53D3" w:rsidP="004A53D3"/>
    <w:p w14:paraId="072D4E3E" w14:textId="77777777" w:rsidR="004A53D3" w:rsidRPr="00D15AD5" w:rsidRDefault="004A53D3" w:rsidP="004A53D3">
      <w:pPr>
        <w:jc w:val="center"/>
        <w:rPr>
          <w:rFonts w:cs="Arial"/>
          <w:i/>
        </w:rPr>
      </w:pPr>
      <w:r w:rsidRPr="00D15AD5">
        <w:rPr>
          <w:rFonts w:cs="Arial"/>
          <w:i/>
        </w:rPr>
        <w:t>AGEPS, Direction des ACHATS</w:t>
      </w:r>
    </w:p>
    <w:p w14:paraId="701F43AA" w14:textId="77777777" w:rsidR="004A53D3" w:rsidRPr="00D15AD5" w:rsidRDefault="004A53D3" w:rsidP="004A53D3">
      <w:pPr>
        <w:jc w:val="center"/>
        <w:rPr>
          <w:rFonts w:cs="Arial"/>
          <w:i/>
        </w:rPr>
      </w:pPr>
      <w:r w:rsidRPr="00D15AD5">
        <w:rPr>
          <w:rFonts w:cs="Arial"/>
          <w:i/>
        </w:rPr>
        <w:t xml:space="preserve">Madame la Directrice (à l’attention du </w:t>
      </w:r>
      <w:r>
        <w:rPr>
          <w:rFonts w:cs="Arial"/>
          <w:i/>
        </w:rPr>
        <w:t>SACIT</w:t>
      </w:r>
      <w:r w:rsidRPr="00D15AD5">
        <w:rPr>
          <w:rFonts w:cs="Arial"/>
          <w:i/>
        </w:rPr>
        <w:t>)</w:t>
      </w:r>
    </w:p>
    <w:p w14:paraId="7A73B1DD" w14:textId="77777777" w:rsidR="004A53D3" w:rsidRDefault="004A53D3" w:rsidP="004A53D3">
      <w:pPr>
        <w:jc w:val="center"/>
        <w:rPr>
          <w:rFonts w:cs="Arial"/>
          <w:i/>
        </w:rPr>
      </w:pPr>
      <w:r w:rsidRPr="00D15AD5">
        <w:rPr>
          <w:rFonts w:cs="Arial"/>
          <w:i/>
        </w:rPr>
        <w:t>7, rue du Fer à Moulin, 75005 PARIS</w:t>
      </w:r>
    </w:p>
    <w:p w14:paraId="437B54B6" w14:textId="77777777" w:rsidR="004A53D3" w:rsidRPr="00D15AD5" w:rsidRDefault="004A53D3" w:rsidP="004A53D3">
      <w:pPr>
        <w:jc w:val="center"/>
        <w:rPr>
          <w:rFonts w:cs="Arial"/>
          <w:i/>
        </w:rPr>
      </w:pPr>
    </w:p>
    <w:p w14:paraId="6D6D9378" w14:textId="77777777" w:rsidR="004A53D3" w:rsidRPr="00D15AD5" w:rsidRDefault="004A53D3" w:rsidP="004A53D3">
      <w:r w:rsidRPr="00D15AD5">
        <w:t>Les changements concernés par la présente clause sont les suivants :</w:t>
      </w:r>
    </w:p>
    <w:p w14:paraId="1FBF5C21" w14:textId="77777777" w:rsidR="004A53D3" w:rsidRPr="00D15AD5" w:rsidRDefault="004A53D3" w:rsidP="00596FC8">
      <w:pPr>
        <w:pStyle w:val="Paragraphedeliste"/>
        <w:numPr>
          <w:ilvl w:val="0"/>
          <w:numId w:val="19"/>
        </w:numPr>
      </w:pPr>
      <w:r w:rsidRPr="00D15AD5">
        <w:t>Changement de dénomination sociale sans création d’une personne morale nouvelle, ni transfert du marché à une autre personne morale ;</w:t>
      </w:r>
    </w:p>
    <w:p w14:paraId="0B3E2972" w14:textId="77777777" w:rsidR="004A53D3" w:rsidRPr="00D15AD5" w:rsidRDefault="004A53D3" w:rsidP="00596FC8">
      <w:pPr>
        <w:pStyle w:val="Paragraphedeliste"/>
        <w:numPr>
          <w:ilvl w:val="0"/>
          <w:numId w:val="19"/>
        </w:numPr>
      </w:pPr>
      <w:r w:rsidRPr="00D15AD5">
        <w:t>Changement de statut juridique ;</w:t>
      </w:r>
    </w:p>
    <w:p w14:paraId="6AC8AA84" w14:textId="77777777" w:rsidR="004A53D3" w:rsidRPr="00D15AD5" w:rsidRDefault="004A53D3" w:rsidP="00596FC8">
      <w:pPr>
        <w:pStyle w:val="Paragraphedeliste"/>
        <w:numPr>
          <w:ilvl w:val="0"/>
          <w:numId w:val="19"/>
        </w:numPr>
      </w:pPr>
      <w:r w:rsidRPr="00D15AD5">
        <w:t>Changement de références bancaires ;</w:t>
      </w:r>
    </w:p>
    <w:p w14:paraId="2F427B52" w14:textId="77777777" w:rsidR="004A53D3" w:rsidRPr="00D15AD5" w:rsidRDefault="004A53D3" w:rsidP="00596FC8">
      <w:pPr>
        <w:pStyle w:val="Paragraphedeliste"/>
        <w:numPr>
          <w:ilvl w:val="0"/>
          <w:numId w:val="19"/>
        </w:numPr>
      </w:pPr>
      <w:r w:rsidRPr="00D15AD5">
        <w:t>Changement d’adresse.</w:t>
      </w:r>
    </w:p>
    <w:p w14:paraId="2481CBE3" w14:textId="77777777" w:rsidR="004A53D3" w:rsidRDefault="004A53D3" w:rsidP="004A53D3"/>
    <w:p w14:paraId="1D507040" w14:textId="35040410" w:rsidR="001B5C31" w:rsidRPr="00D15AD5" w:rsidRDefault="004A53D3" w:rsidP="004A53D3">
      <w:r w:rsidRPr="00D15AD5">
        <w:t>Un certificat administratif est alors établi par l’AGEPS.</w:t>
      </w:r>
    </w:p>
    <w:p w14:paraId="5EA1901F" w14:textId="77777777" w:rsidR="004A53D3" w:rsidRPr="004A53D3" w:rsidRDefault="004A53D3" w:rsidP="004A53D3"/>
    <w:p w14:paraId="7722EE7E" w14:textId="77777777" w:rsidR="00591AFD" w:rsidRPr="00B0154B" w:rsidRDefault="00591AFD" w:rsidP="00596FC8">
      <w:pPr>
        <w:pStyle w:val="Titre2"/>
        <w:numPr>
          <w:ilvl w:val="1"/>
          <w:numId w:val="40"/>
        </w:numPr>
        <w:rPr>
          <w:szCs w:val="28"/>
        </w:rPr>
      </w:pPr>
      <w:bookmarkStart w:id="238" w:name="_Toc183595531"/>
      <w:r w:rsidRPr="00B0154B">
        <w:rPr>
          <w:szCs w:val="28"/>
        </w:rPr>
        <w:t xml:space="preserve">Changement de personnalité morale du Titulaire en cours </w:t>
      </w:r>
      <w:r w:rsidR="004A53D3" w:rsidRPr="00B0154B">
        <w:rPr>
          <w:szCs w:val="28"/>
        </w:rPr>
        <w:t xml:space="preserve">    </w:t>
      </w:r>
      <w:r w:rsidRPr="00B0154B">
        <w:rPr>
          <w:szCs w:val="28"/>
        </w:rPr>
        <w:t>d’exécution</w:t>
      </w:r>
      <w:bookmarkEnd w:id="238"/>
      <w:r w:rsidRPr="00B0154B">
        <w:rPr>
          <w:szCs w:val="28"/>
        </w:rPr>
        <w:t xml:space="preserve"> </w:t>
      </w:r>
    </w:p>
    <w:p w14:paraId="122453EF" w14:textId="77777777" w:rsidR="004A53D3" w:rsidRDefault="004A53D3" w:rsidP="004A53D3">
      <w:pPr>
        <w:rPr>
          <w:color w:val="auto"/>
        </w:rPr>
      </w:pPr>
    </w:p>
    <w:p w14:paraId="16B4AA8E" w14:textId="77777777" w:rsidR="004A53D3" w:rsidRDefault="004A53D3" w:rsidP="004A53D3">
      <w:r w:rsidRPr="00D15AD5">
        <w:rPr>
          <w:color w:val="auto"/>
        </w:rPr>
        <w:t xml:space="preserve">En cas de changement de personnalité morale du Titulaire, et avant tout transfert, </w:t>
      </w:r>
      <w:r w:rsidRPr="00D15AD5">
        <w:t xml:space="preserve">celui-ci doit en avertir le représentant du pouvoir adjudicateur (RPA), via un courrier recommandé dans les plus brefs délais. </w:t>
      </w:r>
    </w:p>
    <w:p w14:paraId="2BFFBBF0" w14:textId="77777777" w:rsidR="004A53D3" w:rsidRPr="00D15AD5" w:rsidRDefault="004A53D3" w:rsidP="004A53D3"/>
    <w:p w14:paraId="0CD9C26D" w14:textId="77777777" w:rsidR="004A53D3" w:rsidRDefault="004A53D3" w:rsidP="004A53D3">
      <w:pPr>
        <w:rPr>
          <w:color w:val="auto"/>
        </w:rPr>
      </w:pPr>
      <w:r w:rsidRPr="00D15AD5">
        <w:rPr>
          <w:color w:val="auto"/>
        </w:rP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 </w:t>
      </w:r>
    </w:p>
    <w:p w14:paraId="19049A14" w14:textId="77777777" w:rsidR="004A53D3" w:rsidRPr="00D15AD5" w:rsidRDefault="004A53D3" w:rsidP="004A53D3">
      <w:pPr>
        <w:rPr>
          <w:color w:val="auto"/>
        </w:rPr>
      </w:pPr>
    </w:p>
    <w:p w14:paraId="6097B9DF" w14:textId="77777777" w:rsidR="004A53D3" w:rsidRPr="003E2B99" w:rsidRDefault="004A53D3" w:rsidP="004A53D3">
      <w:pPr>
        <w:rPr>
          <w:color w:val="auto"/>
        </w:rPr>
      </w:pPr>
      <w:r w:rsidRPr="00D15AD5">
        <w:rPr>
          <w:color w:val="auto"/>
        </w:rPr>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37C27A3A" w14:textId="77777777" w:rsidR="00992E08" w:rsidRDefault="00992E08" w:rsidP="004A53D3"/>
    <w:p w14:paraId="3AD7D139" w14:textId="15DA459F" w:rsidR="00992E08" w:rsidRPr="00350274" w:rsidRDefault="00242124" w:rsidP="00B0154B">
      <w:pPr>
        <w:pStyle w:val="Titre2"/>
        <w:rPr>
          <w:highlight w:val="lightGray"/>
        </w:rPr>
      </w:pPr>
      <w:r>
        <w:rPr>
          <w:highlight w:val="lightGray"/>
        </w:rPr>
        <w:t> </w:t>
      </w:r>
      <w:bookmarkStart w:id="239" w:name="_Toc183595532"/>
      <w:r>
        <w:rPr>
          <w:highlight w:val="lightGray"/>
        </w:rPr>
        <w:t>PENALITE</w:t>
      </w:r>
      <w:bookmarkEnd w:id="239"/>
    </w:p>
    <w:p w14:paraId="04823C7F" w14:textId="77777777" w:rsidR="00992E08" w:rsidRDefault="00992E08" w:rsidP="00992E08"/>
    <w:p w14:paraId="54D7A5D9" w14:textId="77777777" w:rsidR="003F4EB7" w:rsidRDefault="003F4EB7" w:rsidP="003F4EB7">
      <w:r>
        <w:t xml:space="preserve">En dérogation à l’article 14 du CCG-TIC, les pénalités et leur taux sont ceux fixés ci-dessous. </w:t>
      </w:r>
    </w:p>
    <w:p w14:paraId="70026074" w14:textId="77777777" w:rsidR="003F4EB7" w:rsidRDefault="003F4EB7" w:rsidP="003F4EB7"/>
    <w:p w14:paraId="263B2E30" w14:textId="77777777" w:rsidR="003F4EB7" w:rsidRDefault="003F4EB7" w:rsidP="003F4EB7">
      <w:r>
        <w:t xml:space="preserve">En cas de retard ou de défaut de qualité imputable à l’AP-HP ou à un cas de force majeure, le délai global d’exécution est automatiquement prolongé d’une durée égale à ce retard. </w:t>
      </w:r>
    </w:p>
    <w:p w14:paraId="4767BE94" w14:textId="77777777" w:rsidR="003F4EB7" w:rsidRDefault="003F4EB7" w:rsidP="003F4EB7"/>
    <w:p w14:paraId="7207171E" w14:textId="77777777" w:rsidR="003F4EB7" w:rsidRDefault="003F4EB7" w:rsidP="003F4EB7">
      <w:r>
        <w:t>Le Titulaire reste donc intégralement redevable de la prestation dont la non réalisation a donné lieu à l’application de ladite pénalité, et ne peut se considérer comme libéré de son obligation du fait du paiement de ladite pénalité.</w:t>
      </w:r>
    </w:p>
    <w:p w14:paraId="150ED48F" w14:textId="77777777" w:rsidR="003F4EB7" w:rsidRDefault="003F4EB7" w:rsidP="003F4EB7"/>
    <w:p w14:paraId="74FD32C2" w14:textId="77777777" w:rsidR="003F4EB7" w:rsidRDefault="003F4EB7" w:rsidP="003F4EB7">
      <w:r>
        <w:lastRenderedPageBreak/>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30914140" w14:textId="77777777" w:rsidR="003F4EB7" w:rsidRDefault="003F4EB7" w:rsidP="003F4EB7"/>
    <w:p w14:paraId="4F8108FE" w14:textId="77777777" w:rsidR="003F4EB7" w:rsidRDefault="003F4EB7" w:rsidP="003F4EB7">
      <w:r>
        <w:t>Les pénalités ne sont pas assujetties à la taxe sur la valeur ajoutée, et peuvent être appliquées à tout moment par l’AP-HP dès qu’un manquement est avéré.</w:t>
      </w:r>
    </w:p>
    <w:p w14:paraId="2442E2D3" w14:textId="77777777" w:rsidR="003F4EB7" w:rsidRDefault="003F4EB7" w:rsidP="003F4EB7"/>
    <w:p w14:paraId="633C8A6E" w14:textId="78C167F4" w:rsidR="003F4EB7" w:rsidRDefault="003F4EB7" w:rsidP="003F4EB7">
      <w:r>
        <w:t>Le montant total cumulé de l’ensemble des pénalités perçues par l’AP-HP, toutes causes confondues, es</w:t>
      </w:r>
      <w:r w:rsidR="008C593E">
        <w:t>t</w:t>
      </w:r>
      <w:r>
        <w:t xml:space="preserve"> plafonné à 20% du montant global hors taxes des factures du marché. </w:t>
      </w:r>
    </w:p>
    <w:p w14:paraId="55CED77A" w14:textId="77777777" w:rsidR="003F4EB7" w:rsidRDefault="003F4EB7" w:rsidP="003F4EB7"/>
    <w:p w14:paraId="3B04D26B" w14:textId="71DCCF66" w:rsidR="006F04FA" w:rsidRDefault="003F4EB7" w:rsidP="00596FC8">
      <w:pPr>
        <w:pStyle w:val="Titre3"/>
        <w:numPr>
          <w:ilvl w:val="1"/>
          <w:numId w:val="41"/>
        </w:numPr>
        <w:rPr>
          <w:u w:val="none"/>
        </w:rPr>
      </w:pPr>
      <w:bookmarkStart w:id="240" w:name="_Toc183595533"/>
      <w:r w:rsidRPr="003F4EB7">
        <w:rPr>
          <w:u w:val="none"/>
        </w:rPr>
        <w:t>Pénalités relatives au suivi du marché</w:t>
      </w:r>
      <w:bookmarkEnd w:id="240"/>
      <w:r w:rsidRPr="003F4EB7">
        <w:rPr>
          <w:u w:val="none"/>
        </w:rPr>
        <w:t xml:space="preserve"> </w:t>
      </w:r>
    </w:p>
    <w:p w14:paraId="531562FF" w14:textId="77777777" w:rsidR="00E8749D" w:rsidRDefault="00E8749D" w:rsidP="00E8749D">
      <w:pPr>
        <w:pStyle w:val="Paragraphedeliste"/>
        <w:rPr>
          <w:rFonts w:eastAsiaTheme="minorHAnsi"/>
          <w:b/>
          <w:bCs/>
          <w:lang w:eastAsia="en-US"/>
        </w:rPr>
      </w:pPr>
    </w:p>
    <w:p w14:paraId="1F047B40" w14:textId="6F05F859" w:rsidR="009B218A" w:rsidRPr="009B218A" w:rsidRDefault="009B218A" w:rsidP="009B218A">
      <w:pPr>
        <w:pStyle w:val="Paragraphedeliste"/>
        <w:numPr>
          <w:ilvl w:val="1"/>
          <w:numId w:val="1"/>
        </w:numPr>
        <w:rPr>
          <w:rFonts w:eastAsiaTheme="minorHAnsi"/>
          <w:b/>
          <w:bCs/>
          <w:lang w:eastAsia="en-US"/>
        </w:rPr>
      </w:pPr>
      <w:r w:rsidRPr="009B218A">
        <w:rPr>
          <w:rFonts w:eastAsiaTheme="minorHAnsi"/>
          <w:b/>
          <w:bCs/>
          <w:lang w:eastAsia="en-US"/>
        </w:rPr>
        <w:t>Pénalités pour non transmission des attestations fiscales et sociales prévues au CCAP</w:t>
      </w:r>
    </w:p>
    <w:p w14:paraId="0B2E328A" w14:textId="77777777" w:rsidR="005B5844" w:rsidRDefault="005B5844" w:rsidP="009B218A">
      <w:pPr>
        <w:rPr>
          <w:rFonts w:eastAsiaTheme="minorHAnsi"/>
          <w:lang w:eastAsia="en-US"/>
        </w:rPr>
      </w:pPr>
    </w:p>
    <w:p w14:paraId="1322D0F2" w14:textId="2ACB151F" w:rsidR="00C414DB" w:rsidRDefault="009B218A" w:rsidP="009B218A">
      <w:pPr>
        <w:rPr>
          <w:rFonts w:eastAsiaTheme="minorHAnsi"/>
          <w:lang w:eastAsia="en-US"/>
        </w:rPr>
      </w:pPr>
      <w:r>
        <w:rPr>
          <w:rFonts w:eastAsiaTheme="minorHAnsi"/>
          <w:lang w:eastAsia="en-US"/>
        </w:rPr>
        <w:t xml:space="preserve">En cas de non-respect des obligations définies au Cahier des clauses administratives particulières relatives à la production périodique des attestations fiscales et sociales, le </w:t>
      </w:r>
      <w:r w:rsidR="00612B8D">
        <w:rPr>
          <w:rFonts w:eastAsiaTheme="minorHAnsi"/>
          <w:lang w:eastAsia="en-US"/>
        </w:rPr>
        <w:t>T</w:t>
      </w:r>
      <w:r>
        <w:rPr>
          <w:rFonts w:eastAsiaTheme="minorHAnsi"/>
          <w:lang w:eastAsia="en-US"/>
        </w:rPr>
        <w:t>itulaire pourra se voi</w:t>
      </w:r>
      <w:r w:rsidR="00612B8D">
        <w:rPr>
          <w:rFonts w:eastAsiaTheme="minorHAnsi"/>
          <w:lang w:eastAsia="en-US"/>
        </w:rPr>
        <w:t xml:space="preserve">r </w:t>
      </w:r>
      <w:r>
        <w:rPr>
          <w:rFonts w:eastAsiaTheme="minorHAnsi"/>
          <w:lang w:eastAsia="en-US"/>
        </w:rPr>
        <w:t>appliquer des pénalités de 500 euros par jour ouvré de retar</w:t>
      </w:r>
      <w:r w:rsidR="00C414DB">
        <w:rPr>
          <w:rFonts w:eastAsiaTheme="minorHAnsi"/>
          <w:lang w:eastAsia="en-US"/>
        </w:rPr>
        <w:t>d après mise en demeure par l’AP-HP restée sans effet pendant quinze (15) jours. La pénalité trouvera à s’appliquer à compter du lendemain de l’expiration du délai de quinze (15) jours suivant la notification de la mise en demeure.</w:t>
      </w:r>
    </w:p>
    <w:p w14:paraId="355FDB5A" w14:textId="396ED6ED" w:rsidR="004047B8" w:rsidRDefault="004047B8" w:rsidP="009B218A">
      <w:pPr>
        <w:rPr>
          <w:rFonts w:eastAsiaTheme="minorHAnsi"/>
          <w:lang w:eastAsia="en-US"/>
        </w:rPr>
      </w:pPr>
    </w:p>
    <w:p w14:paraId="71E94587" w14:textId="68685970" w:rsidR="004047B8" w:rsidRPr="004047B8" w:rsidRDefault="004047B8" w:rsidP="004047B8">
      <w:pPr>
        <w:pStyle w:val="Paragraphedeliste"/>
        <w:numPr>
          <w:ilvl w:val="1"/>
          <w:numId w:val="1"/>
        </w:numPr>
        <w:rPr>
          <w:rFonts w:eastAsiaTheme="minorHAnsi"/>
          <w:b/>
          <w:bCs/>
          <w:lang w:eastAsia="en-US"/>
        </w:rPr>
      </w:pPr>
      <w:r w:rsidRPr="004047B8">
        <w:rPr>
          <w:rFonts w:eastAsiaTheme="minorHAnsi"/>
          <w:b/>
          <w:bCs/>
          <w:lang w:eastAsia="en-US"/>
        </w:rPr>
        <w:t xml:space="preserve">Pénalités pour non transmission des suivis d’activités et statistiques prévues au </w:t>
      </w:r>
      <w:r w:rsidRPr="004047B8">
        <w:rPr>
          <w:rFonts w:eastAsiaTheme="minorHAnsi"/>
          <w:b/>
          <w:bCs/>
          <w:lang w:eastAsia="en-US"/>
        </w:rPr>
        <w:t xml:space="preserve">CCAP </w:t>
      </w:r>
    </w:p>
    <w:p w14:paraId="1D1D5072" w14:textId="77777777" w:rsidR="004047B8" w:rsidRPr="004047B8" w:rsidRDefault="004047B8" w:rsidP="004047B8">
      <w:pPr>
        <w:rPr>
          <w:rFonts w:eastAsiaTheme="minorHAnsi"/>
          <w:lang w:eastAsia="en-US"/>
        </w:rPr>
      </w:pPr>
      <w:r w:rsidRPr="004047B8">
        <w:rPr>
          <w:rFonts w:eastAsiaTheme="minorHAnsi"/>
          <w:lang w:eastAsia="en-US"/>
        </w:rPr>
        <w:t xml:space="preserve"> </w:t>
      </w:r>
    </w:p>
    <w:p w14:paraId="44B93840" w14:textId="426C0CE8" w:rsidR="00C414DB" w:rsidRDefault="004047B8" w:rsidP="00C414DB">
      <w:pPr>
        <w:rPr>
          <w:rFonts w:eastAsiaTheme="minorHAnsi"/>
          <w:lang w:eastAsia="en-US"/>
        </w:rPr>
      </w:pPr>
      <w:r w:rsidRPr="004047B8">
        <w:rPr>
          <w:rFonts w:eastAsiaTheme="minorHAnsi"/>
          <w:lang w:eastAsia="en-US"/>
        </w:rPr>
        <w:t xml:space="preserve">Dans le cas où le </w:t>
      </w:r>
      <w:r w:rsidR="00C414DB">
        <w:rPr>
          <w:rFonts w:eastAsiaTheme="minorHAnsi"/>
          <w:lang w:eastAsia="en-US"/>
        </w:rPr>
        <w:t>T</w:t>
      </w:r>
      <w:r w:rsidRPr="004047B8">
        <w:rPr>
          <w:rFonts w:eastAsiaTheme="minorHAnsi"/>
          <w:lang w:eastAsia="en-US"/>
        </w:rPr>
        <w:t xml:space="preserve">itulaire ne transmet pas ses données statistiques et suivis d’activités dans les délais prévus à </w:t>
      </w:r>
      <w:r w:rsidRPr="005918AB">
        <w:rPr>
          <w:rFonts w:eastAsiaTheme="minorHAnsi"/>
          <w:lang w:eastAsia="en-US"/>
        </w:rPr>
        <w:t>l’article 14.2.13 du</w:t>
      </w:r>
      <w:r w:rsidRPr="004047B8">
        <w:rPr>
          <w:rFonts w:eastAsiaTheme="minorHAnsi"/>
          <w:lang w:eastAsia="en-US"/>
        </w:rPr>
        <w:t xml:space="preserve"> présent document, L’AP-HP pourra émettre un titre de recette correspondant à une pénalité financière dont le montant sera de 500 € par jour ouvré de retard</w:t>
      </w:r>
      <w:r w:rsidR="00C414DB">
        <w:rPr>
          <w:rFonts w:eastAsiaTheme="minorHAnsi"/>
          <w:lang w:eastAsia="en-US"/>
        </w:rPr>
        <w:t>, après mise en demeure par l’AP-HP restée sans effet pendant quinze (15) jours. La pénalité trouvera à s’appliquer à compter du lendemain de l’expiration du délai de quinze (15) jours suivant la notification de la mise en demeure.</w:t>
      </w:r>
    </w:p>
    <w:p w14:paraId="6C3803A8" w14:textId="6DB9BAF7" w:rsidR="004047B8" w:rsidRPr="00612B8D" w:rsidRDefault="004047B8" w:rsidP="004047B8">
      <w:pPr>
        <w:rPr>
          <w:rFonts w:eastAsiaTheme="minorHAnsi"/>
          <w:lang w:eastAsia="en-US"/>
        </w:rPr>
      </w:pPr>
      <w:r w:rsidRPr="004047B8">
        <w:rPr>
          <w:rFonts w:eastAsiaTheme="minorHAnsi"/>
          <w:lang w:eastAsia="en-US"/>
        </w:rPr>
        <w:t>Le montant total de celles-ci ne peut excéder la somme de 45 000 euros par trimestre.</w:t>
      </w:r>
    </w:p>
    <w:p w14:paraId="751F3C2D" w14:textId="77777777" w:rsidR="003F4EB7" w:rsidRDefault="003F4EB7" w:rsidP="003F4EB7"/>
    <w:p w14:paraId="4A548621" w14:textId="14938099" w:rsidR="003F4EB7" w:rsidRPr="009B218A" w:rsidRDefault="003F4EB7" w:rsidP="009B218A">
      <w:pPr>
        <w:pStyle w:val="Paragraphedeliste"/>
        <w:numPr>
          <w:ilvl w:val="1"/>
          <w:numId w:val="1"/>
        </w:numPr>
        <w:rPr>
          <w:b/>
          <w:bCs/>
        </w:rPr>
      </w:pPr>
      <w:r w:rsidRPr="009B218A">
        <w:rPr>
          <w:b/>
          <w:bCs/>
        </w:rPr>
        <w:t xml:space="preserve">Non-participation à une réunion de suivi </w:t>
      </w:r>
      <w:r w:rsidR="00DB3E03">
        <w:rPr>
          <w:b/>
          <w:bCs/>
        </w:rPr>
        <w:t xml:space="preserve">prévue au CCTP </w:t>
      </w:r>
    </w:p>
    <w:p w14:paraId="27AA7C87" w14:textId="77777777" w:rsidR="003F4EB7" w:rsidRDefault="003F4EB7" w:rsidP="003F4EB7"/>
    <w:p w14:paraId="6A004BDB" w14:textId="16F2C9BC" w:rsidR="004047B8" w:rsidRDefault="003F4EB7" w:rsidP="003F4EB7">
      <w:r>
        <w:t xml:space="preserve">En cas de non-participation à une réunion de suivi prévue au marché, le Titulaire encourt une pénalité forfaitaire d’un montant de 100 euros. </w:t>
      </w:r>
    </w:p>
    <w:p w14:paraId="2D9A2415" w14:textId="77777777" w:rsidR="004047B8" w:rsidRDefault="004047B8" w:rsidP="003F4EB7"/>
    <w:p w14:paraId="1EB6724F" w14:textId="05C11672" w:rsidR="003F4EB7" w:rsidRPr="003F4EB7" w:rsidRDefault="003F4EB7" w:rsidP="003F4EB7">
      <w:pPr>
        <w:pStyle w:val="Paragraphedeliste"/>
        <w:numPr>
          <w:ilvl w:val="1"/>
          <w:numId w:val="1"/>
        </w:numPr>
        <w:rPr>
          <w:b/>
          <w:bCs/>
        </w:rPr>
      </w:pPr>
      <w:r w:rsidRPr="003F4EB7">
        <w:rPr>
          <w:b/>
          <w:bCs/>
        </w:rPr>
        <w:t xml:space="preserve">Non-participation à la réunion contractuelle annuelle prévue au CCTP </w:t>
      </w:r>
    </w:p>
    <w:p w14:paraId="584C0302" w14:textId="77777777" w:rsidR="003F4EB7" w:rsidRDefault="003F4EB7" w:rsidP="003F4EB7"/>
    <w:p w14:paraId="771C5A69" w14:textId="77777777" w:rsidR="003F4EB7" w:rsidRDefault="003F4EB7" w:rsidP="003F4EB7">
      <w:r>
        <w:t xml:space="preserve">Une pénalité est applicable en cas de non-participation à la réunion contractuelle annuelle permettant de faire le suivi du marché. </w:t>
      </w:r>
    </w:p>
    <w:p w14:paraId="15C5638F" w14:textId="77777777" w:rsidR="003F4EB7" w:rsidRDefault="003F4EB7" w:rsidP="003F4EB7"/>
    <w:p w14:paraId="508930B3" w14:textId="77777777" w:rsidR="003F4EB7" w:rsidRDefault="003F4EB7" w:rsidP="003F4EB7">
      <w:r>
        <w:t>Le Titulaire encourt une pénalité d’un montant de 1500 euros.</w:t>
      </w:r>
    </w:p>
    <w:p w14:paraId="3A1E355E" w14:textId="77777777" w:rsidR="003F4EB7" w:rsidRDefault="003F4EB7" w:rsidP="003F4EB7"/>
    <w:p w14:paraId="33F23808" w14:textId="4861A589" w:rsidR="003F4EB7" w:rsidRPr="003F4EB7" w:rsidRDefault="003F4EB7" w:rsidP="003F4EB7">
      <w:pPr>
        <w:pStyle w:val="Paragraphedeliste"/>
        <w:numPr>
          <w:ilvl w:val="1"/>
          <w:numId w:val="1"/>
        </w:numPr>
        <w:rPr>
          <w:b/>
          <w:bCs/>
        </w:rPr>
      </w:pPr>
      <w:r w:rsidRPr="003F4EB7">
        <w:rPr>
          <w:b/>
          <w:bCs/>
        </w:rPr>
        <w:t>Non-participation aux autres réunions prévues au CCTP</w:t>
      </w:r>
    </w:p>
    <w:p w14:paraId="6E5C5F6C" w14:textId="77777777" w:rsidR="003F4EB7" w:rsidRDefault="003F4EB7" w:rsidP="003F4EB7"/>
    <w:p w14:paraId="68C5AE3D" w14:textId="352EA0F0" w:rsidR="003F4EB7" w:rsidRDefault="003F4EB7" w:rsidP="003F4EB7">
      <w:r>
        <w:t>En cas d’absence aux réunions dont la date et la durée ont été définies en commun attesté par l’avis de réunion, le Titulaire encourt, sans mise en demeure préalable, par réunion où il n’a pas été présent, une pénalité de 300 euros par absence constatée d’un participant du Titulaire prévu au CCTP.</w:t>
      </w:r>
    </w:p>
    <w:p w14:paraId="58E0D766" w14:textId="0CB9090C" w:rsidR="003F4EB7" w:rsidRDefault="003F4EB7" w:rsidP="003F4EB7"/>
    <w:p w14:paraId="03D324B9" w14:textId="70091B07" w:rsidR="003F4EB7" w:rsidRPr="00FA7F02" w:rsidRDefault="006F04FA" w:rsidP="003F4EB7">
      <w:pPr>
        <w:pStyle w:val="Titre2"/>
        <w:numPr>
          <w:ilvl w:val="1"/>
          <w:numId w:val="41"/>
        </w:numPr>
        <w:rPr>
          <w:sz w:val="24"/>
          <w:szCs w:val="24"/>
        </w:rPr>
      </w:pPr>
      <w:bookmarkStart w:id="241" w:name="_Toc183595534"/>
      <w:r w:rsidRPr="006F04FA">
        <w:rPr>
          <w:sz w:val="24"/>
          <w:szCs w:val="24"/>
        </w:rPr>
        <w:t>Pénalités relatives à l’exécution des prestations du marché</w:t>
      </w:r>
      <w:bookmarkEnd w:id="241"/>
      <w:r w:rsidRPr="006F04FA">
        <w:rPr>
          <w:sz w:val="24"/>
          <w:szCs w:val="24"/>
        </w:rPr>
        <w:t xml:space="preserve"> </w:t>
      </w:r>
    </w:p>
    <w:p w14:paraId="56347E36" w14:textId="77777777" w:rsidR="003F4EB7" w:rsidRDefault="003F4EB7" w:rsidP="003F4EB7"/>
    <w:p w14:paraId="7E8C22E1" w14:textId="325A9B04" w:rsidR="003F4EB7" w:rsidRPr="009B218A" w:rsidRDefault="003F4EB7" w:rsidP="00596FC8">
      <w:pPr>
        <w:pStyle w:val="Paragraphedeliste"/>
        <w:numPr>
          <w:ilvl w:val="1"/>
          <w:numId w:val="38"/>
        </w:numPr>
        <w:rPr>
          <w:b/>
          <w:bCs/>
        </w:rPr>
      </w:pPr>
      <w:r w:rsidRPr="009B218A">
        <w:rPr>
          <w:b/>
          <w:bCs/>
        </w:rPr>
        <w:lastRenderedPageBreak/>
        <w:t xml:space="preserve">Pénalité </w:t>
      </w:r>
      <w:r w:rsidR="00072C4B" w:rsidRPr="009B218A">
        <w:rPr>
          <w:b/>
          <w:bCs/>
        </w:rPr>
        <w:t xml:space="preserve">pour non-présentation des CV des prestataires prévue au CCTP </w:t>
      </w:r>
    </w:p>
    <w:p w14:paraId="764068CF" w14:textId="77777777" w:rsidR="006F04FA" w:rsidRDefault="006F04FA" w:rsidP="003F4EB7"/>
    <w:p w14:paraId="7F0C8369" w14:textId="30B44C9B" w:rsidR="003A6C86" w:rsidRDefault="00072C4B" w:rsidP="00E8749D">
      <w:r>
        <w:t xml:space="preserve">En cas de non-respect des obligations définies à l’article </w:t>
      </w:r>
      <w:r w:rsidR="00D9571F">
        <w:t>6.2.2.5</w:t>
      </w:r>
      <w:r>
        <w:t xml:space="preserve"> du CCTP</w:t>
      </w:r>
      <w:r w:rsidR="00D9571F">
        <w:t xml:space="preserve"> et aux engagements du Titulaire formulés dans le Cadre de Réponse Technique (</w:t>
      </w:r>
      <w:proofErr w:type="spellStart"/>
      <w:r w:rsidR="00D9571F">
        <w:t>CdRT</w:t>
      </w:r>
      <w:proofErr w:type="spellEnd"/>
      <w:r w:rsidR="00D9571F">
        <w:t>)</w:t>
      </w:r>
      <w:r>
        <w:t xml:space="preserve">, relatives à la présentation des CV des profils proposés par le Titulaire, le Titulaire pourra se voir appliquer </w:t>
      </w:r>
      <w:r w:rsidR="006F5707">
        <w:t>une</w:t>
      </w:r>
      <w:r>
        <w:t xml:space="preserve"> pénalité </w:t>
      </w:r>
      <w:r w:rsidR="005918AB">
        <w:t>forfaitaire d</w:t>
      </w:r>
      <w:r>
        <w:t xml:space="preserve">e </w:t>
      </w:r>
      <w:r w:rsidR="006F5707">
        <w:t>150</w:t>
      </w:r>
      <w:r>
        <w:t xml:space="preserve"> euros </w:t>
      </w:r>
      <w:r w:rsidR="006F5707">
        <w:t xml:space="preserve">par défaut de présentation, </w:t>
      </w:r>
      <w:r w:rsidR="006F5707">
        <w:rPr>
          <w:rFonts w:eastAsiaTheme="minorHAnsi"/>
          <w:lang w:eastAsia="en-US"/>
        </w:rPr>
        <w:t>après mise en demeure par l’AP-HP restée sans effet pendant quinze (15) jours.</w:t>
      </w:r>
    </w:p>
    <w:p w14:paraId="7F6477AE" w14:textId="77777777" w:rsidR="006F5707" w:rsidRPr="003A6C86" w:rsidRDefault="006F5707" w:rsidP="00E8749D"/>
    <w:p w14:paraId="4C0A96D7" w14:textId="71DA1C02" w:rsidR="003A6C86" w:rsidRPr="003A6C86" w:rsidRDefault="003A6C86" w:rsidP="00596FC8">
      <w:pPr>
        <w:pStyle w:val="Paragraphedeliste"/>
        <w:numPr>
          <w:ilvl w:val="1"/>
          <w:numId w:val="38"/>
        </w:numPr>
      </w:pPr>
      <w:r w:rsidRPr="009B218A">
        <w:rPr>
          <w:b/>
          <w:bCs/>
        </w:rPr>
        <w:t xml:space="preserve">Pénalité relative au suivi </w:t>
      </w:r>
      <w:proofErr w:type="spellStart"/>
      <w:r w:rsidRPr="009B218A">
        <w:rPr>
          <w:b/>
          <w:bCs/>
        </w:rPr>
        <w:t>qualimétrique</w:t>
      </w:r>
      <w:proofErr w:type="spellEnd"/>
      <w:r w:rsidRPr="009B218A">
        <w:rPr>
          <w:b/>
          <w:bCs/>
        </w:rPr>
        <w:t xml:space="preserve"> du marché </w:t>
      </w:r>
    </w:p>
    <w:p w14:paraId="29D243CF" w14:textId="77777777" w:rsidR="003A6C86" w:rsidRDefault="003A6C86" w:rsidP="003A6C86"/>
    <w:p w14:paraId="4581C93E" w14:textId="589D8A55" w:rsidR="003A6C86" w:rsidRDefault="003A6C86" w:rsidP="003A6C86">
      <w:r>
        <w:t xml:space="preserve">Cf. article 9.2 relatif au suivi </w:t>
      </w:r>
      <w:proofErr w:type="spellStart"/>
      <w:r>
        <w:t>qualimétrique</w:t>
      </w:r>
      <w:proofErr w:type="spellEnd"/>
      <w:r>
        <w:t xml:space="preserve"> du marché</w:t>
      </w:r>
      <w:r w:rsidR="009B218A">
        <w:t xml:space="preserve">. </w:t>
      </w:r>
    </w:p>
    <w:p w14:paraId="2ED0BCC4" w14:textId="18E67589" w:rsidR="00612B8D" w:rsidRDefault="00612B8D" w:rsidP="003A6C86"/>
    <w:p w14:paraId="79FAE830" w14:textId="131957E2" w:rsidR="00612B8D" w:rsidRPr="00612B8D" w:rsidRDefault="00612B8D" w:rsidP="00612B8D">
      <w:pPr>
        <w:rPr>
          <w:rFonts w:eastAsiaTheme="minorHAnsi"/>
          <w:b/>
          <w:bCs/>
          <w:lang w:eastAsia="en-US"/>
        </w:rPr>
      </w:pPr>
      <w:r w:rsidRPr="00612B8D">
        <w:rPr>
          <w:rFonts w:eastAsiaTheme="minorHAnsi"/>
          <w:b/>
          <w:bCs/>
          <w:lang w:eastAsia="en-US"/>
        </w:rPr>
        <w:t>P = NBJD x F</w:t>
      </w:r>
    </w:p>
    <w:p w14:paraId="1EED5D19" w14:textId="77777777" w:rsidR="00612B8D" w:rsidRDefault="00612B8D" w:rsidP="00612B8D">
      <w:pPr>
        <w:rPr>
          <w:rFonts w:eastAsiaTheme="minorHAnsi"/>
          <w:lang w:eastAsia="en-US"/>
        </w:rPr>
      </w:pPr>
    </w:p>
    <w:p w14:paraId="29AA7CA3" w14:textId="6DD00D85" w:rsidR="00612B8D" w:rsidRDefault="00612B8D" w:rsidP="00612B8D">
      <w:pPr>
        <w:rPr>
          <w:rFonts w:eastAsiaTheme="minorHAnsi"/>
          <w:lang w:eastAsia="en-US"/>
        </w:rPr>
      </w:pPr>
      <w:r>
        <w:rPr>
          <w:rFonts w:eastAsiaTheme="minorHAnsi"/>
          <w:lang w:eastAsia="en-US"/>
        </w:rPr>
        <w:t>Formule dans laquelle :</w:t>
      </w:r>
    </w:p>
    <w:p w14:paraId="61A391A3" w14:textId="77777777" w:rsidR="00612B8D" w:rsidRDefault="00612B8D" w:rsidP="00612B8D">
      <w:pPr>
        <w:rPr>
          <w:rFonts w:eastAsiaTheme="minorHAnsi"/>
          <w:lang w:eastAsia="en-US"/>
        </w:rPr>
      </w:pPr>
    </w:p>
    <w:p w14:paraId="0C7C5528" w14:textId="44A5E707" w:rsidR="00612B8D" w:rsidRPr="00612B8D" w:rsidRDefault="00612B8D" w:rsidP="00596FC8">
      <w:pPr>
        <w:pStyle w:val="Paragraphedeliste"/>
        <w:numPr>
          <w:ilvl w:val="0"/>
          <w:numId w:val="39"/>
        </w:numPr>
        <w:rPr>
          <w:rFonts w:eastAsiaTheme="minorHAnsi"/>
          <w:lang w:eastAsia="en-US"/>
        </w:rPr>
      </w:pPr>
      <w:r w:rsidRPr="00612B8D">
        <w:rPr>
          <w:rFonts w:eastAsiaTheme="minorHAnsi"/>
          <w:b/>
          <w:bCs/>
          <w:lang w:eastAsia="en-US"/>
        </w:rPr>
        <w:t>P</w:t>
      </w:r>
      <w:r w:rsidRPr="00612B8D">
        <w:rPr>
          <w:rFonts w:eastAsiaTheme="minorHAnsi"/>
          <w:lang w:eastAsia="en-US"/>
        </w:rPr>
        <w:t xml:space="preserve"> = valeur de la pénalité</w:t>
      </w:r>
    </w:p>
    <w:p w14:paraId="18DB8E24" w14:textId="15BE8A0B" w:rsidR="00612B8D" w:rsidRPr="00612B8D" w:rsidRDefault="00612B8D" w:rsidP="00596FC8">
      <w:pPr>
        <w:pStyle w:val="Paragraphedeliste"/>
        <w:numPr>
          <w:ilvl w:val="0"/>
          <w:numId w:val="39"/>
        </w:numPr>
        <w:rPr>
          <w:rFonts w:eastAsiaTheme="minorHAnsi"/>
          <w:lang w:eastAsia="en-US"/>
        </w:rPr>
      </w:pPr>
      <w:r w:rsidRPr="00612B8D">
        <w:rPr>
          <w:rFonts w:eastAsiaTheme="minorHAnsi"/>
          <w:b/>
          <w:bCs/>
          <w:lang w:eastAsia="en-US"/>
        </w:rPr>
        <w:t>NBJD</w:t>
      </w:r>
      <w:r w:rsidRPr="00612B8D">
        <w:rPr>
          <w:rFonts w:eastAsiaTheme="minorHAnsi"/>
          <w:lang w:eastAsia="en-US"/>
        </w:rPr>
        <w:t xml:space="preserve"> = Nombre de jours de dépassement</w:t>
      </w:r>
    </w:p>
    <w:p w14:paraId="5C37C370" w14:textId="2B9CC399" w:rsidR="00612B8D" w:rsidRDefault="00612B8D" w:rsidP="00596FC8">
      <w:pPr>
        <w:pStyle w:val="Paragraphedeliste"/>
        <w:numPr>
          <w:ilvl w:val="0"/>
          <w:numId w:val="39"/>
        </w:numPr>
      </w:pPr>
      <w:r w:rsidRPr="00612B8D">
        <w:rPr>
          <w:rFonts w:eastAsiaTheme="minorHAnsi"/>
          <w:b/>
          <w:bCs/>
          <w:lang w:eastAsia="en-US"/>
        </w:rPr>
        <w:t>F</w:t>
      </w:r>
      <w:r w:rsidRPr="00612B8D">
        <w:rPr>
          <w:rFonts w:eastAsiaTheme="minorHAnsi"/>
          <w:lang w:eastAsia="en-US"/>
        </w:rPr>
        <w:t xml:space="preserve"> = Forfait 500 € HT</w:t>
      </w:r>
    </w:p>
    <w:p w14:paraId="43CFD564" w14:textId="50F53FA4" w:rsidR="009B218A" w:rsidRDefault="009B218A" w:rsidP="003A6C86"/>
    <w:p w14:paraId="235399FC" w14:textId="59AFEFC9" w:rsidR="00FA7F02" w:rsidRPr="00A11FF9" w:rsidRDefault="00E8749D" w:rsidP="00FA7F02">
      <w:pPr>
        <w:pStyle w:val="Paragraphedeliste"/>
        <w:numPr>
          <w:ilvl w:val="1"/>
          <w:numId w:val="38"/>
        </w:numPr>
      </w:pPr>
      <w:r w:rsidRPr="00A11FF9">
        <w:rPr>
          <w:b/>
          <w:bCs/>
        </w:rPr>
        <w:t xml:space="preserve">Pénalité pour non-respect des engagements statistiques </w:t>
      </w:r>
      <w:r w:rsidR="00FA7F02" w:rsidRPr="00A11FF9">
        <w:rPr>
          <w:b/>
          <w:bCs/>
        </w:rPr>
        <w:t>et du</w:t>
      </w:r>
      <w:r w:rsidR="006F5707" w:rsidRPr="00A11FF9">
        <w:rPr>
          <w:b/>
          <w:bCs/>
        </w:rPr>
        <w:t xml:space="preserve"> niveau de service</w:t>
      </w:r>
    </w:p>
    <w:p w14:paraId="0E3A23C9" w14:textId="2311FE14" w:rsidR="00FA7F02" w:rsidRDefault="00FA7F02" w:rsidP="00FA7F02"/>
    <w:p w14:paraId="7C932059" w14:textId="747C2490" w:rsidR="003364E1" w:rsidRDefault="00FA7F02" w:rsidP="000C0FF0">
      <w:r>
        <w:t>En cas de non-respect des engagements statistiques décrits à l’article 4.5 du CCTP, le Titulaire s’expose à l’application des pénalités telles que décrites dans le tableau</w:t>
      </w:r>
      <w:r w:rsidR="0092097D">
        <w:t> :</w:t>
      </w:r>
    </w:p>
    <w:p w14:paraId="695D587D" w14:textId="77777777" w:rsidR="00A11FF9" w:rsidRDefault="00A11FF9">
      <w:r>
        <w:br w:type="page"/>
      </w:r>
    </w:p>
    <w:tbl>
      <w:tblPr>
        <w:tblW w:w="7593" w:type="dxa"/>
        <w:jc w:val="center"/>
        <w:tblCellMar>
          <w:left w:w="70" w:type="dxa"/>
          <w:right w:w="70" w:type="dxa"/>
        </w:tblCellMar>
        <w:tblLook w:val="04A0" w:firstRow="1" w:lastRow="0" w:firstColumn="1" w:lastColumn="0" w:noHBand="0" w:noVBand="1"/>
      </w:tblPr>
      <w:tblGrid>
        <w:gridCol w:w="1225"/>
        <w:gridCol w:w="1913"/>
        <w:gridCol w:w="1497"/>
        <w:gridCol w:w="1739"/>
        <w:gridCol w:w="1219"/>
      </w:tblGrid>
      <w:tr w:rsidR="004A7572" w:rsidRPr="000C0FF0" w14:paraId="76A1F9D1" w14:textId="77777777" w:rsidTr="00137E40">
        <w:trPr>
          <w:trHeight w:val="498"/>
          <w:jc w:val="center"/>
        </w:trPr>
        <w:tc>
          <w:tcPr>
            <w:tcW w:w="759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14:paraId="42D1687A" w14:textId="422D799B" w:rsidR="004A7572" w:rsidRDefault="004A7572" w:rsidP="007C7E06">
            <w:pPr>
              <w:jc w:val="center"/>
              <w:rPr>
                <w:rFonts w:ascii="Century Gothic" w:hAnsi="Century Gothic" w:cs="Tahoma"/>
                <w:b/>
                <w:bCs/>
                <w:color w:val="auto"/>
                <w:sz w:val="20"/>
              </w:rPr>
            </w:pPr>
            <w:r w:rsidRPr="000C77A6">
              <w:rPr>
                <w:rFonts w:ascii="Century Gothic" w:hAnsi="Century Gothic" w:cs="Calibri"/>
                <w:b/>
                <w:bCs/>
                <w:color w:val="auto"/>
              </w:rPr>
              <w:lastRenderedPageBreak/>
              <w:t>Engagements HO – 8h à 18h du lundi au vendredi (hors jours fériés)</w:t>
            </w:r>
          </w:p>
        </w:tc>
      </w:tr>
      <w:tr w:rsidR="00D156E6" w:rsidRPr="000C0FF0" w14:paraId="68CBE857" w14:textId="3302B5D0" w:rsidTr="00A11FF9">
        <w:trPr>
          <w:trHeight w:val="498"/>
          <w:jc w:val="center"/>
        </w:trPr>
        <w:tc>
          <w:tcPr>
            <w:tcW w:w="122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545277A" w14:textId="3950BC87" w:rsidR="00D156E6" w:rsidRPr="000C0FF0" w:rsidRDefault="00D156E6" w:rsidP="000C0FF0">
            <w:pPr>
              <w:jc w:val="center"/>
              <w:rPr>
                <w:rFonts w:ascii="Century Gothic" w:hAnsi="Century Gothic" w:cs="Tahoma"/>
                <w:b/>
                <w:bCs/>
                <w:color w:val="auto"/>
                <w:sz w:val="20"/>
              </w:rPr>
            </w:pPr>
            <w:r w:rsidRPr="000C0FF0">
              <w:rPr>
                <w:rFonts w:ascii="Century Gothic" w:hAnsi="Century Gothic" w:cs="Tahoma"/>
                <w:b/>
                <w:bCs/>
                <w:color w:val="auto"/>
                <w:sz w:val="20"/>
              </w:rPr>
              <w:t>Référence</w:t>
            </w:r>
          </w:p>
        </w:tc>
        <w:tc>
          <w:tcPr>
            <w:tcW w:w="1913" w:type="dxa"/>
            <w:tcBorders>
              <w:top w:val="single" w:sz="4" w:space="0" w:color="auto"/>
              <w:left w:val="nil"/>
              <w:bottom w:val="single" w:sz="4" w:space="0" w:color="auto"/>
              <w:right w:val="single" w:sz="4" w:space="0" w:color="auto"/>
            </w:tcBorders>
            <w:shd w:val="clear" w:color="auto" w:fill="D9D9D9"/>
            <w:vAlign w:val="center"/>
            <w:hideMark/>
          </w:tcPr>
          <w:p w14:paraId="590847EA" w14:textId="77777777" w:rsidR="00D156E6" w:rsidRPr="000C0FF0" w:rsidRDefault="00D156E6" w:rsidP="000C0FF0">
            <w:pPr>
              <w:jc w:val="center"/>
              <w:rPr>
                <w:rFonts w:ascii="Century Gothic" w:hAnsi="Century Gothic" w:cs="Tahoma"/>
                <w:b/>
                <w:bCs/>
                <w:color w:val="auto"/>
                <w:sz w:val="20"/>
              </w:rPr>
            </w:pPr>
            <w:r w:rsidRPr="000C0FF0">
              <w:rPr>
                <w:rFonts w:ascii="Century Gothic" w:hAnsi="Century Gothic" w:cs="Tahoma"/>
                <w:b/>
                <w:bCs/>
                <w:color w:val="auto"/>
                <w:sz w:val="20"/>
              </w:rPr>
              <w:t>Indicateur</w:t>
            </w:r>
          </w:p>
        </w:tc>
        <w:tc>
          <w:tcPr>
            <w:tcW w:w="1497" w:type="dxa"/>
            <w:tcBorders>
              <w:top w:val="single" w:sz="4" w:space="0" w:color="auto"/>
              <w:left w:val="nil"/>
              <w:bottom w:val="single" w:sz="4" w:space="0" w:color="auto"/>
              <w:right w:val="single" w:sz="4" w:space="0" w:color="auto"/>
            </w:tcBorders>
            <w:shd w:val="clear" w:color="auto" w:fill="D9D9D9"/>
            <w:vAlign w:val="center"/>
            <w:hideMark/>
          </w:tcPr>
          <w:p w14:paraId="2D8BD735" w14:textId="77777777" w:rsidR="00D156E6" w:rsidRPr="000C0FF0" w:rsidRDefault="00D156E6" w:rsidP="000C0FF0">
            <w:pPr>
              <w:jc w:val="center"/>
              <w:rPr>
                <w:rFonts w:ascii="Century Gothic" w:hAnsi="Century Gothic" w:cs="Tahoma"/>
                <w:b/>
                <w:bCs/>
                <w:color w:val="auto"/>
                <w:sz w:val="20"/>
              </w:rPr>
            </w:pPr>
            <w:r w:rsidRPr="000C0FF0">
              <w:rPr>
                <w:rFonts w:ascii="Century Gothic" w:hAnsi="Century Gothic" w:cs="Tahoma"/>
                <w:b/>
                <w:bCs/>
                <w:color w:val="auto"/>
                <w:sz w:val="20"/>
              </w:rPr>
              <w:t>Respect des engagements</w:t>
            </w:r>
          </w:p>
        </w:tc>
        <w:tc>
          <w:tcPr>
            <w:tcW w:w="1739" w:type="dxa"/>
            <w:tcBorders>
              <w:top w:val="single" w:sz="4" w:space="0" w:color="auto"/>
              <w:left w:val="nil"/>
              <w:bottom w:val="single" w:sz="4" w:space="0" w:color="auto"/>
              <w:right w:val="single" w:sz="4" w:space="0" w:color="auto"/>
            </w:tcBorders>
            <w:shd w:val="clear" w:color="auto" w:fill="D9D9D9"/>
            <w:vAlign w:val="center"/>
          </w:tcPr>
          <w:p w14:paraId="2EC98880" w14:textId="6EBAB454" w:rsidR="00D156E6" w:rsidRPr="000C0FF0" w:rsidRDefault="00D156E6" w:rsidP="000C0FF0">
            <w:pPr>
              <w:jc w:val="center"/>
              <w:rPr>
                <w:rFonts w:ascii="Century Gothic" w:hAnsi="Century Gothic" w:cs="Tahoma"/>
                <w:b/>
                <w:bCs/>
                <w:color w:val="auto"/>
                <w:sz w:val="20"/>
              </w:rPr>
            </w:pPr>
            <w:r>
              <w:rPr>
                <w:rFonts w:ascii="Century Gothic" w:hAnsi="Century Gothic" w:cs="Tahoma"/>
                <w:b/>
                <w:bCs/>
                <w:color w:val="auto"/>
                <w:sz w:val="20"/>
              </w:rPr>
              <w:t xml:space="preserve">Taux réalisé </w:t>
            </w:r>
          </w:p>
        </w:tc>
        <w:tc>
          <w:tcPr>
            <w:tcW w:w="1219" w:type="dxa"/>
            <w:tcBorders>
              <w:top w:val="single" w:sz="4" w:space="0" w:color="auto"/>
              <w:left w:val="nil"/>
              <w:bottom w:val="single" w:sz="4" w:space="0" w:color="auto"/>
              <w:right w:val="single" w:sz="4" w:space="0" w:color="auto"/>
            </w:tcBorders>
            <w:shd w:val="clear" w:color="auto" w:fill="D9D9D9"/>
          </w:tcPr>
          <w:p w14:paraId="0A05B459" w14:textId="5DB46067" w:rsidR="007C7E06" w:rsidRPr="000C0FF0" w:rsidRDefault="007C7E06" w:rsidP="007C7E06">
            <w:pPr>
              <w:jc w:val="center"/>
              <w:rPr>
                <w:rFonts w:ascii="Century Gothic" w:hAnsi="Century Gothic" w:cs="Tahoma"/>
                <w:b/>
                <w:bCs/>
                <w:color w:val="auto"/>
                <w:sz w:val="20"/>
              </w:rPr>
            </w:pPr>
            <w:r>
              <w:rPr>
                <w:rFonts w:ascii="Century Gothic" w:hAnsi="Century Gothic" w:cs="Tahoma"/>
                <w:b/>
                <w:bCs/>
                <w:color w:val="auto"/>
                <w:sz w:val="20"/>
              </w:rPr>
              <w:t xml:space="preserve">Montant </w:t>
            </w:r>
            <w:r w:rsidR="007D13B7">
              <w:rPr>
                <w:rFonts w:ascii="Century Gothic" w:hAnsi="Century Gothic" w:cs="Tahoma"/>
                <w:b/>
                <w:bCs/>
                <w:color w:val="auto"/>
                <w:sz w:val="20"/>
              </w:rPr>
              <w:t>de la pénalité</w:t>
            </w:r>
            <w:r>
              <w:rPr>
                <w:rFonts w:ascii="Century Gothic" w:hAnsi="Century Gothic" w:cs="Tahoma"/>
                <w:b/>
                <w:bCs/>
                <w:color w:val="auto"/>
                <w:sz w:val="20"/>
              </w:rPr>
              <w:t xml:space="preserve"> </w:t>
            </w:r>
          </w:p>
        </w:tc>
      </w:tr>
      <w:tr w:rsidR="00D156E6" w:rsidRPr="000C0FF0" w14:paraId="2CE2D56D" w14:textId="17E46E43" w:rsidTr="00A11FF9">
        <w:trPr>
          <w:trHeight w:val="1030"/>
          <w:jc w:val="center"/>
        </w:trPr>
        <w:tc>
          <w:tcPr>
            <w:tcW w:w="1225" w:type="dxa"/>
            <w:vMerge w:val="restart"/>
            <w:tcBorders>
              <w:top w:val="nil"/>
              <w:left w:val="single" w:sz="4" w:space="0" w:color="auto"/>
              <w:right w:val="single" w:sz="4" w:space="0" w:color="auto"/>
            </w:tcBorders>
            <w:shd w:val="clear" w:color="auto" w:fill="auto"/>
            <w:vAlign w:val="center"/>
            <w:hideMark/>
          </w:tcPr>
          <w:p w14:paraId="719D3482" w14:textId="77777777" w:rsidR="00D156E6" w:rsidRPr="000C0FF0" w:rsidRDefault="00D156E6" w:rsidP="000C0FF0">
            <w:pPr>
              <w:jc w:val="left"/>
              <w:rPr>
                <w:rFonts w:ascii="Century Gothic" w:hAnsi="Century Gothic" w:cs="Tahoma"/>
                <w:b/>
                <w:bCs/>
                <w:color w:val="auto"/>
                <w:sz w:val="20"/>
              </w:rPr>
            </w:pPr>
            <w:r w:rsidRPr="000C0FF0">
              <w:rPr>
                <w:rFonts w:ascii="Century Gothic" w:hAnsi="Century Gothic" w:cs="Tahoma"/>
                <w:b/>
                <w:bCs/>
                <w:color w:val="auto"/>
                <w:sz w:val="20"/>
              </w:rPr>
              <w:t>Ind1</w:t>
            </w:r>
          </w:p>
        </w:tc>
        <w:tc>
          <w:tcPr>
            <w:tcW w:w="1913" w:type="dxa"/>
            <w:vMerge w:val="restart"/>
            <w:tcBorders>
              <w:top w:val="nil"/>
              <w:left w:val="nil"/>
              <w:right w:val="single" w:sz="4" w:space="0" w:color="auto"/>
            </w:tcBorders>
            <w:shd w:val="clear" w:color="auto" w:fill="auto"/>
            <w:vAlign w:val="center"/>
            <w:hideMark/>
          </w:tcPr>
          <w:p w14:paraId="36F45670" w14:textId="77777777" w:rsidR="00D156E6" w:rsidRPr="000C0FF0" w:rsidRDefault="00D156E6" w:rsidP="000C0FF0">
            <w:pPr>
              <w:jc w:val="left"/>
              <w:rPr>
                <w:rFonts w:ascii="Century Gothic" w:hAnsi="Century Gothic" w:cs="Tahoma"/>
                <w:color w:val="auto"/>
                <w:sz w:val="20"/>
              </w:rPr>
            </w:pPr>
            <w:r w:rsidRPr="000C0FF0">
              <w:rPr>
                <w:rFonts w:ascii="Century Gothic" w:hAnsi="Century Gothic" w:cs="Tahoma"/>
                <w:color w:val="auto"/>
                <w:sz w:val="20"/>
              </w:rPr>
              <w:t>Performance au décroché t</w:t>
            </w:r>
            <w:r w:rsidRPr="000C0FF0">
              <w:rPr>
                <w:rFonts w:ascii="Century Gothic" w:hAnsi="Century Gothic" w:cs="Century Gothic"/>
                <w:color w:val="auto"/>
                <w:sz w:val="20"/>
              </w:rPr>
              <w:t>é</w:t>
            </w:r>
            <w:r w:rsidRPr="000C0FF0">
              <w:rPr>
                <w:rFonts w:ascii="Century Gothic" w:hAnsi="Century Gothic" w:cs="Tahoma"/>
                <w:color w:val="auto"/>
                <w:sz w:val="20"/>
              </w:rPr>
              <w:t>l</w:t>
            </w:r>
            <w:r w:rsidRPr="000C0FF0">
              <w:rPr>
                <w:rFonts w:ascii="Century Gothic" w:hAnsi="Century Gothic" w:cs="Century Gothic"/>
                <w:color w:val="auto"/>
                <w:sz w:val="20"/>
              </w:rPr>
              <w:t>é</w:t>
            </w:r>
            <w:r w:rsidRPr="000C0FF0">
              <w:rPr>
                <w:rFonts w:ascii="Century Gothic" w:hAnsi="Century Gothic" w:cs="Tahoma"/>
                <w:color w:val="auto"/>
                <w:sz w:val="20"/>
              </w:rPr>
              <w:t>phonique</w:t>
            </w:r>
          </w:p>
        </w:tc>
        <w:tc>
          <w:tcPr>
            <w:tcW w:w="1497" w:type="dxa"/>
            <w:vMerge w:val="restart"/>
            <w:tcBorders>
              <w:top w:val="nil"/>
              <w:left w:val="nil"/>
              <w:right w:val="single" w:sz="4" w:space="0" w:color="auto"/>
            </w:tcBorders>
            <w:shd w:val="clear" w:color="auto" w:fill="auto"/>
            <w:vAlign w:val="center"/>
            <w:hideMark/>
          </w:tcPr>
          <w:p w14:paraId="05ABDA50" w14:textId="77777777" w:rsidR="00D156E6" w:rsidRPr="000C0FF0" w:rsidRDefault="00D156E6" w:rsidP="000C0FF0">
            <w:pPr>
              <w:jc w:val="center"/>
              <w:rPr>
                <w:rFonts w:ascii="Century Gothic" w:hAnsi="Century Gothic" w:cs="Tahoma"/>
                <w:color w:val="00B050"/>
                <w:sz w:val="20"/>
              </w:rPr>
            </w:pPr>
            <w:r w:rsidRPr="000C0FF0">
              <w:rPr>
                <w:rFonts w:ascii="Century Gothic" w:hAnsi="Century Gothic" w:cs="Tahoma"/>
                <w:color w:val="auto"/>
                <w:sz w:val="20"/>
              </w:rPr>
              <w:t xml:space="preserve">≥ 90% </w:t>
            </w:r>
          </w:p>
        </w:tc>
        <w:tc>
          <w:tcPr>
            <w:tcW w:w="1739" w:type="dxa"/>
            <w:tcBorders>
              <w:top w:val="nil"/>
              <w:left w:val="nil"/>
              <w:bottom w:val="single" w:sz="4" w:space="0" w:color="auto"/>
              <w:right w:val="single" w:sz="4" w:space="0" w:color="auto"/>
            </w:tcBorders>
            <w:vAlign w:val="center"/>
          </w:tcPr>
          <w:p w14:paraId="34EC8724" w14:textId="6745C244" w:rsidR="00D156E6" w:rsidRPr="000C0FF0" w:rsidRDefault="00D156E6" w:rsidP="000C0FF0">
            <w:pPr>
              <w:jc w:val="center"/>
              <w:rPr>
                <w:rFonts w:ascii="Century Gothic" w:hAnsi="Century Gothic" w:cs="Tahoma"/>
                <w:color w:val="00B050"/>
                <w:sz w:val="20"/>
              </w:rPr>
            </w:pPr>
            <w:r>
              <w:rPr>
                <w:rFonts w:ascii="Century Gothic" w:hAnsi="Century Gothic" w:cs="Tahoma"/>
                <w:color w:val="auto"/>
                <w:sz w:val="20"/>
              </w:rPr>
              <w:t xml:space="preserve">Entre 80% et </w:t>
            </w:r>
            <w:r w:rsidR="007C7E06">
              <w:rPr>
                <w:rFonts w:ascii="Century Gothic" w:hAnsi="Century Gothic" w:cs="Tahoma"/>
                <w:color w:val="auto"/>
                <w:sz w:val="20"/>
              </w:rPr>
              <w:t>89,9</w:t>
            </w:r>
            <w:r>
              <w:rPr>
                <w:rFonts w:ascii="Century Gothic" w:hAnsi="Century Gothic" w:cs="Tahoma"/>
                <w:color w:val="auto"/>
                <w:sz w:val="20"/>
              </w:rPr>
              <w:t>%</w:t>
            </w:r>
          </w:p>
        </w:tc>
        <w:tc>
          <w:tcPr>
            <w:tcW w:w="1219" w:type="dxa"/>
            <w:tcBorders>
              <w:top w:val="nil"/>
              <w:left w:val="nil"/>
              <w:bottom w:val="single" w:sz="4" w:space="0" w:color="auto"/>
              <w:right w:val="single" w:sz="4" w:space="0" w:color="auto"/>
            </w:tcBorders>
          </w:tcPr>
          <w:p w14:paraId="6FBF0C3A" w14:textId="77777777" w:rsidR="00D156E6" w:rsidRPr="0092097D" w:rsidRDefault="00D156E6" w:rsidP="000C0FF0">
            <w:pPr>
              <w:jc w:val="center"/>
              <w:rPr>
                <w:rFonts w:ascii="Century Gothic" w:hAnsi="Century Gothic" w:cs="Tahoma"/>
                <w:color w:val="auto"/>
                <w:sz w:val="20"/>
              </w:rPr>
            </w:pPr>
          </w:p>
          <w:p w14:paraId="3166AF19" w14:textId="463DC477" w:rsidR="00467451" w:rsidRPr="0092097D" w:rsidRDefault="007C7E06" w:rsidP="000C0FF0">
            <w:pPr>
              <w:jc w:val="center"/>
              <w:rPr>
                <w:rFonts w:ascii="Century Gothic" w:hAnsi="Century Gothic" w:cs="Tahoma"/>
                <w:color w:val="auto"/>
                <w:sz w:val="20"/>
              </w:rPr>
            </w:pPr>
            <w:r w:rsidRPr="0092097D">
              <w:rPr>
                <w:rFonts w:ascii="Century Gothic" w:hAnsi="Century Gothic" w:cs="Tahoma"/>
                <w:color w:val="auto"/>
                <w:sz w:val="20"/>
              </w:rPr>
              <w:t>1</w:t>
            </w:r>
            <w:r w:rsidR="0092097D" w:rsidRPr="0092097D">
              <w:rPr>
                <w:rFonts w:ascii="Century Gothic" w:hAnsi="Century Gothic" w:cs="Tahoma"/>
                <w:color w:val="auto"/>
                <w:sz w:val="20"/>
              </w:rPr>
              <w:t>50</w:t>
            </w:r>
            <w:r w:rsidRPr="0092097D">
              <w:rPr>
                <w:rFonts w:ascii="Century Gothic" w:hAnsi="Century Gothic" w:cs="Tahoma"/>
                <w:color w:val="auto"/>
                <w:sz w:val="20"/>
              </w:rPr>
              <w:t>€</w:t>
            </w:r>
          </w:p>
        </w:tc>
      </w:tr>
      <w:tr w:rsidR="00D156E6" w:rsidRPr="000C0FF0" w14:paraId="44F099DB" w14:textId="77777777" w:rsidTr="00A11FF9">
        <w:trPr>
          <w:trHeight w:val="1030"/>
          <w:jc w:val="center"/>
        </w:trPr>
        <w:tc>
          <w:tcPr>
            <w:tcW w:w="1225" w:type="dxa"/>
            <w:vMerge/>
            <w:tcBorders>
              <w:left w:val="single" w:sz="4" w:space="0" w:color="auto"/>
              <w:right w:val="single" w:sz="4" w:space="0" w:color="auto"/>
            </w:tcBorders>
            <w:shd w:val="clear" w:color="auto" w:fill="auto"/>
            <w:vAlign w:val="center"/>
          </w:tcPr>
          <w:p w14:paraId="05CADF33" w14:textId="77777777" w:rsidR="00D156E6" w:rsidRPr="000C0FF0" w:rsidRDefault="00D156E6" w:rsidP="000C0FF0">
            <w:pPr>
              <w:jc w:val="left"/>
              <w:rPr>
                <w:rFonts w:ascii="Century Gothic" w:hAnsi="Century Gothic" w:cs="Tahoma"/>
                <w:b/>
                <w:bCs/>
                <w:color w:val="auto"/>
                <w:sz w:val="20"/>
              </w:rPr>
            </w:pPr>
          </w:p>
        </w:tc>
        <w:tc>
          <w:tcPr>
            <w:tcW w:w="1913" w:type="dxa"/>
            <w:vMerge/>
            <w:tcBorders>
              <w:left w:val="nil"/>
              <w:right w:val="single" w:sz="4" w:space="0" w:color="auto"/>
            </w:tcBorders>
            <w:shd w:val="clear" w:color="auto" w:fill="auto"/>
            <w:vAlign w:val="center"/>
          </w:tcPr>
          <w:p w14:paraId="52E15575" w14:textId="77777777" w:rsidR="00D156E6" w:rsidRPr="000C0FF0" w:rsidRDefault="00D156E6" w:rsidP="000C0FF0">
            <w:pPr>
              <w:jc w:val="left"/>
              <w:rPr>
                <w:rFonts w:ascii="Century Gothic" w:hAnsi="Century Gothic" w:cs="Tahoma"/>
                <w:color w:val="auto"/>
                <w:sz w:val="20"/>
              </w:rPr>
            </w:pPr>
          </w:p>
        </w:tc>
        <w:tc>
          <w:tcPr>
            <w:tcW w:w="1497" w:type="dxa"/>
            <w:vMerge/>
            <w:tcBorders>
              <w:left w:val="nil"/>
              <w:right w:val="single" w:sz="4" w:space="0" w:color="auto"/>
            </w:tcBorders>
            <w:shd w:val="clear" w:color="auto" w:fill="auto"/>
            <w:vAlign w:val="center"/>
          </w:tcPr>
          <w:p w14:paraId="535921C0" w14:textId="77777777" w:rsidR="00D156E6" w:rsidRPr="000C0FF0" w:rsidRDefault="00D156E6"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1D709B9E" w14:textId="1BFAAD93" w:rsidR="00D156E6" w:rsidRPr="00D156E6" w:rsidRDefault="00D156E6" w:rsidP="000C0FF0">
            <w:pPr>
              <w:jc w:val="center"/>
              <w:rPr>
                <w:rFonts w:ascii="Century Gothic" w:hAnsi="Century Gothic" w:cs="Tahoma"/>
                <w:color w:val="auto"/>
                <w:sz w:val="20"/>
              </w:rPr>
            </w:pPr>
            <w:r>
              <w:rPr>
                <w:rFonts w:ascii="Century Gothic" w:hAnsi="Century Gothic" w:cs="Tahoma"/>
                <w:color w:val="auto"/>
                <w:sz w:val="20"/>
              </w:rPr>
              <w:t xml:space="preserve">Entre </w:t>
            </w:r>
            <w:r w:rsidR="007C7E06">
              <w:rPr>
                <w:rFonts w:ascii="Century Gothic" w:hAnsi="Century Gothic" w:cs="Tahoma"/>
                <w:color w:val="auto"/>
                <w:sz w:val="20"/>
              </w:rPr>
              <w:t>79,9</w:t>
            </w:r>
            <w:r>
              <w:rPr>
                <w:rFonts w:ascii="Century Gothic" w:hAnsi="Century Gothic" w:cs="Tahoma"/>
                <w:color w:val="auto"/>
                <w:sz w:val="20"/>
              </w:rPr>
              <w:t>% et 70%</w:t>
            </w:r>
          </w:p>
        </w:tc>
        <w:tc>
          <w:tcPr>
            <w:tcW w:w="1219" w:type="dxa"/>
            <w:tcBorders>
              <w:top w:val="nil"/>
              <w:left w:val="nil"/>
              <w:bottom w:val="single" w:sz="4" w:space="0" w:color="auto"/>
              <w:right w:val="single" w:sz="4" w:space="0" w:color="auto"/>
            </w:tcBorders>
          </w:tcPr>
          <w:p w14:paraId="040EC036" w14:textId="4AA6D26F" w:rsidR="00D156E6" w:rsidRPr="0092097D" w:rsidRDefault="007C7E06" w:rsidP="000C0FF0">
            <w:pPr>
              <w:jc w:val="center"/>
              <w:rPr>
                <w:rFonts w:ascii="Century Gothic" w:hAnsi="Century Gothic" w:cs="Tahoma"/>
                <w:color w:val="auto"/>
                <w:sz w:val="20"/>
              </w:rPr>
            </w:pPr>
            <w:r w:rsidRPr="0092097D">
              <w:rPr>
                <w:rFonts w:ascii="Century Gothic" w:hAnsi="Century Gothic" w:cs="Tahoma"/>
                <w:color w:val="auto"/>
                <w:sz w:val="20"/>
              </w:rPr>
              <w:t>20</w:t>
            </w:r>
            <w:r w:rsidR="0092097D" w:rsidRPr="0092097D">
              <w:rPr>
                <w:rFonts w:ascii="Century Gothic" w:hAnsi="Century Gothic" w:cs="Tahoma"/>
                <w:color w:val="auto"/>
                <w:sz w:val="20"/>
              </w:rPr>
              <w:t>0</w:t>
            </w:r>
            <w:r w:rsidRPr="0092097D">
              <w:rPr>
                <w:rFonts w:ascii="Century Gothic" w:hAnsi="Century Gothic" w:cs="Tahoma"/>
                <w:color w:val="auto"/>
                <w:sz w:val="20"/>
              </w:rPr>
              <w:t>€</w:t>
            </w:r>
          </w:p>
        </w:tc>
      </w:tr>
      <w:tr w:rsidR="00D156E6" w:rsidRPr="000C0FF0" w14:paraId="14FD894D" w14:textId="77777777" w:rsidTr="00A11FF9">
        <w:trPr>
          <w:trHeight w:val="1030"/>
          <w:jc w:val="center"/>
        </w:trPr>
        <w:tc>
          <w:tcPr>
            <w:tcW w:w="1225" w:type="dxa"/>
            <w:vMerge/>
            <w:tcBorders>
              <w:left w:val="single" w:sz="4" w:space="0" w:color="auto"/>
              <w:right w:val="single" w:sz="4" w:space="0" w:color="auto"/>
            </w:tcBorders>
            <w:shd w:val="clear" w:color="auto" w:fill="auto"/>
            <w:vAlign w:val="center"/>
          </w:tcPr>
          <w:p w14:paraId="04F0BEC9" w14:textId="77777777" w:rsidR="00D156E6" w:rsidRPr="000C0FF0" w:rsidRDefault="00D156E6" w:rsidP="000C0FF0">
            <w:pPr>
              <w:jc w:val="left"/>
              <w:rPr>
                <w:rFonts w:ascii="Century Gothic" w:hAnsi="Century Gothic" w:cs="Tahoma"/>
                <w:b/>
                <w:bCs/>
                <w:color w:val="auto"/>
                <w:sz w:val="20"/>
              </w:rPr>
            </w:pPr>
          </w:p>
        </w:tc>
        <w:tc>
          <w:tcPr>
            <w:tcW w:w="1913" w:type="dxa"/>
            <w:vMerge/>
            <w:tcBorders>
              <w:left w:val="nil"/>
              <w:right w:val="single" w:sz="4" w:space="0" w:color="auto"/>
            </w:tcBorders>
            <w:shd w:val="clear" w:color="auto" w:fill="auto"/>
            <w:vAlign w:val="center"/>
          </w:tcPr>
          <w:p w14:paraId="22D3DA39" w14:textId="77777777" w:rsidR="00D156E6" w:rsidRPr="000C0FF0" w:rsidRDefault="00D156E6" w:rsidP="000C0FF0">
            <w:pPr>
              <w:jc w:val="left"/>
              <w:rPr>
                <w:rFonts w:ascii="Century Gothic" w:hAnsi="Century Gothic" w:cs="Tahoma"/>
                <w:color w:val="auto"/>
                <w:sz w:val="20"/>
              </w:rPr>
            </w:pPr>
          </w:p>
        </w:tc>
        <w:tc>
          <w:tcPr>
            <w:tcW w:w="1497" w:type="dxa"/>
            <w:vMerge/>
            <w:tcBorders>
              <w:left w:val="nil"/>
              <w:right w:val="single" w:sz="4" w:space="0" w:color="auto"/>
            </w:tcBorders>
            <w:shd w:val="clear" w:color="auto" w:fill="auto"/>
            <w:vAlign w:val="center"/>
          </w:tcPr>
          <w:p w14:paraId="7F13CF12" w14:textId="77777777" w:rsidR="00D156E6" w:rsidRPr="000C0FF0" w:rsidRDefault="00D156E6"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35FBE2BF" w14:textId="7351B8B5" w:rsidR="00D156E6" w:rsidRPr="00D156E6" w:rsidRDefault="00D156E6" w:rsidP="000C0FF0">
            <w:pPr>
              <w:jc w:val="center"/>
              <w:rPr>
                <w:rFonts w:ascii="Century Gothic" w:hAnsi="Century Gothic" w:cs="Tahoma"/>
                <w:color w:val="auto"/>
                <w:sz w:val="20"/>
              </w:rPr>
            </w:pPr>
            <w:r>
              <w:rPr>
                <w:rFonts w:ascii="Century Gothic" w:hAnsi="Century Gothic" w:cs="Tahoma"/>
                <w:color w:val="auto"/>
                <w:sz w:val="20"/>
              </w:rPr>
              <w:t xml:space="preserve">Entre </w:t>
            </w:r>
            <w:r w:rsidR="007C7E06">
              <w:rPr>
                <w:rFonts w:ascii="Century Gothic" w:hAnsi="Century Gothic" w:cs="Tahoma"/>
                <w:color w:val="auto"/>
                <w:sz w:val="20"/>
              </w:rPr>
              <w:t>69,9</w:t>
            </w:r>
            <w:r>
              <w:rPr>
                <w:rFonts w:ascii="Century Gothic" w:hAnsi="Century Gothic" w:cs="Tahoma"/>
                <w:color w:val="auto"/>
                <w:sz w:val="20"/>
              </w:rPr>
              <w:t>% et 60%</w:t>
            </w:r>
          </w:p>
        </w:tc>
        <w:tc>
          <w:tcPr>
            <w:tcW w:w="1219" w:type="dxa"/>
            <w:tcBorders>
              <w:top w:val="nil"/>
              <w:left w:val="nil"/>
              <w:bottom w:val="single" w:sz="4" w:space="0" w:color="auto"/>
              <w:right w:val="single" w:sz="4" w:space="0" w:color="auto"/>
            </w:tcBorders>
          </w:tcPr>
          <w:p w14:paraId="1B3680F2" w14:textId="5A954E04" w:rsidR="00D156E6" w:rsidRPr="0092097D" w:rsidRDefault="0092097D" w:rsidP="000C0FF0">
            <w:pPr>
              <w:jc w:val="center"/>
              <w:rPr>
                <w:rFonts w:ascii="Century Gothic" w:hAnsi="Century Gothic" w:cs="Tahoma"/>
                <w:color w:val="auto"/>
                <w:sz w:val="20"/>
              </w:rPr>
            </w:pPr>
            <w:r w:rsidRPr="0092097D">
              <w:rPr>
                <w:rFonts w:ascii="Century Gothic" w:hAnsi="Century Gothic" w:cs="Tahoma"/>
                <w:color w:val="auto"/>
                <w:sz w:val="20"/>
              </w:rPr>
              <w:t>500</w:t>
            </w:r>
            <w:r w:rsidR="007C7E06" w:rsidRPr="0092097D">
              <w:rPr>
                <w:rFonts w:ascii="Century Gothic" w:hAnsi="Century Gothic" w:cs="Tahoma"/>
                <w:color w:val="auto"/>
                <w:sz w:val="20"/>
              </w:rPr>
              <w:t>€</w:t>
            </w:r>
          </w:p>
        </w:tc>
      </w:tr>
      <w:tr w:rsidR="00D156E6" w:rsidRPr="000C0FF0" w14:paraId="6938B947" w14:textId="77777777" w:rsidTr="00A11FF9">
        <w:trPr>
          <w:trHeight w:val="1030"/>
          <w:jc w:val="center"/>
        </w:trPr>
        <w:tc>
          <w:tcPr>
            <w:tcW w:w="1225" w:type="dxa"/>
            <w:vMerge/>
            <w:tcBorders>
              <w:left w:val="single" w:sz="4" w:space="0" w:color="auto"/>
              <w:right w:val="single" w:sz="4" w:space="0" w:color="auto"/>
            </w:tcBorders>
            <w:shd w:val="clear" w:color="auto" w:fill="auto"/>
            <w:vAlign w:val="center"/>
          </w:tcPr>
          <w:p w14:paraId="06A1BC2D" w14:textId="77777777" w:rsidR="00D156E6" w:rsidRPr="000C0FF0" w:rsidRDefault="00D156E6" w:rsidP="000C0FF0">
            <w:pPr>
              <w:jc w:val="left"/>
              <w:rPr>
                <w:rFonts w:ascii="Century Gothic" w:hAnsi="Century Gothic" w:cs="Tahoma"/>
                <w:b/>
                <w:bCs/>
                <w:color w:val="auto"/>
                <w:sz w:val="20"/>
              </w:rPr>
            </w:pPr>
          </w:p>
        </w:tc>
        <w:tc>
          <w:tcPr>
            <w:tcW w:w="1913" w:type="dxa"/>
            <w:vMerge/>
            <w:tcBorders>
              <w:left w:val="nil"/>
              <w:right w:val="single" w:sz="4" w:space="0" w:color="auto"/>
            </w:tcBorders>
            <w:shd w:val="clear" w:color="auto" w:fill="auto"/>
            <w:vAlign w:val="center"/>
          </w:tcPr>
          <w:p w14:paraId="05BCC9E4" w14:textId="77777777" w:rsidR="00D156E6" w:rsidRPr="000C0FF0" w:rsidRDefault="00D156E6" w:rsidP="000C0FF0">
            <w:pPr>
              <w:jc w:val="left"/>
              <w:rPr>
                <w:rFonts w:ascii="Century Gothic" w:hAnsi="Century Gothic" w:cs="Tahoma"/>
                <w:color w:val="auto"/>
                <w:sz w:val="20"/>
              </w:rPr>
            </w:pPr>
          </w:p>
        </w:tc>
        <w:tc>
          <w:tcPr>
            <w:tcW w:w="1497" w:type="dxa"/>
            <w:vMerge/>
            <w:tcBorders>
              <w:left w:val="nil"/>
              <w:right w:val="single" w:sz="4" w:space="0" w:color="auto"/>
            </w:tcBorders>
            <w:shd w:val="clear" w:color="auto" w:fill="auto"/>
            <w:vAlign w:val="center"/>
          </w:tcPr>
          <w:p w14:paraId="48DFF6F0" w14:textId="77777777" w:rsidR="00D156E6" w:rsidRPr="000C0FF0" w:rsidRDefault="00D156E6"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5311395E" w14:textId="2D9B4631" w:rsidR="00D156E6" w:rsidRPr="00D156E6" w:rsidRDefault="00D156E6" w:rsidP="000C0FF0">
            <w:pPr>
              <w:jc w:val="center"/>
              <w:rPr>
                <w:rFonts w:ascii="Century Gothic" w:hAnsi="Century Gothic" w:cs="Tahoma"/>
                <w:color w:val="auto"/>
                <w:sz w:val="20"/>
              </w:rPr>
            </w:pPr>
            <w:r>
              <w:rPr>
                <w:rFonts w:ascii="Century Gothic" w:hAnsi="Century Gothic" w:cs="Tahoma"/>
                <w:color w:val="auto"/>
                <w:sz w:val="20"/>
              </w:rPr>
              <w:t xml:space="preserve">Entre </w:t>
            </w:r>
            <w:r w:rsidR="007C7E06">
              <w:rPr>
                <w:rFonts w:ascii="Century Gothic" w:hAnsi="Century Gothic" w:cs="Tahoma"/>
                <w:color w:val="auto"/>
                <w:sz w:val="20"/>
              </w:rPr>
              <w:t>59,9</w:t>
            </w:r>
            <w:r>
              <w:rPr>
                <w:rFonts w:ascii="Century Gothic" w:hAnsi="Century Gothic" w:cs="Tahoma"/>
                <w:color w:val="auto"/>
                <w:sz w:val="20"/>
              </w:rPr>
              <w:t>% et 50%</w:t>
            </w:r>
          </w:p>
        </w:tc>
        <w:tc>
          <w:tcPr>
            <w:tcW w:w="1219" w:type="dxa"/>
            <w:tcBorders>
              <w:top w:val="nil"/>
              <w:left w:val="nil"/>
              <w:bottom w:val="single" w:sz="4" w:space="0" w:color="auto"/>
              <w:right w:val="single" w:sz="4" w:space="0" w:color="auto"/>
            </w:tcBorders>
          </w:tcPr>
          <w:p w14:paraId="56D29F5E" w14:textId="4149C336" w:rsidR="00D156E6" w:rsidRPr="0092097D" w:rsidRDefault="0092097D" w:rsidP="000C0FF0">
            <w:pPr>
              <w:jc w:val="center"/>
              <w:rPr>
                <w:rFonts w:ascii="Century Gothic" w:hAnsi="Century Gothic" w:cs="Tahoma"/>
                <w:color w:val="auto"/>
                <w:sz w:val="20"/>
              </w:rPr>
            </w:pPr>
            <w:r w:rsidRPr="0092097D">
              <w:rPr>
                <w:rFonts w:ascii="Century Gothic" w:hAnsi="Century Gothic" w:cs="Tahoma"/>
                <w:color w:val="auto"/>
                <w:sz w:val="20"/>
              </w:rPr>
              <w:t>1000</w:t>
            </w:r>
            <w:r w:rsidR="007C7E06" w:rsidRPr="0092097D">
              <w:rPr>
                <w:rFonts w:ascii="Century Gothic" w:hAnsi="Century Gothic" w:cs="Tahoma"/>
                <w:color w:val="auto"/>
                <w:sz w:val="20"/>
              </w:rPr>
              <w:t>€</w:t>
            </w:r>
          </w:p>
        </w:tc>
      </w:tr>
      <w:tr w:rsidR="00D156E6" w:rsidRPr="000C0FF0" w14:paraId="7F52D3C0" w14:textId="77777777" w:rsidTr="00A11FF9">
        <w:trPr>
          <w:trHeight w:val="1030"/>
          <w:jc w:val="center"/>
        </w:trPr>
        <w:tc>
          <w:tcPr>
            <w:tcW w:w="1225" w:type="dxa"/>
            <w:vMerge/>
            <w:tcBorders>
              <w:left w:val="single" w:sz="4" w:space="0" w:color="auto"/>
              <w:bottom w:val="single" w:sz="4" w:space="0" w:color="auto"/>
              <w:right w:val="single" w:sz="4" w:space="0" w:color="auto"/>
            </w:tcBorders>
            <w:shd w:val="clear" w:color="auto" w:fill="auto"/>
            <w:vAlign w:val="center"/>
          </w:tcPr>
          <w:p w14:paraId="49BBEDFA" w14:textId="77777777" w:rsidR="00D156E6" w:rsidRPr="000C0FF0" w:rsidRDefault="00D156E6" w:rsidP="000C0FF0">
            <w:pPr>
              <w:jc w:val="left"/>
              <w:rPr>
                <w:rFonts w:ascii="Century Gothic" w:hAnsi="Century Gothic" w:cs="Tahoma"/>
                <w:b/>
                <w:bCs/>
                <w:color w:val="auto"/>
                <w:sz w:val="20"/>
              </w:rPr>
            </w:pPr>
          </w:p>
        </w:tc>
        <w:tc>
          <w:tcPr>
            <w:tcW w:w="1913" w:type="dxa"/>
            <w:vMerge/>
            <w:tcBorders>
              <w:left w:val="nil"/>
              <w:bottom w:val="single" w:sz="4" w:space="0" w:color="auto"/>
              <w:right w:val="single" w:sz="4" w:space="0" w:color="auto"/>
            </w:tcBorders>
            <w:shd w:val="clear" w:color="auto" w:fill="auto"/>
            <w:vAlign w:val="center"/>
          </w:tcPr>
          <w:p w14:paraId="49A56E3B" w14:textId="77777777" w:rsidR="00D156E6" w:rsidRPr="000C0FF0" w:rsidRDefault="00D156E6" w:rsidP="000C0FF0">
            <w:pPr>
              <w:jc w:val="left"/>
              <w:rPr>
                <w:rFonts w:ascii="Century Gothic" w:hAnsi="Century Gothic" w:cs="Tahoma"/>
                <w:color w:val="auto"/>
                <w:sz w:val="20"/>
              </w:rPr>
            </w:pPr>
          </w:p>
        </w:tc>
        <w:tc>
          <w:tcPr>
            <w:tcW w:w="1497" w:type="dxa"/>
            <w:vMerge/>
            <w:tcBorders>
              <w:left w:val="nil"/>
              <w:bottom w:val="single" w:sz="4" w:space="0" w:color="auto"/>
              <w:right w:val="single" w:sz="4" w:space="0" w:color="auto"/>
            </w:tcBorders>
            <w:shd w:val="clear" w:color="auto" w:fill="auto"/>
            <w:vAlign w:val="center"/>
          </w:tcPr>
          <w:p w14:paraId="309482E6" w14:textId="77777777" w:rsidR="00D156E6" w:rsidRPr="000C0FF0" w:rsidRDefault="00D156E6"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4C6E7045" w14:textId="402B8C4B" w:rsidR="00D156E6" w:rsidRPr="00D156E6" w:rsidRDefault="00D156E6" w:rsidP="000C0FF0">
            <w:pPr>
              <w:jc w:val="center"/>
              <w:rPr>
                <w:rFonts w:ascii="Century Gothic" w:hAnsi="Century Gothic" w:cs="Tahoma"/>
                <w:color w:val="auto"/>
                <w:sz w:val="20"/>
              </w:rPr>
            </w:pPr>
            <w:r>
              <w:rPr>
                <w:rFonts w:ascii="Century Gothic" w:hAnsi="Century Gothic" w:cs="Tahoma"/>
                <w:color w:val="auto"/>
                <w:sz w:val="20"/>
              </w:rPr>
              <w:t>Inférieur à 50%</w:t>
            </w:r>
          </w:p>
        </w:tc>
        <w:tc>
          <w:tcPr>
            <w:tcW w:w="1219" w:type="dxa"/>
            <w:tcBorders>
              <w:top w:val="nil"/>
              <w:left w:val="nil"/>
              <w:bottom w:val="single" w:sz="4" w:space="0" w:color="auto"/>
              <w:right w:val="single" w:sz="4" w:space="0" w:color="auto"/>
            </w:tcBorders>
          </w:tcPr>
          <w:p w14:paraId="43D5E22E" w14:textId="0FBF0590" w:rsidR="00D156E6" w:rsidRPr="0092097D" w:rsidRDefault="0092097D" w:rsidP="000C0FF0">
            <w:pPr>
              <w:jc w:val="center"/>
              <w:rPr>
                <w:rFonts w:ascii="Century Gothic" w:hAnsi="Century Gothic" w:cs="Tahoma"/>
                <w:color w:val="auto"/>
                <w:sz w:val="20"/>
              </w:rPr>
            </w:pPr>
            <w:r w:rsidRPr="0092097D">
              <w:rPr>
                <w:rFonts w:ascii="Century Gothic" w:hAnsi="Century Gothic" w:cs="Tahoma"/>
                <w:color w:val="auto"/>
                <w:sz w:val="20"/>
              </w:rPr>
              <w:t>1500</w:t>
            </w:r>
            <w:r w:rsidR="007C7E06" w:rsidRPr="0092097D">
              <w:rPr>
                <w:rFonts w:ascii="Century Gothic" w:hAnsi="Century Gothic" w:cs="Tahoma"/>
                <w:color w:val="auto"/>
                <w:sz w:val="20"/>
              </w:rPr>
              <w:t xml:space="preserve">€ </w:t>
            </w:r>
          </w:p>
        </w:tc>
      </w:tr>
      <w:tr w:rsidR="00D156E6" w:rsidRPr="000C0FF0" w14:paraId="6C8DECB1" w14:textId="4B5812BF" w:rsidTr="00A11FF9">
        <w:trPr>
          <w:trHeight w:val="1030"/>
          <w:jc w:val="center"/>
        </w:trPr>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29071" w14:textId="77777777" w:rsidR="00D156E6" w:rsidRPr="000C0FF0" w:rsidRDefault="00D156E6" w:rsidP="000C0FF0">
            <w:pPr>
              <w:jc w:val="left"/>
              <w:rPr>
                <w:rFonts w:ascii="Century Gothic" w:hAnsi="Century Gothic" w:cs="Tahoma"/>
                <w:b/>
                <w:bCs/>
                <w:color w:val="auto"/>
                <w:sz w:val="20"/>
              </w:rPr>
            </w:pPr>
            <w:proofErr w:type="spellStart"/>
            <w:r w:rsidRPr="000C0FF0">
              <w:rPr>
                <w:rFonts w:ascii="Century Gothic" w:hAnsi="Century Gothic" w:cs="Tahoma"/>
                <w:b/>
                <w:bCs/>
                <w:color w:val="auto"/>
                <w:sz w:val="20"/>
              </w:rPr>
              <w:t>Ind</w:t>
            </w:r>
            <w:proofErr w:type="spellEnd"/>
            <w:r w:rsidRPr="000C0FF0">
              <w:rPr>
                <w:rFonts w:ascii="Century Gothic" w:hAnsi="Century Gothic" w:cs="Tahoma"/>
                <w:b/>
                <w:bCs/>
                <w:color w:val="auto"/>
                <w:sz w:val="20"/>
              </w:rPr>
              <w:t xml:space="preserve"> 2</w:t>
            </w:r>
          </w:p>
        </w:tc>
        <w:tc>
          <w:tcPr>
            <w:tcW w:w="1913" w:type="dxa"/>
            <w:tcBorders>
              <w:top w:val="single" w:sz="4" w:space="0" w:color="auto"/>
              <w:left w:val="nil"/>
              <w:bottom w:val="single" w:sz="4" w:space="0" w:color="auto"/>
              <w:right w:val="single" w:sz="4" w:space="0" w:color="auto"/>
            </w:tcBorders>
            <w:shd w:val="clear" w:color="auto" w:fill="auto"/>
            <w:vAlign w:val="center"/>
            <w:hideMark/>
          </w:tcPr>
          <w:p w14:paraId="6A0BEA5B" w14:textId="77777777" w:rsidR="00D156E6" w:rsidRPr="000C0FF0" w:rsidRDefault="00D156E6" w:rsidP="000C0FF0">
            <w:pPr>
              <w:jc w:val="left"/>
              <w:rPr>
                <w:rFonts w:ascii="Century Gothic" w:hAnsi="Century Gothic" w:cs="Tahoma"/>
                <w:color w:val="auto"/>
                <w:sz w:val="20"/>
              </w:rPr>
            </w:pPr>
            <w:r w:rsidRPr="000C0FF0">
              <w:rPr>
                <w:rFonts w:ascii="Century Gothic" w:hAnsi="Century Gothic" w:cs="Tahoma"/>
                <w:color w:val="auto"/>
                <w:sz w:val="20"/>
              </w:rPr>
              <w:t>Taux de résolution en N1</w:t>
            </w:r>
          </w:p>
        </w:tc>
        <w:tc>
          <w:tcPr>
            <w:tcW w:w="1497" w:type="dxa"/>
            <w:tcBorders>
              <w:top w:val="single" w:sz="4" w:space="0" w:color="auto"/>
              <w:left w:val="nil"/>
              <w:bottom w:val="single" w:sz="4" w:space="0" w:color="auto"/>
              <w:right w:val="single" w:sz="4" w:space="0" w:color="auto"/>
            </w:tcBorders>
            <w:shd w:val="clear" w:color="auto" w:fill="auto"/>
            <w:vAlign w:val="center"/>
            <w:hideMark/>
          </w:tcPr>
          <w:p w14:paraId="0FA94A23" w14:textId="77777777" w:rsidR="00D156E6" w:rsidRPr="000C0FF0" w:rsidRDefault="00D156E6" w:rsidP="000C0FF0">
            <w:pPr>
              <w:jc w:val="center"/>
              <w:rPr>
                <w:rFonts w:ascii="Century Gothic" w:hAnsi="Century Gothic" w:cs="Tahoma"/>
                <w:color w:val="auto"/>
                <w:sz w:val="20"/>
              </w:rPr>
            </w:pPr>
            <w:r w:rsidRPr="000C0FF0">
              <w:rPr>
                <w:rFonts w:ascii="Century Gothic" w:hAnsi="Century Gothic" w:cs="Tahoma"/>
                <w:color w:val="auto"/>
                <w:sz w:val="20"/>
              </w:rPr>
              <w:t>≥ 62%</w:t>
            </w:r>
          </w:p>
        </w:tc>
        <w:tc>
          <w:tcPr>
            <w:tcW w:w="1739" w:type="dxa"/>
            <w:tcBorders>
              <w:top w:val="nil"/>
              <w:left w:val="nil"/>
              <w:bottom w:val="single" w:sz="4" w:space="0" w:color="auto"/>
              <w:right w:val="single" w:sz="4" w:space="0" w:color="auto"/>
            </w:tcBorders>
            <w:vAlign w:val="center"/>
          </w:tcPr>
          <w:p w14:paraId="09D06BCB" w14:textId="29BA6686" w:rsidR="00D156E6" w:rsidRPr="0092097D" w:rsidRDefault="007037FE" w:rsidP="000C0FF0">
            <w:pPr>
              <w:jc w:val="center"/>
              <w:rPr>
                <w:rFonts w:ascii="Century Gothic" w:hAnsi="Century Gothic" w:cs="Tahoma"/>
                <w:color w:val="auto"/>
                <w:sz w:val="20"/>
              </w:rPr>
            </w:pPr>
            <w:r w:rsidRPr="0092097D">
              <w:rPr>
                <w:rFonts w:ascii="Century Gothic" w:hAnsi="Century Gothic" w:cs="Tahoma"/>
                <w:color w:val="auto"/>
                <w:sz w:val="20"/>
              </w:rPr>
              <w:t xml:space="preserve">Inférieur à 62% </w:t>
            </w:r>
          </w:p>
        </w:tc>
        <w:tc>
          <w:tcPr>
            <w:tcW w:w="1219" w:type="dxa"/>
            <w:tcBorders>
              <w:top w:val="nil"/>
              <w:left w:val="nil"/>
              <w:bottom w:val="single" w:sz="4" w:space="0" w:color="auto"/>
              <w:right w:val="single" w:sz="4" w:space="0" w:color="auto"/>
            </w:tcBorders>
            <w:vAlign w:val="center"/>
          </w:tcPr>
          <w:p w14:paraId="0CD3F9DD" w14:textId="23736229" w:rsidR="00D156E6" w:rsidRPr="0092097D" w:rsidRDefault="007037FE" w:rsidP="000C0FF0">
            <w:pPr>
              <w:jc w:val="center"/>
              <w:rPr>
                <w:rFonts w:ascii="Century Gothic" w:hAnsi="Century Gothic" w:cs="Tahoma"/>
                <w:color w:val="auto"/>
                <w:sz w:val="20"/>
              </w:rPr>
            </w:pPr>
            <w:r w:rsidRPr="0092097D">
              <w:rPr>
                <w:rFonts w:ascii="Century Gothic" w:hAnsi="Century Gothic" w:cs="Tahoma"/>
                <w:color w:val="auto"/>
                <w:sz w:val="20"/>
              </w:rPr>
              <w:t>100</w:t>
            </w:r>
            <w:r w:rsidR="007D13B7">
              <w:rPr>
                <w:rFonts w:ascii="Century Gothic" w:hAnsi="Century Gothic" w:cs="Tahoma"/>
                <w:color w:val="auto"/>
                <w:sz w:val="20"/>
              </w:rPr>
              <w:t>€</w:t>
            </w:r>
          </w:p>
        </w:tc>
      </w:tr>
      <w:tr w:rsidR="007D13B7" w:rsidRPr="000C0FF0" w14:paraId="09ABDB10" w14:textId="3B2549E9" w:rsidTr="00A11FF9">
        <w:trPr>
          <w:trHeight w:val="1030"/>
          <w:jc w:val="center"/>
        </w:trPr>
        <w:tc>
          <w:tcPr>
            <w:tcW w:w="1225" w:type="dxa"/>
            <w:vMerge w:val="restart"/>
            <w:tcBorders>
              <w:top w:val="nil"/>
              <w:left w:val="single" w:sz="4" w:space="0" w:color="auto"/>
              <w:right w:val="single" w:sz="4" w:space="0" w:color="auto"/>
            </w:tcBorders>
            <w:shd w:val="clear" w:color="auto" w:fill="auto"/>
            <w:vAlign w:val="center"/>
            <w:hideMark/>
          </w:tcPr>
          <w:p w14:paraId="1BBE2330" w14:textId="77777777" w:rsidR="007D13B7" w:rsidRPr="000C0FF0" w:rsidRDefault="007D13B7" w:rsidP="000C0FF0">
            <w:pPr>
              <w:jc w:val="left"/>
              <w:rPr>
                <w:rFonts w:ascii="Century Gothic" w:hAnsi="Century Gothic" w:cs="Tahoma"/>
                <w:b/>
                <w:bCs/>
                <w:color w:val="auto"/>
                <w:sz w:val="20"/>
              </w:rPr>
            </w:pPr>
            <w:proofErr w:type="spellStart"/>
            <w:r w:rsidRPr="000C0FF0">
              <w:rPr>
                <w:rFonts w:ascii="Century Gothic" w:hAnsi="Century Gothic" w:cs="Tahoma"/>
                <w:b/>
                <w:bCs/>
                <w:color w:val="auto"/>
                <w:sz w:val="20"/>
              </w:rPr>
              <w:t>Ind</w:t>
            </w:r>
            <w:proofErr w:type="spellEnd"/>
            <w:r w:rsidRPr="000C0FF0">
              <w:rPr>
                <w:rFonts w:ascii="Century Gothic" w:hAnsi="Century Gothic" w:cs="Tahoma"/>
                <w:b/>
                <w:bCs/>
                <w:color w:val="auto"/>
                <w:sz w:val="20"/>
              </w:rPr>
              <w:t xml:space="preserve"> 3</w:t>
            </w:r>
          </w:p>
        </w:tc>
        <w:tc>
          <w:tcPr>
            <w:tcW w:w="1913" w:type="dxa"/>
            <w:vMerge w:val="restart"/>
            <w:tcBorders>
              <w:top w:val="nil"/>
              <w:left w:val="nil"/>
              <w:right w:val="single" w:sz="4" w:space="0" w:color="auto"/>
            </w:tcBorders>
            <w:shd w:val="clear" w:color="auto" w:fill="auto"/>
            <w:vAlign w:val="center"/>
            <w:hideMark/>
          </w:tcPr>
          <w:p w14:paraId="685896AB" w14:textId="77777777" w:rsidR="007D13B7" w:rsidRPr="000C0FF0" w:rsidRDefault="007D13B7" w:rsidP="000C0FF0">
            <w:pPr>
              <w:jc w:val="left"/>
              <w:rPr>
                <w:rFonts w:ascii="Century Gothic" w:hAnsi="Century Gothic" w:cs="Tahoma"/>
                <w:color w:val="auto"/>
                <w:sz w:val="20"/>
              </w:rPr>
            </w:pPr>
            <w:r w:rsidRPr="000C0FF0">
              <w:rPr>
                <w:rFonts w:ascii="Century Gothic" w:hAnsi="Century Gothic" w:cs="Tahoma"/>
                <w:color w:val="auto"/>
                <w:sz w:val="20"/>
              </w:rPr>
              <w:t>Qualité de la qualification des dossiers</w:t>
            </w:r>
          </w:p>
        </w:tc>
        <w:tc>
          <w:tcPr>
            <w:tcW w:w="1497" w:type="dxa"/>
            <w:vMerge w:val="restart"/>
            <w:tcBorders>
              <w:top w:val="nil"/>
              <w:left w:val="nil"/>
              <w:right w:val="single" w:sz="4" w:space="0" w:color="auto"/>
            </w:tcBorders>
            <w:shd w:val="clear" w:color="auto" w:fill="auto"/>
            <w:vAlign w:val="center"/>
            <w:hideMark/>
          </w:tcPr>
          <w:p w14:paraId="2CB728FA" w14:textId="77777777" w:rsidR="007D13B7" w:rsidRPr="000C0FF0" w:rsidRDefault="007D13B7" w:rsidP="000C0FF0">
            <w:pPr>
              <w:jc w:val="center"/>
              <w:rPr>
                <w:rFonts w:ascii="Century Gothic" w:hAnsi="Century Gothic" w:cs="Tahoma"/>
                <w:color w:val="00B050"/>
                <w:sz w:val="20"/>
              </w:rPr>
            </w:pPr>
            <w:r w:rsidRPr="000C0FF0">
              <w:rPr>
                <w:rFonts w:ascii="Century Gothic" w:hAnsi="Century Gothic" w:cs="Tahoma"/>
                <w:color w:val="auto"/>
                <w:sz w:val="20"/>
              </w:rPr>
              <w:t>≥ 90 %</w:t>
            </w:r>
          </w:p>
        </w:tc>
        <w:tc>
          <w:tcPr>
            <w:tcW w:w="1739" w:type="dxa"/>
            <w:tcBorders>
              <w:top w:val="nil"/>
              <w:left w:val="nil"/>
              <w:bottom w:val="single" w:sz="4" w:space="0" w:color="auto"/>
              <w:right w:val="single" w:sz="4" w:space="0" w:color="auto"/>
            </w:tcBorders>
            <w:vAlign w:val="center"/>
          </w:tcPr>
          <w:p w14:paraId="473C368E" w14:textId="4B361A26" w:rsidR="007D13B7" w:rsidRPr="000C0FF0" w:rsidRDefault="007D13B7" w:rsidP="000C0FF0">
            <w:pPr>
              <w:jc w:val="center"/>
              <w:rPr>
                <w:rFonts w:ascii="Century Gothic" w:hAnsi="Century Gothic" w:cs="Tahoma"/>
                <w:color w:val="00B050"/>
                <w:sz w:val="20"/>
              </w:rPr>
            </w:pPr>
            <w:r>
              <w:rPr>
                <w:rFonts w:ascii="Century Gothic" w:hAnsi="Century Gothic" w:cs="Tahoma"/>
                <w:color w:val="auto"/>
                <w:sz w:val="20"/>
              </w:rPr>
              <w:t>Entre 80% et 89,9%</w:t>
            </w:r>
          </w:p>
        </w:tc>
        <w:tc>
          <w:tcPr>
            <w:tcW w:w="1219" w:type="dxa"/>
            <w:tcBorders>
              <w:top w:val="nil"/>
              <w:left w:val="nil"/>
              <w:bottom w:val="single" w:sz="4" w:space="0" w:color="auto"/>
              <w:right w:val="single" w:sz="4" w:space="0" w:color="auto"/>
            </w:tcBorders>
            <w:vAlign w:val="center"/>
          </w:tcPr>
          <w:p w14:paraId="20913315" w14:textId="5D766E54" w:rsidR="007D13B7" w:rsidRPr="007D13B7" w:rsidRDefault="007D13B7" w:rsidP="000C0FF0">
            <w:pPr>
              <w:jc w:val="center"/>
              <w:rPr>
                <w:rFonts w:ascii="Century Gothic" w:hAnsi="Century Gothic" w:cs="Tahoma"/>
                <w:color w:val="auto"/>
                <w:sz w:val="20"/>
              </w:rPr>
            </w:pPr>
            <w:r w:rsidRPr="007D13B7">
              <w:rPr>
                <w:rFonts w:ascii="Century Gothic" w:hAnsi="Century Gothic" w:cs="Tahoma"/>
                <w:color w:val="auto"/>
                <w:sz w:val="20"/>
              </w:rPr>
              <w:t>150€</w:t>
            </w:r>
          </w:p>
        </w:tc>
      </w:tr>
      <w:tr w:rsidR="007D13B7" w:rsidRPr="000C0FF0" w14:paraId="10AD7F11" w14:textId="77777777" w:rsidTr="00A11FF9">
        <w:trPr>
          <w:trHeight w:val="1030"/>
          <w:jc w:val="center"/>
        </w:trPr>
        <w:tc>
          <w:tcPr>
            <w:tcW w:w="1225" w:type="dxa"/>
            <w:vMerge/>
            <w:tcBorders>
              <w:left w:val="single" w:sz="4" w:space="0" w:color="auto"/>
              <w:right w:val="single" w:sz="4" w:space="0" w:color="auto"/>
            </w:tcBorders>
            <w:shd w:val="clear" w:color="auto" w:fill="auto"/>
            <w:vAlign w:val="center"/>
          </w:tcPr>
          <w:p w14:paraId="61D900DA" w14:textId="77777777" w:rsidR="007D13B7" w:rsidRPr="000C0FF0" w:rsidRDefault="007D13B7" w:rsidP="000C0FF0">
            <w:pPr>
              <w:jc w:val="left"/>
              <w:rPr>
                <w:rFonts w:ascii="Century Gothic" w:hAnsi="Century Gothic" w:cs="Tahoma"/>
                <w:b/>
                <w:bCs/>
                <w:color w:val="auto"/>
                <w:sz w:val="20"/>
              </w:rPr>
            </w:pPr>
          </w:p>
        </w:tc>
        <w:tc>
          <w:tcPr>
            <w:tcW w:w="1913" w:type="dxa"/>
            <w:vMerge/>
            <w:tcBorders>
              <w:left w:val="nil"/>
              <w:right w:val="single" w:sz="4" w:space="0" w:color="auto"/>
            </w:tcBorders>
            <w:shd w:val="clear" w:color="auto" w:fill="auto"/>
            <w:vAlign w:val="center"/>
          </w:tcPr>
          <w:p w14:paraId="5D029C30" w14:textId="77777777" w:rsidR="007D13B7" w:rsidRPr="000C0FF0" w:rsidRDefault="007D13B7" w:rsidP="000C0FF0">
            <w:pPr>
              <w:jc w:val="left"/>
              <w:rPr>
                <w:rFonts w:ascii="Century Gothic" w:hAnsi="Century Gothic" w:cs="Tahoma"/>
                <w:color w:val="auto"/>
                <w:sz w:val="20"/>
              </w:rPr>
            </w:pPr>
          </w:p>
        </w:tc>
        <w:tc>
          <w:tcPr>
            <w:tcW w:w="1497" w:type="dxa"/>
            <w:vMerge/>
            <w:tcBorders>
              <w:left w:val="nil"/>
              <w:right w:val="single" w:sz="4" w:space="0" w:color="auto"/>
            </w:tcBorders>
            <w:shd w:val="clear" w:color="auto" w:fill="auto"/>
            <w:vAlign w:val="center"/>
          </w:tcPr>
          <w:p w14:paraId="482EB3FB" w14:textId="77777777" w:rsidR="007D13B7" w:rsidRPr="000C0FF0" w:rsidRDefault="007D13B7"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42BB7628" w14:textId="7D82CC93" w:rsidR="007D13B7" w:rsidRPr="000C0FF0" w:rsidRDefault="007D13B7" w:rsidP="000C0FF0">
            <w:pPr>
              <w:jc w:val="center"/>
              <w:rPr>
                <w:rFonts w:ascii="Century Gothic" w:hAnsi="Century Gothic" w:cs="Tahoma"/>
                <w:color w:val="00B050"/>
                <w:sz w:val="20"/>
              </w:rPr>
            </w:pPr>
            <w:r>
              <w:rPr>
                <w:rFonts w:ascii="Century Gothic" w:hAnsi="Century Gothic" w:cs="Tahoma"/>
                <w:color w:val="auto"/>
                <w:sz w:val="20"/>
              </w:rPr>
              <w:t>Entre 79,9% et 70%</w:t>
            </w:r>
          </w:p>
        </w:tc>
        <w:tc>
          <w:tcPr>
            <w:tcW w:w="1219" w:type="dxa"/>
            <w:tcBorders>
              <w:top w:val="nil"/>
              <w:left w:val="nil"/>
              <w:bottom w:val="single" w:sz="4" w:space="0" w:color="auto"/>
              <w:right w:val="single" w:sz="4" w:space="0" w:color="auto"/>
            </w:tcBorders>
            <w:vAlign w:val="center"/>
          </w:tcPr>
          <w:p w14:paraId="2CB0AB6F" w14:textId="04C6E61C" w:rsidR="007D13B7" w:rsidRPr="007D13B7" w:rsidRDefault="007D13B7" w:rsidP="000C0FF0">
            <w:pPr>
              <w:jc w:val="center"/>
              <w:rPr>
                <w:rFonts w:ascii="Century Gothic" w:hAnsi="Century Gothic" w:cs="Tahoma"/>
                <w:color w:val="auto"/>
                <w:sz w:val="20"/>
              </w:rPr>
            </w:pPr>
            <w:r w:rsidRPr="007D13B7">
              <w:rPr>
                <w:rFonts w:ascii="Century Gothic" w:hAnsi="Century Gothic" w:cs="Tahoma"/>
                <w:color w:val="auto"/>
                <w:sz w:val="20"/>
              </w:rPr>
              <w:t>200€</w:t>
            </w:r>
          </w:p>
        </w:tc>
      </w:tr>
      <w:tr w:rsidR="007D13B7" w:rsidRPr="000C0FF0" w14:paraId="38C1AC0B" w14:textId="77777777" w:rsidTr="00A11FF9">
        <w:trPr>
          <w:trHeight w:val="1030"/>
          <w:jc w:val="center"/>
        </w:trPr>
        <w:tc>
          <w:tcPr>
            <w:tcW w:w="1225" w:type="dxa"/>
            <w:vMerge/>
            <w:tcBorders>
              <w:left w:val="single" w:sz="4" w:space="0" w:color="auto"/>
              <w:right w:val="single" w:sz="4" w:space="0" w:color="auto"/>
            </w:tcBorders>
            <w:shd w:val="clear" w:color="auto" w:fill="auto"/>
            <w:vAlign w:val="center"/>
          </w:tcPr>
          <w:p w14:paraId="2ADE75D5" w14:textId="77777777" w:rsidR="007D13B7" w:rsidRPr="000C0FF0" w:rsidRDefault="007D13B7" w:rsidP="000C0FF0">
            <w:pPr>
              <w:jc w:val="left"/>
              <w:rPr>
                <w:rFonts w:ascii="Century Gothic" w:hAnsi="Century Gothic" w:cs="Tahoma"/>
                <w:b/>
                <w:bCs/>
                <w:color w:val="auto"/>
                <w:sz w:val="20"/>
              </w:rPr>
            </w:pPr>
          </w:p>
        </w:tc>
        <w:tc>
          <w:tcPr>
            <w:tcW w:w="1913" w:type="dxa"/>
            <w:vMerge/>
            <w:tcBorders>
              <w:left w:val="nil"/>
              <w:right w:val="single" w:sz="4" w:space="0" w:color="auto"/>
            </w:tcBorders>
            <w:shd w:val="clear" w:color="auto" w:fill="auto"/>
            <w:vAlign w:val="center"/>
          </w:tcPr>
          <w:p w14:paraId="335B3E6D" w14:textId="77777777" w:rsidR="007D13B7" w:rsidRPr="000C0FF0" w:rsidRDefault="007D13B7" w:rsidP="000C0FF0">
            <w:pPr>
              <w:jc w:val="left"/>
              <w:rPr>
                <w:rFonts w:ascii="Century Gothic" w:hAnsi="Century Gothic" w:cs="Tahoma"/>
                <w:color w:val="auto"/>
                <w:sz w:val="20"/>
              </w:rPr>
            </w:pPr>
          </w:p>
        </w:tc>
        <w:tc>
          <w:tcPr>
            <w:tcW w:w="1497" w:type="dxa"/>
            <w:vMerge/>
            <w:tcBorders>
              <w:left w:val="nil"/>
              <w:right w:val="single" w:sz="4" w:space="0" w:color="auto"/>
            </w:tcBorders>
            <w:shd w:val="clear" w:color="auto" w:fill="auto"/>
            <w:vAlign w:val="center"/>
          </w:tcPr>
          <w:p w14:paraId="4E76B177" w14:textId="77777777" w:rsidR="007D13B7" w:rsidRPr="000C0FF0" w:rsidRDefault="007D13B7"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3A830237" w14:textId="6B7AC40E" w:rsidR="007D13B7" w:rsidRPr="000C0FF0" w:rsidRDefault="007D13B7" w:rsidP="000C0FF0">
            <w:pPr>
              <w:jc w:val="center"/>
              <w:rPr>
                <w:rFonts w:ascii="Century Gothic" w:hAnsi="Century Gothic" w:cs="Tahoma"/>
                <w:color w:val="00B050"/>
                <w:sz w:val="20"/>
              </w:rPr>
            </w:pPr>
            <w:r>
              <w:rPr>
                <w:rFonts w:ascii="Century Gothic" w:hAnsi="Century Gothic" w:cs="Tahoma"/>
                <w:color w:val="auto"/>
                <w:sz w:val="20"/>
              </w:rPr>
              <w:t>Entre 69,9% et 60%</w:t>
            </w:r>
          </w:p>
        </w:tc>
        <w:tc>
          <w:tcPr>
            <w:tcW w:w="1219" w:type="dxa"/>
            <w:tcBorders>
              <w:top w:val="nil"/>
              <w:left w:val="nil"/>
              <w:bottom w:val="single" w:sz="4" w:space="0" w:color="auto"/>
              <w:right w:val="single" w:sz="4" w:space="0" w:color="auto"/>
            </w:tcBorders>
            <w:vAlign w:val="center"/>
          </w:tcPr>
          <w:p w14:paraId="4EF8C59B" w14:textId="57A2348D" w:rsidR="007D13B7" w:rsidRPr="007D13B7" w:rsidRDefault="007D13B7" w:rsidP="000C0FF0">
            <w:pPr>
              <w:jc w:val="center"/>
              <w:rPr>
                <w:rFonts w:ascii="Century Gothic" w:hAnsi="Century Gothic" w:cs="Tahoma"/>
                <w:color w:val="auto"/>
                <w:sz w:val="20"/>
              </w:rPr>
            </w:pPr>
            <w:r w:rsidRPr="007D13B7">
              <w:rPr>
                <w:rFonts w:ascii="Century Gothic" w:hAnsi="Century Gothic" w:cs="Tahoma"/>
                <w:color w:val="auto"/>
                <w:sz w:val="20"/>
              </w:rPr>
              <w:t>500€</w:t>
            </w:r>
          </w:p>
        </w:tc>
      </w:tr>
      <w:tr w:rsidR="007D13B7" w:rsidRPr="000C0FF0" w14:paraId="170D9AE8" w14:textId="77777777" w:rsidTr="00A11FF9">
        <w:trPr>
          <w:trHeight w:val="1030"/>
          <w:jc w:val="center"/>
        </w:trPr>
        <w:tc>
          <w:tcPr>
            <w:tcW w:w="1225" w:type="dxa"/>
            <w:vMerge/>
            <w:tcBorders>
              <w:left w:val="single" w:sz="4" w:space="0" w:color="auto"/>
              <w:right w:val="single" w:sz="4" w:space="0" w:color="auto"/>
            </w:tcBorders>
            <w:shd w:val="clear" w:color="auto" w:fill="auto"/>
            <w:vAlign w:val="center"/>
          </w:tcPr>
          <w:p w14:paraId="4EB0D142" w14:textId="77777777" w:rsidR="007D13B7" w:rsidRPr="000C0FF0" w:rsidRDefault="007D13B7" w:rsidP="000C0FF0">
            <w:pPr>
              <w:jc w:val="left"/>
              <w:rPr>
                <w:rFonts w:ascii="Century Gothic" w:hAnsi="Century Gothic" w:cs="Tahoma"/>
                <w:b/>
                <w:bCs/>
                <w:color w:val="auto"/>
                <w:sz w:val="20"/>
              </w:rPr>
            </w:pPr>
          </w:p>
        </w:tc>
        <w:tc>
          <w:tcPr>
            <w:tcW w:w="1913" w:type="dxa"/>
            <w:vMerge/>
            <w:tcBorders>
              <w:left w:val="nil"/>
              <w:right w:val="single" w:sz="4" w:space="0" w:color="auto"/>
            </w:tcBorders>
            <w:shd w:val="clear" w:color="auto" w:fill="auto"/>
            <w:vAlign w:val="center"/>
          </w:tcPr>
          <w:p w14:paraId="7058C018" w14:textId="77777777" w:rsidR="007D13B7" w:rsidRPr="000C0FF0" w:rsidRDefault="007D13B7" w:rsidP="000C0FF0">
            <w:pPr>
              <w:jc w:val="left"/>
              <w:rPr>
                <w:rFonts w:ascii="Century Gothic" w:hAnsi="Century Gothic" w:cs="Tahoma"/>
                <w:color w:val="auto"/>
                <w:sz w:val="20"/>
              </w:rPr>
            </w:pPr>
          </w:p>
        </w:tc>
        <w:tc>
          <w:tcPr>
            <w:tcW w:w="1497" w:type="dxa"/>
            <w:vMerge/>
            <w:tcBorders>
              <w:left w:val="nil"/>
              <w:right w:val="single" w:sz="4" w:space="0" w:color="auto"/>
            </w:tcBorders>
            <w:shd w:val="clear" w:color="auto" w:fill="auto"/>
            <w:vAlign w:val="center"/>
          </w:tcPr>
          <w:p w14:paraId="17CE40DF" w14:textId="77777777" w:rsidR="007D13B7" w:rsidRPr="000C0FF0" w:rsidRDefault="007D13B7"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5E9B7111" w14:textId="64C6C744" w:rsidR="007D13B7" w:rsidRPr="000C0FF0" w:rsidRDefault="007D13B7" w:rsidP="000C0FF0">
            <w:pPr>
              <w:jc w:val="center"/>
              <w:rPr>
                <w:rFonts w:ascii="Century Gothic" w:hAnsi="Century Gothic" w:cs="Tahoma"/>
                <w:color w:val="00B050"/>
                <w:sz w:val="20"/>
              </w:rPr>
            </w:pPr>
            <w:r>
              <w:rPr>
                <w:rFonts w:ascii="Century Gothic" w:hAnsi="Century Gothic" w:cs="Tahoma"/>
                <w:color w:val="auto"/>
                <w:sz w:val="20"/>
              </w:rPr>
              <w:t>Entre 59,9% et 50%</w:t>
            </w:r>
          </w:p>
        </w:tc>
        <w:tc>
          <w:tcPr>
            <w:tcW w:w="1219" w:type="dxa"/>
            <w:tcBorders>
              <w:top w:val="nil"/>
              <w:left w:val="nil"/>
              <w:bottom w:val="single" w:sz="4" w:space="0" w:color="auto"/>
              <w:right w:val="single" w:sz="4" w:space="0" w:color="auto"/>
            </w:tcBorders>
            <w:vAlign w:val="center"/>
          </w:tcPr>
          <w:p w14:paraId="0C4D9303" w14:textId="7B489FFB" w:rsidR="007D13B7" w:rsidRPr="007D13B7" w:rsidRDefault="007D13B7" w:rsidP="000C0FF0">
            <w:pPr>
              <w:jc w:val="center"/>
              <w:rPr>
                <w:rFonts w:ascii="Century Gothic" w:hAnsi="Century Gothic" w:cs="Tahoma"/>
                <w:color w:val="auto"/>
                <w:sz w:val="20"/>
              </w:rPr>
            </w:pPr>
            <w:r w:rsidRPr="007D13B7">
              <w:rPr>
                <w:rFonts w:ascii="Century Gothic" w:hAnsi="Century Gothic" w:cs="Tahoma"/>
                <w:color w:val="auto"/>
                <w:sz w:val="20"/>
              </w:rPr>
              <w:t>1000€</w:t>
            </w:r>
          </w:p>
        </w:tc>
      </w:tr>
      <w:tr w:rsidR="007D13B7" w:rsidRPr="000C0FF0" w14:paraId="5C56EC94" w14:textId="77777777" w:rsidTr="00A11FF9">
        <w:trPr>
          <w:trHeight w:val="1030"/>
          <w:jc w:val="center"/>
        </w:trPr>
        <w:tc>
          <w:tcPr>
            <w:tcW w:w="1225" w:type="dxa"/>
            <w:vMerge/>
            <w:tcBorders>
              <w:left w:val="single" w:sz="4" w:space="0" w:color="auto"/>
              <w:bottom w:val="single" w:sz="4" w:space="0" w:color="auto"/>
              <w:right w:val="single" w:sz="4" w:space="0" w:color="auto"/>
            </w:tcBorders>
            <w:shd w:val="clear" w:color="auto" w:fill="auto"/>
            <w:vAlign w:val="center"/>
          </w:tcPr>
          <w:p w14:paraId="1F3A971B" w14:textId="77777777" w:rsidR="007D13B7" w:rsidRPr="000C0FF0" w:rsidRDefault="007D13B7" w:rsidP="000C0FF0">
            <w:pPr>
              <w:jc w:val="left"/>
              <w:rPr>
                <w:rFonts w:ascii="Century Gothic" w:hAnsi="Century Gothic" w:cs="Tahoma"/>
                <w:b/>
                <w:bCs/>
                <w:color w:val="auto"/>
                <w:sz w:val="20"/>
              </w:rPr>
            </w:pPr>
          </w:p>
        </w:tc>
        <w:tc>
          <w:tcPr>
            <w:tcW w:w="1913" w:type="dxa"/>
            <w:vMerge/>
            <w:tcBorders>
              <w:left w:val="nil"/>
              <w:bottom w:val="single" w:sz="4" w:space="0" w:color="auto"/>
              <w:right w:val="single" w:sz="4" w:space="0" w:color="auto"/>
            </w:tcBorders>
            <w:shd w:val="clear" w:color="auto" w:fill="auto"/>
            <w:vAlign w:val="center"/>
          </w:tcPr>
          <w:p w14:paraId="25C39CFC" w14:textId="77777777" w:rsidR="007D13B7" w:rsidRPr="000C0FF0" w:rsidRDefault="007D13B7" w:rsidP="000C0FF0">
            <w:pPr>
              <w:jc w:val="left"/>
              <w:rPr>
                <w:rFonts w:ascii="Century Gothic" w:hAnsi="Century Gothic" w:cs="Tahoma"/>
                <w:color w:val="auto"/>
                <w:sz w:val="20"/>
              </w:rPr>
            </w:pPr>
          </w:p>
        </w:tc>
        <w:tc>
          <w:tcPr>
            <w:tcW w:w="1497" w:type="dxa"/>
            <w:vMerge/>
            <w:tcBorders>
              <w:left w:val="nil"/>
              <w:bottom w:val="single" w:sz="4" w:space="0" w:color="auto"/>
              <w:right w:val="single" w:sz="4" w:space="0" w:color="auto"/>
            </w:tcBorders>
            <w:shd w:val="clear" w:color="auto" w:fill="auto"/>
            <w:vAlign w:val="center"/>
          </w:tcPr>
          <w:p w14:paraId="5C6A2F89" w14:textId="77777777" w:rsidR="007D13B7" w:rsidRPr="000C0FF0" w:rsidRDefault="007D13B7" w:rsidP="000C0FF0">
            <w:pPr>
              <w:jc w:val="center"/>
              <w:rPr>
                <w:rFonts w:ascii="Century Gothic" w:hAnsi="Century Gothic" w:cs="Tahoma"/>
                <w:color w:val="00B050"/>
                <w:sz w:val="20"/>
              </w:rPr>
            </w:pPr>
          </w:p>
        </w:tc>
        <w:tc>
          <w:tcPr>
            <w:tcW w:w="1739" w:type="dxa"/>
            <w:tcBorders>
              <w:top w:val="nil"/>
              <w:left w:val="nil"/>
              <w:bottom w:val="single" w:sz="4" w:space="0" w:color="auto"/>
              <w:right w:val="single" w:sz="4" w:space="0" w:color="auto"/>
            </w:tcBorders>
            <w:vAlign w:val="center"/>
          </w:tcPr>
          <w:p w14:paraId="70AE7940" w14:textId="3F84902C" w:rsidR="007D13B7" w:rsidRPr="000C0FF0" w:rsidRDefault="007D13B7" w:rsidP="000C0FF0">
            <w:pPr>
              <w:jc w:val="center"/>
              <w:rPr>
                <w:rFonts w:ascii="Century Gothic" w:hAnsi="Century Gothic" w:cs="Tahoma"/>
                <w:color w:val="00B050"/>
                <w:sz w:val="20"/>
              </w:rPr>
            </w:pPr>
            <w:r>
              <w:rPr>
                <w:rFonts w:ascii="Century Gothic" w:hAnsi="Century Gothic" w:cs="Tahoma"/>
                <w:color w:val="auto"/>
                <w:sz w:val="20"/>
              </w:rPr>
              <w:t>Inférieur à 50%</w:t>
            </w:r>
          </w:p>
        </w:tc>
        <w:tc>
          <w:tcPr>
            <w:tcW w:w="1219" w:type="dxa"/>
            <w:tcBorders>
              <w:top w:val="nil"/>
              <w:left w:val="nil"/>
              <w:bottom w:val="single" w:sz="4" w:space="0" w:color="auto"/>
              <w:right w:val="single" w:sz="4" w:space="0" w:color="auto"/>
            </w:tcBorders>
            <w:vAlign w:val="center"/>
          </w:tcPr>
          <w:p w14:paraId="706E8E53" w14:textId="073E4779" w:rsidR="007D13B7" w:rsidRPr="007D13B7" w:rsidRDefault="007D13B7" w:rsidP="000C0FF0">
            <w:pPr>
              <w:jc w:val="center"/>
              <w:rPr>
                <w:rFonts w:ascii="Century Gothic" w:hAnsi="Century Gothic" w:cs="Tahoma"/>
                <w:color w:val="auto"/>
                <w:sz w:val="20"/>
              </w:rPr>
            </w:pPr>
            <w:r w:rsidRPr="007D13B7">
              <w:rPr>
                <w:rFonts w:ascii="Century Gothic" w:hAnsi="Century Gothic" w:cs="Tahoma"/>
                <w:color w:val="auto"/>
                <w:sz w:val="20"/>
              </w:rPr>
              <w:t>1500€</w:t>
            </w:r>
          </w:p>
        </w:tc>
      </w:tr>
      <w:tr w:rsidR="00D156E6" w:rsidRPr="000C0FF0" w14:paraId="5C0985B1" w14:textId="7D617262" w:rsidTr="00A11FF9">
        <w:trPr>
          <w:trHeight w:val="1030"/>
          <w:jc w:val="center"/>
        </w:trPr>
        <w:tc>
          <w:tcPr>
            <w:tcW w:w="1225" w:type="dxa"/>
            <w:tcBorders>
              <w:top w:val="nil"/>
              <w:left w:val="single" w:sz="4" w:space="0" w:color="auto"/>
              <w:bottom w:val="single" w:sz="4" w:space="0" w:color="auto"/>
              <w:right w:val="single" w:sz="4" w:space="0" w:color="auto"/>
            </w:tcBorders>
            <w:shd w:val="clear" w:color="auto" w:fill="auto"/>
            <w:vAlign w:val="center"/>
            <w:hideMark/>
          </w:tcPr>
          <w:p w14:paraId="20FF98EE" w14:textId="77777777" w:rsidR="00D156E6" w:rsidRPr="000C0FF0" w:rsidRDefault="00D156E6" w:rsidP="000C0FF0">
            <w:pPr>
              <w:jc w:val="left"/>
              <w:rPr>
                <w:rFonts w:ascii="Century Gothic" w:hAnsi="Century Gothic" w:cs="Tahoma"/>
                <w:b/>
                <w:bCs/>
                <w:color w:val="auto"/>
                <w:sz w:val="20"/>
              </w:rPr>
            </w:pPr>
            <w:proofErr w:type="spellStart"/>
            <w:r w:rsidRPr="000C0FF0">
              <w:rPr>
                <w:rFonts w:ascii="Century Gothic" w:hAnsi="Century Gothic" w:cs="Tahoma"/>
                <w:b/>
                <w:bCs/>
                <w:color w:val="auto"/>
                <w:sz w:val="20"/>
              </w:rPr>
              <w:t>Ind</w:t>
            </w:r>
            <w:proofErr w:type="spellEnd"/>
            <w:r w:rsidRPr="000C0FF0">
              <w:rPr>
                <w:rFonts w:ascii="Century Gothic" w:hAnsi="Century Gothic" w:cs="Tahoma"/>
                <w:b/>
                <w:bCs/>
                <w:color w:val="auto"/>
                <w:sz w:val="20"/>
              </w:rPr>
              <w:t xml:space="preserve"> 4</w:t>
            </w:r>
          </w:p>
        </w:tc>
        <w:tc>
          <w:tcPr>
            <w:tcW w:w="1913" w:type="dxa"/>
            <w:tcBorders>
              <w:top w:val="nil"/>
              <w:left w:val="nil"/>
              <w:bottom w:val="single" w:sz="4" w:space="0" w:color="auto"/>
              <w:right w:val="single" w:sz="4" w:space="0" w:color="auto"/>
            </w:tcBorders>
            <w:shd w:val="clear" w:color="auto" w:fill="auto"/>
            <w:vAlign w:val="center"/>
            <w:hideMark/>
          </w:tcPr>
          <w:p w14:paraId="089AAB12" w14:textId="77777777" w:rsidR="00D156E6" w:rsidRPr="000C0FF0" w:rsidRDefault="00D156E6" w:rsidP="000C0FF0">
            <w:pPr>
              <w:jc w:val="left"/>
              <w:rPr>
                <w:rFonts w:ascii="Century Gothic" w:hAnsi="Century Gothic" w:cs="Tahoma"/>
                <w:color w:val="auto"/>
                <w:sz w:val="20"/>
              </w:rPr>
            </w:pPr>
            <w:r w:rsidRPr="000C0FF0">
              <w:rPr>
                <w:rFonts w:ascii="Century Gothic" w:hAnsi="Century Gothic" w:cs="Tahoma"/>
                <w:color w:val="auto"/>
                <w:sz w:val="20"/>
              </w:rPr>
              <w:t>Pourcentage de refus des dossiers</w:t>
            </w:r>
          </w:p>
        </w:tc>
        <w:tc>
          <w:tcPr>
            <w:tcW w:w="1497" w:type="dxa"/>
            <w:tcBorders>
              <w:top w:val="nil"/>
              <w:left w:val="nil"/>
              <w:bottom w:val="single" w:sz="4" w:space="0" w:color="auto"/>
              <w:right w:val="single" w:sz="4" w:space="0" w:color="auto"/>
            </w:tcBorders>
            <w:shd w:val="clear" w:color="auto" w:fill="auto"/>
            <w:vAlign w:val="center"/>
            <w:hideMark/>
          </w:tcPr>
          <w:p w14:paraId="3D360278" w14:textId="77777777" w:rsidR="00D156E6" w:rsidRPr="000C0FF0" w:rsidRDefault="00D156E6" w:rsidP="000C0FF0">
            <w:pPr>
              <w:jc w:val="center"/>
              <w:rPr>
                <w:rFonts w:ascii="Century Gothic" w:hAnsi="Century Gothic" w:cs="Tahoma"/>
                <w:color w:val="auto"/>
                <w:sz w:val="20"/>
              </w:rPr>
            </w:pPr>
            <w:r w:rsidRPr="000C0FF0">
              <w:rPr>
                <w:rFonts w:ascii="Century Gothic" w:hAnsi="Century Gothic" w:cs="Tahoma"/>
                <w:color w:val="auto"/>
                <w:sz w:val="20"/>
              </w:rPr>
              <w:t>≤ 1 %</w:t>
            </w:r>
          </w:p>
        </w:tc>
        <w:tc>
          <w:tcPr>
            <w:tcW w:w="1739" w:type="dxa"/>
            <w:tcBorders>
              <w:top w:val="nil"/>
              <w:left w:val="nil"/>
              <w:bottom w:val="single" w:sz="4" w:space="0" w:color="auto"/>
              <w:right w:val="single" w:sz="4" w:space="0" w:color="auto"/>
            </w:tcBorders>
            <w:vAlign w:val="center"/>
          </w:tcPr>
          <w:p w14:paraId="3217DB15" w14:textId="739CB8A9" w:rsidR="00D156E6" w:rsidRPr="000C0FF0" w:rsidRDefault="007037FE" w:rsidP="000C0FF0">
            <w:pPr>
              <w:jc w:val="center"/>
              <w:rPr>
                <w:rFonts w:ascii="Century Gothic" w:hAnsi="Century Gothic" w:cs="Tahoma"/>
                <w:color w:val="auto"/>
                <w:sz w:val="20"/>
              </w:rPr>
            </w:pPr>
            <w:r>
              <w:rPr>
                <w:rFonts w:ascii="Century Gothic" w:hAnsi="Century Gothic" w:cs="Tahoma"/>
                <w:color w:val="auto"/>
                <w:sz w:val="20"/>
              </w:rPr>
              <w:t>Supérieur à 1%</w:t>
            </w:r>
          </w:p>
        </w:tc>
        <w:tc>
          <w:tcPr>
            <w:tcW w:w="1219" w:type="dxa"/>
            <w:tcBorders>
              <w:top w:val="nil"/>
              <w:left w:val="nil"/>
              <w:bottom w:val="single" w:sz="4" w:space="0" w:color="auto"/>
              <w:right w:val="single" w:sz="4" w:space="0" w:color="auto"/>
            </w:tcBorders>
            <w:vAlign w:val="center"/>
          </w:tcPr>
          <w:p w14:paraId="1E6E1DED" w14:textId="1C8989FA" w:rsidR="00D156E6" w:rsidRPr="000C0FF0" w:rsidRDefault="007037FE" w:rsidP="000C0FF0">
            <w:pPr>
              <w:jc w:val="center"/>
              <w:rPr>
                <w:rFonts w:ascii="Century Gothic" w:hAnsi="Century Gothic" w:cs="Tahoma"/>
                <w:color w:val="auto"/>
                <w:sz w:val="20"/>
              </w:rPr>
            </w:pPr>
            <w:r>
              <w:rPr>
                <w:rFonts w:ascii="Century Gothic" w:hAnsi="Century Gothic" w:cs="Tahoma"/>
                <w:color w:val="auto"/>
                <w:sz w:val="20"/>
              </w:rPr>
              <w:t>100</w:t>
            </w:r>
            <w:r w:rsidR="007D13B7">
              <w:rPr>
                <w:rFonts w:ascii="Century Gothic" w:hAnsi="Century Gothic" w:cs="Tahoma"/>
                <w:color w:val="auto"/>
                <w:sz w:val="20"/>
              </w:rPr>
              <w:t>€</w:t>
            </w:r>
          </w:p>
        </w:tc>
      </w:tr>
    </w:tbl>
    <w:p w14:paraId="16F0689A" w14:textId="77777777" w:rsidR="007D13B7" w:rsidRDefault="007D13B7" w:rsidP="00FA7F02"/>
    <w:tbl>
      <w:tblPr>
        <w:tblStyle w:val="Grilledutableau1"/>
        <w:tblW w:w="7513" w:type="dxa"/>
        <w:jc w:val="center"/>
        <w:tblLayout w:type="fixed"/>
        <w:tblLook w:val="04A0" w:firstRow="1" w:lastRow="0" w:firstColumn="1" w:lastColumn="0" w:noHBand="0" w:noVBand="1"/>
      </w:tblPr>
      <w:tblGrid>
        <w:gridCol w:w="1271"/>
        <w:gridCol w:w="1843"/>
        <w:gridCol w:w="1701"/>
        <w:gridCol w:w="1417"/>
        <w:gridCol w:w="1281"/>
      </w:tblGrid>
      <w:tr w:rsidR="004A7572" w:rsidRPr="000C0FF0" w14:paraId="73E011BE" w14:textId="77777777" w:rsidTr="00137E40">
        <w:trPr>
          <w:trHeight w:val="567"/>
          <w:jc w:val="center"/>
        </w:trPr>
        <w:tc>
          <w:tcPr>
            <w:tcW w:w="7513" w:type="dxa"/>
            <w:gridSpan w:val="5"/>
            <w:shd w:val="clear" w:color="auto" w:fill="D9D9D9"/>
            <w:vAlign w:val="center"/>
          </w:tcPr>
          <w:p w14:paraId="0A477F01" w14:textId="6B8E9109" w:rsidR="004A7572" w:rsidRDefault="004A7572" w:rsidP="000C0FF0">
            <w:pPr>
              <w:jc w:val="center"/>
              <w:rPr>
                <w:rFonts w:ascii="Century Gothic" w:hAnsi="Century Gothic" w:cs="Tahoma"/>
                <w:b/>
                <w:bCs/>
                <w:color w:val="auto"/>
              </w:rPr>
            </w:pPr>
            <w:r w:rsidRPr="000C77A6">
              <w:rPr>
                <w:rFonts w:ascii="Century Gothic" w:hAnsi="Century Gothic"/>
                <w:b/>
                <w:color w:val="auto"/>
                <w:szCs w:val="22"/>
              </w:rPr>
              <w:t>Engagements HNO - 18h à 8h en semaine, week-end et jours fériés</w:t>
            </w:r>
          </w:p>
        </w:tc>
      </w:tr>
      <w:tr w:rsidR="007D13B7" w:rsidRPr="000C0FF0" w14:paraId="4E42CB8D" w14:textId="73131727" w:rsidTr="00A11FF9">
        <w:trPr>
          <w:trHeight w:val="567"/>
          <w:jc w:val="center"/>
        </w:trPr>
        <w:tc>
          <w:tcPr>
            <w:tcW w:w="1271" w:type="dxa"/>
            <w:shd w:val="clear" w:color="auto" w:fill="D9D9D9"/>
            <w:vAlign w:val="center"/>
            <w:hideMark/>
          </w:tcPr>
          <w:p w14:paraId="1F9BA80B" w14:textId="77777777" w:rsidR="007D13B7" w:rsidRPr="000C0FF0" w:rsidRDefault="007D13B7" w:rsidP="00A11FF9">
            <w:pPr>
              <w:jc w:val="center"/>
              <w:rPr>
                <w:rFonts w:ascii="Century Gothic" w:hAnsi="Century Gothic" w:cs="Tahoma"/>
                <w:b/>
                <w:bCs/>
                <w:color w:val="auto"/>
              </w:rPr>
            </w:pPr>
            <w:r w:rsidRPr="000C0FF0">
              <w:rPr>
                <w:rFonts w:ascii="Century Gothic" w:hAnsi="Century Gothic" w:cs="Tahoma"/>
                <w:b/>
                <w:bCs/>
                <w:color w:val="auto"/>
              </w:rPr>
              <w:t>Référence</w:t>
            </w:r>
          </w:p>
        </w:tc>
        <w:tc>
          <w:tcPr>
            <w:tcW w:w="1843" w:type="dxa"/>
            <w:shd w:val="clear" w:color="auto" w:fill="D9D9D9"/>
            <w:vAlign w:val="center"/>
            <w:hideMark/>
          </w:tcPr>
          <w:p w14:paraId="318A7807" w14:textId="77777777" w:rsidR="007D13B7" w:rsidRPr="000C0FF0" w:rsidRDefault="007D13B7" w:rsidP="000C0FF0">
            <w:pPr>
              <w:jc w:val="center"/>
              <w:rPr>
                <w:rFonts w:ascii="Century Gothic" w:hAnsi="Century Gothic" w:cs="Tahoma"/>
                <w:b/>
                <w:bCs/>
                <w:color w:val="auto"/>
              </w:rPr>
            </w:pPr>
            <w:r w:rsidRPr="000C0FF0">
              <w:rPr>
                <w:rFonts w:ascii="Century Gothic" w:hAnsi="Century Gothic" w:cs="Tahoma"/>
                <w:b/>
                <w:bCs/>
                <w:color w:val="auto"/>
              </w:rPr>
              <w:t>Indicateur</w:t>
            </w:r>
          </w:p>
        </w:tc>
        <w:tc>
          <w:tcPr>
            <w:tcW w:w="1701" w:type="dxa"/>
            <w:shd w:val="clear" w:color="auto" w:fill="D9D9D9"/>
            <w:vAlign w:val="center"/>
            <w:hideMark/>
          </w:tcPr>
          <w:p w14:paraId="4D7CF7FF" w14:textId="77777777" w:rsidR="007D13B7" w:rsidRPr="000C0FF0" w:rsidRDefault="007D13B7" w:rsidP="000C0FF0">
            <w:pPr>
              <w:jc w:val="center"/>
              <w:rPr>
                <w:rFonts w:ascii="Century Gothic" w:hAnsi="Century Gothic" w:cs="Tahoma"/>
                <w:b/>
                <w:bCs/>
                <w:color w:val="auto"/>
              </w:rPr>
            </w:pPr>
            <w:r w:rsidRPr="000C0FF0">
              <w:rPr>
                <w:rFonts w:ascii="Century Gothic" w:hAnsi="Century Gothic" w:cs="Tahoma"/>
                <w:b/>
                <w:bCs/>
                <w:color w:val="auto"/>
              </w:rPr>
              <w:t>Respect des engagements</w:t>
            </w:r>
          </w:p>
        </w:tc>
        <w:tc>
          <w:tcPr>
            <w:tcW w:w="1417" w:type="dxa"/>
            <w:shd w:val="clear" w:color="auto" w:fill="D9D9D9"/>
            <w:vAlign w:val="center"/>
          </w:tcPr>
          <w:p w14:paraId="0A382368" w14:textId="14C50A94" w:rsidR="007D13B7" w:rsidRDefault="007D13B7" w:rsidP="000C0FF0">
            <w:pPr>
              <w:jc w:val="center"/>
              <w:rPr>
                <w:rFonts w:ascii="Century Gothic" w:hAnsi="Century Gothic" w:cs="Tahoma"/>
                <w:b/>
                <w:bCs/>
                <w:color w:val="auto"/>
              </w:rPr>
            </w:pPr>
            <w:r>
              <w:rPr>
                <w:rFonts w:ascii="Century Gothic" w:hAnsi="Century Gothic" w:cs="Tahoma"/>
                <w:b/>
                <w:bCs/>
                <w:color w:val="auto"/>
              </w:rPr>
              <w:t>Taux réalisé</w:t>
            </w:r>
          </w:p>
        </w:tc>
        <w:tc>
          <w:tcPr>
            <w:tcW w:w="1281" w:type="dxa"/>
            <w:shd w:val="clear" w:color="auto" w:fill="D9D9D9"/>
            <w:vAlign w:val="center"/>
          </w:tcPr>
          <w:p w14:paraId="3E6C3B3D" w14:textId="18F5011B" w:rsidR="007D13B7" w:rsidRPr="000C0FF0" w:rsidRDefault="007D13B7" w:rsidP="000C0FF0">
            <w:pPr>
              <w:jc w:val="center"/>
              <w:rPr>
                <w:rFonts w:ascii="Century Gothic" w:hAnsi="Century Gothic" w:cs="Tahoma"/>
                <w:b/>
                <w:bCs/>
                <w:color w:val="auto"/>
              </w:rPr>
            </w:pPr>
            <w:r>
              <w:rPr>
                <w:rFonts w:ascii="Century Gothic" w:hAnsi="Century Gothic" w:cs="Tahoma"/>
                <w:b/>
                <w:bCs/>
                <w:color w:val="auto"/>
              </w:rPr>
              <w:t>Montant de la pénalité</w:t>
            </w:r>
          </w:p>
        </w:tc>
      </w:tr>
      <w:tr w:rsidR="007D13B7" w:rsidRPr="000C0FF0" w14:paraId="05C12777" w14:textId="5929679A" w:rsidTr="00A11FF9">
        <w:trPr>
          <w:trHeight w:val="851"/>
          <w:jc w:val="center"/>
        </w:trPr>
        <w:tc>
          <w:tcPr>
            <w:tcW w:w="1271" w:type="dxa"/>
            <w:vMerge w:val="restart"/>
            <w:vAlign w:val="center"/>
            <w:hideMark/>
          </w:tcPr>
          <w:p w14:paraId="7387B8DC" w14:textId="77777777" w:rsidR="007D13B7" w:rsidRPr="000C0FF0" w:rsidRDefault="007D13B7" w:rsidP="000C0FF0">
            <w:pPr>
              <w:spacing w:after="120"/>
              <w:rPr>
                <w:rFonts w:ascii="Century Gothic" w:hAnsi="Century Gothic"/>
                <w:b/>
                <w:color w:val="auto"/>
                <w:szCs w:val="22"/>
              </w:rPr>
            </w:pPr>
            <w:r w:rsidRPr="000C0FF0">
              <w:rPr>
                <w:rFonts w:ascii="Century Gothic" w:hAnsi="Century Gothic"/>
                <w:b/>
                <w:color w:val="auto"/>
                <w:szCs w:val="22"/>
              </w:rPr>
              <w:t>Ind1</w:t>
            </w:r>
          </w:p>
        </w:tc>
        <w:tc>
          <w:tcPr>
            <w:tcW w:w="1843" w:type="dxa"/>
            <w:vMerge w:val="restart"/>
            <w:vAlign w:val="center"/>
            <w:hideMark/>
          </w:tcPr>
          <w:p w14:paraId="38CBCB8E" w14:textId="77777777" w:rsidR="007D13B7" w:rsidRPr="000C0FF0" w:rsidRDefault="007D13B7" w:rsidP="000C0FF0">
            <w:pPr>
              <w:spacing w:after="120"/>
              <w:rPr>
                <w:rFonts w:ascii="Century Gothic" w:hAnsi="Century Gothic"/>
                <w:color w:val="auto"/>
                <w:szCs w:val="22"/>
              </w:rPr>
            </w:pPr>
            <w:r w:rsidRPr="000C0FF0">
              <w:rPr>
                <w:rFonts w:ascii="Century Gothic" w:hAnsi="Century Gothic"/>
                <w:color w:val="auto"/>
                <w:szCs w:val="22"/>
              </w:rPr>
              <w:t>Performance au décroché t</w:t>
            </w:r>
            <w:r w:rsidRPr="000C0FF0">
              <w:rPr>
                <w:rFonts w:ascii="Century Gothic" w:hAnsi="Century Gothic" w:cs="Century Gothic"/>
                <w:color w:val="auto"/>
                <w:szCs w:val="22"/>
              </w:rPr>
              <w:t>é</w:t>
            </w:r>
            <w:r w:rsidRPr="000C0FF0">
              <w:rPr>
                <w:rFonts w:ascii="Century Gothic" w:hAnsi="Century Gothic"/>
                <w:color w:val="auto"/>
                <w:szCs w:val="22"/>
              </w:rPr>
              <w:t>l</w:t>
            </w:r>
            <w:r w:rsidRPr="000C0FF0">
              <w:rPr>
                <w:rFonts w:ascii="Century Gothic" w:hAnsi="Century Gothic" w:cs="Century Gothic"/>
                <w:color w:val="auto"/>
                <w:szCs w:val="22"/>
              </w:rPr>
              <w:t>é</w:t>
            </w:r>
            <w:r w:rsidRPr="000C0FF0">
              <w:rPr>
                <w:rFonts w:ascii="Century Gothic" w:hAnsi="Century Gothic"/>
                <w:color w:val="auto"/>
                <w:szCs w:val="22"/>
              </w:rPr>
              <w:t>phonique</w:t>
            </w:r>
          </w:p>
        </w:tc>
        <w:tc>
          <w:tcPr>
            <w:tcW w:w="1701" w:type="dxa"/>
            <w:vMerge w:val="restart"/>
            <w:vAlign w:val="center"/>
            <w:hideMark/>
          </w:tcPr>
          <w:p w14:paraId="4A7F03CA" w14:textId="77777777" w:rsidR="007D13B7" w:rsidRPr="000C0FF0" w:rsidRDefault="007D13B7" w:rsidP="000C0FF0">
            <w:pPr>
              <w:spacing w:after="120"/>
              <w:jc w:val="center"/>
              <w:rPr>
                <w:rFonts w:ascii="Century Gothic" w:hAnsi="Century Gothic"/>
                <w:color w:val="auto"/>
              </w:rPr>
            </w:pPr>
            <w:r w:rsidRPr="000C0FF0">
              <w:rPr>
                <w:rFonts w:ascii="Century Gothic" w:hAnsi="Century Gothic"/>
                <w:color w:val="auto"/>
                <w:szCs w:val="22"/>
              </w:rPr>
              <w:t xml:space="preserve">≥ 90% </w:t>
            </w:r>
          </w:p>
        </w:tc>
        <w:tc>
          <w:tcPr>
            <w:tcW w:w="1417" w:type="dxa"/>
            <w:vAlign w:val="center"/>
          </w:tcPr>
          <w:p w14:paraId="3C5CF2CE" w14:textId="617B107A" w:rsidR="007D13B7" w:rsidRPr="000C0FF0" w:rsidRDefault="007D13B7" w:rsidP="000C0FF0">
            <w:pPr>
              <w:spacing w:after="120"/>
              <w:jc w:val="center"/>
              <w:rPr>
                <w:rFonts w:ascii="Century Gothic" w:hAnsi="Century Gothic"/>
                <w:color w:val="auto"/>
                <w:szCs w:val="22"/>
              </w:rPr>
            </w:pPr>
            <w:r>
              <w:rPr>
                <w:rFonts w:ascii="Century Gothic" w:hAnsi="Century Gothic" w:cs="Tahoma"/>
                <w:color w:val="auto"/>
              </w:rPr>
              <w:t>Entre 80% et 89,9%</w:t>
            </w:r>
          </w:p>
        </w:tc>
        <w:tc>
          <w:tcPr>
            <w:tcW w:w="1281" w:type="dxa"/>
            <w:vAlign w:val="center"/>
          </w:tcPr>
          <w:p w14:paraId="247873FC" w14:textId="6E19A3AA" w:rsidR="007D13B7" w:rsidRPr="000C0FF0" w:rsidRDefault="007D13B7" w:rsidP="000C0FF0">
            <w:pPr>
              <w:spacing w:after="120"/>
              <w:jc w:val="center"/>
              <w:rPr>
                <w:rFonts w:ascii="Century Gothic" w:hAnsi="Century Gothic"/>
                <w:color w:val="auto"/>
                <w:szCs w:val="22"/>
              </w:rPr>
            </w:pPr>
            <w:r>
              <w:rPr>
                <w:rFonts w:ascii="Century Gothic" w:hAnsi="Century Gothic"/>
                <w:color w:val="auto"/>
                <w:szCs w:val="22"/>
              </w:rPr>
              <w:t>150€</w:t>
            </w:r>
          </w:p>
        </w:tc>
      </w:tr>
      <w:tr w:rsidR="007D13B7" w:rsidRPr="000C0FF0" w14:paraId="465938E2" w14:textId="77777777" w:rsidTr="00A11FF9">
        <w:trPr>
          <w:trHeight w:val="851"/>
          <w:jc w:val="center"/>
        </w:trPr>
        <w:tc>
          <w:tcPr>
            <w:tcW w:w="1271" w:type="dxa"/>
            <w:vMerge/>
            <w:vAlign w:val="center"/>
          </w:tcPr>
          <w:p w14:paraId="5A740520" w14:textId="77777777" w:rsidR="007D13B7" w:rsidRPr="000C0FF0" w:rsidRDefault="007D13B7" w:rsidP="000C0FF0">
            <w:pPr>
              <w:spacing w:after="120"/>
              <w:rPr>
                <w:rFonts w:ascii="Century Gothic" w:hAnsi="Century Gothic"/>
                <w:b/>
                <w:color w:val="auto"/>
                <w:szCs w:val="22"/>
              </w:rPr>
            </w:pPr>
          </w:p>
        </w:tc>
        <w:tc>
          <w:tcPr>
            <w:tcW w:w="1843" w:type="dxa"/>
            <w:vMerge/>
            <w:vAlign w:val="center"/>
          </w:tcPr>
          <w:p w14:paraId="2FF57DCF" w14:textId="77777777" w:rsidR="007D13B7" w:rsidRPr="000C0FF0" w:rsidRDefault="007D13B7" w:rsidP="000C0FF0">
            <w:pPr>
              <w:spacing w:after="120"/>
              <w:rPr>
                <w:rFonts w:ascii="Century Gothic" w:hAnsi="Century Gothic"/>
                <w:color w:val="auto"/>
                <w:szCs w:val="22"/>
              </w:rPr>
            </w:pPr>
          </w:p>
        </w:tc>
        <w:tc>
          <w:tcPr>
            <w:tcW w:w="1701" w:type="dxa"/>
            <w:vMerge/>
            <w:vAlign w:val="center"/>
          </w:tcPr>
          <w:p w14:paraId="22C1F498" w14:textId="77777777" w:rsidR="007D13B7" w:rsidRPr="000C0FF0" w:rsidRDefault="007D13B7" w:rsidP="000C0FF0">
            <w:pPr>
              <w:spacing w:after="120"/>
              <w:jc w:val="center"/>
              <w:rPr>
                <w:rFonts w:ascii="Century Gothic" w:hAnsi="Century Gothic"/>
                <w:color w:val="auto"/>
                <w:szCs w:val="22"/>
              </w:rPr>
            </w:pPr>
          </w:p>
        </w:tc>
        <w:tc>
          <w:tcPr>
            <w:tcW w:w="1417" w:type="dxa"/>
            <w:vAlign w:val="center"/>
          </w:tcPr>
          <w:p w14:paraId="06D4B15B" w14:textId="2C221111" w:rsidR="007D13B7" w:rsidRPr="000C0FF0" w:rsidRDefault="007D13B7" w:rsidP="000C0FF0">
            <w:pPr>
              <w:spacing w:after="120"/>
              <w:jc w:val="center"/>
              <w:rPr>
                <w:rFonts w:ascii="Century Gothic" w:hAnsi="Century Gothic"/>
                <w:color w:val="auto"/>
                <w:szCs w:val="22"/>
              </w:rPr>
            </w:pPr>
            <w:r>
              <w:rPr>
                <w:rFonts w:ascii="Century Gothic" w:hAnsi="Century Gothic" w:cs="Tahoma"/>
                <w:color w:val="auto"/>
              </w:rPr>
              <w:t>Entre 79,9% et 70%</w:t>
            </w:r>
          </w:p>
        </w:tc>
        <w:tc>
          <w:tcPr>
            <w:tcW w:w="1281" w:type="dxa"/>
            <w:vAlign w:val="center"/>
          </w:tcPr>
          <w:p w14:paraId="05D137E0" w14:textId="027456F0" w:rsidR="007D13B7" w:rsidRPr="000C0FF0" w:rsidRDefault="007D13B7" w:rsidP="000C0FF0">
            <w:pPr>
              <w:spacing w:after="120"/>
              <w:jc w:val="center"/>
              <w:rPr>
                <w:rFonts w:ascii="Century Gothic" w:hAnsi="Century Gothic"/>
                <w:color w:val="auto"/>
                <w:szCs w:val="22"/>
              </w:rPr>
            </w:pPr>
            <w:r>
              <w:rPr>
                <w:rFonts w:ascii="Century Gothic" w:hAnsi="Century Gothic"/>
                <w:color w:val="auto"/>
                <w:szCs w:val="22"/>
              </w:rPr>
              <w:t>200€</w:t>
            </w:r>
          </w:p>
        </w:tc>
      </w:tr>
      <w:tr w:rsidR="007D13B7" w:rsidRPr="000C0FF0" w14:paraId="3B36D15A" w14:textId="77777777" w:rsidTr="00A11FF9">
        <w:trPr>
          <w:trHeight w:val="851"/>
          <w:jc w:val="center"/>
        </w:trPr>
        <w:tc>
          <w:tcPr>
            <w:tcW w:w="1271" w:type="dxa"/>
            <w:vMerge/>
            <w:vAlign w:val="center"/>
          </w:tcPr>
          <w:p w14:paraId="3C23962C" w14:textId="77777777" w:rsidR="007D13B7" w:rsidRPr="000C0FF0" w:rsidRDefault="007D13B7" w:rsidP="000C0FF0">
            <w:pPr>
              <w:spacing w:after="120"/>
              <w:rPr>
                <w:rFonts w:ascii="Century Gothic" w:hAnsi="Century Gothic"/>
                <w:b/>
                <w:color w:val="auto"/>
                <w:szCs w:val="22"/>
              </w:rPr>
            </w:pPr>
          </w:p>
        </w:tc>
        <w:tc>
          <w:tcPr>
            <w:tcW w:w="1843" w:type="dxa"/>
            <w:vMerge/>
            <w:vAlign w:val="center"/>
          </w:tcPr>
          <w:p w14:paraId="3C44DE71" w14:textId="77777777" w:rsidR="007D13B7" w:rsidRPr="000C0FF0" w:rsidRDefault="007D13B7" w:rsidP="000C0FF0">
            <w:pPr>
              <w:spacing w:after="120"/>
              <w:rPr>
                <w:rFonts w:ascii="Century Gothic" w:hAnsi="Century Gothic"/>
                <w:color w:val="auto"/>
                <w:szCs w:val="22"/>
              </w:rPr>
            </w:pPr>
          </w:p>
        </w:tc>
        <w:tc>
          <w:tcPr>
            <w:tcW w:w="1701" w:type="dxa"/>
            <w:vMerge/>
            <w:vAlign w:val="center"/>
          </w:tcPr>
          <w:p w14:paraId="2AA0A9E9" w14:textId="77777777" w:rsidR="007D13B7" w:rsidRPr="000C0FF0" w:rsidRDefault="007D13B7" w:rsidP="000C0FF0">
            <w:pPr>
              <w:spacing w:after="120"/>
              <w:jc w:val="center"/>
              <w:rPr>
                <w:rFonts w:ascii="Century Gothic" w:hAnsi="Century Gothic"/>
                <w:color w:val="auto"/>
                <w:szCs w:val="22"/>
              </w:rPr>
            </w:pPr>
          </w:p>
        </w:tc>
        <w:tc>
          <w:tcPr>
            <w:tcW w:w="1417" w:type="dxa"/>
            <w:vAlign w:val="center"/>
          </w:tcPr>
          <w:p w14:paraId="4CE96A0C" w14:textId="56F342E0" w:rsidR="007D13B7" w:rsidRPr="000C0FF0" w:rsidRDefault="007D13B7" w:rsidP="000C0FF0">
            <w:pPr>
              <w:spacing w:after="120"/>
              <w:jc w:val="center"/>
              <w:rPr>
                <w:rFonts w:ascii="Century Gothic" w:hAnsi="Century Gothic"/>
                <w:color w:val="auto"/>
                <w:szCs w:val="22"/>
              </w:rPr>
            </w:pPr>
            <w:r>
              <w:rPr>
                <w:rFonts w:ascii="Century Gothic" w:hAnsi="Century Gothic" w:cs="Tahoma"/>
                <w:color w:val="auto"/>
              </w:rPr>
              <w:t>Entre 69,9% et 60%</w:t>
            </w:r>
          </w:p>
        </w:tc>
        <w:tc>
          <w:tcPr>
            <w:tcW w:w="1281" w:type="dxa"/>
            <w:vAlign w:val="center"/>
          </w:tcPr>
          <w:p w14:paraId="70A313AD" w14:textId="22AA387E" w:rsidR="007D13B7" w:rsidRPr="000C0FF0" w:rsidRDefault="007D13B7" w:rsidP="000C0FF0">
            <w:pPr>
              <w:spacing w:after="120"/>
              <w:jc w:val="center"/>
              <w:rPr>
                <w:rFonts w:ascii="Century Gothic" w:hAnsi="Century Gothic"/>
                <w:color w:val="auto"/>
                <w:szCs w:val="22"/>
              </w:rPr>
            </w:pPr>
            <w:r>
              <w:rPr>
                <w:rFonts w:ascii="Century Gothic" w:hAnsi="Century Gothic"/>
                <w:color w:val="auto"/>
                <w:szCs w:val="22"/>
              </w:rPr>
              <w:t>500€</w:t>
            </w:r>
          </w:p>
        </w:tc>
      </w:tr>
      <w:tr w:rsidR="007D13B7" w:rsidRPr="000C0FF0" w14:paraId="093107FF" w14:textId="77777777" w:rsidTr="00A11FF9">
        <w:trPr>
          <w:trHeight w:val="851"/>
          <w:jc w:val="center"/>
        </w:trPr>
        <w:tc>
          <w:tcPr>
            <w:tcW w:w="1271" w:type="dxa"/>
            <w:vMerge/>
            <w:vAlign w:val="center"/>
          </w:tcPr>
          <w:p w14:paraId="00B48ADE" w14:textId="77777777" w:rsidR="007D13B7" w:rsidRPr="000C0FF0" w:rsidRDefault="007D13B7" w:rsidP="000C0FF0">
            <w:pPr>
              <w:spacing w:after="120"/>
              <w:rPr>
                <w:rFonts w:ascii="Century Gothic" w:hAnsi="Century Gothic"/>
                <w:b/>
                <w:color w:val="auto"/>
                <w:szCs w:val="22"/>
              </w:rPr>
            </w:pPr>
          </w:p>
        </w:tc>
        <w:tc>
          <w:tcPr>
            <w:tcW w:w="1843" w:type="dxa"/>
            <w:vMerge/>
            <w:vAlign w:val="center"/>
          </w:tcPr>
          <w:p w14:paraId="29400466" w14:textId="77777777" w:rsidR="007D13B7" w:rsidRPr="000C0FF0" w:rsidRDefault="007D13B7" w:rsidP="000C0FF0">
            <w:pPr>
              <w:spacing w:after="120"/>
              <w:rPr>
                <w:rFonts w:ascii="Century Gothic" w:hAnsi="Century Gothic"/>
                <w:color w:val="auto"/>
                <w:szCs w:val="22"/>
              </w:rPr>
            </w:pPr>
          </w:p>
        </w:tc>
        <w:tc>
          <w:tcPr>
            <w:tcW w:w="1701" w:type="dxa"/>
            <w:vMerge/>
            <w:vAlign w:val="center"/>
          </w:tcPr>
          <w:p w14:paraId="3E8EC735" w14:textId="77777777" w:rsidR="007D13B7" w:rsidRPr="000C0FF0" w:rsidRDefault="007D13B7" w:rsidP="000C0FF0">
            <w:pPr>
              <w:spacing w:after="120"/>
              <w:jc w:val="center"/>
              <w:rPr>
                <w:rFonts w:ascii="Century Gothic" w:hAnsi="Century Gothic"/>
                <w:color w:val="auto"/>
                <w:szCs w:val="22"/>
              </w:rPr>
            </w:pPr>
          </w:p>
        </w:tc>
        <w:tc>
          <w:tcPr>
            <w:tcW w:w="1417" w:type="dxa"/>
            <w:vAlign w:val="center"/>
          </w:tcPr>
          <w:p w14:paraId="6A0C6D20" w14:textId="6A3445C8" w:rsidR="007D13B7" w:rsidRPr="000C0FF0" w:rsidRDefault="00A11FF9" w:rsidP="000C0FF0">
            <w:pPr>
              <w:spacing w:after="120"/>
              <w:jc w:val="center"/>
              <w:rPr>
                <w:rFonts w:ascii="Century Gothic" w:hAnsi="Century Gothic"/>
                <w:color w:val="auto"/>
                <w:szCs w:val="22"/>
              </w:rPr>
            </w:pPr>
            <w:r>
              <w:rPr>
                <w:rFonts w:ascii="Century Gothic" w:hAnsi="Century Gothic" w:cs="Tahoma"/>
                <w:color w:val="auto"/>
              </w:rPr>
              <w:t>Entre 59,9% et 50%</w:t>
            </w:r>
          </w:p>
        </w:tc>
        <w:tc>
          <w:tcPr>
            <w:tcW w:w="1281" w:type="dxa"/>
            <w:vAlign w:val="center"/>
          </w:tcPr>
          <w:p w14:paraId="067D1F93" w14:textId="19B4F110" w:rsidR="007D13B7" w:rsidRPr="000C0FF0" w:rsidRDefault="007D13B7" w:rsidP="000C0FF0">
            <w:pPr>
              <w:spacing w:after="120"/>
              <w:jc w:val="center"/>
              <w:rPr>
                <w:rFonts w:ascii="Century Gothic" w:hAnsi="Century Gothic"/>
                <w:color w:val="auto"/>
                <w:szCs w:val="22"/>
              </w:rPr>
            </w:pPr>
            <w:r>
              <w:rPr>
                <w:rFonts w:ascii="Century Gothic" w:hAnsi="Century Gothic"/>
                <w:color w:val="auto"/>
                <w:szCs w:val="22"/>
              </w:rPr>
              <w:t>1000€</w:t>
            </w:r>
          </w:p>
        </w:tc>
      </w:tr>
      <w:tr w:rsidR="007D13B7" w:rsidRPr="000C0FF0" w14:paraId="0F1F19E8" w14:textId="77777777" w:rsidTr="00A11FF9">
        <w:trPr>
          <w:trHeight w:val="851"/>
          <w:jc w:val="center"/>
        </w:trPr>
        <w:tc>
          <w:tcPr>
            <w:tcW w:w="1271" w:type="dxa"/>
            <w:vMerge/>
            <w:vAlign w:val="center"/>
          </w:tcPr>
          <w:p w14:paraId="79B8F811" w14:textId="77777777" w:rsidR="007D13B7" w:rsidRPr="000C0FF0" w:rsidRDefault="007D13B7" w:rsidP="000C0FF0">
            <w:pPr>
              <w:spacing w:after="120"/>
              <w:rPr>
                <w:rFonts w:ascii="Century Gothic" w:hAnsi="Century Gothic"/>
                <w:b/>
                <w:color w:val="auto"/>
                <w:szCs w:val="22"/>
              </w:rPr>
            </w:pPr>
          </w:p>
        </w:tc>
        <w:tc>
          <w:tcPr>
            <w:tcW w:w="1843" w:type="dxa"/>
            <w:vMerge/>
            <w:vAlign w:val="center"/>
          </w:tcPr>
          <w:p w14:paraId="4811A07B" w14:textId="77777777" w:rsidR="007D13B7" w:rsidRPr="000C0FF0" w:rsidRDefault="007D13B7" w:rsidP="000C0FF0">
            <w:pPr>
              <w:spacing w:after="120"/>
              <w:rPr>
                <w:rFonts w:ascii="Century Gothic" w:hAnsi="Century Gothic"/>
                <w:color w:val="auto"/>
                <w:szCs w:val="22"/>
              </w:rPr>
            </w:pPr>
          </w:p>
        </w:tc>
        <w:tc>
          <w:tcPr>
            <w:tcW w:w="1701" w:type="dxa"/>
            <w:vMerge/>
            <w:vAlign w:val="center"/>
          </w:tcPr>
          <w:p w14:paraId="151E9798" w14:textId="77777777" w:rsidR="007D13B7" w:rsidRPr="000C0FF0" w:rsidRDefault="007D13B7" w:rsidP="000C0FF0">
            <w:pPr>
              <w:spacing w:after="120"/>
              <w:jc w:val="center"/>
              <w:rPr>
                <w:rFonts w:ascii="Century Gothic" w:hAnsi="Century Gothic"/>
                <w:color w:val="auto"/>
                <w:szCs w:val="22"/>
              </w:rPr>
            </w:pPr>
          </w:p>
        </w:tc>
        <w:tc>
          <w:tcPr>
            <w:tcW w:w="1417" w:type="dxa"/>
            <w:vAlign w:val="center"/>
          </w:tcPr>
          <w:p w14:paraId="56E6375C" w14:textId="4B72002F" w:rsidR="007D13B7" w:rsidRPr="000C0FF0" w:rsidRDefault="007D13B7" w:rsidP="000C0FF0">
            <w:pPr>
              <w:spacing w:after="120"/>
              <w:jc w:val="center"/>
              <w:rPr>
                <w:rFonts w:ascii="Century Gothic" w:hAnsi="Century Gothic"/>
                <w:color w:val="auto"/>
                <w:szCs w:val="22"/>
              </w:rPr>
            </w:pPr>
            <w:r>
              <w:rPr>
                <w:rFonts w:ascii="Century Gothic" w:hAnsi="Century Gothic" w:cs="Tahoma"/>
                <w:color w:val="auto"/>
              </w:rPr>
              <w:t>Inférieur à 50%</w:t>
            </w:r>
          </w:p>
        </w:tc>
        <w:tc>
          <w:tcPr>
            <w:tcW w:w="1281" w:type="dxa"/>
            <w:vAlign w:val="center"/>
          </w:tcPr>
          <w:p w14:paraId="51AA58D7" w14:textId="1FABF503" w:rsidR="007D13B7" w:rsidRPr="000C0FF0" w:rsidRDefault="007D13B7" w:rsidP="000C0FF0">
            <w:pPr>
              <w:spacing w:after="120"/>
              <w:jc w:val="center"/>
              <w:rPr>
                <w:rFonts w:ascii="Century Gothic" w:hAnsi="Century Gothic"/>
                <w:color w:val="auto"/>
                <w:szCs w:val="22"/>
              </w:rPr>
            </w:pPr>
            <w:r>
              <w:rPr>
                <w:rFonts w:ascii="Century Gothic" w:hAnsi="Century Gothic"/>
                <w:color w:val="auto"/>
                <w:szCs w:val="22"/>
              </w:rPr>
              <w:t>1500€</w:t>
            </w:r>
          </w:p>
        </w:tc>
      </w:tr>
      <w:tr w:rsidR="007D13B7" w:rsidRPr="000C0FF0" w14:paraId="1864C563" w14:textId="3C0659BF" w:rsidTr="00A11FF9">
        <w:trPr>
          <w:trHeight w:val="851"/>
          <w:jc w:val="center"/>
        </w:trPr>
        <w:tc>
          <w:tcPr>
            <w:tcW w:w="1271" w:type="dxa"/>
            <w:vAlign w:val="center"/>
            <w:hideMark/>
          </w:tcPr>
          <w:p w14:paraId="5E13B3DB" w14:textId="779DF57E" w:rsidR="007D13B7" w:rsidRPr="000C0FF0" w:rsidRDefault="007D13B7" w:rsidP="000C0FF0">
            <w:pPr>
              <w:spacing w:after="120"/>
              <w:rPr>
                <w:rFonts w:ascii="Century Gothic" w:hAnsi="Century Gothic"/>
                <w:b/>
                <w:color w:val="auto"/>
                <w:szCs w:val="22"/>
              </w:rPr>
            </w:pPr>
            <w:proofErr w:type="spellStart"/>
            <w:r>
              <w:rPr>
                <w:rFonts w:ascii="Century Gothic" w:hAnsi="Century Gothic"/>
                <w:b/>
                <w:color w:val="auto"/>
                <w:szCs w:val="22"/>
              </w:rPr>
              <w:t>I</w:t>
            </w:r>
            <w:r w:rsidRPr="000C0FF0">
              <w:rPr>
                <w:rFonts w:ascii="Century Gothic" w:hAnsi="Century Gothic"/>
                <w:b/>
                <w:color w:val="auto"/>
                <w:szCs w:val="22"/>
              </w:rPr>
              <w:t>nd</w:t>
            </w:r>
            <w:proofErr w:type="spellEnd"/>
            <w:r w:rsidRPr="000C0FF0">
              <w:rPr>
                <w:rFonts w:ascii="Century Gothic" w:hAnsi="Century Gothic"/>
                <w:b/>
                <w:color w:val="auto"/>
                <w:szCs w:val="22"/>
              </w:rPr>
              <w:t xml:space="preserve"> 2</w:t>
            </w:r>
          </w:p>
        </w:tc>
        <w:tc>
          <w:tcPr>
            <w:tcW w:w="1843" w:type="dxa"/>
            <w:vAlign w:val="center"/>
            <w:hideMark/>
          </w:tcPr>
          <w:p w14:paraId="34E7B82B" w14:textId="77777777" w:rsidR="007D13B7" w:rsidRPr="000C0FF0" w:rsidRDefault="007D13B7" w:rsidP="000C0FF0">
            <w:pPr>
              <w:spacing w:after="120"/>
              <w:rPr>
                <w:rFonts w:ascii="Century Gothic" w:hAnsi="Century Gothic"/>
                <w:color w:val="auto"/>
              </w:rPr>
            </w:pPr>
            <w:r w:rsidRPr="000C0FF0">
              <w:rPr>
                <w:rFonts w:ascii="Century Gothic" w:hAnsi="Century Gothic"/>
                <w:color w:val="auto"/>
              </w:rPr>
              <w:t>Taux de résolution en N1</w:t>
            </w:r>
          </w:p>
        </w:tc>
        <w:tc>
          <w:tcPr>
            <w:tcW w:w="1701" w:type="dxa"/>
            <w:vAlign w:val="center"/>
            <w:hideMark/>
          </w:tcPr>
          <w:p w14:paraId="32198735" w14:textId="77777777" w:rsidR="007D13B7" w:rsidRPr="000C0FF0" w:rsidRDefault="007D13B7" w:rsidP="000C0FF0">
            <w:pPr>
              <w:spacing w:after="120"/>
              <w:jc w:val="center"/>
              <w:rPr>
                <w:rFonts w:ascii="Century Gothic" w:hAnsi="Century Gothic"/>
                <w:color w:val="auto"/>
                <w:szCs w:val="22"/>
              </w:rPr>
            </w:pPr>
            <w:r w:rsidRPr="000C0FF0">
              <w:rPr>
                <w:rFonts w:ascii="Century Gothic" w:hAnsi="Century Gothic"/>
                <w:color w:val="auto"/>
                <w:szCs w:val="22"/>
              </w:rPr>
              <w:t>≥ 62%</w:t>
            </w:r>
          </w:p>
        </w:tc>
        <w:tc>
          <w:tcPr>
            <w:tcW w:w="1417" w:type="dxa"/>
            <w:vAlign w:val="center"/>
          </w:tcPr>
          <w:p w14:paraId="25491FDF" w14:textId="145024C6" w:rsidR="007D13B7" w:rsidRPr="000C0FF0" w:rsidRDefault="007D13B7" w:rsidP="000C0FF0">
            <w:pPr>
              <w:spacing w:after="120"/>
              <w:jc w:val="center"/>
              <w:rPr>
                <w:rFonts w:ascii="Century Gothic" w:hAnsi="Century Gothic"/>
                <w:color w:val="auto"/>
                <w:szCs w:val="22"/>
              </w:rPr>
            </w:pPr>
            <w:r>
              <w:rPr>
                <w:rFonts w:ascii="Century Gothic" w:hAnsi="Century Gothic"/>
                <w:color w:val="auto"/>
                <w:szCs w:val="22"/>
              </w:rPr>
              <w:t>Inférieur à 62%</w:t>
            </w:r>
          </w:p>
        </w:tc>
        <w:tc>
          <w:tcPr>
            <w:tcW w:w="1281" w:type="dxa"/>
            <w:vAlign w:val="center"/>
          </w:tcPr>
          <w:p w14:paraId="5AADCE00" w14:textId="267F59E4" w:rsidR="007D13B7" w:rsidRPr="000C0FF0" w:rsidRDefault="007D13B7" w:rsidP="000C0FF0">
            <w:pPr>
              <w:spacing w:after="120"/>
              <w:jc w:val="center"/>
              <w:rPr>
                <w:rFonts w:ascii="Century Gothic" w:hAnsi="Century Gothic"/>
                <w:color w:val="auto"/>
                <w:szCs w:val="22"/>
              </w:rPr>
            </w:pPr>
            <w:r>
              <w:rPr>
                <w:rFonts w:ascii="Century Gothic" w:hAnsi="Century Gothic"/>
                <w:color w:val="auto"/>
                <w:szCs w:val="22"/>
              </w:rPr>
              <w:t>100€</w:t>
            </w:r>
          </w:p>
        </w:tc>
      </w:tr>
      <w:tr w:rsidR="00A11FF9" w:rsidRPr="000C0FF0" w14:paraId="259CAE8E" w14:textId="58C4B921" w:rsidTr="00A11FF9">
        <w:trPr>
          <w:trHeight w:val="851"/>
          <w:jc w:val="center"/>
        </w:trPr>
        <w:tc>
          <w:tcPr>
            <w:tcW w:w="1271" w:type="dxa"/>
            <w:vMerge w:val="restart"/>
            <w:vAlign w:val="center"/>
            <w:hideMark/>
          </w:tcPr>
          <w:p w14:paraId="6CF5253A" w14:textId="77777777" w:rsidR="00A11FF9" w:rsidRPr="000C0FF0" w:rsidRDefault="00A11FF9" w:rsidP="000C0FF0">
            <w:pPr>
              <w:spacing w:after="120"/>
              <w:rPr>
                <w:rFonts w:ascii="Century Gothic" w:hAnsi="Century Gothic"/>
                <w:b/>
                <w:color w:val="auto"/>
                <w:szCs w:val="22"/>
              </w:rPr>
            </w:pPr>
            <w:proofErr w:type="spellStart"/>
            <w:r w:rsidRPr="000C0FF0">
              <w:rPr>
                <w:rFonts w:ascii="Century Gothic" w:hAnsi="Century Gothic"/>
                <w:b/>
                <w:color w:val="auto"/>
                <w:szCs w:val="22"/>
              </w:rPr>
              <w:t>Ind</w:t>
            </w:r>
            <w:proofErr w:type="spellEnd"/>
            <w:r w:rsidRPr="000C0FF0">
              <w:rPr>
                <w:rFonts w:ascii="Century Gothic" w:hAnsi="Century Gothic"/>
                <w:b/>
                <w:color w:val="auto"/>
                <w:szCs w:val="22"/>
              </w:rPr>
              <w:t xml:space="preserve"> 3</w:t>
            </w:r>
          </w:p>
        </w:tc>
        <w:tc>
          <w:tcPr>
            <w:tcW w:w="1843" w:type="dxa"/>
            <w:vMerge w:val="restart"/>
            <w:vAlign w:val="center"/>
            <w:hideMark/>
          </w:tcPr>
          <w:p w14:paraId="13A2201A" w14:textId="77777777" w:rsidR="00A11FF9" w:rsidRPr="000C0FF0" w:rsidRDefault="00A11FF9" w:rsidP="000C0FF0">
            <w:pPr>
              <w:spacing w:after="120"/>
              <w:rPr>
                <w:rFonts w:ascii="Century Gothic" w:hAnsi="Century Gothic"/>
                <w:color w:val="auto"/>
              </w:rPr>
            </w:pPr>
            <w:r w:rsidRPr="000C0FF0">
              <w:rPr>
                <w:rFonts w:ascii="Century Gothic" w:hAnsi="Century Gothic"/>
                <w:color w:val="auto"/>
              </w:rPr>
              <w:t>Qualité de la qualification des dossiers</w:t>
            </w:r>
          </w:p>
        </w:tc>
        <w:tc>
          <w:tcPr>
            <w:tcW w:w="1701" w:type="dxa"/>
            <w:vMerge w:val="restart"/>
            <w:vAlign w:val="center"/>
            <w:hideMark/>
          </w:tcPr>
          <w:p w14:paraId="67B854DE" w14:textId="77777777" w:rsidR="00A11FF9" w:rsidRPr="000C0FF0" w:rsidRDefault="00A11FF9" w:rsidP="000C0FF0">
            <w:pPr>
              <w:spacing w:after="120"/>
              <w:jc w:val="center"/>
              <w:rPr>
                <w:rFonts w:ascii="Century Gothic" w:hAnsi="Century Gothic"/>
                <w:color w:val="auto"/>
                <w:szCs w:val="22"/>
              </w:rPr>
            </w:pPr>
            <w:r w:rsidRPr="000C0FF0">
              <w:rPr>
                <w:rFonts w:ascii="Century Gothic" w:hAnsi="Century Gothic"/>
                <w:color w:val="auto"/>
                <w:szCs w:val="22"/>
              </w:rPr>
              <w:t>≥ 90 %</w:t>
            </w:r>
          </w:p>
        </w:tc>
        <w:tc>
          <w:tcPr>
            <w:tcW w:w="1417" w:type="dxa"/>
            <w:vAlign w:val="center"/>
          </w:tcPr>
          <w:p w14:paraId="3A3E6071" w14:textId="2AA26ED4" w:rsidR="00A11FF9" w:rsidRPr="000C0FF0" w:rsidRDefault="00A11FF9" w:rsidP="000C0FF0">
            <w:pPr>
              <w:spacing w:after="120"/>
              <w:jc w:val="center"/>
              <w:rPr>
                <w:rFonts w:ascii="Century Gothic" w:hAnsi="Century Gothic"/>
                <w:color w:val="auto"/>
                <w:szCs w:val="22"/>
              </w:rPr>
            </w:pPr>
            <w:r>
              <w:rPr>
                <w:rFonts w:ascii="Century Gothic" w:hAnsi="Century Gothic" w:cs="Tahoma"/>
                <w:color w:val="auto"/>
              </w:rPr>
              <w:t>Entre 80% et 89,9%</w:t>
            </w:r>
          </w:p>
        </w:tc>
        <w:tc>
          <w:tcPr>
            <w:tcW w:w="1281" w:type="dxa"/>
            <w:vAlign w:val="center"/>
          </w:tcPr>
          <w:p w14:paraId="0DFF0CBF" w14:textId="67FA4977" w:rsidR="00A11FF9" w:rsidRPr="000C0FF0" w:rsidRDefault="00A11FF9" w:rsidP="000C0FF0">
            <w:pPr>
              <w:spacing w:after="120"/>
              <w:jc w:val="center"/>
              <w:rPr>
                <w:rFonts w:ascii="Century Gothic" w:hAnsi="Century Gothic"/>
                <w:color w:val="auto"/>
                <w:szCs w:val="22"/>
              </w:rPr>
            </w:pPr>
            <w:r>
              <w:rPr>
                <w:rFonts w:ascii="Century Gothic" w:hAnsi="Century Gothic"/>
                <w:color w:val="auto"/>
                <w:szCs w:val="22"/>
              </w:rPr>
              <w:t>150€</w:t>
            </w:r>
          </w:p>
        </w:tc>
      </w:tr>
      <w:tr w:rsidR="00A11FF9" w:rsidRPr="000C0FF0" w14:paraId="38CBA20A" w14:textId="77777777" w:rsidTr="00A11FF9">
        <w:trPr>
          <w:trHeight w:val="851"/>
          <w:jc w:val="center"/>
        </w:trPr>
        <w:tc>
          <w:tcPr>
            <w:tcW w:w="1271" w:type="dxa"/>
            <w:vMerge/>
            <w:vAlign w:val="center"/>
          </w:tcPr>
          <w:p w14:paraId="4AB6E7C6" w14:textId="77777777" w:rsidR="00A11FF9" w:rsidRPr="000C0FF0" w:rsidRDefault="00A11FF9" w:rsidP="000C0FF0">
            <w:pPr>
              <w:spacing w:after="120"/>
              <w:rPr>
                <w:rFonts w:ascii="Century Gothic" w:hAnsi="Century Gothic"/>
                <w:b/>
                <w:color w:val="auto"/>
                <w:szCs w:val="22"/>
              </w:rPr>
            </w:pPr>
          </w:p>
        </w:tc>
        <w:tc>
          <w:tcPr>
            <w:tcW w:w="1843" w:type="dxa"/>
            <w:vMerge/>
            <w:vAlign w:val="center"/>
          </w:tcPr>
          <w:p w14:paraId="65E66753" w14:textId="77777777" w:rsidR="00A11FF9" w:rsidRPr="000C0FF0" w:rsidRDefault="00A11FF9" w:rsidP="000C0FF0">
            <w:pPr>
              <w:spacing w:after="120"/>
              <w:rPr>
                <w:rFonts w:ascii="Century Gothic" w:hAnsi="Century Gothic"/>
                <w:color w:val="auto"/>
              </w:rPr>
            </w:pPr>
          </w:p>
        </w:tc>
        <w:tc>
          <w:tcPr>
            <w:tcW w:w="1701" w:type="dxa"/>
            <w:vMerge/>
            <w:vAlign w:val="center"/>
          </w:tcPr>
          <w:p w14:paraId="5316D788" w14:textId="77777777" w:rsidR="00A11FF9" w:rsidRPr="000C0FF0" w:rsidRDefault="00A11FF9" w:rsidP="000C0FF0">
            <w:pPr>
              <w:spacing w:after="120"/>
              <w:jc w:val="center"/>
              <w:rPr>
                <w:rFonts w:ascii="Century Gothic" w:hAnsi="Century Gothic"/>
                <w:color w:val="auto"/>
                <w:szCs w:val="22"/>
              </w:rPr>
            </w:pPr>
          </w:p>
        </w:tc>
        <w:tc>
          <w:tcPr>
            <w:tcW w:w="1417" w:type="dxa"/>
            <w:vAlign w:val="center"/>
          </w:tcPr>
          <w:p w14:paraId="2E576A54" w14:textId="2FBB6660" w:rsidR="00A11FF9" w:rsidRPr="000C0FF0" w:rsidRDefault="00A11FF9" w:rsidP="000C0FF0">
            <w:pPr>
              <w:spacing w:after="120"/>
              <w:jc w:val="center"/>
              <w:rPr>
                <w:rFonts w:ascii="Century Gothic" w:hAnsi="Century Gothic"/>
                <w:color w:val="auto"/>
                <w:szCs w:val="22"/>
              </w:rPr>
            </w:pPr>
            <w:r>
              <w:rPr>
                <w:rFonts w:ascii="Century Gothic" w:hAnsi="Century Gothic" w:cs="Tahoma"/>
                <w:color w:val="auto"/>
              </w:rPr>
              <w:t>Entre 79,9% et 70%</w:t>
            </w:r>
          </w:p>
        </w:tc>
        <w:tc>
          <w:tcPr>
            <w:tcW w:w="1281" w:type="dxa"/>
            <w:vAlign w:val="center"/>
          </w:tcPr>
          <w:p w14:paraId="6A96DDE6" w14:textId="5F8D795F" w:rsidR="00A11FF9" w:rsidRPr="000C0FF0" w:rsidRDefault="00A11FF9" w:rsidP="000C0FF0">
            <w:pPr>
              <w:spacing w:after="120"/>
              <w:jc w:val="center"/>
              <w:rPr>
                <w:rFonts w:ascii="Century Gothic" w:hAnsi="Century Gothic"/>
                <w:color w:val="auto"/>
                <w:szCs w:val="22"/>
              </w:rPr>
            </w:pPr>
            <w:r>
              <w:rPr>
                <w:rFonts w:ascii="Century Gothic" w:hAnsi="Century Gothic"/>
                <w:color w:val="auto"/>
                <w:szCs w:val="22"/>
              </w:rPr>
              <w:t>200€</w:t>
            </w:r>
          </w:p>
        </w:tc>
      </w:tr>
      <w:tr w:rsidR="00A11FF9" w:rsidRPr="000C0FF0" w14:paraId="48961F1B" w14:textId="77777777" w:rsidTr="00A11FF9">
        <w:trPr>
          <w:trHeight w:val="851"/>
          <w:jc w:val="center"/>
        </w:trPr>
        <w:tc>
          <w:tcPr>
            <w:tcW w:w="1271" w:type="dxa"/>
            <w:vMerge/>
            <w:vAlign w:val="center"/>
          </w:tcPr>
          <w:p w14:paraId="65310C10" w14:textId="77777777" w:rsidR="00A11FF9" w:rsidRPr="000C0FF0" w:rsidRDefault="00A11FF9" w:rsidP="000C0FF0">
            <w:pPr>
              <w:spacing w:after="120"/>
              <w:rPr>
                <w:rFonts w:ascii="Century Gothic" w:hAnsi="Century Gothic"/>
                <w:b/>
                <w:color w:val="auto"/>
                <w:szCs w:val="22"/>
              </w:rPr>
            </w:pPr>
          </w:p>
        </w:tc>
        <w:tc>
          <w:tcPr>
            <w:tcW w:w="1843" w:type="dxa"/>
            <w:vMerge/>
            <w:vAlign w:val="center"/>
          </w:tcPr>
          <w:p w14:paraId="25A8C038" w14:textId="77777777" w:rsidR="00A11FF9" w:rsidRPr="000C0FF0" w:rsidRDefault="00A11FF9" w:rsidP="000C0FF0">
            <w:pPr>
              <w:spacing w:after="120"/>
              <w:rPr>
                <w:rFonts w:ascii="Century Gothic" w:hAnsi="Century Gothic"/>
                <w:color w:val="auto"/>
              </w:rPr>
            </w:pPr>
          </w:p>
        </w:tc>
        <w:tc>
          <w:tcPr>
            <w:tcW w:w="1701" w:type="dxa"/>
            <w:vMerge/>
            <w:vAlign w:val="center"/>
          </w:tcPr>
          <w:p w14:paraId="55E2E83A" w14:textId="77777777" w:rsidR="00A11FF9" w:rsidRPr="000C0FF0" w:rsidRDefault="00A11FF9" w:rsidP="000C0FF0">
            <w:pPr>
              <w:spacing w:after="120"/>
              <w:jc w:val="center"/>
              <w:rPr>
                <w:rFonts w:ascii="Century Gothic" w:hAnsi="Century Gothic"/>
                <w:color w:val="auto"/>
                <w:szCs w:val="22"/>
              </w:rPr>
            </w:pPr>
          </w:p>
        </w:tc>
        <w:tc>
          <w:tcPr>
            <w:tcW w:w="1417" w:type="dxa"/>
            <w:vAlign w:val="center"/>
          </w:tcPr>
          <w:p w14:paraId="7CF3E8A3" w14:textId="49300151" w:rsidR="00A11FF9" w:rsidRPr="000C0FF0" w:rsidRDefault="00A11FF9" w:rsidP="000C0FF0">
            <w:pPr>
              <w:spacing w:after="120"/>
              <w:jc w:val="center"/>
              <w:rPr>
                <w:rFonts w:ascii="Century Gothic" w:hAnsi="Century Gothic"/>
                <w:color w:val="auto"/>
                <w:szCs w:val="22"/>
              </w:rPr>
            </w:pPr>
            <w:r>
              <w:rPr>
                <w:rFonts w:ascii="Century Gothic" w:hAnsi="Century Gothic" w:cs="Tahoma"/>
                <w:color w:val="auto"/>
              </w:rPr>
              <w:t>Entre 69,9% et 60%</w:t>
            </w:r>
          </w:p>
        </w:tc>
        <w:tc>
          <w:tcPr>
            <w:tcW w:w="1281" w:type="dxa"/>
            <w:vAlign w:val="center"/>
          </w:tcPr>
          <w:p w14:paraId="3430A0D0" w14:textId="3AC8342D" w:rsidR="00A11FF9" w:rsidRPr="000C0FF0" w:rsidRDefault="00A11FF9" w:rsidP="000C0FF0">
            <w:pPr>
              <w:spacing w:after="120"/>
              <w:jc w:val="center"/>
              <w:rPr>
                <w:rFonts w:ascii="Century Gothic" w:hAnsi="Century Gothic"/>
                <w:color w:val="auto"/>
                <w:szCs w:val="22"/>
              </w:rPr>
            </w:pPr>
            <w:r>
              <w:rPr>
                <w:rFonts w:ascii="Century Gothic" w:hAnsi="Century Gothic"/>
                <w:color w:val="auto"/>
                <w:szCs w:val="22"/>
              </w:rPr>
              <w:t>500€</w:t>
            </w:r>
          </w:p>
        </w:tc>
      </w:tr>
      <w:tr w:rsidR="00A11FF9" w:rsidRPr="000C0FF0" w14:paraId="5288C196" w14:textId="77777777" w:rsidTr="00A11FF9">
        <w:trPr>
          <w:trHeight w:val="851"/>
          <w:jc w:val="center"/>
        </w:trPr>
        <w:tc>
          <w:tcPr>
            <w:tcW w:w="1271" w:type="dxa"/>
            <w:vMerge/>
            <w:vAlign w:val="center"/>
          </w:tcPr>
          <w:p w14:paraId="60945254" w14:textId="77777777" w:rsidR="00A11FF9" w:rsidRPr="000C0FF0" w:rsidRDefault="00A11FF9" w:rsidP="000C0FF0">
            <w:pPr>
              <w:spacing w:after="120"/>
              <w:rPr>
                <w:rFonts w:ascii="Century Gothic" w:hAnsi="Century Gothic"/>
                <w:b/>
                <w:color w:val="auto"/>
                <w:szCs w:val="22"/>
              </w:rPr>
            </w:pPr>
          </w:p>
        </w:tc>
        <w:tc>
          <w:tcPr>
            <w:tcW w:w="1843" w:type="dxa"/>
            <w:vMerge/>
            <w:vAlign w:val="center"/>
          </w:tcPr>
          <w:p w14:paraId="35274A51" w14:textId="77777777" w:rsidR="00A11FF9" w:rsidRPr="000C0FF0" w:rsidRDefault="00A11FF9" w:rsidP="000C0FF0">
            <w:pPr>
              <w:spacing w:after="120"/>
              <w:rPr>
                <w:rFonts w:ascii="Century Gothic" w:hAnsi="Century Gothic"/>
                <w:color w:val="auto"/>
              </w:rPr>
            </w:pPr>
          </w:p>
        </w:tc>
        <w:tc>
          <w:tcPr>
            <w:tcW w:w="1701" w:type="dxa"/>
            <w:vMerge/>
            <w:vAlign w:val="center"/>
          </w:tcPr>
          <w:p w14:paraId="3F5ACB2F" w14:textId="77777777" w:rsidR="00A11FF9" w:rsidRPr="000C0FF0" w:rsidRDefault="00A11FF9" w:rsidP="000C0FF0">
            <w:pPr>
              <w:spacing w:after="120"/>
              <w:jc w:val="center"/>
              <w:rPr>
                <w:rFonts w:ascii="Century Gothic" w:hAnsi="Century Gothic"/>
                <w:color w:val="auto"/>
                <w:szCs w:val="22"/>
              </w:rPr>
            </w:pPr>
          </w:p>
        </w:tc>
        <w:tc>
          <w:tcPr>
            <w:tcW w:w="1417" w:type="dxa"/>
            <w:vAlign w:val="center"/>
          </w:tcPr>
          <w:p w14:paraId="1931A809" w14:textId="169105E3" w:rsidR="00A11FF9" w:rsidRPr="000C0FF0" w:rsidRDefault="00A11FF9" w:rsidP="000C0FF0">
            <w:pPr>
              <w:spacing w:after="120"/>
              <w:jc w:val="center"/>
              <w:rPr>
                <w:rFonts w:ascii="Century Gothic" w:hAnsi="Century Gothic"/>
                <w:color w:val="auto"/>
                <w:szCs w:val="22"/>
              </w:rPr>
            </w:pPr>
            <w:r>
              <w:rPr>
                <w:rFonts w:ascii="Century Gothic" w:hAnsi="Century Gothic" w:cs="Tahoma"/>
                <w:color w:val="auto"/>
              </w:rPr>
              <w:t>Entre 59,9% et 50%</w:t>
            </w:r>
          </w:p>
        </w:tc>
        <w:tc>
          <w:tcPr>
            <w:tcW w:w="1281" w:type="dxa"/>
            <w:vAlign w:val="center"/>
          </w:tcPr>
          <w:p w14:paraId="21083292" w14:textId="0773DC43" w:rsidR="00A11FF9" w:rsidRPr="000C0FF0" w:rsidRDefault="00A11FF9" w:rsidP="000C0FF0">
            <w:pPr>
              <w:spacing w:after="120"/>
              <w:jc w:val="center"/>
              <w:rPr>
                <w:rFonts w:ascii="Century Gothic" w:hAnsi="Century Gothic"/>
                <w:color w:val="auto"/>
                <w:szCs w:val="22"/>
              </w:rPr>
            </w:pPr>
            <w:r>
              <w:rPr>
                <w:rFonts w:ascii="Century Gothic" w:hAnsi="Century Gothic"/>
                <w:color w:val="auto"/>
                <w:szCs w:val="22"/>
              </w:rPr>
              <w:t>1000€</w:t>
            </w:r>
          </w:p>
        </w:tc>
      </w:tr>
      <w:tr w:rsidR="00A11FF9" w:rsidRPr="000C0FF0" w14:paraId="41CDDB5C" w14:textId="77777777" w:rsidTr="00A11FF9">
        <w:trPr>
          <w:trHeight w:val="851"/>
          <w:jc w:val="center"/>
        </w:trPr>
        <w:tc>
          <w:tcPr>
            <w:tcW w:w="1271" w:type="dxa"/>
            <w:vMerge/>
            <w:vAlign w:val="center"/>
          </w:tcPr>
          <w:p w14:paraId="2526135D" w14:textId="77777777" w:rsidR="00A11FF9" w:rsidRPr="000C0FF0" w:rsidRDefault="00A11FF9" w:rsidP="000C0FF0">
            <w:pPr>
              <w:spacing w:after="120"/>
              <w:rPr>
                <w:rFonts w:ascii="Century Gothic" w:hAnsi="Century Gothic"/>
                <w:b/>
                <w:color w:val="auto"/>
                <w:szCs w:val="22"/>
              </w:rPr>
            </w:pPr>
          </w:p>
        </w:tc>
        <w:tc>
          <w:tcPr>
            <w:tcW w:w="1843" w:type="dxa"/>
            <w:vMerge/>
            <w:vAlign w:val="center"/>
          </w:tcPr>
          <w:p w14:paraId="40C18C49" w14:textId="77777777" w:rsidR="00A11FF9" w:rsidRPr="000C0FF0" w:rsidRDefault="00A11FF9" w:rsidP="000C0FF0">
            <w:pPr>
              <w:spacing w:after="120"/>
              <w:rPr>
                <w:rFonts w:ascii="Century Gothic" w:hAnsi="Century Gothic"/>
                <w:color w:val="auto"/>
              </w:rPr>
            </w:pPr>
          </w:p>
        </w:tc>
        <w:tc>
          <w:tcPr>
            <w:tcW w:w="1701" w:type="dxa"/>
            <w:vMerge/>
            <w:vAlign w:val="center"/>
          </w:tcPr>
          <w:p w14:paraId="5C2F9A85" w14:textId="77777777" w:rsidR="00A11FF9" w:rsidRPr="000C0FF0" w:rsidRDefault="00A11FF9" w:rsidP="000C0FF0">
            <w:pPr>
              <w:spacing w:after="120"/>
              <w:jc w:val="center"/>
              <w:rPr>
                <w:rFonts w:ascii="Century Gothic" w:hAnsi="Century Gothic"/>
                <w:color w:val="auto"/>
                <w:szCs w:val="22"/>
              </w:rPr>
            </w:pPr>
          </w:p>
        </w:tc>
        <w:tc>
          <w:tcPr>
            <w:tcW w:w="1417" w:type="dxa"/>
            <w:vAlign w:val="center"/>
          </w:tcPr>
          <w:p w14:paraId="2947BD87" w14:textId="0E635D56" w:rsidR="00A11FF9" w:rsidRPr="000C0FF0" w:rsidRDefault="00A11FF9" w:rsidP="000C0FF0">
            <w:pPr>
              <w:spacing w:after="120"/>
              <w:jc w:val="center"/>
              <w:rPr>
                <w:rFonts w:ascii="Century Gothic" w:hAnsi="Century Gothic"/>
                <w:color w:val="auto"/>
                <w:szCs w:val="22"/>
              </w:rPr>
            </w:pPr>
            <w:r>
              <w:rPr>
                <w:rFonts w:ascii="Century Gothic" w:hAnsi="Century Gothic" w:cs="Tahoma"/>
                <w:color w:val="auto"/>
              </w:rPr>
              <w:t>Inférieur à 50%</w:t>
            </w:r>
          </w:p>
        </w:tc>
        <w:tc>
          <w:tcPr>
            <w:tcW w:w="1281" w:type="dxa"/>
            <w:vAlign w:val="center"/>
          </w:tcPr>
          <w:p w14:paraId="403EBC62" w14:textId="24D71F6C" w:rsidR="00A11FF9" w:rsidRPr="000C0FF0" w:rsidRDefault="00A11FF9" w:rsidP="000C0FF0">
            <w:pPr>
              <w:spacing w:after="120"/>
              <w:jc w:val="center"/>
              <w:rPr>
                <w:rFonts w:ascii="Century Gothic" w:hAnsi="Century Gothic"/>
                <w:color w:val="auto"/>
                <w:szCs w:val="22"/>
              </w:rPr>
            </w:pPr>
            <w:r>
              <w:rPr>
                <w:rFonts w:ascii="Century Gothic" w:hAnsi="Century Gothic"/>
                <w:color w:val="auto"/>
                <w:szCs w:val="22"/>
              </w:rPr>
              <w:t>1500€</w:t>
            </w:r>
          </w:p>
        </w:tc>
      </w:tr>
      <w:tr w:rsidR="007D13B7" w:rsidRPr="000C0FF0" w14:paraId="0B224F53" w14:textId="0C98A221" w:rsidTr="00A11FF9">
        <w:trPr>
          <w:trHeight w:val="851"/>
          <w:jc w:val="center"/>
        </w:trPr>
        <w:tc>
          <w:tcPr>
            <w:tcW w:w="1271" w:type="dxa"/>
            <w:vAlign w:val="center"/>
            <w:hideMark/>
          </w:tcPr>
          <w:p w14:paraId="06E13244" w14:textId="77777777" w:rsidR="007D13B7" w:rsidRPr="000C0FF0" w:rsidRDefault="007D13B7" w:rsidP="000C0FF0">
            <w:pPr>
              <w:spacing w:after="120"/>
              <w:rPr>
                <w:rFonts w:ascii="Century Gothic" w:hAnsi="Century Gothic"/>
                <w:b/>
                <w:bCs/>
                <w:color w:val="auto"/>
              </w:rPr>
            </w:pPr>
            <w:proofErr w:type="spellStart"/>
            <w:r w:rsidRPr="000C0FF0">
              <w:rPr>
                <w:rFonts w:ascii="Century Gothic" w:hAnsi="Century Gothic"/>
                <w:b/>
                <w:bCs/>
                <w:color w:val="auto"/>
              </w:rPr>
              <w:t>Ind</w:t>
            </w:r>
            <w:proofErr w:type="spellEnd"/>
            <w:r w:rsidRPr="000C0FF0">
              <w:rPr>
                <w:rFonts w:ascii="Century Gothic" w:hAnsi="Century Gothic"/>
                <w:b/>
                <w:bCs/>
                <w:color w:val="auto"/>
              </w:rPr>
              <w:t xml:space="preserve"> 4</w:t>
            </w:r>
          </w:p>
        </w:tc>
        <w:tc>
          <w:tcPr>
            <w:tcW w:w="1843" w:type="dxa"/>
            <w:vAlign w:val="center"/>
            <w:hideMark/>
          </w:tcPr>
          <w:p w14:paraId="0852026B" w14:textId="77777777" w:rsidR="007D13B7" w:rsidRPr="000C0FF0" w:rsidRDefault="007D13B7" w:rsidP="000C0FF0">
            <w:pPr>
              <w:spacing w:after="120"/>
              <w:rPr>
                <w:rFonts w:ascii="Century Gothic" w:hAnsi="Century Gothic"/>
                <w:color w:val="auto"/>
              </w:rPr>
            </w:pPr>
            <w:r w:rsidRPr="000C0FF0">
              <w:rPr>
                <w:rFonts w:ascii="Century Gothic" w:hAnsi="Century Gothic"/>
                <w:color w:val="auto"/>
              </w:rPr>
              <w:t>Pourcentage de refus des dossiers</w:t>
            </w:r>
          </w:p>
        </w:tc>
        <w:tc>
          <w:tcPr>
            <w:tcW w:w="1701" w:type="dxa"/>
            <w:vAlign w:val="center"/>
            <w:hideMark/>
          </w:tcPr>
          <w:p w14:paraId="6CF842A9" w14:textId="77777777" w:rsidR="007D13B7" w:rsidRPr="000C0FF0" w:rsidRDefault="007D13B7" w:rsidP="000C0FF0">
            <w:pPr>
              <w:spacing w:after="120"/>
              <w:jc w:val="center"/>
              <w:rPr>
                <w:rFonts w:ascii="Century Gothic" w:hAnsi="Century Gothic"/>
                <w:color w:val="auto"/>
              </w:rPr>
            </w:pPr>
            <w:r w:rsidRPr="000C0FF0">
              <w:rPr>
                <w:rFonts w:ascii="Century Gothic" w:hAnsi="Century Gothic"/>
                <w:color w:val="auto"/>
              </w:rPr>
              <w:t>≤ 1 %</w:t>
            </w:r>
          </w:p>
        </w:tc>
        <w:tc>
          <w:tcPr>
            <w:tcW w:w="1417" w:type="dxa"/>
            <w:vAlign w:val="center"/>
          </w:tcPr>
          <w:p w14:paraId="4514B7CC" w14:textId="7A027987" w:rsidR="007D13B7" w:rsidRPr="000C0FF0" w:rsidRDefault="007D13B7" w:rsidP="000C0FF0">
            <w:pPr>
              <w:spacing w:after="120"/>
              <w:jc w:val="center"/>
              <w:rPr>
                <w:rFonts w:ascii="Century Gothic" w:hAnsi="Century Gothic"/>
                <w:color w:val="auto"/>
              </w:rPr>
            </w:pPr>
            <w:r>
              <w:rPr>
                <w:rFonts w:ascii="Century Gothic" w:hAnsi="Century Gothic"/>
                <w:color w:val="auto"/>
              </w:rPr>
              <w:t>Supérieur à 1%</w:t>
            </w:r>
          </w:p>
        </w:tc>
        <w:tc>
          <w:tcPr>
            <w:tcW w:w="1281" w:type="dxa"/>
            <w:vAlign w:val="center"/>
          </w:tcPr>
          <w:p w14:paraId="56907BF1" w14:textId="32F6CFE7" w:rsidR="007D13B7" w:rsidRPr="000C0FF0" w:rsidRDefault="007D13B7" w:rsidP="000C0FF0">
            <w:pPr>
              <w:spacing w:after="120"/>
              <w:jc w:val="center"/>
              <w:rPr>
                <w:rFonts w:ascii="Century Gothic" w:hAnsi="Century Gothic"/>
                <w:color w:val="auto"/>
              </w:rPr>
            </w:pPr>
            <w:r>
              <w:rPr>
                <w:rFonts w:ascii="Century Gothic" w:hAnsi="Century Gothic"/>
                <w:color w:val="auto"/>
              </w:rPr>
              <w:t>100€</w:t>
            </w:r>
          </w:p>
        </w:tc>
      </w:tr>
    </w:tbl>
    <w:p w14:paraId="2900EFBE" w14:textId="23FA1B60" w:rsidR="000C0FF0" w:rsidRDefault="000C0FF0" w:rsidP="00FA7F02"/>
    <w:p w14:paraId="1FE99558" w14:textId="4F96D4A3" w:rsidR="007D13B7" w:rsidRDefault="007D13B7" w:rsidP="007D13B7">
      <w:r>
        <w:t>L</w:t>
      </w:r>
      <w:r w:rsidR="009C0AE1">
        <w:t>es</w:t>
      </w:r>
      <w:r>
        <w:t xml:space="preserve"> pénalité</w:t>
      </w:r>
      <w:r w:rsidR="009C0AE1">
        <w:t>s</w:t>
      </w:r>
      <w:r>
        <w:t xml:space="preserve"> </w:t>
      </w:r>
      <w:r w:rsidR="009C0AE1">
        <w:t xml:space="preserve">sont </w:t>
      </w:r>
      <w:r>
        <w:t>calculée</w:t>
      </w:r>
      <w:r w:rsidR="009C0AE1">
        <w:t>s</w:t>
      </w:r>
      <w:r w:rsidR="00A11FF9">
        <w:t xml:space="preserve"> mensuellement</w:t>
      </w:r>
      <w:r w:rsidR="009C0AE1">
        <w:t>.</w:t>
      </w:r>
    </w:p>
    <w:p w14:paraId="78679208" w14:textId="77777777" w:rsidR="007D13B7" w:rsidRDefault="007D13B7" w:rsidP="0092097D"/>
    <w:p w14:paraId="5E59B2CB" w14:textId="3FFEF028" w:rsidR="0092097D" w:rsidRDefault="0092097D" w:rsidP="00FA7F02">
      <w:r>
        <w:t xml:space="preserve">Si d’un mois à l’autre, </w:t>
      </w:r>
      <w:r w:rsidR="007D13B7">
        <w:t>la statistique réalisée par indicateur</w:t>
      </w:r>
      <w:r>
        <w:t xml:space="preserve"> ne s’améliore pas,</w:t>
      </w:r>
      <w:r w:rsidR="00A11FF9">
        <w:t xml:space="preserve"> </w:t>
      </w:r>
      <w:r>
        <w:t>le montant de la pénalité</w:t>
      </w:r>
      <w:r w:rsidR="00A11FF9">
        <w:t xml:space="preserve"> précédemment appliquée</w:t>
      </w:r>
      <w:r>
        <w:t xml:space="preserve"> est majoré de 10%.  </w:t>
      </w:r>
    </w:p>
    <w:p w14:paraId="4DB3E894" w14:textId="77777777" w:rsidR="007D13B7" w:rsidRDefault="007D13B7" w:rsidP="00FA7F02"/>
    <w:p w14:paraId="3BF91DDC" w14:textId="177C4046" w:rsidR="00FA7F02" w:rsidRDefault="009C0AE1" w:rsidP="00FA7F02">
      <w:r>
        <w:t>Les</w:t>
      </w:r>
      <w:r w:rsidR="007D13B7">
        <w:t xml:space="preserve"> indicateurs </w:t>
      </w:r>
      <w:r>
        <w:t xml:space="preserve">sont mesurés </w:t>
      </w:r>
      <w:r w:rsidR="000C0FF0">
        <w:t xml:space="preserve">par l’AP-HP selon la méthodologie de l’AP-HP. </w:t>
      </w:r>
    </w:p>
    <w:p w14:paraId="7DAF0E2A" w14:textId="5993994E" w:rsidR="007C7E06" w:rsidRDefault="007C7E06" w:rsidP="00FA7F02"/>
    <w:p w14:paraId="0E6D1BE2" w14:textId="77777777" w:rsidR="00A11FF9" w:rsidRDefault="00A11FF9" w:rsidP="00FA7F02"/>
    <w:p w14:paraId="5834E676" w14:textId="77777777" w:rsidR="007C7E06" w:rsidRDefault="007C7E06" w:rsidP="007C7E06">
      <w:r>
        <w:t xml:space="preserve">Pour rappel, les engagements HO et HNO du Titulaire sont les suivants : </w:t>
      </w:r>
    </w:p>
    <w:p w14:paraId="007A1E0E" w14:textId="77777777" w:rsidR="007C7E06" w:rsidRDefault="007C7E06" w:rsidP="007C7E06"/>
    <w:p w14:paraId="67DFA2C0" w14:textId="65087C36" w:rsidR="007C7E06" w:rsidRDefault="007C7E06" w:rsidP="007C7E06">
      <w:pPr>
        <w:pStyle w:val="Paragraphedeliste"/>
        <w:numPr>
          <w:ilvl w:val="0"/>
          <w:numId w:val="48"/>
        </w:numPr>
      </w:pPr>
      <w:r>
        <w:t xml:space="preserve">Pour le HNO, le </w:t>
      </w:r>
      <w:r w:rsidR="00A11FF9">
        <w:t>T</w:t>
      </w:r>
      <w:r>
        <w:t>itulaire fournira une prestation totale qui peut être externalisée dans ses locaux ;</w:t>
      </w:r>
    </w:p>
    <w:p w14:paraId="30B2D479" w14:textId="77777777" w:rsidR="007C7E06" w:rsidRDefault="007C7E06" w:rsidP="007C7E06">
      <w:pPr>
        <w:pStyle w:val="Paragraphedeliste"/>
        <w:numPr>
          <w:ilvl w:val="0"/>
          <w:numId w:val="48"/>
        </w:numPr>
      </w:pPr>
      <w:r>
        <w:t>Pour le HO, 65% de la prestation sera à la charge du le titulaire et 35% à celle d l’AP-HP.</w:t>
      </w:r>
    </w:p>
    <w:p w14:paraId="2DE22868" w14:textId="77777777" w:rsidR="007C7E06" w:rsidRPr="00FA7F02" w:rsidRDefault="007C7E06" w:rsidP="00FA7F02"/>
    <w:p w14:paraId="767D95A4" w14:textId="77777777" w:rsidR="00332F72" w:rsidRPr="000A43A9" w:rsidRDefault="00332F72" w:rsidP="00332F72">
      <w:pPr>
        <w:pStyle w:val="Paragraphedeliste"/>
      </w:pPr>
    </w:p>
    <w:p w14:paraId="6117E9E0" w14:textId="159152CA" w:rsidR="006F5707" w:rsidRPr="00332F72" w:rsidRDefault="000A43A9" w:rsidP="00596FC8">
      <w:pPr>
        <w:pStyle w:val="Paragraphedeliste"/>
        <w:numPr>
          <w:ilvl w:val="1"/>
          <w:numId w:val="38"/>
        </w:numPr>
      </w:pPr>
      <w:r w:rsidRPr="00332F72">
        <w:rPr>
          <w:b/>
          <w:bCs/>
        </w:rPr>
        <w:t xml:space="preserve">Pénalité pour non-respect du délai de prévenance en cas de changement de personnel </w:t>
      </w:r>
    </w:p>
    <w:p w14:paraId="5CDD8B4D" w14:textId="77777777" w:rsidR="006F5707" w:rsidRPr="006F5707" w:rsidRDefault="006F5707" w:rsidP="006F5707"/>
    <w:p w14:paraId="1D8EFFB6" w14:textId="285EE1D1" w:rsidR="006F5707" w:rsidRDefault="006F5707" w:rsidP="006F5707">
      <w:r>
        <w:t>En cas de non-respect du délai de prévenance</w:t>
      </w:r>
      <w:r w:rsidR="00D9571F">
        <w:t xml:space="preserve"> tel que défini</w:t>
      </w:r>
      <w:r w:rsidR="00332F72">
        <w:t xml:space="preserve"> </w:t>
      </w:r>
      <w:r w:rsidR="00D9571F">
        <w:t xml:space="preserve">à </w:t>
      </w:r>
      <w:r w:rsidR="00332F72">
        <w:t>l’article 6.2.2.5 du CCTP</w:t>
      </w:r>
      <w:r w:rsidR="00D9571F">
        <w:t xml:space="preserve"> et des engagements du Titulaire formulés dans le Cadre de Réponse Technique (</w:t>
      </w:r>
      <w:proofErr w:type="spellStart"/>
      <w:r w:rsidR="00D9571F">
        <w:t>CdRT</w:t>
      </w:r>
      <w:proofErr w:type="spellEnd"/>
      <w:r w:rsidR="00D9571F">
        <w:t>)</w:t>
      </w:r>
      <w:r w:rsidR="00332F72">
        <w:t xml:space="preserve">, le Titulaire pourra se voir appliquer une pénalité forfaitaire de 500 euros. </w:t>
      </w:r>
    </w:p>
    <w:p w14:paraId="6FB26A31" w14:textId="77777777" w:rsidR="006F5707" w:rsidRPr="006F5707" w:rsidRDefault="006F5707" w:rsidP="006F5707"/>
    <w:p w14:paraId="31E16195" w14:textId="0BDBFF24" w:rsidR="009B218A" w:rsidRPr="009B218A" w:rsidRDefault="009B218A" w:rsidP="00596FC8">
      <w:pPr>
        <w:pStyle w:val="Paragraphedeliste"/>
        <w:numPr>
          <w:ilvl w:val="1"/>
          <w:numId w:val="38"/>
        </w:numPr>
        <w:rPr>
          <w:b/>
          <w:bCs/>
        </w:rPr>
      </w:pPr>
      <w:r w:rsidRPr="009B218A">
        <w:rPr>
          <w:b/>
          <w:bCs/>
        </w:rPr>
        <w:t xml:space="preserve">Pénalité relative au suivi des commandes </w:t>
      </w:r>
    </w:p>
    <w:p w14:paraId="792242E4" w14:textId="77777777" w:rsidR="009B218A" w:rsidRDefault="009B218A" w:rsidP="009B218A"/>
    <w:p w14:paraId="1235907B" w14:textId="51DF2884" w:rsidR="009B218A" w:rsidRDefault="009B218A" w:rsidP="009B218A">
      <w:r>
        <w:t>Cf. article 9.3 relatif au suivi des commandes.</w:t>
      </w:r>
    </w:p>
    <w:p w14:paraId="1F7D3B7A" w14:textId="225F75D0" w:rsidR="009B218A" w:rsidRDefault="009B218A" w:rsidP="009B218A"/>
    <w:p w14:paraId="433772C5" w14:textId="3ACF2883" w:rsidR="009B218A" w:rsidRPr="009B218A" w:rsidRDefault="009B218A" w:rsidP="00596FC8">
      <w:pPr>
        <w:pStyle w:val="Paragraphedeliste"/>
        <w:numPr>
          <w:ilvl w:val="1"/>
          <w:numId w:val="38"/>
        </w:numPr>
        <w:rPr>
          <w:b/>
          <w:bCs/>
        </w:rPr>
      </w:pPr>
      <w:r w:rsidRPr="009B218A">
        <w:rPr>
          <w:b/>
          <w:bCs/>
        </w:rPr>
        <w:t xml:space="preserve">Pénalité relative à la modification de référence en cours de marché </w:t>
      </w:r>
    </w:p>
    <w:p w14:paraId="1E1BCDB6" w14:textId="77777777" w:rsidR="009B218A" w:rsidRDefault="009B218A" w:rsidP="009B218A"/>
    <w:p w14:paraId="5BDEEC57" w14:textId="326D1718" w:rsidR="009B218A" w:rsidRPr="009B218A" w:rsidRDefault="009B218A" w:rsidP="009B218A">
      <w:r>
        <w:t>Cf. article 10.3 relatif à la modification de référence en cours de marché.</w:t>
      </w:r>
    </w:p>
    <w:p w14:paraId="13582E37" w14:textId="77777777" w:rsidR="003A6C86" w:rsidRDefault="003A6C86" w:rsidP="00072C4B"/>
    <w:p w14:paraId="191512E4" w14:textId="384BCB83" w:rsidR="00612B8D" w:rsidRPr="00612B8D" w:rsidRDefault="00612B8D" w:rsidP="00596FC8">
      <w:pPr>
        <w:pStyle w:val="Paragraphedeliste"/>
        <w:numPr>
          <w:ilvl w:val="1"/>
          <w:numId w:val="38"/>
        </w:numPr>
        <w:rPr>
          <w:rFonts w:eastAsiaTheme="minorHAnsi"/>
          <w:b/>
          <w:bCs/>
          <w:lang w:eastAsia="en-US"/>
        </w:rPr>
      </w:pPr>
      <w:r w:rsidRPr="00612B8D">
        <w:rPr>
          <w:rFonts w:eastAsiaTheme="minorHAnsi"/>
          <w:b/>
          <w:bCs/>
          <w:lang w:eastAsia="en-US"/>
        </w:rPr>
        <w:t>Pénalités pour non-respect aux obligations relatives à la clause sociale prévues au CCAP</w:t>
      </w:r>
    </w:p>
    <w:p w14:paraId="2C06C798" w14:textId="77777777" w:rsidR="00612B8D" w:rsidRDefault="00612B8D" w:rsidP="00612B8D">
      <w:pPr>
        <w:rPr>
          <w:rFonts w:eastAsiaTheme="minorHAnsi"/>
          <w:lang w:eastAsia="en-US"/>
        </w:rPr>
      </w:pPr>
    </w:p>
    <w:p w14:paraId="55CD88B1" w14:textId="67EB9645" w:rsidR="00332F72" w:rsidRDefault="00612B8D" w:rsidP="00612B8D">
      <w:pPr>
        <w:rPr>
          <w:rFonts w:eastAsiaTheme="minorHAnsi"/>
          <w:lang w:eastAsia="en-US"/>
        </w:rPr>
      </w:pPr>
      <w:r>
        <w:rPr>
          <w:rFonts w:eastAsiaTheme="minorHAnsi"/>
          <w:lang w:eastAsia="en-US"/>
        </w:rPr>
        <w:t xml:space="preserve">En cas de non transmission des attestations et des justificatifs propres à permettre le contrôle de l’exécution des actions d’insertion, le </w:t>
      </w:r>
      <w:r w:rsidR="00C3145E">
        <w:rPr>
          <w:rFonts w:eastAsiaTheme="minorHAnsi"/>
          <w:lang w:eastAsia="en-US"/>
        </w:rPr>
        <w:t>T</w:t>
      </w:r>
      <w:r>
        <w:rPr>
          <w:rFonts w:eastAsiaTheme="minorHAnsi"/>
          <w:lang w:eastAsia="en-US"/>
        </w:rPr>
        <w:t xml:space="preserve">itulaire </w:t>
      </w:r>
      <w:r w:rsidR="00332F72">
        <w:rPr>
          <w:rFonts w:eastAsiaTheme="minorHAnsi"/>
          <w:lang w:eastAsia="en-US"/>
        </w:rPr>
        <w:t>pourra se voir appliquer</w:t>
      </w:r>
      <w:r>
        <w:rPr>
          <w:rFonts w:eastAsiaTheme="minorHAnsi"/>
          <w:lang w:eastAsia="en-US"/>
        </w:rPr>
        <w:t xml:space="preserve"> une pénalité </w:t>
      </w:r>
      <w:r w:rsidR="00332F72">
        <w:rPr>
          <w:rFonts w:eastAsiaTheme="minorHAnsi"/>
          <w:lang w:eastAsia="en-US"/>
        </w:rPr>
        <w:t>de</w:t>
      </w:r>
      <w:r>
        <w:rPr>
          <w:rFonts w:eastAsiaTheme="minorHAnsi"/>
          <w:lang w:eastAsia="en-US"/>
        </w:rPr>
        <w:t xml:space="preserve"> à 75 euros par jour ouvré de retard, </w:t>
      </w:r>
      <w:r w:rsidR="00332F72">
        <w:rPr>
          <w:rFonts w:eastAsiaTheme="minorHAnsi"/>
          <w:lang w:eastAsia="en-US"/>
        </w:rPr>
        <w:t>après mise en demeure par l’AP-HP restée sans effet pendant quinze (15) jours. La pénalité trouvera à s’appliquer à compter du lendemain de l’expiration du délai de quinze (15) jours suivant la notification de la mise en demeure.</w:t>
      </w:r>
    </w:p>
    <w:p w14:paraId="53F0BCEB" w14:textId="77777777" w:rsidR="00332F72" w:rsidRPr="00612B8D" w:rsidRDefault="00332F72" w:rsidP="00612B8D">
      <w:pPr>
        <w:rPr>
          <w:rFonts w:eastAsiaTheme="minorHAnsi"/>
          <w:lang w:eastAsia="en-US"/>
        </w:rPr>
      </w:pPr>
    </w:p>
    <w:p w14:paraId="52C3D384" w14:textId="41C4821A" w:rsidR="00591AFD" w:rsidRPr="00350274" w:rsidRDefault="00242124" w:rsidP="00B0154B">
      <w:pPr>
        <w:pStyle w:val="Titre2"/>
        <w:rPr>
          <w:highlight w:val="lightGray"/>
        </w:rPr>
      </w:pPr>
      <w:bookmarkStart w:id="242" w:name="_Toc183595535"/>
      <w:r>
        <w:rPr>
          <w:highlight w:val="lightGray"/>
        </w:rPr>
        <w:t>RESILIATION</w:t>
      </w:r>
      <w:bookmarkEnd w:id="242"/>
    </w:p>
    <w:p w14:paraId="3D964280" w14:textId="77777777" w:rsidR="00591AFD" w:rsidRDefault="00591AFD" w:rsidP="00992E08"/>
    <w:p w14:paraId="64D7EAF5" w14:textId="65719F27" w:rsidR="00991074" w:rsidRDefault="00991074" w:rsidP="00991074">
      <w:r w:rsidRPr="00991074">
        <w:t xml:space="preserve">L’AP-HP peut, si le Titulaire ne remplit pas les obligations que lui impose le présent cahier des clauses </w:t>
      </w:r>
      <w:r>
        <w:t xml:space="preserve">administratives </w:t>
      </w:r>
      <w:r w:rsidRPr="00991074">
        <w:t>particulières, prononcer la résiliation du marché après deux mises en demeure ou une seule mise en demeure en cas de manquement particulièrement important. Le Titulaire est tenu de présenter ses observations dans un délai de trente (30) jours.</w:t>
      </w:r>
    </w:p>
    <w:p w14:paraId="52F3923A" w14:textId="77777777" w:rsidR="00991074" w:rsidRPr="00991074" w:rsidRDefault="00991074" w:rsidP="00991074"/>
    <w:p w14:paraId="4A5DA92C" w14:textId="7B0478EC" w:rsidR="00991074" w:rsidRDefault="00991074" w:rsidP="00991074">
      <w:r w:rsidRPr="00991074">
        <w:t>L’AP-HP peut résilier le marché selon les modalités prévues au chapitre VIII du CCAG/TIC. Pendant la période comprise entre la décision de résiliation et la date d’effet de la résiliation, l’exécution du marché devra être poursuivie par le Titulaire aux dernières conditions de prix acceptées par l’AP-HP.</w:t>
      </w:r>
    </w:p>
    <w:p w14:paraId="759FF52F" w14:textId="77777777" w:rsidR="00991074" w:rsidRPr="00991074" w:rsidRDefault="00991074" w:rsidP="00991074"/>
    <w:p w14:paraId="062FD39B" w14:textId="0AD358B7" w:rsidR="00991074" w:rsidRDefault="00991074" w:rsidP="00991074">
      <w:r w:rsidRPr="00991074">
        <w:t>Le marché sera résilié sans indemnité aux torts du Titulaire en cas d’inexactitude des renseignements prévus aux articles R.2143-5 à R.2</w:t>
      </w:r>
      <w:r w:rsidR="00332F72">
        <w:t>1</w:t>
      </w:r>
      <w:r w:rsidRPr="00991074">
        <w:t>43-12 du Code de la commande publique, et ce sans mise en demeure préalable.</w:t>
      </w:r>
    </w:p>
    <w:p w14:paraId="68FF0D04" w14:textId="1BA3368F" w:rsidR="00A11FF9" w:rsidRDefault="00A11FF9" w:rsidP="00991074"/>
    <w:p w14:paraId="5F70D933" w14:textId="07495DC9" w:rsidR="00A11FF9" w:rsidRDefault="00A11FF9" w:rsidP="00991074"/>
    <w:p w14:paraId="249F9CD9" w14:textId="1A50E67C" w:rsidR="00A11FF9" w:rsidRDefault="00A11FF9" w:rsidP="00991074"/>
    <w:p w14:paraId="2CA6D89F" w14:textId="77777777" w:rsidR="00A11FF9" w:rsidRPr="00991074" w:rsidRDefault="00A11FF9" w:rsidP="00991074"/>
    <w:p w14:paraId="3968BE6F" w14:textId="77777777" w:rsidR="00591AFD" w:rsidRPr="00992E08" w:rsidRDefault="00591AFD" w:rsidP="00992E08"/>
    <w:p w14:paraId="2530247E" w14:textId="5FD54821" w:rsidR="00AF3131" w:rsidRDefault="00242124" w:rsidP="00A11FF9">
      <w:pPr>
        <w:pStyle w:val="Titre2"/>
        <w:rPr>
          <w:highlight w:val="lightGray"/>
        </w:rPr>
      </w:pPr>
      <w:bookmarkStart w:id="243" w:name="_Toc183595536"/>
      <w:r>
        <w:rPr>
          <w:highlight w:val="lightGray"/>
        </w:rPr>
        <w:lastRenderedPageBreak/>
        <w:t>OBLIGATIONS DES PARTIES</w:t>
      </w:r>
      <w:bookmarkStart w:id="244" w:name="_Toc158133762"/>
      <w:bookmarkStart w:id="245" w:name="_Toc158279416"/>
      <w:bookmarkStart w:id="246" w:name="_Toc158373244"/>
      <w:bookmarkStart w:id="247" w:name="_Toc180577878"/>
      <w:bookmarkStart w:id="248" w:name="_Toc181613959"/>
      <w:bookmarkStart w:id="249" w:name="_Toc158133763"/>
      <w:bookmarkStart w:id="250" w:name="_Toc158279417"/>
      <w:bookmarkStart w:id="251" w:name="_Toc158373245"/>
      <w:bookmarkStart w:id="252" w:name="_Toc180577879"/>
      <w:bookmarkStart w:id="253" w:name="_Toc181613960"/>
      <w:bookmarkStart w:id="254" w:name="_Toc158133764"/>
      <w:bookmarkStart w:id="255" w:name="_Toc158279418"/>
      <w:bookmarkStart w:id="256" w:name="_Toc158373246"/>
      <w:bookmarkStart w:id="257" w:name="_Toc180577880"/>
      <w:bookmarkStart w:id="258" w:name="_Toc181613961"/>
      <w:bookmarkStart w:id="259" w:name="_Toc158133765"/>
      <w:bookmarkStart w:id="260" w:name="_Toc158279419"/>
      <w:bookmarkStart w:id="261" w:name="_Toc158373247"/>
      <w:bookmarkStart w:id="262" w:name="_Toc180577881"/>
      <w:bookmarkStart w:id="263" w:name="_Toc181613962"/>
      <w:bookmarkStart w:id="264" w:name="_Toc158133766"/>
      <w:bookmarkStart w:id="265" w:name="_Toc158279420"/>
      <w:bookmarkStart w:id="266" w:name="_Toc158373248"/>
      <w:bookmarkStart w:id="267" w:name="_Toc180577882"/>
      <w:bookmarkStart w:id="268" w:name="_Toc181613963"/>
      <w:bookmarkStart w:id="269" w:name="_Toc158133767"/>
      <w:bookmarkStart w:id="270" w:name="_Toc158279421"/>
      <w:bookmarkStart w:id="271" w:name="_Toc158373249"/>
      <w:bookmarkStart w:id="272" w:name="_Toc180577883"/>
      <w:bookmarkStart w:id="273" w:name="_Toc181613964"/>
      <w:bookmarkStart w:id="274" w:name="_Toc158133768"/>
      <w:bookmarkStart w:id="275" w:name="_Toc158279422"/>
      <w:bookmarkStart w:id="276" w:name="_Toc158373250"/>
      <w:bookmarkStart w:id="277" w:name="_Toc180577884"/>
      <w:bookmarkStart w:id="278" w:name="_Toc181613965"/>
      <w:bookmarkStart w:id="279" w:name="_Toc158133769"/>
      <w:bookmarkStart w:id="280" w:name="_Toc158279423"/>
      <w:bookmarkStart w:id="281" w:name="_Toc158373251"/>
      <w:bookmarkStart w:id="282" w:name="_Toc180577885"/>
      <w:bookmarkStart w:id="283" w:name="_Toc181613966"/>
      <w:bookmarkStart w:id="284" w:name="_Toc158133770"/>
      <w:bookmarkStart w:id="285" w:name="_Toc158279424"/>
      <w:bookmarkStart w:id="286" w:name="_Toc158373252"/>
      <w:bookmarkStart w:id="287" w:name="_Toc180577886"/>
      <w:bookmarkStart w:id="288" w:name="_Toc181613967"/>
      <w:bookmarkStart w:id="289" w:name="_Toc158133771"/>
      <w:bookmarkStart w:id="290" w:name="_Toc158279425"/>
      <w:bookmarkStart w:id="291" w:name="_Toc158373253"/>
      <w:bookmarkStart w:id="292" w:name="_Toc180577887"/>
      <w:bookmarkStart w:id="293" w:name="_Toc181613968"/>
      <w:bookmarkStart w:id="294" w:name="_Toc158133772"/>
      <w:bookmarkStart w:id="295" w:name="_Toc158279426"/>
      <w:bookmarkStart w:id="296" w:name="_Toc158373254"/>
      <w:bookmarkStart w:id="297" w:name="_Toc180577888"/>
      <w:bookmarkStart w:id="298" w:name="_Toc181613969"/>
      <w:bookmarkStart w:id="299" w:name="_Toc158133773"/>
      <w:bookmarkStart w:id="300" w:name="_Toc158279427"/>
      <w:bookmarkStart w:id="301" w:name="_Toc158373255"/>
      <w:bookmarkStart w:id="302" w:name="_Toc180577889"/>
      <w:bookmarkStart w:id="303" w:name="_Toc181613970"/>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243"/>
    </w:p>
    <w:p w14:paraId="143CF0C2" w14:textId="77777777" w:rsidR="00A11FF9" w:rsidRPr="00A11FF9" w:rsidRDefault="00A11FF9" w:rsidP="00A11FF9">
      <w:pPr>
        <w:rPr>
          <w:rFonts w:eastAsiaTheme="majorEastAsia"/>
          <w:highlight w:val="lightGray"/>
        </w:rPr>
      </w:pPr>
    </w:p>
    <w:p w14:paraId="42F4AAE6" w14:textId="149B5362" w:rsidR="00AF3131" w:rsidRPr="00B0154B" w:rsidRDefault="00B02D17" w:rsidP="00596FC8">
      <w:pPr>
        <w:pStyle w:val="Titre2"/>
        <w:numPr>
          <w:ilvl w:val="1"/>
          <w:numId w:val="42"/>
        </w:numPr>
        <w:rPr>
          <w:sz w:val="24"/>
          <w:szCs w:val="24"/>
        </w:rPr>
      </w:pPr>
      <w:bookmarkStart w:id="304" w:name="_Toc183595537"/>
      <w:r w:rsidRPr="00B0154B">
        <w:rPr>
          <w:sz w:val="24"/>
          <w:szCs w:val="24"/>
        </w:rPr>
        <w:t>Engagements de l’AP-HP</w:t>
      </w:r>
      <w:bookmarkEnd w:id="304"/>
    </w:p>
    <w:p w14:paraId="3F4D0B14" w14:textId="77777777" w:rsidR="00AF3131" w:rsidRDefault="00AF3131" w:rsidP="00AF3131"/>
    <w:p w14:paraId="09AEC9B9" w14:textId="77777777" w:rsidR="00AF3131" w:rsidRDefault="00AF3131" w:rsidP="00AF3131">
      <w:r>
        <w:t>L’AP-HP s’engage à assurer au personnel du Titulaire appelé à intervenir dans ses locaux des conditions d’environnement conformes aux normes d’hygiène et de sécurité.</w:t>
      </w:r>
    </w:p>
    <w:p w14:paraId="117D6E50" w14:textId="77777777" w:rsidR="00AF3131" w:rsidRDefault="00AF3131" w:rsidP="00AF3131">
      <w:r>
        <w:t xml:space="preserve"> </w:t>
      </w:r>
    </w:p>
    <w:p w14:paraId="13FDBE12" w14:textId="77777777" w:rsidR="00AF3131" w:rsidRDefault="00AF3131" w:rsidP="00AF3131">
      <w:r>
        <w:t>L’AP-HP informe le personnel du Titulaire des consignes de sécurité des lesdits locaux, et veille à la présence effective d’un préposé qualifié pendant la durée de l’intervention dudit personnel, de telle sorte que toutes mesures utiles puissent être immédiatement prises en cas d’accident.</w:t>
      </w:r>
    </w:p>
    <w:p w14:paraId="08716533" w14:textId="77777777" w:rsidR="00AF3131" w:rsidRDefault="00AF3131" w:rsidP="00AF3131"/>
    <w:p w14:paraId="014412E6" w14:textId="77777777" w:rsidR="00AF3131" w:rsidRDefault="00AF3131" w:rsidP="00AF3131">
      <w:r>
        <w:t>L’AP-HP s’engage, dans le cadre de la maintenance, à effectuer dans la mesure des moyens dont elle dispose toutes les actions propres à faciliter l’intervention du Titulaire, et à communiquer à celui-ci toutes les informations dont elle dispose qui seraient propres à accélérer la résolution du problème.</w:t>
      </w:r>
    </w:p>
    <w:p w14:paraId="2B95ABF7" w14:textId="77777777" w:rsidR="00AF3131" w:rsidRDefault="00AF3131" w:rsidP="00AF3131"/>
    <w:p w14:paraId="27F2F53B" w14:textId="77777777" w:rsidR="00AF3131" w:rsidRDefault="00AF3131" w:rsidP="00AF3131">
      <w:r>
        <w:t>Dans le cadre du présent marché, l’AP-HP s’engage à :</w:t>
      </w:r>
    </w:p>
    <w:p w14:paraId="2EB696E3" w14:textId="77777777" w:rsidR="00AF3131" w:rsidRDefault="00AF3131" w:rsidP="00AF3131"/>
    <w:p w14:paraId="2DC7585F" w14:textId="77777777" w:rsidR="00AF3131" w:rsidRDefault="00AF3131" w:rsidP="00596FC8">
      <w:pPr>
        <w:pStyle w:val="Paragraphedeliste"/>
        <w:numPr>
          <w:ilvl w:val="0"/>
          <w:numId w:val="21"/>
        </w:numPr>
      </w:pPr>
      <w:r>
        <w:t>Désigner un chef de projet qui est l’interlocuteur privilégié pour le suivi d’exécution du marché ;</w:t>
      </w:r>
    </w:p>
    <w:p w14:paraId="539604CC" w14:textId="77777777" w:rsidR="00AF3131" w:rsidRDefault="00AF3131" w:rsidP="00596FC8">
      <w:pPr>
        <w:pStyle w:val="Paragraphedeliste"/>
        <w:numPr>
          <w:ilvl w:val="0"/>
          <w:numId w:val="21"/>
        </w:numPr>
      </w:pPr>
      <w:r>
        <w:t>Informer le Titulaire des circonstances exactes de chaque incident signalé ;</w:t>
      </w:r>
    </w:p>
    <w:p w14:paraId="3D42E4DB" w14:textId="77777777" w:rsidR="00AF3131" w:rsidRDefault="00AF3131" w:rsidP="00596FC8">
      <w:pPr>
        <w:pStyle w:val="Paragraphedeliste"/>
        <w:numPr>
          <w:ilvl w:val="0"/>
          <w:numId w:val="21"/>
        </w:numPr>
      </w:pPr>
      <w:r>
        <w:t>Exprimer ses besoins de manière précise et exhaustive ;</w:t>
      </w:r>
    </w:p>
    <w:p w14:paraId="4A528684" w14:textId="77777777" w:rsidR="00AF3131" w:rsidRDefault="00AF3131" w:rsidP="00596FC8">
      <w:pPr>
        <w:pStyle w:val="Paragraphedeliste"/>
        <w:numPr>
          <w:ilvl w:val="0"/>
          <w:numId w:val="21"/>
        </w:numPr>
      </w:pPr>
      <w:r>
        <w:t>Utiliser la solution de service conformément à la documentation associée ;</w:t>
      </w:r>
    </w:p>
    <w:p w14:paraId="5AFF5170" w14:textId="77777777" w:rsidR="00AF3131" w:rsidRDefault="00AF3131" w:rsidP="00596FC8">
      <w:pPr>
        <w:pStyle w:val="Paragraphedeliste"/>
        <w:numPr>
          <w:ilvl w:val="0"/>
          <w:numId w:val="21"/>
        </w:numPr>
      </w:pPr>
      <w:r>
        <w:t>Préparer une documentation complémentaire s’il la juge utile, adaptée aux conditions spécifiques d’utilisation propres à ses services ;</w:t>
      </w:r>
    </w:p>
    <w:p w14:paraId="0FE42D93" w14:textId="77777777" w:rsidR="00AF3131" w:rsidRDefault="00AF3131" w:rsidP="00596FC8">
      <w:pPr>
        <w:pStyle w:val="Paragraphedeliste"/>
        <w:numPr>
          <w:ilvl w:val="0"/>
          <w:numId w:val="21"/>
        </w:numPr>
      </w:pPr>
      <w:r>
        <w:t>Collaborer avec le Titulaire et notamment à répondre de manière diligente à toute demande ou question du Titulaire ;</w:t>
      </w:r>
    </w:p>
    <w:p w14:paraId="3FB52BDB" w14:textId="77777777" w:rsidR="00AF3131" w:rsidRDefault="00AF3131" w:rsidP="00596FC8">
      <w:pPr>
        <w:pStyle w:val="Paragraphedeliste"/>
        <w:numPr>
          <w:ilvl w:val="0"/>
          <w:numId w:val="21"/>
        </w:numPr>
      </w:pPr>
      <w:r>
        <w:t>Informer le Titulaire de tout évènement ou difficulté de nature à empêcher, retarder ou modifier les obligations à la charge du Titulaire ;</w:t>
      </w:r>
    </w:p>
    <w:p w14:paraId="24604707" w14:textId="77777777" w:rsidR="00AF3131" w:rsidRPr="00306A96" w:rsidRDefault="00AF3131" w:rsidP="00596FC8">
      <w:pPr>
        <w:pStyle w:val="Paragraphedeliste"/>
        <w:numPr>
          <w:ilvl w:val="0"/>
          <w:numId w:val="21"/>
        </w:numPr>
      </w:pPr>
      <w:r>
        <w:t>Démarrer et réaliser les vérifications et prononcer les admissions dans les délais qui lui sont impartis.</w:t>
      </w:r>
    </w:p>
    <w:p w14:paraId="1C91A28C" w14:textId="77777777" w:rsidR="00B02D17" w:rsidRDefault="00B02D17" w:rsidP="00AF3131">
      <w:r>
        <w:t xml:space="preserve"> </w:t>
      </w:r>
    </w:p>
    <w:p w14:paraId="579536CE" w14:textId="7A4E0723" w:rsidR="00A11FF9" w:rsidRDefault="00B02D17" w:rsidP="00A11FF9">
      <w:pPr>
        <w:pStyle w:val="Titre2"/>
        <w:numPr>
          <w:ilvl w:val="1"/>
          <w:numId w:val="42"/>
        </w:numPr>
      </w:pPr>
      <w:bookmarkStart w:id="305" w:name="_Toc183595538"/>
      <w:r>
        <w:t>Obligations du Titulaire</w:t>
      </w:r>
      <w:bookmarkEnd w:id="305"/>
      <w:r>
        <w:t xml:space="preserve"> </w:t>
      </w:r>
      <w:bookmarkStart w:id="306" w:name="_Toc158133776"/>
      <w:bookmarkStart w:id="307" w:name="_Toc158279430"/>
      <w:bookmarkStart w:id="308" w:name="_Toc158373258"/>
      <w:bookmarkStart w:id="309" w:name="_Toc180577892"/>
      <w:bookmarkStart w:id="310" w:name="_Toc181613973"/>
      <w:bookmarkStart w:id="311" w:name="_Toc158133777"/>
      <w:bookmarkStart w:id="312" w:name="_Toc158279431"/>
      <w:bookmarkStart w:id="313" w:name="_Toc158373259"/>
      <w:bookmarkStart w:id="314" w:name="_Toc180577893"/>
      <w:bookmarkStart w:id="315" w:name="_Toc181613974"/>
      <w:bookmarkStart w:id="316" w:name="_Toc158133778"/>
      <w:bookmarkStart w:id="317" w:name="_Toc158279432"/>
      <w:bookmarkStart w:id="318" w:name="_Toc158373260"/>
      <w:bookmarkStart w:id="319" w:name="_Toc180577894"/>
      <w:bookmarkStart w:id="320" w:name="_Toc181613975"/>
      <w:bookmarkStart w:id="321" w:name="_Toc158133779"/>
      <w:bookmarkStart w:id="322" w:name="_Toc158279433"/>
      <w:bookmarkStart w:id="323" w:name="_Toc158373261"/>
      <w:bookmarkStart w:id="324" w:name="_Toc180577895"/>
      <w:bookmarkStart w:id="325" w:name="_Toc181613976"/>
      <w:bookmarkStart w:id="326" w:name="_Toc158133780"/>
      <w:bookmarkStart w:id="327" w:name="_Toc158279434"/>
      <w:bookmarkStart w:id="328" w:name="_Toc158373262"/>
      <w:bookmarkStart w:id="329" w:name="_Toc180577896"/>
      <w:bookmarkStart w:id="330" w:name="_Toc181613977"/>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1E74C1FA" w14:textId="77777777" w:rsidR="00A11FF9" w:rsidRPr="00A11FF9" w:rsidRDefault="00A11FF9" w:rsidP="00A11FF9">
      <w:pPr>
        <w:rPr>
          <w:rFonts w:eastAsiaTheme="majorEastAsia"/>
        </w:rPr>
      </w:pPr>
    </w:p>
    <w:p w14:paraId="1810826C" w14:textId="65F511CA" w:rsidR="00B02D17" w:rsidRDefault="00B02D17" w:rsidP="00596FC8">
      <w:pPr>
        <w:pStyle w:val="Titre3"/>
        <w:numPr>
          <w:ilvl w:val="2"/>
          <w:numId w:val="42"/>
        </w:numPr>
      </w:pPr>
      <w:bookmarkStart w:id="331" w:name="_Toc158133781"/>
      <w:bookmarkStart w:id="332" w:name="_Toc158279435"/>
      <w:bookmarkStart w:id="333" w:name="_Toc158373263"/>
      <w:bookmarkStart w:id="334" w:name="_Toc180577897"/>
      <w:bookmarkStart w:id="335" w:name="_Toc181613978"/>
      <w:bookmarkStart w:id="336" w:name="_Toc158133782"/>
      <w:bookmarkStart w:id="337" w:name="_Toc158279436"/>
      <w:bookmarkStart w:id="338" w:name="_Toc158373264"/>
      <w:bookmarkStart w:id="339" w:name="_Toc180577898"/>
      <w:bookmarkStart w:id="340" w:name="_Toc181613979"/>
      <w:bookmarkStart w:id="341" w:name="_Toc158133783"/>
      <w:bookmarkStart w:id="342" w:name="_Toc158279437"/>
      <w:bookmarkStart w:id="343" w:name="_Toc158373265"/>
      <w:bookmarkStart w:id="344" w:name="_Toc180577899"/>
      <w:bookmarkStart w:id="345" w:name="_Toc181613980"/>
      <w:bookmarkStart w:id="346" w:name="_Toc158133784"/>
      <w:bookmarkStart w:id="347" w:name="_Toc158279438"/>
      <w:bookmarkStart w:id="348" w:name="_Toc158373266"/>
      <w:bookmarkStart w:id="349" w:name="_Toc180577900"/>
      <w:bookmarkStart w:id="350" w:name="_Toc181613981"/>
      <w:bookmarkStart w:id="351" w:name="_Toc158133785"/>
      <w:bookmarkStart w:id="352" w:name="_Toc158279439"/>
      <w:bookmarkStart w:id="353" w:name="_Toc158373267"/>
      <w:bookmarkStart w:id="354" w:name="_Toc180577901"/>
      <w:bookmarkStart w:id="355" w:name="_Toc181613982"/>
      <w:bookmarkStart w:id="356" w:name="_Toc158133786"/>
      <w:bookmarkStart w:id="357" w:name="_Toc158279440"/>
      <w:bookmarkStart w:id="358" w:name="_Toc158373268"/>
      <w:bookmarkStart w:id="359" w:name="_Toc180577902"/>
      <w:bookmarkStart w:id="360" w:name="_Toc181613983"/>
      <w:bookmarkStart w:id="361" w:name="_Toc158133787"/>
      <w:bookmarkStart w:id="362" w:name="_Toc158279441"/>
      <w:bookmarkStart w:id="363" w:name="_Toc158373269"/>
      <w:bookmarkStart w:id="364" w:name="_Toc180577903"/>
      <w:bookmarkStart w:id="365" w:name="_Toc181613984"/>
      <w:bookmarkStart w:id="366" w:name="_Toc158133788"/>
      <w:bookmarkStart w:id="367" w:name="_Toc158279442"/>
      <w:bookmarkStart w:id="368" w:name="_Toc158373270"/>
      <w:bookmarkStart w:id="369" w:name="_Toc180577904"/>
      <w:bookmarkStart w:id="370" w:name="_Toc181613985"/>
      <w:bookmarkStart w:id="371" w:name="_Toc183595539"/>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t>Généralités</w:t>
      </w:r>
      <w:bookmarkEnd w:id="371"/>
      <w:r>
        <w:t xml:space="preserve"> </w:t>
      </w:r>
    </w:p>
    <w:p w14:paraId="4C6820E8" w14:textId="77777777" w:rsidR="00AF3131" w:rsidRDefault="00AF3131" w:rsidP="00AF3131"/>
    <w:p w14:paraId="51C33C8C" w14:textId="77777777" w:rsidR="00AF3131" w:rsidRDefault="00AF3131" w:rsidP="00AF3131">
      <w:r>
        <w:t>Le Titulaire s’engage à exécuter le marché conformément à ses dispositions.</w:t>
      </w:r>
    </w:p>
    <w:p w14:paraId="49F69FA6" w14:textId="77777777" w:rsidR="00AF3131" w:rsidRDefault="00AF3131" w:rsidP="00AF3131"/>
    <w:p w14:paraId="15578683" w14:textId="77777777" w:rsidR="00AF3131" w:rsidRDefault="00AF3131" w:rsidP="00AF3131">
      <w:r>
        <w:t>Le Titulaire s’engage d’une manière générale à garantir la qualité de service telle que définie dans le présent CCAP.</w:t>
      </w:r>
    </w:p>
    <w:p w14:paraId="59D015F2" w14:textId="77777777" w:rsidR="00AF3131" w:rsidRDefault="00AF3131" w:rsidP="00AF3131"/>
    <w:p w14:paraId="1EE6D443" w14:textId="77777777" w:rsidR="00AF3131" w:rsidRDefault="00AF3131" w:rsidP="00AF3131">
      <w:r>
        <w:t>Les obligations du Titulaire relatives à l’exécution du marché sont des obligations de résultat, sauf stipulations contraires. Les obligations d’information et de conseil à l’AP-HP sont des obligations de moyen.</w:t>
      </w:r>
    </w:p>
    <w:p w14:paraId="1869BEAC" w14:textId="77777777" w:rsidR="00AF3131" w:rsidRDefault="00AF3131" w:rsidP="00AF3131"/>
    <w:p w14:paraId="2BC48608" w14:textId="77777777" w:rsidR="00AF3131" w:rsidRDefault="00AF3131" w:rsidP="00AF3131">
      <w:r>
        <w:t>Dans le cadre des prestations qui lui sont confiées, le Titulaire a la responsabilité du personnel et des moyens à mettre en œuvre pour une exécution des prestations conforme aux stipulations du présent CCAP.</w:t>
      </w:r>
    </w:p>
    <w:p w14:paraId="2D56A791" w14:textId="77777777" w:rsidR="00AF3131" w:rsidRDefault="00AF3131" w:rsidP="00AF3131"/>
    <w:p w14:paraId="7067242A" w14:textId="77777777" w:rsidR="00AF3131" w:rsidRDefault="00AF3131" w:rsidP="00AF3131">
      <w:r>
        <w:t>Le Titulaire s’engage, à ce titre, à :</w:t>
      </w:r>
    </w:p>
    <w:p w14:paraId="3FE34BD4" w14:textId="77777777" w:rsidR="00AF3131" w:rsidRDefault="00AF3131" w:rsidP="00AF3131"/>
    <w:p w14:paraId="0DE0E580" w14:textId="77777777" w:rsidR="00AF3131" w:rsidRDefault="00AF3131" w:rsidP="00596FC8">
      <w:pPr>
        <w:pStyle w:val="Paragraphedeliste"/>
        <w:numPr>
          <w:ilvl w:val="0"/>
          <w:numId w:val="24"/>
        </w:numPr>
      </w:pPr>
      <w:r>
        <w:lastRenderedPageBreak/>
        <w:t>Ne pas tenter de débaucher directement ou indirectement, tout salarié de l’AP-HP, pendant la durée du présent marché et pendant un an à compter de sa résiliation ou de son expiration ;</w:t>
      </w:r>
    </w:p>
    <w:p w14:paraId="07D11F0B" w14:textId="77777777" w:rsidR="00AF3131" w:rsidRDefault="00AF3131" w:rsidP="00596FC8">
      <w:pPr>
        <w:pStyle w:val="Paragraphedeliste"/>
        <w:numPr>
          <w:ilvl w:val="0"/>
          <w:numId w:val="24"/>
        </w:numPr>
      </w:pPr>
      <w:r>
        <w:t>Vérifier la teneur de tous les documents, informations qui lui sont communiqués pour l’exécution de prestations, et, à ce titre, à informer l’AP-HP des éventuelles incohérences et erreurs décelées ;</w:t>
      </w:r>
    </w:p>
    <w:p w14:paraId="7CA09DAB" w14:textId="77777777" w:rsidR="00AF3131" w:rsidRDefault="00AF3131" w:rsidP="00596FC8">
      <w:pPr>
        <w:pStyle w:val="Paragraphedeliste"/>
        <w:numPr>
          <w:ilvl w:val="0"/>
          <w:numId w:val="24"/>
        </w:numPr>
      </w:pPr>
      <w:r>
        <w:t>Désigner le chef de projet, interlocuteur privilégié du Titulaire pour exécuter le présent marché et pour gérer la relation avec l’AP-HP.</w:t>
      </w:r>
    </w:p>
    <w:p w14:paraId="38CD9D8F" w14:textId="77777777" w:rsidR="00AF3131" w:rsidRDefault="00AF3131" w:rsidP="001B5C31"/>
    <w:p w14:paraId="43225B47" w14:textId="77777777" w:rsidR="00AF3131" w:rsidRDefault="00AF3131" w:rsidP="00AF3131">
      <w:r>
        <w:t>Concernant les services de communications fournis à l’AP-HP, le Titulaire s’engage à informer obligatoirement l’AP-HP des modifications de son réseau d’opérateur de télécommunications, support des services rendus à l’AP-HP. De plus, l’impact sur les services opérés à l’AP-HP des évolutions qu’il mettrait en œuvre dans son réseau est évalué et communiqué à l’AP-HP (interruptions de service, disponibilité de nouveaux services, …).</w:t>
      </w:r>
    </w:p>
    <w:p w14:paraId="181494F4" w14:textId="77777777" w:rsidR="00AF3131" w:rsidRDefault="00AF3131" w:rsidP="00AF3131"/>
    <w:p w14:paraId="68A3062B" w14:textId="77777777" w:rsidR="00AF3131" w:rsidRDefault="00AF3131" w:rsidP="00AF3131">
      <w:r>
        <w:t>En aucun cas les services de communications opérés par le titulaire ne sauraient souffrir de ces modifications à venir et en aucun cas elles n‘auront d’impact financier à la charge de l’AP-HP.</w:t>
      </w:r>
    </w:p>
    <w:p w14:paraId="51307BEF" w14:textId="77777777" w:rsidR="00AF3131" w:rsidRDefault="00AF3131" w:rsidP="00AF3131"/>
    <w:p w14:paraId="4C0F5145" w14:textId="77777777" w:rsidR="00AF3131" w:rsidRPr="00B33B9F" w:rsidRDefault="00AF3131" w:rsidP="00AF3131">
      <w:r>
        <w:t>Par ailleurs, le Titulaire fait le nécessaire en cas d’anomalie bloquante pour que cette dernière soit traitée en priorité au sein de ses services.</w:t>
      </w:r>
    </w:p>
    <w:p w14:paraId="02ADAEEB" w14:textId="77777777" w:rsidR="00AF3131" w:rsidRPr="00AF3131" w:rsidRDefault="00AF3131" w:rsidP="00AF3131"/>
    <w:p w14:paraId="5C1C2198" w14:textId="77777777" w:rsidR="00B02D17" w:rsidRDefault="00B02D17" w:rsidP="00596FC8">
      <w:pPr>
        <w:pStyle w:val="Titre3"/>
        <w:numPr>
          <w:ilvl w:val="2"/>
          <w:numId w:val="42"/>
        </w:numPr>
      </w:pPr>
      <w:bookmarkStart w:id="372" w:name="_Toc183595540"/>
      <w:r>
        <w:t>Certificats</w:t>
      </w:r>
      <w:bookmarkEnd w:id="372"/>
      <w:r>
        <w:t xml:space="preserve"> </w:t>
      </w:r>
    </w:p>
    <w:p w14:paraId="3E41B537" w14:textId="77777777" w:rsidR="00AF3131" w:rsidRDefault="00AF3131" w:rsidP="00AF3131"/>
    <w:p w14:paraId="79D1C629" w14:textId="101D0CA2" w:rsidR="00AF3131" w:rsidRDefault="00AF3131" w:rsidP="00AF3131">
      <w:r>
        <w:t>Le Titulaire est tenu de transmettre à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non présentation de ces documents dans les délais impartis, une mise en demeure est envoyée au Titulaire. Le Titulaire est tenu de présenter les documents dans un délai de</w:t>
      </w:r>
      <w:r w:rsidR="001B5C31">
        <w:t xml:space="preserve"> quinze (</w:t>
      </w:r>
      <w:r>
        <w:t>15</w:t>
      </w:r>
      <w:r w:rsidR="001B5C31">
        <w:t>)</w:t>
      </w:r>
      <w:r>
        <w:t xml:space="preserve"> jours à compter de la mise en demeure.</w:t>
      </w:r>
    </w:p>
    <w:p w14:paraId="7FAC0229" w14:textId="77777777" w:rsidR="00AF3131" w:rsidRDefault="00AF3131" w:rsidP="00AF3131"/>
    <w:p w14:paraId="04DBD50F" w14:textId="77777777" w:rsidR="00AF3131" w:rsidRDefault="00AF3131" w:rsidP="00AF3131">
      <w:r>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p>
    <w:p w14:paraId="0089652A" w14:textId="77777777" w:rsidR="00AF3131" w:rsidRPr="00AF3131" w:rsidRDefault="00AF3131" w:rsidP="00AF3131"/>
    <w:p w14:paraId="31FA9F07" w14:textId="77777777" w:rsidR="00B02D17" w:rsidRDefault="00B02D17" w:rsidP="00596FC8">
      <w:pPr>
        <w:pStyle w:val="Titre3"/>
        <w:numPr>
          <w:ilvl w:val="2"/>
          <w:numId w:val="42"/>
        </w:numPr>
      </w:pPr>
      <w:bookmarkStart w:id="373" w:name="_Toc183595541"/>
      <w:r>
        <w:t>Secret p</w:t>
      </w:r>
      <w:r w:rsidR="00AF3131">
        <w:t>rofessionnel et confidentialité</w:t>
      </w:r>
      <w:bookmarkEnd w:id="373"/>
    </w:p>
    <w:p w14:paraId="76B38DCE" w14:textId="77777777" w:rsidR="00AF3131" w:rsidRDefault="00AF3131" w:rsidP="00AF3131"/>
    <w:p w14:paraId="6154215D" w14:textId="77777777" w:rsidR="00AF3131" w:rsidRDefault="00AF3131" w:rsidP="00AF3131">
      <w:r>
        <w:t>Le Titulaire est tenu contractuellement au secret professionnel sur toutes les informations (techniques, financières ou organisationnelles) auxquelles il aurait accès dans le cadre de l’exécution du présent marché.</w:t>
      </w:r>
    </w:p>
    <w:p w14:paraId="7390E93D" w14:textId="77777777" w:rsidR="00AF3131" w:rsidRDefault="00AF3131" w:rsidP="00AF3131"/>
    <w:p w14:paraId="1950BE0D" w14:textId="1EF5AA77" w:rsidR="00AF3131" w:rsidRDefault="00AF3131" w:rsidP="00AF3131">
      <w:r w:rsidRPr="006A25BD">
        <w:t xml:space="preserve">Le </w:t>
      </w:r>
      <w:r w:rsidR="006F0890">
        <w:t>T</w:t>
      </w:r>
      <w:r w:rsidRPr="006A25BD">
        <w:t>itulaire s’engage à faire respecter ces dispositions par ses personnels, préposés et éventuels sous-traitants.</w:t>
      </w:r>
    </w:p>
    <w:p w14:paraId="4997B9FC" w14:textId="77777777" w:rsidR="00AF3131" w:rsidRDefault="00AF3131" w:rsidP="00AF3131"/>
    <w:p w14:paraId="5CC6DA67" w14:textId="77777777" w:rsidR="00AF3131" w:rsidRDefault="00AF3131" w:rsidP="00AF3131">
      <w:r>
        <w:t>Le Titulaire s’engage à restituer sans délai à l’issue du présent marché, quelle qu’en soit la cause, l’ensemble des documents, éléments et outils que lui aurait confié l’AP-HP.</w:t>
      </w:r>
    </w:p>
    <w:p w14:paraId="53B583CC" w14:textId="77777777" w:rsidR="00AF3131" w:rsidRDefault="00AF3131" w:rsidP="00AF3131">
      <w:r>
        <w:t xml:space="preserve"> </w:t>
      </w:r>
    </w:p>
    <w:p w14:paraId="758E15E7" w14:textId="77777777" w:rsidR="00AF3131" w:rsidRDefault="00AF3131" w:rsidP="00AF3131">
      <w:r>
        <w:t xml:space="preserve">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w:t>
      </w:r>
    </w:p>
    <w:p w14:paraId="66EB353A" w14:textId="77777777" w:rsidR="00AF3131" w:rsidRDefault="00AF3131" w:rsidP="00AF3131"/>
    <w:p w14:paraId="6865EB14" w14:textId="77777777" w:rsidR="00AF3131" w:rsidRDefault="00AF3131" w:rsidP="00AF3131">
      <w:r>
        <w:lastRenderedPageBreak/>
        <w:t>La méconnaissance de cette prescription obligerait le Titulaire à en couvrir les entières conséquences.</w:t>
      </w:r>
    </w:p>
    <w:p w14:paraId="28F84585" w14:textId="77777777" w:rsidR="00AF3131" w:rsidRDefault="00AF3131" w:rsidP="00AF3131"/>
    <w:p w14:paraId="578FBE54" w14:textId="77777777" w:rsidR="00AF3131" w:rsidRDefault="00AF3131" w:rsidP="00AF3131">
      <w: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40859381" w14:textId="77777777" w:rsidR="00AF3131" w:rsidRDefault="00AF3131" w:rsidP="00AF3131"/>
    <w:p w14:paraId="5F78806C" w14:textId="77777777" w:rsidR="00AF3131" w:rsidRDefault="00AF3131" w:rsidP="00AF3131">
      <w:r>
        <w:t>À ce titre, le Titulaire s’engage :</w:t>
      </w:r>
    </w:p>
    <w:p w14:paraId="2CE390CB" w14:textId="77777777" w:rsidR="00AF3131" w:rsidRDefault="00AF3131" w:rsidP="00AF3131"/>
    <w:p w14:paraId="31368241" w14:textId="7DD47131" w:rsidR="00AF3131" w:rsidRDefault="00AF3131" w:rsidP="00596FC8">
      <w:pPr>
        <w:pStyle w:val="Paragraphedeliste"/>
        <w:numPr>
          <w:ilvl w:val="0"/>
          <w:numId w:val="25"/>
        </w:numPr>
      </w:pPr>
      <w:r>
        <w:t>À ne rendre publique aucune information de l’AP-HP, sans l’accord de l’AP-HP, quelle que soit la source ou l’origine de cette information</w:t>
      </w:r>
      <w:r w:rsidR="001B5C31">
        <w:t> ;</w:t>
      </w:r>
    </w:p>
    <w:p w14:paraId="132FCE88" w14:textId="77777777" w:rsidR="00AF3131" w:rsidRDefault="00AF3131" w:rsidP="00596FC8">
      <w:pPr>
        <w:pStyle w:val="Paragraphedeliste"/>
        <w:numPr>
          <w:ilvl w:val="0"/>
          <w:numId w:val="25"/>
        </w:numPr>
      </w:pPr>
      <w:r>
        <w:t>À n’utiliser les informations et documents délivrées par l’AP-HP qu’à sa demande exclusive et pour la finalité définie dans le présent marché ;</w:t>
      </w:r>
    </w:p>
    <w:p w14:paraId="2C1305DC" w14:textId="519947B5" w:rsidR="00AF3131" w:rsidRDefault="00AF3131" w:rsidP="00596FC8">
      <w:pPr>
        <w:pStyle w:val="Paragraphedeliste"/>
        <w:numPr>
          <w:ilvl w:val="0"/>
          <w:numId w:val="25"/>
        </w:numPr>
      </w:pPr>
      <w:r>
        <w:t>À ne pas divulguer à des tiers, à titre gratuit ou onéreux, et sous quelque forme que ce soit, les informations et documents communiqués par l’AP-HP à l’occasion de l’exécution du présent marché</w:t>
      </w:r>
      <w:r w:rsidR="006F0890">
        <w:t xml:space="preserve"> </w:t>
      </w:r>
      <w:r>
        <w:t xml:space="preserve">; </w:t>
      </w:r>
    </w:p>
    <w:p w14:paraId="70D48337" w14:textId="77777777" w:rsidR="00AF3131" w:rsidRDefault="00AF3131" w:rsidP="00596FC8">
      <w:pPr>
        <w:pStyle w:val="Paragraphedeliste"/>
        <w:numPr>
          <w:ilvl w:val="0"/>
          <w:numId w:val="25"/>
        </w:numPr>
      </w:pPr>
      <w:r>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23BABAF6" w14:textId="77777777" w:rsidR="00AF3131" w:rsidRDefault="00AF3131" w:rsidP="00596FC8">
      <w:pPr>
        <w:pStyle w:val="Paragraphedeliste"/>
        <w:numPr>
          <w:ilvl w:val="0"/>
          <w:numId w:val="25"/>
        </w:numPr>
      </w:pPr>
      <w:r>
        <w:t xml:space="preserve">À ne pas procéder à des copies, utilisations ou diffusion de partie ou totalité d’un fichier et/ou </w:t>
      </w:r>
      <w:proofErr w:type="gramStart"/>
      <w:r>
        <w:t>d’une donnée détenus</w:t>
      </w:r>
      <w:proofErr w:type="gramEnd"/>
      <w:r>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 ; </w:t>
      </w:r>
    </w:p>
    <w:p w14:paraId="4DA32B16" w14:textId="77777777" w:rsidR="00AF3131" w:rsidRDefault="00AF3131" w:rsidP="00596FC8">
      <w:pPr>
        <w:pStyle w:val="Paragraphedeliste"/>
        <w:numPr>
          <w:ilvl w:val="0"/>
          <w:numId w:val="25"/>
        </w:numPr>
      </w:pPr>
      <w:r>
        <w:t>À ne pas sortir du lieu d’hébergement des configurations, des supports numériques ou d’autres, d’éléments ou sous-ensembles d’une configuration, d’un matériel, ou d’une documentation détenue par l’AP-HP sans l’autorisation préalable et écrite de celle-ci.</w:t>
      </w:r>
    </w:p>
    <w:p w14:paraId="07B8BBEB" w14:textId="77777777" w:rsidR="00AF3131" w:rsidRDefault="00AF3131" w:rsidP="00AF3131">
      <w:pPr>
        <w:pStyle w:val="Paragraphedeliste"/>
      </w:pPr>
    </w:p>
    <w:p w14:paraId="550DE071" w14:textId="77777777" w:rsidR="00AF3131" w:rsidRDefault="00AF3131" w:rsidP="00AF3131">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0682020" w14:textId="77777777" w:rsidR="00AF3131" w:rsidRDefault="00AF3131" w:rsidP="00AF3131"/>
    <w:p w14:paraId="05A533A3" w14:textId="5A077230" w:rsidR="00AF3131" w:rsidRDefault="00AF3131" w:rsidP="00AF3131">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6AB49259" w14:textId="77777777" w:rsidR="001B5C31" w:rsidRDefault="001B5C31" w:rsidP="00AF3131"/>
    <w:p w14:paraId="6A338054" w14:textId="2C5F444A" w:rsidR="00AF3131" w:rsidRDefault="00AF3131" w:rsidP="00AF3131">
      <w:r>
        <w:t>Le Titulaire doit procéder à la destruction ou à la restitution de tous les fichiers manuels ou informatisés stockant les informations saisies, à l’échéance du présent marché, ou préalablement sur ordre de l’AP-HP.</w:t>
      </w:r>
    </w:p>
    <w:p w14:paraId="54CEFEAA" w14:textId="77777777" w:rsidR="00AF3131" w:rsidRDefault="00AF3131" w:rsidP="00AF3131">
      <w:r>
        <w:t>Le Titulaire s’engage à faire respecter ces dispositions par ses personnels, préposés, mais également à tout opérateur économique intervenant pour le compte ou en partenariat avec le Titulaire (cotraitants et sous-traitants notamment).</w:t>
      </w:r>
    </w:p>
    <w:p w14:paraId="240CAC08" w14:textId="77777777" w:rsidR="00AF3131" w:rsidRDefault="00AF3131" w:rsidP="00AF3131"/>
    <w:p w14:paraId="15307471" w14:textId="77777777" w:rsidR="00AF3131" w:rsidRDefault="00AF3131" w:rsidP="00AF3131">
      <w:r>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 </w:t>
      </w:r>
    </w:p>
    <w:p w14:paraId="7EEFDC1A" w14:textId="77777777" w:rsidR="00AF3131" w:rsidRDefault="00AF3131" w:rsidP="00AF3131"/>
    <w:p w14:paraId="52DBD578" w14:textId="77777777" w:rsidR="00AF3131" w:rsidRDefault="00AF3131" w:rsidP="00AF3131">
      <w:r>
        <w:t>L’AP-HP se réserve le droit d’exiger du Titulaire du marché, sans versement d’aucune indemnité, le remplacement immédiat de tout agent salarié de l’entreprise qui aurait contrevenu aux règles précédemment édictées.</w:t>
      </w:r>
    </w:p>
    <w:p w14:paraId="56993888" w14:textId="77777777" w:rsidR="00AF3131" w:rsidRDefault="00AF3131" w:rsidP="00AF3131"/>
    <w:p w14:paraId="4F1A8E60" w14:textId="77777777" w:rsidR="00AF3131" w:rsidRDefault="00AF3131" w:rsidP="00AF3131">
      <w:r>
        <w:t>L’AP-HP pourra prononcer la résiliation immédiate du marché</w:t>
      </w:r>
      <w:r w:rsidRPr="006A25BD">
        <w:t xml:space="preserve">, en application de l’article </w:t>
      </w:r>
      <w:r>
        <w:t>50</w:t>
      </w:r>
      <w:r w:rsidRPr="006A25BD">
        <w:t>.1.j du CCAG</w:t>
      </w:r>
      <w:r>
        <w:t>-</w:t>
      </w:r>
      <w:r w:rsidRPr="006A25BD">
        <w:t>TIC</w:t>
      </w:r>
      <w:r>
        <w:t>, sans indemnité en faveur du Titulaire, en cas de violation du secret professionnel ou de non-respect des dispositions précitées.</w:t>
      </w:r>
    </w:p>
    <w:p w14:paraId="48D4D1F7" w14:textId="77777777" w:rsidR="00AF3131" w:rsidRPr="00AF3131" w:rsidRDefault="00AF3131" w:rsidP="00AF3131"/>
    <w:p w14:paraId="2787C973" w14:textId="77777777" w:rsidR="00B02D17" w:rsidRDefault="00B02D17" w:rsidP="00596FC8">
      <w:pPr>
        <w:pStyle w:val="Titre3"/>
        <w:numPr>
          <w:ilvl w:val="2"/>
          <w:numId w:val="42"/>
        </w:numPr>
      </w:pPr>
      <w:bookmarkStart w:id="374" w:name="_Toc183595542"/>
      <w:r>
        <w:t>Information et conseil</w:t>
      </w:r>
      <w:bookmarkEnd w:id="374"/>
      <w:r>
        <w:t xml:space="preserve"> </w:t>
      </w:r>
    </w:p>
    <w:p w14:paraId="1F47F6A7" w14:textId="77777777" w:rsidR="00AF3131" w:rsidRDefault="00AF3131" w:rsidP="00AF3131"/>
    <w:p w14:paraId="26CE2F26" w14:textId="77777777" w:rsidR="00AF3131" w:rsidRDefault="00AF3131" w:rsidP="00AF3131">
      <w:r>
        <w:t>Le Titulaire est tenu à une obligation permanente de conseil vis-à-vis de l’AP-HP dans le cadre de l’exécution du présent marché. Il s’engage à informer, sans délai, l’AP-HP ou son représentant, notamment le chef de projet de l’AP-HP et le DMIT de tout événement ou toute difficulté, de nature à compromettre la qualité, le suivi ou la garantie des prestations objets du présent marché, tels qu’ils ont été définis dans le présent CCAP et le CCTP.</w:t>
      </w:r>
    </w:p>
    <w:p w14:paraId="1130CB66" w14:textId="77777777" w:rsidR="00FD24CB" w:rsidRDefault="00FD24CB" w:rsidP="00AF3131"/>
    <w:p w14:paraId="4EF38D69" w14:textId="4412681C" w:rsidR="00AF3131" w:rsidRDefault="00AF3131" w:rsidP="00AF3131">
      <w:r>
        <w:t>Au titre de son obligation d’information et de conseil, le Titulaire s’oblige à informer</w:t>
      </w:r>
      <w:r w:rsidRPr="001B54D4">
        <w:t xml:space="preserve"> </w:t>
      </w:r>
      <w:r>
        <w:t>l’AP-HP, quand il en a connaissance, de toute difficulté rencontrée dans l’exécution du présent marché.</w:t>
      </w:r>
    </w:p>
    <w:p w14:paraId="154CA8CE" w14:textId="77777777" w:rsidR="00FD24CB" w:rsidRDefault="00FD24CB" w:rsidP="00AF3131"/>
    <w:p w14:paraId="7084CF5B" w14:textId="17F7B7A3" w:rsidR="00AF3131" w:rsidRDefault="00AF3131" w:rsidP="00AF3131">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213CA93" w14:textId="77777777" w:rsidR="00AF3131" w:rsidRDefault="00AF3131" w:rsidP="00AF3131"/>
    <w:p w14:paraId="3C4F2E43" w14:textId="77777777" w:rsidR="00AF3131" w:rsidRDefault="00AF3131" w:rsidP="00596FC8">
      <w:pPr>
        <w:pStyle w:val="Paragraphedeliste"/>
        <w:numPr>
          <w:ilvl w:val="0"/>
          <w:numId w:val="26"/>
        </w:numPr>
      </w:pPr>
      <w:r>
        <w:t>La qualité du service rendu reste de même niveau tout au long de l’exécution du marché ;</w:t>
      </w:r>
    </w:p>
    <w:p w14:paraId="44AE9768" w14:textId="77777777" w:rsidR="00AF3131" w:rsidRDefault="00AF3131" w:rsidP="00596FC8">
      <w:pPr>
        <w:pStyle w:val="Paragraphedeliste"/>
        <w:numPr>
          <w:ilvl w:val="0"/>
          <w:numId w:val="26"/>
        </w:numPr>
      </w:pPr>
      <w:r>
        <w:t>Le bon fonctionnement des exemplaires installés à l’AP-HP soit assuré ;</w:t>
      </w:r>
    </w:p>
    <w:p w14:paraId="78F34D2A" w14:textId="77777777" w:rsidR="00AF3131" w:rsidRDefault="00AF3131" w:rsidP="00596FC8">
      <w:pPr>
        <w:pStyle w:val="Paragraphedeliste"/>
        <w:numPr>
          <w:ilvl w:val="0"/>
          <w:numId w:val="26"/>
        </w:numPr>
      </w:pPr>
      <w:r>
        <w:t>Les anomalies soient résolues dans les délais maximums fixés dans le CCTP.</w:t>
      </w:r>
    </w:p>
    <w:p w14:paraId="28E4430A" w14:textId="77777777" w:rsidR="00AF3131" w:rsidRPr="00AF3131" w:rsidRDefault="00AF3131" w:rsidP="00AF3131"/>
    <w:p w14:paraId="57EC96FF" w14:textId="77777777" w:rsidR="00B02D17" w:rsidRDefault="00B02D17" w:rsidP="00596FC8">
      <w:pPr>
        <w:pStyle w:val="Titre3"/>
        <w:numPr>
          <w:ilvl w:val="2"/>
          <w:numId w:val="42"/>
        </w:numPr>
      </w:pPr>
      <w:bookmarkStart w:id="375" w:name="_Toc183595543"/>
      <w:r>
        <w:t>Accès aux établissements –</w:t>
      </w:r>
      <w:r w:rsidR="00AF3131">
        <w:t xml:space="preserve"> Identification</w:t>
      </w:r>
      <w:bookmarkEnd w:id="375"/>
    </w:p>
    <w:p w14:paraId="2A698F9A" w14:textId="77777777" w:rsidR="00AF3131" w:rsidRDefault="00AF3131" w:rsidP="00AF3131"/>
    <w:p w14:paraId="2EB6CE0E" w14:textId="77777777" w:rsidR="00AF3131" w:rsidRDefault="00AF3131" w:rsidP="00AF3131">
      <w:r>
        <w:t>Les personnels du Titulaire ou ses préposés et sous-traitants ont accès aux locaux des établissements de l’AP-HP sous réserve du respect des consignes d'hygiène et de sécurité, et du règlement intérieur en vigueur.</w:t>
      </w:r>
    </w:p>
    <w:p w14:paraId="360BB106" w14:textId="77777777" w:rsidR="00AF3131" w:rsidRDefault="00AF3131" w:rsidP="00AF3131"/>
    <w:p w14:paraId="79930705" w14:textId="77777777" w:rsidR="00AF3131" w:rsidRDefault="00AF3131" w:rsidP="00AF3131">
      <w:r>
        <w:t>Ils doivent être identifiés par tout moyen à disposition du Titulaire, et pouvoir justifier de leur appartenance à l'entreprise Titulaire du marché, ou être mandatés par elle.</w:t>
      </w:r>
    </w:p>
    <w:p w14:paraId="188154D6" w14:textId="77777777" w:rsidR="00AF3131" w:rsidRPr="00AF3131" w:rsidRDefault="00AF3131" w:rsidP="00AF3131"/>
    <w:p w14:paraId="34A05FB3" w14:textId="77777777" w:rsidR="00B02D17" w:rsidRDefault="00B02D17" w:rsidP="00596FC8">
      <w:pPr>
        <w:pStyle w:val="Titre3"/>
        <w:numPr>
          <w:ilvl w:val="2"/>
          <w:numId w:val="42"/>
        </w:numPr>
      </w:pPr>
      <w:bookmarkStart w:id="376" w:name="_Toc183595544"/>
      <w:r>
        <w:t>Documentation</w:t>
      </w:r>
      <w:bookmarkEnd w:id="376"/>
      <w:r>
        <w:t xml:space="preserve"> </w:t>
      </w:r>
    </w:p>
    <w:p w14:paraId="07841439" w14:textId="77777777" w:rsidR="00AF3131" w:rsidRDefault="00AF3131" w:rsidP="00AF3131"/>
    <w:p w14:paraId="7108790A" w14:textId="77777777" w:rsidR="00AF3131" w:rsidRDefault="00AF3131" w:rsidP="00AF3131">
      <w:r>
        <w:t>Le Titulaire doit remettre à l’AP-HP les documentations relatives aux fournitures, prestations ou services, selon les modalités prévues dans le CCTP, ses annexes et les bons de commandes.</w:t>
      </w:r>
    </w:p>
    <w:p w14:paraId="6D186685" w14:textId="77777777" w:rsidR="00AF3131" w:rsidRDefault="00AF3131" w:rsidP="00AF3131">
      <w:r>
        <w:t>Les documentations produites par le Titulaire devront :</w:t>
      </w:r>
    </w:p>
    <w:p w14:paraId="5C22001D" w14:textId="77777777" w:rsidR="00AF3131" w:rsidRDefault="00AF3131" w:rsidP="00AF3131"/>
    <w:p w14:paraId="1F6B45DC" w14:textId="49B6C933" w:rsidR="00AF3131" w:rsidRDefault="005918AB" w:rsidP="00596FC8">
      <w:pPr>
        <w:pStyle w:val="Paragraphedeliste"/>
        <w:numPr>
          <w:ilvl w:val="0"/>
          <w:numId w:val="27"/>
        </w:numPr>
      </w:pPr>
      <w:r>
        <w:t>Être</w:t>
      </w:r>
      <w:r w:rsidR="00AF3131">
        <w:t xml:space="preserve"> impérativement en français ;</w:t>
      </w:r>
    </w:p>
    <w:p w14:paraId="7163BCEB" w14:textId="454948E8" w:rsidR="00AF3131" w:rsidRDefault="005918AB" w:rsidP="00596FC8">
      <w:pPr>
        <w:pStyle w:val="Paragraphedeliste"/>
        <w:numPr>
          <w:ilvl w:val="0"/>
          <w:numId w:val="27"/>
        </w:numPr>
      </w:pPr>
      <w:r>
        <w:t>Être</w:t>
      </w:r>
      <w:r w:rsidR="00AF3131">
        <w:t xml:space="preserve"> remises sous format numérique ;</w:t>
      </w:r>
    </w:p>
    <w:p w14:paraId="1A5385D3" w14:textId="77777777" w:rsidR="00AF3131" w:rsidRDefault="00AF3131" w:rsidP="00596FC8">
      <w:pPr>
        <w:pStyle w:val="Paragraphedeliste"/>
        <w:numPr>
          <w:ilvl w:val="0"/>
          <w:numId w:val="27"/>
        </w:numPr>
      </w:pPr>
      <w:r>
        <w:t>Comporter des numéros de page ;</w:t>
      </w:r>
    </w:p>
    <w:p w14:paraId="1141AC46" w14:textId="77777777" w:rsidR="00AF3131" w:rsidRDefault="00AF3131" w:rsidP="00596FC8">
      <w:pPr>
        <w:pStyle w:val="Paragraphedeliste"/>
        <w:numPr>
          <w:ilvl w:val="0"/>
          <w:numId w:val="27"/>
        </w:numPr>
      </w:pPr>
      <w:r>
        <w:t>Comporter une table des matières.</w:t>
      </w:r>
    </w:p>
    <w:p w14:paraId="1F7AAAE2" w14:textId="77777777" w:rsidR="00AF3131" w:rsidRDefault="00AF3131" w:rsidP="00AF3131">
      <w:pPr>
        <w:pStyle w:val="Paragraphedeliste"/>
      </w:pPr>
    </w:p>
    <w:p w14:paraId="06786BFC" w14:textId="4AEE260B" w:rsidR="00AF3131" w:rsidRPr="00AF3131" w:rsidRDefault="00AF3131" w:rsidP="00AF3131">
      <w:r>
        <w:t>Le Titulaire concède à l’AP-HP le droit de reproduire les documentations fournies, sous la condition expresse que les copies faites par l’AP-HP sont exclusivement réservées à son usage interne.</w:t>
      </w:r>
    </w:p>
    <w:p w14:paraId="54D366A8" w14:textId="77777777" w:rsidR="00B02D17" w:rsidRDefault="00B02D17" w:rsidP="00596FC8">
      <w:pPr>
        <w:pStyle w:val="Titre3"/>
        <w:numPr>
          <w:ilvl w:val="2"/>
          <w:numId w:val="42"/>
        </w:numPr>
      </w:pPr>
      <w:bookmarkStart w:id="377" w:name="_Toc183595545"/>
      <w:r>
        <w:lastRenderedPageBreak/>
        <w:t>Grèves</w:t>
      </w:r>
      <w:bookmarkEnd w:id="377"/>
      <w:r>
        <w:t xml:space="preserve"> </w:t>
      </w:r>
    </w:p>
    <w:p w14:paraId="4D161924" w14:textId="77777777" w:rsidR="00AF3131" w:rsidRDefault="00AF3131" w:rsidP="00AF3131"/>
    <w:p w14:paraId="63CF594F" w14:textId="77777777" w:rsidR="00AF3131" w:rsidRDefault="00AF3131" w:rsidP="00AF3131">
      <w:r w:rsidRPr="001B54D4">
        <w:t>En cas d’arrêt de travail imputable au Titulaire, ce dernier devra assurer les prestations considérées comme indispensables en accord avec la personne publique.</w:t>
      </w:r>
    </w:p>
    <w:p w14:paraId="24A226BC" w14:textId="77777777" w:rsidR="00AF3131" w:rsidRPr="001B54D4" w:rsidRDefault="00AF3131" w:rsidP="00AF3131"/>
    <w:p w14:paraId="7BB4B783" w14:textId="77777777" w:rsidR="00AF3131" w:rsidRDefault="00AF3131" w:rsidP="00AF3131">
      <w:r>
        <w:t xml:space="preserve">En cas d’impossibilité pour le Titulaire du marché d’exécuter intégralement les prestations dues au titre du contrat dès le premier jour de grève, </w:t>
      </w:r>
      <w:r w:rsidRPr="001B54D4">
        <w:t>l’AP-HP y pourvoira par tous les moyens qu’elle jugera utiles aux frais, risques et périls du Titulaire afin d’assurer elle-même le service minimum</w:t>
      </w:r>
      <w:r>
        <w:t>.</w:t>
      </w:r>
    </w:p>
    <w:p w14:paraId="5EF105CA" w14:textId="77777777" w:rsidR="00AF3131" w:rsidRDefault="00AF3131" w:rsidP="00AF3131"/>
    <w:p w14:paraId="5F77F11F" w14:textId="77777777" w:rsidR="00AF3131" w:rsidRDefault="00AF3131" w:rsidP="00AF3131">
      <w:r>
        <w:t>Les mesures, qui seront prises dans ce cas, seront limitées à la durée de l’absence d’organisation de service minimum, validée par l’AP-HP.</w:t>
      </w:r>
    </w:p>
    <w:p w14:paraId="176A0AD4" w14:textId="77777777" w:rsidR="00AF3131" w:rsidRDefault="00AF3131" w:rsidP="00AF3131"/>
    <w:p w14:paraId="5A2E3550" w14:textId="77777777" w:rsidR="00AF3131" w:rsidRDefault="00AF3131" w:rsidP="00AF3131">
      <w:r>
        <w:t>Les sommes dues à ce titre seront recouvrées par l’Administration par tous moyens de droit sauf lorsque leur montant pourra être retenu sur les factures mensuelles restant dues.</w:t>
      </w:r>
    </w:p>
    <w:p w14:paraId="39C03726" w14:textId="77777777" w:rsidR="00AF3131" w:rsidRPr="00AF3131" w:rsidRDefault="00AF3131" w:rsidP="00AF3131"/>
    <w:p w14:paraId="1E1074AA" w14:textId="77777777" w:rsidR="00B02D17" w:rsidRDefault="00B02D17" w:rsidP="00596FC8">
      <w:pPr>
        <w:pStyle w:val="Titre3"/>
        <w:numPr>
          <w:ilvl w:val="2"/>
          <w:numId w:val="42"/>
        </w:numPr>
      </w:pPr>
      <w:bookmarkStart w:id="378" w:name="_Toc183595546"/>
      <w:r>
        <w:t>Diffusion des fiches techniques</w:t>
      </w:r>
      <w:bookmarkEnd w:id="378"/>
      <w:r>
        <w:t xml:space="preserve"> </w:t>
      </w:r>
    </w:p>
    <w:p w14:paraId="785858A6" w14:textId="77777777" w:rsidR="00AF3131" w:rsidRDefault="00AF3131" w:rsidP="00AF3131"/>
    <w:p w14:paraId="704DCFAA" w14:textId="39C26375" w:rsidR="00AF3131" w:rsidRDefault="00AF3131" w:rsidP="00AF3131">
      <w:r>
        <w:t>Le candidat retenu doit fournir à la DSN et à l’AGEPS sous format PDF l’ensemble des fiches techniques (une fiche technique par article) des produits retenus au marché. Elles devront parvenir dans les meilleurs délais, au plus tard un mois, à compter de la réception de la lettre attribuant le projet de marché.</w:t>
      </w:r>
    </w:p>
    <w:p w14:paraId="7424943B" w14:textId="77777777" w:rsidR="00AF3131" w:rsidRPr="00AF3131" w:rsidRDefault="00AF3131" w:rsidP="00AF3131"/>
    <w:p w14:paraId="3A5795CB" w14:textId="77777777" w:rsidR="00B02D17" w:rsidRDefault="00B02D17" w:rsidP="00596FC8">
      <w:pPr>
        <w:pStyle w:val="Titre3"/>
        <w:numPr>
          <w:ilvl w:val="2"/>
          <w:numId w:val="42"/>
        </w:numPr>
      </w:pPr>
      <w:bookmarkStart w:id="379" w:name="_Toc183595547"/>
      <w:r>
        <w:t>Autorisation de citation</w:t>
      </w:r>
      <w:bookmarkEnd w:id="379"/>
      <w:r>
        <w:t xml:space="preserve"> </w:t>
      </w:r>
    </w:p>
    <w:p w14:paraId="4D1A580C" w14:textId="77777777" w:rsidR="00AF3131" w:rsidRDefault="00AF3131" w:rsidP="00AF3131"/>
    <w:p w14:paraId="06B0B342" w14:textId="77777777" w:rsidR="00AF3131" w:rsidRDefault="00AF3131" w:rsidP="00AF3131">
      <w:r>
        <w:t>L’utilisation par le Titulaire du nom de l’AP-HP, à quelque fin que ce soit, et la référence au présent marché, sont subordonnées à l’accord écrit et préalable de l’AP-HP.</w:t>
      </w:r>
    </w:p>
    <w:p w14:paraId="43D997DC" w14:textId="77777777" w:rsidR="00AF3131" w:rsidRPr="00AF3131" w:rsidRDefault="00AF3131" w:rsidP="00AF3131"/>
    <w:p w14:paraId="0DA3A532" w14:textId="77777777" w:rsidR="00B02D17" w:rsidRDefault="00B02D17" w:rsidP="00596FC8">
      <w:pPr>
        <w:pStyle w:val="Titre3"/>
        <w:numPr>
          <w:ilvl w:val="2"/>
          <w:numId w:val="42"/>
        </w:numPr>
      </w:pPr>
      <w:bookmarkStart w:id="380" w:name="_Toc183595548"/>
      <w:r>
        <w:t>Vente à des tiers</w:t>
      </w:r>
      <w:bookmarkEnd w:id="380"/>
      <w:r>
        <w:t xml:space="preserve"> </w:t>
      </w:r>
    </w:p>
    <w:p w14:paraId="5A053393" w14:textId="77777777" w:rsidR="00AF3131" w:rsidRDefault="00AF3131" w:rsidP="00AF3131"/>
    <w:p w14:paraId="14986206" w14:textId="1E624A5D" w:rsidR="00AF3131" w:rsidRDefault="00AF3131" w:rsidP="00AF3131">
      <w:r>
        <w:t xml:space="preserve">Le </w:t>
      </w:r>
      <w:r w:rsidR="006F0890">
        <w:t>T</w:t>
      </w:r>
      <w:r>
        <w:t>itulaire s’interdit toute vente à des tiers au présent marché de produits portant le logo AP-HP, y compris en cas de résiliation ou de non-reconduction du marché.</w:t>
      </w:r>
    </w:p>
    <w:p w14:paraId="34F54EEE" w14:textId="77777777" w:rsidR="00AF3131" w:rsidRDefault="00AF3131" w:rsidP="00AF3131"/>
    <w:p w14:paraId="41E1D6A1" w14:textId="77777777" w:rsidR="00AF3131" w:rsidRDefault="00AF3131" w:rsidP="00AF3131">
      <w:r>
        <w:t>En cas de non-respect de cette clause, l’AP-HP se réserve le droit d’engager les poursuites judiciaires appropriées.</w:t>
      </w:r>
    </w:p>
    <w:p w14:paraId="1D526073" w14:textId="77777777" w:rsidR="00AF3131" w:rsidRPr="00AF3131" w:rsidRDefault="00AF3131" w:rsidP="00AF3131"/>
    <w:p w14:paraId="7C4ADB2A" w14:textId="77777777" w:rsidR="00F313AC" w:rsidRDefault="00B02D17" w:rsidP="00596FC8">
      <w:pPr>
        <w:pStyle w:val="Titre3"/>
        <w:numPr>
          <w:ilvl w:val="2"/>
          <w:numId w:val="42"/>
        </w:numPr>
      </w:pPr>
      <w:bookmarkStart w:id="381" w:name="_Toc183595549"/>
      <w:r>
        <w:t>Investissement</w:t>
      </w:r>
      <w:bookmarkEnd w:id="381"/>
    </w:p>
    <w:p w14:paraId="5EC6CDB9" w14:textId="77777777" w:rsidR="00F313AC" w:rsidRDefault="00F313AC" w:rsidP="00F313AC"/>
    <w:p w14:paraId="0BCF089A" w14:textId="77777777" w:rsidR="00F313AC" w:rsidRDefault="00F313AC" w:rsidP="00F313AC">
      <w:r>
        <w:t>Au cas où le Titulaire est amené à investir pour mettre à niveau les fournitures, prestations ou services (ex : son réseau) afin de pouvoir remplir les obligations du marché (ex : qualité de service contractuelle), en aucun cas de tels investissements ne sont facturés en tant que tels à l'AP-HP.</w:t>
      </w:r>
    </w:p>
    <w:p w14:paraId="2089BFFC" w14:textId="77777777" w:rsidR="00B02D17" w:rsidRDefault="00B02D17" w:rsidP="00F313AC"/>
    <w:p w14:paraId="7F790DC0" w14:textId="17A8525F" w:rsidR="005B4516" w:rsidRDefault="00B02D17" w:rsidP="00596FC8">
      <w:pPr>
        <w:pStyle w:val="Titre3"/>
        <w:numPr>
          <w:ilvl w:val="2"/>
          <w:numId w:val="42"/>
        </w:numPr>
      </w:pPr>
      <w:bookmarkStart w:id="382" w:name="_Toc183595550"/>
      <w:r>
        <w:t>Sous-traitance</w:t>
      </w:r>
      <w:bookmarkEnd w:id="382"/>
    </w:p>
    <w:p w14:paraId="38CF6E82" w14:textId="77777777" w:rsidR="00B02D17" w:rsidRDefault="00B02D17" w:rsidP="006F391A"/>
    <w:p w14:paraId="08CF4586" w14:textId="77777777" w:rsidR="00F313AC" w:rsidRDefault="00F313AC" w:rsidP="00F313AC">
      <w:r w:rsidRPr="00CF6064">
        <w:t>Le Titulaire peut sous-traiter l’exécution de certaines parties du marché pour les prestations décrites dans le CCTP</w:t>
      </w:r>
      <w:r>
        <w:t>, dans les conditions prévues à l’article 3.6 du CCAG-</w:t>
      </w:r>
      <w:r w:rsidRPr="00514AFB">
        <w:t>TIC</w:t>
      </w:r>
      <w:r w:rsidRPr="00CF6064">
        <w:t xml:space="preserve">. La sous-traitance de la totalité du marché est interdite. Si le Titulaire transgresse </w:t>
      </w:r>
      <w:r>
        <w:t>s</w:t>
      </w:r>
      <w:r w:rsidRPr="00CF6064">
        <w:t>es obligations, il s’expose à l’application des mesures prévues à l’article « Résiliation » du présent CCAP.</w:t>
      </w:r>
    </w:p>
    <w:p w14:paraId="12AAE66C" w14:textId="77777777" w:rsidR="00F313AC" w:rsidRDefault="00F313AC" w:rsidP="00F313AC"/>
    <w:p w14:paraId="41566E50" w14:textId="77777777" w:rsidR="00F313AC" w:rsidRDefault="00F313AC" w:rsidP="00F313AC">
      <w:r w:rsidRPr="007E541E">
        <w:t xml:space="preserve">En cas de sous-traitance, le Titulaire demeure personnellement responsable de l’exécution de la totalité du marché. </w:t>
      </w:r>
      <w:r>
        <w:t>Tout sous-traitant doit être agréé</w:t>
      </w:r>
      <w:r w:rsidRPr="00C852E5">
        <w:t xml:space="preserve"> par le R</w:t>
      </w:r>
      <w:r>
        <w:t xml:space="preserve">eprésentant du </w:t>
      </w:r>
      <w:r w:rsidRPr="00C852E5">
        <w:t>P</w:t>
      </w:r>
      <w:r>
        <w:t xml:space="preserve">ouvoir </w:t>
      </w:r>
      <w:r w:rsidRPr="00C852E5">
        <w:t>A</w:t>
      </w:r>
      <w:r>
        <w:t>djudicateur (RPA)</w:t>
      </w:r>
      <w:r w:rsidRPr="00C852E5">
        <w:t>.</w:t>
      </w:r>
    </w:p>
    <w:p w14:paraId="2BD2CBEE" w14:textId="77777777" w:rsidR="00F313AC" w:rsidRDefault="00F313AC" w:rsidP="00F313AC"/>
    <w:p w14:paraId="50E62D45" w14:textId="3618C8C0" w:rsidR="00F313AC" w:rsidRDefault="00F313AC" w:rsidP="00F313AC">
      <w:r>
        <w:t xml:space="preserve">Dans le cas où la déclaration de sous-traitance intervient après la notification du marché public, le </w:t>
      </w:r>
      <w:r w:rsidR="006F0890">
        <w:t>T</w:t>
      </w:r>
      <w:r>
        <w:t>itulaire remet à l'acheteur contre récépissé ou lui adresse par lettre recommandée avec demande d'avis de réception, ou par courriel, un acte spécial de sous-traitance contenant les renseignements mentionnés à l'article R. 2193-1 du Code de la commande publique.</w:t>
      </w:r>
    </w:p>
    <w:p w14:paraId="296398AB" w14:textId="77777777" w:rsidR="00F313AC" w:rsidRDefault="00F313AC" w:rsidP="00F313AC"/>
    <w:p w14:paraId="6CE4A179" w14:textId="24861731" w:rsidR="00F313AC" w:rsidRDefault="00F313AC" w:rsidP="00F313AC">
      <w:r>
        <w:t xml:space="preserve">Le </w:t>
      </w:r>
      <w:r w:rsidR="006F0890">
        <w:t>T</w:t>
      </w:r>
      <w:r>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A13987E" w14:textId="77777777" w:rsidR="00F313AC" w:rsidRDefault="00F313AC" w:rsidP="00F313AC"/>
    <w:p w14:paraId="7CCDE539" w14:textId="77777777" w:rsidR="00F313AC" w:rsidRDefault="00F313AC" w:rsidP="00F313AC">
      <w:r>
        <w:t>L'acceptation du sous-traitant et l'agrément des conditions de paiement sont constatés par la signature de l'acte spécial de sous-traitance. Le silence de l'acheteur gardé pendant vingt-et-</w:t>
      </w:r>
      <w:proofErr w:type="gramStart"/>
      <w:r>
        <w:t>un jours</w:t>
      </w:r>
      <w:proofErr w:type="gramEnd"/>
      <w:r>
        <w:t xml:space="preserve"> à compter de la réception des documents mentionnés à l'article R. 2193-3 du Code de la commande publique vaut également acceptation du sous-traitant et agrément des conditions de paiement.</w:t>
      </w:r>
    </w:p>
    <w:p w14:paraId="01DFB88B" w14:textId="77777777" w:rsidR="00F313AC" w:rsidRDefault="00F313AC" w:rsidP="00F313AC"/>
    <w:p w14:paraId="7EB75148" w14:textId="2E6F78C9" w:rsidR="00F313AC" w:rsidRDefault="00F313AC" w:rsidP="00F313AC">
      <w:r w:rsidRPr="00514AFB">
        <w:t>Le Titulaire est tenu de communiquer le ou les contrats de sous-traitance et leurs avenants éventuels à l’AP-HP, lorsque celle-ci en fait la demande. A défaut le Titulaire encourt les pénalités prévues à l’article 3.6.3 du CCAG-TIC.</w:t>
      </w:r>
    </w:p>
    <w:p w14:paraId="59B63E7A" w14:textId="3620D0A5" w:rsidR="00F313AC" w:rsidRDefault="00F313AC" w:rsidP="006F391A"/>
    <w:p w14:paraId="23F11998" w14:textId="6173334B" w:rsidR="005B27FB" w:rsidRPr="005B4516" w:rsidRDefault="005B27FB" w:rsidP="00596FC8">
      <w:pPr>
        <w:pStyle w:val="Titre3"/>
        <w:numPr>
          <w:ilvl w:val="2"/>
          <w:numId w:val="42"/>
        </w:numPr>
      </w:pPr>
      <w:bookmarkStart w:id="383" w:name="_Toc183595551"/>
      <w:r w:rsidRPr="005B4516">
        <w:t>Données statistiques</w:t>
      </w:r>
      <w:bookmarkEnd w:id="383"/>
      <w:r w:rsidRPr="005B4516">
        <w:t> </w:t>
      </w:r>
    </w:p>
    <w:p w14:paraId="26094480" w14:textId="77777777" w:rsidR="005B4516" w:rsidRDefault="005B4516" w:rsidP="006F391A"/>
    <w:p w14:paraId="7DCBC31A" w14:textId="1B83B025" w:rsidR="005B27FB" w:rsidRDefault="005B27FB" w:rsidP="006F391A">
      <w:r>
        <w:t xml:space="preserve">Le candidat retenu s’engage à fournir (jusqu’à la fin de validité des bons de commande) à : </w:t>
      </w:r>
    </w:p>
    <w:p w14:paraId="042CE29B" w14:textId="48FE0F21" w:rsidR="005B27FB" w:rsidRDefault="005B27FB" w:rsidP="006F391A"/>
    <w:p w14:paraId="78B6366F" w14:textId="77777777" w:rsidR="005B27FB" w:rsidRPr="00D15AD5" w:rsidRDefault="005B27FB" w:rsidP="005B27FB">
      <w:pPr>
        <w:jc w:val="center"/>
        <w:rPr>
          <w:rFonts w:cs="Arial"/>
          <w:i/>
        </w:rPr>
      </w:pPr>
      <w:r w:rsidRPr="00D15AD5">
        <w:rPr>
          <w:rFonts w:cs="Arial"/>
          <w:i/>
        </w:rPr>
        <w:t>AGEPS, Direction des ACHATS</w:t>
      </w:r>
    </w:p>
    <w:p w14:paraId="015335E4" w14:textId="77777777" w:rsidR="005B27FB" w:rsidRPr="00D15AD5" w:rsidRDefault="005B27FB" w:rsidP="005B27FB">
      <w:pPr>
        <w:jc w:val="center"/>
        <w:rPr>
          <w:rFonts w:cs="Arial"/>
          <w:i/>
        </w:rPr>
      </w:pPr>
      <w:r w:rsidRPr="00D15AD5">
        <w:rPr>
          <w:rFonts w:cs="Arial"/>
          <w:i/>
        </w:rPr>
        <w:t xml:space="preserve">Madame la Directrice (à l’attention du </w:t>
      </w:r>
      <w:r>
        <w:rPr>
          <w:rFonts w:cs="Arial"/>
          <w:i/>
        </w:rPr>
        <w:t>SACIT</w:t>
      </w:r>
      <w:r w:rsidRPr="00D15AD5">
        <w:rPr>
          <w:rFonts w:cs="Arial"/>
          <w:i/>
        </w:rPr>
        <w:t>)</w:t>
      </w:r>
    </w:p>
    <w:p w14:paraId="70471F27" w14:textId="77777777" w:rsidR="005B27FB" w:rsidRDefault="005B27FB" w:rsidP="005B27FB">
      <w:pPr>
        <w:jc w:val="center"/>
        <w:rPr>
          <w:rFonts w:cs="Arial"/>
          <w:i/>
        </w:rPr>
      </w:pPr>
      <w:r w:rsidRPr="00D15AD5">
        <w:rPr>
          <w:rFonts w:cs="Arial"/>
          <w:i/>
        </w:rPr>
        <w:t>7, rue du Fer à Moulin, 75005 PARIS</w:t>
      </w:r>
    </w:p>
    <w:p w14:paraId="262DDE0A" w14:textId="77777777" w:rsidR="005B27FB" w:rsidRDefault="005B27FB" w:rsidP="006F391A"/>
    <w:p w14:paraId="4E4EC069" w14:textId="48ABF8A7" w:rsidR="005B27FB" w:rsidRDefault="005B27FB" w:rsidP="006F391A">
      <w:r>
        <w:t xml:space="preserve">Les données statistiques suivantes : </w:t>
      </w:r>
    </w:p>
    <w:p w14:paraId="086F0267" w14:textId="25BBD3D4" w:rsidR="005B27FB" w:rsidRDefault="005B27FB" w:rsidP="006F391A"/>
    <w:p w14:paraId="31BA3E83" w14:textId="3BC60863" w:rsidR="005B27FB" w:rsidRDefault="005B27FB" w:rsidP="006F391A">
      <w:r>
        <w:rPr>
          <w:u w:val="single"/>
        </w:rPr>
        <w:t>Périodicité </w:t>
      </w:r>
      <w:r>
        <w:t xml:space="preserve">: </w:t>
      </w:r>
    </w:p>
    <w:p w14:paraId="373C90E9" w14:textId="39544BF5" w:rsidR="005B27FB" w:rsidRDefault="005B27FB" w:rsidP="005B27FB"/>
    <w:p w14:paraId="71F2B949" w14:textId="5504D7B0" w:rsidR="005B27FB" w:rsidRDefault="005B27FB" w:rsidP="00596FC8">
      <w:pPr>
        <w:pStyle w:val="Paragraphedeliste"/>
        <w:numPr>
          <w:ilvl w:val="0"/>
          <w:numId w:val="27"/>
        </w:numPr>
      </w:pPr>
      <w:r>
        <w:t xml:space="preserve">Pour les accords-cadres à bons de commande : à envoyer dans les </w:t>
      </w:r>
      <w:r w:rsidR="005B4516">
        <w:t>quinze (</w:t>
      </w:r>
      <w:r>
        <w:t>15</w:t>
      </w:r>
      <w:r w:rsidR="005B4516">
        <w:t>)</w:t>
      </w:r>
      <w:r>
        <w:t xml:space="preserve"> jours suivant chaque fin de trimestre civil ;</w:t>
      </w:r>
    </w:p>
    <w:p w14:paraId="27683882" w14:textId="149AE3F2" w:rsidR="005B27FB" w:rsidRDefault="005B27FB" w:rsidP="005B27FB"/>
    <w:p w14:paraId="0C780EA1" w14:textId="1162BB49" w:rsidR="005B27FB" w:rsidRDefault="005B27FB" w:rsidP="005B27FB">
      <w:r>
        <w:rPr>
          <w:u w:val="single"/>
        </w:rPr>
        <w:t>Support </w:t>
      </w:r>
      <w:r>
        <w:t xml:space="preserve">: courriel à l’adresse du service concerné </w:t>
      </w:r>
    </w:p>
    <w:p w14:paraId="13B787C2" w14:textId="02DFE5B6" w:rsidR="005B27FB" w:rsidRDefault="005B27FB" w:rsidP="005B27FB"/>
    <w:p w14:paraId="627C2E7D" w14:textId="1882BC2D" w:rsidR="005B27FB" w:rsidRDefault="005B27FB" w:rsidP="005B27FB">
      <w:r w:rsidRPr="004A7572">
        <w:t xml:space="preserve">SMIT : </w:t>
      </w:r>
      <w:hyperlink r:id="rId9" w:history="1">
        <w:r w:rsidR="004A7572" w:rsidRPr="004A7572">
          <w:rPr>
            <w:rStyle w:val="Lienhypertexte"/>
          </w:rPr>
          <w:t>eps.smit@aphp.fr</w:t>
        </w:r>
      </w:hyperlink>
    </w:p>
    <w:p w14:paraId="0410BF80" w14:textId="0309E4ED" w:rsidR="005B27FB" w:rsidRDefault="005B27FB" w:rsidP="005B27FB"/>
    <w:p w14:paraId="2DA01803" w14:textId="3FB6C7F3" w:rsidR="005B27FB" w:rsidRPr="005B27FB" w:rsidRDefault="005B27FB" w:rsidP="005B27FB">
      <w:r>
        <w:rPr>
          <w:u w:val="single"/>
        </w:rPr>
        <w:t>Type de fichier </w:t>
      </w:r>
      <w:r>
        <w:t>: EXCEL</w:t>
      </w:r>
      <w:r w:rsidRPr="005B27FB">
        <w:rPr>
          <w:rFonts w:ascii="CenturyGothic" w:eastAsiaTheme="minorHAnsi" w:hAnsi="CenturyGothic" w:cs="CenturyGothic"/>
          <w:color w:val="auto"/>
          <w:sz w:val="12"/>
          <w:szCs w:val="12"/>
          <w:lang w:eastAsia="en-US"/>
        </w:rPr>
        <w:t xml:space="preserve"> </w:t>
      </w:r>
      <w:r>
        <w:rPr>
          <w:rFonts w:ascii="CenturyGothic" w:eastAsiaTheme="minorHAnsi" w:hAnsi="CenturyGothic" w:cs="CenturyGothic"/>
          <w:color w:val="auto"/>
          <w:sz w:val="12"/>
          <w:szCs w:val="12"/>
          <w:lang w:eastAsia="en-US"/>
        </w:rPr>
        <w:t>©</w:t>
      </w:r>
    </w:p>
    <w:p w14:paraId="22E583D3" w14:textId="38297440" w:rsidR="005B27FB" w:rsidRDefault="005B27FB" w:rsidP="006F391A"/>
    <w:p w14:paraId="295D9730" w14:textId="2987E472" w:rsidR="005B27FB" w:rsidRDefault="005B27FB" w:rsidP="006F391A">
      <w:r>
        <w:rPr>
          <w:u w:val="single"/>
        </w:rPr>
        <w:t>Dessin d’enregistrement </w:t>
      </w:r>
      <w:r>
        <w:t xml:space="preserve">: </w:t>
      </w:r>
    </w:p>
    <w:p w14:paraId="5D53AD13" w14:textId="6E238C90" w:rsidR="005B27FB" w:rsidRDefault="005B27FB" w:rsidP="006F391A"/>
    <w:p w14:paraId="64D46845" w14:textId="55CF2210" w:rsidR="005B27FB" w:rsidRDefault="005B27FB" w:rsidP="00596FC8">
      <w:pPr>
        <w:pStyle w:val="Paragraphedeliste"/>
        <w:numPr>
          <w:ilvl w:val="0"/>
          <w:numId w:val="27"/>
        </w:numPr>
      </w:pPr>
      <w:r>
        <w:t>Nom du fournisseur ;</w:t>
      </w:r>
    </w:p>
    <w:p w14:paraId="68CBA7D1" w14:textId="5F827B4D" w:rsidR="005B27FB" w:rsidRDefault="005B27FB" w:rsidP="00596FC8">
      <w:pPr>
        <w:pStyle w:val="Paragraphedeliste"/>
        <w:numPr>
          <w:ilvl w:val="0"/>
          <w:numId w:val="27"/>
        </w:numPr>
      </w:pPr>
      <w:r>
        <w:t>Année (4 caractères numériques) ;</w:t>
      </w:r>
    </w:p>
    <w:p w14:paraId="2BC133DB" w14:textId="0129B215" w:rsidR="005B27FB" w:rsidRDefault="005B27FB" w:rsidP="00596FC8">
      <w:pPr>
        <w:pStyle w:val="Paragraphedeliste"/>
        <w:numPr>
          <w:ilvl w:val="0"/>
          <w:numId w:val="27"/>
        </w:numPr>
      </w:pPr>
      <w:r>
        <w:t>Trimestre (1 caractère numérique -1 et 4-) ;</w:t>
      </w:r>
    </w:p>
    <w:p w14:paraId="49E6E8EF" w14:textId="555F0358" w:rsidR="005B27FB" w:rsidRDefault="005B27FB" w:rsidP="00596FC8">
      <w:pPr>
        <w:pStyle w:val="Paragraphedeliste"/>
        <w:numPr>
          <w:ilvl w:val="0"/>
          <w:numId w:val="27"/>
        </w:numPr>
      </w:pPr>
      <w:r>
        <w:t xml:space="preserve">N° de marché AP-HP </w:t>
      </w:r>
      <w:r w:rsidRPr="005B27FB">
        <w:rPr>
          <w:vertAlign w:val="superscript"/>
        </w:rPr>
        <w:t>(1)</w:t>
      </w:r>
    </w:p>
    <w:p w14:paraId="603B4D8C" w14:textId="73BC1F11" w:rsidR="005B27FB" w:rsidRDefault="005B27FB" w:rsidP="00596FC8">
      <w:pPr>
        <w:pStyle w:val="Paragraphedeliste"/>
        <w:numPr>
          <w:ilvl w:val="0"/>
          <w:numId w:val="27"/>
        </w:numPr>
      </w:pPr>
      <w:r>
        <w:t>N° de lot (si le fournisseur est Titulaire de plusieurs lots) ;</w:t>
      </w:r>
    </w:p>
    <w:p w14:paraId="1300D261" w14:textId="56C308B8" w:rsidR="005B27FB" w:rsidRDefault="005B27FB" w:rsidP="00596FC8">
      <w:pPr>
        <w:pStyle w:val="Paragraphedeliste"/>
        <w:numPr>
          <w:ilvl w:val="0"/>
          <w:numId w:val="27"/>
        </w:numPr>
      </w:pPr>
      <w:r>
        <w:t xml:space="preserve">Hôpital / site </w:t>
      </w:r>
      <w:r>
        <w:rPr>
          <w:vertAlign w:val="superscript"/>
        </w:rPr>
        <w:t>(2) </w:t>
      </w:r>
      <w:r>
        <w:t>;</w:t>
      </w:r>
    </w:p>
    <w:p w14:paraId="13325D27" w14:textId="04D11AD9" w:rsidR="005B27FB" w:rsidRDefault="005B27FB" w:rsidP="00596FC8">
      <w:pPr>
        <w:pStyle w:val="Paragraphedeliste"/>
        <w:numPr>
          <w:ilvl w:val="0"/>
          <w:numId w:val="27"/>
        </w:numPr>
      </w:pPr>
      <w:r>
        <w:t>Code produit AP-HP ;</w:t>
      </w:r>
    </w:p>
    <w:p w14:paraId="64FFB6F8" w14:textId="69D35AE0" w:rsidR="005B27FB" w:rsidRDefault="005B27FB" w:rsidP="00596FC8">
      <w:pPr>
        <w:pStyle w:val="Paragraphedeliste"/>
        <w:numPr>
          <w:ilvl w:val="0"/>
          <w:numId w:val="27"/>
        </w:numPr>
      </w:pPr>
      <w:r>
        <w:t>Référence commerciale du produit (uniquement pour Fournitures et Equipements) ;</w:t>
      </w:r>
    </w:p>
    <w:p w14:paraId="6C5236C3" w14:textId="365EA2DA" w:rsidR="005B27FB" w:rsidRDefault="005B27FB" w:rsidP="00596FC8">
      <w:pPr>
        <w:pStyle w:val="Paragraphedeliste"/>
        <w:numPr>
          <w:ilvl w:val="0"/>
          <w:numId w:val="27"/>
        </w:numPr>
      </w:pPr>
      <w:r>
        <w:t>Libellé du produit ou du service ;</w:t>
      </w:r>
    </w:p>
    <w:p w14:paraId="37E5B466" w14:textId="6C42A464" w:rsidR="005B27FB" w:rsidRDefault="005B27FB" w:rsidP="00596FC8">
      <w:pPr>
        <w:pStyle w:val="Paragraphedeliste"/>
        <w:numPr>
          <w:ilvl w:val="0"/>
          <w:numId w:val="27"/>
        </w:numPr>
      </w:pPr>
      <w:r>
        <w:lastRenderedPageBreak/>
        <w:t>Unité de facturation ;</w:t>
      </w:r>
    </w:p>
    <w:p w14:paraId="53A9728F" w14:textId="2D10DAB2" w:rsidR="005B27FB" w:rsidRDefault="005B27FB" w:rsidP="00596FC8">
      <w:pPr>
        <w:pStyle w:val="Paragraphedeliste"/>
        <w:numPr>
          <w:ilvl w:val="0"/>
          <w:numId w:val="27"/>
        </w:numPr>
      </w:pPr>
      <w:r>
        <w:t xml:space="preserve">Nombre de livraisons par produit et par hôpital ; </w:t>
      </w:r>
    </w:p>
    <w:p w14:paraId="7AA2B20E" w14:textId="0C2539EF" w:rsidR="005B27FB" w:rsidRDefault="005B27FB" w:rsidP="00596FC8">
      <w:pPr>
        <w:pStyle w:val="Paragraphedeliste"/>
        <w:numPr>
          <w:ilvl w:val="0"/>
          <w:numId w:val="27"/>
        </w:numPr>
      </w:pPr>
      <w:r>
        <w:t xml:space="preserve">Quantité totale livrée (en unités de facturation) </w:t>
      </w:r>
      <w:r>
        <w:rPr>
          <w:vertAlign w:val="superscript"/>
        </w:rPr>
        <w:t>(3) </w:t>
      </w:r>
      <w:r>
        <w:t>;</w:t>
      </w:r>
    </w:p>
    <w:p w14:paraId="0B2C44FE" w14:textId="5EE724DE" w:rsidR="005B27FB" w:rsidRDefault="005B27FB" w:rsidP="00596FC8">
      <w:pPr>
        <w:pStyle w:val="Paragraphedeliste"/>
        <w:numPr>
          <w:ilvl w:val="0"/>
          <w:numId w:val="27"/>
        </w:numPr>
      </w:pPr>
      <w:r>
        <w:t>Prix unitaire HT ;</w:t>
      </w:r>
    </w:p>
    <w:p w14:paraId="647E4D3C" w14:textId="3E498BCA" w:rsidR="005B27FB" w:rsidRDefault="005B27FB" w:rsidP="00596FC8">
      <w:pPr>
        <w:pStyle w:val="Paragraphedeliste"/>
        <w:numPr>
          <w:ilvl w:val="0"/>
          <w:numId w:val="27"/>
        </w:numPr>
      </w:pPr>
      <w:r>
        <w:t xml:space="preserve">Montant total HT </w:t>
      </w:r>
      <w:r>
        <w:rPr>
          <w:vertAlign w:val="superscript"/>
        </w:rPr>
        <w:t>(3) </w:t>
      </w:r>
      <w:r>
        <w:t>;</w:t>
      </w:r>
    </w:p>
    <w:p w14:paraId="26849D1A" w14:textId="1EC17D77" w:rsidR="005B27FB" w:rsidRDefault="005B27FB" w:rsidP="00596FC8">
      <w:pPr>
        <w:pStyle w:val="Paragraphedeliste"/>
        <w:numPr>
          <w:ilvl w:val="0"/>
          <w:numId w:val="27"/>
        </w:numPr>
      </w:pPr>
      <w:r>
        <w:t xml:space="preserve">Montant total TTC </w:t>
      </w:r>
      <w:r>
        <w:rPr>
          <w:vertAlign w:val="superscript"/>
        </w:rPr>
        <w:t>(3) </w:t>
      </w:r>
      <w:r>
        <w:t>;</w:t>
      </w:r>
    </w:p>
    <w:p w14:paraId="7FF6FF7D" w14:textId="22887E15" w:rsidR="005B27FB" w:rsidRDefault="005B27FB" w:rsidP="005B27FB"/>
    <w:p w14:paraId="6959ABFD" w14:textId="461CB50D" w:rsidR="005B27FB" w:rsidRDefault="005B27FB" w:rsidP="005B27FB">
      <w:r>
        <w:rPr>
          <w:vertAlign w:val="superscript"/>
        </w:rPr>
        <w:t>(1)</w:t>
      </w:r>
      <w:r>
        <w:t xml:space="preserve"> Informations spécifiées sur la notification du marché </w:t>
      </w:r>
    </w:p>
    <w:p w14:paraId="565A84DE" w14:textId="051F3224" w:rsidR="005B27FB" w:rsidRDefault="005B27FB" w:rsidP="005B27FB">
      <w:r>
        <w:rPr>
          <w:vertAlign w:val="superscript"/>
        </w:rPr>
        <w:t>(2)</w:t>
      </w:r>
      <w:r>
        <w:t xml:space="preserve"> libellé court : BICETRE par exemple et non HOPITAL BICETRE</w:t>
      </w:r>
    </w:p>
    <w:p w14:paraId="18D34AE0" w14:textId="5D98E4C8" w:rsidR="005B27FB" w:rsidRDefault="005B27FB" w:rsidP="005B27FB">
      <w:r>
        <w:rPr>
          <w:vertAlign w:val="superscript"/>
        </w:rPr>
        <w:t>(3)</w:t>
      </w:r>
      <w:r>
        <w:t xml:space="preserve"> ces trois données peuvent être négatives du fait d’avoirs </w:t>
      </w:r>
    </w:p>
    <w:p w14:paraId="4D8DC584" w14:textId="52DF3244" w:rsidR="005B27FB" w:rsidRDefault="005B27FB" w:rsidP="005B27FB"/>
    <w:p w14:paraId="57984852" w14:textId="64DAAFB7" w:rsidR="005B27FB" w:rsidRDefault="005B27FB" w:rsidP="005B27FB">
      <w:r>
        <w:t xml:space="preserve">Contacter le Service pour toute précision complémentaire </w:t>
      </w:r>
    </w:p>
    <w:p w14:paraId="3493FEC9" w14:textId="2CA22FCD" w:rsidR="005B27FB" w:rsidRDefault="005B27FB" w:rsidP="005B27FB"/>
    <w:p w14:paraId="65108996" w14:textId="15756A06" w:rsidR="005B27FB" w:rsidRDefault="005B27FB" w:rsidP="005B27FB">
      <w:r>
        <w:t xml:space="preserve">En cas de non-transmission des statistiques dans les délais cités ci-dessus, l’AGEPS pourra émettre un titre de recette correspondant à une pénalité financière selon les modalités du paragraphe </w:t>
      </w:r>
      <w:r w:rsidRPr="004047B8">
        <w:t>1</w:t>
      </w:r>
      <w:r w:rsidR="004047B8" w:rsidRPr="004047B8">
        <w:t>2</w:t>
      </w:r>
      <w:r w:rsidRPr="004047B8">
        <w:t xml:space="preserve">.1 </w:t>
      </w:r>
      <w:r w:rsidR="004047B8" w:rsidRPr="004047B8">
        <w:t>b)</w:t>
      </w:r>
      <w:r w:rsidR="004047B8">
        <w:t xml:space="preserve"> </w:t>
      </w:r>
      <w:r>
        <w:t xml:space="preserve">du présent document. </w:t>
      </w:r>
    </w:p>
    <w:p w14:paraId="70B93C23" w14:textId="0D450454" w:rsidR="005B27FB" w:rsidRDefault="005B27FB" w:rsidP="005B27FB"/>
    <w:p w14:paraId="2BC3B680" w14:textId="1FFCC488" w:rsidR="005B27FB" w:rsidRDefault="005B27FB" w:rsidP="005B27FB">
      <w:r>
        <w:t xml:space="preserve">Le candidat retenu s’engage également à fournir dans les 8 jours suivant la fin de chaque trimestre civil le nombre total de livraisons effectuées dans le cadre de l’exécution du marché. </w:t>
      </w:r>
    </w:p>
    <w:p w14:paraId="2CE58CDA" w14:textId="7D594036" w:rsidR="005B27FB" w:rsidRDefault="005B27FB" w:rsidP="005B27FB"/>
    <w:p w14:paraId="64016096" w14:textId="081462CF" w:rsidR="005B27FB" w:rsidRDefault="005B27FB" w:rsidP="00596FC8">
      <w:pPr>
        <w:pStyle w:val="Titre3"/>
        <w:numPr>
          <w:ilvl w:val="2"/>
          <w:numId w:val="42"/>
        </w:numPr>
      </w:pPr>
      <w:bookmarkStart w:id="384" w:name="_Toc183595552"/>
      <w:r w:rsidRPr="005B4516">
        <w:t>Fichier catalogue</w:t>
      </w:r>
      <w:bookmarkEnd w:id="384"/>
      <w:r>
        <w:t xml:space="preserve"> </w:t>
      </w:r>
    </w:p>
    <w:p w14:paraId="1B7CDF85" w14:textId="31FF7716" w:rsidR="005B27FB" w:rsidRDefault="005B27FB" w:rsidP="005B27FB"/>
    <w:p w14:paraId="0A57ED8F" w14:textId="1C92C7E1" w:rsidR="005B27FB" w:rsidRDefault="005B27FB" w:rsidP="005B27FB">
      <w:r>
        <w:t xml:space="preserve">Le candidat retenu s’engage à fournir un fichier informatique (de préférence au format Excel) contenant l’intégralité des références commerciales avec les tarifs des prix consentis à l’Assistance Publique – Hôpitaux de Paris. Ce fichier devra être rempli dès la réception de la lettre attribuant le projet de marché. Il devra parvenir à l’AGEPS au plus tard un mois après la réception de cette lettre. </w:t>
      </w:r>
    </w:p>
    <w:p w14:paraId="460ABBE9" w14:textId="24D7A3D3" w:rsidR="005B27FB" w:rsidRDefault="005B27FB" w:rsidP="005B27FB"/>
    <w:p w14:paraId="7FB4A8BF" w14:textId="373DC858" w:rsidR="005B27FB" w:rsidRDefault="005B27FB" w:rsidP="005B27FB">
      <w:r>
        <w:t xml:space="preserve">Pour toute modification de prix ou de référence commerciale, le candidat s’engage à transmettre un fichier informatique contenant l’ensemble des références du marché. Les modifications devront être identifiées afin de pouvoir rapidement mettre à jour le catalogue produit de l’Assistance Publique – Hôpitaux de Paris. </w:t>
      </w:r>
    </w:p>
    <w:p w14:paraId="750CCC3E" w14:textId="77777777" w:rsidR="005B27FB" w:rsidRPr="005B27FB" w:rsidRDefault="005B27FB" w:rsidP="005B27FB"/>
    <w:p w14:paraId="3F87C0E3" w14:textId="44701F57" w:rsidR="00B02D17" w:rsidRPr="00350274" w:rsidRDefault="00242124" w:rsidP="00B0154B">
      <w:pPr>
        <w:pStyle w:val="Titre2"/>
        <w:rPr>
          <w:highlight w:val="lightGray"/>
        </w:rPr>
      </w:pPr>
      <w:r>
        <w:rPr>
          <w:highlight w:val="lightGray"/>
        </w:rPr>
        <w:t> </w:t>
      </w:r>
      <w:bookmarkStart w:id="385" w:name="_Toc183595553"/>
      <w:r>
        <w:rPr>
          <w:highlight w:val="lightGray"/>
        </w:rPr>
        <w:t>FACTURATION - PAIEMENT</w:t>
      </w:r>
      <w:bookmarkEnd w:id="385"/>
    </w:p>
    <w:p w14:paraId="55FF93E3" w14:textId="77777777" w:rsidR="00B02D17" w:rsidRDefault="00B02D17" w:rsidP="006F391A"/>
    <w:p w14:paraId="48D959FC" w14:textId="44D08575" w:rsidR="00B02D17" w:rsidRDefault="005327BA" w:rsidP="005327BA">
      <w:pPr>
        <w:pStyle w:val="Titre2"/>
        <w:numPr>
          <w:ilvl w:val="0"/>
          <w:numId w:val="0"/>
        </w:numPr>
        <w:ind w:left="540"/>
      </w:pPr>
      <w:bookmarkStart w:id="386" w:name="_Toc183595554"/>
      <w:r>
        <w:t xml:space="preserve">15.1 </w:t>
      </w:r>
      <w:r w:rsidR="00F313AC">
        <w:t>Forme et contenu des factures</w:t>
      </w:r>
      <w:bookmarkEnd w:id="386"/>
      <w:r w:rsidR="00F313AC">
        <w:t xml:space="preserve"> </w:t>
      </w:r>
    </w:p>
    <w:p w14:paraId="555DEF50" w14:textId="77777777" w:rsidR="00F313AC" w:rsidRDefault="00F313AC" w:rsidP="00F313AC"/>
    <w:p w14:paraId="0FB2B6F1" w14:textId="77777777" w:rsidR="00F313AC" w:rsidRDefault="00F313AC" w:rsidP="00F313AC">
      <w:r w:rsidRPr="00363A39">
        <w:t>Chaque facture doit indiquer :</w:t>
      </w:r>
    </w:p>
    <w:p w14:paraId="5620FE16" w14:textId="77777777" w:rsidR="00F313AC" w:rsidRPr="00363A39" w:rsidRDefault="00F313AC" w:rsidP="00F313AC"/>
    <w:p w14:paraId="4AC07738" w14:textId="77777777" w:rsidR="00F313AC" w:rsidRPr="00363A39" w:rsidRDefault="00F313AC" w:rsidP="00596FC8">
      <w:pPr>
        <w:pStyle w:val="Paragraphedeliste"/>
        <w:numPr>
          <w:ilvl w:val="0"/>
          <w:numId w:val="28"/>
        </w:numPr>
      </w:pPr>
      <w:r w:rsidRPr="00363A39">
        <w:t>La mention « Facture »</w:t>
      </w:r>
    </w:p>
    <w:p w14:paraId="54AA8864" w14:textId="77777777" w:rsidR="00F313AC" w:rsidRPr="00363A39" w:rsidRDefault="00F313AC" w:rsidP="00596FC8">
      <w:pPr>
        <w:pStyle w:val="Paragraphedeliste"/>
        <w:numPr>
          <w:ilvl w:val="0"/>
          <w:numId w:val="28"/>
        </w:numPr>
      </w:pPr>
      <w:r w:rsidRPr="00363A39">
        <w:t>Le numéro d’ordre de la facture</w:t>
      </w:r>
    </w:p>
    <w:p w14:paraId="2D3F577F" w14:textId="77777777" w:rsidR="00F313AC" w:rsidRPr="00363A39" w:rsidRDefault="00F313AC" w:rsidP="00596FC8">
      <w:pPr>
        <w:pStyle w:val="Paragraphedeliste"/>
        <w:numPr>
          <w:ilvl w:val="0"/>
          <w:numId w:val="28"/>
        </w:numPr>
      </w:pPr>
      <w:r w:rsidRPr="00363A39">
        <w:t>Nom et adresse du créancier</w:t>
      </w:r>
    </w:p>
    <w:p w14:paraId="720C5D94" w14:textId="77777777" w:rsidR="00F313AC" w:rsidRPr="00363A39" w:rsidRDefault="00F313AC" w:rsidP="00596FC8">
      <w:pPr>
        <w:pStyle w:val="Paragraphedeliste"/>
        <w:numPr>
          <w:ilvl w:val="0"/>
          <w:numId w:val="28"/>
        </w:numPr>
      </w:pPr>
      <w:r w:rsidRPr="00363A39">
        <w:t>Coordonnées complètes de son compte bancaire telles que précisées sur l’acte d’engagement</w:t>
      </w:r>
    </w:p>
    <w:p w14:paraId="5F6EEAAE" w14:textId="77777777" w:rsidR="00F313AC" w:rsidRPr="00363A39" w:rsidRDefault="00F313AC" w:rsidP="00596FC8">
      <w:pPr>
        <w:pStyle w:val="Paragraphedeliste"/>
        <w:numPr>
          <w:ilvl w:val="0"/>
          <w:numId w:val="28"/>
        </w:numPr>
      </w:pPr>
      <w:r w:rsidRPr="00363A39">
        <w:t>N° de SIRET ou SIREN et du registre du commerce</w:t>
      </w:r>
    </w:p>
    <w:p w14:paraId="3D2DEF0D" w14:textId="77777777" w:rsidR="00F313AC" w:rsidRPr="00363A39" w:rsidRDefault="00F313AC" w:rsidP="00596FC8">
      <w:pPr>
        <w:pStyle w:val="Paragraphedeliste"/>
        <w:numPr>
          <w:ilvl w:val="0"/>
          <w:numId w:val="28"/>
        </w:numPr>
      </w:pPr>
      <w:r w:rsidRPr="00363A39">
        <w:t>Code APE</w:t>
      </w:r>
    </w:p>
    <w:p w14:paraId="26389765" w14:textId="77777777" w:rsidR="00F313AC" w:rsidRPr="00363A39" w:rsidRDefault="00F313AC" w:rsidP="00596FC8">
      <w:pPr>
        <w:pStyle w:val="Paragraphedeliste"/>
        <w:numPr>
          <w:ilvl w:val="0"/>
          <w:numId w:val="28"/>
        </w:numPr>
      </w:pPr>
      <w:r w:rsidRPr="00363A39">
        <w:t>Désignation de chaque article livré (marque, quantité) ou de la prestation</w:t>
      </w:r>
    </w:p>
    <w:p w14:paraId="6414D714" w14:textId="77777777" w:rsidR="00F313AC" w:rsidRPr="00363A39" w:rsidRDefault="00F313AC" w:rsidP="00596FC8">
      <w:pPr>
        <w:pStyle w:val="Paragraphedeliste"/>
        <w:numPr>
          <w:ilvl w:val="0"/>
          <w:numId w:val="28"/>
        </w:numPr>
      </w:pPr>
      <w:r w:rsidRPr="00363A39">
        <w:t>Montants hors taxes par article et hors taxes avec remise (si remise proposée)</w:t>
      </w:r>
    </w:p>
    <w:p w14:paraId="0E8C0EDB" w14:textId="77777777" w:rsidR="00F313AC" w:rsidRPr="00363A39" w:rsidRDefault="00F313AC" w:rsidP="00596FC8">
      <w:pPr>
        <w:pStyle w:val="Paragraphedeliste"/>
        <w:numPr>
          <w:ilvl w:val="0"/>
          <w:numId w:val="28"/>
        </w:numPr>
      </w:pPr>
      <w:r w:rsidRPr="00363A39">
        <w:t>Taux et le montant des taxes</w:t>
      </w:r>
    </w:p>
    <w:p w14:paraId="2E22B350" w14:textId="77777777" w:rsidR="00F313AC" w:rsidRPr="00363A39" w:rsidRDefault="00F313AC" w:rsidP="00596FC8">
      <w:pPr>
        <w:pStyle w:val="Paragraphedeliste"/>
        <w:numPr>
          <w:ilvl w:val="0"/>
          <w:numId w:val="28"/>
        </w:numPr>
      </w:pPr>
      <w:r w:rsidRPr="00363A39">
        <w:t>Montant total, hors taxes et TTC.</w:t>
      </w:r>
    </w:p>
    <w:p w14:paraId="0445D00B" w14:textId="77777777" w:rsidR="00F313AC" w:rsidRPr="00363A39" w:rsidRDefault="00F313AC" w:rsidP="00596FC8">
      <w:pPr>
        <w:pStyle w:val="Paragraphedeliste"/>
        <w:numPr>
          <w:ilvl w:val="0"/>
          <w:numId w:val="28"/>
        </w:numPr>
      </w:pPr>
      <w:r w:rsidRPr="00363A39">
        <w:t>N° du bon de commande (référence à 10 chiffres commençant par 45) ou ordre de service</w:t>
      </w:r>
    </w:p>
    <w:p w14:paraId="054AF085" w14:textId="77777777" w:rsidR="00F313AC" w:rsidRPr="00363A39" w:rsidRDefault="00F313AC" w:rsidP="00596FC8">
      <w:pPr>
        <w:pStyle w:val="Paragraphedeliste"/>
        <w:numPr>
          <w:ilvl w:val="0"/>
          <w:numId w:val="28"/>
        </w:numPr>
      </w:pPr>
      <w:r w:rsidRPr="00363A39">
        <w:t>N° de SIRET de l’AP-HP : 267 500 452 01928</w:t>
      </w:r>
    </w:p>
    <w:p w14:paraId="26F9CC79" w14:textId="77777777" w:rsidR="00F313AC" w:rsidRPr="00363A39" w:rsidRDefault="00F313AC" w:rsidP="00596FC8">
      <w:pPr>
        <w:pStyle w:val="Paragraphedeliste"/>
        <w:numPr>
          <w:ilvl w:val="0"/>
          <w:numId w:val="28"/>
        </w:numPr>
      </w:pPr>
      <w:r w:rsidRPr="00363A39">
        <w:lastRenderedPageBreak/>
        <w:t>Code service de l’établissement ayant passé commande (présent sur le bon de commande)</w:t>
      </w:r>
    </w:p>
    <w:p w14:paraId="58261399" w14:textId="77777777" w:rsidR="00F313AC" w:rsidRPr="00363A39" w:rsidRDefault="00F313AC" w:rsidP="00596FC8">
      <w:pPr>
        <w:pStyle w:val="Paragraphedeliste"/>
        <w:numPr>
          <w:ilvl w:val="0"/>
          <w:numId w:val="28"/>
        </w:numPr>
      </w:pPr>
      <w:r w:rsidRPr="00363A39">
        <w:t>Numéro de marché</w:t>
      </w:r>
    </w:p>
    <w:p w14:paraId="47CAC606" w14:textId="77777777" w:rsidR="00F313AC" w:rsidRDefault="00F313AC" w:rsidP="00596FC8">
      <w:pPr>
        <w:pStyle w:val="Paragraphedeliste"/>
        <w:numPr>
          <w:ilvl w:val="0"/>
          <w:numId w:val="28"/>
        </w:numPr>
      </w:pPr>
      <w:r w:rsidRPr="00363A39">
        <w:t>N° des bons de livraison des fournitures et leur date ou la date de réalisation de la prestation</w:t>
      </w:r>
    </w:p>
    <w:p w14:paraId="491BAE2B" w14:textId="77777777" w:rsidR="00F313AC" w:rsidRPr="00363A39" w:rsidRDefault="00F313AC" w:rsidP="00F313AC">
      <w:pPr>
        <w:pStyle w:val="Paragraphedeliste"/>
      </w:pPr>
    </w:p>
    <w:p w14:paraId="45F5873B" w14:textId="77777777" w:rsidR="00F313AC" w:rsidRDefault="00F313AC" w:rsidP="00F313AC">
      <w:r w:rsidRPr="00363A39">
        <w:t>L’absence d’une des mentions listées ci-dessus entraînera un rejet de la facture.</w:t>
      </w:r>
    </w:p>
    <w:p w14:paraId="7751B394" w14:textId="77777777" w:rsidR="00F313AC" w:rsidRPr="00363A39" w:rsidRDefault="00F313AC" w:rsidP="00F313AC"/>
    <w:p w14:paraId="14632A1B" w14:textId="77777777" w:rsidR="00F313AC" w:rsidRDefault="00F313AC" w:rsidP="00F313AC">
      <w:r w:rsidRPr="00363A39">
        <w:t>Les produits ou prestations hors marché devront faire l’objet d’une facturation différente.</w:t>
      </w:r>
    </w:p>
    <w:p w14:paraId="3B5312AB" w14:textId="77777777" w:rsidR="00F313AC" w:rsidRPr="00363A39" w:rsidRDefault="00F313AC" w:rsidP="00F313AC"/>
    <w:p w14:paraId="7D00012F" w14:textId="77777777" w:rsidR="00F313AC" w:rsidRDefault="00F313AC" w:rsidP="00F313AC">
      <w:r w:rsidRPr="00363A39">
        <w:t>Le cas échéant, chaque facture doit être accompagnée d’une copie des procès-verbaux des opérations de vérification positive ou de service fait, ainsi que d’un état récapitulatif des précédents acomptes.</w:t>
      </w:r>
    </w:p>
    <w:p w14:paraId="043A6AD4" w14:textId="77777777" w:rsidR="00F313AC" w:rsidRPr="00363A39" w:rsidRDefault="00F313AC" w:rsidP="00F313AC"/>
    <w:p w14:paraId="5020F924" w14:textId="77777777" w:rsidR="00F313AC" w:rsidRDefault="00F313AC" w:rsidP="00F313AC">
      <w:r w:rsidRPr="00363A39">
        <w:t>Le prix de facturation hors taxes est celui en vigueur à la date de la commande avec application des taxes au taux en vigueur à la date de facturation.</w:t>
      </w:r>
    </w:p>
    <w:p w14:paraId="1C02C7C7" w14:textId="77777777" w:rsidR="00F313AC" w:rsidRDefault="00F313AC" w:rsidP="00F313AC"/>
    <w:p w14:paraId="31B6CDC6" w14:textId="77777777" w:rsidR="00F313AC" w:rsidRDefault="00F313AC" w:rsidP="00F313AC">
      <w:r w:rsidRPr="005C283C">
        <w:t>Le Titulaire s’engage sur l’exactitude du montant facturé ainsi que sur la lisibilité des factures. Toute facture présente le montant à payer sans aucun report du montant impayé, le cas échéant, de la facture précédente.</w:t>
      </w:r>
    </w:p>
    <w:p w14:paraId="4D00EC69" w14:textId="77777777" w:rsidR="00F313AC" w:rsidRDefault="00F313AC" w:rsidP="00F313AC">
      <w:r>
        <w:t>Les prix sont spécifiés dans le cadre de réponse financier (incluant le bordereau des prix) en vigueur.</w:t>
      </w:r>
    </w:p>
    <w:p w14:paraId="377A5CED" w14:textId="77777777" w:rsidR="00F313AC" w:rsidRDefault="00F313AC" w:rsidP="00F313AC"/>
    <w:p w14:paraId="6C4BAF56" w14:textId="77777777" w:rsidR="00F313AC" w:rsidRDefault="00F313AC" w:rsidP="00F313AC">
      <w:r>
        <w:t>Toute facture présentant des fournitures, prestations ou services ne figurant pas dans le cadre de réponse financier ne pourra être payée.</w:t>
      </w:r>
    </w:p>
    <w:p w14:paraId="2E925BC5" w14:textId="77777777" w:rsidR="00F313AC" w:rsidRPr="00F313AC" w:rsidRDefault="00F313AC" w:rsidP="00F313AC"/>
    <w:p w14:paraId="3FD77334" w14:textId="36600BC5" w:rsidR="00F313AC" w:rsidRDefault="00F313AC" w:rsidP="00596FC8">
      <w:pPr>
        <w:pStyle w:val="Titre2"/>
        <w:numPr>
          <w:ilvl w:val="1"/>
          <w:numId w:val="43"/>
        </w:numPr>
      </w:pPr>
      <w:bookmarkStart w:id="387" w:name="_Toc183595555"/>
      <w:r>
        <w:t>Facturation</w:t>
      </w:r>
      <w:bookmarkEnd w:id="387"/>
    </w:p>
    <w:p w14:paraId="476B552D" w14:textId="77777777" w:rsidR="00F313AC" w:rsidRDefault="00F313AC" w:rsidP="00F313AC"/>
    <w:p w14:paraId="7BAF7D87" w14:textId="77777777" w:rsidR="00F313AC" w:rsidRDefault="00F313AC" w:rsidP="00F313AC">
      <w:r w:rsidRPr="00FD0E3B">
        <w:t>Les factures ne doivent comporter aucune condition générale de vente.</w:t>
      </w:r>
    </w:p>
    <w:p w14:paraId="166FB09C" w14:textId="77777777" w:rsidR="00F313AC" w:rsidRPr="00FD0E3B" w:rsidRDefault="00F313AC" w:rsidP="00F313AC"/>
    <w:p w14:paraId="55D72138" w14:textId="77777777" w:rsidR="00F313AC" w:rsidRDefault="00F313AC" w:rsidP="00F313AC">
      <w:r w:rsidRPr="00FD0E3B">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0" w:history="1">
        <w:r w:rsidRPr="000A4C76">
          <w:rPr>
            <w:rStyle w:val="Lienhypertexte"/>
          </w:rPr>
          <w:t>https://chorus-pro.gouv.fr</w:t>
        </w:r>
      </w:hyperlink>
      <w:r w:rsidRPr="00FD0E3B">
        <w:t xml:space="preserve">. </w:t>
      </w:r>
    </w:p>
    <w:p w14:paraId="3922454D" w14:textId="77777777" w:rsidR="00F313AC" w:rsidRPr="00FD0E3B" w:rsidRDefault="00F313AC" w:rsidP="00F313AC"/>
    <w:p w14:paraId="72C95A49" w14:textId="77777777" w:rsidR="00F313AC" w:rsidRDefault="00F313AC" w:rsidP="00F313AC">
      <w:r w:rsidRPr="00FD0E3B">
        <w:t>Les factures électroniques sont transmises sur ce portail en utilisant le mode EDI, ou en déposant des fichiers PDF (signés ou non signés).</w:t>
      </w:r>
    </w:p>
    <w:p w14:paraId="31998F04" w14:textId="77777777" w:rsidR="00F313AC" w:rsidRDefault="00F313AC" w:rsidP="00F313AC"/>
    <w:p w14:paraId="6B1066E4" w14:textId="77777777" w:rsidR="00F313AC" w:rsidRDefault="00F313AC" w:rsidP="00F313AC">
      <w:r w:rsidRPr="005C283C">
        <w:t>Les prix facturés sont obligatoirement rendus franco de port quelle que soit la quantité commandée.</w:t>
      </w:r>
    </w:p>
    <w:p w14:paraId="6F481BE1" w14:textId="77777777" w:rsidR="00F313AC" w:rsidRPr="00F313AC" w:rsidRDefault="00F313AC" w:rsidP="00F313AC"/>
    <w:p w14:paraId="3C628C09" w14:textId="7FDEE8D7" w:rsidR="00B02D17" w:rsidRDefault="00B02D17" w:rsidP="00596FC8">
      <w:pPr>
        <w:pStyle w:val="Titre2"/>
        <w:numPr>
          <w:ilvl w:val="1"/>
          <w:numId w:val="43"/>
        </w:numPr>
      </w:pPr>
      <w:bookmarkStart w:id="388" w:name="_Toc183595556"/>
      <w:r>
        <w:t>Paiement</w:t>
      </w:r>
      <w:bookmarkEnd w:id="388"/>
      <w:r>
        <w:t xml:space="preserve"> </w:t>
      </w:r>
    </w:p>
    <w:p w14:paraId="2BA31481" w14:textId="77777777" w:rsidR="00F313AC" w:rsidRDefault="00F313AC" w:rsidP="00F313AC"/>
    <w:p w14:paraId="2A566D89" w14:textId="77777777" w:rsidR="00F313AC" w:rsidRDefault="00F313AC" w:rsidP="00F313AC">
      <w:r w:rsidRPr="00363A39">
        <w:t>Le paiement s’effectue selon les règles de la comptabilité publique, dans les conditions prévues au chapitre « 2 - prix et règlement » du CCAG-TIC.</w:t>
      </w:r>
    </w:p>
    <w:p w14:paraId="50B4DDFC" w14:textId="77777777" w:rsidR="00F313AC" w:rsidRDefault="00F313AC" w:rsidP="00F313AC"/>
    <w:p w14:paraId="45B4F5BF" w14:textId="77777777" w:rsidR="00F313AC" w:rsidRDefault="00F313AC" w:rsidP="00F313AC">
      <w:r w:rsidRPr="00CF6064">
        <w:t xml:space="preserve">Le cas échéant, la réception telle que définie dans le présent </w:t>
      </w:r>
      <w:r>
        <w:t xml:space="preserve">CCAP </w:t>
      </w:r>
      <w:r w:rsidRPr="00CF6064">
        <w:t>a lieu préalablement.</w:t>
      </w:r>
    </w:p>
    <w:p w14:paraId="4A447B20" w14:textId="77777777" w:rsidR="00F313AC" w:rsidRPr="00363A39" w:rsidRDefault="00F313AC" w:rsidP="00F313AC"/>
    <w:p w14:paraId="40345331" w14:textId="32F93423" w:rsidR="00F313AC" w:rsidRDefault="00F313AC" w:rsidP="00F313AC">
      <w:r w:rsidRPr="00363A39">
        <w:t xml:space="preserve">En application de l’article R.2192-11 du code de la commande publique, le délai maximum de paiement est de </w:t>
      </w:r>
      <w:r w:rsidR="005B4516">
        <w:t>cinquante (</w:t>
      </w:r>
      <w:r w:rsidRPr="00363A39">
        <w:t>50</w:t>
      </w:r>
      <w:r w:rsidR="005B4516">
        <w:t>)</w:t>
      </w:r>
      <w:r w:rsidRPr="00363A39">
        <w:t xml:space="preserve"> jours à compter de la présentation de la demande de paiement.</w:t>
      </w:r>
    </w:p>
    <w:p w14:paraId="32684D1A" w14:textId="77777777" w:rsidR="00F313AC" w:rsidRPr="00363A39" w:rsidRDefault="00F313AC" w:rsidP="00F313AC"/>
    <w:p w14:paraId="6662B12A" w14:textId="77777777" w:rsidR="00F313AC" w:rsidRDefault="00F313AC" w:rsidP="00F313AC">
      <w:pPr>
        <w:rPr>
          <w:bCs/>
        </w:rPr>
      </w:pPr>
      <w:r w:rsidRPr="00363A39">
        <w:t xml:space="preserve">Le défaut de paiement dans ce délai fait courir de plein droit, et sans autre formalité, des intérêts moratoires au bénéfice du Titulaire ou du sous-traitant payé directement, </w:t>
      </w:r>
      <w:r w:rsidRPr="00363A39">
        <w:lastRenderedPageBreak/>
        <w:t>conformément à la réglementation en vigueur notamment aux dispositions des articles R. 2192-31 à R. 2192-36 du Code de la commande publique</w:t>
      </w:r>
      <w:r w:rsidRPr="00363A39">
        <w:rPr>
          <w:bCs/>
        </w:rPr>
        <w:t>.</w:t>
      </w:r>
    </w:p>
    <w:p w14:paraId="73338679" w14:textId="77777777" w:rsidR="00F313AC" w:rsidRPr="00363A39" w:rsidRDefault="00F313AC" w:rsidP="00F313AC"/>
    <w:p w14:paraId="1ABAD794" w14:textId="77777777" w:rsidR="00F313AC" w:rsidRDefault="00F313AC" w:rsidP="00F313AC">
      <w:r w:rsidRPr="00363A39">
        <w:t>Ce délai est néanmoins suspendu en cas de rejet de la demande de paiement par le pouvoir adjudicateur à des fins de correction jusqu’à la remise d’une nouvelle facture en bonne et due forme.</w:t>
      </w:r>
    </w:p>
    <w:p w14:paraId="0CED19EB" w14:textId="77777777" w:rsidR="00F313AC" w:rsidRPr="00363A39" w:rsidRDefault="00F313AC" w:rsidP="00F313AC"/>
    <w:p w14:paraId="7F07F4FB" w14:textId="77777777" w:rsidR="00F313AC" w:rsidRDefault="00F313AC" w:rsidP="00F313AC">
      <w:r w:rsidRPr="00363A39">
        <w:t>En général, le paiement définitif des prestations et fournitures commandées dans le cadre du marché ne peut intervenir qu’après constat de service fait, et levée complète des conditions auxquelles ce constat a, éventuellement, été subordonné.</w:t>
      </w:r>
    </w:p>
    <w:p w14:paraId="6F4E2C41" w14:textId="77777777" w:rsidR="00F313AC" w:rsidRDefault="00F313AC" w:rsidP="00F313AC"/>
    <w:p w14:paraId="2504A92F" w14:textId="77777777" w:rsidR="00F313AC" w:rsidRDefault="00F313AC" w:rsidP="00F313AC">
      <w:r>
        <w:t xml:space="preserve">Le paiement des factures est conditionné par leur conformité aux spécifications du présent cahier des </w:t>
      </w:r>
      <w:r w:rsidRPr="005C283C">
        <w:t>charges et à la validation du service fait (et/ou validation de la réception des matériels).</w:t>
      </w:r>
    </w:p>
    <w:p w14:paraId="3EDB3562" w14:textId="77777777" w:rsidR="00F313AC" w:rsidRPr="005C283C" w:rsidRDefault="00F313AC" w:rsidP="00F313AC"/>
    <w:p w14:paraId="7A9BCB1D" w14:textId="5914EC94" w:rsidR="00F313AC" w:rsidRDefault="00F313AC" w:rsidP="00F313AC">
      <w:r w:rsidRPr="005C283C">
        <w:t>Pour les fournitures, prestations ou services soumis à VA/VSR, 70% des sommes sont dues à l’issue de la VA positive et 30% à l’issue de la réception définitive correspondante.</w:t>
      </w:r>
    </w:p>
    <w:p w14:paraId="45CC018F" w14:textId="77777777" w:rsidR="00F313AC" w:rsidRPr="00F313AC" w:rsidRDefault="00F313AC" w:rsidP="00F313AC"/>
    <w:p w14:paraId="3E64A5B0" w14:textId="77777777" w:rsidR="00B02D17" w:rsidRDefault="00B02D17" w:rsidP="00596FC8">
      <w:pPr>
        <w:pStyle w:val="Titre2"/>
        <w:numPr>
          <w:ilvl w:val="1"/>
          <w:numId w:val="43"/>
        </w:numPr>
      </w:pPr>
      <w:bookmarkStart w:id="389" w:name="_Toc183595557"/>
      <w:r>
        <w:t>Avances</w:t>
      </w:r>
      <w:bookmarkEnd w:id="389"/>
      <w:r>
        <w:t xml:space="preserve"> </w:t>
      </w:r>
    </w:p>
    <w:p w14:paraId="36352981" w14:textId="77777777" w:rsidR="00F313AC" w:rsidRDefault="00F313AC" w:rsidP="00F313AC"/>
    <w:p w14:paraId="3086082A" w14:textId="77777777" w:rsidR="00F313AC" w:rsidRPr="00875763" w:rsidRDefault="00F313AC" w:rsidP="00F313AC">
      <w:r w:rsidRPr="00363A39">
        <w:t>Le Titulaire bénéficie de l’avance, sous réserve des conditions visées aux articles R.2191-7 du Code de la commande publique. Il peut y renoncer en le mentionnant expressément sur l’acte d’engagement. Par défaut le taux applicable est de 20%.</w:t>
      </w:r>
    </w:p>
    <w:p w14:paraId="20F405FB" w14:textId="77777777" w:rsidR="00B02D17" w:rsidRDefault="00B02D17" w:rsidP="006F391A"/>
    <w:p w14:paraId="4C96360A" w14:textId="46E8745B" w:rsidR="00B02D17" w:rsidRPr="00350274" w:rsidRDefault="00242124" w:rsidP="00B0154B">
      <w:pPr>
        <w:pStyle w:val="Titre2"/>
        <w:rPr>
          <w:highlight w:val="lightGray"/>
        </w:rPr>
      </w:pPr>
      <w:r>
        <w:rPr>
          <w:highlight w:val="lightGray"/>
        </w:rPr>
        <w:t> </w:t>
      </w:r>
      <w:bookmarkStart w:id="390" w:name="_Toc183595558"/>
      <w:r>
        <w:rPr>
          <w:highlight w:val="lightGray"/>
        </w:rPr>
        <w:t>NANTISSEMENT</w:t>
      </w:r>
      <w:bookmarkEnd w:id="390"/>
    </w:p>
    <w:p w14:paraId="39A3FEE4" w14:textId="77777777" w:rsidR="00F313AC" w:rsidRDefault="00F313AC" w:rsidP="006F391A"/>
    <w:p w14:paraId="637641D3" w14:textId="115B9E37" w:rsidR="00B02D17" w:rsidRDefault="00F313AC" w:rsidP="006F391A">
      <w:r w:rsidRPr="00363A39">
        <w:t>Le marché peut faire l’objet d’un nantissement prévu à l’article L.2191-8 du Code de la commande publique.</w:t>
      </w:r>
    </w:p>
    <w:p w14:paraId="02D14F71" w14:textId="77777777" w:rsidR="00A911CF" w:rsidRDefault="00A911CF" w:rsidP="006F391A"/>
    <w:p w14:paraId="4AC8230E" w14:textId="6D57F6F0" w:rsidR="00B02D17" w:rsidRDefault="00242124" w:rsidP="00B0154B">
      <w:pPr>
        <w:pStyle w:val="Titre2"/>
        <w:rPr>
          <w:highlight w:val="lightGray"/>
        </w:rPr>
      </w:pPr>
      <w:r>
        <w:rPr>
          <w:highlight w:val="lightGray"/>
        </w:rPr>
        <w:t> </w:t>
      </w:r>
      <w:bookmarkStart w:id="391" w:name="_Toc183595559"/>
      <w:r>
        <w:rPr>
          <w:highlight w:val="lightGray"/>
        </w:rPr>
        <w:t>RETENUE DE GARANTIE</w:t>
      </w:r>
      <w:bookmarkEnd w:id="391"/>
    </w:p>
    <w:p w14:paraId="7AF59D09" w14:textId="77777777" w:rsidR="00F313AC" w:rsidRDefault="00F313AC" w:rsidP="00F313AC">
      <w:pPr>
        <w:rPr>
          <w:highlight w:val="lightGray"/>
        </w:rPr>
      </w:pPr>
    </w:p>
    <w:p w14:paraId="5998CE8E" w14:textId="2BDFD8BC" w:rsidR="00A911CF" w:rsidRDefault="00F313AC" w:rsidP="00F313AC">
      <w:r w:rsidRPr="00363A39">
        <w:t xml:space="preserve">Le fournisseur </w:t>
      </w:r>
      <w:r w:rsidRPr="00363A39">
        <w:rPr>
          <w:color w:val="auto"/>
        </w:rPr>
        <w:t>est dispensé</w:t>
      </w:r>
      <w:r w:rsidRPr="00363A39">
        <w:t xml:space="preserve"> du versement de la retenue de garantie.</w:t>
      </w:r>
    </w:p>
    <w:p w14:paraId="63BAD3C8" w14:textId="77777777" w:rsidR="00A911CF" w:rsidRPr="00F313AC" w:rsidRDefault="00A911CF" w:rsidP="00F313AC"/>
    <w:p w14:paraId="10AECBEA" w14:textId="308D1AEE" w:rsidR="00B02D17" w:rsidRDefault="00242124" w:rsidP="00B0154B">
      <w:pPr>
        <w:pStyle w:val="Titre2"/>
        <w:rPr>
          <w:highlight w:val="lightGray"/>
        </w:rPr>
      </w:pPr>
      <w:r>
        <w:rPr>
          <w:highlight w:val="lightGray"/>
        </w:rPr>
        <w:t> </w:t>
      </w:r>
      <w:bookmarkStart w:id="392" w:name="_Toc183595560"/>
      <w:r>
        <w:rPr>
          <w:highlight w:val="lightGray"/>
        </w:rPr>
        <w:t>ASSURANCES</w:t>
      </w:r>
      <w:bookmarkEnd w:id="392"/>
    </w:p>
    <w:p w14:paraId="1CD19219" w14:textId="77777777" w:rsidR="00F313AC" w:rsidRDefault="00F313AC" w:rsidP="00F313AC">
      <w:pPr>
        <w:rPr>
          <w:highlight w:val="lightGray"/>
        </w:rPr>
      </w:pPr>
    </w:p>
    <w:p w14:paraId="2EDE8480" w14:textId="77777777" w:rsidR="00F313AC" w:rsidRDefault="00F313AC" w:rsidP="00F313AC">
      <w:r w:rsidRPr="00363A39">
        <w:t>Le Titulaire doit justifier d’une assurance contractée auprès d’une compagnie agréée, garantissant sa responsabilité civile :</w:t>
      </w:r>
    </w:p>
    <w:p w14:paraId="298DFDEA" w14:textId="77777777" w:rsidR="00F313AC" w:rsidRPr="00363A39" w:rsidRDefault="00F313AC" w:rsidP="00F313AC"/>
    <w:p w14:paraId="4752C490" w14:textId="77777777" w:rsidR="00F313AC" w:rsidRPr="00363A39" w:rsidRDefault="00F313AC" w:rsidP="00596FC8">
      <w:pPr>
        <w:pStyle w:val="Paragraphedeliste"/>
        <w:numPr>
          <w:ilvl w:val="0"/>
          <w:numId w:val="29"/>
        </w:numPr>
      </w:pPr>
      <w:r>
        <w:t>P</w:t>
      </w:r>
      <w:r w:rsidRPr="00363A39">
        <w:t>our les pertes et dommages causés aux biens par des personnes dont l’assuré est civilement responsable, en vertu de l’article 1242 du Code Civil, quelles que soient la nature et la grav</w:t>
      </w:r>
      <w:r>
        <w:t>ité des fautes de ces personnes ;</w:t>
      </w:r>
    </w:p>
    <w:p w14:paraId="4D4B97E3" w14:textId="77777777" w:rsidR="00F313AC" w:rsidRPr="00363A39" w:rsidRDefault="00F313AC" w:rsidP="00596FC8">
      <w:pPr>
        <w:pStyle w:val="Paragraphedeliste"/>
        <w:numPr>
          <w:ilvl w:val="0"/>
          <w:numId w:val="29"/>
        </w:numPr>
      </w:pPr>
      <w:r>
        <w:t>P</w:t>
      </w:r>
      <w:r w:rsidRPr="00363A39">
        <w:t>our les pertes et dommages causés aux tiers du fait d’accidents ou d’incendies par ses matériels d’industrie</w:t>
      </w:r>
      <w:r>
        <w:t>, de commerce ou d’exploitation ;</w:t>
      </w:r>
    </w:p>
    <w:p w14:paraId="680EB58E" w14:textId="77777777" w:rsidR="00F313AC" w:rsidRDefault="00F313AC" w:rsidP="00596FC8">
      <w:pPr>
        <w:pStyle w:val="Paragraphedeliste"/>
        <w:numPr>
          <w:ilvl w:val="0"/>
          <w:numId w:val="29"/>
        </w:numPr>
      </w:pPr>
      <w:r>
        <w:t>P</w:t>
      </w:r>
      <w:r w:rsidRPr="00363A39">
        <w:t>our le vol et la détérioration du matériel de l’AP-HP dont il effectuera le remplacement sur la base de la valeur à neuf desdits matériels.</w:t>
      </w:r>
    </w:p>
    <w:p w14:paraId="1757FD7A" w14:textId="77777777" w:rsidR="00F313AC" w:rsidRPr="00363A39" w:rsidRDefault="00F313AC" w:rsidP="00F313AC">
      <w:pPr>
        <w:pStyle w:val="Paragraphedeliste"/>
      </w:pPr>
    </w:p>
    <w:p w14:paraId="25A3F296" w14:textId="458A65C9" w:rsidR="00F313AC" w:rsidRDefault="00F313AC" w:rsidP="00F313AC">
      <w:r w:rsidRPr="00363A39">
        <w:t xml:space="preserve">En cas d'existence d'une franchise, dans le contrat souscrit par le </w:t>
      </w:r>
      <w:r w:rsidR="006F0890">
        <w:t>T</w:t>
      </w:r>
      <w:r w:rsidRPr="00363A39">
        <w:t xml:space="preserve">itulaire, le </w:t>
      </w:r>
      <w:r w:rsidR="006F0890">
        <w:t>T</w:t>
      </w:r>
      <w:r w:rsidRPr="00363A39">
        <w:t>itulaire est réputé la prendre intégralement à sa charge.</w:t>
      </w:r>
    </w:p>
    <w:p w14:paraId="696FA06A" w14:textId="7A69FEE3" w:rsidR="00815ADA" w:rsidRDefault="00815ADA" w:rsidP="00F313AC"/>
    <w:p w14:paraId="4F643862" w14:textId="77777777" w:rsidR="00815ADA" w:rsidRPr="00502933" w:rsidRDefault="00815ADA" w:rsidP="00F313AC"/>
    <w:p w14:paraId="1D9E1FFD" w14:textId="77777777" w:rsidR="00F313AC" w:rsidRPr="00F313AC" w:rsidRDefault="00F313AC" w:rsidP="00F313AC">
      <w:pPr>
        <w:rPr>
          <w:highlight w:val="lightGray"/>
        </w:rPr>
      </w:pPr>
    </w:p>
    <w:p w14:paraId="563DE8ED" w14:textId="0A9BECE8" w:rsidR="00B02D17" w:rsidRDefault="00242124" w:rsidP="00B0154B">
      <w:pPr>
        <w:pStyle w:val="Titre2"/>
        <w:rPr>
          <w:highlight w:val="lightGray"/>
        </w:rPr>
      </w:pPr>
      <w:r>
        <w:rPr>
          <w:highlight w:val="lightGray"/>
        </w:rPr>
        <w:lastRenderedPageBreak/>
        <w:t> </w:t>
      </w:r>
      <w:bookmarkStart w:id="393" w:name="_Toc183595561"/>
      <w:r>
        <w:rPr>
          <w:highlight w:val="lightGray"/>
        </w:rPr>
        <w:t>LITIGES</w:t>
      </w:r>
      <w:bookmarkEnd w:id="393"/>
    </w:p>
    <w:p w14:paraId="201DB8E5" w14:textId="77777777" w:rsidR="00F313AC" w:rsidRDefault="00F313AC" w:rsidP="00F313AC">
      <w:pPr>
        <w:rPr>
          <w:highlight w:val="lightGray"/>
        </w:rPr>
      </w:pPr>
    </w:p>
    <w:p w14:paraId="2F4AF924" w14:textId="77777777" w:rsidR="00F313AC" w:rsidRDefault="00F313AC" w:rsidP="00F313AC">
      <w:r w:rsidRPr="00B63EF3">
        <w:t xml:space="preserve">Il est formellement spécifié qu’en aucun cas ou pour quelque motif que ce soit, les contestations qui pourraient survenir entre l’AP-HP et le Titulaire du marché ne </w:t>
      </w:r>
      <w:r w:rsidRPr="00B63EF3">
        <w:rPr>
          <w:color w:val="auto"/>
        </w:rPr>
        <w:t>peuvent être invoquées par ce dernier comme cause d’arrêt ou de suspension, même momentanée,</w:t>
      </w:r>
      <w:r w:rsidRPr="00B63EF3">
        <w:t xml:space="preserve"> des prestations à effectuer.</w:t>
      </w:r>
    </w:p>
    <w:p w14:paraId="6A44ACA6" w14:textId="77777777" w:rsidR="00F313AC" w:rsidRPr="00B63EF3" w:rsidRDefault="00F313AC" w:rsidP="00F313AC"/>
    <w:p w14:paraId="67A03C96" w14:textId="77777777" w:rsidR="00F313AC" w:rsidRDefault="00F313AC" w:rsidP="00F313AC">
      <w:r w:rsidRPr="00B63EF3">
        <w:t>Les parties s’efforcent de régler par voie amiable les différends qui pourraient survenir lors de l’exécution du présent accord-cadre public dans les conditions du chapitre 9 « DIFFERENDS » du CCAG-TIC.</w:t>
      </w:r>
    </w:p>
    <w:p w14:paraId="09412FFF" w14:textId="77777777" w:rsidR="00F313AC" w:rsidRPr="00B63EF3" w:rsidRDefault="00F313AC" w:rsidP="00F313AC"/>
    <w:p w14:paraId="24DAF386" w14:textId="77777777" w:rsidR="00F313AC" w:rsidRPr="000E6413" w:rsidRDefault="00F313AC" w:rsidP="00F313AC">
      <w:r w:rsidRPr="00B63EF3">
        <w:t xml:space="preserve">Les parties conviennent que le Tribunal Administratif </w:t>
      </w:r>
      <w:r w:rsidRPr="00B63EF3">
        <w:rPr>
          <w:color w:val="auto"/>
        </w:rPr>
        <w:t>de Paris</w:t>
      </w:r>
      <w:r w:rsidRPr="00B63EF3">
        <w:t xml:space="preserve"> est seul compétent en cas de litige, conformément à l’article R. 312-11 du Code de Justice Administrative.</w:t>
      </w:r>
    </w:p>
    <w:p w14:paraId="7EBD23C2" w14:textId="77777777" w:rsidR="00F313AC" w:rsidRPr="00F313AC" w:rsidRDefault="00F313AC" w:rsidP="00F313AC">
      <w:pPr>
        <w:rPr>
          <w:highlight w:val="lightGray"/>
        </w:rPr>
      </w:pPr>
    </w:p>
    <w:p w14:paraId="78F1BB49" w14:textId="2FBAB8DC" w:rsidR="00B02D17" w:rsidRDefault="00242124" w:rsidP="00B0154B">
      <w:pPr>
        <w:pStyle w:val="Titre2"/>
        <w:rPr>
          <w:highlight w:val="lightGray"/>
        </w:rPr>
      </w:pPr>
      <w:r>
        <w:rPr>
          <w:highlight w:val="lightGray"/>
        </w:rPr>
        <w:t> </w:t>
      </w:r>
      <w:bookmarkStart w:id="394" w:name="_Toc183595562"/>
      <w:r>
        <w:rPr>
          <w:highlight w:val="lightGray"/>
        </w:rPr>
        <w:t>DEROGATIONS</w:t>
      </w:r>
      <w:bookmarkEnd w:id="394"/>
    </w:p>
    <w:p w14:paraId="6CAACF03" w14:textId="77777777" w:rsidR="00350274" w:rsidRDefault="00350274" w:rsidP="00350274">
      <w:pPr>
        <w:rPr>
          <w:highlight w:val="lightGray"/>
        </w:rPr>
      </w:pPr>
    </w:p>
    <w:p w14:paraId="6FD48AB7" w14:textId="77777777" w:rsidR="00350274" w:rsidRPr="00E12AD7" w:rsidRDefault="00350274" w:rsidP="00350274">
      <w:r w:rsidRPr="00E12AD7">
        <w:rPr>
          <w:b/>
          <w:u w:val="single"/>
        </w:rPr>
        <w:t>Tableau des dérogations du présent CCP au CCAG-TIC</w:t>
      </w:r>
      <w:r>
        <w:t xml:space="preserve"> : </w:t>
      </w:r>
    </w:p>
    <w:p w14:paraId="47DA8C96" w14:textId="77777777" w:rsidR="00350274" w:rsidRDefault="00350274" w:rsidP="00350274">
      <w:pPr>
        <w:rPr>
          <w:highlight w:val="lightGray"/>
        </w:rPr>
      </w:pPr>
    </w:p>
    <w:tbl>
      <w:tblPr>
        <w:tblStyle w:val="Grilledutableau"/>
        <w:tblW w:w="0" w:type="auto"/>
        <w:jc w:val="center"/>
        <w:tblLook w:val="04A0" w:firstRow="1" w:lastRow="0" w:firstColumn="1" w:lastColumn="0" w:noHBand="0" w:noVBand="1"/>
      </w:tblPr>
      <w:tblGrid>
        <w:gridCol w:w="3020"/>
        <w:gridCol w:w="3021"/>
        <w:gridCol w:w="3021"/>
      </w:tblGrid>
      <w:tr w:rsidR="00350274" w14:paraId="183FF684" w14:textId="77777777" w:rsidTr="00382DFB">
        <w:trPr>
          <w:jc w:val="center"/>
        </w:trPr>
        <w:tc>
          <w:tcPr>
            <w:tcW w:w="3020" w:type="dxa"/>
            <w:vAlign w:val="center"/>
          </w:tcPr>
          <w:p w14:paraId="265024F2" w14:textId="77777777" w:rsidR="00350274" w:rsidRPr="00E12AD7" w:rsidRDefault="00350274" w:rsidP="00382DFB">
            <w:pPr>
              <w:jc w:val="center"/>
              <w:rPr>
                <w:b/>
                <w:highlight w:val="lightGray"/>
              </w:rPr>
            </w:pPr>
            <w:r w:rsidRPr="00E12AD7">
              <w:rPr>
                <w:b/>
              </w:rPr>
              <w:t>Articles du CCP</w:t>
            </w:r>
          </w:p>
        </w:tc>
        <w:tc>
          <w:tcPr>
            <w:tcW w:w="3021" w:type="dxa"/>
            <w:vAlign w:val="center"/>
          </w:tcPr>
          <w:p w14:paraId="6BA61235" w14:textId="77777777" w:rsidR="00350274" w:rsidRPr="00E12AD7" w:rsidRDefault="00350274" w:rsidP="00382DFB">
            <w:pPr>
              <w:jc w:val="center"/>
              <w:rPr>
                <w:b/>
              </w:rPr>
            </w:pPr>
            <w:r w:rsidRPr="00E12AD7">
              <w:rPr>
                <w:b/>
              </w:rPr>
              <w:t>Articles du CCAG-TIC</w:t>
            </w:r>
          </w:p>
        </w:tc>
        <w:tc>
          <w:tcPr>
            <w:tcW w:w="3021" w:type="dxa"/>
            <w:vAlign w:val="center"/>
          </w:tcPr>
          <w:p w14:paraId="5D15613B" w14:textId="77777777" w:rsidR="00350274" w:rsidRPr="00E12AD7" w:rsidRDefault="00350274" w:rsidP="00382DFB">
            <w:pPr>
              <w:jc w:val="center"/>
              <w:rPr>
                <w:b/>
              </w:rPr>
            </w:pPr>
            <w:r w:rsidRPr="00E12AD7">
              <w:rPr>
                <w:b/>
              </w:rPr>
              <w:t>Objet de la dérogation</w:t>
            </w:r>
          </w:p>
        </w:tc>
      </w:tr>
      <w:tr w:rsidR="00350274" w14:paraId="7A408A6F" w14:textId="77777777" w:rsidTr="00382DFB">
        <w:trPr>
          <w:jc w:val="center"/>
        </w:trPr>
        <w:tc>
          <w:tcPr>
            <w:tcW w:w="3020" w:type="dxa"/>
            <w:vAlign w:val="center"/>
          </w:tcPr>
          <w:p w14:paraId="68E0F6E0" w14:textId="06E869E4" w:rsidR="00350274" w:rsidRPr="005F0E4F" w:rsidRDefault="00350274" w:rsidP="00382DFB">
            <w:pPr>
              <w:jc w:val="center"/>
            </w:pPr>
            <w:r w:rsidRPr="005F0E4F">
              <w:t xml:space="preserve">Articles </w:t>
            </w:r>
            <w:r w:rsidR="0076310C">
              <w:t>3</w:t>
            </w:r>
          </w:p>
        </w:tc>
        <w:tc>
          <w:tcPr>
            <w:tcW w:w="3021" w:type="dxa"/>
            <w:vAlign w:val="center"/>
          </w:tcPr>
          <w:p w14:paraId="196BCFCF" w14:textId="77777777" w:rsidR="00350274" w:rsidRPr="005F0E4F" w:rsidRDefault="00350274" w:rsidP="00382DFB">
            <w:pPr>
              <w:jc w:val="center"/>
            </w:pPr>
            <w:r>
              <w:t>Article 4</w:t>
            </w:r>
          </w:p>
        </w:tc>
        <w:tc>
          <w:tcPr>
            <w:tcW w:w="3021" w:type="dxa"/>
            <w:vAlign w:val="center"/>
          </w:tcPr>
          <w:p w14:paraId="58100945" w14:textId="77777777" w:rsidR="00350274" w:rsidRPr="005F0E4F" w:rsidRDefault="00350274" w:rsidP="00382DFB">
            <w:pPr>
              <w:jc w:val="center"/>
            </w:pPr>
            <w:r>
              <w:t>Ordre de priorité des pièces contractuelles</w:t>
            </w:r>
          </w:p>
        </w:tc>
      </w:tr>
      <w:tr w:rsidR="00B0154B" w14:paraId="1AE30B25" w14:textId="77777777" w:rsidTr="00382DFB">
        <w:trPr>
          <w:jc w:val="center"/>
        </w:trPr>
        <w:tc>
          <w:tcPr>
            <w:tcW w:w="3020" w:type="dxa"/>
            <w:vAlign w:val="center"/>
          </w:tcPr>
          <w:p w14:paraId="12DB715F" w14:textId="18E260FC" w:rsidR="00B0154B" w:rsidRPr="005F0E4F" w:rsidRDefault="00B0154B" w:rsidP="00382DFB">
            <w:pPr>
              <w:jc w:val="center"/>
            </w:pPr>
            <w:r>
              <w:t xml:space="preserve">Article 7 </w:t>
            </w:r>
          </w:p>
        </w:tc>
        <w:tc>
          <w:tcPr>
            <w:tcW w:w="3021" w:type="dxa"/>
            <w:vAlign w:val="center"/>
          </w:tcPr>
          <w:p w14:paraId="0798FB31" w14:textId="397924BD" w:rsidR="00B0154B" w:rsidRDefault="00B0154B" w:rsidP="00382DFB">
            <w:pPr>
              <w:jc w:val="center"/>
            </w:pPr>
            <w:r>
              <w:t xml:space="preserve">Article 30 </w:t>
            </w:r>
          </w:p>
        </w:tc>
        <w:tc>
          <w:tcPr>
            <w:tcW w:w="3021" w:type="dxa"/>
            <w:vAlign w:val="center"/>
          </w:tcPr>
          <w:p w14:paraId="12E94AB0" w14:textId="3D18367C" w:rsidR="00B0154B" w:rsidRDefault="00B0154B" w:rsidP="00382DFB">
            <w:pPr>
              <w:jc w:val="center"/>
            </w:pPr>
            <w:r>
              <w:t>Opérations de vérification</w:t>
            </w:r>
          </w:p>
        </w:tc>
      </w:tr>
      <w:tr w:rsidR="00B0154B" w14:paraId="6B2715A6" w14:textId="77777777" w:rsidTr="00382DFB">
        <w:trPr>
          <w:jc w:val="center"/>
        </w:trPr>
        <w:tc>
          <w:tcPr>
            <w:tcW w:w="3020" w:type="dxa"/>
            <w:vAlign w:val="center"/>
          </w:tcPr>
          <w:p w14:paraId="71116DF3" w14:textId="301F1B79" w:rsidR="00B0154B" w:rsidRPr="005F0E4F" w:rsidRDefault="00B0154B" w:rsidP="00382DFB">
            <w:pPr>
              <w:jc w:val="center"/>
            </w:pPr>
            <w:r>
              <w:t>Article 1</w:t>
            </w:r>
            <w:r w:rsidR="00815ADA">
              <w:t>2</w:t>
            </w:r>
          </w:p>
        </w:tc>
        <w:tc>
          <w:tcPr>
            <w:tcW w:w="3021" w:type="dxa"/>
            <w:vAlign w:val="center"/>
          </w:tcPr>
          <w:p w14:paraId="44B3EBF4" w14:textId="667B5196" w:rsidR="00B0154B" w:rsidRDefault="00B0154B" w:rsidP="00382DFB">
            <w:pPr>
              <w:jc w:val="center"/>
            </w:pPr>
            <w:r>
              <w:t>Article 14.1</w:t>
            </w:r>
          </w:p>
        </w:tc>
        <w:tc>
          <w:tcPr>
            <w:tcW w:w="3021" w:type="dxa"/>
            <w:vAlign w:val="center"/>
          </w:tcPr>
          <w:p w14:paraId="456FC00A" w14:textId="1AEEC3EA" w:rsidR="00B0154B" w:rsidRDefault="00B0154B" w:rsidP="00382DFB">
            <w:pPr>
              <w:jc w:val="center"/>
            </w:pPr>
            <w:r>
              <w:t>Pénalités</w:t>
            </w:r>
          </w:p>
        </w:tc>
      </w:tr>
    </w:tbl>
    <w:p w14:paraId="190BB385" w14:textId="7A0811B7" w:rsidR="00350274" w:rsidRDefault="00350274" w:rsidP="00350274">
      <w:pPr>
        <w:rPr>
          <w:highlight w:val="lightGray"/>
        </w:rPr>
      </w:pPr>
    </w:p>
    <w:p w14:paraId="229CA034" w14:textId="77777777" w:rsidR="00490BBE" w:rsidRDefault="00490BBE" w:rsidP="00350274">
      <w:pPr>
        <w:rPr>
          <w:highlight w:val="lightGray"/>
        </w:rPr>
      </w:pPr>
    </w:p>
    <w:p w14:paraId="271012BD" w14:textId="77777777" w:rsidR="00D2218D" w:rsidRDefault="00242124" w:rsidP="00B0154B">
      <w:pPr>
        <w:pStyle w:val="Titre2"/>
        <w:rPr>
          <w:highlight w:val="lightGray"/>
        </w:rPr>
      </w:pPr>
      <w:r>
        <w:rPr>
          <w:highlight w:val="lightGray"/>
        </w:rPr>
        <w:t> </w:t>
      </w:r>
      <w:bookmarkStart w:id="395" w:name="_Toc183595563"/>
      <w:r>
        <w:rPr>
          <w:highlight w:val="lightGray"/>
        </w:rPr>
        <w:t>ANNEXES</w:t>
      </w:r>
      <w:bookmarkEnd w:id="395"/>
    </w:p>
    <w:p w14:paraId="6E23AD03" w14:textId="77777777" w:rsidR="00D2218D" w:rsidRDefault="00D2218D" w:rsidP="00D2218D">
      <w:pPr>
        <w:rPr>
          <w:highlight w:val="lightGray"/>
        </w:rPr>
      </w:pPr>
    </w:p>
    <w:p w14:paraId="3A8EAEA8" w14:textId="55ECE4AE" w:rsidR="00490BBE" w:rsidRDefault="00490BBE" w:rsidP="00490BBE">
      <w:r w:rsidRPr="00D2218D">
        <w:t>A</w:t>
      </w:r>
      <w:r>
        <w:t>nnexe 1 – RGPD</w:t>
      </w:r>
    </w:p>
    <w:p w14:paraId="0ECF40FF" w14:textId="57DAD424" w:rsidR="00490BBE" w:rsidRDefault="00490BBE" w:rsidP="00596FC8">
      <w:pPr>
        <w:pStyle w:val="Paragraphedeliste"/>
        <w:numPr>
          <w:ilvl w:val="0"/>
          <w:numId w:val="46"/>
        </w:numPr>
      </w:pPr>
      <w:r>
        <w:t>24.32-IT_</w:t>
      </w:r>
      <w:r w:rsidR="00321F05">
        <w:t>CCAP_</w:t>
      </w:r>
      <w:r>
        <w:t>Annexe 1_RGPD</w:t>
      </w:r>
    </w:p>
    <w:p w14:paraId="2D5383A7" w14:textId="77777777" w:rsidR="00490BBE" w:rsidRDefault="00490BBE" w:rsidP="00D2218D"/>
    <w:p w14:paraId="1326B988" w14:textId="4CF35011" w:rsidR="00332F72" w:rsidRDefault="00332F72" w:rsidP="00D2218D">
      <w:r>
        <w:t xml:space="preserve">Annexe </w:t>
      </w:r>
      <w:r w:rsidR="00490BBE">
        <w:t>2</w:t>
      </w:r>
      <w:r>
        <w:t xml:space="preserve"> – Fiche de suivi de la clause d’insertion sociale </w:t>
      </w:r>
    </w:p>
    <w:p w14:paraId="57CE44EA" w14:textId="7F99AAE8" w:rsidR="00D2218D" w:rsidRDefault="00787D0E" w:rsidP="00596FC8">
      <w:pPr>
        <w:pStyle w:val="Paragraphedeliste"/>
        <w:numPr>
          <w:ilvl w:val="0"/>
          <w:numId w:val="46"/>
        </w:numPr>
      </w:pPr>
      <w:r>
        <w:t>24.32-IT_</w:t>
      </w:r>
      <w:r w:rsidR="00321F05">
        <w:t>CCAP_</w:t>
      </w:r>
      <w:r>
        <w:t xml:space="preserve">Annexe </w:t>
      </w:r>
      <w:r w:rsidR="00490BBE">
        <w:t>2</w:t>
      </w:r>
      <w:r>
        <w:t xml:space="preserve">_Fiche suivi clause insertion sociale </w:t>
      </w:r>
    </w:p>
    <w:p w14:paraId="79A415AB" w14:textId="134492DF" w:rsidR="00596FC8" w:rsidRDefault="00596FC8" w:rsidP="00596FC8"/>
    <w:p w14:paraId="48C33693" w14:textId="0F15B3D7" w:rsidR="00596FC8" w:rsidRDefault="00596FC8" w:rsidP="00596FC8">
      <w:r>
        <w:t>Annexe</w:t>
      </w:r>
      <w:r w:rsidR="00076D06">
        <w:t>s</w:t>
      </w:r>
      <w:r>
        <w:t xml:space="preserve"> 3</w:t>
      </w:r>
      <w:r w:rsidR="00076D06">
        <w:t xml:space="preserve"> à 7</w:t>
      </w:r>
      <w:r>
        <w:t xml:space="preserve"> – Fiche de suivi </w:t>
      </w:r>
      <w:proofErr w:type="spellStart"/>
      <w:r w:rsidR="00DD3690">
        <w:t>qualimétrique</w:t>
      </w:r>
      <w:proofErr w:type="spellEnd"/>
      <w:r w:rsidR="00DD3690">
        <w:t xml:space="preserve"> du marché </w:t>
      </w:r>
    </w:p>
    <w:p w14:paraId="619493B2" w14:textId="7EB8DB53" w:rsidR="00321F05" w:rsidRDefault="00321F05" w:rsidP="00321F05">
      <w:pPr>
        <w:pStyle w:val="Paragraphedeliste"/>
        <w:numPr>
          <w:ilvl w:val="0"/>
          <w:numId w:val="46"/>
        </w:numPr>
      </w:pPr>
      <w:r>
        <w:t>24.32-IT_CCAP_Annexe 3_Suivi d’activités mensuelles_2025</w:t>
      </w:r>
    </w:p>
    <w:p w14:paraId="17F355FF" w14:textId="39C9A4A8" w:rsidR="00321F05" w:rsidRDefault="00321F05" w:rsidP="00321F05">
      <w:pPr>
        <w:pStyle w:val="Paragraphedeliste"/>
        <w:numPr>
          <w:ilvl w:val="0"/>
          <w:numId w:val="46"/>
        </w:numPr>
      </w:pPr>
      <w:r>
        <w:t>24.32-IT_CCAP_Annexe 4_Suivi d’activités mensuelles_2026</w:t>
      </w:r>
    </w:p>
    <w:p w14:paraId="6D36E4A9" w14:textId="35A4560E" w:rsidR="00321F05" w:rsidRDefault="00321F05" w:rsidP="00321F05">
      <w:pPr>
        <w:pStyle w:val="Paragraphedeliste"/>
        <w:numPr>
          <w:ilvl w:val="0"/>
          <w:numId w:val="46"/>
        </w:numPr>
      </w:pPr>
      <w:r>
        <w:t>24.32-IT_CCAP_Annexe 5_Suivi d’activités mensuelles_2027</w:t>
      </w:r>
    </w:p>
    <w:p w14:paraId="6DEF1D1B" w14:textId="43B39E66" w:rsidR="00321F05" w:rsidRDefault="00321F05" w:rsidP="00321F05">
      <w:pPr>
        <w:pStyle w:val="Paragraphedeliste"/>
        <w:numPr>
          <w:ilvl w:val="0"/>
          <w:numId w:val="46"/>
        </w:numPr>
      </w:pPr>
      <w:r>
        <w:t>24.32-IT_CCAP_Annexe 6_Suivi d’activités mensuelles_2028</w:t>
      </w:r>
    </w:p>
    <w:p w14:paraId="093C7C70" w14:textId="465D13A8" w:rsidR="00321F05" w:rsidRDefault="00321F05" w:rsidP="00321F05">
      <w:pPr>
        <w:pStyle w:val="Paragraphedeliste"/>
        <w:numPr>
          <w:ilvl w:val="0"/>
          <w:numId w:val="46"/>
        </w:numPr>
      </w:pPr>
      <w:r>
        <w:t>24.32-IT_CCAP_Annexe 7_Suivi d’activités mensuelles_2029</w:t>
      </w:r>
    </w:p>
    <w:p w14:paraId="14C30068" w14:textId="77777777" w:rsidR="00321F05" w:rsidRDefault="00321F05" w:rsidP="00321F05">
      <w:pPr>
        <w:pStyle w:val="Paragraphedeliste"/>
      </w:pPr>
    </w:p>
    <w:p w14:paraId="322F3124" w14:textId="3DA09DF4" w:rsidR="00815ADA" w:rsidRDefault="00815ADA" w:rsidP="00815ADA">
      <w:r>
        <w:t xml:space="preserve">Annexe </w:t>
      </w:r>
      <w:r w:rsidR="00076D06">
        <w:t>8</w:t>
      </w:r>
      <w:r>
        <w:t xml:space="preserve"> : Politique Générale de Sécurité du Système d’Information (PGS SI)</w:t>
      </w:r>
    </w:p>
    <w:p w14:paraId="55D8761A" w14:textId="4EF86C81" w:rsidR="00076D06" w:rsidRDefault="00CE492A" w:rsidP="00076D06">
      <w:pPr>
        <w:pStyle w:val="Paragraphedeliste"/>
        <w:numPr>
          <w:ilvl w:val="0"/>
          <w:numId w:val="49"/>
        </w:numPr>
      </w:pPr>
      <w:r w:rsidRPr="00CE492A">
        <w:t>24</w:t>
      </w:r>
      <w:r w:rsidR="004A7572">
        <w:t>.</w:t>
      </w:r>
      <w:r w:rsidRPr="00CE492A">
        <w:t>32-IT_CCAP_Annexe 8_PolitiqueGénérale de Sécurité du Système</w:t>
      </w:r>
      <w:r>
        <w:t xml:space="preserve"> </w:t>
      </w:r>
      <w:r w:rsidRPr="00CE492A">
        <w:t>d</w:t>
      </w:r>
      <w:r>
        <w:t>’</w:t>
      </w:r>
      <w:r w:rsidRPr="00CE492A">
        <w:t>Information AP-HP</w:t>
      </w:r>
    </w:p>
    <w:p w14:paraId="766DD0E3" w14:textId="77777777" w:rsidR="00076D06" w:rsidRDefault="00076D06" w:rsidP="00815ADA"/>
    <w:p w14:paraId="577D0061" w14:textId="68030055" w:rsidR="00815ADA" w:rsidRDefault="00815ADA" w:rsidP="00815ADA">
      <w:r>
        <w:t xml:space="preserve">Annexe </w:t>
      </w:r>
      <w:r w:rsidR="00076D06">
        <w:t>9</w:t>
      </w:r>
      <w:r>
        <w:t xml:space="preserve"> : Cadre de Cohérence Technique de l’AP-HP </w:t>
      </w:r>
      <w:r w:rsidR="00132A4A">
        <w:t>2024</w:t>
      </w:r>
      <w:r>
        <w:t xml:space="preserve"> (CCT)</w:t>
      </w:r>
    </w:p>
    <w:p w14:paraId="33CC3F2E" w14:textId="265FA57A" w:rsidR="00076D06" w:rsidRDefault="004A7572" w:rsidP="00132A4A">
      <w:pPr>
        <w:pStyle w:val="Paragraphedeliste"/>
        <w:numPr>
          <w:ilvl w:val="0"/>
          <w:numId w:val="49"/>
        </w:numPr>
      </w:pPr>
      <w:r w:rsidRPr="004A7572">
        <w:t>24.32-IT_CCAP_Annexe</w:t>
      </w:r>
      <w:r w:rsidR="00132A4A">
        <w:t xml:space="preserve"> </w:t>
      </w:r>
      <w:r w:rsidRPr="004A7572">
        <w:t>9_APHP_DSN_SAU__Cadre_de_Coherence_Technique_CCT__2024_R1</w:t>
      </w:r>
    </w:p>
    <w:p w14:paraId="24355D99" w14:textId="77777777" w:rsidR="004A7572" w:rsidRDefault="004A7572" w:rsidP="00CE492A"/>
    <w:p w14:paraId="154039D0" w14:textId="22BF693F" w:rsidR="00076D06" w:rsidRDefault="00815ADA" w:rsidP="00CE492A">
      <w:r>
        <w:t xml:space="preserve">Annexe </w:t>
      </w:r>
      <w:r w:rsidR="00076D06">
        <w:t>10</w:t>
      </w:r>
      <w:r>
        <w:t xml:space="preserve"> : Nomenclature des Emplois-Métiers du CIGREF – 20</w:t>
      </w:r>
      <w:r w:rsidR="00CE492A">
        <w:t>24</w:t>
      </w:r>
    </w:p>
    <w:p w14:paraId="1B6CAB94" w14:textId="282658D6" w:rsidR="00CE492A" w:rsidRDefault="00CE492A" w:rsidP="00CE492A">
      <w:pPr>
        <w:pStyle w:val="Paragraphedeliste"/>
        <w:numPr>
          <w:ilvl w:val="0"/>
          <w:numId w:val="49"/>
        </w:numPr>
      </w:pPr>
      <w:r w:rsidRPr="00CE492A">
        <w:t>24.32-IT_CCAP_Annexe</w:t>
      </w:r>
      <w:r>
        <w:t xml:space="preserve"> </w:t>
      </w:r>
      <w:r w:rsidRPr="00CE492A">
        <w:t>10_Cigref_Nomenclature_des_profils_metiers_SI_FR_2024_Final</w:t>
      </w:r>
    </w:p>
    <w:p w14:paraId="2B72A0B1" w14:textId="565F9BBB" w:rsidR="00B02D17" w:rsidRPr="00D2218D" w:rsidRDefault="00815ADA" w:rsidP="00815ADA">
      <w:r>
        <w:t> </w:t>
      </w:r>
    </w:p>
    <w:sectPr w:rsidR="00B02D17" w:rsidRPr="00D2218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94E6D" w14:textId="77777777" w:rsidR="004C0A0F" w:rsidRDefault="004C0A0F" w:rsidP="002B66E1">
      <w:r>
        <w:separator/>
      </w:r>
    </w:p>
  </w:endnote>
  <w:endnote w:type="continuationSeparator" w:id="0">
    <w:p w14:paraId="3E802578" w14:textId="77777777" w:rsidR="004C0A0F" w:rsidRDefault="004C0A0F" w:rsidP="002B6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Goth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4C0A0F" w:rsidRPr="0066536E" w14:paraId="153F6007" w14:textId="77777777" w:rsidTr="00992E08">
      <w:trPr>
        <w:trHeight w:val="245"/>
      </w:trPr>
      <w:tc>
        <w:tcPr>
          <w:tcW w:w="1486" w:type="dxa"/>
          <w:shd w:val="clear" w:color="auto" w:fill="auto"/>
        </w:tcPr>
        <w:p w14:paraId="7DE4F16A" w14:textId="77777777" w:rsidR="004C0A0F" w:rsidRPr="0066536E" w:rsidRDefault="004C0A0F" w:rsidP="002B66E1">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tcPr>
        <w:p w14:paraId="530E7B19" w14:textId="7ECFA77A" w:rsidR="004C0A0F" w:rsidRPr="0066536E" w:rsidRDefault="004C0A0F" w:rsidP="002B66E1">
          <w:pPr>
            <w:pStyle w:val="Pieddepage"/>
            <w:jc w:val="center"/>
            <w:rPr>
              <w:rFonts w:eastAsia="Calibri" w:cs="Open Sans"/>
              <w:sz w:val="18"/>
              <w:szCs w:val="18"/>
              <w:lang w:eastAsia="en-US"/>
            </w:rPr>
          </w:pPr>
          <w:r w:rsidRPr="0066536E">
            <w:rPr>
              <w:rFonts w:eastAsia="Calibri" w:cs="Open Sans"/>
              <w:sz w:val="18"/>
              <w:szCs w:val="18"/>
              <w:lang w:eastAsia="en-US"/>
            </w:rPr>
            <w:t xml:space="preserve">Consultation </w:t>
          </w:r>
          <w:r w:rsidRPr="00365ED5">
            <w:rPr>
              <w:rFonts w:eastAsia="Calibri" w:cs="Open Sans"/>
              <w:sz w:val="18"/>
              <w:szCs w:val="18"/>
              <w:lang w:eastAsia="en-US"/>
            </w:rPr>
            <w:t>n° 24</w:t>
          </w:r>
          <w:r>
            <w:rPr>
              <w:rFonts w:eastAsia="Calibri" w:cs="Open Sans"/>
              <w:sz w:val="18"/>
              <w:szCs w:val="18"/>
              <w:lang w:eastAsia="en-US"/>
            </w:rPr>
            <w:t>.</w:t>
          </w:r>
          <w:r w:rsidRPr="00365ED5">
            <w:rPr>
              <w:rFonts w:eastAsia="Calibri" w:cs="Open Sans"/>
              <w:sz w:val="18"/>
              <w:szCs w:val="18"/>
              <w:lang w:eastAsia="en-US"/>
            </w:rPr>
            <w:t>32</w:t>
          </w:r>
        </w:p>
      </w:tc>
      <w:tc>
        <w:tcPr>
          <w:tcW w:w="2075" w:type="dxa"/>
          <w:shd w:val="clear" w:color="auto" w:fill="auto"/>
        </w:tcPr>
        <w:p w14:paraId="6D955734" w14:textId="7D5402D2" w:rsidR="004C0A0F" w:rsidRPr="0066536E" w:rsidRDefault="004C0A0F" w:rsidP="002B66E1">
          <w:pPr>
            <w:pStyle w:val="Pieddepage"/>
            <w:jc w:val="center"/>
            <w:rPr>
              <w:rFonts w:eastAsia="Calibri" w:cs="Open Sans"/>
              <w:color w:val="auto"/>
              <w:sz w:val="18"/>
              <w:szCs w:val="18"/>
              <w:lang w:val="en-GB" w:eastAsia="en-US"/>
            </w:rPr>
          </w:pPr>
          <w:r>
            <w:rPr>
              <w:rFonts w:eastAsia="Calibri" w:cs="Open Sans"/>
              <w:color w:val="auto"/>
              <w:sz w:val="18"/>
              <w:szCs w:val="18"/>
              <w:lang w:val="en-GB" w:eastAsia="en-US"/>
            </w:rPr>
            <w:t>AGEPS</w:t>
          </w:r>
        </w:p>
      </w:tc>
    </w:tr>
    <w:tr w:rsidR="004C0A0F" w:rsidRPr="0066536E" w14:paraId="77DECBCE" w14:textId="77777777" w:rsidTr="00992E08">
      <w:trPr>
        <w:trHeight w:val="245"/>
      </w:trPr>
      <w:tc>
        <w:tcPr>
          <w:tcW w:w="1486" w:type="dxa"/>
          <w:shd w:val="clear" w:color="auto" w:fill="auto"/>
        </w:tcPr>
        <w:p w14:paraId="3B53A304" w14:textId="77777777" w:rsidR="004C0A0F" w:rsidRPr="0066536E" w:rsidRDefault="004C0A0F" w:rsidP="002B66E1">
          <w:pPr>
            <w:jc w:val="center"/>
            <w:rPr>
              <w:rFonts w:eastAsia="Calibri" w:cs="Open Sans"/>
              <w:sz w:val="18"/>
              <w:szCs w:val="18"/>
              <w:lang w:eastAsia="en-US"/>
            </w:rPr>
          </w:pPr>
        </w:p>
      </w:tc>
      <w:tc>
        <w:tcPr>
          <w:tcW w:w="5670" w:type="dxa"/>
          <w:shd w:val="clear" w:color="auto" w:fill="auto"/>
        </w:tcPr>
        <w:p w14:paraId="12A1AC51" w14:textId="3E3A5438" w:rsidR="004C0A0F" w:rsidRPr="0066536E" w:rsidRDefault="004C0A0F" w:rsidP="002B66E1">
          <w:pPr>
            <w:jc w:val="center"/>
            <w:rPr>
              <w:rFonts w:eastAsia="Calibri" w:cs="Open Sans"/>
              <w:sz w:val="18"/>
              <w:szCs w:val="18"/>
              <w:lang w:eastAsia="en-US"/>
            </w:rPr>
          </w:pPr>
          <w:r>
            <w:rPr>
              <w:rFonts w:eastAsia="Calibri" w:cs="Open Sans"/>
              <w:sz w:val="18"/>
              <w:szCs w:val="18"/>
              <w:lang w:eastAsia="en-US"/>
            </w:rPr>
            <w:t xml:space="preserve">Dernière mise à jour </w:t>
          </w:r>
          <w:r w:rsidRPr="00365ED5">
            <w:rPr>
              <w:rFonts w:eastAsia="Calibri" w:cs="Open Sans"/>
              <w:sz w:val="18"/>
              <w:szCs w:val="18"/>
              <w:lang w:eastAsia="en-US"/>
            </w:rPr>
            <w:t>du </w:t>
          </w:r>
          <w:r>
            <w:rPr>
              <w:rFonts w:eastAsia="Calibri" w:cs="Open Sans"/>
              <w:sz w:val="18"/>
              <w:szCs w:val="18"/>
              <w:lang w:eastAsia="en-US"/>
            </w:rPr>
            <w:t>27</w:t>
          </w:r>
          <w:r w:rsidRPr="00365ED5">
            <w:rPr>
              <w:rFonts w:eastAsia="Calibri" w:cs="Open Sans"/>
              <w:sz w:val="18"/>
              <w:szCs w:val="18"/>
              <w:lang w:eastAsia="en-US"/>
            </w:rPr>
            <w:t>/</w:t>
          </w:r>
          <w:r>
            <w:rPr>
              <w:rFonts w:eastAsia="Calibri" w:cs="Open Sans"/>
              <w:sz w:val="18"/>
              <w:szCs w:val="18"/>
              <w:lang w:eastAsia="en-US"/>
            </w:rPr>
            <w:t>11</w:t>
          </w:r>
          <w:r w:rsidRPr="00365ED5">
            <w:rPr>
              <w:rFonts w:eastAsia="Calibri" w:cs="Open Sans"/>
              <w:sz w:val="18"/>
              <w:szCs w:val="18"/>
              <w:lang w:eastAsia="en-US"/>
            </w:rPr>
            <w:t>/2024</w:t>
          </w:r>
        </w:p>
      </w:tc>
      <w:tc>
        <w:tcPr>
          <w:tcW w:w="2075" w:type="dxa"/>
          <w:shd w:val="clear" w:color="auto" w:fill="auto"/>
        </w:tcPr>
        <w:p w14:paraId="5F5C6D6D" w14:textId="149B4584" w:rsidR="004C0A0F" w:rsidRPr="0066536E" w:rsidRDefault="004C0A0F" w:rsidP="002B66E1">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007F09">
            <w:rPr>
              <w:rFonts w:eastAsia="Calibri" w:cs="Open Sans"/>
              <w:noProof/>
              <w:sz w:val="18"/>
              <w:szCs w:val="18"/>
              <w:lang w:eastAsia="en-US"/>
            </w:rPr>
            <w:t>35</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007F09">
            <w:rPr>
              <w:rStyle w:val="Numrodepage"/>
              <w:rFonts w:eastAsia="Calibri" w:cs="Open Sans"/>
              <w:noProof/>
              <w:sz w:val="18"/>
              <w:szCs w:val="18"/>
              <w:lang w:eastAsia="en-US"/>
            </w:rPr>
            <w:t>36</w:t>
          </w:r>
          <w:r w:rsidRPr="0066536E">
            <w:rPr>
              <w:rStyle w:val="Numrodepage"/>
              <w:rFonts w:eastAsia="Calibri" w:cs="Open Sans"/>
              <w:sz w:val="18"/>
              <w:szCs w:val="18"/>
              <w:lang w:eastAsia="en-US"/>
            </w:rPr>
            <w:fldChar w:fldCharType="end"/>
          </w:r>
        </w:p>
      </w:tc>
    </w:tr>
  </w:tbl>
  <w:p w14:paraId="393D9C8A" w14:textId="77777777" w:rsidR="004C0A0F" w:rsidRDefault="004C0A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C409D" w14:textId="77777777" w:rsidR="004C0A0F" w:rsidRDefault="004C0A0F" w:rsidP="002B66E1">
      <w:r>
        <w:separator/>
      </w:r>
    </w:p>
  </w:footnote>
  <w:footnote w:type="continuationSeparator" w:id="0">
    <w:p w14:paraId="4E87068F" w14:textId="77777777" w:rsidR="004C0A0F" w:rsidRDefault="004C0A0F" w:rsidP="002B66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8A9"/>
    <w:multiLevelType w:val="hybridMultilevel"/>
    <w:tmpl w:val="BC1C35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7C536B"/>
    <w:multiLevelType w:val="multilevel"/>
    <w:tmpl w:val="E006DD4A"/>
    <w:lvl w:ilvl="0">
      <w:start w:val="10"/>
      <w:numFmt w:val="decimal"/>
      <w:lvlText w:val="%1"/>
      <w:lvlJc w:val="left"/>
      <w:pPr>
        <w:ind w:left="465" w:hanging="465"/>
      </w:pPr>
      <w:rPr>
        <w:rFonts w:hint="default"/>
      </w:rPr>
    </w:lvl>
    <w:lvl w:ilvl="1">
      <w:start w:val="1"/>
      <w:numFmt w:val="decimal"/>
      <w:lvlText w:val="%1.%2"/>
      <w:lvlJc w:val="left"/>
      <w:pPr>
        <w:ind w:left="1881" w:hanging="465"/>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2" w15:restartNumberingAfterBreak="0">
    <w:nsid w:val="1368310E"/>
    <w:multiLevelType w:val="hybridMultilevel"/>
    <w:tmpl w:val="53125FB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A83125"/>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BA5F8E"/>
    <w:multiLevelType w:val="multilevel"/>
    <w:tmpl w:val="09763FD4"/>
    <w:styleLink w:val="Style1"/>
    <w:lvl w:ilvl="0">
      <w:start w:val="1"/>
      <w:numFmt w:val="decimal"/>
      <w:lvlText w:val="Article %1 :"/>
      <w:lvlJc w:val="left"/>
      <w:pPr>
        <w:ind w:left="720" w:hanging="360"/>
      </w:pPr>
      <w:rPr>
        <w:rFonts w:ascii="Arial" w:hAnsi="Arial" w:hint="default"/>
        <w:b/>
        <w:i w:val="0"/>
        <w:u w:val="none"/>
      </w:rPr>
    </w:lvl>
    <w:lvl w:ilvl="1">
      <w:start w:val="1"/>
      <w:numFmt w:val="decimal"/>
      <w:lvlText w:val="%2."/>
      <w:lvlJc w:val="left"/>
      <w:pPr>
        <w:ind w:left="1440" w:hanging="360"/>
      </w:pPr>
      <w:rPr>
        <w:rFonts w:ascii="Arial" w:hAnsi="Arial"/>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0B3E6B"/>
    <w:multiLevelType w:val="multilevel"/>
    <w:tmpl w:val="5B8A0EC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DB00EEC"/>
    <w:multiLevelType w:val="multilevel"/>
    <w:tmpl w:val="3FDC69AC"/>
    <w:lvl w:ilvl="0">
      <w:start w:val="15"/>
      <w:numFmt w:val="decimal"/>
      <w:lvlText w:val="%1"/>
      <w:lvlJc w:val="left"/>
      <w:pPr>
        <w:ind w:left="570" w:hanging="57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15:restartNumberingAfterBreak="0">
    <w:nsid w:val="1ECB12D0"/>
    <w:multiLevelType w:val="multilevel"/>
    <w:tmpl w:val="195A13D0"/>
    <w:lvl w:ilvl="0">
      <w:start w:val="5"/>
      <w:numFmt w:val="decimal"/>
      <w:lvlText w:val="%1"/>
      <w:lvlJc w:val="left"/>
      <w:pPr>
        <w:ind w:left="360" w:hanging="360"/>
      </w:pPr>
      <w:rPr>
        <w:rFonts w:hint="default"/>
      </w:rPr>
    </w:lvl>
    <w:lvl w:ilvl="1">
      <w:start w:val="5"/>
      <w:numFmt w:val="decimal"/>
      <w:lvlText w:val="1.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00A4AC9"/>
    <w:multiLevelType w:val="multilevel"/>
    <w:tmpl w:val="A5BE10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5DA4C3F"/>
    <w:multiLevelType w:val="multilevel"/>
    <w:tmpl w:val="BDF4D44A"/>
    <w:lvl w:ilvl="0">
      <w:start w:val="14"/>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26CA46B9"/>
    <w:multiLevelType w:val="multilevel"/>
    <w:tmpl w:val="E834D95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291D7D67"/>
    <w:multiLevelType w:val="multilevel"/>
    <w:tmpl w:val="A6382870"/>
    <w:lvl w:ilvl="0">
      <w:start w:val="1"/>
      <w:numFmt w:val="decimal"/>
      <w:pStyle w:val="Titre2"/>
      <w:lvlText w:val="ARTICLE %1."/>
      <w:lvlJc w:val="left"/>
      <w:pPr>
        <w:ind w:left="360" w:hanging="360"/>
      </w:pPr>
      <w:rPr>
        <w:rFonts w:hint="default"/>
        <w:b/>
        <w:i w:val="0"/>
        <w:sz w:val="28"/>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A1F110F"/>
    <w:multiLevelType w:val="hybridMultilevel"/>
    <w:tmpl w:val="B8CA8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E75F6A"/>
    <w:multiLevelType w:val="hybridMultilevel"/>
    <w:tmpl w:val="4A945C8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A84AF0"/>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33F3AF9"/>
    <w:multiLevelType w:val="hybridMultilevel"/>
    <w:tmpl w:val="591E57AC"/>
    <w:lvl w:ilvl="0" w:tplc="4EF215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1B48F2"/>
    <w:multiLevelType w:val="hybridMultilevel"/>
    <w:tmpl w:val="48EE537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DC23D7"/>
    <w:multiLevelType w:val="hybridMultilevel"/>
    <w:tmpl w:val="336E75B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083A0B"/>
    <w:multiLevelType w:val="hybridMultilevel"/>
    <w:tmpl w:val="017C3A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002846"/>
    <w:multiLevelType w:val="hybridMultilevel"/>
    <w:tmpl w:val="7DC22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59166B"/>
    <w:multiLevelType w:val="hybridMultilevel"/>
    <w:tmpl w:val="91B2DFC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1E5983"/>
    <w:multiLevelType w:val="multilevel"/>
    <w:tmpl w:val="E6A26C3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DAC2297"/>
    <w:multiLevelType w:val="multilevel"/>
    <w:tmpl w:val="4C060B7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3" w15:restartNumberingAfterBreak="0">
    <w:nsid w:val="3F0C015F"/>
    <w:multiLevelType w:val="multilevel"/>
    <w:tmpl w:val="5E94C356"/>
    <w:lvl w:ilvl="0">
      <w:start w:val="12"/>
      <w:numFmt w:val="decimal"/>
      <w:lvlText w:val="%1"/>
      <w:lvlJc w:val="left"/>
      <w:pPr>
        <w:ind w:left="465" w:hanging="465"/>
      </w:pPr>
      <w:rPr>
        <w:rFonts w:hint="default"/>
      </w:rPr>
    </w:lvl>
    <w:lvl w:ilvl="1">
      <w:start w:val="1"/>
      <w:numFmt w:val="decimal"/>
      <w:lvlText w:val="%1.%2"/>
      <w:lvlJc w:val="left"/>
      <w:pPr>
        <w:ind w:left="1881" w:hanging="465"/>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5328" w:hanging="108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520" w:hanging="144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712" w:hanging="1800"/>
      </w:pPr>
      <w:rPr>
        <w:rFonts w:hint="default"/>
      </w:rPr>
    </w:lvl>
    <w:lvl w:ilvl="8">
      <w:start w:val="1"/>
      <w:numFmt w:val="decimal"/>
      <w:lvlText w:val="%1.%2.%3.%4.%5.%6.%7.%8.%9"/>
      <w:lvlJc w:val="left"/>
      <w:pPr>
        <w:ind w:left="13128" w:hanging="1800"/>
      </w:pPr>
      <w:rPr>
        <w:rFonts w:hint="default"/>
      </w:rPr>
    </w:lvl>
  </w:abstractNum>
  <w:abstractNum w:abstractNumId="24" w15:restartNumberingAfterBreak="0">
    <w:nsid w:val="434B54B7"/>
    <w:multiLevelType w:val="hybridMultilevel"/>
    <w:tmpl w:val="8B7EE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5E67EE"/>
    <w:multiLevelType w:val="multilevel"/>
    <w:tmpl w:val="98104A86"/>
    <w:lvl w:ilvl="0">
      <w:start w:val="1"/>
      <w:numFmt w:val="decimal"/>
      <w:lvlText w:val="%1"/>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6CE15E3"/>
    <w:multiLevelType w:val="hybridMultilevel"/>
    <w:tmpl w:val="C8E226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2478B1"/>
    <w:multiLevelType w:val="hybridMultilevel"/>
    <w:tmpl w:val="FA96DC7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802D18"/>
    <w:multiLevelType w:val="hybridMultilevel"/>
    <w:tmpl w:val="52FC1AA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E54CBA"/>
    <w:multiLevelType w:val="hybridMultilevel"/>
    <w:tmpl w:val="9E06D63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9F279F"/>
    <w:multiLevelType w:val="hybridMultilevel"/>
    <w:tmpl w:val="9330374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37631E"/>
    <w:multiLevelType w:val="hybridMultilevel"/>
    <w:tmpl w:val="65861EB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20436D0"/>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52E26FAA"/>
    <w:multiLevelType w:val="hybridMultilevel"/>
    <w:tmpl w:val="4CF0FF2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F615D2"/>
    <w:multiLevelType w:val="multilevel"/>
    <w:tmpl w:val="A9F22C96"/>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EAC2D62"/>
    <w:multiLevelType w:val="multilevel"/>
    <w:tmpl w:val="AA761740"/>
    <w:lvl w:ilvl="0">
      <w:start w:val="12"/>
      <w:numFmt w:val="decimal"/>
      <w:lvlText w:val="%1"/>
      <w:lvlJc w:val="left"/>
      <w:pPr>
        <w:ind w:left="660" w:hanging="660"/>
      </w:pPr>
      <w:rPr>
        <w:rFonts w:hint="default"/>
      </w:rPr>
    </w:lvl>
    <w:lvl w:ilvl="1">
      <w:start w:val="2"/>
      <w:numFmt w:val="decimal"/>
      <w:lvlText w:val="%1.%2"/>
      <w:lvlJc w:val="left"/>
      <w:pPr>
        <w:ind w:left="1200" w:hanging="6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7" w15:restartNumberingAfterBreak="0">
    <w:nsid w:val="6226118B"/>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52913C3"/>
    <w:multiLevelType w:val="hybridMultilevel"/>
    <w:tmpl w:val="911AF4C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7D18A7"/>
    <w:multiLevelType w:val="hybridMultilevel"/>
    <w:tmpl w:val="070CD6F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D24810"/>
    <w:multiLevelType w:val="hybridMultilevel"/>
    <w:tmpl w:val="CF92AE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75E54D1"/>
    <w:multiLevelType w:val="multilevel"/>
    <w:tmpl w:val="7AAC9D0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sz w:val="28"/>
        <w:szCs w:val="28"/>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2" w15:restartNumberingAfterBreak="0">
    <w:nsid w:val="6C362D6E"/>
    <w:multiLevelType w:val="hybridMultilevel"/>
    <w:tmpl w:val="8D3E1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F892053"/>
    <w:multiLevelType w:val="multilevel"/>
    <w:tmpl w:val="741E13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04F600E"/>
    <w:multiLevelType w:val="hybridMultilevel"/>
    <w:tmpl w:val="935EF2D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262A71"/>
    <w:multiLevelType w:val="hybridMultilevel"/>
    <w:tmpl w:val="E118069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4401D6E"/>
    <w:multiLevelType w:val="hybridMultilevel"/>
    <w:tmpl w:val="871CE59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7"/>
  </w:num>
  <w:num w:numId="4">
    <w:abstractNumId w:val="35"/>
  </w:num>
  <w:num w:numId="5">
    <w:abstractNumId w:val="5"/>
  </w:num>
  <w:num w:numId="6">
    <w:abstractNumId w:val="7"/>
  </w:num>
  <w:num w:numId="7">
    <w:abstractNumId w:val="46"/>
  </w:num>
  <w:num w:numId="8">
    <w:abstractNumId w:val="34"/>
  </w:num>
  <w:num w:numId="9">
    <w:abstractNumId w:val="44"/>
  </w:num>
  <w:num w:numId="10">
    <w:abstractNumId w:val="33"/>
  </w:num>
  <w:num w:numId="11">
    <w:abstractNumId w:val="13"/>
  </w:num>
  <w:num w:numId="12">
    <w:abstractNumId w:val="2"/>
  </w:num>
  <w:num w:numId="13">
    <w:abstractNumId w:val="39"/>
  </w:num>
  <w:num w:numId="14">
    <w:abstractNumId w:val="14"/>
  </w:num>
  <w:num w:numId="15">
    <w:abstractNumId w:val="29"/>
  </w:num>
  <w:num w:numId="16">
    <w:abstractNumId w:val="37"/>
  </w:num>
  <w:num w:numId="17">
    <w:abstractNumId w:val="27"/>
  </w:num>
  <w:num w:numId="18">
    <w:abstractNumId w:val="47"/>
  </w:num>
  <w:num w:numId="19">
    <w:abstractNumId w:val="45"/>
  </w:num>
  <w:num w:numId="20">
    <w:abstractNumId w:val="21"/>
  </w:num>
  <w:num w:numId="21">
    <w:abstractNumId w:val="28"/>
  </w:num>
  <w:num w:numId="22">
    <w:abstractNumId w:val="3"/>
  </w:num>
  <w:num w:numId="23">
    <w:abstractNumId w:val="36"/>
  </w:num>
  <w:num w:numId="24">
    <w:abstractNumId w:val="16"/>
  </w:num>
  <w:num w:numId="25">
    <w:abstractNumId w:val="32"/>
  </w:num>
  <w:num w:numId="26">
    <w:abstractNumId w:val="0"/>
  </w:num>
  <w:num w:numId="27">
    <w:abstractNumId w:val="30"/>
  </w:num>
  <w:num w:numId="28">
    <w:abstractNumId w:val="20"/>
  </w:num>
  <w:num w:numId="29">
    <w:abstractNumId w:val="15"/>
  </w:num>
  <w:num w:numId="30">
    <w:abstractNumId w:val="25"/>
  </w:num>
  <w:num w:numId="31">
    <w:abstractNumId w:val="24"/>
  </w:num>
  <w:num w:numId="32">
    <w:abstractNumId w:val="43"/>
  </w:num>
  <w:num w:numId="33">
    <w:abstractNumId w:val="31"/>
  </w:num>
  <w:num w:numId="34">
    <w:abstractNumId w:val="26"/>
  </w:num>
  <w:num w:numId="35">
    <w:abstractNumId w:val="8"/>
  </w:num>
  <w:num w:numId="36">
    <w:abstractNumId w:val="22"/>
  </w:num>
  <w:num w:numId="37">
    <w:abstractNumId w:val="41"/>
  </w:num>
  <w:num w:numId="38">
    <w:abstractNumId w:val="11"/>
    <w:lvlOverride w:ilvl="0">
      <w:startOverride w:val="1"/>
    </w:lvlOverride>
    <w:lvlOverride w:ilvl="1">
      <w:startOverride w:val="1"/>
    </w:lvlOverride>
  </w:num>
  <w:num w:numId="39">
    <w:abstractNumId w:val="18"/>
  </w:num>
  <w:num w:numId="40">
    <w:abstractNumId w:val="10"/>
  </w:num>
  <w:num w:numId="41">
    <w:abstractNumId w:val="23"/>
  </w:num>
  <w:num w:numId="42">
    <w:abstractNumId w:val="9"/>
  </w:num>
  <w:num w:numId="43">
    <w:abstractNumId w:val="6"/>
  </w:num>
  <w:num w:numId="44">
    <w:abstractNumId w:val="1"/>
  </w:num>
  <w:num w:numId="45">
    <w:abstractNumId w:val="40"/>
  </w:num>
  <w:num w:numId="46">
    <w:abstractNumId w:val="12"/>
  </w:num>
  <w:num w:numId="47">
    <w:abstractNumId w:val="38"/>
  </w:num>
  <w:num w:numId="48">
    <w:abstractNumId w:val="19"/>
  </w:num>
  <w:num w:numId="49">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fr-FR"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91A"/>
    <w:rsid w:val="000054B7"/>
    <w:rsid w:val="000075E4"/>
    <w:rsid w:val="00007F09"/>
    <w:rsid w:val="00070F4E"/>
    <w:rsid w:val="00072C4B"/>
    <w:rsid w:val="00076D06"/>
    <w:rsid w:val="000A43A9"/>
    <w:rsid w:val="000C0FF0"/>
    <w:rsid w:val="000C1426"/>
    <w:rsid w:val="000D6B0A"/>
    <w:rsid w:val="000F610E"/>
    <w:rsid w:val="000F715A"/>
    <w:rsid w:val="00103946"/>
    <w:rsid w:val="001300AD"/>
    <w:rsid w:val="00132A4A"/>
    <w:rsid w:val="001367D1"/>
    <w:rsid w:val="00137E40"/>
    <w:rsid w:val="0016118D"/>
    <w:rsid w:val="00181F10"/>
    <w:rsid w:val="00197754"/>
    <w:rsid w:val="00197FDB"/>
    <w:rsid w:val="001B5C31"/>
    <w:rsid w:val="001E512D"/>
    <w:rsid w:val="001F5100"/>
    <w:rsid w:val="002006C5"/>
    <w:rsid w:val="00204BF6"/>
    <w:rsid w:val="002241C1"/>
    <w:rsid w:val="00242124"/>
    <w:rsid w:val="002B66E1"/>
    <w:rsid w:val="002D50CC"/>
    <w:rsid w:val="002D6398"/>
    <w:rsid w:val="00321F05"/>
    <w:rsid w:val="00332F72"/>
    <w:rsid w:val="003364E1"/>
    <w:rsid w:val="00350274"/>
    <w:rsid w:val="00365ED5"/>
    <w:rsid w:val="00367340"/>
    <w:rsid w:val="00381243"/>
    <w:rsid w:val="00382DFB"/>
    <w:rsid w:val="0039344B"/>
    <w:rsid w:val="003A6C86"/>
    <w:rsid w:val="003B02BF"/>
    <w:rsid w:val="003C631E"/>
    <w:rsid w:val="003D4353"/>
    <w:rsid w:val="003F4EB7"/>
    <w:rsid w:val="004024BA"/>
    <w:rsid w:val="004047B8"/>
    <w:rsid w:val="00411BD6"/>
    <w:rsid w:val="00467451"/>
    <w:rsid w:val="004824D0"/>
    <w:rsid w:val="00484507"/>
    <w:rsid w:val="00490BBE"/>
    <w:rsid w:val="004A53D3"/>
    <w:rsid w:val="004A7572"/>
    <w:rsid w:val="004B026F"/>
    <w:rsid w:val="004C0A0F"/>
    <w:rsid w:val="005327BA"/>
    <w:rsid w:val="0054417B"/>
    <w:rsid w:val="0056221F"/>
    <w:rsid w:val="00586DCB"/>
    <w:rsid w:val="005918AB"/>
    <w:rsid w:val="00591AFD"/>
    <w:rsid w:val="00596FC8"/>
    <w:rsid w:val="005B27FB"/>
    <w:rsid w:val="005B4516"/>
    <w:rsid w:val="005B5844"/>
    <w:rsid w:val="005D615B"/>
    <w:rsid w:val="005F0FE2"/>
    <w:rsid w:val="00612B8D"/>
    <w:rsid w:val="006158FE"/>
    <w:rsid w:val="00620D5F"/>
    <w:rsid w:val="00625368"/>
    <w:rsid w:val="00635710"/>
    <w:rsid w:val="0064370F"/>
    <w:rsid w:val="00657509"/>
    <w:rsid w:val="00657B2A"/>
    <w:rsid w:val="00660F7A"/>
    <w:rsid w:val="006D32A6"/>
    <w:rsid w:val="006D3713"/>
    <w:rsid w:val="006F04FA"/>
    <w:rsid w:val="006F0890"/>
    <w:rsid w:val="006F15BB"/>
    <w:rsid w:val="006F391A"/>
    <w:rsid w:val="006F5707"/>
    <w:rsid w:val="00701F51"/>
    <w:rsid w:val="007037FE"/>
    <w:rsid w:val="00721B3A"/>
    <w:rsid w:val="00725E05"/>
    <w:rsid w:val="0076310C"/>
    <w:rsid w:val="00767878"/>
    <w:rsid w:val="00787D0E"/>
    <w:rsid w:val="007C7E06"/>
    <w:rsid w:val="007D13B7"/>
    <w:rsid w:val="007E7DAE"/>
    <w:rsid w:val="007F60F9"/>
    <w:rsid w:val="008105BE"/>
    <w:rsid w:val="00815ADA"/>
    <w:rsid w:val="00835274"/>
    <w:rsid w:val="008420DF"/>
    <w:rsid w:val="008B1F35"/>
    <w:rsid w:val="008C593E"/>
    <w:rsid w:val="0092097D"/>
    <w:rsid w:val="00991074"/>
    <w:rsid w:val="00992E08"/>
    <w:rsid w:val="009B218A"/>
    <w:rsid w:val="009C0AE1"/>
    <w:rsid w:val="009E5A35"/>
    <w:rsid w:val="009F48EA"/>
    <w:rsid w:val="00A11FF9"/>
    <w:rsid w:val="00A642DB"/>
    <w:rsid w:val="00A65421"/>
    <w:rsid w:val="00A83941"/>
    <w:rsid w:val="00A911CF"/>
    <w:rsid w:val="00A932CB"/>
    <w:rsid w:val="00AF3131"/>
    <w:rsid w:val="00B0154B"/>
    <w:rsid w:val="00B02D17"/>
    <w:rsid w:val="00B73876"/>
    <w:rsid w:val="00B7463C"/>
    <w:rsid w:val="00B75C87"/>
    <w:rsid w:val="00B7693C"/>
    <w:rsid w:val="00BD7BB8"/>
    <w:rsid w:val="00BE74B7"/>
    <w:rsid w:val="00C3145E"/>
    <w:rsid w:val="00C3497C"/>
    <w:rsid w:val="00C414DB"/>
    <w:rsid w:val="00C57423"/>
    <w:rsid w:val="00C641B9"/>
    <w:rsid w:val="00C71DFB"/>
    <w:rsid w:val="00C765E7"/>
    <w:rsid w:val="00CD4459"/>
    <w:rsid w:val="00CE011D"/>
    <w:rsid w:val="00CE492A"/>
    <w:rsid w:val="00CE61EF"/>
    <w:rsid w:val="00D156E6"/>
    <w:rsid w:val="00D2218D"/>
    <w:rsid w:val="00D23181"/>
    <w:rsid w:val="00D43B3F"/>
    <w:rsid w:val="00D61C14"/>
    <w:rsid w:val="00D655B4"/>
    <w:rsid w:val="00D72A91"/>
    <w:rsid w:val="00D9571F"/>
    <w:rsid w:val="00DB3E03"/>
    <w:rsid w:val="00DD2C29"/>
    <w:rsid w:val="00DD3690"/>
    <w:rsid w:val="00DE4313"/>
    <w:rsid w:val="00DE6CCC"/>
    <w:rsid w:val="00DF58B6"/>
    <w:rsid w:val="00E111AA"/>
    <w:rsid w:val="00E3604D"/>
    <w:rsid w:val="00E57400"/>
    <w:rsid w:val="00E8749D"/>
    <w:rsid w:val="00F01F26"/>
    <w:rsid w:val="00F202AC"/>
    <w:rsid w:val="00F244DA"/>
    <w:rsid w:val="00F313AC"/>
    <w:rsid w:val="00F438B6"/>
    <w:rsid w:val="00F44997"/>
    <w:rsid w:val="00F81489"/>
    <w:rsid w:val="00F85551"/>
    <w:rsid w:val="00FA20A3"/>
    <w:rsid w:val="00FA7F02"/>
    <w:rsid w:val="00FD24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664CA2"/>
  <w15:chartTrackingRefBased/>
  <w15:docId w15:val="{59FD5183-023D-4242-A075-F900296D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17"/>
    <w:pPr>
      <w:spacing w:after="0" w:line="240" w:lineRule="auto"/>
      <w:jc w:val="both"/>
    </w:pPr>
    <w:rPr>
      <w:rFonts w:ascii="Arial" w:eastAsia="Times New Roman" w:hAnsi="Arial" w:cs="Times New Roman"/>
      <w:color w:val="000000"/>
      <w:szCs w:val="20"/>
      <w:lang w:eastAsia="fr-FR"/>
    </w:rPr>
  </w:style>
  <w:style w:type="paragraph" w:styleId="Titre1">
    <w:name w:val="heading 1"/>
    <w:basedOn w:val="Normal"/>
    <w:next w:val="Normal"/>
    <w:link w:val="Titre1Car"/>
    <w:uiPriority w:val="9"/>
    <w:qFormat/>
    <w:rsid w:val="00350274"/>
    <w:pPr>
      <w:keepNext/>
      <w:keepLines/>
      <w:spacing w:before="240"/>
      <w:outlineLvl w:val="0"/>
    </w:pPr>
    <w:rPr>
      <w:rFonts w:eastAsiaTheme="majorEastAsia" w:cstheme="majorBidi"/>
      <w:b/>
      <w:color w:val="auto"/>
      <w:sz w:val="28"/>
      <w:szCs w:val="32"/>
    </w:rPr>
  </w:style>
  <w:style w:type="paragraph" w:styleId="Titre2">
    <w:name w:val="heading 2"/>
    <w:basedOn w:val="Normal"/>
    <w:next w:val="Normal"/>
    <w:link w:val="Titre2Car"/>
    <w:uiPriority w:val="9"/>
    <w:unhideWhenUsed/>
    <w:qFormat/>
    <w:rsid w:val="00B0154B"/>
    <w:pPr>
      <w:keepNext/>
      <w:keepLines/>
      <w:numPr>
        <w:numId w:val="1"/>
      </w:numPr>
      <w:spacing w:before="40"/>
      <w:outlineLvl w:val="1"/>
    </w:pPr>
    <w:rPr>
      <w:rFonts w:eastAsiaTheme="majorEastAsia" w:cstheme="majorBidi"/>
      <w:b/>
      <w:color w:val="auto"/>
      <w:sz w:val="28"/>
      <w:szCs w:val="26"/>
    </w:rPr>
  </w:style>
  <w:style w:type="paragraph" w:styleId="Titre3">
    <w:name w:val="heading 3"/>
    <w:basedOn w:val="Normal"/>
    <w:next w:val="Normal"/>
    <w:link w:val="Titre3Car"/>
    <w:uiPriority w:val="9"/>
    <w:unhideWhenUsed/>
    <w:qFormat/>
    <w:rsid w:val="006F15BB"/>
    <w:pPr>
      <w:keepNext/>
      <w:keepLines/>
      <w:spacing w:before="40"/>
      <w:outlineLvl w:val="2"/>
    </w:pPr>
    <w:rPr>
      <w:rFonts w:eastAsiaTheme="majorEastAsia" w:cstheme="majorBidi"/>
      <w:b/>
      <w:color w:val="auto"/>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B66E1"/>
    <w:rPr>
      <w:sz w:val="16"/>
      <w:szCs w:val="16"/>
    </w:rPr>
  </w:style>
  <w:style w:type="paragraph" w:styleId="Commentaire">
    <w:name w:val="annotation text"/>
    <w:basedOn w:val="Normal"/>
    <w:link w:val="CommentaireCar"/>
    <w:uiPriority w:val="99"/>
    <w:semiHidden/>
    <w:unhideWhenUsed/>
    <w:rsid w:val="002B66E1"/>
  </w:style>
  <w:style w:type="character" w:customStyle="1" w:styleId="CommentaireCar">
    <w:name w:val="Commentaire Car"/>
    <w:basedOn w:val="Policepardfaut"/>
    <w:link w:val="Commentaire"/>
    <w:uiPriority w:val="99"/>
    <w:semiHidden/>
    <w:rsid w:val="002B66E1"/>
    <w:rPr>
      <w:rFonts w:ascii="Open Sans" w:eastAsia="Times New Roman" w:hAnsi="Open Sans" w:cs="Times New Roman"/>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2B66E1"/>
    <w:rPr>
      <w:b/>
      <w:bCs/>
    </w:rPr>
  </w:style>
  <w:style w:type="character" w:customStyle="1" w:styleId="ObjetducommentaireCar">
    <w:name w:val="Objet du commentaire Car"/>
    <w:basedOn w:val="CommentaireCar"/>
    <w:link w:val="Objetducommentaire"/>
    <w:uiPriority w:val="99"/>
    <w:semiHidden/>
    <w:rsid w:val="002B66E1"/>
    <w:rPr>
      <w:rFonts w:ascii="Open Sans" w:eastAsia="Times New Roman" w:hAnsi="Open Sans" w:cs="Times New Roman"/>
      <w:b/>
      <w:bCs/>
      <w:color w:val="000000"/>
      <w:sz w:val="20"/>
      <w:szCs w:val="20"/>
      <w:lang w:eastAsia="fr-FR"/>
    </w:rPr>
  </w:style>
  <w:style w:type="paragraph" w:styleId="Textedebulles">
    <w:name w:val="Balloon Text"/>
    <w:basedOn w:val="Normal"/>
    <w:link w:val="TextedebullesCar"/>
    <w:uiPriority w:val="99"/>
    <w:semiHidden/>
    <w:unhideWhenUsed/>
    <w:rsid w:val="002B66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66E1"/>
    <w:rPr>
      <w:rFonts w:ascii="Segoe UI" w:eastAsia="Times New Roman" w:hAnsi="Segoe UI" w:cs="Segoe UI"/>
      <w:color w:val="000000"/>
      <w:sz w:val="18"/>
      <w:szCs w:val="18"/>
      <w:lang w:eastAsia="fr-FR"/>
    </w:rPr>
  </w:style>
  <w:style w:type="paragraph" w:styleId="En-tte">
    <w:name w:val="header"/>
    <w:basedOn w:val="Normal"/>
    <w:link w:val="En-tteCar"/>
    <w:unhideWhenUsed/>
    <w:rsid w:val="002B66E1"/>
    <w:pPr>
      <w:tabs>
        <w:tab w:val="center" w:pos="4536"/>
        <w:tab w:val="right" w:pos="9072"/>
      </w:tabs>
    </w:pPr>
  </w:style>
  <w:style w:type="character" w:customStyle="1" w:styleId="En-tteCar">
    <w:name w:val="En-tête Car"/>
    <w:basedOn w:val="Policepardfaut"/>
    <w:link w:val="En-tte"/>
    <w:uiPriority w:val="99"/>
    <w:rsid w:val="002B66E1"/>
    <w:rPr>
      <w:rFonts w:ascii="Open Sans" w:eastAsia="Times New Roman" w:hAnsi="Open Sans" w:cs="Times New Roman"/>
      <w:color w:val="000000"/>
      <w:sz w:val="20"/>
      <w:szCs w:val="20"/>
      <w:lang w:eastAsia="fr-FR"/>
    </w:rPr>
  </w:style>
  <w:style w:type="paragraph" w:styleId="Pieddepage">
    <w:name w:val="footer"/>
    <w:basedOn w:val="Normal"/>
    <w:link w:val="PieddepageCar"/>
    <w:unhideWhenUsed/>
    <w:rsid w:val="002B66E1"/>
    <w:pPr>
      <w:tabs>
        <w:tab w:val="center" w:pos="4536"/>
        <w:tab w:val="right" w:pos="9072"/>
      </w:tabs>
    </w:pPr>
  </w:style>
  <w:style w:type="character" w:customStyle="1" w:styleId="PieddepageCar">
    <w:name w:val="Pied de page Car"/>
    <w:basedOn w:val="Policepardfaut"/>
    <w:link w:val="Pieddepage"/>
    <w:rsid w:val="002B66E1"/>
    <w:rPr>
      <w:rFonts w:ascii="Open Sans" w:eastAsia="Times New Roman" w:hAnsi="Open Sans" w:cs="Times New Roman"/>
      <w:color w:val="000000"/>
      <w:sz w:val="20"/>
      <w:szCs w:val="20"/>
      <w:lang w:eastAsia="fr-FR"/>
    </w:rPr>
  </w:style>
  <w:style w:type="character" w:styleId="Numrodepage">
    <w:name w:val="page number"/>
    <w:basedOn w:val="Policepardfaut"/>
    <w:rsid w:val="002B66E1"/>
  </w:style>
  <w:style w:type="character" w:customStyle="1" w:styleId="Titre1Car">
    <w:name w:val="Titre 1 Car"/>
    <w:basedOn w:val="Policepardfaut"/>
    <w:link w:val="Titre1"/>
    <w:uiPriority w:val="9"/>
    <w:rsid w:val="00350274"/>
    <w:rPr>
      <w:rFonts w:ascii="Arial" w:eastAsiaTheme="majorEastAsia" w:hAnsi="Arial" w:cstheme="majorBidi"/>
      <w:b/>
      <w:sz w:val="28"/>
      <w:szCs w:val="32"/>
      <w:lang w:eastAsia="fr-FR"/>
    </w:rPr>
  </w:style>
  <w:style w:type="paragraph" w:styleId="En-ttedetabledesmatires">
    <w:name w:val="TOC Heading"/>
    <w:basedOn w:val="Titre1"/>
    <w:next w:val="Normal"/>
    <w:uiPriority w:val="39"/>
    <w:unhideWhenUsed/>
    <w:qFormat/>
    <w:rsid w:val="002B66E1"/>
    <w:pPr>
      <w:spacing w:line="259" w:lineRule="auto"/>
      <w:jc w:val="left"/>
      <w:outlineLvl w:val="9"/>
    </w:p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2B66E1"/>
    <w:pPr>
      <w:ind w:left="720"/>
      <w:contextualSpacing/>
    </w:pPr>
  </w:style>
  <w:style w:type="paragraph" w:styleId="Titre">
    <w:name w:val="Title"/>
    <w:basedOn w:val="Normal"/>
    <w:next w:val="Normal"/>
    <w:link w:val="TitreCar"/>
    <w:uiPriority w:val="10"/>
    <w:qFormat/>
    <w:rsid w:val="00B02D17"/>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B02D17"/>
    <w:rPr>
      <w:rFonts w:asciiTheme="majorHAnsi" w:eastAsiaTheme="majorEastAsia" w:hAnsiTheme="majorHAnsi" w:cstheme="majorBidi"/>
      <w:spacing w:val="-10"/>
      <w:kern w:val="28"/>
      <w:sz w:val="56"/>
      <w:szCs w:val="56"/>
      <w:lang w:eastAsia="fr-FR"/>
    </w:rPr>
  </w:style>
  <w:style w:type="paragraph" w:styleId="TM1">
    <w:name w:val="toc 1"/>
    <w:basedOn w:val="Normal"/>
    <w:next w:val="Normal"/>
    <w:autoRedefine/>
    <w:uiPriority w:val="39"/>
    <w:unhideWhenUsed/>
    <w:rsid w:val="00350274"/>
    <w:pPr>
      <w:spacing w:after="100"/>
    </w:pPr>
  </w:style>
  <w:style w:type="character" w:styleId="Lienhypertexte">
    <w:name w:val="Hyperlink"/>
    <w:basedOn w:val="Policepardfaut"/>
    <w:uiPriority w:val="99"/>
    <w:unhideWhenUsed/>
    <w:rsid w:val="00350274"/>
    <w:rPr>
      <w:color w:val="0563C1" w:themeColor="hyperlink"/>
      <w:u w:val="single"/>
    </w:rPr>
  </w:style>
  <w:style w:type="table" w:styleId="Grilledutableau">
    <w:name w:val="Table Grid"/>
    <w:basedOn w:val="TableauNormal"/>
    <w:uiPriority w:val="39"/>
    <w:rsid w:val="00350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B0154B"/>
    <w:rPr>
      <w:rFonts w:ascii="Arial" w:eastAsiaTheme="majorEastAsia" w:hAnsi="Arial" w:cstheme="majorBidi"/>
      <w:b/>
      <w:sz w:val="28"/>
      <w:szCs w:val="26"/>
      <w:lang w:eastAsia="fr-FR"/>
    </w:rPr>
  </w:style>
  <w:style w:type="numbering" w:customStyle="1" w:styleId="Style1">
    <w:name w:val="Style1"/>
    <w:uiPriority w:val="99"/>
    <w:rsid w:val="00350274"/>
    <w:pPr>
      <w:numPr>
        <w:numId w:val="2"/>
      </w:numPr>
    </w:pPr>
  </w:style>
  <w:style w:type="paragraph" w:styleId="Corpsdetexte">
    <w:name w:val="Body Text"/>
    <w:basedOn w:val="Normal"/>
    <w:link w:val="CorpsdetexteCar"/>
    <w:qFormat/>
    <w:rsid w:val="002D50CC"/>
    <w:pPr>
      <w:spacing w:before="120" w:after="120" w:line="280" w:lineRule="atLeast"/>
    </w:pPr>
    <w:rPr>
      <w:rFonts w:ascii="Open Sans" w:hAnsi="Open Sans"/>
      <w:sz w:val="20"/>
    </w:rPr>
  </w:style>
  <w:style w:type="character" w:customStyle="1" w:styleId="CorpsdetexteCar">
    <w:name w:val="Corps de texte Car"/>
    <w:basedOn w:val="Policepardfaut"/>
    <w:link w:val="Corpsdetexte"/>
    <w:rsid w:val="002D50CC"/>
    <w:rPr>
      <w:rFonts w:ascii="Open Sans" w:eastAsia="Times New Roman" w:hAnsi="Open Sans" w:cs="Times New Roman"/>
      <w:color w:val="000000"/>
      <w:sz w:val="20"/>
      <w:szCs w:val="20"/>
      <w:lang w:eastAsia="fr-FR"/>
    </w:rPr>
  </w:style>
  <w:style w:type="paragraph" w:styleId="Listenumros">
    <w:name w:val="List Number"/>
    <w:basedOn w:val="Normal"/>
    <w:rsid w:val="000D6B0A"/>
    <w:pPr>
      <w:tabs>
        <w:tab w:val="num" w:pos="360"/>
        <w:tab w:val="num" w:pos="851"/>
      </w:tabs>
      <w:suppressAutoHyphens/>
      <w:spacing w:before="120" w:after="120"/>
      <w:ind w:left="851" w:hanging="851"/>
    </w:pPr>
    <w:rPr>
      <w:rFonts w:ascii="Open Sans" w:hAnsi="Open Sans"/>
      <w:i/>
      <w:noProof/>
      <w:color w:val="auto"/>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4B026F"/>
    <w:rPr>
      <w:rFonts w:ascii="Arial" w:eastAsia="Times New Roman" w:hAnsi="Arial" w:cs="Times New Roman"/>
      <w:color w:val="000000"/>
      <w:szCs w:val="20"/>
      <w:lang w:eastAsia="fr-FR"/>
    </w:rPr>
  </w:style>
  <w:style w:type="character" w:customStyle="1" w:styleId="Titre3Car">
    <w:name w:val="Titre 3 Car"/>
    <w:basedOn w:val="Policepardfaut"/>
    <w:link w:val="Titre3"/>
    <w:uiPriority w:val="9"/>
    <w:rsid w:val="006F15BB"/>
    <w:rPr>
      <w:rFonts w:ascii="Arial" w:eastAsiaTheme="majorEastAsia" w:hAnsi="Arial" w:cstheme="majorBidi"/>
      <w:b/>
      <w:sz w:val="24"/>
      <w:szCs w:val="24"/>
      <w:u w:val="single"/>
      <w:lang w:eastAsia="fr-FR"/>
    </w:rPr>
  </w:style>
  <w:style w:type="paragraph" w:styleId="Listepuces">
    <w:name w:val="List Bullet"/>
    <w:basedOn w:val="Paragraphedeliste"/>
    <w:qFormat/>
    <w:rsid w:val="006F15BB"/>
    <w:pPr>
      <w:numPr>
        <w:numId w:val="7"/>
      </w:numPr>
      <w:spacing w:before="120" w:after="120" w:line="280" w:lineRule="atLeast"/>
    </w:pPr>
    <w:rPr>
      <w:rFonts w:ascii="Open Sans" w:hAnsi="Open Sans"/>
      <w:sz w:val="20"/>
    </w:rPr>
  </w:style>
  <w:style w:type="paragraph" w:styleId="TM2">
    <w:name w:val="toc 2"/>
    <w:basedOn w:val="Normal"/>
    <w:next w:val="Normal"/>
    <w:autoRedefine/>
    <w:uiPriority w:val="39"/>
    <w:unhideWhenUsed/>
    <w:rsid w:val="00F313AC"/>
    <w:pPr>
      <w:spacing w:after="100"/>
      <w:ind w:left="220"/>
    </w:pPr>
  </w:style>
  <w:style w:type="paragraph" w:styleId="TM3">
    <w:name w:val="toc 3"/>
    <w:basedOn w:val="Normal"/>
    <w:next w:val="Normal"/>
    <w:autoRedefine/>
    <w:uiPriority w:val="39"/>
    <w:unhideWhenUsed/>
    <w:rsid w:val="00F313AC"/>
    <w:pPr>
      <w:spacing w:after="100"/>
      <w:ind w:left="440"/>
    </w:pPr>
  </w:style>
  <w:style w:type="paragraph" w:styleId="TM4">
    <w:name w:val="toc 4"/>
    <w:basedOn w:val="Normal"/>
    <w:next w:val="Normal"/>
    <w:autoRedefine/>
    <w:uiPriority w:val="39"/>
    <w:unhideWhenUsed/>
    <w:rsid w:val="00B75C87"/>
    <w:pPr>
      <w:spacing w:after="100" w:line="259" w:lineRule="auto"/>
      <w:ind w:left="660"/>
      <w:jc w:val="left"/>
    </w:pPr>
    <w:rPr>
      <w:rFonts w:asciiTheme="minorHAnsi" w:eastAsiaTheme="minorEastAsia" w:hAnsiTheme="minorHAnsi" w:cstheme="minorBidi"/>
      <w:color w:val="auto"/>
      <w:szCs w:val="22"/>
    </w:rPr>
  </w:style>
  <w:style w:type="paragraph" w:styleId="TM5">
    <w:name w:val="toc 5"/>
    <w:basedOn w:val="Normal"/>
    <w:next w:val="Normal"/>
    <w:autoRedefine/>
    <w:uiPriority w:val="39"/>
    <w:unhideWhenUsed/>
    <w:rsid w:val="00B75C87"/>
    <w:pPr>
      <w:spacing w:after="100" w:line="259" w:lineRule="auto"/>
      <w:ind w:left="880"/>
      <w:jc w:val="left"/>
    </w:pPr>
    <w:rPr>
      <w:rFonts w:asciiTheme="minorHAnsi" w:eastAsiaTheme="minorEastAsia" w:hAnsiTheme="minorHAnsi" w:cstheme="minorBidi"/>
      <w:color w:val="auto"/>
      <w:szCs w:val="22"/>
    </w:rPr>
  </w:style>
  <w:style w:type="paragraph" w:styleId="TM6">
    <w:name w:val="toc 6"/>
    <w:basedOn w:val="Normal"/>
    <w:next w:val="Normal"/>
    <w:autoRedefine/>
    <w:uiPriority w:val="39"/>
    <w:unhideWhenUsed/>
    <w:rsid w:val="00B75C87"/>
    <w:pPr>
      <w:spacing w:after="100" w:line="259" w:lineRule="auto"/>
      <w:ind w:left="1100"/>
      <w:jc w:val="left"/>
    </w:pPr>
    <w:rPr>
      <w:rFonts w:asciiTheme="minorHAnsi" w:eastAsiaTheme="minorEastAsia" w:hAnsiTheme="minorHAnsi" w:cstheme="minorBidi"/>
      <w:color w:val="auto"/>
      <w:szCs w:val="22"/>
    </w:rPr>
  </w:style>
  <w:style w:type="paragraph" w:styleId="TM7">
    <w:name w:val="toc 7"/>
    <w:basedOn w:val="Normal"/>
    <w:next w:val="Normal"/>
    <w:autoRedefine/>
    <w:uiPriority w:val="39"/>
    <w:unhideWhenUsed/>
    <w:rsid w:val="00B75C87"/>
    <w:pPr>
      <w:spacing w:after="100" w:line="259" w:lineRule="auto"/>
      <w:ind w:left="1320"/>
      <w:jc w:val="left"/>
    </w:pPr>
    <w:rPr>
      <w:rFonts w:asciiTheme="minorHAnsi" w:eastAsiaTheme="minorEastAsia" w:hAnsiTheme="minorHAnsi" w:cstheme="minorBidi"/>
      <w:color w:val="auto"/>
      <w:szCs w:val="22"/>
    </w:rPr>
  </w:style>
  <w:style w:type="paragraph" w:styleId="TM8">
    <w:name w:val="toc 8"/>
    <w:basedOn w:val="Normal"/>
    <w:next w:val="Normal"/>
    <w:autoRedefine/>
    <w:uiPriority w:val="39"/>
    <w:unhideWhenUsed/>
    <w:rsid w:val="00B75C87"/>
    <w:pPr>
      <w:spacing w:after="100" w:line="259" w:lineRule="auto"/>
      <w:ind w:left="1540"/>
      <w:jc w:val="left"/>
    </w:pPr>
    <w:rPr>
      <w:rFonts w:asciiTheme="minorHAnsi" w:eastAsiaTheme="minorEastAsia" w:hAnsiTheme="minorHAnsi" w:cstheme="minorBidi"/>
      <w:color w:val="auto"/>
      <w:szCs w:val="22"/>
    </w:rPr>
  </w:style>
  <w:style w:type="paragraph" w:styleId="TM9">
    <w:name w:val="toc 9"/>
    <w:basedOn w:val="Normal"/>
    <w:next w:val="Normal"/>
    <w:autoRedefine/>
    <w:uiPriority w:val="39"/>
    <w:unhideWhenUsed/>
    <w:rsid w:val="00B75C87"/>
    <w:pPr>
      <w:spacing w:after="100" w:line="259" w:lineRule="auto"/>
      <w:ind w:left="1760"/>
      <w:jc w:val="left"/>
    </w:pPr>
    <w:rPr>
      <w:rFonts w:asciiTheme="minorHAnsi" w:eastAsiaTheme="minorEastAsia" w:hAnsiTheme="minorHAnsi" w:cstheme="minorBidi"/>
      <w:color w:val="auto"/>
      <w:szCs w:val="22"/>
    </w:rPr>
  </w:style>
  <w:style w:type="character" w:customStyle="1" w:styleId="Mentionnonrsolue1">
    <w:name w:val="Mention non résolue1"/>
    <w:basedOn w:val="Policepardfaut"/>
    <w:uiPriority w:val="99"/>
    <w:semiHidden/>
    <w:unhideWhenUsed/>
    <w:rsid w:val="005B27FB"/>
    <w:rPr>
      <w:color w:val="605E5C"/>
      <w:shd w:val="clear" w:color="auto" w:fill="E1DFDD"/>
    </w:rPr>
  </w:style>
  <w:style w:type="paragraph" w:customStyle="1" w:styleId="Default">
    <w:name w:val="Default"/>
    <w:rsid w:val="00F202AC"/>
    <w:pPr>
      <w:autoSpaceDE w:val="0"/>
      <w:autoSpaceDN w:val="0"/>
      <w:adjustRightInd w:val="0"/>
      <w:spacing w:after="0" w:line="240" w:lineRule="auto"/>
    </w:pPr>
    <w:rPr>
      <w:rFonts w:ascii="Century Gothic" w:hAnsi="Century Gothic" w:cs="Century Gothic"/>
      <w:color w:val="000000"/>
      <w:sz w:val="24"/>
      <w:szCs w:val="24"/>
    </w:rPr>
  </w:style>
  <w:style w:type="paragraph" w:styleId="NormalWeb">
    <w:name w:val="Normal (Web)"/>
    <w:basedOn w:val="Normal"/>
    <w:uiPriority w:val="99"/>
    <w:semiHidden/>
    <w:unhideWhenUsed/>
    <w:rsid w:val="00620D5F"/>
    <w:pPr>
      <w:spacing w:before="100" w:beforeAutospacing="1" w:after="100" w:afterAutospacing="1"/>
      <w:jc w:val="left"/>
    </w:pPr>
    <w:rPr>
      <w:rFonts w:ascii="Times New Roman" w:hAnsi="Times New Roman"/>
      <w:color w:val="auto"/>
      <w:sz w:val="24"/>
      <w:szCs w:val="24"/>
    </w:rPr>
  </w:style>
  <w:style w:type="table" w:customStyle="1" w:styleId="Grilledutableau1">
    <w:name w:val="Grille du tableau1"/>
    <w:basedOn w:val="TableauNormal"/>
    <w:next w:val="Grilledutableau"/>
    <w:uiPriority w:val="59"/>
    <w:rsid w:val="000C0FF0"/>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CE49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4430">
      <w:bodyDiv w:val="1"/>
      <w:marLeft w:val="0"/>
      <w:marRight w:val="0"/>
      <w:marTop w:val="0"/>
      <w:marBottom w:val="0"/>
      <w:divBdr>
        <w:top w:val="none" w:sz="0" w:space="0" w:color="auto"/>
        <w:left w:val="none" w:sz="0" w:space="0" w:color="auto"/>
        <w:bottom w:val="none" w:sz="0" w:space="0" w:color="auto"/>
        <w:right w:val="none" w:sz="0" w:space="0" w:color="auto"/>
      </w:divBdr>
    </w:div>
    <w:div w:id="211624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horus-pro.gouv.fr" TargetMode="External"/><Relationship Id="rId4" Type="http://schemas.openxmlformats.org/officeDocument/2006/relationships/webSettings" Target="webSettings.xml"/><Relationship Id="rId9" Type="http://schemas.openxmlformats.org/officeDocument/2006/relationships/hyperlink" Target="mailto:eps.smit@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13417</Words>
  <Characters>73797</Characters>
  <Application>Microsoft Office Word</Application>
  <DocSecurity>0</DocSecurity>
  <Lines>614</Lines>
  <Paragraphs>174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87040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BLATZHEIM Flora</dc:creator>
  <cp:keywords/>
  <dc:description/>
  <cp:lastModifiedBy>LABAISSE Pauline</cp:lastModifiedBy>
  <cp:revision>2</cp:revision>
  <dcterms:created xsi:type="dcterms:W3CDTF">2024-12-20T13:58:00Z</dcterms:created>
  <dcterms:modified xsi:type="dcterms:W3CDTF">2024-12-20T13:58:00Z</dcterms:modified>
</cp:coreProperties>
</file>