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9A6968" w14:textId="4185BD44" w:rsidR="00227BDB" w:rsidRPr="00753AFA" w:rsidRDefault="00C53111">
      <w:pPr>
        <w:pStyle w:val="En-tte"/>
        <w:tabs>
          <w:tab w:val="clear" w:pos="4536"/>
          <w:tab w:val="clear" w:pos="9072"/>
        </w:tabs>
        <w:rPr>
          <w:rFonts w:ascii="Century Gothic" w:hAnsi="Century Gothic" w:cs="Arial"/>
          <w:color w:val="auto"/>
        </w:rPr>
      </w:pPr>
      <w:r w:rsidRPr="00753AFA">
        <w:rPr>
          <w:rFonts w:ascii="Century Gothic" w:hAnsi="Century Gothic" w:cs="Arial"/>
          <w:noProof/>
          <w:color w:val="auto"/>
        </w:rPr>
        <w:drawing>
          <wp:anchor distT="0" distB="0" distL="114300" distR="114300" simplePos="0" relativeHeight="251656704" behindDoc="0" locked="0" layoutInCell="1" allowOverlap="1" wp14:anchorId="2BFED115" wp14:editId="209E0E4B">
            <wp:simplePos x="0" y="0"/>
            <wp:positionH relativeFrom="column">
              <wp:posOffset>1870710</wp:posOffset>
            </wp:positionH>
            <wp:positionV relativeFrom="paragraph">
              <wp:posOffset>0</wp:posOffset>
            </wp:positionV>
            <wp:extent cx="4191000" cy="800100"/>
            <wp:effectExtent l="0" t="0" r="0" b="0"/>
            <wp:wrapNone/>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91000" cy="800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CA9238" w14:textId="1CFA185F" w:rsidR="00227BDB" w:rsidRPr="00753AFA" w:rsidRDefault="00227BDB">
      <w:pPr>
        <w:rPr>
          <w:rFonts w:ascii="Century Gothic" w:hAnsi="Century Gothic" w:cs="Arial"/>
          <w:color w:val="auto"/>
        </w:rPr>
      </w:pPr>
    </w:p>
    <w:p w14:paraId="03586D93" w14:textId="37374912" w:rsidR="00227BDB" w:rsidRPr="00753AFA" w:rsidRDefault="00E21258">
      <w:pPr>
        <w:rPr>
          <w:rFonts w:ascii="Century Gothic" w:hAnsi="Century Gothic" w:cs="Arial"/>
          <w:color w:val="auto"/>
        </w:rPr>
      </w:pPr>
      <w:r>
        <w:rPr>
          <w:noProof/>
        </w:rPr>
        <w:drawing>
          <wp:anchor distT="0" distB="0" distL="114300" distR="114300" simplePos="0" relativeHeight="251661824" behindDoc="0" locked="0" layoutInCell="1" allowOverlap="1" wp14:anchorId="5EFB053D" wp14:editId="5F04DCDC">
            <wp:simplePos x="0" y="0"/>
            <wp:positionH relativeFrom="margin">
              <wp:posOffset>0</wp:posOffset>
            </wp:positionH>
            <wp:positionV relativeFrom="paragraph">
              <wp:posOffset>0</wp:posOffset>
            </wp:positionV>
            <wp:extent cx="1348105" cy="617220"/>
            <wp:effectExtent l="0" t="0" r="4445" b="0"/>
            <wp:wrapNone/>
            <wp:docPr id="11" name="Image 2" descr="cid:storage_emulated_0__EmailTempImage_2_TempSignature_signature_image003_png_1614070327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id:storage_emulated_0__EmailTempImage_2_TempSignature_signature_image003_png_161407032729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348105" cy="617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70645C" w14:textId="40ACD445" w:rsidR="00227BDB" w:rsidRPr="00753AFA" w:rsidRDefault="00227BDB">
      <w:pPr>
        <w:rPr>
          <w:rFonts w:ascii="Century Gothic" w:hAnsi="Century Gothic" w:cs="Arial"/>
          <w:color w:val="auto"/>
        </w:rPr>
      </w:pPr>
    </w:p>
    <w:p w14:paraId="5CC713F5" w14:textId="40B6FECB" w:rsidR="00227BDB" w:rsidRPr="00753AFA" w:rsidRDefault="00227BDB">
      <w:pPr>
        <w:pStyle w:val="En-tte"/>
        <w:tabs>
          <w:tab w:val="clear" w:pos="4536"/>
          <w:tab w:val="clear" w:pos="9072"/>
        </w:tabs>
        <w:rPr>
          <w:rFonts w:ascii="Century Gothic" w:hAnsi="Century Gothic" w:cs="Arial"/>
          <w:color w:val="auto"/>
        </w:rPr>
      </w:pPr>
    </w:p>
    <w:p w14:paraId="5C5585A1" w14:textId="662B1B79" w:rsidR="00227BDB" w:rsidRPr="00753AFA" w:rsidRDefault="00227BDB">
      <w:pPr>
        <w:rPr>
          <w:rFonts w:ascii="Century Gothic" w:hAnsi="Century Gothic" w:cs="Arial"/>
          <w:color w:val="auto"/>
        </w:rPr>
      </w:pPr>
    </w:p>
    <w:p w14:paraId="57F45358" w14:textId="40AC30A6" w:rsidR="00227BDB" w:rsidRPr="00753AFA" w:rsidRDefault="00227BDB">
      <w:pPr>
        <w:rPr>
          <w:rFonts w:ascii="Century Gothic" w:hAnsi="Century Gothic" w:cs="Arial"/>
          <w:color w:val="auto"/>
        </w:rPr>
      </w:pPr>
    </w:p>
    <w:p w14:paraId="532E3959" w14:textId="4B77D6B2" w:rsidR="00227BDB" w:rsidRPr="00753AFA" w:rsidRDefault="00227BDB">
      <w:pPr>
        <w:rPr>
          <w:rFonts w:ascii="Century Gothic" w:hAnsi="Century Gothic" w:cs="Arial"/>
          <w:color w:val="auto"/>
        </w:rPr>
      </w:pPr>
    </w:p>
    <w:p w14:paraId="2F5AF821" w14:textId="6E3A6EA8" w:rsidR="00227BDB" w:rsidRPr="00753AFA" w:rsidRDefault="00227BDB">
      <w:pPr>
        <w:rPr>
          <w:rFonts w:ascii="Century Gothic" w:hAnsi="Century Gothic" w:cs="Arial"/>
          <w:color w:val="auto"/>
        </w:rPr>
      </w:pPr>
    </w:p>
    <w:p w14:paraId="4FEDD9F0" w14:textId="76CB6C4D" w:rsidR="00227BDB" w:rsidRPr="00753AFA" w:rsidRDefault="00227BDB">
      <w:pPr>
        <w:rPr>
          <w:rFonts w:ascii="Century Gothic" w:hAnsi="Century Gothic" w:cs="Arial"/>
          <w:color w:val="auto"/>
        </w:rPr>
      </w:pPr>
    </w:p>
    <w:p w14:paraId="72CE9EC1" w14:textId="38C38AAB" w:rsidR="00227BDB" w:rsidRDefault="00227BDB">
      <w:pPr>
        <w:rPr>
          <w:rFonts w:ascii="Century Gothic" w:hAnsi="Century Gothic" w:cs="Arial"/>
          <w:color w:val="auto"/>
        </w:rPr>
      </w:pPr>
    </w:p>
    <w:p w14:paraId="40AB91D8" w14:textId="77777777" w:rsidR="00E21258" w:rsidRPr="00753AFA" w:rsidRDefault="00E21258">
      <w:pPr>
        <w:rPr>
          <w:rFonts w:ascii="Century Gothic" w:hAnsi="Century Gothic" w:cs="Arial"/>
          <w:color w:val="auto"/>
        </w:rPr>
      </w:pPr>
    </w:p>
    <w:p w14:paraId="7BAD58C2" w14:textId="77777777" w:rsidR="00227BDB" w:rsidRPr="00753AFA" w:rsidRDefault="00227BDB">
      <w:pPr>
        <w:rPr>
          <w:rFonts w:ascii="Century Gothic" w:hAnsi="Century Gothic" w:cs="Arial"/>
          <w:color w:val="auto"/>
        </w:rPr>
      </w:pPr>
    </w:p>
    <w:p w14:paraId="4432F40D" w14:textId="1F229393" w:rsidR="00227BDB" w:rsidRPr="00753AFA" w:rsidRDefault="00E21258">
      <w:pPr>
        <w:rPr>
          <w:rFonts w:ascii="Century Gothic" w:hAnsi="Century Gothic" w:cs="Arial"/>
          <w:color w:val="auto"/>
        </w:rPr>
      </w:pPr>
      <w:r w:rsidRPr="00522428">
        <w:rPr>
          <w:rFonts w:ascii="Century Gothic" w:hAnsi="Century Gothic"/>
          <w:noProof/>
          <w:sz w:val="22"/>
        </w:rPr>
        <mc:AlternateContent>
          <mc:Choice Requires="wps">
            <w:drawing>
              <wp:anchor distT="0" distB="0" distL="114300" distR="114300" simplePos="0" relativeHeight="251659776" behindDoc="0" locked="0" layoutInCell="1" allowOverlap="1" wp14:anchorId="0C842A20" wp14:editId="4550B82F">
                <wp:simplePos x="0" y="0"/>
                <wp:positionH relativeFrom="margin">
                  <wp:posOffset>0</wp:posOffset>
                </wp:positionH>
                <wp:positionV relativeFrom="paragraph">
                  <wp:posOffset>-635</wp:posOffset>
                </wp:positionV>
                <wp:extent cx="1793174" cy="1175657"/>
                <wp:effectExtent l="0" t="0" r="0" b="5715"/>
                <wp:wrapNone/>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3174" cy="11756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F826F7" w14:textId="77777777" w:rsidR="00457D2E" w:rsidRPr="00554324" w:rsidRDefault="00457D2E" w:rsidP="00E21258">
                            <w:pPr>
                              <w:contextualSpacing/>
                              <w:jc w:val="left"/>
                              <w:rPr>
                                <w:rFonts w:cs="Arial"/>
                              </w:rPr>
                            </w:pPr>
                            <w:r w:rsidRPr="00554324">
                              <w:rPr>
                                <w:rFonts w:cs="Arial"/>
                              </w:rPr>
                              <w:t>AGENCE GENERALE DES EQUIPEMENTS</w:t>
                            </w:r>
                            <w:r>
                              <w:rPr>
                                <w:rFonts w:cs="Arial"/>
                              </w:rPr>
                              <w:t xml:space="preserve"> E</w:t>
                            </w:r>
                            <w:r w:rsidRPr="00554324">
                              <w:rPr>
                                <w:rFonts w:cs="Arial"/>
                              </w:rPr>
                              <w:t>T PRODUITS DE SANTE</w:t>
                            </w:r>
                          </w:p>
                          <w:p w14:paraId="50FB9923" w14:textId="77777777" w:rsidR="00457D2E" w:rsidRPr="00554324" w:rsidRDefault="00457D2E" w:rsidP="00E21258">
                            <w:pPr>
                              <w:jc w:val="left"/>
                              <w:rPr>
                                <w:rFonts w:cs="Arial"/>
                              </w:rPr>
                            </w:pPr>
                            <w:r w:rsidRPr="00554324">
                              <w:rPr>
                                <w:rFonts w:cs="Arial"/>
                              </w:rPr>
                              <w:t>7, rue du Fer à Moulin</w:t>
                            </w:r>
                          </w:p>
                          <w:p w14:paraId="5F2EB186" w14:textId="77777777" w:rsidR="00457D2E" w:rsidRPr="00554324" w:rsidRDefault="00457D2E" w:rsidP="00E21258">
                            <w:pPr>
                              <w:jc w:val="left"/>
                              <w:rPr>
                                <w:rFonts w:cs="Arial"/>
                              </w:rPr>
                            </w:pPr>
                            <w:r w:rsidRPr="00554324">
                              <w:rPr>
                                <w:rFonts w:cs="Arial"/>
                              </w:rPr>
                              <w:t>75221 - PARIS CEDEX 05</w:t>
                            </w:r>
                          </w:p>
                          <w:p w14:paraId="1D5D4B68" w14:textId="77777777" w:rsidR="00457D2E" w:rsidRPr="00554324" w:rsidRDefault="00457D2E" w:rsidP="00E21258">
                            <w:pPr>
                              <w:contextualSpacing/>
                              <w:jc w:val="left"/>
                              <w:rPr>
                                <w:rFonts w:cs="Arial"/>
                              </w:rPr>
                            </w:pPr>
                            <w:r w:rsidRPr="00554324">
                              <w:rPr>
                                <w:rFonts w:cs="Arial"/>
                              </w:rPr>
                              <w:t>Tél. : 01 43 37 95 96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C842A20" id="_x0000_t202" coordsize="21600,21600" o:spt="202" path="m,l,21600r21600,l21600,xe">
                <v:stroke joinstyle="miter"/>
                <v:path gradientshapeok="t" o:connecttype="rect"/>
              </v:shapetype>
              <v:shape id="Zone de texte 2" o:spid="_x0000_s1026" type="#_x0000_t202" style="position:absolute;left:0;text-align:left;margin-left:0;margin-top:-.05pt;width:141.2pt;height:92.5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" stroked="f">
                <v:textbox>
                  <w:txbxContent>
                    <w:p w14:paraId="3EF826F7" w14:textId="77777777" w:rsidR="00457D2E" w:rsidRPr="00554324" w:rsidRDefault="00457D2E" w:rsidP="00E21258">
                      <w:pPr>
                        <w:contextualSpacing/>
                        <w:jc w:val="left"/>
                        <w:rPr>
                          <w:rFonts w:cs="Arial"/>
                        </w:rPr>
                      </w:pPr>
                      <w:r w:rsidRPr="00554324">
                        <w:rPr>
                          <w:rFonts w:cs="Arial"/>
                        </w:rPr>
                        <w:t>AGENCE GENERALE DES EQUIPEMENTS</w:t>
                      </w:r>
                      <w:r>
                        <w:rPr>
                          <w:rFonts w:cs="Arial"/>
                        </w:rPr>
                        <w:t xml:space="preserve"> E</w:t>
                      </w:r>
                      <w:r w:rsidRPr="00554324">
                        <w:rPr>
                          <w:rFonts w:cs="Arial"/>
                        </w:rPr>
                        <w:t>T PRODUITS DE SANTE</w:t>
                      </w:r>
                    </w:p>
                    <w:p w14:paraId="50FB9923" w14:textId="77777777" w:rsidR="00457D2E" w:rsidRPr="00554324" w:rsidRDefault="00457D2E" w:rsidP="00E21258">
                      <w:pPr>
                        <w:jc w:val="left"/>
                        <w:rPr>
                          <w:rFonts w:cs="Arial"/>
                        </w:rPr>
                      </w:pPr>
                      <w:r w:rsidRPr="00554324">
                        <w:rPr>
                          <w:rFonts w:cs="Arial"/>
                        </w:rPr>
                        <w:t>7, rue du Fer à Moulin</w:t>
                      </w:r>
                    </w:p>
                    <w:p w14:paraId="5F2EB186" w14:textId="77777777" w:rsidR="00457D2E" w:rsidRPr="00554324" w:rsidRDefault="00457D2E" w:rsidP="00E21258">
                      <w:pPr>
                        <w:jc w:val="left"/>
                        <w:rPr>
                          <w:rFonts w:cs="Arial"/>
                        </w:rPr>
                      </w:pPr>
                      <w:r w:rsidRPr="00554324">
                        <w:rPr>
                          <w:rFonts w:cs="Arial"/>
                        </w:rPr>
                        <w:t>75221 - PARIS CEDEX 05</w:t>
                      </w:r>
                    </w:p>
                    <w:p w14:paraId="1D5D4B68" w14:textId="77777777" w:rsidR="00457D2E" w:rsidRPr="00554324" w:rsidRDefault="00457D2E" w:rsidP="00E21258">
                      <w:pPr>
                        <w:contextualSpacing/>
                        <w:jc w:val="left"/>
                        <w:rPr>
                          <w:rFonts w:cs="Arial"/>
                        </w:rPr>
                      </w:pPr>
                      <w:r w:rsidRPr="00554324">
                        <w:rPr>
                          <w:rFonts w:cs="Arial"/>
                        </w:rPr>
                        <w:t>Tél. : 01 43 37 95 96</w:t>
                      </w:r>
                    </w:p>
                  </w:txbxContent>
                </v:textbox>
                <w10:wrap anchorx="margin"/>
              </v:shape>
            </w:pict>
          </mc:Fallback>
        </mc:AlternateContent>
      </w:r>
    </w:p>
    <w:p w14:paraId="71C96E03" w14:textId="77777777" w:rsidR="00227BDB" w:rsidRPr="00753AFA" w:rsidRDefault="00227BDB">
      <w:pPr>
        <w:pBdr>
          <w:top w:val="single" w:sz="4" w:space="16" w:color="auto"/>
          <w:left w:val="single" w:sz="4" w:space="4" w:color="auto"/>
          <w:bottom w:val="single" w:sz="4" w:space="15" w:color="auto"/>
          <w:right w:val="single" w:sz="4" w:space="4" w:color="auto"/>
        </w:pBdr>
        <w:shd w:val="pct12" w:color="auto" w:fill="FFFFFF"/>
        <w:ind w:left="3402"/>
        <w:jc w:val="center"/>
        <w:rPr>
          <w:rFonts w:ascii="Century Gothic" w:hAnsi="Century Gothic" w:cs="Arial"/>
          <w:b/>
          <w:color w:val="auto"/>
          <w:sz w:val="40"/>
        </w:rPr>
      </w:pPr>
      <w:r w:rsidRPr="00753AFA">
        <w:rPr>
          <w:rFonts w:ascii="Century Gothic" w:hAnsi="Century Gothic" w:cs="Arial"/>
          <w:b/>
          <w:color w:val="auto"/>
          <w:sz w:val="40"/>
        </w:rPr>
        <w:t>CAHIER DES CLAUSES TECHNIQUES PARTICULIERES</w:t>
      </w:r>
    </w:p>
    <w:p w14:paraId="578E5A61" w14:textId="46037DBE" w:rsidR="00227BDB" w:rsidRDefault="00227BDB">
      <w:pPr>
        <w:pBdr>
          <w:top w:val="single" w:sz="4" w:space="16" w:color="auto"/>
          <w:left w:val="single" w:sz="4" w:space="4" w:color="auto"/>
          <w:bottom w:val="single" w:sz="4" w:space="15" w:color="auto"/>
          <w:right w:val="single" w:sz="4" w:space="4" w:color="auto"/>
        </w:pBdr>
        <w:shd w:val="pct12" w:color="auto" w:fill="FFFFFF"/>
        <w:ind w:left="3402"/>
        <w:jc w:val="center"/>
        <w:rPr>
          <w:rFonts w:ascii="Century Gothic" w:hAnsi="Century Gothic" w:cs="Arial"/>
          <w:b/>
          <w:color w:val="auto"/>
          <w:sz w:val="32"/>
        </w:rPr>
      </w:pPr>
    </w:p>
    <w:p w14:paraId="0EFBB9D8" w14:textId="34449C8C" w:rsidR="009F4DB9" w:rsidRDefault="009F4DB9">
      <w:pPr>
        <w:pBdr>
          <w:top w:val="single" w:sz="4" w:space="16" w:color="auto"/>
          <w:left w:val="single" w:sz="4" w:space="4" w:color="auto"/>
          <w:bottom w:val="single" w:sz="4" w:space="15" w:color="auto"/>
          <w:right w:val="single" w:sz="4" w:space="4" w:color="auto"/>
        </w:pBdr>
        <w:shd w:val="pct12" w:color="auto" w:fill="FFFFFF"/>
        <w:ind w:left="3402"/>
        <w:jc w:val="center"/>
        <w:rPr>
          <w:rFonts w:ascii="Century Gothic" w:hAnsi="Century Gothic" w:cs="Arial"/>
          <w:b/>
          <w:color w:val="auto"/>
          <w:sz w:val="32"/>
        </w:rPr>
      </w:pPr>
      <w:r>
        <w:rPr>
          <w:rFonts w:ascii="Century Gothic" w:hAnsi="Century Gothic" w:cs="Arial"/>
          <w:b/>
          <w:color w:val="auto"/>
          <w:sz w:val="32"/>
        </w:rPr>
        <w:t>Appel d’Offres Ouvert</w:t>
      </w:r>
    </w:p>
    <w:p w14:paraId="059A4786" w14:textId="746EEC69" w:rsidR="00434972" w:rsidRPr="00753AFA" w:rsidRDefault="00E21258" w:rsidP="00E21258">
      <w:pPr>
        <w:pBdr>
          <w:top w:val="single" w:sz="4" w:space="16" w:color="auto"/>
          <w:left w:val="single" w:sz="4" w:space="4" w:color="auto"/>
          <w:bottom w:val="single" w:sz="4" w:space="15" w:color="auto"/>
          <w:right w:val="single" w:sz="4" w:space="4" w:color="auto"/>
        </w:pBdr>
        <w:shd w:val="pct12" w:color="auto" w:fill="FFFFFF"/>
        <w:ind w:left="3402"/>
        <w:jc w:val="center"/>
        <w:rPr>
          <w:rFonts w:ascii="Century Gothic" w:hAnsi="Century Gothic" w:cs="Arial"/>
          <w:b/>
          <w:color w:val="auto"/>
          <w:sz w:val="32"/>
        </w:rPr>
      </w:pPr>
      <w:r>
        <w:rPr>
          <w:rFonts w:ascii="Century Gothic" w:hAnsi="Century Gothic" w:cs="Arial"/>
          <w:b/>
          <w:color w:val="auto"/>
          <w:sz w:val="32"/>
        </w:rPr>
        <w:t xml:space="preserve">N°24.32-IT </w:t>
      </w:r>
    </w:p>
    <w:p w14:paraId="5602810E" w14:textId="77777777" w:rsidR="00227BDB" w:rsidRPr="00753AFA" w:rsidRDefault="00227BDB">
      <w:pPr>
        <w:rPr>
          <w:rFonts w:ascii="Century Gothic" w:hAnsi="Century Gothic" w:cs="Arial"/>
          <w:color w:val="auto"/>
        </w:rPr>
      </w:pPr>
    </w:p>
    <w:p w14:paraId="391DE1D5" w14:textId="77777777" w:rsidR="00227BDB" w:rsidRPr="00753AFA" w:rsidRDefault="00227BDB">
      <w:pPr>
        <w:rPr>
          <w:rFonts w:ascii="Century Gothic" w:hAnsi="Century Gothic" w:cs="Arial"/>
          <w:color w:val="auto"/>
        </w:rPr>
      </w:pPr>
    </w:p>
    <w:p w14:paraId="4A6D89DC" w14:textId="77777777" w:rsidR="00227BDB" w:rsidRPr="00753AFA" w:rsidRDefault="00227BDB">
      <w:pPr>
        <w:rPr>
          <w:rFonts w:ascii="Century Gothic" w:hAnsi="Century Gothic" w:cs="Arial"/>
          <w:color w:val="auto"/>
        </w:rPr>
      </w:pPr>
    </w:p>
    <w:p w14:paraId="432D4B4E" w14:textId="77777777" w:rsidR="00227BDB" w:rsidRPr="00753AFA" w:rsidRDefault="00227BDB">
      <w:pPr>
        <w:rPr>
          <w:rFonts w:ascii="Century Gothic" w:hAnsi="Century Gothic" w:cs="Arial"/>
          <w:color w:val="auto"/>
        </w:rPr>
      </w:pPr>
    </w:p>
    <w:p w14:paraId="3BAECF78" w14:textId="77777777" w:rsidR="00227BDB" w:rsidRPr="00753AFA" w:rsidRDefault="00227BDB">
      <w:pPr>
        <w:rPr>
          <w:rFonts w:ascii="Century Gothic" w:hAnsi="Century Gothic" w:cs="Arial"/>
          <w:color w:val="auto"/>
        </w:rPr>
      </w:pPr>
    </w:p>
    <w:p w14:paraId="3C5A0A28" w14:textId="74460949" w:rsidR="00227BDB" w:rsidRPr="00753AFA" w:rsidRDefault="00804E44">
      <w:pPr>
        <w:rPr>
          <w:rFonts w:ascii="Century Gothic" w:hAnsi="Century Gothic" w:cs="Arial"/>
          <w:color w:val="auto"/>
        </w:rPr>
      </w:pPr>
      <w:r w:rsidRPr="00565651">
        <w:rPr>
          <w:rFonts w:ascii="Century Gothic" w:hAnsi="Century Gothic" w:cs="Arial"/>
          <w:b/>
          <w:color w:val="auto"/>
        </w:rPr>
        <w:t>Procédure</w:t>
      </w:r>
      <w:r w:rsidRPr="00753AFA">
        <w:rPr>
          <w:rFonts w:ascii="Century Gothic" w:hAnsi="Century Gothic" w:cs="Arial"/>
          <w:color w:val="auto"/>
        </w:rPr>
        <w:t> </w:t>
      </w:r>
      <w:r w:rsidR="00565651">
        <w:rPr>
          <w:rFonts w:ascii="Century Gothic" w:hAnsi="Century Gothic" w:cs="Arial"/>
          <w:color w:val="auto"/>
        </w:rPr>
        <w:tab/>
      </w:r>
      <w:r w:rsidRPr="00753AFA">
        <w:rPr>
          <w:rFonts w:ascii="Century Gothic" w:hAnsi="Century Gothic" w:cs="Arial"/>
          <w:color w:val="auto"/>
        </w:rPr>
        <w:t>:</w:t>
      </w:r>
      <w:r w:rsidR="00F46F84" w:rsidRPr="00753AFA">
        <w:rPr>
          <w:rFonts w:ascii="Century Gothic" w:hAnsi="Century Gothic" w:cs="Arial"/>
          <w:color w:val="auto"/>
        </w:rPr>
        <w:t xml:space="preserve"> </w:t>
      </w:r>
      <w:r w:rsidR="00943886" w:rsidRPr="00753AFA">
        <w:rPr>
          <w:rFonts w:ascii="Century Gothic" w:hAnsi="Century Gothic" w:cs="Arial"/>
          <w:color w:val="auto"/>
        </w:rPr>
        <w:t>Appel d’Offres Ouvert</w:t>
      </w:r>
      <w:r w:rsidR="00F91D54" w:rsidRPr="00753AFA">
        <w:rPr>
          <w:rFonts w:ascii="Century Gothic" w:hAnsi="Century Gothic" w:cs="Arial"/>
          <w:color w:val="auto"/>
        </w:rPr>
        <w:t xml:space="preserve"> </w:t>
      </w:r>
    </w:p>
    <w:p w14:paraId="65447905" w14:textId="77777777" w:rsidR="00227BDB" w:rsidRPr="00753AFA" w:rsidRDefault="00227BDB">
      <w:pPr>
        <w:rPr>
          <w:rFonts w:ascii="Century Gothic" w:hAnsi="Century Gothic" w:cs="Arial"/>
          <w:color w:val="auto"/>
        </w:rPr>
      </w:pPr>
    </w:p>
    <w:p w14:paraId="21397503" w14:textId="743FE953" w:rsidR="00C92397" w:rsidRDefault="00227BDB" w:rsidP="00E21258">
      <w:pPr>
        <w:rPr>
          <w:rFonts w:ascii="Century Gothic" w:hAnsi="Century Gothic" w:cs="Arial"/>
          <w:color w:val="auto"/>
        </w:rPr>
      </w:pPr>
      <w:r w:rsidRPr="00565651">
        <w:rPr>
          <w:rFonts w:ascii="Century Gothic" w:hAnsi="Century Gothic" w:cs="Arial"/>
          <w:b/>
          <w:color w:val="auto"/>
        </w:rPr>
        <w:t>Objet</w:t>
      </w:r>
      <w:r w:rsidRPr="00753AFA">
        <w:rPr>
          <w:rFonts w:ascii="Century Gothic" w:hAnsi="Century Gothic" w:cs="Arial"/>
          <w:color w:val="auto"/>
        </w:rPr>
        <w:t xml:space="preserve"> </w:t>
      </w:r>
      <w:r w:rsidR="00565651">
        <w:rPr>
          <w:rFonts w:ascii="Century Gothic" w:hAnsi="Century Gothic" w:cs="Arial"/>
          <w:color w:val="auto"/>
        </w:rPr>
        <w:tab/>
      </w:r>
      <w:r w:rsidR="00565651">
        <w:rPr>
          <w:rFonts w:ascii="Century Gothic" w:hAnsi="Century Gothic" w:cs="Arial"/>
          <w:color w:val="auto"/>
        </w:rPr>
        <w:tab/>
      </w:r>
      <w:r w:rsidRPr="00753AFA">
        <w:rPr>
          <w:rFonts w:ascii="Century Gothic" w:hAnsi="Century Gothic" w:cs="Arial"/>
          <w:color w:val="auto"/>
        </w:rPr>
        <w:t>:</w:t>
      </w:r>
      <w:r w:rsidR="00943886" w:rsidRPr="00753AFA">
        <w:rPr>
          <w:rFonts w:ascii="Century Gothic" w:hAnsi="Century Gothic" w:cs="Arial"/>
          <w:color w:val="auto"/>
        </w:rPr>
        <w:t xml:space="preserve"> Réalisation </w:t>
      </w:r>
      <w:r w:rsidR="00E21258">
        <w:rPr>
          <w:rFonts w:ascii="Century Gothic" w:hAnsi="Century Gothic" w:cs="Arial"/>
          <w:color w:val="auto"/>
        </w:rPr>
        <w:t xml:space="preserve">de </w:t>
      </w:r>
      <w:r w:rsidR="00E21258" w:rsidRPr="00E21258">
        <w:rPr>
          <w:rFonts w:ascii="Century Gothic" w:hAnsi="Century Gothic" w:cs="Arial"/>
          <w:color w:val="auto"/>
        </w:rPr>
        <w:t xml:space="preserve">prestations </w:t>
      </w:r>
      <w:r w:rsidR="00C92397">
        <w:rPr>
          <w:rFonts w:ascii="Century Gothic" w:hAnsi="Century Gothic" w:cs="Arial"/>
          <w:color w:val="auto"/>
        </w:rPr>
        <w:t xml:space="preserve">pour le </w:t>
      </w:r>
      <w:proofErr w:type="spellStart"/>
      <w:r w:rsidR="00C92397">
        <w:rPr>
          <w:rFonts w:ascii="Century Gothic" w:hAnsi="Century Gothic" w:cs="Arial"/>
          <w:color w:val="auto"/>
        </w:rPr>
        <w:t>help-desk</w:t>
      </w:r>
      <w:proofErr w:type="spellEnd"/>
      <w:r w:rsidR="00C92397">
        <w:rPr>
          <w:rFonts w:ascii="Century Gothic" w:hAnsi="Century Gothic" w:cs="Arial"/>
          <w:color w:val="auto"/>
        </w:rPr>
        <w:t xml:space="preserve"> de l’AP-HP.</w:t>
      </w:r>
    </w:p>
    <w:p w14:paraId="21C52E4E" w14:textId="77777777" w:rsidR="00C92397" w:rsidRDefault="00C92397" w:rsidP="00E21258">
      <w:pPr>
        <w:rPr>
          <w:rFonts w:ascii="Century Gothic" w:hAnsi="Century Gothic" w:cs="Arial"/>
          <w:color w:val="auto"/>
        </w:rPr>
      </w:pPr>
    </w:p>
    <w:p w14:paraId="1EB152B5" w14:textId="77777777" w:rsidR="00C92397" w:rsidRDefault="00C92397" w:rsidP="00E21258">
      <w:pPr>
        <w:rPr>
          <w:rFonts w:ascii="Century Gothic" w:hAnsi="Century Gothic" w:cs="Arial"/>
          <w:color w:val="auto"/>
        </w:rPr>
      </w:pPr>
    </w:p>
    <w:p w14:paraId="46894A9D" w14:textId="47EE65D5" w:rsidR="00036818" w:rsidRPr="00753AFA" w:rsidRDefault="00042D85" w:rsidP="00036818">
      <w:pPr>
        <w:rPr>
          <w:rFonts w:ascii="Century Gothic" w:hAnsi="Century Gothic" w:cs="Arial"/>
          <w:color w:val="auto"/>
        </w:rPr>
      </w:pPr>
      <w:r>
        <w:rPr>
          <w:rFonts w:ascii="Century Gothic" w:hAnsi="Century Gothic" w:cs="Arial"/>
          <w:color w:val="auto"/>
        </w:rPr>
        <w:t>Ce document est associé au cahier des clauses administr</w:t>
      </w:r>
      <w:r w:rsidR="00E21258">
        <w:rPr>
          <w:rFonts w:ascii="Century Gothic" w:hAnsi="Century Gothic" w:cs="Arial"/>
          <w:color w:val="auto"/>
        </w:rPr>
        <w:t>atives particulières (CCAP) n°24.32-IT</w:t>
      </w:r>
    </w:p>
    <w:p w14:paraId="1C004EA4" w14:textId="77777777" w:rsidR="00227BDB" w:rsidRPr="00753AFA" w:rsidRDefault="00227BDB">
      <w:pPr>
        <w:rPr>
          <w:rFonts w:ascii="Century Gothic" w:hAnsi="Century Gothic" w:cs="Arial"/>
          <w:color w:val="auto"/>
        </w:rPr>
      </w:pPr>
    </w:p>
    <w:p w14:paraId="69B75F95" w14:textId="77777777" w:rsidR="00227BDB" w:rsidRPr="00753AFA" w:rsidRDefault="00227BDB">
      <w:pPr>
        <w:rPr>
          <w:rFonts w:ascii="Century Gothic" w:hAnsi="Century Gothic" w:cs="Arial"/>
          <w:color w:val="auto"/>
        </w:rPr>
      </w:pPr>
    </w:p>
    <w:p w14:paraId="3ADAB9CF" w14:textId="77777777" w:rsidR="00227BDB" w:rsidRPr="00753AFA" w:rsidRDefault="00227BDB" w:rsidP="009F4DB9">
      <w:pPr>
        <w:pStyle w:val="Style1"/>
      </w:pPr>
      <w:r w:rsidRPr="00753AFA">
        <w:br w:type="page"/>
      </w:r>
    </w:p>
    <w:p w14:paraId="35AD66B1" w14:textId="77777777" w:rsidR="00227BDB" w:rsidRPr="009F4DB9" w:rsidRDefault="00227BDB" w:rsidP="009F4DB9">
      <w:pPr>
        <w:pStyle w:val="Style1"/>
      </w:pPr>
      <w:r w:rsidRPr="009F4DB9">
        <w:lastRenderedPageBreak/>
        <w:t>SOMMAIRE</w:t>
      </w:r>
    </w:p>
    <w:p w14:paraId="1338B695" w14:textId="77777777" w:rsidR="00227BDB" w:rsidRPr="00753AFA" w:rsidRDefault="00227BDB">
      <w:pPr>
        <w:rPr>
          <w:rFonts w:ascii="Century Gothic" w:hAnsi="Century Gothic" w:cs="Arial"/>
          <w:color w:val="auto"/>
        </w:rPr>
      </w:pPr>
    </w:p>
    <w:bookmarkStart w:id="0" w:name="_Toc128193584"/>
    <w:bookmarkStart w:id="1" w:name="_Toc130915639"/>
    <w:p w14:paraId="6C6925D1" w14:textId="03B17C31" w:rsidR="00F36912" w:rsidRPr="00F36912" w:rsidRDefault="009F4DB9">
      <w:pPr>
        <w:pStyle w:val="TM1"/>
        <w:tabs>
          <w:tab w:val="left" w:pos="600"/>
          <w:tab w:val="right" w:leader="underscore" w:pos="9458"/>
        </w:tabs>
        <w:rPr>
          <w:rFonts w:eastAsiaTheme="minorEastAsia" w:cstheme="minorBidi"/>
          <w:b w:val="0"/>
          <w:bCs w:val="0"/>
          <w:i w:val="0"/>
          <w:iCs w:val="0"/>
          <w:noProof/>
          <w:color w:val="auto"/>
          <w:sz w:val="22"/>
          <w:szCs w:val="22"/>
        </w:rPr>
      </w:pPr>
      <w:r>
        <w:rPr>
          <w:rFonts w:ascii="Century Gothic" w:hAnsi="Century Gothic" w:cs="Arial"/>
          <w:b w:val="0"/>
          <w:bCs w:val="0"/>
          <w:color w:val="auto"/>
          <w:sz w:val="22"/>
          <w:szCs w:val="22"/>
        </w:rPr>
        <w:fldChar w:fldCharType="begin"/>
      </w:r>
      <w:r>
        <w:rPr>
          <w:rFonts w:ascii="Century Gothic" w:hAnsi="Century Gothic" w:cs="Arial"/>
          <w:b w:val="0"/>
          <w:bCs w:val="0"/>
          <w:color w:val="auto"/>
          <w:sz w:val="22"/>
          <w:szCs w:val="22"/>
        </w:rPr>
        <w:instrText xml:space="preserve"> TOC \o "1-5" </w:instrText>
      </w:r>
      <w:r>
        <w:rPr>
          <w:rFonts w:ascii="Century Gothic" w:hAnsi="Century Gothic" w:cs="Arial"/>
          <w:b w:val="0"/>
          <w:bCs w:val="0"/>
          <w:color w:val="auto"/>
          <w:sz w:val="22"/>
          <w:szCs w:val="22"/>
        </w:rPr>
        <w:fldChar w:fldCharType="separate"/>
      </w:r>
      <w:r w:rsidR="00F36912" w:rsidRPr="00F36912">
        <w:rPr>
          <w:noProof/>
        </w:rPr>
        <w:t>1 -</w:t>
      </w:r>
      <w:r w:rsidR="00F36912" w:rsidRPr="00F36912">
        <w:rPr>
          <w:rFonts w:eastAsiaTheme="minorEastAsia" w:cstheme="minorBidi"/>
          <w:b w:val="0"/>
          <w:bCs w:val="0"/>
          <w:i w:val="0"/>
          <w:iCs w:val="0"/>
          <w:noProof/>
          <w:color w:val="auto"/>
          <w:sz w:val="22"/>
          <w:szCs w:val="22"/>
        </w:rPr>
        <w:tab/>
      </w:r>
      <w:r w:rsidR="00F36912" w:rsidRPr="00F36912">
        <w:rPr>
          <w:noProof/>
        </w:rPr>
        <w:t>OBJET</w:t>
      </w:r>
      <w:r w:rsidR="00F36912" w:rsidRPr="00F36912">
        <w:rPr>
          <w:noProof/>
        </w:rPr>
        <w:tab/>
      </w:r>
      <w:r w:rsidR="00F36912" w:rsidRPr="00F36912">
        <w:rPr>
          <w:noProof/>
        </w:rPr>
        <w:fldChar w:fldCharType="begin"/>
      </w:r>
      <w:r w:rsidR="00F36912" w:rsidRPr="00F36912">
        <w:rPr>
          <w:noProof/>
        </w:rPr>
        <w:instrText xml:space="preserve"> PAGEREF _Toc185338622 \h </w:instrText>
      </w:r>
      <w:r w:rsidR="00F36912" w:rsidRPr="00F36912">
        <w:rPr>
          <w:noProof/>
        </w:rPr>
      </w:r>
      <w:r w:rsidR="00F36912" w:rsidRPr="00F36912">
        <w:rPr>
          <w:noProof/>
        </w:rPr>
        <w:fldChar w:fldCharType="separate"/>
      </w:r>
      <w:r w:rsidR="00F36912" w:rsidRPr="00F36912">
        <w:rPr>
          <w:noProof/>
        </w:rPr>
        <w:t>4</w:t>
      </w:r>
      <w:r w:rsidR="00F36912" w:rsidRPr="00F36912">
        <w:rPr>
          <w:noProof/>
        </w:rPr>
        <w:fldChar w:fldCharType="end"/>
      </w:r>
    </w:p>
    <w:p w14:paraId="18DCA8E8" w14:textId="7B9CF41F" w:rsidR="00F36912" w:rsidRPr="00F36912" w:rsidRDefault="00F36912">
      <w:pPr>
        <w:pStyle w:val="TM1"/>
        <w:tabs>
          <w:tab w:val="left" w:pos="600"/>
          <w:tab w:val="right" w:leader="underscore" w:pos="9458"/>
        </w:tabs>
        <w:rPr>
          <w:rFonts w:eastAsiaTheme="minorEastAsia" w:cstheme="minorBidi"/>
          <w:b w:val="0"/>
          <w:bCs w:val="0"/>
          <w:i w:val="0"/>
          <w:iCs w:val="0"/>
          <w:noProof/>
          <w:color w:val="auto"/>
          <w:sz w:val="22"/>
          <w:szCs w:val="22"/>
        </w:rPr>
      </w:pPr>
      <w:r w:rsidRPr="00F36912">
        <w:rPr>
          <w:noProof/>
        </w:rPr>
        <w:t>2 -</w:t>
      </w:r>
      <w:r w:rsidRPr="00F36912">
        <w:rPr>
          <w:rFonts w:eastAsiaTheme="minorEastAsia" w:cstheme="minorBidi"/>
          <w:b w:val="0"/>
          <w:bCs w:val="0"/>
          <w:i w:val="0"/>
          <w:iCs w:val="0"/>
          <w:noProof/>
          <w:color w:val="auto"/>
          <w:sz w:val="22"/>
          <w:szCs w:val="22"/>
        </w:rPr>
        <w:tab/>
      </w:r>
      <w:r w:rsidRPr="00F36912">
        <w:rPr>
          <w:noProof/>
        </w:rPr>
        <w:t>CONTEXTE</w:t>
      </w:r>
      <w:r w:rsidRPr="00F36912">
        <w:rPr>
          <w:noProof/>
        </w:rPr>
        <w:tab/>
      </w:r>
      <w:r w:rsidRPr="00F36912">
        <w:rPr>
          <w:noProof/>
        </w:rPr>
        <w:fldChar w:fldCharType="begin"/>
      </w:r>
      <w:r w:rsidRPr="00F36912">
        <w:rPr>
          <w:noProof/>
        </w:rPr>
        <w:instrText xml:space="preserve"> PAGEREF _Toc185338623 \h </w:instrText>
      </w:r>
      <w:r w:rsidRPr="00F36912">
        <w:rPr>
          <w:noProof/>
        </w:rPr>
      </w:r>
      <w:r w:rsidRPr="00F36912">
        <w:rPr>
          <w:noProof/>
        </w:rPr>
        <w:fldChar w:fldCharType="separate"/>
      </w:r>
      <w:r w:rsidRPr="00F36912">
        <w:rPr>
          <w:noProof/>
        </w:rPr>
        <w:t>4</w:t>
      </w:r>
      <w:r w:rsidRPr="00F36912">
        <w:rPr>
          <w:noProof/>
        </w:rPr>
        <w:fldChar w:fldCharType="end"/>
      </w:r>
    </w:p>
    <w:p w14:paraId="644887FF" w14:textId="7BE2BCC0"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2.1</w:t>
      </w:r>
      <w:r w:rsidRPr="00F36912">
        <w:rPr>
          <w:rFonts w:eastAsiaTheme="minorEastAsia" w:cstheme="minorBidi"/>
          <w:b w:val="0"/>
          <w:bCs w:val="0"/>
          <w:noProof/>
          <w:color w:val="auto"/>
        </w:rPr>
        <w:tab/>
      </w:r>
      <w:r w:rsidRPr="00F36912">
        <w:rPr>
          <w:noProof/>
        </w:rPr>
        <w:t>Présentation de l’AP-HP</w:t>
      </w:r>
      <w:r w:rsidRPr="00F36912">
        <w:rPr>
          <w:noProof/>
        </w:rPr>
        <w:tab/>
      </w:r>
      <w:r w:rsidRPr="00F36912">
        <w:rPr>
          <w:noProof/>
        </w:rPr>
        <w:fldChar w:fldCharType="begin"/>
      </w:r>
      <w:r w:rsidRPr="00F36912">
        <w:rPr>
          <w:noProof/>
        </w:rPr>
        <w:instrText xml:space="preserve"> PAGEREF _Toc185338624 \h </w:instrText>
      </w:r>
      <w:r w:rsidRPr="00F36912">
        <w:rPr>
          <w:noProof/>
        </w:rPr>
      </w:r>
      <w:r w:rsidRPr="00F36912">
        <w:rPr>
          <w:noProof/>
        </w:rPr>
        <w:fldChar w:fldCharType="separate"/>
      </w:r>
      <w:r w:rsidRPr="00F36912">
        <w:rPr>
          <w:noProof/>
        </w:rPr>
        <w:t>4</w:t>
      </w:r>
      <w:r w:rsidRPr="00F36912">
        <w:rPr>
          <w:noProof/>
        </w:rPr>
        <w:fldChar w:fldCharType="end"/>
      </w:r>
    </w:p>
    <w:p w14:paraId="4D9638EC" w14:textId="09FB5C8B"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2.2</w:t>
      </w:r>
      <w:r w:rsidRPr="00F36912">
        <w:rPr>
          <w:rFonts w:eastAsiaTheme="minorEastAsia" w:cstheme="minorBidi"/>
          <w:b w:val="0"/>
          <w:bCs w:val="0"/>
          <w:noProof/>
          <w:color w:val="auto"/>
        </w:rPr>
        <w:tab/>
      </w:r>
      <w:r w:rsidRPr="00F36912">
        <w:rPr>
          <w:noProof/>
        </w:rPr>
        <w:t>Présentation des sites de l’AP-HP</w:t>
      </w:r>
      <w:r w:rsidRPr="00F36912">
        <w:rPr>
          <w:noProof/>
        </w:rPr>
        <w:tab/>
      </w:r>
      <w:r w:rsidRPr="00F36912">
        <w:rPr>
          <w:noProof/>
        </w:rPr>
        <w:fldChar w:fldCharType="begin"/>
      </w:r>
      <w:r w:rsidRPr="00F36912">
        <w:rPr>
          <w:noProof/>
        </w:rPr>
        <w:instrText xml:space="preserve"> PAGEREF _Toc185338625 \h </w:instrText>
      </w:r>
      <w:r w:rsidRPr="00F36912">
        <w:rPr>
          <w:noProof/>
        </w:rPr>
      </w:r>
      <w:r w:rsidRPr="00F36912">
        <w:rPr>
          <w:noProof/>
        </w:rPr>
        <w:fldChar w:fldCharType="separate"/>
      </w:r>
      <w:r w:rsidRPr="00F36912">
        <w:rPr>
          <w:noProof/>
        </w:rPr>
        <w:t>4</w:t>
      </w:r>
      <w:r w:rsidRPr="00F36912">
        <w:rPr>
          <w:noProof/>
        </w:rPr>
        <w:fldChar w:fldCharType="end"/>
      </w:r>
    </w:p>
    <w:p w14:paraId="1712962B" w14:textId="0A675B71"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2.3</w:t>
      </w:r>
      <w:r w:rsidRPr="00F36912">
        <w:rPr>
          <w:rFonts w:eastAsiaTheme="minorEastAsia" w:cstheme="minorBidi"/>
          <w:b w:val="0"/>
          <w:bCs w:val="0"/>
          <w:noProof/>
          <w:color w:val="auto"/>
        </w:rPr>
        <w:tab/>
      </w:r>
      <w:r w:rsidRPr="00F36912">
        <w:rPr>
          <w:noProof/>
        </w:rPr>
        <w:t>Description du contexte SI</w:t>
      </w:r>
      <w:r w:rsidRPr="00F36912">
        <w:rPr>
          <w:noProof/>
        </w:rPr>
        <w:tab/>
      </w:r>
      <w:r w:rsidRPr="00F36912">
        <w:rPr>
          <w:noProof/>
        </w:rPr>
        <w:fldChar w:fldCharType="begin"/>
      </w:r>
      <w:r w:rsidRPr="00F36912">
        <w:rPr>
          <w:noProof/>
        </w:rPr>
        <w:instrText xml:space="preserve"> PAGEREF _Toc185338626 \h </w:instrText>
      </w:r>
      <w:r w:rsidRPr="00F36912">
        <w:rPr>
          <w:noProof/>
        </w:rPr>
      </w:r>
      <w:r w:rsidRPr="00F36912">
        <w:rPr>
          <w:noProof/>
        </w:rPr>
        <w:fldChar w:fldCharType="separate"/>
      </w:r>
      <w:r w:rsidRPr="00F36912">
        <w:rPr>
          <w:noProof/>
        </w:rPr>
        <w:t>5</w:t>
      </w:r>
      <w:r w:rsidRPr="00F36912">
        <w:rPr>
          <w:noProof/>
        </w:rPr>
        <w:fldChar w:fldCharType="end"/>
      </w:r>
    </w:p>
    <w:p w14:paraId="3F17C0B2" w14:textId="42E2C709"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2.3.1</w:t>
      </w:r>
      <w:r w:rsidRPr="00F36912">
        <w:rPr>
          <w:rFonts w:eastAsiaTheme="minorEastAsia" w:cstheme="minorBidi"/>
          <w:noProof/>
          <w:color w:val="auto"/>
          <w:sz w:val="22"/>
          <w:szCs w:val="22"/>
        </w:rPr>
        <w:tab/>
      </w:r>
      <w:r w:rsidRPr="00F36912">
        <w:rPr>
          <w:noProof/>
        </w:rPr>
        <w:t>Dispositif sécurité et qualité du SI de l’AP-HP</w:t>
      </w:r>
      <w:r w:rsidRPr="00F36912">
        <w:rPr>
          <w:noProof/>
        </w:rPr>
        <w:tab/>
      </w:r>
      <w:r w:rsidRPr="00F36912">
        <w:rPr>
          <w:noProof/>
        </w:rPr>
        <w:fldChar w:fldCharType="begin"/>
      </w:r>
      <w:r w:rsidRPr="00F36912">
        <w:rPr>
          <w:noProof/>
        </w:rPr>
        <w:instrText xml:space="preserve"> PAGEREF _Toc185338627 \h </w:instrText>
      </w:r>
      <w:r w:rsidRPr="00F36912">
        <w:rPr>
          <w:noProof/>
        </w:rPr>
      </w:r>
      <w:r w:rsidRPr="00F36912">
        <w:rPr>
          <w:noProof/>
        </w:rPr>
        <w:fldChar w:fldCharType="separate"/>
      </w:r>
      <w:r w:rsidRPr="00F36912">
        <w:rPr>
          <w:noProof/>
        </w:rPr>
        <w:t>5</w:t>
      </w:r>
      <w:r w:rsidRPr="00F36912">
        <w:rPr>
          <w:noProof/>
        </w:rPr>
        <w:fldChar w:fldCharType="end"/>
      </w:r>
    </w:p>
    <w:p w14:paraId="0D4834AC" w14:textId="66056C96"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2.4</w:t>
      </w:r>
      <w:r w:rsidRPr="00F36912">
        <w:rPr>
          <w:rFonts w:eastAsiaTheme="minorEastAsia" w:cstheme="minorBidi"/>
          <w:b w:val="0"/>
          <w:bCs w:val="0"/>
          <w:noProof/>
          <w:color w:val="auto"/>
        </w:rPr>
        <w:tab/>
      </w:r>
      <w:r w:rsidRPr="00F36912">
        <w:rPr>
          <w:noProof/>
        </w:rPr>
        <w:t>Pôle Centre de support unifié</w:t>
      </w:r>
      <w:r w:rsidRPr="00F36912">
        <w:rPr>
          <w:noProof/>
        </w:rPr>
        <w:tab/>
      </w:r>
      <w:r w:rsidRPr="00F36912">
        <w:rPr>
          <w:noProof/>
        </w:rPr>
        <w:fldChar w:fldCharType="begin"/>
      </w:r>
      <w:r w:rsidRPr="00F36912">
        <w:rPr>
          <w:noProof/>
        </w:rPr>
        <w:instrText xml:space="preserve"> PAGEREF _Toc185338628 \h </w:instrText>
      </w:r>
      <w:r w:rsidRPr="00F36912">
        <w:rPr>
          <w:noProof/>
        </w:rPr>
      </w:r>
      <w:r w:rsidRPr="00F36912">
        <w:rPr>
          <w:noProof/>
        </w:rPr>
        <w:fldChar w:fldCharType="separate"/>
      </w:r>
      <w:r w:rsidRPr="00F36912">
        <w:rPr>
          <w:noProof/>
        </w:rPr>
        <w:t>6</w:t>
      </w:r>
      <w:r w:rsidRPr="00F36912">
        <w:rPr>
          <w:noProof/>
        </w:rPr>
        <w:fldChar w:fldCharType="end"/>
      </w:r>
    </w:p>
    <w:p w14:paraId="26197351" w14:textId="315A0268"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2.4.1</w:t>
      </w:r>
      <w:r w:rsidRPr="00F36912">
        <w:rPr>
          <w:rFonts w:eastAsiaTheme="minorEastAsia" w:cstheme="minorBidi"/>
          <w:noProof/>
          <w:color w:val="auto"/>
          <w:sz w:val="22"/>
          <w:szCs w:val="22"/>
        </w:rPr>
        <w:tab/>
      </w:r>
      <w:r w:rsidRPr="00F36912">
        <w:rPr>
          <w:noProof/>
        </w:rPr>
        <w:t>Domaine « Gestion »</w:t>
      </w:r>
      <w:r w:rsidRPr="00F36912">
        <w:rPr>
          <w:noProof/>
        </w:rPr>
        <w:tab/>
      </w:r>
      <w:r w:rsidRPr="00F36912">
        <w:rPr>
          <w:noProof/>
        </w:rPr>
        <w:fldChar w:fldCharType="begin"/>
      </w:r>
      <w:r w:rsidRPr="00F36912">
        <w:rPr>
          <w:noProof/>
        </w:rPr>
        <w:instrText xml:space="preserve"> PAGEREF _Toc185338629 \h </w:instrText>
      </w:r>
      <w:r w:rsidRPr="00F36912">
        <w:rPr>
          <w:noProof/>
        </w:rPr>
      </w:r>
      <w:r w:rsidRPr="00F36912">
        <w:rPr>
          <w:noProof/>
        </w:rPr>
        <w:fldChar w:fldCharType="separate"/>
      </w:r>
      <w:r w:rsidRPr="00F36912">
        <w:rPr>
          <w:noProof/>
        </w:rPr>
        <w:t>6</w:t>
      </w:r>
      <w:r w:rsidRPr="00F36912">
        <w:rPr>
          <w:noProof/>
        </w:rPr>
        <w:fldChar w:fldCharType="end"/>
      </w:r>
    </w:p>
    <w:p w14:paraId="3969B32F" w14:textId="4004706F"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2.4.2</w:t>
      </w:r>
      <w:r w:rsidRPr="00F36912">
        <w:rPr>
          <w:rFonts w:eastAsiaTheme="minorEastAsia" w:cstheme="minorBidi"/>
          <w:noProof/>
          <w:color w:val="auto"/>
          <w:sz w:val="22"/>
          <w:szCs w:val="22"/>
        </w:rPr>
        <w:tab/>
      </w:r>
      <w:r w:rsidRPr="00F36912">
        <w:rPr>
          <w:noProof/>
        </w:rPr>
        <w:t>Domaine « Support »</w:t>
      </w:r>
      <w:r w:rsidRPr="00F36912">
        <w:rPr>
          <w:noProof/>
        </w:rPr>
        <w:tab/>
      </w:r>
      <w:r w:rsidRPr="00F36912">
        <w:rPr>
          <w:noProof/>
        </w:rPr>
        <w:fldChar w:fldCharType="begin"/>
      </w:r>
      <w:r w:rsidRPr="00F36912">
        <w:rPr>
          <w:noProof/>
        </w:rPr>
        <w:instrText xml:space="preserve"> PAGEREF _Toc185338630 \h </w:instrText>
      </w:r>
      <w:r w:rsidRPr="00F36912">
        <w:rPr>
          <w:noProof/>
        </w:rPr>
      </w:r>
      <w:r w:rsidRPr="00F36912">
        <w:rPr>
          <w:noProof/>
        </w:rPr>
        <w:fldChar w:fldCharType="separate"/>
      </w:r>
      <w:r w:rsidRPr="00F36912">
        <w:rPr>
          <w:noProof/>
        </w:rPr>
        <w:t>7</w:t>
      </w:r>
      <w:r w:rsidRPr="00F36912">
        <w:rPr>
          <w:noProof/>
        </w:rPr>
        <w:fldChar w:fldCharType="end"/>
      </w:r>
    </w:p>
    <w:p w14:paraId="270BD3DD" w14:textId="67C35C78" w:rsidR="00F36912" w:rsidRPr="00F36912" w:rsidRDefault="00F36912">
      <w:pPr>
        <w:pStyle w:val="TM4"/>
        <w:tabs>
          <w:tab w:val="left" w:pos="1400"/>
          <w:tab w:val="right" w:leader="underscore" w:pos="9458"/>
        </w:tabs>
        <w:rPr>
          <w:rFonts w:eastAsiaTheme="minorEastAsia" w:cstheme="minorBidi"/>
          <w:noProof/>
          <w:color w:val="auto"/>
          <w:sz w:val="22"/>
          <w:szCs w:val="22"/>
        </w:rPr>
      </w:pPr>
      <w:r w:rsidRPr="00F36912">
        <w:rPr>
          <w:rFonts w:cs="Arial"/>
          <w:noProof/>
        </w:rPr>
        <w:t>2.4.2.1</w:t>
      </w:r>
      <w:r w:rsidRPr="00F36912">
        <w:rPr>
          <w:rFonts w:eastAsiaTheme="minorEastAsia" w:cstheme="minorBidi"/>
          <w:noProof/>
          <w:color w:val="auto"/>
          <w:sz w:val="22"/>
          <w:szCs w:val="22"/>
        </w:rPr>
        <w:tab/>
      </w:r>
      <w:r w:rsidRPr="00F36912">
        <w:rPr>
          <w:rFonts w:cs="Arial"/>
          <w:noProof/>
        </w:rPr>
        <w:t>Equipe Gestion de la relation Utilisateur / Responsable Centre d’appels</w:t>
      </w:r>
      <w:r w:rsidRPr="00F36912">
        <w:rPr>
          <w:noProof/>
        </w:rPr>
        <w:tab/>
      </w:r>
      <w:r w:rsidRPr="00F36912">
        <w:rPr>
          <w:noProof/>
        </w:rPr>
        <w:fldChar w:fldCharType="begin"/>
      </w:r>
      <w:r w:rsidRPr="00F36912">
        <w:rPr>
          <w:noProof/>
        </w:rPr>
        <w:instrText xml:space="preserve"> PAGEREF _Toc185338631 \h </w:instrText>
      </w:r>
      <w:r w:rsidRPr="00F36912">
        <w:rPr>
          <w:noProof/>
        </w:rPr>
      </w:r>
      <w:r w:rsidRPr="00F36912">
        <w:rPr>
          <w:noProof/>
        </w:rPr>
        <w:fldChar w:fldCharType="separate"/>
      </w:r>
      <w:r w:rsidRPr="00F36912">
        <w:rPr>
          <w:noProof/>
        </w:rPr>
        <w:t>7</w:t>
      </w:r>
      <w:r w:rsidRPr="00F36912">
        <w:rPr>
          <w:noProof/>
        </w:rPr>
        <w:fldChar w:fldCharType="end"/>
      </w:r>
    </w:p>
    <w:p w14:paraId="0BCB8B32" w14:textId="2A606000" w:rsidR="00F36912" w:rsidRPr="00F36912" w:rsidRDefault="00F36912">
      <w:pPr>
        <w:pStyle w:val="TM4"/>
        <w:tabs>
          <w:tab w:val="left" w:pos="1400"/>
          <w:tab w:val="right" w:leader="underscore" w:pos="9458"/>
        </w:tabs>
        <w:rPr>
          <w:rFonts w:eastAsiaTheme="minorEastAsia" w:cstheme="minorBidi"/>
          <w:noProof/>
          <w:color w:val="auto"/>
          <w:sz w:val="22"/>
          <w:szCs w:val="22"/>
        </w:rPr>
      </w:pPr>
      <w:r w:rsidRPr="00F36912">
        <w:rPr>
          <w:rFonts w:cs="Arial"/>
          <w:noProof/>
        </w:rPr>
        <w:t>2.4.2.2</w:t>
      </w:r>
      <w:r w:rsidRPr="00F36912">
        <w:rPr>
          <w:rFonts w:eastAsiaTheme="minorEastAsia" w:cstheme="minorBidi"/>
          <w:noProof/>
          <w:color w:val="auto"/>
          <w:sz w:val="22"/>
          <w:szCs w:val="22"/>
        </w:rPr>
        <w:tab/>
      </w:r>
      <w:r w:rsidRPr="00F36912">
        <w:rPr>
          <w:rFonts w:cs="Arial"/>
          <w:noProof/>
        </w:rPr>
        <w:t>Equipe Centre d’appels (24/7)</w:t>
      </w:r>
      <w:r w:rsidRPr="00F36912">
        <w:rPr>
          <w:noProof/>
        </w:rPr>
        <w:tab/>
      </w:r>
      <w:r w:rsidRPr="00F36912">
        <w:rPr>
          <w:noProof/>
        </w:rPr>
        <w:fldChar w:fldCharType="begin"/>
      </w:r>
      <w:r w:rsidRPr="00F36912">
        <w:rPr>
          <w:noProof/>
        </w:rPr>
        <w:instrText xml:space="preserve"> PAGEREF _Toc185338632 \h </w:instrText>
      </w:r>
      <w:r w:rsidRPr="00F36912">
        <w:rPr>
          <w:noProof/>
        </w:rPr>
      </w:r>
      <w:r w:rsidRPr="00F36912">
        <w:rPr>
          <w:noProof/>
        </w:rPr>
        <w:fldChar w:fldCharType="separate"/>
      </w:r>
      <w:r w:rsidRPr="00F36912">
        <w:rPr>
          <w:noProof/>
        </w:rPr>
        <w:t>7</w:t>
      </w:r>
      <w:r w:rsidRPr="00F36912">
        <w:rPr>
          <w:noProof/>
        </w:rPr>
        <w:fldChar w:fldCharType="end"/>
      </w:r>
    </w:p>
    <w:p w14:paraId="1AA7C2B3" w14:textId="22DBCC7A"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2.4.2.3</w:t>
      </w:r>
      <w:r w:rsidRPr="00F36912">
        <w:rPr>
          <w:rFonts w:eastAsiaTheme="minorEastAsia" w:cstheme="minorBidi"/>
          <w:noProof/>
          <w:color w:val="auto"/>
          <w:sz w:val="22"/>
          <w:szCs w:val="22"/>
        </w:rPr>
        <w:tab/>
      </w:r>
      <w:r w:rsidRPr="00F36912">
        <w:rPr>
          <w:rFonts w:ascii="Open Sans" w:hAnsi="Open Sans" w:cs="Open Sans"/>
          <w:noProof/>
        </w:rPr>
        <w:t>Equipe Proximité « Poste de travail »</w:t>
      </w:r>
      <w:r w:rsidRPr="00F36912">
        <w:rPr>
          <w:noProof/>
        </w:rPr>
        <w:tab/>
      </w:r>
      <w:r w:rsidRPr="00F36912">
        <w:rPr>
          <w:noProof/>
        </w:rPr>
        <w:fldChar w:fldCharType="begin"/>
      </w:r>
      <w:r w:rsidRPr="00F36912">
        <w:rPr>
          <w:noProof/>
        </w:rPr>
        <w:instrText xml:space="preserve"> PAGEREF _Toc185338633 \h </w:instrText>
      </w:r>
      <w:r w:rsidRPr="00F36912">
        <w:rPr>
          <w:noProof/>
        </w:rPr>
      </w:r>
      <w:r w:rsidRPr="00F36912">
        <w:rPr>
          <w:noProof/>
        </w:rPr>
        <w:fldChar w:fldCharType="separate"/>
      </w:r>
      <w:r w:rsidRPr="00F36912">
        <w:rPr>
          <w:noProof/>
        </w:rPr>
        <w:t>8</w:t>
      </w:r>
      <w:r w:rsidRPr="00F36912">
        <w:rPr>
          <w:noProof/>
        </w:rPr>
        <w:fldChar w:fldCharType="end"/>
      </w:r>
    </w:p>
    <w:p w14:paraId="30E51615" w14:textId="3A0A50FF"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2.4.3</w:t>
      </w:r>
      <w:r w:rsidRPr="00F36912">
        <w:rPr>
          <w:rFonts w:eastAsiaTheme="minorEastAsia" w:cstheme="minorBidi"/>
          <w:noProof/>
          <w:color w:val="auto"/>
          <w:sz w:val="22"/>
          <w:szCs w:val="22"/>
        </w:rPr>
        <w:tab/>
      </w:r>
      <w:r w:rsidRPr="00F36912">
        <w:rPr>
          <w:noProof/>
        </w:rPr>
        <w:t>Domaine « Technique - Environnements Poste de Travail »</w:t>
      </w:r>
      <w:r w:rsidRPr="00F36912">
        <w:rPr>
          <w:noProof/>
        </w:rPr>
        <w:tab/>
      </w:r>
      <w:r w:rsidRPr="00F36912">
        <w:rPr>
          <w:noProof/>
        </w:rPr>
        <w:fldChar w:fldCharType="begin"/>
      </w:r>
      <w:r w:rsidRPr="00F36912">
        <w:rPr>
          <w:noProof/>
        </w:rPr>
        <w:instrText xml:space="preserve"> PAGEREF _Toc185338634 \h </w:instrText>
      </w:r>
      <w:r w:rsidRPr="00F36912">
        <w:rPr>
          <w:noProof/>
        </w:rPr>
      </w:r>
      <w:r w:rsidRPr="00F36912">
        <w:rPr>
          <w:noProof/>
        </w:rPr>
        <w:fldChar w:fldCharType="separate"/>
      </w:r>
      <w:r w:rsidRPr="00F36912">
        <w:rPr>
          <w:noProof/>
        </w:rPr>
        <w:t>8</w:t>
      </w:r>
      <w:r w:rsidRPr="00F36912">
        <w:rPr>
          <w:noProof/>
        </w:rPr>
        <w:fldChar w:fldCharType="end"/>
      </w:r>
    </w:p>
    <w:p w14:paraId="5F8D014A" w14:textId="7546064A"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2.4.3.1</w:t>
      </w:r>
      <w:r w:rsidRPr="00F36912">
        <w:rPr>
          <w:rFonts w:eastAsiaTheme="minorEastAsia" w:cstheme="minorBidi"/>
          <w:noProof/>
          <w:color w:val="auto"/>
          <w:sz w:val="22"/>
          <w:szCs w:val="22"/>
        </w:rPr>
        <w:tab/>
      </w:r>
      <w:r w:rsidRPr="00F36912">
        <w:rPr>
          <w:rFonts w:ascii="Open Sans" w:hAnsi="Open Sans" w:cs="Open Sans"/>
          <w:noProof/>
        </w:rPr>
        <w:t>Equipe Administration du « Poste de travail »</w:t>
      </w:r>
      <w:r w:rsidRPr="00F36912">
        <w:rPr>
          <w:noProof/>
        </w:rPr>
        <w:tab/>
      </w:r>
      <w:r w:rsidRPr="00F36912">
        <w:rPr>
          <w:noProof/>
        </w:rPr>
        <w:fldChar w:fldCharType="begin"/>
      </w:r>
      <w:r w:rsidRPr="00F36912">
        <w:rPr>
          <w:noProof/>
        </w:rPr>
        <w:instrText xml:space="preserve"> PAGEREF _Toc185338635 \h </w:instrText>
      </w:r>
      <w:r w:rsidRPr="00F36912">
        <w:rPr>
          <w:noProof/>
        </w:rPr>
      </w:r>
      <w:r w:rsidRPr="00F36912">
        <w:rPr>
          <w:noProof/>
        </w:rPr>
        <w:fldChar w:fldCharType="separate"/>
      </w:r>
      <w:r w:rsidRPr="00F36912">
        <w:rPr>
          <w:noProof/>
        </w:rPr>
        <w:t>9</w:t>
      </w:r>
      <w:r w:rsidRPr="00F36912">
        <w:rPr>
          <w:noProof/>
        </w:rPr>
        <w:fldChar w:fldCharType="end"/>
      </w:r>
    </w:p>
    <w:p w14:paraId="3F774FAC" w14:textId="0CF87DF6"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2.4.3.2</w:t>
      </w:r>
      <w:r w:rsidRPr="00F36912">
        <w:rPr>
          <w:rFonts w:eastAsiaTheme="minorEastAsia" w:cstheme="minorBidi"/>
          <w:noProof/>
          <w:color w:val="auto"/>
          <w:sz w:val="22"/>
          <w:szCs w:val="22"/>
        </w:rPr>
        <w:tab/>
      </w:r>
      <w:r w:rsidRPr="00F36912">
        <w:rPr>
          <w:rFonts w:ascii="Open Sans" w:hAnsi="Open Sans" w:cs="Open Sans"/>
          <w:noProof/>
        </w:rPr>
        <w:t>Equipe Télécoms</w:t>
      </w:r>
      <w:r w:rsidRPr="00F36912">
        <w:rPr>
          <w:noProof/>
        </w:rPr>
        <w:tab/>
      </w:r>
      <w:r w:rsidRPr="00F36912">
        <w:rPr>
          <w:noProof/>
        </w:rPr>
        <w:fldChar w:fldCharType="begin"/>
      </w:r>
      <w:r w:rsidRPr="00F36912">
        <w:rPr>
          <w:noProof/>
        </w:rPr>
        <w:instrText xml:space="preserve"> PAGEREF _Toc185338636 \h </w:instrText>
      </w:r>
      <w:r w:rsidRPr="00F36912">
        <w:rPr>
          <w:noProof/>
        </w:rPr>
      </w:r>
      <w:r w:rsidRPr="00F36912">
        <w:rPr>
          <w:noProof/>
        </w:rPr>
        <w:fldChar w:fldCharType="separate"/>
      </w:r>
      <w:r w:rsidRPr="00F36912">
        <w:rPr>
          <w:noProof/>
        </w:rPr>
        <w:t>9</w:t>
      </w:r>
      <w:r w:rsidRPr="00F36912">
        <w:rPr>
          <w:noProof/>
        </w:rPr>
        <w:fldChar w:fldCharType="end"/>
      </w:r>
    </w:p>
    <w:p w14:paraId="5F384084" w14:textId="53183B1F"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2.4.3.3</w:t>
      </w:r>
      <w:r w:rsidRPr="00F36912">
        <w:rPr>
          <w:rFonts w:eastAsiaTheme="minorEastAsia" w:cstheme="minorBidi"/>
          <w:noProof/>
          <w:color w:val="auto"/>
          <w:sz w:val="22"/>
          <w:szCs w:val="22"/>
        </w:rPr>
        <w:tab/>
      </w:r>
      <w:r w:rsidRPr="00F36912">
        <w:rPr>
          <w:rFonts w:ascii="Open Sans" w:hAnsi="Open Sans" w:cs="Open Sans"/>
          <w:noProof/>
        </w:rPr>
        <w:t>Equipe Réseaux</w:t>
      </w:r>
      <w:r w:rsidRPr="00F36912">
        <w:rPr>
          <w:noProof/>
        </w:rPr>
        <w:tab/>
      </w:r>
      <w:r w:rsidRPr="00F36912">
        <w:rPr>
          <w:noProof/>
        </w:rPr>
        <w:fldChar w:fldCharType="begin"/>
      </w:r>
      <w:r w:rsidRPr="00F36912">
        <w:rPr>
          <w:noProof/>
        </w:rPr>
        <w:instrText xml:space="preserve"> PAGEREF _Toc185338637 \h </w:instrText>
      </w:r>
      <w:r w:rsidRPr="00F36912">
        <w:rPr>
          <w:noProof/>
        </w:rPr>
      </w:r>
      <w:r w:rsidRPr="00F36912">
        <w:rPr>
          <w:noProof/>
        </w:rPr>
        <w:fldChar w:fldCharType="separate"/>
      </w:r>
      <w:r w:rsidRPr="00F36912">
        <w:rPr>
          <w:noProof/>
        </w:rPr>
        <w:t>9</w:t>
      </w:r>
      <w:r w:rsidRPr="00F36912">
        <w:rPr>
          <w:noProof/>
        </w:rPr>
        <w:fldChar w:fldCharType="end"/>
      </w:r>
    </w:p>
    <w:p w14:paraId="0C0FE94A" w14:textId="0A4B9687"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2.4.3.4</w:t>
      </w:r>
      <w:r w:rsidRPr="00F36912">
        <w:rPr>
          <w:rFonts w:eastAsiaTheme="minorEastAsia" w:cstheme="minorBidi"/>
          <w:noProof/>
          <w:color w:val="auto"/>
          <w:sz w:val="22"/>
          <w:szCs w:val="22"/>
        </w:rPr>
        <w:tab/>
      </w:r>
      <w:r w:rsidRPr="00F36912">
        <w:rPr>
          <w:rFonts w:ascii="Open Sans" w:hAnsi="Open Sans" w:cs="Open Sans"/>
          <w:noProof/>
        </w:rPr>
        <w:t>Equipe Support fonctionnel</w:t>
      </w:r>
      <w:r w:rsidRPr="00F36912">
        <w:rPr>
          <w:noProof/>
        </w:rPr>
        <w:tab/>
      </w:r>
      <w:r w:rsidRPr="00F36912">
        <w:rPr>
          <w:noProof/>
        </w:rPr>
        <w:fldChar w:fldCharType="begin"/>
      </w:r>
      <w:r w:rsidRPr="00F36912">
        <w:rPr>
          <w:noProof/>
        </w:rPr>
        <w:instrText xml:space="preserve"> PAGEREF _Toc185338638 \h </w:instrText>
      </w:r>
      <w:r w:rsidRPr="00F36912">
        <w:rPr>
          <w:noProof/>
        </w:rPr>
      </w:r>
      <w:r w:rsidRPr="00F36912">
        <w:rPr>
          <w:noProof/>
        </w:rPr>
        <w:fldChar w:fldCharType="separate"/>
      </w:r>
      <w:r w:rsidRPr="00F36912">
        <w:rPr>
          <w:noProof/>
        </w:rPr>
        <w:t>10</w:t>
      </w:r>
      <w:r w:rsidRPr="00F36912">
        <w:rPr>
          <w:noProof/>
        </w:rPr>
        <w:fldChar w:fldCharType="end"/>
      </w:r>
    </w:p>
    <w:p w14:paraId="59756D7C" w14:textId="32AB4F6C" w:rsidR="00F36912" w:rsidRPr="00F36912" w:rsidRDefault="00F36912">
      <w:pPr>
        <w:pStyle w:val="TM1"/>
        <w:tabs>
          <w:tab w:val="left" w:pos="600"/>
          <w:tab w:val="right" w:leader="underscore" w:pos="9458"/>
        </w:tabs>
        <w:rPr>
          <w:rFonts w:eastAsiaTheme="minorEastAsia" w:cstheme="minorBidi"/>
          <w:b w:val="0"/>
          <w:bCs w:val="0"/>
          <w:i w:val="0"/>
          <w:iCs w:val="0"/>
          <w:noProof/>
          <w:color w:val="auto"/>
          <w:sz w:val="22"/>
          <w:szCs w:val="22"/>
        </w:rPr>
      </w:pPr>
      <w:r w:rsidRPr="00F36912">
        <w:rPr>
          <w:noProof/>
        </w:rPr>
        <w:t>3 -</w:t>
      </w:r>
      <w:r w:rsidRPr="00F36912">
        <w:rPr>
          <w:rFonts w:eastAsiaTheme="minorEastAsia" w:cstheme="minorBidi"/>
          <w:b w:val="0"/>
          <w:bCs w:val="0"/>
          <w:i w:val="0"/>
          <w:iCs w:val="0"/>
          <w:noProof/>
          <w:color w:val="auto"/>
          <w:sz w:val="22"/>
          <w:szCs w:val="22"/>
        </w:rPr>
        <w:tab/>
      </w:r>
      <w:r w:rsidRPr="00F36912">
        <w:rPr>
          <w:noProof/>
        </w:rPr>
        <w:t>PRESENTATION DU CONTEXTE APPLICATIF</w:t>
      </w:r>
      <w:r w:rsidRPr="00F36912">
        <w:rPr>
          <w:noProof/>
        </w:rPr>
        <w:tab/>
      </w:r>
      <w:r w:rsidRPr="00F36912">
        <w:rPr>
          <w:noProof/>
        </w:rPr>
        <w:fldChar w:fldCharType="begin"/>
      </w:r>
      <w:r w:rsidRPr="00F36912">
        <w:rPr>
          <w:noProof/>
        </w:rPr>
        <w:instrText xml:space="preserve"> PAGEREF _Toc185338639 \h </w:instrText>
      </w:r>
      <w:r w:rsidRPr="00F36912">
        <w:rPr>
          <w:noProof/>
        </w:rPr>
      </w:r>
      <w:r w:rsidRPr="00F36912">
        <w:rPr>
          <w:noProof/>
        </w:rPr>
        <w:fldChar w:fldCharType="separate"/>
      </w:r>
      <w:r w:rsidRPr="00F36912">
        <w:rPr>
          <w:noProof/>
        </w:rPr>
        <w:t>10</w:t>
      </w:r>
      <w:r w:rsidRPr="00F36912">
        <w:rPr>
          <w:noProof/>
        </w:rPr>
        <w:fldChar w:fldCharType="end"/>
      </w:r>
    </w:p>
    <w:p w14:paraId="08F61155" w14:textId="76BABB6F" w:rsidR="00F36912" w:rsidRPr="00F36912" w:rsidRDefault="00F36912">
      <w:pPr>
        <w:pStyle w:val="TM1"/>
        <w:tabs>
          <w:tab w:val="left" w:pos="600"/>
          <w:tab w:val="right" w:leader="underscore" w:pos="9458"/>
        </w:tabs>
        <w:rPr>
          <w:rFonts w:eastAsiaTheme="minorEastAsia" w:cstheme="minorBidi"/>
          <w:b w:val="0"/>
          <w:bCs w:val="0"/>
          <w:i w:val="0"/>
          <w:iCs w:val="0"/>
          <w:noProof/>
          <w:color w:val="auto"/>
          <w:sz w:val="22"/>
          <w:szCs w:val="22"/>
        </w:rPr>
      </w:pPr>
      <w:r w:rsidRPr="00F36912">
        <w:rPr>
          <w:noProof/>
        </w:rPr>
        <w:t>4 -</w:t>
      </w:r>
      <w:r w:rsidRPr="00F36912">
        <w:rPr>
          <w:rFonts w:eastAsiaTheme="minorEastAsia" w:cstheme="minorBidi"/>
          <w:b w:val="0"/>
          <w:bCs w:val="0"/>
          <w:i w:val="0"/>
          <w:iCs w:val="0"/>
          <w:noProof/>
          <w:color w:val="auto"/>
          <w:sz w:val="22"/>
          <w:szCs w:val="22"/>
        </w:rPr>
        <w:tab/>
      </w:r>
      <w:r w:rsidRPr="00F36912">
        <w:rPr>
          <w:noProof/>
        </w:rPr>
        <w:t>PRESTATIONS ATTENDUES</w:t>
      </w:r>
      <w:r w:rsidRPr="00F36912">
        <w:rPr>
          <w:noProof/>
        </w:rPr>
        <w:tab/>
      </w:r>
      <w:r w:rsidRPr="00F36912">
        <w:rPr>
          <w:noProof/>
        </w:rPr>
        <w:fldChar w:fldCharType="begin"/>
      </w:r>
      <w:r w:rsidRPr="00F36912">
        <w:rPr>
          <w:noProof/>
        </w:rPr>
        <w:instrText xml:space="preserve"> PAGEREF _Toc185338640 \h </w:instrText>
      </w:r>
      <w:r w:rsidRPr="00F36912">
        <w:rPr>
          <w:noProof/>
        </w:rPr>
      </w:r>
      <w:r w:rsidRPr="00F36912">
        <w:rPr>
          <w:noProof/>
        </w:rPr>
        <w:fldChar w:fldCharType="separate"/>
      </w:r>
      <w:r w:rsidRPr="00F36912">
        <w:rPr>
          <w:noProof/>
        </w:rPr>
        <w:t>12</w:t>
      </w:r>
      <w:r w:rsidRPr="00F36912">
        <w:rPr>
          <w:noProof/>
        </w:rPr>
        <w:fldChar w:fldCharType="end"/>
      </w:r>
    </w:p>
    <w:p w14:paraId="630390D7" w14:textId="2E401E5F"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4.1</w:t>
      </w:r>
      <w:r w:rsidRPr="00F36912">
        <w:rPr>
          <w:rFonts w:eastAsiaTheme="minorEastAsia" w:cstheme="minorBidi"/>
          <w:b w:val="0"/>
          <w:bCs w:val="0"/>
          <w:noProof/>
          <w:color w:val="auto"/>
        </w:rPr>
        <w:tab/>
      </w:r>
      <w:r w:rsidRPr="00F36912">
        <w:rPr>
          <w:noProof/>
        </w:rPr>
        <w:t>Description</w:t>
      </w:r>
      <w:r w:rsidRPr="00F36912">
        <w:rPr>
          <w:noProof/>
        </w:rPr>
        <w:tab/>
      </w:r>
      <w:r w:rsidRPr="00F36912">
        <w:rPr>
          <w:noProof/>
        </w:rPr>
        <w:fldChar w:fldCharType="begin"/>
      </w:r>
      <w:r w:rsidRPr="00F36912">
        <w:rPr>
          <w:noProof/>
        </w:rPr>
        <w:instrText xml:space="preserve"> PAGEREF _Toc185338641 \h </w:instrText>
      </w:r>
      <w:r w:rsidRPr="00F36912">
        <w:rPr>
          <w:noProof/>
        </w:rPr>
      </w:r>
      <w:r w:rsidRPr="00F36912">
        <w:rPr>
          <w:noProof/>
        </w:rPr>
        <w:fldChar w:fldCharType="separate"/>
      </w:r>
      <w:r w:rsidRPr="00F36912">
        <w:rPr>
          <w:noProof/>
        </w:rPr>
        <w:t>12</w:t>
      </w:r>
      <w:r w:rsidRPr="00F36912">
        <w:rPr>
          <w:noProof/>
        </w:rPr>
        <w:fldChar w:fldCharType="end"/>
      </w:r>
    </w:p>
    <w:p w14:paraId="1AD87355" w14:textId="249E882D"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4.2</w:t>
      </w:r>
      <w:r w:rsidRPr="00F36912">
        <w:rPr>
          <w:rFonts w:eastAsiaTheme="minorEastAsia" w:cstheme="minorBidi"/>
          <w:b w:val="0"/>
          <w:bCs w:val="0"/>
          <w:noProof/>
          <w:color w:val="auto"/>
        </w:rPr>
        <w:tab/>
      </w:r>
      <w:r w:rsidRPr="00F36912">
        <w:rPr>
          <w:noProof/>
        </w:rPr>
        <w:t>OUTILS</w:t>
      </w:r>
      <w:r w:rsidRPr="00F36912">
        <w:rPr>
          <w:noProof/>
        </w:rPr>
        <w:tab/>
      </w:r>
      <w:r w:rsidRPr="00F36912">
        <w:rPr>
          <w:noProof/>
        </w:rPr>
        <w:fldChar w:fldCharType="begin"/>
      </w:r>
      <w:r w:rsidRPr="00F36912">
        <w:rPr>
          <w:noProof/>
        </w:rPr>
        <w:instrText xml:space="preserve"> PAGEREF _Toc185338642 \h </w:instrText>
      </w:r>
      <w:r w:rsidRPr="00F36912">
        <w:rPr>
          <w:noProof/>
        </w:rPr>
      </w:r>
      <w:r w:rsidRPr="00F36912">
        <w:rPr>
          <w:noProof/>
        </w:rPr>
        <w:fldChar w:fldCharType="separate"/>
      </w:r>
      <w:r w:rsidRPr="00F36912">
        <w:rPr>
          <w:noProof/>
        </w:rPr>
        <w:t>12</w:t>
      </w:r>
      <w:r w:rsidRPr="00F36912">
        <w:rPr>
          <w:noProof/>
        </w:rPr>
        <w:fldChar w:fldCharType="end"/>
      </w:r>
    </w:p>
    <w:p w14:paraId="7CCD3494" w14:textId="7FEBB7B3"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4.2.1</w:t>
      </w:r>
      <w:r w:rsidRPr="00F36912">
        <w:rPr>
          <w:rFonts w:eastAsiaTheme="minorEastAsia" w:cstheme="minorBidi"/>
          <w:noProof/>
          <w:color w:val="auto"/>
          <w:sz w:val="22"/>
          <w:szCs w:val="22"/>
        </w:rPr>
        <w:tab/>
      </w:r>
      <w:r w:rsidRPr="00F36912">
        <w:rPr>
          <w:noProof/>
        </w:rPr>
        <w:t>SMAx</w:t>
      </w:r>
      <w:r w:rsidRPr="00F36912">
        <w:rPr>
          <w:noProof/>
        </w:rPr>
        <w:tab/>
      </w:r>
      <w:r w:rsidRPr="00F36912">
        <w:rPr>
          <w:noProof/>
        </w:rPr>
        <w:fldChar w:fldCharType="begin"/>
      </w:r>
      <w:r w:rsidRPr="00F36912">
        <w:rPr>
          <w:noProof/>
        </w:rPr>
        <w:instrText xml:space="preserve"> PAGEREF _Toc185338643 \h </w:instrText>
      </w:r>
      <w:r w:rsidRPr="00F36912">
        <w:rPr>
          <w:noProof/>
        </w:rPr>
      </w:r>
      <w:r w:rsidRPr="00F36912">
        <w:rPr>
          <w:noProof/>
        </w:rPr>
        <w:fldChar w:fldCharType="separate"/>
      </w:r>
      <w:r w:rsidRPr="00F36912">
        <w:rPr>
          <w:noProof/>
        </w:rPr>
        <w:t>12</w:t>
      </w:r>
      <w:r w:rsidRPr="00F36912">
        <w:rPr>
          <w:noProof/>
        </w:rPr>
        <w:fldChar w:fldCharType="end"/>
      </w:r>
    </w:p>
    <w:p w14:paraId="67671483" w14:textId="36CA938E"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4.2.2</w:t>
      </w:r>
      <w:r w:rsidRPr="00F36912">
        <w:rPr>
          <w:rFonts w:eastAsiaTheme="minorEastAsia" w:cstheme="minorBidi"/>
          <w:noProof/>
          <w:color w:val="auto"/>
          <w:sz w:val="22"/>
          <w:szCs w:val="22"/>
        </w:rPr>
        <w:tab/>
      </w:r>
      <w:r w:rsidRPr="00F36912">
        <w:rPr>
          <w:noProof/>
        </w:rPr>
        <w:t>Téléphonie</w:t>
      </w:r>
      <w:r w:rsidRPr="00F36912">
        <w:rPr>
          <w:noProof/>
        </w:rPr>
        <w:tab/>
      </w:r>
      <w:r w:rsidRPr="00F36912">
        <w:rPr>
          <w:noProof/>
        </w:rPr>
        <w:fldChar w:fldCharType="begin"/>
      </w:r>
      <w:r w:rsidRPr="00F36912">
        <w:rPr>
          <w:noProof/>
        </w:rPr>
        <w:instrText xml:space="preserve"> PAGEREF _Toc185338644 \h </w:instrText>
      </w:r>
      <w:r w:rsidRPr="00F36912">
        <w:rPr>
          <w:noProof/>
        </w:rPr>
      </w:r>
      <w:r w:rsidRPr="00F36912">
        <w:rPr>
          <w:noProof/>
        </w:rPr>
        <w:fldChar w:fldCharType="separate"/>
      </w:r>
      <w:r w:rsidRPr="00F36912">
        <w:rPr>
          <w:noProof/>
        </w:rPr>
        <w:t>12</w:t>
      </w:r>
      <w:r w:rsidRPr="00F36912">
        <w:rPr>
          <w:noProof/>
        </w:rPr>
        <w:fldChar w:fldCharType="end"/>
      </w:r>
    </w:p>
    <w:p w14:paraId="788AE471" w14:textId="4E5D387A"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4.2.3</w:t>
      </w:r>
      <w:r w:rsidRPr="00F36912">
        <w:rPr>
          <w:rFonts w:eastAsiaTheme="minorEastAsia" w:cstheme="minorBidi"/>
          <w:noProof/>
          <w:color w:val="auto"/>
          <w:sz w:val="22"/>
          <w:szCs w:val="22"/>
        </w:rPr>
        <w:tab/>
      </w:r>
      <w:r w:rsidRPr="00F36912">
        <w:rPr>
          <w:noProof/>
        </w:rPr>
        <w:t>Outil VPN</w:t>
      </w:r>
      <w:r w:rsidRPr="00F36912">
        <w:rPr>
          <w:noProof/>
        </w:rPr>
        <w:tab/>
      </w:r>
      <w:r w:rsidRPr="00F36912">
        <w:rPr>
          <w:noProof/>
        </w:rPr>
        <w:fldChar w:fldCharType="begin"/>
      </w:r>
      <w:r w:rsidRPr="00F36912">
        <w:rPr>
          <w:noProof/>
        </w:rPr>
        <w:instrText xml:space="preserve"> PAGEREF _Toc185338645 \h </w:instrText>
      </w:r>
      <w:r w:rsidRPr="00F36912">
        <w:rPr>
          <w:noProof/>
        </w:rPr>
      </w:r>
      <w:r w:rsidRPr="00F36912">
        <w:rPr>
          <w:noProof/>
        </w:rPr>
        <w:fldChar w:fldCharType="separate"/>
      </w:r>
      <w:r w:rsidRPr="00F36912">
        <w:rPr>
          <w:noProof/>
        </w:rPr>
        <w:t>12</w:t>
      </w:r>
      <w:r w:rsidRPr="00F36912">
        <w:rPr>
          <w:noProof/>
        </w:rPr>
        <w:fldChar w:fldCharType="end"/>
      </w:r>
    </w:p>
    <w:p w14:paraId="036AB0C0" w14:textId="592C602B"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4.3</w:t>
      </w:r>
      <w:r w:rsidRPr="00F36912">
        <w:rPr>
          <w:rFonts w:eastAsiaTheme="minorEastAsia" w:cstheme="minorBidi"/>
          <w:b w:val="0"/>
          <w:bCs w:val="0"/>
          <w:noProof/>
          <w:color w:val="auto"/>
        </w:rPr>
        <w:tab/>
      </w:r>
      <w:r w:rsidRPr="00F36912">
        <w:rPr>
          <w:noProof/>
        </w:rPr>
        <w:t>Profils</w:t>
      </w:r>
      <w:r w:rsidRPr="00F36912">
        <w:rPr>
          <w:noProof/>
        </w:rPr>
        <w:tab/>
      </w:r>
      <w:r w:rsidRPr="00F36912">
        <w:rPr>
          <w:noProof/>
        </w:rPr>
        <w:fldChar w:fldCharType="begin"/>
      </w:r>
      <w:r w:rsidRPr="00F36912">
        <w:rPr>
          <w:noProof/>
        </w:rPr>
        <w:instrText xml:space="preserve"> PAGEREF _Toc185338646 \h </w:instrText>
      </w:r>
      <w:r w:rsidRPr="00F36912">
        <w:rPr>
          <w:noProof/>
        </w:rPr>
      </w:r>
      <w:r w:rsidRPr="00F36912">
        <w:rPr>
          <w:noProof/>
        </w:rPr>
        <w:fldChar w:fldCharType="separate"/>
      </w:r>
      <w:r w:rsidRPr="00F36912">
        <w:rPr>
          <w:noProof/>
        </w:rPr>
        <w:t>12</w:t>
      </w:r>
      <w:r w:rsidRPr="00F36912">
        <w:rPr>
          <w:noProof/>
        </w:rPr>
        <w:fldChar w:fldCharType="end"/>
      </w:r>
    </w:p>
    <w:p w14:paraId="2F0B663B" w14:textId="78357207"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4.4</w:t>
      </w:r>
      <w:r w:rsidRPr="00F36912">
        <w:rPr>
          <w:rFonts w:eastAsiaTheme="minorEastAsia" w:cstheme="minorBidi"/>
          <w:b w:val="0"/>
          <w:bCs w:val="0"/>
          <w:noProof/>
          <w:color w:val="auto"/>
        </w:rPr>
        <w:tab/>
      </w:r>
      <w:r w:rsidRPr="00F36912">
        <w:rPr>
          <w:noProof/>
        </w:rPr>
        <w:t>Périmètre des activités</w:t>
      </w:r>
      <w:r w:rsidRPr="00F36912">
        <w:rPr>
          <w:noProof/>
        </w:rPr>
        <w:tab/>
      </w:r>
      <w:r w:rsidRPr="00F36912">
        <w:rPr>
          <w:noProof/>
        </w:rPr>
        <w:fldChar w:fldCharType="begin"/>
      </w:r>
      <w:r w:rsidRPr="00F36912">
        <w:rPr>
          <w:noProof/>
        </w:rPr>
        <w:instrText xml:space="preserve"> PAGEREF _Toc185338647 \h </w:instrText>
      </w:r>
      <w:r w:rsidRPr="00F36912">
        <w:rPr>
          <w:noProof/>
        </w:rPr>
      </w:r>
      <w:r w:rsidRPr="00F36912">
        <w:rPr>
          <w:noProof/>
        </w:rPr>
        <w:fldChar w:fldCharType="separate"/>
      </w:r>
      <w:r w:rsidRPr="00F36912">
        <w:rPr>
          <w:noProof/>
        </w:rPr>
        <w:t>14</w:t>
      </w:r>
      <w:r w:rsidRPr="00F36912">
        <w:rPr>
          <w:noProof/>
        </w:rPr>
        <w:fldChar w:fldCharType="end"/>
      </w:r>
    </w:p>
    <w:p w14:paraId="635DACEA" w14:textId="56A7644A"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4.4.1</w:t>
      </w:r>
      <w:r w:rsidRPr="00F36912">
        <w:rPr>
          <w:rFonts w:eastAsiaTheme="minorEastAsia" w:cstheme="minorBidi"/>
          <w:noProof/>
          <w:color w:val="auto"/>
          <w:sz w:val="22"/>
          <w:szCs w:val="22"/>
        </w:rPr>
        <w:tab/>
      </w:r>
      <w:r w:rsidRPr="00F36912">
        <w:rPr>
          <w:noProof/>
        </w:rPr>
        <w:t>Heures ouvrées (HO)</w:t>
      </w:r>
      <w:r w:rsidRPr="00F36912">
        <w:rPr>
          <w:noProof/>
        </w:rPr>
        <w:tab/>
      </w:r>
      <w:r w:rsidRPr="00F36912">
        <w:rPr>
          <w:noProof/>
        </w:rPr>
        <w:fldChar w:fldCharType="begin"/>
      </w:r>
      <w:r w:rsidRPr="00F36912">
        <w:rPr>
          <w:noProof/>
        </w:rPr>
        <w:instrText xml:space="preserve"> PAGEREF _Toc185338648 \h </w:instrText>
      </w:r>
      <w:r w:rsidRPr="00F36912">
        <w:rPr>
          <w:noProof/>
        </w:rPr>
      </w:r>
      <w:r w:rsidRPr="00F36912">
        <w:rPr>
          <w:noProof/>
        </w:rPr>
        <w:fldChar w:fldCharType="separate"/>
      </w:r>
      <w:r w:rsidRPr="00F36912">
        <w:rPr>
          <w:noProof/>
        </w:rPr>
        <w:t>14</w:t>
      </w:r>
      <w:r w:rsidRPr="00F36912">
        <w:rPr>
          <w:noProof/>
        </w:rPr>
        <w:fldChar w:fldCharType="end"/>
      </w:r>
    </w:p>
    <w:p w14:paraId="1BBF71CA" w14:textId="17D2BC5A"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4.4.2</w:t>
      </w:r>
      <w:r w:rsidRPr="00F36912">
        <w:rPr>
          <w:rFonts w:eastAsiaTheme="minorEastAsia" w:cstheme="minorBidi"/>
          <w:noProof/>
          <w:color w:val="auto"/>
          <w:sz w:val="22"/>
          <w:szCs w:val="22"/>
        </w:rPr>
        <w:tab/>
      </w:r>
      <w:r w:rsidRPr="00F36912">
        <w:rPr>
          <w:noProof/>
        </w:rPr>
        <w:t>Heures non ouvrées (HNO)</w:t>
      </w:r>
      <w:r w:rsidRPr="00F36912">
        <w:rPr>
          <w:noProof/>
        </w:rPr>
        <w:tab/>
      </w:r>
      <w:r w:rsidRPr="00F36912">
        <w:rPr>
          <w:noProof/>
        </w:rPr>
        <w:fldChar w:fldCharType="begin"/>
      </w:r>
      <w:r w:rsidRPr="00F36912">
        <w:rPr>
          <w:noProof/>
        </w:rPr>
        <w:instrText xml:space="preserve"> PAGEREF _Toc185338649 \h </w:instrText>
      </w:r>
      <w:r w:rsidRPr="00F36912">
        <w:rPr>
          <w:noProof/>
        </w:rPr>
      </w:r>
      <w:r w:rsidRPr="00F36912">
        <w:rPr>
          <w:noProof/>
        </w:rPr>
        <w:fldChar w:fldCharType="separate"/>
      </w:r>
      <w:r w:rsidRPr="00F36912">
        <w:rPr>
          <w:noProof/>
        </w:rPr>
        <w:t>14</w:t>
      </w:r>
      <w:r w:rsidRPr="00F36912">
        <w:rPr>
          <w:noProof/>
        </w:rPr>
        <w:fldChar w:fldCharType="end"/>
      </w:r>
    </w:p>
    <w:p w14:paraId="1A7D11A0" w14:textId="1268A47A"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4.4.3</w:t>
      </w:r>
      <w:r w:rsidRPr="00F36912">
        <w:rPr>
          <w:rFonts w:eastAsiaTheme="minorEastAsia" w:cstheme="minorBidi"/>
          <w:noProof/>
          <w:color w:val="auto"/>
          <w:sz w:val="22"/>
          <w:szCs w:val="22"/>
        </w:rPr>
        <w:tab/>
      </w:r>
      <w:r w:rsidRPr="00F36912">
        <w:rPr>
          <w:noProof/>
        </w:rPr>
        <w:t>Appels présentés par mois et par tranche horaire</w:t>
      </w:r>
      <w:r w:rsidRPr="00F36912">
        <w:rPr>
          <w:noProof/>
        </w:rPr>
        <w:tab/>
      </w:r>
      <w:r w:rsidRPr="00F36912">
        <w:rPr>
          <w:noProof/>
        </w:rPr>
        <w:fldChar w:fldCharType="begin"/>
      </w:r>
      <w:r w:rsidRPr="00F36912">
        <w:rPr>
          <w:noProof/>
        </w:rPr>
        <w:instrText xml:space="preserve"> PAGEREF _Toc185338650 \h </w:instrText>
      </w:r>
      <w:r w:rsidRPr="00F36912">
        <w:rPr>
          <w:noProof/>
        </w:rPr>
      </w:r>
      <w:r w:rsidRPr="00F36912">
        <w:rPr>
          <w:noProof/>
        </w:rPr>
        <w:fldChar w:fldCharType="separate"/>
      </w:r>
      <w:r w:rsidRPr="00F36912">
        <w:rPr>
          <w:noProof/>
        </w:rPr>
        <w:t>15</w:t>
      </w:r>
      <w:r w:rsidRPr="00F36912">
        <w:rPr>
          <w:noProof/>
        </w:rPr>
        <w:fldChar w:fldCharType="end"/>
      </w:r>
    </w:p>
    <w:p w14:paraId="4B19E64A" w14:textId="2821BC3D"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4.5</w:t>
      </w:r>
      <w:r w:rsidRPr="00F36912">
        <w:rPr>
          <w:rFonts w:eastAsiaTheme="minorEastAsia" w:cstheme="minorBidi"/>
          <w:b w:val="0"/>
          <w:bCs w:val="0"/>
          <w:noProof/>
          <w:color w:val="auto"/>
        </w:rPr>
        <w:tab/>
      </w:r>
      <w:r w:rsidRPr="00F36912">
        <w:rPr>
          <w:noProof/>
        </w:rPr>
        <w:t>Description des activités et des engagements</w:t>
      </w:r>
      <w:r w:rsidRPr="00F36912">
        <w:rPr>
          <w:noProof/>
        </w:rPr>
        <w:tab/>
      </w:r>
      <w:r w:rsidRPr="00F36912">
        <w:rPr>
          <w:noProof/>
        </w:rPr>
        <w:fldChar w:fldCharType="begin"/>
      </w:r>
      <w:r w:rsidRPr="00F36912">
        <w:rPr>
          <w:noProof/>
        </w:rPr>
        <w:instrText xml:space="preserve"> PAGEREF _Toc185338651 \h </w:instrText>
      </w:r>
      <w:r w:rsidRPr="00F36912">
        <w:rPr>
          <w:noProof/>
        </w:rPr>
      </w:r>
      <w:r w:rsidRPr="00F36912">
        <w:rPr>
          <w:noProof/>
        </w:rPr>
        <w:fldChar w:fldCharType="separate"/>
      </w:r>
      <w:r w:rsidRPr="00F36912">
        <w:rPr>
          <w:noProof/>
        </w:rPr>
        <w:t>16</w:t>
      </w:r>
      <w:r w:rsidRPr="00F36912">
        <w:rPr>
          <w:noProof/>
        </w:rPr>
        <w:fldChar w:fldCharType="end"/>
      </w:r>
    </w:p>
    <w:p w14:paraId="3BA48371" w14:textId="3B391EC3"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4.5.1</w:t>
      </w:r>
      <w:r w:rsidRPr="00F36912">
        <w:rPr>
          <w:rFonts w:eastAsiaTheme="minorEastAsia" w:cstheme="minorBidi"/>
          <w:noProof/>
          <w:color w:val="auto"/>
          <w:sz w:val="22"/>
          <w:szCs w:val="22"/>
        </w:rPr>
        <w:tab/>
      </w:r>
      <w:r w:rsidRPr="00F36912">
        <w:rPr>
          <w:noProof/>
        </w:rPr>
        <w:t>Engagements HO</w:t>
      </w:r>
      <w:r w:rsidRPr="00F36912">
        <w:rPr>
          <w:noProof/>
        </w:rPr>
        <w:tab/>
      </w:r>
      <w:r w:rsidRPr="00F36912">
        <w:rPr>
          <w:noProof/>
        </w:rPr>
        <w:fldChar w:fldCharType="begin"/>
      </w:r>
      <w:r w:rsidRPr="00F36912">
        <w:rPr>
          <w:noProof/>
        </w:rPr>
        <w:instrText xml:space="preserve"> PAGEREF _Toc185338652 \h </w:instrText>
      </w:r>
      <w:r w:rsidRPr="00F36912">
        <w:rPr>
          <w:noProof/>
        </w:rPr>
      </w:r>
      <w:r w:rsidRPr="00F36912">
        <w:rPr>
          <w:noProof/>
        </w:rPr>
        <w:fldChar w:fldCharType="separate"/>
      </w:r>
      <w:r w:rsidRPr="00F36912">
        <w:rPr>
          <w:noProof/>
        </w:rPr>
        <w:t>17</w:t>
      </w:r>
      <w:r w:rsidRPr="00F36912">
        <w:rPr>
          <w:noProof/>
        </w:rPr>
        <w:fldChar w:fldCharType="end"/>
      </w:r>
    </w:p>
    <w:p w14:paraId="315368BC" w14:textId="509045E3"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4.5.2</w:t>
      </w:r>
      <w:r w:rsidRPr="00F36912">
        <w:rPr>
          <w:rFonts w:eastAsiaTheme="minorEastAsia" w:cstheme="minorBidi"/>
          <w:noProof/>
          <w:color w:val="auto"/>
          <w:sz w:val="22"/>
          <w:szCs w:val="22"/>
        </w:rPr>
        <w:tab/>
      </w:r>
      <w:r w:rsidRPr="00F36912">
        <w:rPr>
          <w:noProof/>
        </w:rPr>
        <w:t>Engagements HNO</w:t>
      </w:r>
      <w:r w:rsidRPr="00F36912">
        <w:rPr>
          <w:noProof/>
        </w:rPr>
        <w:tab/>
      </w:r>
      <w:r w:rsidRPr="00F36912">
        <w:rPr>
          <w:noProof/>
        </w:rPr>
        <w:fldChar w:fldCharType="begin"/>
      </w:r>
      <w:r w:rsidRPr="00F36912">
        <w:rPr>
          <w:noProof/>
        </w:rPr>
        <w:instrText xml:space="preserve"> PAGEREF _Toc185338653 \h </w:instrText>
      </w:r>
      <w:r w:rsidRPr="00F36912">
        <w:rPr>
          <w:noProof/>
        </w:rPr>
      </w:r>
      <w:r w:rsidRPr="00F36912">
        <w:rPr>
          <w:noProof/>
        </w:rPr>
        <w:fldChar w:fldCharType="separate"/>
      </w:r>
      <w:r w:rsidRPr="00F36912">
        <w:rPr>
          <w:noProof/>
        </w:rPr>
        <w:t>17</w:t>
      </w:r>
      <w:r w:rsidRPr="00F36912">
        <w:rPr>
          <w:noProof/>
        </w:rPr>
        <w:fldChar w:fldCharType="end"/>
      </w:r>
    </w:p>
    <w:p w14:paraId="67E5B03D" w14:textId="71324E19"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4.5.3</w:t>
      </w:r>
      <w:r w:rsidRPr="00F36912">
        <w:rPr>
          <w:rFonts w:eastAsiaTheme="minorEastAsia" w:cstheme="minorBidi"/>
          <w:noProof/>
          <w:color w:val="auto"/>
          <w:sz w:val="22"/>
          <w:szCs w:val="22"/>
        </w:rPr>
        <w:tab/>
      </w:r>
      <w:r w:rsidRPr="00F36912">
        <w:rPr>
          <w:noProof/>
        </w:rPr>
        <w:t>Tableau de synsthèse des UO</w:t>
      </w:r>
      <w:r w:rsidRPr="00F36912">
        <w:rPr>
          <w:noProof/>
        </w:rPr>
        <w:tab/>
      </w:r>
      <w:r w:rsidRPr="00F36912">
        <w:rPr>
          <w:noProof/>
        </w:rPr>
        <w:fldChar w:fldCharType="begin"/>
      </w:r>
      <w:r w:rsidRPr="00F36912">
        <w:rPr>
          <w:noProof/>
        </w:rPr>
        <w:instrText xml:space="preserve"> PAGEREF _Toc185338654 \h </w:instrText>
      </w:r>
      <w:r w:rsidRPr="00F36912">
        <w:rPr>
          <w:noProof/>
        </w:rPr>
      </w:r>
      <w:r w:rsidRPr="00F36912">
        <w:rPr>
          <w:noProof/>
        </w:rPr>
        <w:fldChar w:fldCharType="separate"/>
      </w:r>
      <w:r w:rsidRPr="00F36912">
        <w:rPr>
          <w:noProof/>
        </w:rPr>
        <w:t>18</w:t>
      </w:r>
      <w:r w:rsidRPr="00F36912">
        <w:rPr>
          <w:noProof/>
        </w:rPr>
        <w:fldChar w:fldCharType="end"/>
      </w:r>
    </w:p>
    <w:p w14:paraId="71A6F9FC" w14:textId="3D964DEE" w:rsidR="00F36912" w:rsidRPr="00F36912" w:rsidRDefault="00F36912">
      <w:pPr>
        <w:pStyle w:val="TM1"/>
        <w:tabs>
          <w:tab w:val="left" w:pos="600"/>
          <w:tab w:val="right" w:leader="underscore" w:pos="9458"/>
        </w:tabs>
        <w:rPr>
          <w:rFonts w:eastAsiaTheme="minorEastAsia" w:cstheme="minorBidi"/>
          <w:b w:val="0"/>
          <w:bCs w:val="0"/>
          <w:i w:val="0"/>
          <w:iCs w:val="0"/>
          <w:noProof/>
          <w:color w:val="auto"/>
          <w:sz w:val="22"/>
          <w:szCs w:val="22"/>
        </w:rPr>
      </w:pPr>
      <w:r w:rsidRPr="00F36912">
        <w:rPr>
          <w:noProof/>
        </w:rPr>
        <w:t>5 -</w:t>
      </w:r>
      <w:r w:rsidRPr="00F36912">
        <w:rPr>
          <w:rFonts w:eastAsiaTheme="minorEastAsia" w:cstheme="minorBidi"/>
          <w:b w:val="0"/>
          <w:bCs w:val="0"/>
          <w:i w:val="0"/>
          <w:iCs w:val="0"/>
          <w:noProof/>
          <w:color w:val="auto"/>
          <w:sz w:val="22"/>
          <w:szCs w:val="22"/>
        </w:rPr>
        <w:tab/>
      </w:r>
      <w:r w:rsidRPr="00F36912">
        <w:rPr>
          <w:noProof/>
        </w:rPr>
        <w:t>PRESTATION D’INITIALISATION ET DE REVERSIBILITE DU MARCHE</w:t>
      </w:r>
      <w:r w:rsidRPr="00F36912">
        <w:rPr>
          <w:noProof/>
        </w:rPr>
        <w:tab/>
      </w:r>
      <w:r w:rsidRPr="00F36912">
        <w:rPr>
          <w:noProof/>
        </w:rPr>
        <w:fldChar w:fldCharType="begin"/>
      </w:r>
      <w:r w:rsidRPr="00F36912">
        <w:rPr>
          <w:noProof/>
        </w:rPr>
        <w:instrText xml:space="preserve"> PAGEREF _Toc185338655 \h </w:instrText>
      </w:r>
      <w:r w:rsidRPr="00F36912">
        <w:rPr>
          <w:noProof/>
        </w:rPr>
      </w:r>
      <w:r w:rsidRPr="00F36912">
        <w:rPr>
          <w:noProof/>
        </w:rPr>
        <w:fldChar w:fldCharType="separate"/>
      </w:r>
      <w:r w:rsidRPr="00F36912">
        <w:rPr>
          <w:noProof/>
        </w:rPr>
        <w:t>21</w:t>
      </w:r>
      <w:r w:rsidRPr="00F36912">
        <w:rPr>
          <w:noProof/>
        </w:rPr>
        <w:fldChar w:fldCharType="end"/>
      </w:r>
    </w:p>
    <w:p w14:paraId="2DD132FB" w14:textId="2EFAD7AB"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5.1</w:t>
      </w:r>
      <w:r w:rsidRPr="00F36912">
        <w:rPr>
          <w:rFonts w:eastAsiaTheme="minorEastAsia" w:cstheme="minorBidi"/>
          <w:b w:val="0"/>
          <w:bCs w:val="0"/>
          <w:noProof/>
          <w:color w:val="auto"/>
        </w:rPr>
        <w:tab/>
      </w:r>
      <w:r w:rsidRPr="00F36912">
        <w:rPr>
          <w:noProof/>
        </w:rPr>
        <w:t>Prestation d’Initialisation du marché</w:t>
      </w:r>
      <w:r w:rsidRPr="00F36912">
        <w:rPr>
          <w:noProof/>
        </w:rPr>
        <w:tab/>
      </w:r>
      <w:r w:rsidRPr="00F36912">
        <w:rPr>
          <w:noProof/>
        </w:rPr>
        <w:fldChar w:fldCharType="begin"/>
      </w:r>
      <w:r w:rsidRPr="00F36912">
        <w:rPr>
          <w:noProof/>
        </w:rPr>
        <w:instrText xml:space="preserve"> PAGEREF _Toc185338656 \h </w:instrText>
      </w:r>
      <w:r w:rsidRPr="00F36912">
        <w:rPr>
          <w:noProof/>
        </w:rPr>
      </w:r>
      <w:r w:rsidRPr="00F36912">
        <w:rPr>
          <w:noProof/>
        </w:rPr>
        <w:fldChar w:fldCharType="separate"/>
      </w:r>
      <w:r w:rsidRPr="00F36912">
        <w:rPr>
          <w:noProof/>
        </w:rPr>
        <w:t>21</w:t>
      </w:r>
      <w:r w:rsidRPr="00F36912">
        <w:rPr>
          <w:noProof/>
        </w:rPr>
        <w:fldChar w:fldCharType="end"/>
      </w:r>
    </w:p>
    <w:p w14:paraId="4D9D9987" w14:textId="1AFC4E96"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5.1.1</w:t>
      </w:r>
      <w:r w:rsidRPr="00F36912">
        <w:rPr>
          <w:rFonts w:eastAsiaTheme="minorEastAsia" w:cstheme="minorBidi"/>
          <w:noProof/>
          <w:color w:val="auto"/>
          <w:sz w:val="22"/>
          <w:szCs w:val="22"/>
        </w:rPr>
        <w:tab/>
      </w:r>
      <w:r w:rsidRPr="00F36912">
        <w:rPr>
          <w:noProof/>
        </w:rPr>
        <w:t>Principe</w:t>
      </w:r>
      <w:r w:rsidRPr="00F36912">
        <w:rPr>
          <w:noProof/>
        </w:rPr>
        <w:tab/>
      </w:r>
      <w:r w:rsidRPr="00F36912">
        <w:rPr>
          <w:noProof/>
        </w:rPr>
        <w:fldChar w:fldCharType="begin"/>
      </w:r>
      <w:r w:rsidRPr="00F36912">
        <w:rPr>
          <w:noProof/>
        </w:rPr>
        <w:instrText xml:space="preserve"> PAGEREF _Toc185338657 \h </w:instrText>
      </w:r>
      <w:r w:rsidRPr="00F36912">
        <w:rPr>
          <w:noProof/>
        </w:rPr>
      </w:r>
      <w:r w:rsidRPr="00F36912">
        <w:rPr>
          <w:noProof/>
        </w:rPr>
        <w:fldChar w:fldCharType="separate"/>
      </w:r>
      <w:r w:rsidRPr="00F36912">
        <w:rPr>
          <w:noProof/>
        </w:rPr>
        <w:t>21</w:t>
      </w:r>
      <w:r w:rsidRPr="00F36912">
        <w:rPr>
          <w:noProof/>
        </w:rPr>
        <w:fldChar w:fldCharType="end"/>
      </w:r>
    </w:p>
    <w:p w14:paraId="3217C1C9" w14:textId="3CF6D65C"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5.1.2</w:t>
      </w:r>
      <w:r w:rsidRPr="00F36912">
        <w:rPr>
          <w:rFonts w:eastAsiaTheme="minorEastAsia" w:cstheme="minorBidi"/>
          <w:noProof/>
          <w:color w:val="auto"/>
          <w:sz w:val="22"/>
          <w:szCs w:val="22"/>
        </w:rPr>
        <w:tab/>
      </w:r>
      <w:r w:rsidRPr="00F36912">
        <w:rPr>
          <w:noProof/>
        </w:rPr>
        <w:t>Prestations attendues</w:t>
      </w:r>
      <w:r w:rsidRPr="00F36912">
        <w:rPr>
          <w:noProof/>
        </w:rPr>
        <w:tab/>
      </w:r>
      <w:r w:rsidRPr="00F36912">
        <w:rPr>
          <w:noProof/>
        </w:rPr>
        <w:fldChar w:fldCharType="begin"/>
      </w:r>
      <w:r w:rsidRPr="00F36912">
        <w:rPr>
          <w:noProof/>
        </w:rPr>
        <w:instrText xml:space="preserve"> PAGEREF _Toc185338658 \h </w:instrText>
      </w:r>
      <w:r w:rsidRPr="00F36912">
        <w:rPr>
          <w:noProof/>
        </w:rPr>
      </w:r>
      <w:r w:rsidRPr="00F36912">
        <w:rPr>
          <w:noProof/>
        </w:rPr>
        <w:fldChar w:fldCharType="separate"/>
      </w:r>
      <w:r w:rsidRPr="00F36912">
        <w:rPr>
          <w:noProof/>
        </w:rPr>
        <w:t>21</w:t>
      </w:r>
      <w:r w:rsidRPr="00F36912">
        <w:rPr>
          <w:noProof/>
        </w:rPr>
        <w:fldChar w:fldCharType="end"/>
      </w:r>
    </w:p>
    <w:p w14:paraId="54720B84" w14:textId="50082744"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5.1.3</w:t>
      </w:r>
      <w:r w:rsidRPr="00F36912">
        <w:rPr>
          <w:rFonts w:eastAsiaTheme="minorEastAsia" w:cstheme="minorBidi"/>
          <w:noProof/>
          <w:color w:val="auto"/>
          <w:sz w:val="22"/>
          <w:szCs w:val="22"/>
        </w:rPr>
        <w:tab/>
      </w:r>
      <w:r w:rsidRPr="00F36912">
        <w:rPr>
          <w:noProof/>
        </w:rPr>
        <w:t>Dispositif contractuel</w:t>
      </w:r>
      <w:r w:rsidRPr="00F36912">
        <w:rPr>
          <w:noProof/>
        </w:rPr>
        <w:tab/>
      </w:r>
      <w:r w:rsidRPr="00F36912">
        <w:rPr>
          <w:noProof/>
        </w:rPr>
        <w:fldChar w:fldCharType="begin"/>
      </w:r>
      <w:r w:rsidRPr="00F36912">
        <w:rPr>
          <w:noProof/>
        </w:rPr>
        <w:instrText xml:space="preserve"> PAGEREF _Toc185338659 \h </w:instrText>
      </w:r>
      <w:r w:rsidRPr="00F36912">
        <w:rPr>
          <w:noProof/>
        </w:rPr>
      </w:r>
      <w:r w:rsidRPr="00F36912">
        <w:rPr>
          <w:noProof/>
        </w:rPr>
        <w:fldChar w:fldCharType="separate"/>
      </w:r>
      <w:r w:rsidRPr="00F36912">
        <w:rPr>
          <w:noProof/>
        </w:rPr>
        <w:t>21</w:t>
      </w:r>
      <w:r w:rsidRPr="00F36912">
        <w:rPr>
          <w:noProof/>
        </w:rPr>
        <w:fldChar w:fldCharType="end"/>
      </w:r>
    </w:p>
    <w:p w14:paraId="3630BC71" w14:textId="735D2DDE"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5.1.4</w:t>
      </w:r>
      <w:r w:rsidRPr="00F36912">
        <w:rPr>
          <w:rFonts w:eastAsiaTheme="minorEastAsia" w:cstheme="minorBidi"/>
          <w:noProof/>
          <w:color w:val="auto"/>
          <w:sz w:val="22"/>
          <w:szCs w:val="22"/>
        </w:rPr>
        <w:tab/>
      </w:r>
      <w:r w:rsidRPr="00F36912">
        <w:rPr>
          <w:noProof/>
        </w:rPr>
        <w:t>Livrables</w:t>
      </w:r>
      <w:r w:rsidRPr="00F36912">
        <w:rPr>
          <w:noProof/>
        </w:rPr>
        <w:tab/>
      </w:r>
      <w:r w:rsidRPr="00F36912">
        <w:rPr>
          <w:noProof/>
        </w:rPr>
        <w:fldChar w:fldCharType="begin"/>
      </w:r>
      <w:r w:rsidRPr="00F36912">
        <w:rPr>
          <w:noProof/>
        </w:rPr>
        <w:instrText xml:space="preserve"> PAGEREF _Toc185338660 \h </w:instrText>
      </w:r>
      <w:r w:rsidRPr="00F36912">
        <w:rPr>
          <w:noProof/>
        </w:rPr>
      </w:r>
      <w:r w:rsidRPr="00F36912">
        <w:rPr>
          <w:noProof/>
        </w:rPr>
        <w:fldChar w:fldCharType="separate"/>
      </w:r>
      <w:r w:rsidRPr="00F36912">
        <w:rPr>
          <w:noProof/>
        </w:rPr>
        <w:t>21</w:t>
      </w:r>
      <w:r w:rsidRPr="00F36912">
        <w:rPr>
          <w:noProof/>
        </w:rPr>
        <w:fldChar w:fldCharType="end"/>
      </w:r>
    </w:p>
    <w:p w14:paraId="06BA0DB3" w14:textId="379D0926"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5.1.5</w:t>
      </w:r>
      <w:r w:rsidRPr="00F36912">
        <w:rPr>
          <w:rFonts w:eastAsiaTheme="minorEastAsia" w:cstheme="minorBidi"/>
          <w:noProof/>
          <w:color w:val="auto"/>
          <w:sz w:val="22"/>
          <w:szCs w:val="22"/>
        </w:rPr>
        <w:tab/>
      </w:r>
      <w:r w:rsidRPr="00F36912">
        <w:rPr>
          <w:noProof/>
        </w:rPr>
        <w:t>Indicateurs</w:t>
      </w:r>
      <w:r w:rsidRPr="00F36912">
        <w:rPr>
          <w:noProof/>
        </w:rPr>
        <w:tab/>
      </w:r>
      <w:r w:rsidRPr="00F36912">
        <w:rPr>
          <w:noProof/>
        </w:rPr>
        <w:fldChar w:fldCharType="begin"/>
      </w:r>
      <w:r w:rsidRPr="00F36912">
        <w:rPr>
          <w:noProof/>
        </w:rPr>
        <w:instrText xml:space="preserve"> PAGEREF _Toc185338661 \h </w:instrText>
      </w:r>
      <w:r w:rsidRPr="00F36912">
        <w:rPr>
          <w:noProof/>
        </w:rPr>
      </w:r>
      <w:r w:rsidRPr="00F36912">
        <w:rPr>
          <w:noProof/>
        </w:rPr>
        <w:fldChar w:fldCharType="separate"/>
      </w:r>
      <w:r w:rsidRPr="00F36912">
        <w:rPr>
          <w:noProof/>
        </w:rPr>
        <w:t>22</w:t>
      </w:r>
      <w:r w:rsidRPr="00F36912">
        <w:rPr>
          <w:noProof/>
        </w:rPr>
        <w:fldChar w:fldCharType="end"/>
      </w:r>
    </w:p>
    <w:p w14:paraId="2AAC4CEB" w14:textId="28594DA6"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5.1.6</w:t>
      </w:r>
      <w:r w:rsidRPr="00F36912">
        <w:rPr>
          <w:rFonts w:eastAsiaTheme="minorEastAsia" w:cstheme="minorBidi"/>
          <w:noProof/>
          <w:color w:val="auto"/>
          <w:sz w:val="22"/>
          <w:szCs w:val="22"/>
        </w:rPr>
        <w:tab/>
      </w:r>
      <w:r w:rsidRPr="00F36912">
        <w:rPr>
          <w:noProof/>
        </w:rPr>
        <w:t>Conditions de réception de la prestation d’initialisation</w:t>
      </w:r>
      <w:r w:rsidRPr="00F36912">
        <w:rPr>
          <w:noProof/>
        </w:rPr>
        <w:tab/>
      </w:r>
      <w:r w:rsidRPr="00F36912">
        <w:rPr>
          <w:noProof/>
        </w:rPr>
        <w:fldChar w:fldCharType="begin"/>
      </w:r>
      <w:r w:rsidRPr="00F36912">
        <w:rPr>
          <w:noProof/>
        </w:rPr>
        <w:instrText xml:space="preserve"> PAGEREF _Toc185338662 \h </w:instrText>
      </w:r>
      <w:r w:rsidRPr="00F36912">
        <w:rPr>
          <w:noProof/>
        </w:rPr>
      </w:r>
      <w:r w:rsidRPr="00F36912">
        <w:rPr>
          <w:noProof/>
        </w:rPr>
        <w:fldChar w:fldCharType="separate"/>
      </w:r>
      <w:r w:rsidRPr="00F36912">
        <w:rPr>
          <w:noProof/>
        </w:rPr>
        <w:t>22</w:t>
      </w:r>
      <w:r w:rsidRPr="00F36912">
        <w:rPr>
          <w:noProof/>
        </w:rPr>
        <w:fldChar w:fldCharType="end"/>
      </w:r>
    </w:p>
    <w:p w14:paraId="2F0F9263" w14:textId="303537F9"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5.2</w:t>
      </w:r>
      <w:r w:rsidRPr="00F36912">
        <w:rPr>
          <w:rFonts w:eastAsiaTheme="minorEastAsia" w:cstheme="minorBidi"/>
          <w:b w:val="0"/>
          <w:bCs w:val="0"/>
          <w:noProof/>
          <w:color w:val="auto"/>
        </w:rPr>
        <w:tab/>
      </w:r>
      <w:r w:rsidRPr="00F36912">
        <w:rPr>
          <w:noProof/>
        </w:rPr>
        <w:t>Prestation de Réversibilité</w:t>
      </w:r>
      <w:r w:rsidRPr="00F36912">
        <w:rPr>
          <w:noProof/>
        </w:rPr>
        <w:tab/>
      </w:r>
      <w:r w:rsidRPr="00F36912">
        <w:rPr>
          <w:noProof/>
        </w:rPr>
        <w:fldChar w:fldCharType="begin"/>
      </w:r>
      <w:r w:rsidRPr="00F36912">
        <w:rPr>
          <w:noProof/>
        </w:rPr>
        <w:instrText xml:space="preserve"> PAGEREF _Toc185338663 \h </w:instrText>
      </w:r>
      <w:r w:rsidRPr="00F36912">
        <w:rPr>
          <w:noProof/>
        </w:rPr>
      </w:r>
      <w:r w:rsidRPr="00F36912">
        <w:rPr>
          <w:noProof/>
        </w:rPr>
        <w:fldChar w:fldCharType="separate"/>
      </w:r>
      <w:r w:rsidRPr="00F36912">
        <w:rPr>
          <w:noProof/>
        </w:rPr>
        <w:t>22</w:t>
      </w:r>
      <w:r w:rsidRPr="00F36912">
        <w:rPr>
          <w:noProof/>
        </w:rPr>
        <w:fldChar w:fldCharType="end"/>
      </w:r>
    </w:p>
    <w:p w14:paraId="036FB097" w14:textId="27A34EB9"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5.2.1</w:t>
      </w:r>
      <w:r w:rsidRPr="00F36912">
        <w:rPr>
          <w:rFonts w:eastAsiaTheme="minorEastAsia" w:cstheme="minorBidi"/>
          <w:noProof/>
          <w:color w:val="auto"/>
          <w:sz w:val="22"/>
          <w:szCs w:val="22"/>
        </w:rPr>
        <w:tab/>
      </w:r>
      <w:r w:rsidRPr="00F36912">
        <w:rPr>
          <w:noProof/>
        </w:rPr>
        <w:t>Principe</w:t>
      </w:r>
      <w:r w:rsidRPr="00F36912">
        <w:rPr>
          <w:noProof/>
        </w:rPr>
        <w:tab/>
      </w:r>
      <w:r w:rsidRPr="00F36912">
        <w:rPr>
          <w:noProof/>
        </w:rPr>
        <w:fldChar w:fldCharType="begin"/>
      </w:r>
      <w:r w:rsidRPr="00F36912">
        <w:rPr>
          <w:noProof/>
        </w:rPr>
        <w:instrText xml:space="preserve"> PAGEREF _Toc185338664 \h </w:instrText>
      </w:r>
      <w:r w:rsidRPr="00F36912">
        <w:rPr>
          <w:noProof/>
        </w:rPr>
      </w:r>
      <w:r w:rsidRPr="00F36912">
        <w:rPr>
          <w:noProof/>
        </w:rPr>
        <w:fldChar w:fldCharType="separate"/>
      </w:r>
      <w:r w:rsidRPr="00F36912">
        <w:rPr>
          <w:noProof/>
        </w:rPr>
        <w:t>22</w:t>
      </w:r>
      <w:r w:rsidRPr="00F36912">
        <w:rPr>
          <w:noProof/>
        </w:rPr>
        <w:fldChar w:fldCharType="end"/>
      </w:r>
    </w:p>
    <w:p w14:paraId="6ED6556A" w14:textId="4A96702D"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5.2.2</w:t>
      </w:r>
      <w:r w:rsidRPr="00F36912">
        <w:rPr>
          <w:rFonts w:eastAsiaTheme="minorEastAsia" w:cstheme="minorBidi"/>
          <w:noProof/>
          <w:color w:val="auto"/>
          <w:sz w:val="22"/>
          <w:szCs w:val="22"/>
        </w:rPr>
        <w:tab/>
      </w:r>
      <w:r w:rsidRPr="00F36912">
        <w:rPr>
          <w:noProof/>
        </w:rPr>
        <w:t>Prestations attendues</w:t>
      </w:r>
      <w:r w:rsidRPr="00F36912">
        <w:rPr>
          <w:noProof/>
        </w:rPr>
        <w:tab/>
      </w:r>
      <w:r w:rsidRPr="00F36912">
        <w:rPr>
          <w:noProof/>
        </w:rPr>
        <w:fldChar w:fldCharType="begin"/>
      </w:r>
      <w:r w:rsidRPr="00F36912">
        <w:rPr>
          <w:noProof/>
        </w:rPr>
        <w:instrText xml:space="preserve"> PAGEREF _Toc185338665 \h </w:instrText>
      </w:r>
      <w:r w:rsidRPr="00F36912">
        <w:rPr>
          <w:noProof/>
        </w:rPr>
      </w:r>
      <w:r w:rsidRPr="00F36912">
        <w:rPr>
          <w:noProof/>
        </w:rPr>
        <w:fldChar w:fldCharType="separate"/>
      </w:r>
      <w:r w:rsidRPr="00F36912">
        <w:rPr>
          <w:noProof/>
        </w:rPr>
        <w:t>22</w:t>
      </w:r>
      <w:r w:rsidRPr="00F36912">
        <w:rPr>
          <w:noProof/>
        </w:rPr>
        <w:fldChar w:fldCharType="end"/>
      </w:r>
    </w:p>
    <w:p w14:paraId="2F97A511" w14:textId="28F625F6"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lastRenderedPageBreak/>
        <w:t>5.2.3</w:t>
      </w:r>
      <w:r w:rsidRPr="00F36912">
        <w:rPr>
          <w:rFonts w:eastAsiaTheme="minorEastAsia" w:cstheme="minorBidi"/>
          <w:noProof/>
          <w:color w:val="auto"/>
          <w:sz w:val="22"/>
          <w:szCs w:val="22"/>
        </w:rPr>
        <w:tab/>
      </w:r>
      <w:r w:rsidRPr="00F36912">
        <w:rPr>
          <w:noProof/>
        </w:rPr>
        <w:t>Dispositif contractuel</w:t>
      </w:r>
      <w:r w:rsidRPr="00F36912">
        <w:rPr>
          <w:noProof/>
        </w:rPr>
        <w:tab/>
      </w:r>
      <w:r w:rsidRPr="00F36912">
        <w:rPr>
          <w:noProof/>
        </w:rPr>
        <w:fldChar w:fldCharType="begin"/>
      </w:r>
      <w:r w:rsidRPr="00F36912">
        <w:rPr>
          <w:noProof/>
        </w:rPr>
        <w:instrText xml:space="preserve"> PAGEREF _Toc185338666 \h </w:instrText>
      </w:r>
      <w:r w:rsidRPr="00F36912">
        <w:rPr>
          <w:noProof/>
        </w:rPr>
      </w:r>
      <w:r w:rsidRPr="00F36912">
        <w:rPr>
          <w:noProof/>
        </w:rPr>
        <w:fldChar w:fldCharType="separate"/>
      </w:r>
      <w:r w:rsidRPr="00F36912">
        <w:rPr>
          <w:noProof/>
        </w:rPr>
        <w:t>22</w:t>
      </w:r>
      <w:r w:rsidRPr="00F36912">
        <w:rPr>
          <w:noProof/>
        </w:rPr>
        <w:fldChar w:fldCharType="end"/>
      </w:r>
    </w:p>
    <w:p w14:paraId="67A443D5" w14:textId="21181B77"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5.2.4</w:t>
      </w:r>
      <w:r w:rsidRPr="00F36912">
        <w:rPr>
          <w:rFonts w:eastAsiaTheme="minorEastAsia" w:cstheme="minorBidi"/>
          <w:noProof/>
          <w:color w:val="auto"/>
          <w:sz w:val="22"/>
          <w:szCs w:val="22"/>
        </w:rPr>
        <w:tab/>
      </w:r>
      <w:r w:rsidRPr="00F36912">
        <w:rPr>
          <w:noProof/>
        </w:rPr>
        <w:t>Livrables</w:t>
      </w:r>
      <w:r w:rsidRPr="00F36912">
        <w:rPr>
          <w:noProof/>
        </w:rPr>
        <w:tab/>
      </w:r>
      <w:r w:rsidRPr="00F36912">
        <w:rPr>
          <w:noProof/>
        </w:rPr>
        <w:fldChar w:fldCharType="begin"/>
      </w:r>
      <w:r w:rsidRPr="00F36912">
        <w:rPr>
          <w:noProof/>
        </w:rPr>
        <w:instrText xml:space="preserve"> PAGEREF _Toc185338667 \h </w:instrText>
      </w:r>
      <w:r w:rsidRPr="00F36912">
        <w:rPr>
          <w:noProof/>
        </w:rPr>
      </w:r>
      <w:r w:rsidRPr="00F36912">
        <w:rPr>
          <w:noProof/>
        </w:rPr>
        <w:fldChar w:fldCharType="separate"/>
      </w:r>
      <w:r w:rsidRPr="00F36912">
        <w:rPr>
          <w:noProof/>
        </w:rPr>
        <w:t>23</w:t>
      </w:r>
      <w:r w:rsidRPr="00F36912">
        <w:rPr>
          <w:noProof/>
        </w:rPr>
        <w:fldChar w:fldCharType="end"/>
      </w:r>
    </w:p>
    <w:p w14:paraId="23CB273C" w14:textId="66C291E0"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5.2.5</w:t>
      </w:r>
      <w:r w:rsidRPr="00F36912">
        <w:rPr>
          <w:rFonts w:eastAsiaTheme="minorEastAsia" w:cstheme="minorBidi"/>
          <w:noProof/>
          <w:color w:val="auto"/>
          <w:sz w:val="22"/>
          <w:szCs w:val="22"/>
        </w:rPr>
        <w:tab/>
      </w:r>
      <w:r w:rsidRPr="00F36912">
        <w:rPr>
          <w:noProof/>
        </w:rPr>
        <w:t>Indicateurs</w:t>
      </w:r>
      <w:r w:rsidRPr="00F36912">
        <w:rPr>
          <w:noProof/>
        </w:rPr>
        <w:tab/>
      </w:r>
      <w:r w:rsidRPr="00F36912">
        <w:rPr>
          <w:noProof/>
        </w:rPr>
        <w:fldChar w:fldCharType="begin"/>
      </w:r>
      <w:r w:rsidRPr="00F36912">
        <w:rPr>
          <w:noProof/>
        </w:rPr>
        <w:instrText xml:space="preserve"> PAGEREF _Toc185338668 \h </w:instrText>
      </w:r>
      <w:r w:rsidRPr="00F36912">
        <w:rPr>
          <w:noProof/>
        </w:rPr>
      </w:r>
      <w:r w:rsidRPr="00F36912">
        <w:rPr>
          <w:noProof/>
        </w:rPr>
        <w:fldChar w:fldCharType="separate"/>
      </w:r>
      <w:r w:rsidRPr="00F36912">
        <w:rPr>
          <w:noProof/>
        </w:rPr>
        <w:t>23</w:t>
      </w:r>
      <w:r w:rsidRPr="00F36912">
        <w:rPr>
          <w:noProof/>
        </w:rPr>
        <w:fldChar w:fldCharType="end"/>
      </w:r>
    </w:p>
    <w:p w14:paraId="43ACEF01" w14:textId="61CEC248"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5.2.6</w:t>
      </w:r>
      <w:r w:rsidRPr="00F36912">
        <w:rPr>
          <w:rFonts w:eastAsiaTheme="minorEastAsia" w:cstheme="minorBidi"/>
          <w:noProof/>
          <w:color w:val="auto"/>
          <w:sz w:val="22"/>
          <w:szCs w:val="22"/>
        </w:rPr>
        <w:tab/>
      </w:r>
      <w:r w:rsidRPr="00F36912">
        <w:rPr>
          <w:noProof/>
        </w:rPr>
        <w:t>Conditions de réception de la prestation de réversibilité</w:t>
      </w:r>
      <w:r w:rsidRPr="00F36912">
        <w:rPr>
          <w:noProof/>
        </w:rPr>
        <w:tab/>
      </w:r>
      <w:r w:rsidRPr="00F36912">
        <w:rPr>
          <w:noProof/>
        </w:rPr>
        <w:fldChar w:fldCharType="begin"/>
      </w:r>
      <w:r w:rsidRPr="00F36912">
        <w:rPr>
          <w:noProof/>
        </w:rPr>
        <w:instrText xml:space="preserve"> PAGEREF _Toc185338669 \h </w:instrText>
      </w:r>
      <w:r w:rsidRPr="00F36912">
        <w:rPr>
          <w:noProof/>
        </w:rPr>
      </w:r>
      <w:r w:rsidRPr="00F36912">
        <w:rPr>
          <w:noProof/>
        </w:rPr>
        <w:fldChar w:fldCharType="separate"/>
      </w:r>
      <w:r w:rsidRPr="00F36912">
        <w:rPr>
          <w:noProof/>
        </w:rPr>
        <w:t>23</w:t>
      </w:r>
      <w:r w:rsidRPr="00F36912">
        <w:rPr>
          <w:noProof/>
        </w:rPr>
        <w:fldChar w:fldCharType="end"/>
      </w:r>
    </w:p>
    <w:p w14:paraId="5C59DAC5" w14:textId="24296C26" w:rsidR="00F36912" w:rsidRPr="00F36912" w:rsidRDefault="00F36912">
      <w:pPr>
        <w:pStyle w:val="TM1"/>
        <w:tabs>
          <w:tab w:val="left" w:pos="600"/>
          <w:tab w:val="right" w:leader="underscore" w:pos="9458"/>
        </w:tabs>
        <w:rPr>
          <w:rFonts w:eastAsiaTheme="minorEastAsia" w:cstheme="minorBidi"/>
          <w:b w:val="0"/>
          <w:bCs w:val="0"/>
          <w:i w:val="0"/>
          <w:iCs w:val="0"/>
          <w:noProof/>
          <w:color w:val="auto"/>
          <w:sz w:val="22"/>
          <w:szCs w:val="22"/>
        </w:rPr>
      </w:pPr>
      <w:r w:rsidRPr="00F36912">
        <w:rPr>
          <w:noProof/>
        </w:rPr>
        <w:t>6 -</w:t>
      </w:r>
      <w:r w:rsidRPr="00F36912">
        <w:rPr>
          <w:rFonts w:eastAsiaTheme="minorEastAsia" w:cstheme="minorBidi"/>
          <w:b w:val="0"/>
          <w:bCs w:val="0"/>
          <w:i w:val="0"/>
          <w:iCs w:val="0"/>
          <w:noProof/>
          <w:color w:val="auto"/>
          <w:sz w:val="22"/>
          <w:szCs w:val="22"/>
        </w:rPr>
        <w:tab/>
      </w:r>
      <w:r w:rsidRPr="00F36912">
        <w:rPr>
          <w:noProof/>
        </w:rPr>
        <w:t>DEROULEMENT DU MARCHE ET CONDITIONS D’EXECUTION</w:t>
      </w:r>
      <w:r w:rsidRPr="00F36912">
        <w:rPr>
          <w:noProof/>
        </w:rPr>
        <w:tab/>
      </w:r>
      <w:r w:rsidRPr="00F36912">
        <w:rPr>
          <w:noProof/>
        </w:rPr>
        <w:fldChar w:fldCharType="begin"/>
      </w:r>
      <w:r w:rsidRPr="00F36912">
        <w:rPr>
          <w:noProof/>
        </w:rPr>
        <w:instrText xml:space="preserve"> PAGEREF _Toc185338670 \h </w:instrText>
      </w:r>
      <w:r w:rsidRPr="00F36912">
        <w:rPr>
          <w:noProof/>
        </w:rPr>
      </w:r>
      <w:r w:rsidRPr="00F36912">
        <w:rPr>
          <w:noProof/>
        </w:rPr>
        <w:fldChar w:fldCharType="separate"/>
      </w:r>
      <w:r w:rsidRPr="00F36912">
        <w:rPr>
          <w:noProof/>
        </w:rPr>
        <w:t>24</w:t>
      </w:r>
      <w:r w:rsidRPr="00F36912">
        <w:rPr>
          <w:noProof/>
        </w:rPr>
        <w:fldChar w:fldCharType="end"/>
      </w:r>
    </w:p>
    <w:p w14:paraId="7E2A967F" w14:textId="62DCF49A"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6.1</w:t>
      </w:r>
      <w:r w:rsidRPr="00F36912">
        <w:rPr>
          <w:rFonts w:eastAsiaTheme="minorEastAsia" w:cstheme="minorBidi"/>
          <w:b w:val="0"/>
          <w:bCs w:val="0"/>
          <w:noProof/>
          <w:color w:val="auto"/>
        </w:rPr>
        <w:tab/>
      </w:r>
      <w:r w:rsidRPr="00F36912">
        <w:rPr>
          <w:noProof/>
        </w:rPr>
        <w:t>Obligations générales des parties</w:t>
      </w:r>
      <w:r w:rsidRPr="00F36912">
        <w:rPr>
          <w:noProof/>
        </w:rPr>
        <w:tab/>
      </w:r>
      <w:r w:rsidRPr="00F36912">
        <w:rPr>
          <w:noProof/>
        </w:rPr>
        <w:fldChar w:fldCharType="begin"/>
      </w:r>
      <w:r w:rsidRPr="00F36912">
        <w:rPr>
          <w:noProof/>
        </w:rPr>
        <w:instrText xml:space="preserve"> PAGEREF _Toc185338671 \h </w:instrText>
      </w:r>
      <w:r w:rsidRPr="00F36912">
        <w:rPr>
          <w:noProof/>
        </w:rPr>
      </w:r>
      <w:r w:rsidRPr="00F36912">
        <w:rPr>
          <w:noProof/>
        </w:rPr>
        <w:fldChar w:fldCharType="separate"/>
      </w:r>
      <w:r w:rsidRPr="00F36912">
        <w:rPr>
          <w:noProof/>
        </w:rPr>
        <w:t>24</w:t>
      </w:r>
      <w:r w:rsidRPr="00F36912">
        <w:rPr>
          <w:noProof/>
        </w:rPr>
        <w:fldChar w:fldCharType="end"/>
      </w:r>
    </w:p>
    <w:p w14:paraId="42DC8BA9" w14:textId="18C5D295"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6.1.1</w:t>
      </w:r>
      <w:r w:rsidRPr="00F36912">
        <w:rPr>
          <w:rFonts w:eastAsiaTheme="minorEastAsia" w:cstheme="minorBidi"/>
          <w:noProof/>
          <w:color w:val="auto"/>
          <w:sz w:val="22"/>
          <w:szCs w:val="22"/>
        </w:rPr>
        <w:tab/>
      </w:r>
      <w:r w:rsidRPr="00F36912">
        <w:rPr>
          <w:noProof/>
        </w:rPr>
        <w:t>Obligations de l’AP-HP</w:t>
      </w:r>
      <w:r w:rsidRPr="00F36912">
        <w:rPr>
          <w:noProof/>
        </w:rPr>
        <w:tab/>
      </w:r>
      <w:r w:rsidRPr="00F36912">
        <w:rPr>
          <w:noProof/>
        </w:rPr>
        <w:fldChar w:fldCharType="begin"/>
      </w:r>
      <w:r w:rsidRPr="00F36912">
        <w:rPr>
          <w:noProof/>
        </w:rPr>
        <w:instrText xml:space="preserve"> PAGEREF _Toc185338672 \h </w:instrText>
      </w:r>
      <w:r w:rsidRPr="00F36912">
        <w:rPr>
          <w:noProof/>
        </w:rPr>
      </w:r>
      <w:r w:rsidRPr="00F36912">
        <w:rPr>
          <w:noProof/>
        </w:rPr>
        <w:fldChar w:fldCharType="separate"/>
      </w:r>
      <w:r w:rsidRPr="00F36912">
        <w:rPr>
          <w:noProof/>
        </w:rPr>
        <w:t>24</w:t>
      </w:r>
      <w:r w:rsidRPr="00F36912">
        <w:rPr>
          <w:noProof/>
        </w:rPr>
        <w:fldChar w:fldCharType="end"/>
      </w:r>
    </w:p>
    <w:p w14:paraId="21E6A03F" w14:textId="4216CAFE"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6.1.2</w:t>
      </w:r>
      <w:r w:rsidRPr="00F36912">
        <w:rPr>
          <w:rFonts w:eastAsiaTheme="minorEastAsia" w:cstheme="minorBidi"/>
          <w:noProof/>
          <w:color w:val="auto"/>
          <w:sz w:val="22"/>
          <w:szCs w:val="22"/>
        </w:rPr>
        <w:tab/>
      </w:r>
      <w:r w:rsidRPr="00F36912">
        <w:rPr>
          <w:noProof/>
        </w:rPr>
        <w:t>Obligations du titulaire</w:t>
      </w:r>
      <w:r w:rsidRPr="00F36912">
        <w:rPr>
          <w:noProof/>
        </w:rPr>
        <w:tab/>
      </w:r>
      <w:r w:rsidRPr="00F36912">
        <w:rPr>
          <w:noProof/>
        </w:rPr>
        <w:fldChar w:fldCharType="begin"/>
      </w:r>
      <w:r w:rsidRPr="00F36912">
        <w:rPr>
          <w:noProof/>
        </w:rPr>
        <w:instrText xml:space="preserve"> PAGEREF _Toc185338673 \h </w:instrText>
      </w:r>
      <w:r w:rsidRPr="00F36912">
        <w:rPr>
          <w:noProof/>
        </w:rPr>
      </w:r>
      <w:r w:rsidRPr="00F36912">
        <w:rPr>
          <w:noProof/>
        </w:rPr>
        <w:fldChar w:fldCharType="separate"/>
      </w:r>
      <w:r w:rsidRPr="00F36912">
        <w:rPr>
          <w:noProof/>
        </w:rPr>
        <w:t>24</w:t>
      </w:r>
      <w:r w:rsidRPr="00F36912">
        <w:rPr>
          <w:noProof/>
        </w:rPr>
        <w:fldChar w:fldCharType="end"/>
      </w:r>
    </w:p>
    <w:p w14:paraId="279E602A" w14:textId="5D45F1B5"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6.1.3</w:t>
      </w:r>
      <w:r w:rsidRPr="00F36912">
        <w:rPr>
          <w:rFonts w:eastAsiaTheme="minorEastAsia" w:cstheme="minorBidi"/>
          <w:noProof/>
          <w:color w:val="auto"/>
          <w:sz w:val="22"/>
          <w:szCs w:val="22"/>
        </w:rPr>
        <w:tab/>
      </w:r>
      <w:r w:rsidRPr="00F36912">
        <w:rPr>
          <w:noProof/>
        </w:rPr>
        <w:t>Langue d’exécution</w:t>
      </w:r>
      <w:r w:rsidRPr="00F36912">
        <w:rPr>
          <w:noProof/>
        </w:rPr>
        <w:tab/>
      </w:r>
      <w:r w:rsidRPr="00F36912">
        <w:rPr>
          <w:noProof/>
        </w:rPr>
        <w:fldChar w:fldCharType="begin"/>
      </w:r>
      <w:r w:rsidRPr="00F36912">
        <w:rPr>
          <w:noProof/>
        </w:rPr>
        <w:instrText xml:space="preserve"> PAGEREF _Toc185338674 \h </w:instrText>
      </w:r>
      <w:r w:rsidRPr="00F36912">
        <w:rPr>
          <w:noProof/>
        </w:rPr>
      </w:r>
      <w:r w:rsidRPr="00F36912">
        <w:rPr>
          <w:noProof/>
        </w:rPr>
        <w:fldChar w:fldCharType="separate"/>
      </w:r>
      <w:r w:rsidRPr="00F36912">
        <w:rPr>
          <w:noProof/>
        </w:rPr>
        <w:t>24</w:t>
      </w:r>
      <w:r w:rsidRPr="00F36912">
        <w:rPr>
          <w:noProof/>
        </w:rPr>
        <w:fldChar w:fldCharType="end"/>
      </w:r>
    </w:p>
    <w:p w14:paraId="01DBE57B" w14:textId="6F978BCF"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6.1.4</w:t>
      </w:r>
      <w:r w:rsidRPr="00F36912">
        <w:rPr>
          <w:rFonts w:eastAsiaTheme="minorEastAsia" w:cstheme="minorBidi"/>
          <w:noProof/>
          <w:color w:val="auto"/>
          <w:sz w:val="22"/>
          <w:szCs w:val="22"/>
        </w:rPr>
        <w:tab/>
      </w:r>
      <w:r w:rsidRPr="00F36912">
        <w:rPr>
          <w:noProof/>
        </w:rPr>
        <w:t>Lieu d’éxécution et couverture horaire</w:t>
      </w:r>
      <w:r w:rsidRPr="00F36912">
        <w:rPr>
          <w:noProof/>
        </w:rPr>
        <w:tab/>
      </w:r>
      <w:r w:rsidRPr="00F36912">
        <w:rPr>
          <w:noProof/>
        </w:rPr>
        <w:fldChar w:fldCharType="begin"/>
      </w:r>
      <w:r w:rsidRPr="00F36912">
        <w:rPr>
          <w:noProof/>
        </w:rPr>
        <w:instrText xml:space="preserve"> PAGEREF _Toc185338675 \h </w:instrText>
      </w:r>
      <w:r w:rsidRPr="00F36912">
        <w:rPr>
          <w:noProof/>
        </w:rPr>
      </w:r>
      <w:r w:rsidRPr="00F36912">
        <w:rPr>
          <w:noProof/>
        </w:rPr>
        <w:fldChar w:fldCharType="separate"/>
      </w:r>
      <w:r w:rsidRPr="00F36912">
        <w:rPr>
          <w:noProof/>
        </w:rPr>
        <w:t>25</w:t>
      </w:r>
      <w:r w:rsidRPr="00F36912">
        <w:rPr>
          <w:noProof/>
        </w:rPr>
        <w:fldChar w:fldCharType="end"/>
      </w:r>
    </w:p>
    <w:p w14:paraId="6BFF5854" w14:textId="776DAF67"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6.1.5</w:t>
      </w:r>
      <w:r w:rsidRPr="00F36912">
        <w:rPr>
          <w:rFonts w:eastAsiaTheme="minorEastAsia" w:cstheme="minorBidi"/>
          <w:noProof/>
          <w:color w:val="auto"/>
          <w:sz w:val="22"/>
          <w:szCs w:val="22"/>
        </w:rPr>
        <w:tab/>
      </w:r>
      <w:r w:rsidRPr="00F36912">
        <w:rPr>
          <w:noProof/>
        </w:rPr>
        <w:t>Modalités de décompte des délais</w:t>
      </w:r>
      <w:r w:rsidRPr="00F36912">
        <w:rPr>
          <w:noProof/>
        </w:rPr>
        <w:tab/>
      </w:r>
      <w:r w:rsidRPr="00F36912">
        <w:rPr>
          <w:noProof/>
        </w:rPr>
        <w:fldChar w:fldCharType="begin"/>
      </w:r>
      <w:r w:rsidRPr="00F36912">
        <w:rPr>
          <w:noProof/>
        </w:rPr>
        <w:instrText xml:space="preserve"> PAGEREF _Toc185338676 \h </w:instrText>
      </w:r>
      <w:r w:rsidRPr="00F36912">
        <w:rPr>
          <w:noProof/>
        </w:rPr>
      </w:r>
      <w:r w:rsidRPr="00F36912">
        <w:rPr>
          <w:noProof/>
        </w:rPr>
        <w:fldChar w:fldCharType="separate"/>
      </w:r>
      <w:r w:rsidRPr="00F36912">
        <w:rPr>
          <w:noProof/>
        </w:rPr>
        <w:t>25</w:t>
      </w:r>
      <w:r w:rsidRPr="00F36912">
        <w:rPr>
          <w:noProof/>
        </w:rPr>
        <w:fldChar w:fldCharType="end"/>
      </w:r>
    </w:p>
    <w:p w14:paraId="3DEC74A5" w14:textId="3D1DF82E"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6.2</w:t>
      </w:r>
      <w:r w:rsidRPr="00F36912">
        <w:rPr>
          <w:rFonts w:eastAsiaTheme="minorEastAsia" w:cstheme="minorBidi"/>
          <w:b w:val="0"/>
          <w:bCs w:val="0"/>
          <w:noProof/>
          <w:color w:val="auto"/>
        </w:rPr>
        <w:tab/>
      </w:r>
      <w:r w:rsidRPr="00F36912">
        <w:rPr>
          <w:noProof/>
        </w:rPr>
        <w:t>Organisation mise en place pour exécuter le marché</w:t>
      </w:r>
      <w:r w:rsidRPr="00F36912">
        <w:rPr>
          <w:noProof/>
        </w:rPr>
        <w:tab/>
      </w:r>
      <w:r w:rsidRPr="00F36912">
        <w:rPr>
          <w:noProof/>
        </w:rPr>
        <w:fldChar w:fldCharType="begin"/>
      </w:r>
      <w:r w:rsidRPr="00F36912">
        <w:rPr>
          <w:noProof/>
        </w:rPr>
        <w:instrText xml:space="preserve"> PAGEREF _Toc185338677 \h </w:instrText>
      </w:r>
      <w:r w:rsidRPr="00F36912">
        <w:rPr>
          <w:noProof/>
        </w:rPr>
      </w:r>
      <w:r w:rsidRPr="00F36912">
        <w:rPr>
          <w:noProof/>
        </w:rPr>
        <w:fldChar w:fldCharType="separate"/>
      </w:r>
      <w:r w:rsidRPr="00F36912">
        <w:rPr>
          <w:noProof/>
        </w:rPr>
        <w:t>26</w:t>
      </w:r>
      <w:r w:rsidRPr="00F36912">
        <w:rPr>
          <w:noProof/>
        </w:rPr>
        <w:fldChar w:fldCharType="end"/>
      </w:r>
    </w:p>
    <w:p w14:paraId="3343BE86" w14:textId="080ABD85"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6.2.1</w:t>
      </w:r>
      <w:r w:rsidRPr="00F36912">
        <w:rPr>
          <w:rFonts w:eastAsiaTheme="minorEastAsia" w:cstheme="minorBidi"/>
          <w:noProof/>
          <w:color w:val="auto"/>
          <w:sz w:val="22"/>
          <w:szCs w:val="22"/>
        </w:rPr>
        <w:tab/>
      </w:r>
      <w:r w:rsidRPr="00F36912">
        <w:rPr>
          <w:noProof/>
        </w:rPr>
        <w:t>L’organisation de la DSN de l’AP-HP</w:t>
      </w:r>
      <w:r w:rsidRPr="00F36912">
        <w:rPr>
          <w:noProof/>
        </w:rPr>
        <w:tab/>
      </w:r>
      <w:r w:rsidRPr="00F36912">
        <w:rPr>
          <w:noProof/>
        </w:rPr>
        <w:fldChar w:fldCharType="begin"/>
      </w:r>
      <w:r w:rsidRPr="00F36912">
        <w:rPr>
          <w:noProof/>
        </w:rPr>
        <w:instrText xml:space="preserve"> PAGEREF _Toc185338678 \h </w:instrText>
      </w:r>
      <w:r w:rsidRPr="00F36912">
        <w:rPr>
          <w:noProof/>
        </w:rPr>
      </w:r>
      <w:r w:rsidRPr="00F36912">
        <w:rPr>
          <w:noProof/>
        </w:rPr>
        <w:fldChar w:fldCharType="separate"/>
      </w:r>
      <w:r w:rsidRPr="00F36912">
        <w:rPr>
          <w:noProof/>
        </w:rPr>
        <w:t>26</w:t>
      </w:r>
      <w:r w:rsidRPr="00F36912">
        <w:rPr>
          <w:noProof/>
        </w:rPr>
        <w:fldChar w:fldCharType="end"/>
      </w:r>
    </w:p>
    <w:p w14:paraId="48F0F9B0" w14:textId="24561B38"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6.2.2</w:t>
      </w:r>
      <w:r w:rsidRPr="00F36912">
        <w:rPr>
          <w:rFonts w:eastAsiaTheme="minorEastAsia" w:cstheme="minorBidi"/>
          <w:noProof/>
          <w:color w:val="auto"/>
          <w:sz w:val="22"/>
          <w:szCs w:val="22"/>
        </w:rPr>
        <w:tab/>
      </w:r>
      <w:r w:rsidRPr="00F36912">
        <w:rPr>
          <w:noProof/>
        </w:rPr>
        <w:t>Organisation du titulaire</w:t>
      </w:r>
      <w:r w:rsidRPr="00F36912">
        <w:rPr>
          <w:noProof/>
        </w:rPr>
        <w:tab/>
      </w:r>
      <w:r w:rsidRPr="00F36912">
        <w:rPr>
          <w:noProof/>
        </w:rPr>
        <w:fldChar w:fldCharType="begin"/>
      </w:r>
      <w:r w:rsidRPr="00F36912">
        <w:rPr>
          <w:noProof/>
        </w:rPr>
        <w:instrText xml:space="preserve"> PAGEREF _Toc185338679 \h </w:instrText>
      </w:r>
      <w:r w:rsidRPr="00F36912">
        <w:rPr>
          <w:noProof/>
        </w:rPr>
      </w:r>
      <w:r w:rsidRPr="00F36912">
        <w:rPr>
          <w:noProof/>
        </w:rPr>
        <w:fldChar w:fldCharType="separate"/>
      </w:r>
      <w:r w:rsidRPr="00F36912">
        <w:rPr>
          <w:noProof/>
        </w:rPr>
        <w:t>27</w:t>
      </w:r>
      <w:r w:rsidRPr="00F36912">
        <w:rPr>
          <w:noProof/>
        </w:rPr>
        <w:fldChar w:fldCharType="end"/>
      </w:r>
    </w:p>
    <w:p w14:paraId="5FA7BB10" w14:textId="19519CB5"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6.2.2.1</w:t>
      </w:r>
      <w:r w:rsidRPr="00F36912">
        <w:rPr>
          <w:rFonts w:eastAsiaTheme="minorEastAsia" w:cstheme="minorBidi"/>
          <w:noProof/>
          <w:color w:val="auto"/>
          <w:sz w:val="22"/>
          <w:szCs w:val="22"/>
        </w:rPr>
        <w:tab/>
      </w:r>
      <w:r w:rsidRPr="00F36912">
        <w:rPr>
          <w:rFonts w:ascii="Open Sans" w:hAnsi="Open Sans" w:cs="Open Sans"/>
          <w:noProof/>
        </w:rPr>
        <w:t>Compétences générales exigées</w:t>
      </w:r>
      <w:r w:rsidRPr="00F36912">
        <w:rPr>
          <w:noProof/>
        </w:rPr>
        <w:tab/>
      </w:r>
      <w:r w:rsidRPr="00F36912">
        <w:rPr>
          <w:noProof/>
        </w:rPr>
        <w:fldChar w:fldCharType="begin"/>
      </w:r>
      <w:r w:rsidRPr="00F36912">
        <w:rPr>
          <w:noProof/>
        </w:rPr>
        <w:instrText xml:space="preserve"> PAGEREF _Toc185338680 \h </w:instrText>
      </w:r>
      <w:r w:rsidRPr="00F36912">
        <w:rPr>
          <w:noProof/>
        </w:rPr>
      </w:r>
      <w:r w:rsidRPr="00F36912">
        <w:rPr>
          <w:noProof/>
        </w:rPr>
        <w:fldChar w:fldCharType="separate"/>
      </w:r>
      <w:r w:rsidRPr="00F36912">
        <w:rPr>
          <w:noProof/>
        </w:rPr>
        <w:t>27</w:t>
      </w:r>
      <w:r w:rsidRPr="00F36912">
        <w:rPr>
          <w:noProof/>
        </w:rPr>
        <w:fldChar w:fldCharType="end"/>
      </w:r>
    </w:p>
    <w:p w14:paraId="40C044C1" w14:textId="7C28EFD1"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6.2.2.2</w:t>
      </w:r>
      <w:r w:rsidRPr="00F36912">
        <w:rPr>
          <w:rFonts w:eastAsiaTheme="minorEastAsia" w:cstheme="minorBidi"/>
          <w:noProof/>
          <w:color w:val="auto"/>
          <w:sz w:val="22"/>
          <w:szCs w:val="22"/>
        </w:rPr>
        <w:tab/>
      </w:r>
      <w:r w:rsidRPr="00F36912">
        <w:rPr>
          <w:rFonts w:ascii="Open Sans" w:hAnsi="Open Sans" w:cs="Open Sans"/>
          <w:noProof/>
        </w:rPr>
        <w:t>L’équipe du titulaire</w:t>
      </w:r>
      <w:r w:rsidRPr="00F36912">
        <w:rPr>
          <w:noProof/>
        </w:rPr>
        <w:tab/>
      </w:r>
      <w:r w:rsidRPr="00F36912">
        <w:rPr>
          <w:noProof/>
        </w:rPr>
        <w:fldChar w:fldCharType="begin"/>
      </w:r>
      <w:r w:rsidRPr="00F36912">
        <w:rPr>
          <w:noProof/>
        </w:rPr>
        <w:instrText xml:space="preserve"> PAGEREF _Toc185338681 \h </w:instrText>
      </w:r>
      <w:r w:rsidRPr="00F36912">
        <w:rPr>
          <w:noProof/>
        </w:rPr>
      </w:r>
      <w:r w:rsidRPr="00F36912">
        <w:rPr>
          <w:noProof/>
        </w:rPr>
        <w:fldChar w:fldCharType="separate"/>
      </w:r>
      <w:r w:rsidRPr="00F36912">
        <w:rPr>
          <w:noProof/>
        </w:rPr>
        <w:t>27</w:t>
      </w:r>
      <w:r w:rsidRPr="00F36912">
        <w:rPr>
          <w:noProof/>
        </w:rPr>
        <w:fldChar w:fldCharType="end"/>
      </w:r>
    </w:p>
    <w:p w14:paraId="2B1A8831" w14:textId="3A79144C"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6.2.2.3</w:t>
      </w:r>
      <w:r w:rsidRPr="00F36912">
        <w:rPr>
          <w:rFonts w:eastAsiaTheme="minorEastAsia" w:cstheme="minorBidi"/>
          <w:noProof/>
          <w:color w:val="auto"/>
          <w:sz w:val="22"/>
          <w:szCs w:val="22"/>
        </w:rPr>
        <w:tab/>
      </w:r>
      <w:r w:rsidRPr="00F36912">
        <w:rPr>
          <w:rFonts w:ascii="Open Sans" w:hAnsi="Open Sans" w:cs="Open Sans"/>
          <w:noProof/>
        </w:rPr>
        <w:t>Gestion des personnels du titulaire</w:t>
      </w:r>
      <w:r w:rsidRPr="00F36912">
        <w:rPr>
          <w:noProof/>
        </w:rPr>
        <w:tab/>
      </w:r>
      <w:r w:rsidRPr="00F36912">
        <w:rPr>
          <w:noProof/>
        </w:rPr>
        <w:fldChar w:fldCharType="begin"/>
      </w:r>
      <w:r w:rsidRPr="00F36912">
        <w:rPr>
          <w:noProof/>
        </w:rPr>
        <w:instrText xml:space="preserve"> PAGEREF _Toc185338682 \h </w:instrText>
      </w:r>
      <w:r w:rsidRPr="00F36912">
        <w:rPr>
          <w:noProof/>
        </w:rPr>
      </w:r>
      <w:r w:rsidRPr="00F36912">
        <w:rPr>
          <w:noProof/>
        </w:rPr>
        <w:fldChar w:fldCharType="separate"/>
      </w:r>
      <w:r w:rsidRPr="00F36912">
        <w:rPr>
          <w:noProof/>
        </w:rPr>
        <w:t>28</w:t>
      </w:r>
      <w:r w:rsidRPr="00F36912">
        <w:rPr>
          <w:noProof/>
        </w:rPr>
        <w:fldChar w:fldCharType="end"/>
      </w:r>
    </w:p>
    <w:p w14:paraId="33E77EBE" w14:textId="3790D3B2"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6.2.2.4</w:t>
      </w:r>
      <w:r w:rsidRPr="00F36912">
        <w:rPr>
          <w:rFonts w:eastAsiaTheme="minorEastAsia" w:cstheme="minorBidi"/>
          <w:noProof/>
          <w:color w:val="auto"/>
          <w:sz w:val="22"/>
          <w:szCs w:val="22"/>
        </w:rPr>
        <w:tab/>
      </w:r>
      <w:r w:rsidRPr="00F36912">
        <w:rPr>
          <w:rFonts w:ascii="Open Sans" w:hAnsi="Open Sans" w:cs="Open Sans"/>
          <w:noProof/>
        </w:rPr>
        <w:t>Intervenants du titulaire</w:t>
      </w:r>
      <w:r w:rsidRPr="00F36912">
        <w:rPr>
          <w:noProof/>
        </w:rPr>
        <w:tab/>
      </w:r>
      <w:r w:rsidRPr="00F36912">
        <w:rPr>
          <w:noProof/>
        </w:rPr>
        <w:fldChar w:fldCharType="begin"/>
      </w:r>
      <w:r w:rsidRPr="00F36912">
        <w:rPr>
          <w:noProof/>
        </w:rPr>
        <w:instrText xml:space="preserve"> PAGEREF _Toc185338683 \h </w:instrText>
      </w:r>
      <w:r w:rsidRPr="00F36912">
        <w:rPr>
          <w:noProof/>
        </w:rPr>
      </w:r>
      <w:r w:rsidRPr="00F36912">
        <w:rPr>
          <w:noProof/>
        </w:rPr>
        <w:fldChar w:fldCharType="separate"/>
      </w:r>
      <w:r w:rsidRPr="00F36912">
        <w:rPr>
          <w:noProof/>
        </w:rPr>
        <w:t>28</w:t>
      </w:r>
      <w:r w:rsidRPr="00F36912">
        <w:rPr>
          <w:noProof/>
        </w:rPr>
        <w:fldChar w:fldCharType="end"/>
      </w:r>
    </w:p>
    <w:p w14:paraId="52F608AD" w14:textId="2201DDC5"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6.2.2.5</w:t>
      </w:r>
      <w:r w:rsidRPr="00F36912">
        <w:rPr>
          <w:rFonts w:eastAsiaTheme="minorEastAsia" w:cstheme="minorBidi"/>
          <w:noProof/>
          <w:color w:val="auto"/>
          <w:sz w:val="22"/>
          <w:szCs w:val="22"/>
        </w:rPr>
        <w:tab/>
      </w:r>
      <w:r w:rsidRPr="00F36912">
        <w:rPr>
          <w:rFonts w:ascii="Open Sans" w:hAnsi="Open Sans" w:cs="Open Sans"/>
          <w:noProof/>
        </w:rPr>
        <w:t>Délai de prévenance</w:t>
      </w:r>
      <w:r w:rsidRPr="00F36912">
        <w:rPr>
          <w:noProof/>
        </w:rPr>
        <w:tab/>
      </w:r>
      <w:r w:rsidRPr="00F36912">
        <w:rPr>
          <w:noProof/>
        </w:rPr>
        <w:fldChar w:fldCharType="begin"/>
      </w:r>
      <w:r w:rsidRPr="00F36912">
        <w:rPr>
          <w:noProof/>
        </w:rPr>
        <w:instrText xml:space="preserve"> PAGEREF _Toc185338684 \h </w:instrText>
      </w:r>
      <w:r w:rsidRPr="00F36912">
        <w:rPr>
          <w:noProof/>
        </w:rPr>
      </w:r>
      <w:r w:rsidRPr="00F36912">
        <w:rPr>
          <w:noProof/>
        </w:rPr>
        <w:fldChar w:fldCharType="separate"/>
      </w:r>
      <w:r w:rsidRPr="00F36912">
        <w:rPr>
          <w:noProof/>
        </w:rPr>
        <w:t>28</w:t>
      </w:r>
      <w:r w:rsidRPr="00F36912">
        <w:rPr>
          <w:noProof/>
        </w:rPr>
        <w:fldChar w:fldCharType="end"/>
      </w:r>
    </w:p>
    <w:p w14:paraId="43B7C3E4" w14:textId="16CE3185"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6.3</w:t>
      </w:r>
      <w:r w:rsidRPr="00F36912">
        <w:rPr>
          <w:rFonts w:eastAsiaTheme="minorEastAsia" w:cstheme="minorBidi"/>
          <w:b w:val="0"/>
          <w:bCs w:val="0"/>
          <w:noProof/>
          <w:color w:val="auto"/>
        </w:rPr>
        <w:tab/>
      </w:r>
      <w:r w:rsidRPr="00F36912">
        <w:rPr>
          <w:noProof/>
        </w:rPr>
        <w:t>Suivi des prestations commandées</w:t>
      </w:r>
      <w:r w:rsidRPr="00F36912">
        <w:rPr>
          <w:noProof/>
        </w:rPr>
        <w:tab/>
      </w:r>
      <w:r w:rsidRPr="00F36912">
        <w:rPr>
          <w:noProof/>
        </w:rPr>
        <w:fldChar w:fldCharType="begin"/>
      </w:r>
      <w:r w:rsidRPr="00F36912">
        <w:rPr>
          <w:noProof/>
        </w:rPr>
        <w:instrText xml:space="preserve"> PAGEREF _Toc185338685 \h </w:instrText>
      </w:r>
      <w:r w:rsidRPr="00F36912">
        <w:rPr>
          <w:noProof/>
        </w:rPr>
      </w:r>
      <w:r w:rsidRPr="00F36912">
        <w:rPr>
          <w:noProof/>
        </w:rPr>
        <w:fldChar w:fldCharType="separate"/>
      </w:r>
      <w:r w:rsidRPr="00F36912">
        <w:rPr>
          <w:noProof/>
        </w:rPr>
        <w:t>30</w:t>
      </w:r>
      <w:r w:rsidRPr="00F36912">
        <w:rPr>
          <w:noProof/>
        </w:rPr>
        <w:fldChar w:fldCharType="end"/>
      </w:r>
    </w:p>
    <w:p w14:paraId="7BE2E302" w14:textId="09419B4E" w:rsidR="00F36912" w:rsidRPr="00F36912" w:rsidRDefault="00F36912">
      <w:pPr>
        <w:pStyle w:val="TM3"/>
        <w:tabs>
          <w:tab w:val="right" w:leader="underscore" w:pos="9458"/>
        </w:tabs>
        <w:rPr>
          <w:rFonts w:eastAsiaTheme="minorEastAsia" w:cstheme="minorBidi"/>
          <w:noProof/>
          <w:color w:val="auto"/>
          <w:sz w:val="22"/>
          <w:szCs w:val="22"/>
        </w:rPr>
      </w:pPr>
      <w:r w:rsidRPr="00F36912">
        <w:rPr>
          <w:noProof/>
        </w:rPr>
        <w:t>Vérification des moyens mis en œuvre par le titulaire au regard de sa proposition forfaitaire</w:t>
      </w:r>
      <w:r w:rsidRPr="00F36912">
        <w:rPr>
          <w:noProof/>
        </w:rPr>
        <w:tab/>
      </w:r>
      <w:r w:rsidRPr="00F36912">
        <w:rPr>
          <w:noProof/>
        </w:rPr>
        <w:fldChar w:fldCharType="begin"/>
      </w:r>
      <w:r w:rsidRPr="00F36912">
        <w:rPr>
          <w:noProof/>
        </w:rPr>
        <w:instrText xml:space="preserve"> PAGEREF _Toc185338686 \h </w:instrText>
      </w:r>
      <w:r w:rsidRPr="00F36912">
        <w:rPr>
          <w:noProof/>
        </w:rPr>
      </w:r>
      <w:r w:rsidRPr="00F36912">
        <w:rPr>
          <w:noProof/>
        </w:rPr>
        <w:fldChar w:fldCharType="separate"/>
      </w:r>
      <w:r w:rsidRPr="00F36912">
        <w:rPr>
          <w:noProof/>
        </w:rPr>
        <w:t>30</w:t>
      </w:r>
      <w:r w:rsidRPr="00F36912">
        <w:rPr>
          <w:noProof/>
        </w:rPr>
        <w:fldChar w:fldCharType="end"/>
      </w:r>
    </w:p>
    <w:p w14:paraId="4A2BB41E" w14:textId="0F189B0E"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6.4</w:t>
      </w:r>
      <w:r w:rsidRPr="00F36912">
        <w:rPr>
          <w:rFonts w:eastAsiaTheme="minorEastAsia" w:cstheme="minorBidi"/>
          <w:b w:val="0"/>
          <w:bCs w:val="0"/>
          <w:noProof/>
          <w:color w:val="auto"/>
        </w:rPr>
        <w:tab/>
      </w:r>
      <w:r w:rsidRPr="00F36912">
        <w:rPr>
          <w:noProof/>
        </w:rPr>
        <w:t>Suivi et Pilotage des Services</w:t>
      </w:r>
      <w:r w:rsidRPr="00F36912">
        <w:rPr>
          <w:noProof/>
        </w:rPr>
        <w:tab/>
      </w:r>
      <w:r w:rsidRPr="00F36912">
        <w:rPr>
          <w:noProof/>
        </w:rPr>
        <w:fldChar w:fldCharType="begin"/>
      </w:r>
      <w:r w:rsidRPr="00F36912">
        <w:rPr>
          <w:noProof/>
        </w:rPr>
        <w:instrText xml:space="preserve"> PAGEREF _Toc185338687 \h </w:instrText>
      </w:r>
      <w:r w:rsidRPr="00F36912">
        <w:rPr>
          <w:noProof/>
        </w:rPr>
      </w:r>
      <w:r w:rsidRPr="00F36912">
        <w:rPr>
          <w:noProof/>
        </w:rPr>
        <w:fldChar w:fldCharType="separate"/>
      </w:r>
      <w:r w:rsidRPr="00F36912">
        <w:rPr>
          <w:noProof/>
        </w:rPr>
        <w:t>30</w:t>
      </w:r>
      <w:r w:rsidRPr="00F36912">
        <w:rPr>
          <w:noProof/>
        </w:rPr>
        <w:fldChar w:fldCharType="end"/>
      </w:r>
    </w:p>
    <w:p w14:paraId="09A9CE6D" w14:textId="4E28FD73"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6.4.1</w:t>
      </w:r>
      <w:r w:rsidRPr="00F36912">
        <w:rPr>
          <w:rFonts w:eastAsiaTheme="minorEastAsia" w:cstheme="minorBidi"/>
          <w:noProof/>
          <w:color w:val="auto"/>
          <w:sz w:val="22"/>
          <w:szCs w:val="22"/>
        </w:rPr>
        <w:tab/>
      </w:r>
      <w:r w:rsidRPr="00F36912">
        <w:rPr>
          <w:noProof/>
        </w:rPr>
        <w:t>Les instances de suivi et de pilotage des services</w:t>
      </w:r>
      <w:r w:rsidRPr="00F36912">
        <w:rPr>
          <w:noProof/>
        </w:rPr>
        <w:tab/>
      </w:r>
      <w:r w:rsidRPr="00F36912">
        <w:rPr>
          <w:noProof/>
        </w:rPr>
        <w:fldChar w:fldCharType="begin"/>
      </w:r>
      <w:r w:rsidRPr="00F36912">
        <w:rPr>
          <w:noProof/>
        </w:rPr>
        <w:instrText xml:space="preserve"> PAGEREF _Toc185338688 \h </w:instrText>
      </w:r>
      <w:r w:rsidRPr="00F36912">
        <w:rPr>
          <w:noProof/>
        </w:rPr>
      </w:r>
      <w:r w:rsidRPr="00F36912">
        <w:rPr>
          <w:noProof/>
        </w:rPr>
        <w:fldChar w:fldCharType="separate"/>
      </w:r>
      <w:r w:rsidRPr="00F36912">
        <w:rPr>
          <w:noProof/>
        </w:rPr>
        <w:t>30</w:t>
      </w:r>
      <w:r w:rsidRPr="00F36912">
        <w:rPr>
          <w:noProof/>
        </w:rPr>
        <w:fldChar w:fldCharType="end"/>
      </w:r>
    </w:p>
    <w:p w14:paraId="5260D1CF" w14:textId="5F503678"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6.4.1.1</w:t>
      </w:r>
      <w:r w:rsidRPr="00F36912">
        <w:rPr>
          <w:rFonts w:eastAsiaTheme="minorEastAsia" w:cstheme="minorBidi"/>
          <w:noProof/>
          <w:color w:val="auto"/>
          <w:sz w:val="22"/>
          <w:szCs w:val="22"/>
        </w:rPr>
        <w:tab/>
      </w:r>
      <w:r w:rsidRPr="00F36912">
        <w:rPr>
          <w:rFonts w:ascii="Open Sans" w:hAnsi="Open Sans" w:cs="Open Sans"/>
          <w:noProof/>
        </w:rPr>
        <w:t>Le comité de suivi d’un service opérationnel</w:t>
      </w:r>
      <w:r w:rsidRPr="00F36912">
        <w:rPr>
          <w:noProof/>
        </w:rPr>
        <w:tab/>
      </w:r>
      <w:r w:rsidRPr="00F36912">
        <w:rPr>
          <w:noProof/>
        </w:rPr>
        <w:fldChar w:fldCharType="begin"/>
      </w:r>
      <w:r w:rsidRPr="00F36912">
        <w:rPr>
          <w:noProof/>
        </w:rPr>
        <w:instrText xml:space="preserve"> PAGEREF _Toc185338689 \h </w:instrText>
      </w:r>
      <w:r w:rsidRPr="00F36912">
        <w:rPr>
          <w:noProof/>
        </w:rPr>
      </w:r>
      <w:r w:rsidRPr="00F36912">
        <w:rPr>
          <w:noProof/>
        </w:rPr>
        <w:fldChar w:fldCharType="separate"/>
      </w:r>
      <w:r w:rsidRPr="00F36912">
        <w:rPr>
          <w:noProof/>
        </w:rPr>
        <w:t>30</w:t>
      </w:r>
      <w:r w:rsidRPr="00F36912">
        <w:rPr>
          <w:noProof/>
        </w:rPr>
        <w:fldChar w:fldCharType="end"/>
      </w:r>
    </w:p>
    <w:p w14:paraId="675DE476" w14:textId="30B5F4A3"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6.4.1.2</w:t>
      </w:r>
      <w:r w:rsidRPr="00F36912">
        <w:rPr>
          <w:rFonts w:eastAsiaTheme="minorEastAsia" w:cstheme="minorBidi"/>
          <w:noProof/>
          <w:color w:val="auto"/>
          <w:sz w:val="22"/>
          <w:szCs w:val="22"/>
        </w:rPr>
        <w:tab/>
      </w:r>
      <w:r w:rsidRPr="00F36912">
        <w:rPr>
          <w:rFonts w:ascii="Open Sans" w:hAnsi="Open Sans" w:cs="Open Sans"/>
          <w:noProof/>
        </w:rPr>
        <w:t>Rapports d’activité hebdomadaire du titulaire (RAH)</w:t>
      </w:r>
      <w:r w:rsidRPr="00F36912">
        <w:rPr>
          <w:noProof/>
        </w:rPr>
        <w:tab/>
      </w:r>
      <w:r w:rsidRPr="00F36912">
        <w:rPr>
          <w:noProof/>
        </w:rPr>
        <w:fldChar w:fldCharType="begin"/>
      </w:r>
      <w:r w:rsidRPr="00F36912">
        <w:rPr>
          <w:noProof/>
        </w:rPr>
        <w:instrText xml:space="preserve"> PAGEREF _Toc185338690 \h </w:instrText>
      </w:r>
      <w:r w:rsidRPr="00F36912">
        <w:rPr>
          <w:noProof/>
        </w:rPr>
      </w:r>
      <w:r w:rsidRPr="00F36912">
        <w:rPr>
          <w:noProof/>
        </w:rPr>
        <w:fldChar w:fldCharType="separate"/>
      </w:r>
      <w:r w:rsidRPr="00F36912">
        <w:rPr>
          <w:noProof/>
        </w:rPr>
        <w:t>31</w:t>
      </w:r>
      <w:r w:rsidRPr="00F36912">
        <w:rPr>
          <w:noProof/>
        </w:rPr>
        <w:fldChar w:fldCharType="end"/>
      </w:r>
    </w:p>
    <w:p w14:paraId="18128326" w14:textId="2B2E70DE"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6.4.1.3</w:t>
      </w:r>
      <w:r w:rsidRPr="00F36912">
        <w:rPr>
          <w:rFonts w:eastAsiaTheme="minorEastAsia" w:cstheme="minorBidi"/>
          <w:noProof/>
          <w:color w:val="auto"/>
          <w:sz w:val="22"/>
          <w:szCs w:val="22"/>
        </w:rPr>
        <w:tab/>
      </w:r>
      <w:r w:rsidRPr="00F36912">
        <w:rPr>
          <w:rFonts w:ascii="Open Sans" w:hAnsi="Open Sans" w:cs="Open Sans"/>
          <w:noProof/>
        </w:rPr>
        <w:t>Comité de pilotage des services opérationnels du pôle</w:t>
      </w:r>
      <w:r w:rsidRPr="00F36912">
        <w:rPr>
          <w:noProof/>
        </w:rPr>
        <w:tab/>
      </w:r>
      <w:r w:rsidRPr="00F36912">
        <w:rPr>
          <w:noProof/>
        </w:rPr>
        <w:fldChar w:fldCharType="begin"/>
      </w:r>
      <w:r w:rsidRPr="00F36912">
        <w:rPr>
          <w:noProof/>
        </w:rPr>
        <w:instrText xml:space="preserve"> PAGEREF _Toc185338691 \h </w:instrText>
      </w:r>
      <w:r w:rsidRPr="00F36912">
        <w:rPr>
          <w:noProof/>
        </w:rPr>
      </w:r>
      <w:r w:rsidRPr="00F36912">
        <w:rPr>
          <w:noProof/>
        </w:rPr>
        <w:fldChar w:fldCharType="separate"/>
      </w:r>
      <w:r w:rsidRPr="00F36912">
        <w:rPr>
          <w:noProof/>
        </w:rPr>
        <w:t>31</w:t>
      </w:r>
      <w:r w:rsidRPr="00F36912">
        <w:rPr>
          <w:noProof/>
        </w:rPr>
        <w:fldChar w:fldCharType="end"/>
      </w:r>
    </w:p>
    <w:p w14:paraId="193DFB16" w14:textId="1495D8F8" w:rsidR="00F36912" w:rsidRPr="00F36912" w:rsidRDefault="00F36912">
      <w:pPr>
        <w:pStyle w:val="TM4"/>
        <w:tabs>
          <w:tab w:val="left" w:pos="1600"/>
          <w:tab w:val="right" w:leader="underscore" w:pos="9458"/>
        </w:tabs>
        <w:rPr>
          <w:rFonts w:eastAsiaTheme="minorEastAsia" w:cstheme="minorBidi"/>
          <w:noProof/>
          <w:color w:val="auto"/>
          <w:sz w:val="22"/>
          <w:szCs w:val="22"/>
        </w:rPr>
      </w:pPr>
      <w:r w:rsidRPr="00F36912">
        <w:rPr>
          <w:rFonts w:ascii="Open Sans" w:hAnsi="Open Sans" w:cs="Open Sans"/>
          <w:noProof/>
        </w:rPr>
        <w:t>6.4.1.4</w:t>
      </w:r>
      <w:r w:rsidRPr="00F36912">
        <w:rPr>
          <w:rFonts w:eastAsiaTheme="minorEastAsia" w:cstheme="minorBidi"/>
          <w:noProof/>
          <w:color w:val="auto"/>
          <w:sz w:val="22"/>
          <w:szCs w:val="22"/>
        </w:rPr>
        <w:tab/>
      </w:r>
      <w:r w:rsidRPr="00F36912">
        <w:rPr>
          <w:rFonts w:ascii="Open Sans" w:hAnsi="Open Sans" w:cs="Open Sans"/>
          <w:noProof/>
        </w:rPr>
        <w:t>Rapport d’activité mensuel du titulaire (RAM)</w:t>
      </w:r>
      <w:r w:rsidRPr="00F36912">
        <w:rPr>
          <w:noProof/>
        </w:rPr>
        <w:tab/>
      </w:r>
      <w:r w:rsidRPr="00F36912">
        <w:rPr>
          <w:noProof/>
        </w:rPr>
        <w:fldChar w:fldCharType="begin"/>
      </w:r>
      <w:r w:rsidRPr="00F36912">
        <w:rPr>
          <w:noProof/>
        </w:rPr>
        <w:instrText xml:space="preserve"> PAGEREF _Toc185338692 \h </w:instrText>
      </w:r>
      <w:r w:rsidRPr="00F36912">
        <w:rPr>
          <w:noProof/>
        </w:rPr>
      </w:r>
      <w:r w:rsidRPr="00F36912">
        <w:rPr>
          <w:noProof/>
        </w:rPr>
        <w:fldChar w:fldCharType="separate"/>
      </w:r>
      <w:r w:rsidRPr="00F36912">
        <w:rPr>
          <w:noProof/>
        </w:rPr>
        <w:t>33</w:t>
      </w:r>
      <w:r w:rsidRPr="00F36912">
        <w:rPr>
          <w:noProof/>
        </w:rPr>
        <w:fldChar w:fldCharType="end"/>
      </w:r>
    </w:p>
    <w:p w14:paraId="79D629E5" w14:textId="2806683B"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6.4.2</w:t>
      </w:r>
      <w:r w:rsidRPr="00F36912">
        <w:rPr>
          <w:rFonts w:eastAsiaTheme="minorEastAsia" w:cstheme="minorBidi"/>
          <w:noProof/>
          <w:color w:val="auto"/>
          <w:sz w:val="22"/>
          <w:szCs w:val="22"/>
        </w:rPr>
        <w:tab/>
      </w:r>
      <w:r w:rsidRPr="00F36912">
        <w:rPr>
          <w:noProof/>
        </w:rPr>
        <w:t>Tableaux de bord</w:t>
      </w:r>
      <w:r w:rsidRPr="00F36912">
        <w:rPr>
          <w:noProof/>
        </w:rPr>
        <w:tab/>
      </w:r>
      <w:r w:rsidRPr="00F36912">
        <w:rPr>
          <w:noProof/>
        </w:rPr>
        <w:fldChar w:fldCharType="begin"/>
      </w:r>
      <w:r w:rsidRPr="00F36912">
        <w:rPr>
          <w:noProof/>
        </w:rPr>
        <w:instrText xml:space="preserve"> PAGEREF _Toc185338693 \h </w:instrText>
      </w:r>
      <w:r w:rsidRPr="00F36912">
        <w:rPr>
          <w:noProof/>
        </w:rPr>
      </w:r>
      <w:r w:rsidRPr="00F36912">
        <w:rPr>
          <w:noProof/>
        </w:rPr>
        <w:fldChar w:fldCharType="separate"/>
      </w:r>
      <w:r w:rsidRPr="00F36912">
        <w:rPr>
          <w:noProof/>
        </w:rPr>
        <w:t>33</w:t>
      </w:r>
      <w:r w:rsidRPr="00F36912">
        <w:rPr>
          <w:noProof/>
        </w:rPr>
        <w:fldChar w:fldCharType="end"/>
      </w:r>
    </w:p>
    <w:p w14:paraId="28122B28" w14:textId="6427F65F"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6.4.3</w:t>
      </w:r>
      <w:r w:rsidRPr="00F36912">
        <w:rPr>
          <w:rFonts w:eastAsiaTheme="minorEastAsia" w:cstheme="minorBidi"/>
          <w:noProof/>
          <w:color w:val="auto"/>
          <w:sz w:val="22"/>
          <w:szCs w:val="22"/>
        </w:rPr>
        <w:tab/>
      </w:r>
      <w:r w:rsidRPr="00F36912">
        <w:rPr>
          <w:noProof/>
        </w:rPr>
        <w:t>Site Web Extranet</w:t>
      </w:r>
      <w:r w:rsidRPr="00F36912">
        <w:rPr>
          <w:noProof/>
        </w:rPr>
        <w:tab/>
      </w:r>
      <w:r w:rsidRPr="00F36912">
        <w:rPr>
          <w:noProof/>
        </w:rPr>
        <w:fldChar w:fldCharType="begin"/>
      </w:r>
      <w:r w:rsidRPr="00F36912">
        <w:rPr>
          <w:noProof/>
        </w:rPr>
        <w:instrText xml:space="preserve"> PAGEREF _Toc185338694 \h </w:instrText>
      </w:r>
      <w:r w:rsidRPr="00F36912">
        <w:rPr>
          <w:noProof/>
        </w:rPr>
      </w:r>
      <w:r w:rsidRPr="00F36912">
        <w:rPr>
          <w:noProof/>
        </w:rPr>
        <w:fldChar w:fldCharType="separate"/>
      </w:r>
      <w:r w:rsidRPr="00F36912">
        <w:rPr>
          <w:noProof/>
        </w:rPr>
        <w:t>33</w:t>
      </w:r>
      <w:r w:rsidRPr="00F36912">
        <w:rPr>
          <w:noProof/>
        </w:rPr>
        <w:fldChar w:fldCharType="end"/>
      </w:r>
    </w:p>
    <w:p w14:paraId="5C0E65D6" w14:textId="10A32665" w:rsidR="00F36912" w:rsidRPr="00F36912" w:rsidRDefault="00F36912">
      <w:pPr>
        <w:pStyle w:val="TM2"/>
        <w:tabs>
          <w:tab w:val="left" w:pos="800"/>
          <w:tab w:val="right" w:leader="underscore" w:pos="9458"/>
        </w:tabs>
        <w:rPr>
          <w:rFonts w:eastAsiaTheme="minorEastAsia" w:cstheme="minorBidi"/>
          <w:b w:val="0"/>
          <w:bCs w:val="0"/>
          <w:noProof/>
          <w:color w:val="auto"/>
        </w:rPr>
      </w:pPr>
      <w:r w:rsidRPr="00F36912">
        <w:rPr>
          <w:noProof/>
        </w:rPr>
        <w:t>6.5</w:t>
      </w:r>
      <w:r w:rsidRPr="00F36912">
        <w:rPr>
          <w:rFonts w:eastAsiaTheme="minorEastAsia" w:cstheme="minorBidi"/>
          <w:b w:val="0"/>
          <w:bCs w:val="0"/>
          <w:noProof/>
          <w:color w:val="auto"/>
        </w:rPr>
        <w:tab/>
      </w:r>
      <w:r w:rsidRPr="00F36912">
        <w:rPr>
          <w:noProof/>
        </w:rPr>
        <w:t>Suivi opérationnel du Marché</w:t>
      </w:r>
      <w:r w:rsidRPr="00F36912">
        <w:rPr>
          <w:noProof/>
        </w:rPr>
        <w:tab/>
      </w:r>
      <w:r w:rsidRPr="00F36912">
        <w:rPr>
          <w:noProof/>
        </w:rPr>
        <w:fldChar w:fldCharType="begin"/>
      </w:r>
      <w:r w:rsidRPr="00F36912">
        <w:rPr>
          <w:noProof/>
        </w:rPr>
        <w:instrText xml:space="preserve"> PAGEREF _Toc185338695 \h </w:instrText>
      </w:r>
      <w:r w:rsidRPr="00F36912">
        <w:rPr>
          <w:noProof/>
        </w:rPr>
      </w:r>
      <w:r w:rsidRPr="00F36912">
        <w:rPr>
          <w:noProof/>
        </w:rPr>
        <w:fldChar w:fldCharType="separate"/>
      </w:r>
      <w:r w:rsidRPr="00F36912">
        <w:rPr>
          <w:noProof/>
        </w:rPr>
        <w:t>34</w:t>
      </w:r>
      <w:r w:rsidRPr="00F36912">
        <w:rPr>
          <w:noProof/>
        </w:rPr>
        <w:fldChar w:fldCharType="end"/>
      </w:r>
    </w:p>
    <w:p w14:paraId="2F65A772" w14:textId="7794E3AE"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6.5.1</w:t>
      </w:r>
      <w:r w:rsidRPr="00F36912">
        <w:rPr>
          <w:rFonts w:eastAsiaTheme="minorEastAsia" w:cstheme="minorBidi"/>
          <w:noProof/>
          <w:color w:val="auto"/>
          <w:sz w:val="22"/>
          <w:szCs w:val="22"/>
        </w:rPr>
        <w:tab/>
      </w:r>
      <w:r w:rsidRPr="00F36912">
        <w:rPr>
          <w:noProof/>
        </w:rPr>
        <w:t>L’instance de suivi : le comité de pilotage mensuel du marché</w:t>
      </w:r>
      <w:r w:rsidRPr="00F36912">
        <w:rPr>
          <w:noProof/>
        </w:rPr>
        <w:tab/>
      </w:r>
      <w:r w:rsidRPr="00F36912">
        <w:rPr>
          <w:noProof/>
        </w:rPr>
        <w:fldChar w:fldCharType="begin"/>
      </w:r>
      <w:r w:rsidRPr="00F36912">
        <w:rPr>
          <w:noProof/>
        </w:rPr>
        <w:instrText xml:space="preserve"> PAGEREF _Toc185338696 \h </w:instrText>
      </w:r>
      <w:r w:rsidRPr="00F36912">
        <w:rPr>
          <w:noProof/>
        </w:rPr>
      </w:r>
      <w:r w:rsidRPr="00F36912">
        <w:rPr>
          <w:noProof/>
        </w:rPr>
        <w:fldChar w:fldCharType="separate"/>
      </w:r>
      <w:r w:rsidRPr="00F36912">
        <w:rPr>
          <w:noProof/>
        </w:rPr>
        <w:t>34</w:t>
      </w:r>
      <w:r w:rsidRPr="00F36912">
        <w:rPr>
          <w:noProof/>
        </w:rPr>
        <w:fldChar w:fldCharType="end"/>
      </w:r>
    </w:p>
    <w:p w14:paraId="69D59F0C" w14:textId="59ACB925" w:rsidR="00F36912" w:rsidRPr="00F36912" w:rsidRDefault="00F36912">
      <w:pPr>
        <w:pStyle w:val="TM3"/>
        <w:tabs>
          <w:tab w:val="left" w:pos="1200"/>
          <w:tab w:val="right" w:leader="underscore" w:pos="9458"/>
        </w:tabs>
        <w:rPr>
          <w:rFonts w:eastAsiaTheme="minorEastAsia" w:cstheme="minorBidi"/>
          <w:noProof/>
          <w:color w:val="auto"/>
          <w:sz w:val="22"/>
          <w:szCs w:val="22"/>
        </w:rPr>
      </w:pPr>
      <w:r w:rsidRPr="00F36912">
        <w:rPr>
          <w:noProof/>
        </w:rPr>
        <w:t>6.5.2</w:t>
      </w:r>
      <w:r w:rsidRPr="00F36912">
        <w:rPr>
          <w:rFonts w:eastAsiaTheme="minorEastAsia" w:cstheme="minorBidi"/>
          <w:noProof/>
          <w:color w:val="auto"/>
          <w:sz w:val="22"/>
          <w:szCs w:val="22"/>
        </w:rPr>
        <w:tab/>
      </w:r>
      <w:r w:rsidRPr="00F36912">
        <w:rPr>
          <w:noProof/>
        </w:rPr>
        <w:t>Indicateurs et pénalités</w:t>
      </w:r>
      <w:r w:rsidRPr="00F36912">
        <w:rPr>
          <w:noProof/>
        </w:rPr>
        <w:tab/>
      </w:r>
      <w:r w:rsidRPr="00F36912">
        <w:rPr>
          <w:noProof/>
        </w:rPr>
        <w:fldChar w:fldCharType="begin"/>
      </w:r>
      <w:r w:rsidRPr="00F36912">
        <w:rPr>
          <w:noProof/>
        </w:rPr>
        <w:instrText xml:space="preserve"> PAGEREF _Toc185338697 \h </w:instrText>
      </w:r>
      <w:r w:rsidRPr="00F36912">
        <w:rPr>
          <w:noProof/>
        </w:rPr>
      </w:r>
      <w:r w:rsidRPr="00F36912">
        <w:rPr>
          <w:noProof/>
        </w:rPr>
        <w:fldChar w:fldCharType="separate"/>
      </w:r>
      <w:r w:rsidRPr="00F36912">
        <w:rPr>
          <w:noProof/>
        </w:rPr>
        <w:t>36</w:t>
      </w:r>
      <w:r w:rsidRPr="00F36912">
        <w:rPr>
          <w:noProof/>
        </w:rPr>
        <w:fldChar w:fldCharType="end"/>
      </w:r>
    </w:p>
    <w:p w14:paraId="43437902" w14:textId="1F2DC01A" w:rsidR="00F36912" w:rsidRDefault="00F36912">
      <w:pPr>
        <w:pStyle w:val="TM1"/>
        <w:tabs>
          <w:tab w:val="left" w:pos="600"/>
          <w:tab w:val="right" w:leader="underscore" w:pos="9458"/>
        </w:tabs>
        <w:rPr>
          <w:rFonts w:eastAsiaTheme="minorEastAsia" w:cstheme="minorBidi"/>
          <w:b w:val="0"/>
          <w:bCs w:val="0"/>
          <w:i w:val="0"/>
          <w:iCs w:val="0"/>
          <w:noProof/>
          <w:color w:val="auto"/>
          <w:sz w:val="22"/>
          <w:szCs w:val="22"/>
        </w:rPr>
      </w:pPr>
      <w:r w:rsidRPr="00F36912">
        <w:rPr>
          <w:noProof/>
        </w:rPr>
        <w:t>7 -</w:t>
      </w:r>
      <w:r w:rsidRPr="00F36912">
        <w:rPr>
          <w:rFonts w:eastAsiaTheme="minorEastAsia" w:cstheme="minorBidi"/>
          <w:b w:val="0"/>
          <w:bCs w:val="0"/>
          <w:i w:val="0"/>
          <w:iCs w:val="0"/>
          <w:noProof/>
          <w:color w:val="auto"/>
          <w:sz w:val="22"/>
          <w:szCs w:val="22"/>
        </w:rPr>
        <w:tab/>
      </w:r>
      <w:r w:rsidRPr="00F36912">
        <w:rPr>
          <w:noProof/>
        </w:rPr>
        <w:t>GLOSSAIRE ET ABREVIATIONS</w:t>
      </w:r>
      <w:r>
        <w:rPr>
          <w:noProof/>
        </w:rPr>
        <w:tab/>
      </w:r>
      <w:r>
        <w:rPr>
          <w:noProof/>
        </w:rPr>
        <w:fldChar w:fldCharType="begin"/>
      </w:r>
      <w:r>
        <w:rPr>
          <w:noProof/>
        </w:rPr>
        <w:instrText xml:space="preserve"> PAGEREF _Toc185338698 \h </w:instrText>
      </w:r>
      <w:r>
        <w:rPr>
          <w:noProof/>
        </w:rPr>
      </w:r>
      <w:r>
        <w:rPr>
          <w:noProof/>
        </w:rPr>
        <w:fldChar w:fldCharType="separate"/>
      </w:r>
      <w:r>
        <w:rPr>
          <w:noProof/>
        </w:rPr>
        <w:t>38</w:t>
      </w:r>
      <w:r>
        <w:rPr>
          <w:noProof/>
        </w:rPr>
        <w:fldChar w:fldCharType="end"/>
      </w:r>
    </w:p>
    <w:p w14:paraId="53112BFF" w14:textId="190B953E" w:rsidR="00AE190C" w:rsidRDefault="009F4DB9" w:rsidP="00A82E4E">
      <w:pPr>
        <w:rPr>
          <w:rFonts w:ascii="Century Gothic" w:hAnsi="Century Gothic" w:cs="Arial"/>
          <w:color w:val="auto"/>
          <w:sz w:val="22"/>
          <w:szCs w:val="22"/>
        </w:rPr>
      </w:pPr>
      <w:r>
        <w:rPr>
          <w:rFonts w:ascii="Century Gothic" w:hAnsi="Century Gothic" w:cs="Arial"/>
          <w:b/>
          <w:bCs/>
          <w:color w:val="auto"/>
          <w:sz w:val="22"/>
          <w:szCs w:val="22"/>
        </w:rPr>
        <w:fldChar w:fldCharType="end"/>
      </w:r>
      <w:r w:rsidR="00AE190C">
        <w:rPr>
          <w:rFonts w:ascii="Century Gothic" w:hAnsi="Century Gothic" w:cs="Arial"/>
          <w:color w:val="auto"/>
          <w:sz w:val="22"/>
          <w:szCs w:val="22"/>
        </w:rPr>
        <w:br w:type="page"/>
      </w:r>
    </w:p>
    <w:p w14:paraId="732E8430" w14:textId="1359F09E" w:rsidR="00227BDB" w:rsidRPr="00FB7E2F" w:rsidRDefault="00227BDB" w:rsidP="00417984">
      <w:pPr>
        <w:pStyle w:val="Titre1"/>
      </w:pPr>
      <w:bookmarkStart w:id="2" w:name="_Toc185338622"/>
      <w:r w:rsidRPr="00FB7E2F">
        <w:lastRenderedPageBreak/>
        <w:t>OBJET</w:t>
      </w:r>
      <w:bookmarkEnd w:id="0"/>
      <w:bookmarkEnd w:id="1"/>
      <w:bookmarkEnd w:id="2"/>
    </w:p>
    <w:p w14:paraId="257DB64C" w14:textId="474BFD85" w:rsidR="00C95C3F" w:rsidRPr="00FB7E2F" w:rsidRDefault="00C95C3F" w:rsidP="00ED3340">
      <w:pPr>
        <w:pStyle w:val="Normal2"/>
        <w:rPr>
          <w:rFonts w:ascii="Open Sans" w:hAnsi="Open Sans" w:cs="Open Sans"/>
          <w:color w:val="auto"/>
        </w:rPr>
      </w:pPr>
    </w:p>
    <w:p w14:paraId="4949BF77" w14:textId="77777777" w:rsidR="00FB7E2F" w:rsidRPr="00FB7E2F" w:rsidRDefault="00FB7E2F" w:rsidP="00ED3340">
      <w:pPr>
        <w:pStyle w:val="Normal2"/>
        <w:rPr>
          <w:rFonts w:ascii="Open Sans" w:hAnsi="Open Sans" w:cs="Open Sans"/>
          <w:color w:val="auto"/>
        </w:rPr>
      </w:pPr>
    </w:p>
    <w:p w14:paraId="1D498D33" w14:textId="77777777" w:rsidR="00C121A3" w:rsidRDefault="00061C02" w:rsidP="00061C02">
      <w:pPr>
        <w:rPr>
          <w:rFonts w:cs="Open Sans"/>
        </w:rPr>
      </w:pPr>
      <w:r w:rsidRPr="001D6007">
        <w:rPr>
          <w:rFonts w:cs="Open Sans"/>
          <w:color w:val="auto"/>
        </w:rPr>
        <w:t xml:space="preserve">Le présent appel d’offres a pour objet </w:t>
      </w:r>
      <w:r w:rsidR="00C95C3F" w:rsidRPr="001D6007">
        <w:rPr>
          <w:rFonts w:cs="Open Sans"/>
          <w:color w:val="auto"/>
        </w:rPr>
        <w:t>l</w:t>
      </w:r>
      <w:r w:rsidR="00C95C3F" w:rsidRPr="001D6007">
        <w:rPr>
          <w:rFonts w:cs="Open Sans"/>
        </w:rPr>
        <w:t>es prestations couvrant toutes les activités nécessaires à la prise en charge de</w:t>
      </w:r>
      <w:r w:rsidR="00A147F4">
        <w:rPr>
          <w:rFonts w:cs="Open Sans"/>
        </w:rPr>
        <w:t xml:space="preserve">s sollicitations autour du Système d’Information (SI) </w:t>
      </w:r>
      <w:r w:rsidR="001D6007">
        <w:rPr>
          <w:rFonts w:cs="Open Sans"/>
        </w:rPr>
        <w:t>remonté</w:t>
      </w:r>
      <w:r w:rsidR="00A147F4">
        <w:rPr>
          <w:rFonts w:cs="Open Sans"/>
        </w:rPr>
        <w:t>e</w:t>
      </w:r>
      <w:r w:rsidR="001D6007">
        <w:rPr>
          <w:rFonts w:cs="Open Sans"/>
        </w:rPr>
        <w:t>s par l’ensemble</w:t>
      </w:r>
      <w:r w:rsidR="007D72F1">
        <w:rPr>
          <w:rFonts w:cs="Open Sans"/>
        </w:rPr>
        <w:t xml:space="preserve"> </w:t>
      </w:r>
    </w:p>
    <w:p w14:paraId="62463F16" w14:textId="69D7F7C7" w:rsidR="00C95C3F" w:rsidRPr="001D6007" w:rsidRDefault="001D6007" w:rsidP="00061C02">
      <w:pPr>
        <w:rPr>
          <w:rFonts w:cs="Open Sans"/>
        </w:rPr>
      </w:pPr>
      <w:proofErr w:type="gramStart"/>
      <w:r>
        <w:rPr>
          <w:rFonts w:cs="Open Sans"/>
        </w:rPr>
        <w:t>d</w:t>
      </w:r>
      <w:r w:rsidR="00C95C3F" w:rsidRPr="001D6007">
        <w:rPr>
          <w:rFonts w:cs="Open Sans"/>
        </w:rPr>
        <w:t>es</w:t>
      </w:r>
      <w:proofErr w:type="gramEnd"/>
      <w:r w:rsidR="00C95C3F" w:rsidRPr="001D6007">
        <w:rPr>
          <w:rFonts w:cs="Open Sans"/>
        </w:rPr>
        <w:t xml:space="preserve"> 100 000 professionnels des sites de l’AP-HP en heures</w:t>
      </w:r>
      <w:r w:rsidR="007D72F1">
        <w:rPr>
          <w:rFonts w:cs="Open Sans"/>
        </w:rPr>
        <w:t xml:space="preserve"> ouvrées et non ouvrées (24/7).</w:t>
      </w:r>
    </w:p>
    <w:p w14:paraId="24FE54DB" w14:textId="6A594594" w:rsidR="00061C02" w:rsidRPr="001D6007" w:rsidRDefault="00C95C3F" w:rsidP="00061C02">
      <w:pPr>
        <w:rPr>
          <w:rFonts w:cs="Open Sans"/>
          <w:color w:val="auto"/>
        </w:rPr>
      </w:pPr>
      <w:r w:rsidRPr="001D6007">
        <w:rPr>
          <w:rFonts w:cs="Open Sans"/>
        </w:rPr>
        <w:t xml:space="preserve">Le centre d’appels du Centre de </w:t>
      </w:r>
      <w:r w:rsidR="00A147F4">
        <w:rPr>
          <w:rFonts w:cs="Open Sans"/>
        </w:rPr>
        <w:t xml:space="preserve">Support </w:t>
      </w:r>
      <w:r w:rsidRPr="001D6007">
        <w:rPr>
          <w:rFonts w:cs="Open Sans"/>
        </w:rPr>
        <w:t xml:space="preserve">Unifié </w:t>
      </w:r>
      <w:r w:rsidR="007D72F1">
        <w:rPr>
          <w:rFonts w:cs="Open Sans"/>
        </w:rPr>
        <w:t xml:space="preserve">(CSU) </w:t>
      </w:r>
      <w:r w:rsidRPr="001D6007">
        <w:rPr>
          <w:rFonts w:cs="Open Sans"/>
        </w:rPr>
        <w:t>de la D</w:t>
      </w:r>
      <w:r w:rsidR="00F10B10">
        <w:rPr>
          <w:rFonts w:cs="Open Sans"/>
        </w:rPr>
        <w:t xml:space="preserve">irection des </w:t>
      </w:r>
      <w:r w:rsidRPr="001D6007">
        <w:rPr>
          <w:rFonts w:cs="Open Sans"/>
        </w:rPr>
        <w:t>S</w:t>
      </w:r>
      <w:r w:rsidR="00F10B10">
        <w:rPr>
          <w:rFonts w:cs="Open Sans"/>
        </w:rPr>
        <w:t xml:space="preserve">ervices </w:t>
      </w:r>
      <w:r w:rsidRPr="001D6007">
        <w:rPr>
          <w:rFonts w:cs="Open Sans"/>
        </w:rPr>
        <w:t>N</w:t>
      </w:r>
      <w:r w:rsidR="00925AA7">
        <w:rPr>
          <w:rFonts w:cs="Open Sans"/>
        </w:rPr>
        <w:t>u</w:t>
      </w:r>
      <w:r w:rsidR="00F10B10">
        <w:rPr>
          <w:rFonts w:cs="Open Sans"/>
        </w:rPr>
        <w:t>mériques</w:t>
      </w:r>
      <w:r w:rsidR="00925AA7">
        <w:rPr>
          <w:rFonts w:cs="Open Sans"/>
        </w:rPr>
        <w:t xml:space="preserve"> (DSN)</w:t>
      </w:r>
      <w:r w:rsidRPr="001D6007">
        <w:rPr>
          <w:rFonts w:cs="Open Sans"/>
        </w:rPr>
        <w:t xml:space="preserve"> est le point de contact unique pour tous les utilisateurs du périmètre défini ci-dessus, il assure le</w:t>
      </w:r>
      <w:r w:rsidR="001327BA">
        <w:rPr>
          <w:rFonts w:cs="Open Sans"/>
        </w:rPr>
        <w:t>s</w:t>
      </w:r>
      <w:r w:rsidRPr="001D6007">
        <w:rPr>
          <w:rFonts w:cs="Open Sans"/>
        </w:rPr>
        <w:t xml:space="preserve"> niveau</w:t>
      </w:r>
      <w:r w:rsidR="001327BA">
        <w:rPr>
          <w:rFonts w:cs="Open Sans"/>
        </w:rPr>
        <w:t>x</w:t>
      </w:r>
      <w:r w:rsidRPr="001D6007">
        <w:rPr>
          <w:rFonts w:cs="Open Sans"/>
        </w:rPr>
        <w:t xml:space="preserve"> N0 et N1 pour la gesti</w:t>
      </w:r>
      <w:r w:rsidR="007D72F1">
        <w:rPr>
          <w:rFonts w:cs="Open Sans"/>
        </w:rPr>
        <w:t>on des sollicitations (incident, assistance, demande</w:t>
      </w:r>
      <w:r w:rsidRPr="001D6007">
        <w:rPr>
          <w:rFonts w:cs="Open Sans"/>
        </w:rPr>
        <w:t xml:space="preserve">) qu’elles parviennent d’un appel téléphonique, d’un mail, du portail libre-service </w:t>
      </w:r>
      <w:proofErr w:type="spellStart"/>
      <w:r w:rsidRPr="001D6007">
        <w:rPr>
          <w:rFonts w:cs="Open Sans"/>
        </w:rPr>
        <w:t>SMAx</w:t>
      </w:r>
      <w:proofErr w:type="spellEnd"/>
      <w:r w:rsidRPr="001D6007">
        <w:rPr>
          <w:rFonts w:cs="Open Sans"/>
        </w:rPr>
        <w:t>.</w:t>
      </w:r>
    </w:p>
    <w:p w14:paraId="66DC85C9" w14:textId="28E69337" w:rsidR="00C95C3F" w:rsidRPr="00FB7E2F" w:rsidRDefault="00C95C3F" w:rsidP="00061C02">
      <w:pPr>
        <w:rPr>
          <w:rFonts w:cs="Open Sans"/>
          <w:color w:val="auto"/>
        </w:rPr>
      </w:pPr>
    </w:p>
    <w:p w14:paraId="30AA7288" w14:textId="77777777" w:rsidR="00FB7E2F" w:rsidRPr="00FB7E2F" w:rsidRDefault="00FB7E2F" w:rsidP="00061C02">
      <w:pPr>
        <w:rPr>
          <w:rFonts w:cs="Open Sans"/>
          <w:color w:val="auto"/>
        </w:rPr>
      </w:pPr>
    </w:p>
    <w:p w14:paraId="1C75A1E8" w14:textId="71F30230" w:rsidR="00664175" w:rsidRDefault="002B13A1" w:rsidP="00417984">
      <w:pPr>
        <w:pStyle w:val="Titre1"/>
      </w:pPr>
      <w:bookmarkStart w:id="3" w:name="_Toc185338623"/>
      <w:bookmarkStart w:id="4" w:name="_Toc438304675"/>
      <w:bookmarkStart w:id="5" w:name="_Toc445990751"/>
      <w:r>
        <w:t>CONTEXTE</w:t>
      </w:r>
      <w:bookmarkEnd w:id="3"/>
      <w:r>
        <w:t xml:space="preserve"> </w:t>
      </w:r>
    </w:p>
    <w:p w14:paraId="12A7DB29" w14:textId="128EC808" w:rsidR="001B735F" w:rsidRDefault="001B735F" w:rsidP="001B735F"/>
    <w:p w14:paraId="0A9C87CB" w14:textId="77777777" w:rsidR="00C55AC9" w:rsidRDefault="00C55AC9" w:rsidP="001B735F"/>
    <w:p w14:paraId="35FF8CD7" w14:textId="61007996" w:rsidR="002B13A1" w:rsidRPr="00E1659F" w:rsidRDefault="002B13A1" w:rsidP="00417984">
      <w:pPr>
        <w:pStyle w:val="Titre2"/>
      </w:pPr>
      <w:bookmarkStart w:id="6" w:name="_Toc185338624"/>
      <w:r w:rsidRPr="00E1659F">
        <w:t>Présentation de l’AP-HP</w:t>
      </w:r>
      <w:bookmarkEnd w:id="6"/>
      <w:r w:rsidRPr="00E1659F">
        <w:t xml:space="preserve"> </w:t>
      </w:r>
    </w:p>
    <w:p w14:paraId="6676A8C9" w14:textId="77777777" w:rsidR="00C55AC9" w:rsidRPr="001D6007" w:rsidRDefault="00C55AC9" w:rsidP="002B13A1"/>
    <w:p w14:paraId="340C555B" w14:textId="7827E184" w:rsidR="00C55AC9" w:rsidRDefault="007D1533" w:rsidP="00664175">
      <w:pPr>
        <w:rPr>
          <w:rFonts w:cs="Open Sans"/>
        </w:rPr>
      </w:pPr>
      <w:r w:rsidRPr="007D1533">
        <w:rPr>
          <w:rFonts w:cs="Open Sans"/>
        </w:rPr>
        <w:t xml:space="preserve">L’AP-HP est un </w:t>
      </w:r>
      <w:r w:rsidRPr="007D1533">
        <w:rPr>
          <w:rFonts w:cs="Open Sans"/>
          <w:b/>
        </w:rPr>
        <w:t>centre hospitalier universitaire (CHU)</w:t>
      </w:r>
      <w:r w:rsidRPr="007D1533">
        <w:rPr>
          <w:rFonts w:cs="Open Sans"/>
        </w:rPr>
        <w:t xml:space="preserve"> à dimension européenne mondialement reconnu. Elle s’organise en six groupements hospitalo-universitaires (GHU) articulé</w:t>
      </w:r>
      <w:r w:rsidR="001327BA">
        <w:rPr>
          <w:rFonts w:cs="Open Sans"/>
        </w:rPr>
        <w:t>s</w:t>
      </w:r>
      <w:r w:rsidRPr="007D1533">
        <w:rPr>
          <w:rFonts w:cs="Open Sans"/>
        </w:rPr>
        <w:t xml:space="preserve"> autour de cinq universités franciliennes : </w:t>
      </w:r>
      <w:proofErr w:type="spellStart"/>
      <w:r w:rsidRPr="007D1533">
        <w:rPr>
          <w:rFonts w:cs="Open Sans"/>
        </w:rPr>
        <w:t>AP-</w:t>
      </w:r>
      <w:proofErr w:type="gramStart"/>
      <w:r w:rsidRPr="007D1533">
        <w:rPr>
          <w:rFonts w:cs="Open Sans"/>
        </w:rPr>
        <w:t>HP.Centre</w:t>
      </w:r>
      <w:proofErr w:type="spellEnd"/>
      <w:proofErr w:type="gramEnd"/>
      <w:r w:rsidRPr="007D1533">
        <w:rPr>
          <w:rFonts w:cs="Open Sans"/>
        </w:rPr>
        <w:t xml:space="preserve"> Université Paris Cité, </w:t>
      </w:r>
      <w:proofErr w:type="spellStart"/>
      <w:r w:rsidRPr="007D1533">
        <w:rPr>
          <w:rFonts w:cs="Open Sans"/>
        </w:rPr>
        <w:t>AP-HP.Sorbonne</w:t>
      </w:r>
      <w:proofErr w:type="spellEnd"/>
      <w:r w:rsidRPr="007D1533">
        <w:rPr>
          <w:rFonts w:cs="Open Sans"/>
        </w:rPr>
        <w:t xml:space="preserve"> Université, </w:t>
      </w:r>
      <w:proofErr w:type="spellStart"/>
      <w:r w:rsidRPr="007D1533">
        <w:rPr>
          <w:rFonts w:cs="Open Sans"/>
        </w:rPr>
        <w:t>AP-HP.Nord</w:t>
      </w:r>
      <w:proofErr w:type="spellEnd"/>
      <w:r w:rsidRPr="007D1533">
        <w:rPr>
          <w:rFonts w:cs="Open Sans"/>
        </w:rPr>
        <w:t xml:space="preserve"> Université Paris Cité, </w:t>
      </w:r>
      <w:proofErr w:type="spellStart"/>
      <w:r w:rsidRPr="007D1533">
        <w:rPr>
          <w:rFonts w:cs="Open Sans"/>
        </w:rPr>
        <w:t>AP-HP.Université</w:t>
      </w:r>
      <w:proofErr w:type="spellEnd"/>
      <w:r w:rsidRPr="007D1533">
        <w:rPr>
          <w:rFonts w:cs="Open Sans"/>
        </w:rPr>
        <w:t xml:space="preserve"> Paris-Saclay, </w:t>
      </w:r>
      <w:proofErr w:type="spellStart"/>
      <w:r w:rsidRPr="007D1533">
        <w:rPr>
          <w:rFonts w:cs="Open Sans"/>
        </w:rPr>
        <w:t>AP-HP.Hôpitaux</w:t>
      </w:r>
      <w:proofErr w:type="spellEnd"/>
      <w:r w:rsidRPr="007D1533">
        <w:rPr>
          <w:rFonts w:cs="Open Sans"/>
        </w:rPr>
        <w:t xml:space="preserve"> Universitaires Henri-Mondor et </w:t>
      </w:r>
      <w:proofErr w:type="spellStart"/>
      <w:r w:rsidRPr="007D1533">
        <w:rPr>
          <w:rFonts w:cs="Open Sans"/>
        </w:rPr>
        <w:t>AP-HP.Hôpitaux</w:t>
      </w:r>
      <w:proofErr w:type="spellEnd"/>
      <w:r w:rsidRPr="007D1533">
        <w:rPr>
          <w:rFonts w:cs="Open Sans"/>
        </w:rPr>
        <w:t xml:space="preserve"> Universi</w:t>
      </w:r>
      <w:r w:rsidR="00C55AC9">
        <w:rPr>
          <w:rFonts w:cs="Open Sans"/>
        </w:rPr>
        <w:t>taires Paris Seine-Saint-Denis.</w:t>
      </w:r>
    </w:p>
    <w:p w14:paraId="36D3E366" w14:textId="2525078F" w:rsidR="00C55AC9" w:rsidRDefault="001327BA" w:rsidP="00664175">
      <w:pPr>
        <w:rPr>
          <w:rFonts w:cs="Open Sans"/>
        </w:rPr>
      </w:pPr>
      <w:r>
        <w:rPr>
          <w:rFonts w:cs="Open Sans"/>
        </w:rPr>
        <w:t>C</w:t>
      </w:r>
      <w:r w:rsidR="007D1533" w:rsidRPr="007D1533">
        <w:rPr>
          <w:rFonts w:cs="Open Sans"/>
        </w:rPr>
        <w:t xml:space="preserve">es 38 hôpitaux accueillent chaque année plus de </w:t>
      </w:r>
      <w:r w:rsidR="007D1533" w:rsidRPr="007D1533">
        <w:rPr>
          <w:rFonts w:cs="Open Sans"/>
          <w:b/>
        </w:rPr>
        <w:t>8 millions de patients</w:t>
      </w:r>
      <w:r w:rsidR="007D1533" w:rsidRPr="007D1533">
        <w:rPr>
          <w:rFonts w:cs="Open Sans"/>
        </w:rPr>
        <w:t xml:space="preserve"> : en consultation, en urgence, lors d’hospitalisations programmées ou en hospitalisation à domicile. Elle assure </w:t>
      </w:r>
      <w:r w:rsidR="007D1533" w:rsidRPr="007D1533">
        <w:rPr>
          <w:rFonts w:cs="Open Sans"/>
          <w:b/>
        </w:rPr>
        <w:t>un service public de santé pour tous</w:t>
      </w:r>
      <w:r w:rsidR="007D1533" w:rsidRPr="007D1533">
        <w:rPr>
          <w:rFonts w:cs="Open Sans"/>
        </w:rPr>
        <w:t>, 24h/24, et c’est pour elle à la fois un dev</w:t>
      </w:r>
      <w:r w:rsidR="00C55AC9">
        <w:rPr>
          <w:rFonts w:cs="Open Sans"/>
        </w:rPr>
        <w:t>oir et une fierté.</w:t>
      </w:r>
    </w:p>
    <w:p w14:paraId="12123144" w14:textId="11EFC7E2" w:rsidR="007D1533" w:rsidRDefault="007D1533" w:rsidP="00664175">
      <w:pPr>
        <w:rPr>
          <w:rFonts w:cs="Open Sans"/>
        </w:rPr>
      </w:pPr>
      <w:r w:rsidRPr="007D1533">
        <w:rPr>
          <w:rFonts w:cs="Open Sans"/>
        </w:rPr>
        <w:t xml:space="preserve">L’AP-HP est le premier employeur d’Île-de-France : </w:t>
      </w:r>
      <w:r w:rsidRPr="007D1533">
        <w:rPr>
          <w:rFonts w:cs="Open Sans"/>
          <w:b/>
        </w:rPr>
        <w:t>près de 100 000 personnes – médecins, chercheurs, paramédicaux, personnels administratifs et ouvriers</w:t>
      </w:r>
      <w:r w:rsidR="00243FF0">
        <w:rPr>
          <w:rFonts w:cs="Open Sans"/>
        </w:rPr>
        <w:t xml:space="preserve"> – y travaillent.</w:t>
      </w:r>
    </w:p>
    <w:p w14:paraId="6F57C200" w14:textId="77777777" w:rsidR="007D1533" w:rsidRDefault="007D1533" w:rsidP="00664175">
      <w:pPr>
        <w:rPr>
          <w:rFonts w:cs="Open Sans"/>
        </w:rPr>
      </w:pPr>
    </w:p>
    <w:p w14:paraId="471199B2" w14:textId="7D7BB478" w:rsidR="002B13A1" w:rsidRDefault="002B13A1" w:rsidP="00417984">
      <w:pPr>
        <w:pStyle w:val="Titre2"/>
      </w:pPr>
      <w:bookmarkStart w:id="7" w:name="_Toc185338625"/>
      <w:r>
        <w:t>Présentation des sites de l’AP-HP</w:t>
      </w:r>
      <w:bookmarkEnd w:id="7"/>
      <w:r>
        <w:t xml:space="preserve"> </w:t>
      </w:r>
    </w:p>
    <w:p w14:paraId="6BDC6572" w14:textId="77777777" w:rsidR="002B13A1" w:rsidRDefault="002B13A1" w:rsidP="00664175"/>
    <w:p w14:paraId="322DBB4A" w14:textId="5B7E05A2" w:rsidR="002B13A1" w:rsidRPr="00E1659F" w:rsidRDefault="002B13A1" w:rsidP="00664175">
      <w:pPr>
        <w:rPr>
          <w:rFonts w:cs="Open Sans"/>
        </w:rPr>
      </w:pPr>
      <w:r w:rsidRPr="00E1659F">
        <w:rPr>
          <w:rFonts w:cs="Open Sans"/>
        </w:rPr>
        <w:t>Le schéma suivant présente l’implantation des sites de l’AP-HP à Paris, en région parisienne et en province.</w:t>
      </w:r>
    </w:p>
    <w:p w14:paraId="70AFB26E" w14:textId="4C20B612" w:rsidR="002B13A1" w:rsidRPr="00E1659F" w:rsidRDefault="002B13A1" w:rsidP="00664175">
      <w:pPr>
        <w:rPr>
          <w:rFonts w:cs="Open Sans"/>
          <w:color w:val="auto"/>
        </w:rPr>
      </w:pPr>
    </w:p>
    <w:p w14:paraId="1DF5B65E" w14:textId="33A4FE0D" w:rsidR="002B13A1" w:rsidRDefault="00A457F2" w:rsidP="00664175">
      <w:pPr>
        <w:rPr>
          <w:rFonts w:ascii="Century Gothic" w:hAnsi="Century Gothic" w:cs="Arial"/>
          <w:color w:val="auto"/>
        </w:rPr>
      </w:pPr>
      <w:r w:rsidRPr="00A457F2">
        <w:rPr>
          <w:rFonts w:ascii="Century Gothic" w:hAnsi="Century Gothic" w:cs="Arial"/>
          <w:noProof/>
          <w:color w:val="auto"/>
        </w:rPr>
        <w:lastRenderedPageBreak/>
        <w:drawing>
          <wp:inline distT="0" distB="0" distL="0" distR="0" wp14:anchorId="5BB31449" wp14:editId="3C71CE22">
            <wp:extent cx="6012180" cy="4246880"/>
            <wp:effectExtent l="0" t="0" r="7620" b="127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12180" cy="4246880"/>
                    </a:xfrm>
                    <a:prstGeom prst="rect">
                      <a:avLst/>
                    </a:prstGeom>
                  </pic:spPr>
                </pic:pic>
              </a:graphicData>
            </a:graphic>
          </wp:inline>
        </w:drawing>
      </w:r>
    </w:p>
    <w:p w14:paraId="372DDC1F" w14:textId="3E0E92DC" w:rsidR="002B13A1" w:rsidRDefault="002B13A1" w:rsidP="00664175">
      <w:pPr>
        <w:rPr>
          <w:rFonts w:ascii="Century Gothic" w:hAnsi="Century Gothic" w:cs="Arial"/>
          <w:color w:val="auto"/>
        </w:rPr>
      </w:pPr>
    </w:p>
    <w:p w14:paraId="2F350E44" w14:textId="2ADD39EB" w:rsidR="002B13A1" w:rsidRDefault="002B13A1" w:rsidP="00417984">
      <w:pPr>
        <w:pStyle w:val="Titre2"/>
      </w:pPr>
      <w:bookmarkStart w:id="8" w:name="_Toc185338626"/>
      <w:r>
        <w:t>Description du contexte SI</w:t>
      </w:r>
      <w:bookmarkEnd w:id="8"/>
      <w:r>
        <w:t xml:space="preserve"> </w:t>
      </w:r>
    </w:p>
    <w:p w14:paraId="0403A745" w14:textId="77777777" w:rsidR="002B13A1" w:rsidRPr="00E1659F" w:rsidRDefault="002B13A1" w:rsidP="002B13A1">
      <w:pPr>
        <w:rPr>
          <w:rFonts w:cs="Open Sans"/>
        </w:rPr>
      </w:pPr>
    </w:p>
    <w:p w14:paraId="0FDEB3D7" w14:textId="77777777" w:rsidR="002A7A56" w:rsidRDefault="00896B4B" w:rsidP="00664175">
      <w:pPr>
        <w:rPr>
          <w:rFonts w:cs="Open Sans"/>
        </w:rPr>
      </w:pPr>
      <w:r w:rsidRPr="00896B4B">
        <w:rPr>
          <w:rFonts w:cs="Open Sans"/>
        </w:rPr>
        <w:t xml:space="preserve">La </w:t>
      </w:r>
      <w:r w:rsidRPr="007D1533">
        <w:rPr>
          <w:rFonts w:cs="Open Sans"/>
          <w:b/>
        </w:rPr>
        <w:t>Direction des Services Numériques (DSN)</w:t>
      </w:r>
      <w:r w:rsidRPr="00896B4B">
        <w:rPr>
          <w:rFonts w:cs="Open Sans"/>
        </w:rPr>
        <w:t xml:space="preserve"> de l’AP-HP est responsable de </w:t>
      </w:r>
      <w:r w:rsidRPr="007D1533">
        <w:rPr>
          <w:rFonts w:cs="Open Sans"/>
          <w:b/>
        </w:rPr>
        <w:t>fournir les services numériques de l’institution</w:t>
      </w:r>
      <w:r w:rsidRPr="00896B4B">
        <w:rPr>
          <w:rFonts w:cs="Open Sans"/>
        </w:rPr>
        <w:t xml:space="preserve"> aux utilisateurs, qu’ils soient patients ou professionnels. Avec plusieurs centaines de services numériques comme le dossier patient informatisé, ses systèmes pour la biologie et l’imagerie, son espace patient Mon AP-HP, ses progiciels de gestion et de facturation, son SIRH, son offre bureautique sur plus de 70 000 postes de travail, </w:t>
      </w:r>
      <w:r w:rsidRPr="007D1533">
        <w:rPr>
          <w:rFonts w:cs="Open Sans"/>
          <w:b/>
        </w:rPr>
        <w:t>elle gère ses propres infrastructures</w:t>
      </w:r>
      <w:r w:rsidRPr="00896B4B">
        <w:rPr>
          <w:rFonts w:cs="Open Sans"/>
        </w:rPr>
        <w:t xml:space="preserve">, dans deux datacenters, </w:t>
      </w:r>
      <w:r w:rsidR="002A7A56">
        <w:rPr>
          <w:rFonts w:cs="Open Sans"/>
        </w:rPr>
        <w:t>avec son propre réseau interne.</w:t>
      </w:r>
    </w:p>
    <w:p w14:paraId="4FE58F2F" w14:textId="77777777" w:rsidR="002A7A56" w:rsidRDefault="002A7A56" w:rsidP="00664175">
      <w:pPr>
        <w:rPr>
          <w:rFonts w:cs="Open Sans"/>
        </w:rPr>
      </w:pPr>
      <w:r>
        <w:rPr>
          <w:rFonts w:cs="Open Sans"/>
        </w:rPr>
        <w:t xml:space="preserve">La DSN </w:t>
      </w:r>
      <w:r w:rsidR="00896B4B" w:rsidRPr="00896B4B">
        <w:rPr>
          <w:rFonts w:cs="Open Sans"/>
        </w:rPr>
        <w:t>fournit également des services pour la réutilisation secondaire des données de santé, au service du pilotage, de la recherche et de l’innovation, au travers de so</w:t>
      </w:r>
      <w:r>
        <w:rPr>
          <w:rFonts w:cs="Open Sans"/>
        </w:rPr>
        <w:t>n entrepôt de données de santé.</w:t>
      </w:r>
    </w:p>
    <w:p w14:paraId="7CA85DFD" w14:textId="1C0D93A3" w:rsidR="00C565A4" w:rsidRDefault="00896B4B" w:rsidP="00664175">
      <w:pPr>
        <w:rPr>
          <w:rFonts w:cs="Open Sans"/>
        </w:rPr>
      </w:pPr>
      <w:r w:rsidRPr="00896B4B">
        <w:rPr>
          <w:rFonts w:cs="Open Sans"/>
        </w:rPr>
        <w:t>Elle gère un support informatique centralisé, en lien avec les directions des systèmes d’information des 6 GHU.</w:t>
      </w:r>
    </w:p>
    <w:p w14:paraId="7A13CD31" w14:textId="77777777" w:rsidR="002A7A56" w:rsidRDefault="00C55CFB" w:rsidP="00664175">
      <w:pPr>
        <w:rPr>
          <w:rFonts w:cs="Open Sans"/>
        </w:rPr>
      </w:pPr>
      <w:r>
        <w:rPr>
          <w:rFonts w:cs="Open Sans"/>
          <w:b/>
        </w:rPr>
        <w:t xml:space="preserve">Plus de </w:t>
      </w:r>
      <w:r w:rsidR="00896B4B" w:rsidRPr="007D1533">
        <w:rPr>
          <w:rFonts w:cs="Open Sans"/>
          <w:b/>
        </w:rPr>
        <w:t>500 professionnels</w:t>
      </w:r>
      <w:r w:rsidR="00896B4B" w:rsidRPr="00896B4B">
        <w:rPr>
          <w:rFonts w:cs="Open Sans"/>
        </w:rPr>
        <w:t xml:space="preserve"> sont engagés au quotidien </w:t>
      </w:r>
      <w:r w:rsidR="00896B4B" w:rsidRPr="007D1533">
        <w:rPr>
          <w:rFonts w:cs="Open Sans"/>
          <w:b/>
        </w:rPr>
        <w:t>au service de leur institution et de sa transformation numérique</w:t>
      </w:r>
      <w:r w:rsidR="00896B4B" w:rsidRPr="00896B4B">
        <w:rPr>
          <w:rFonts w:cs="Open Sans"/>
        </w:rPr>
        <w:t>. Elle est composée de neuf pôles : urbanisation et architecture (SAU), centre de solutions infrastructures (CSI), opérations (OPS), sécurité des systèmes d’information (SSI), relation client (RC), secrétariat général (SG), centre de solutions applicatives (CSA), centre de support unifié (CSU)</w:t>
      </w:r>
      <w:r w:rsidR="002A7A56">
        <w:rPr>
          <w:rFonts w:cs="Open Sans"/>
        </w:rPr>
        <w:t xml:space="preserve"> et Innovation &amp; Données (I&amp;D).</w:t>
      </w:r>
    </w:p>
    <w:p w14:paraId="092EE55F" w14:textId="175B3729" w:rsidR="002B13A1" w:rsidRDefault="002A7A56" w:rsidP="00664175">
      <w:pPr>
        <w:rPr>
          <w:rFonts w:cs="Open Sans"/>
        </w:rPr>
      </w:pPr>
      <w:r>
        <w:rPr>
          <w:rFonts w:cs="Open Sans"/>
        </w:rPr>
        <w:t xml:space="preserve">La DSN </w:t>
      </w:r>
      <w:r w:rsidR="00896B4B" w:rsidRPr="00896B4B">
        <w:rPr>
          <w:rFonts w:cs="Open Sans"/>
        </w:rPr>
        <w:t xml:space="preserve">dispose d’un budget annuel d’environ </w:t>
      </w:r>
      <w:r w:rsidR="00896B4B" w:rsidRPr="007D1533">
        <w:rPr>
          <w:rFonts w:cs="Open Sans"/>
          <w:b/>
        </w:rPr>
        <w:t>70M€</w:t>
      </w:r>
      <w:r w:rsidR="00896B4B" w:rsidRPr="00896B4B">
        <w:rPr>
          <w:rFonts w:cs="Open Sans"/>
        </w:rPr>
        <w:t xml:space="preserve"> d’investissement, 70M€ d’exploitation et 45M€ de masse salariale.</w:t>
      </w:r>
    </w:p>
    <w:p w14:paraId="26BE1B28" w14:textId="77777777" w:rsidR="002A7A56" w:rsidRDefault="002A7A56" w:rsidP="00664175"/>
    <w:p w14:paraId="766DD946" w14:textId="7C9878BF" w:rsidR="002B13A1" w:rsidRPr="004D0D07" w:rsidRDefault="002B13A1" w:rsidP="00043CE2">
      <w:pPr>
        <w:pStyle w:val="Titre3"/>
      </w:pPr>
      <w:bookmarkStart w:id="9" w:name="_Toc185338627"/>
      <w:r w:rsidRPr="004D0D07">
        <w:t>Dispositif sécurité et qualité du SI de l’AP-HP</w:t>
      </w:r>
      <w:bookmarkEnd w:id="9"/>
      <w:r w:rsidRPr="004D0D07">
        <w:t xml:space="preserve"> </w:t>
      </w:r>
    </w:p>
    <w:p w14:paraId="7B16C36D" w14:textId="77777777" w:rsidR="00F66449" w:rsidRDefault="00F66449" w:rsidP="00664175">
      <w:pPr>
        <w:rPr>
          <w:rFonts w:cs="Open Sans"/>
        </w:rPr>
      </w:pPr>
    </w:p>
    <w:p w14:paraId="1F3A415A" w14:textId="0A00CC01" w:rsidR="00F66449" w:rsidRDefault="002B13A1" w:rsidP="00664175">
      <w:pPr>
        <w:rPr>
          <w:rFonts w:cs="Open Sans"/>
        </w:rPr>
      </w:pPr>
      <w:r w:rsidRPr="004D0D07">
        <w:rPr>
          <w:rFonts w:cs="Open Sans"/>
        </w:rPr>
        <w:t>Il est défini ci-après</w:t>
      </w:r>
      <w:r w:rsidR="001327BA">
        <w:rPr>
          <w:rFonts w:cs="Open Sans"/>
        </w:rPr>
        <w:t>,</w:t>
      </w:r>
      <w:r w:rsidRPr="004D0D07">
        <w:rPr>
          <w:rFonts w:cs="Open Sans"/>
        </w:rPr>
        <w:t xml:space="preserve"> au CCTP</w:t>
      </w:r>
      <w:r w:rsidR="001327BA">
        <w:rPr>
          <w:rFonts w:cs="Open Sans"/>
        </w:rPr>
        <w:t>,</w:t>
      </w:r>
      <w:r w:rsidRPr="004D0D07">
        <w:rPr>
          <w:rFonts w:cs="Open Sans"/>
        </w:rPr>
        <w:t xml:space="preserve"> une liste des abréviations (article </w:t>
      </w:r>
      <w:r w:rsidR="00AB3284">
        <w:rPr>
          <w:rFonts w:cs="Open Sans"/>
        </w:rPr>
        <w:t>7</w:t>
      </w:r>
      <w:r w:rsidRPr="004D0D07">
        <w:rPr>
          <w:rFonts w:cs="Open Sans"/>
        </w:rPr>
        <w:t xml:space="preserve"> relatif au glossaire) couvrant la terminologie spécifique utilisée</w:t>
      </w:r>
      <w:r w:rsidR="00F66449">
        <w:rPr>
          <w:rFonts w:cs="Open Sans"/>
        </w:rPr>
        <w:t xml:space="preserve"> dans ce document.</w:t>
      </w:r>
    </w:p>
    <w:p w14:paraId="6433A31F" w14:textId="77777777" w:rsidR="00F66449" w:rsidRDefault="002B13A1" w:rsidP="00664175">
      <w:pPr>
        <w:rPr>
          <w:rFonts w:cs="Open Sans"/>
        </w:rPr>
      </w:pPr>
      <w:r w:rsidRPr="004D0D07">
        <w:rPr>
          <w:rFonts w:cs="Open Sans"/>
        </w:rPr>
        <w:t>La Politique Générale de Sécurité de l’Information est définie en annexe du CCAP dans le document</w:t>
      </w:r>
      <w:r w:rsidR="00C23538" w:rsidRPr="004D0D07">
        <w:rPr>
          <w:rFonts w:cs="Open Sans"/>
        </w:rPr>
        <w:t xml:space="preserve"> « AP</w:t>
      </w:r>
      <w:r w:rsidRPr="004D0D07">
        <w:rPr>
          <w:rFonts w:cs="Open Sans"/>
        </w:rPr>
        <w:t xml:space="preserve">-HP - PGSI </w:t>
      </w:r>
      <w:r w:rsidR="00C23538" w:rsidRPr="004D0D07">
        <w:rPr>
          <w:rFonts w:cs="Open Sans"/>
        </w:rPr>
        <w:t>V1.0.docx »</w:t>
      </w:r>
      <w:r w:rsidRPr="004D0D07">
        <w:rPr>
          <w:rFonts w:cs="Open Sans"/>
        </w:rPr>
        <w:t xml:space="preserve">. Elle a pour objectif de fournir un cadre de référence et de cohérence à la Sécurité de l’information de l’AP-HP. Elle définit les principes généraux de la sécurité à respecter au </w:t>
      </w:r>
      <w:r w:rsidRPr="004D0D07">
        <w:rPr>
          <w:rFonts w:cs="Open Sans"/>
        </w:rPr>
        <w:lastRenderedPageBreak/>
        <w:t>sein de l’AP-HP, ainsi que l’organisation et les responsabilités en matière de Sécurit</w:t>
      </w:r>
      <w:r w:rsidR="00F66449">
        <w:rPr>
          <w:rFonts w:cs="Open Sans"/>
        </w:rPr>
        <w:t>é des Services Numériques (SN).</w:t>
      </w:r>
    </w:p>
    <w:p w14:paraId="69060A2D" w14:textId="77777777" w:rsidR="00F66449" w:rsidRDefault="002B13A1" w:rsidP="00664175">
      <w:pPr>
        <w:rPr>
          <w:rFonts w:cs="Open Sans"/>
        </w:rPr>
      </w:pPr>
      <w:r w:rsidRPr="004D0D07">
        <w:rPr>
          <w:rFonts w:cs="Open Sans"/>
        </w:rPr>
        <w:t xml:space="preserve">Le titulaire fournit son Plan d’Assurance Qualité type appliqué à l’objet de ce marché dans le cadre de l’étape d’initialisation du marché. A cela s’ajoute des démarches complémentaires visant à cadrer techniquement les interventions sur le SI de l’AP-HP : </w:t>
      </w:r>
    </w:p>
    <w:p w14:paraId="0C20C4AD" w14:textId="77777777" w:rsidR="00F66449" w:rsidRDefault="002B13A1" w:rsidP="00664175">
      <w:pPr>
        <w:rPr>
          <w:rFonts w:cs="Open Sans"/>
        </w:rPr>
      </w:pPr>
      <w:r w:rsidRPr="004D0D07">
        <w:rPr>
          <w:rFonts w:cs="Open Sans"/>
        </w:rPr>
        <w:sym w:font="Symbol" w:char="F0B7"/>
      </w:r>
      <w:r w:rsidRPr="004D0D07">
        <w:rPr>
          <w:rFonts w:cs="Open Sans"/>
        </w:rPr>
        <w:t xml:space="preserve"> La procédure de Sécurité dans la relation avec les fournisseurs. Voir le document « PROC_FournissseurSécurité_V1.1 »</w:t>
      </w:r>
    </w:p>
    <w:p w14:paraId="224A4CF3" w14:textId="704B4731" w:rsidR="00F66449" w:rsidRDefault="002B13A1" w:rsidP="00664175">
      <w:pPr>
        <w:rPr>
          <w:rFonts w:cs="Open Sans"/>
        </w:rPr>
      </w:pPr>
      <w:r w:rsidRPr="004D0D07">
        <w:rPr>
          <w:rFonts w:cs="Open Sans"/>
        </w:rPr>
        <w:sym w:font="Symbol" w:char="F0B7"/>
      </w:r>
      <w:r w:rsidRPr="004D0D07">
        <w:rPr>
          <w:rFonts w:cs="Open Sans"/>
        </w:rPr>
        <w:t xml:space="preserve"> </w:t>
      </w:r>
      <w:proofErr w:type="gramStart"/>
      <w:r w:rsidRPr="004D0D07">
        <w:rPr>
          <w:rFonts w:cs="Open Sans"/>
        </w:rPr>
        <w:t>la</w:t>
      </w:r>
      <w:proofErr w:type="gramEnd"/>
      <w:r w:rsidRPr="004D0D07">
        <w:rPr>
          <w:rFonts w:cs="Open Sans"/>
        </w:rPr>
        <w:t xml:space="preserve"> norme ISO 20000 (ITIL) </w:t>
      </w:r>
      <w:r w:rsidR="001327BA">
        <w:rPr>
          <w:rFonts w:cs="Open Sans"/>
        </w:rPr>
        <w:t>(gestion des services)</w:t>
      </w:r>
    </w:p>
    <w:p w14:paraId="074E6A4B" w14:textId="58B491CD" w:rsidR="00F66449" w:rsidRDefault="002B13A1" w:rsidP="00664175">
      <w:pPr>
        <w:rPr>
          <w:rFonts w:cs="Open Sans"/>
        </w:rPr>
      </w:pPr>
      <w:r w:rsidRPr="004D0D07">
        <w:rPr>
          <w:rFonts w:cs="Open Sans"/>
        </w:rPr>
        <w:sym w:font="Symbol" w:char="F0B7"/>
      </w:r>
      <w:r w:rsidRPr="004D0D07">
        <w:rPr>
          <w:rFonts w:cs="Open Sans"/>
        </w:rPr>
        <w:t xml:space="preserve"> les normes 27001-27002 (sécurité des données et sécurité informatique) </w:t>
      </w:r>
      <w:r w:rsidRPr="004D0D07">
        <w:rPr>
          <w:rFonts w:cs="Open Sans"/>
        </w:rPr>
        <w:sym w:font="Symbol" w:char="F0B7"/>
      </w:r>
      <w:r w:rsidRPr="004D0D07">
        <w:rPr>
          <w:rFonts w:cs="Open Sans"/>
        </w:rPr>
        <w:t xml:space="preserve"> la norme 9001 (management de la qualité) </w:t>
      </w:r>
    </w:p>
    <w:p w14:paraId="085D4CF8" w14:textId="4F07616E" w:rsidR="002B13A1" w:rsidRPr="004D0D07" w:rsidRDefault="002B13A1" w:rsidP="00664175">
      <w:pPr>
        <w:rPr>
          <w:rFonts w:cs="Open Sans"/>
        </w:rPr>
      </w:pPr>
      <w:r w:rsidRPr="004D0D07">
        <w:rPr>
          <w:rFonts w:cs="Open Sans"/>
        </w:rPr>
        <w:t>Le Titulaire se conforme aux prescriptions de ces documents et de leurs versions ultérieures</w:t>
      </w:r>
      <w:r w:rsidR="001327BA">
        <w:rPr>
          <w:rFonts w:cs="Open Sans"/>
        </w:rPr>
        <w:t>.</w:t>
      </w:r>
    </w:p>
    <w:p w14:paraId="5962B8B7" w14:textId="5D49DA31" w:rsidR="002B13A1" w:rsidRPr="004D0D07" w:rsidRDefault="002B13A1" w:rsidP="00664175">
      <w:pPr>
        <w:rPr>
          <w:rFonts w:cs="Open Sans"/>
        </w:rPr>
      </w:pPr>
    </w:p>
    <w:p w14:paraId="7B29B5A1" w14:textId="4F4E6E13" w:rsidR="00664175" w:rsidRPr="004D0D07" w:rsidRDefault="002B13A1" w:rsidP="00417984">
      <w:pPr>
        <w:pStyle w:val="Titre2"/>
      </w:pPr>
      <w:r w:rsidRPr="004D0D07">
        <w:t xml:space="preserve"> </w:t>
      </w:r>
      <w:bookmarkStart w:id="10" w:name="_Toc185338628"/>
      <w:r w:rsidR="00EF2C5D" w:rsidRPr="004D0D07">
        <w:t>Pôle</w:t>
      </w:r>
      <w:r w:rsidR="00664175" w:rsidRPr="004D0D07">
        <w:t xml:space="preserve"> Centre de s</w:t>
      </w:r>
      <w:r w:rsidR="00B97DD5" w:rsidRPr="004D0D07">
        <w:t xml:space="preserve">upport </w:t>
      </w:r>
      <w:r w:rsidR="00664175" w:rsidRPr="004D0D07">
        <w:t>u</w:t>
      </w:r>
      <w:r w:rsidR="00B97DD5" w:rsidRPr="004D0D07">
        <w:t>nifié</w:t>
      </w:r>
      <w:bookmarkEnd w:id="10"/>
    </w:p>
    <w:p w14:paraId="0A29EA9C" w14:textId="15D922B7" w:rsidR="00664175" w:rsidRDefault="00664175" w:rsidP="00664175">
      <w:pPr>
        <w:rPr>
          <w:rFonts w:cs="Arial"/>
          <w:color w:val="auto"/>
        </w:rPr>
      </w:pPr>
    </w:p>
    <w:p w14:paraId="386E4AF8" w14:textId="77777777" w:rsidR="00F1798D" w:rsidRPr="00030391" w:rsidRDefault="00F1798D" w:rsidP="00F1798D">
      <w:pPr>
        <w:rPr>
          <w:rFonts w:cs="Open Sans"/>
          <w:color w:val="auto"/>
        </w:rPr>
      </w:pPr>
      <w:r w:rsidRPr="00030391">
        <w:rPr>
          <w:rFonts w:cs="Open Sans"/>
          <w:color w:val="auto"/>
        </w:rPr>
        <w:t xml:space="preserve">Le Centre de Support Unifié est un pôle de la Direction des Services Numériques (DSN) constitué de </w:t>
      </w:r>
      <w:r>
        <w:rPr>
          <w:rFonts w:cs="Open Sans"/>
          <w:color w:val="auto"/>
        </w:rPr>
        <w:t>trois</w:t>
      </w:r>
      <w:r w:rsidRPr="00030391">
        <w:rPr>
          <w:rFonts w:cs="Open Sans"/>
          <w:color w:val="auto"/>
        </w:rPr>
        <w:t xml:space="preserve"> domaines :</w:t>
      </w:r>
    </w:p>
    <w:p w14:paraId="7A3EE3C2" w14:textId="25D8901F" w:rsidR="00F1798D" w:rsidRPr="00030391" w:rsidRDefault="00F1798D" w:rsidP="00F1798D">
      <w:pPr>
        <w:pStyle w:val="Paragraphedeliste"/>
        <w:numPr>
          <w:ilvl w:val="0"/>
          <w:numId w:val="21"/>
        </w:numPr>
        <w:rPr>
          <w:rFonts w:cs="Open Sans"/>
          <w:color w:val="auto"/>
        </w:rPr>
      </w:pPr>
      <w:r w:rsidRPr="00030391">
        <w:rPr>
          <w:rFonts w:cs="Open Sans"/>
          <w:color w:val="auto"/>
        </w:rPr>
        <w:t>Gestion</w:t>
      </w:r>
      <w:r w:rsidR="00AB3284">
        <w:rPr>
          <w:rFonts w:cs="Open Sans"/>
          <w:color w:val="auto"/>
        </w:rPr>
        <w:t> ;</w:t>
      </w:r>
    </w:p>
    <w:p w14:paraId="59B4773F" w14:textId="52344B2D" w:rsidR="00F1798D" w:rsidRPr="00030391" w:rsidRDefault="00F1798D" w:rsidP="00F1798D">
      <w:pPr>
        <w:pStyle w:val="Paragraphedeliste"/>
        <w:numPr>
          <w:ilvl w:val="0"/>
          <w:numId w:val="21"/>
        </w:numPr>
        <w:rPr>
          <w:rFonts w:cs="Open Sans"/>
          <w:color w:val="auto"/>
        </w:rPr>
      </w:pPr>
      <w:r w:rsidRPr="00030391">
        <w:rPr>
          <w:rFonts w:cs="Open Sans"/>
          <w:color w:val="auto"/>
        </w:rPr>
        <w:t>Support</w:t>
      </w:r>
      <w:r w:rsidR="00AB3284">
        <w:rPr>
          <w:rFonts w:cs="Open Sans"/>
          <w:color w:val="auto"/>
        </w:rPr>
        <w:t> ;</w:t>
      </w:r>
    </w:p>
    <w:p w14:paraId="7B4F89C5" w14:textId="3B34E8B4" w:rsidR="00F1798D" w:rsidRPr="00030391" w:rsidRDefault="00F1798D" w:rsidP="00F1798D">
      <w:pPr>
        <w:pStyle w:val="Paragraphedeliste"/>
        <w:numPr>
          <w:ilvl w:val="0"/>
          <w:numId w:val="21"/>
        </w:numPr>
        <w:rPr>
          <w:rFonts w:cs="Open Sans"/>
          <w:color w:val="auto"/>
        </w:rPr>
      </w:pPr>
      <w:r w:rsidRPr="00030391">
        <w:rPr>
          <w:rFonts w:cs="Open Sans"/>
          <w:color w:val="auto"/>
        </w:rPr>
        <w:t>Technique « Environnements Poste de travail »</w:t>
      </w:r>
      <w:r w:rsidR="00AB3284">
        <w:rPr>
          <w:rFonts w:cs="Open Sans"/>
          <w:color w:val="auto"/>
        </w:rPr>
        <w:t>.</w:t>
      </w:r>
    </w:p>
    <w:p w14:paraId="461583FF" w14:textId="77777777" w:rsidR="00F1798D" w:rsidRPr="004D0D07" w:rsidRDefault="00F1798D" w:rsidP="00664175">
      <w:pPr>
        <w:rPr>
          <w:rFonts w:cs="Arial"/>
          <w:color w:val="auto"/>
        </w:rPr>
      </w:pPr>
    </w:p>
    <w:p w14:paraId="7AC668C9" w14:textId="77777777" w:rsidR="00030391" w:rsidRPr="00030391" w:rsidRDefault="00030391" w:rsidP="00030391">
      <w:pPr>
        <w:rPr>
          <w:rFonts w:cs="Open Sans"/>
          <w:color w:val="auto"/>
        </w:rPr>
      </w:pPr>
      <w:r w:rsidRPr="00030391">
        <w:rPr>
          <w:rFonts w:cs="Open Sans"/>
          <w:color w:val="auto"/>
        </w:rPr>
        <w:t>Le pôle Centre de Support Unifié (CSU) prend en charge l’ensemble des appels, des demandes et des incidents remontés par l’ensemble des utilisateurs des sites de l’AP-HP en heures ouvrées et non ouvrées (24/7).</w:t>
      </w:r>
    </w:p>
    <w:p w14:paraId="7576EB1E" w14:textId="77777777" w:rsidR="00030391" w:rsidRDefault="00030391" w:rsidP="00030391">
      <w:pPr>
        <w:rPr>
          <w:rFonts w:cs="Open Sans"/>
          <w:color w:val="auto"/>
        </w:rPr>
      </w:pPr>
    </w:p>
    <w:p w14:paraId="28AEEF9E" w14:textId="294C76D1" w:rsidR="00030391" w:rsidRPr="00030391" w:rsidRDefault="00030391" w:rsidP="00030391">
      <w:pPr>
        <w:rPr>
          <w:rFonts w:cs="Open Sans"/>
          <w:color w:val="auto"/>
        </w:rPr>
      </w:pPr>
      <w:r w:rsidRPr="00030391">
        <w:rPr>
          <w:rFonts w:cs="Open Sans"/>
          <w:color w:val="auto"/>
        </w:rPr>
        <w:t>Le Centre de Support Unifié assure également le maintien en conditions opérationnelles des environnements autour du Poste de travail (Poste de travail, Réseaux, Télécoms, Fonctionnel) en heures ouvrées (8h – 18h) pour les établissements suivants :</w:t>
      </w:r>
    </w:p>
    <w:p w14:paraId="5A2B38F8" w14:textId="02CBD97A" w:rsidR="00030391" w:rsidRPr="00030391" w:rsidRDefault="00030391" w:rsidP="00877A5E">
      <w:pPr>
        <w:pStyle w:val="Paragraphedeliste"/>
        <w:numPr>
          <w:ilvl w:val="0"/>
          <w:numId w:val="20"/>
        </w:numPr>
        <w:rPr>
          <w:rFonts w:cs="Open Sans"/>
          <w:color w:val="auto"/>
        </w:rPr>
      </w:pPr>
      <w:r w:rsidRPr="00030391">
        <w:rPr>
          <w:rFonts w:cs="Open Sans"/>
          <w:color w:val="auto"/>
        </w:rPr>
        <w:t>Le Siège</w:t>
      </w:r>
      <w:r w:rsidR="00AB3284">
        <w:rPr>
          <w:rFonts w:cs="Open Sans"/>
          <w:color w:val="auto"/>
        </w:rPr>
        <w:t> ;</w:t>
      </w:r>
    </w:p>
    <w:p w14:paraId="47356141" w14:textId="253C0771" w:rsidR="00030391" w:rsidRPr="00030391" w:rsidRDefault="00030391" w:rsidP="00877A5E">
      <w:pPr>
        <w:pStyle w:val="Paragraphedeliste"/>
        <w:numPr>
          <w:ilvl w:val="0"/>
          <w:numId w:val="20"/>
        </w:numPr>
        <w:rPr>
          <w:rFonts w:cs="Open Sans"/>
          <w:color w:val="auto"/>
        </w:rPr>
      </w:pPr>
      <w:r w:rsidRPr="00030391">
        <w:rPr>
          <w:rFonts w:cs="Open Sans"/>
          <w:color w:val="auto"/>
        </w:rPr>
        <w:t>Le Centre de la Formation et du Développement des Compétences (CFDC)</w:t>
      </w:r>
      <w:r w:rsidR="00AB3284">
        <w:rPr>
          <w:rFonts w:cs="Open Sans"/>
          <w:color w:val="auto"/>
        </w:rPr>
        <w:t> ;</w:t>
      </w:r>
    </w:p>
    <w:p w14:paraId="65E0C850" w14:textId="26818910" w:rsidR="00030391" w:rsidRPr="00030391" w:rsidRDefault="00030391" w:rsidP="00877A5E">
      <w:pPr>
        <w:pStyle w:val="Paragraphedeliste"/>
        <w:numPr>
          <w:ilvl w:val="0"/>
          <w:numId w:val="20"/>
        </w:numPr>
        <w:rPr>
          <w:rFonts w:cs="Open Sans"/>
          <w:color w:val="auto"/>
        </w:rPr>
      </w:pPr>
      <w:r w:rsidRPr="00030391">
        <w:rPr>
          <w:rFonts w:cs="Open Sans"/>
          <w:color w:val="auto"/>
        </w:rPr>
        <w:t>Le Pôle d’Intérêt Commun : Sécurité, Maintenance et Services (SMS), Service Central des Ambulances (SCA), Service Central des Blanchisseries (SCB)</w:t>
      </w:r>
      <w:r w:rsidR="00AB3284">
        <w:rPr>
          <w:rFonts w:cs="Open Sans"/>
          <w:color w:val="auto"/>
        </w:rPr>
        <w:t> ;</w:t>
      </w:r>
    </w:p>
    <w:p w14:paraId="7B718CC3" w14:textId="5273F597" w:rsidR="00030391" w:rsidRPr="00030391" w:rsidRDefault="00030391" w:rsidP="00877A5E">
      <w:pPr>
        <w:pStyle w:val="Paragraphedeliste"/>
        <w:numPr>
          <w:ilvl w:val="0"/>
          <w:numId w:val="20"/>
        </w:numPr>
        <w:rPr>
          <w:rFonts w:cs="Open Sans"/>
          <w:color w:val="auto"/>
        </w:rPr>
      </w:pPr>
      <w:r w:rsidRPr="00030391">
        <w:rPr>
          <w:rFonts w:cs="Open Sans"/>
          <w:color w:val="auto"/>
        </w:rPr>
        <w:t>La Direction de la Recherche Clinique et de l’Innovation (DRCI)</w:t>
      </w:r>
      <w:r w:rsidR="00EA5487">
        <w:rPr>
          <w:rFonts w:cs="Open Sans"/>
          <w:color w:val="auto"/>
        </w:rPr>
        <w:t xml:space="preserve"> </w:t>
      </w:r>
      <w:r w:rsidR="00F10B10">
        <w:rPr>
          <w:rFonts w:cs="Open Sans"/>
          <w:color w:val="auto"/>
        </w:rPr>
        <w:t xml:space="preserve">à l’exception des </w:t>
      </w:r>
      <w:r w:rsidR="00EA5487">
        <w:rPr>
          <w:rFonts w:cs="Open Sans"/>
          <w:color w:val="auto"/>
        </w:rPr>
        <w:t>URC</w:t>
      </w:r>
      <w:r w:rsidR="00F10B10">
        <w:rPr>
          <w:rFonts w:cs="Open Sans"/>
          <w:color w:val="auto"/>
        </w:rPr>
        <w:t xml:space="preserve"> gérées par les GHU</w:t>
      </w:r>
      <w:r w:rsidR="00AB3284">
        <w:rPr>
          <w:rFonts w:cs="Open Sans"/>
          <w:color w:val="auto"/>
        </w:rPr>
        <w:t>.</w:t>
      </w:r>
    </w:p>
    <w:p w14:paraId="19950561" w14:textId="02672250" w:rsidR="00030391" w:rsidRDefault="00030391" w:rsidP="002E7B00">
      <w:pPr>
        <w:rPr>
          <w:rFonts w:cs="Open Sans"/>
          <w:color w:val="auto"/>
        </w:rPr>
      </w:pPr>
    </w:p>
    <w:p w14:paraId="499BF94E" w14:textId="189FC65A" w:rsidR="00030391" w:rsidRDefault="00030391" w:rsidP="00030391">
      <w:pPr>
        <w:rPr>
          <w:rFonts w:cs="Open Sans"/>
          <w:color w:val="auto"/>
        </w:rPr>
      </w:pPr>
      <w:r>
        <w:rPr>
          <w:rFonts w:cs="Open Sans"/>
          <w:color w:val="auto"/>
        </w:rPr>
        <w:t>Le Centre de Support Unifié assure le traitement</w:t>
      </w:r>
      <w:r w:rsidRPr="00030391">
        <w:rPr>
          <w:rFonts w:cs="Open Sans"/>
          <w:color w:val="auto"/>
        </w:rPr>
        <w:t xml:space="preserve"> </w:t>
      </w:r>
      <w:r>
        <w:rPr>
          <w:rFonts w:cs="Open Sans"/>
          <w:color w:val="auto"/>
        </w:rPr>
        <w:t>d</w:t>
      </w:r>
      <w:r w:rsidRPr="00030391">
        <w:rPr>
          <w:rFonts w:cs="Open Sans"/>
          <w:color w:val="auto"/>
        </w:rPr>
        <w:t>es incidents matériels auprès des SAV</w:t>
      </w:r>
      <w:r w:rsidR="001327BA">
        <w:rPr>
          <w:rFonts w:cs="Open Sans"/>
          <w:color w:val="auto"/>
        </w:rPr>
        <w:t xml:space="preserve"> (</w:t>
      </w:r>
      <w:r w:rsidR="001327BA" w:rsidRPr="00030391">
        <w:rPr>
          <w:rFonts w:cs="Open Sans"/>
          <w:color w:val="auto"/>
        </w:rPr>
        <w:t>service</w:t>
      </w:r>
      <w:r w:rsidR="001327BA" w:rsidRPr="001327BA">
        <w:rPr>
          <w:rFonts w:cs="Open Sans"/>
          <w:color w:val="auto"/>
        </w:rPr>
        <w:t xml:space="preserve"> après-vente</w:t>
      </w:r>
      <w:r w:rsidR="001327BA">
        <w:rPr>
          <w:rFonts w:cs="Open Sans"/>
          <w:color w:val="auto"/>
        </w:rPr>
        <w:t xml:space="preserve">) </w:t>
      </w:r>
      <w:r w:rsidRPr="00030391">
        <w:rPr>
          <w:rFonts w:cs="Open Sans"/>
          <w:color w:val="auto"/>
        </w:rPr>
        <w:t>constructeurs et éditeurs</w:t>
      </w:r>
      <w:r>
        <w:rPr>
          <w:rFonts w:cs="Open Sans"/>
          <w:color w:val="auto"/>
        </w:rPr>
        <w:t xml:space="preserve"> ainsi que la gestion et le suivi des </w:t>
      </w:r>
      <w:r w:rsidRPr="00030391">
        <w:rPr>
          <w:rFonts w:cs="Open Sans"/>
          <w:color w:val="auto"/>
        </w:rPr>
        <w:t>commandes d’investissement et d’exploitation</w:t>
      </w:r>
      <w:r>
        <w:rPr>
          <w:rFonts w:cs="Open Sans"/>
          <w:color w:val="auto"/>
        </w:rPr>
        <w:t>.</w:t>
      </w:r>
    </w:p>
    <w:p w14:paraId="3DCE06A1" w14:textId="77777777" w:rsidR="00030391" w:rsidRDefault="00030391" w:rsidP="00030391">
      <w:pPr>
        <w:rPr>
          <w:rFonts w:cs="Open Sans"/>
          <w:color w:val="auto"/>
        </w:rPr>
      </w:pPr>
    </w:p>
    <w:p w14:paraId="4CD2389D" w14:textId="22E562B7" w:rsidR="00030391" w:rsidRDefault="00030391" w:rsidP="00043CE2">
      <w:pPr>
        <w:pStyle w:val="Titre3"/>
      </w:pPr>
      <w:bookmarkStart w:id="11" w:name="_Toc185338629"/>
      <w:bookmarkStart w:id="12" w:name="_Toc118720889"/>
      <w:r>
        <w:t>Domaine « Gestion »</w:t>
      </w:r>
      <w:bookmarkEnd w:id="11"/>
    </w:p>
    <w:p w14:paraId="5508C053" w14:textId="77777777" w:rsidR="002E7B00" w:rsidRPr="002E7B00" w:rsidRDefault="002E7B00" w:rsidP="002E7B00">
      <w:pPr>
        <w:rPr>
          <w:rFonts w:cs="Open Sans"/>
          <w:color w:val="auto"/>
        </w:rPr>
      </w:pPr>
    </w:p>
    <w:p w14:paraId="53060236" w14:textId="77777777" w:rsidR="00B908CD" w:rsidRDefault="00030391" w:rsidP="00030391">
      <w:pPr>
        <w:rPr>
          <w:rFonts w:cs="Open Sans"/>
          <w:color w:val="auto"/>
        </w:rPr>
      </w:pPr>
      <w:r>
        <w:rPr>
          <w:rFonts w:cs="Open Sans"/>
          <w:color w:val="auto"/>
        </w:rPr>
        <w:t>Le</w:t>
      </w:r>
      <w:r w:rsidR="00B908CD">
        <w:rPr>
          <w:rFonts w:cs="Open Sans"/>
          <w:color w:val="auto"/>
        </w:rPr>
        <w:t xml:space="preserve"> domaine « Gestion » assure les missions suivantes :</w:t>
      </w:r>
    </w:p>
    <w:p w14:paraId="59CC441D" w14:textId="77777777" w:rsidR="00B908CD" w:rsidRDefault="00B908CD" w:rsidP="00030391">
      <w:pPr>
        <w:rPr>
          <w:rFonts w:cs="Open Sans"/>
          <w:color w:val="auto"/>
        </w:rPr>
      </w:pPr>
    </w:p>
    <w:p w14:paraId="1A722F44" w14:textId="60AB5AF8" w:rsidR="00F0269C" w:rsidRDefault="00F0269C" w:rsidP="00877A5E">
      <w:pPr>
        <w:pStyle w:val="Paragr1"/>
        <w:numPr>
          <w:ilvl w:val="0"/>
          <w:numId w:val="25"/>
        </w:numPr>
        <w:spacing w:after="0"/>
        <w:rPr>
          <w:rFonts w:ascii="Open Sans" w:hAnsi="Open Sans" w:cs="Open Sans"/>
          <w:sz w:val="20"/>
        </w:rPr>
      </w:pPr>
      <w:r>
        <w:rPr>
          <w:rFonts w:ascii="Open Sans" w:hAnsi="Open Sans" w:cs="Open Sans"/>
          <w:sz w:val="20"/>
        </w:rPr>
        <w:t>Gestion budgétaire (investissement et exploitation)</w:t>
      </w:r>
      <w:r w:rsidR="00AB3284">
        <w:rPr>
          <w:rFonts w:ascii="Open Sans" w:hAnsi="Open Sans" w:cs="Open Sans"/>
          <w:sz w:val="20"/>
        </w:rPr>
        <w:t> ;</w:t>
      </w:r>
    </w:p>
    <w:p w14:paraId="41FD14A7" w14:textId="775E20B5" w:rsidR="00B908CD" w:rsidRPr="00B908CD" w:rsidRDefault="00B908CD" w:rsidP="00877A5E">
      <w:pPr>
        <w:pStyle w:val="Paragr1"/>
        <w:numPr>
          <w:ilvl w:val="0"/>
          <w:numId w:val="25"/>
        </w:numPr>
        <w:spacing w:after="0"/>
        <w:rPr>
          <w:rFonts w:ascii="Open Sans" w:hAnsi="Open Sans" w:cs="Open Sans"/>
          <w:sz w:val="20"/>
        </w:rPr>
      </w:pPr>
      <w:r w:rsidRPr="00B908CD">
        <w:rPr>
          <w:rFonts w:ascii="Open Sans" w:hAnsi="Open Sans" w:cs="Open Sans"/>
          <w:sz w:val="20"/>
        </w:rPr>
        <w:t>Gestion administrative du parc</w:t>
      </w:r>
      <w:r w:rsidR="00AB3284">
        <w:rPr>
          <w:rFonts w:ascii="Open Sans" w:hAnsi="Open Sans" w:cs="Open Sans"/>
          <w:sz w:val="20"/>
        </w:rPr>
        <w:t> :</w:t>
      </w:r>
    </w:p>
    <w:p w14:paraId="250E202A" w14:textId="58674D95" w:rsidR="00B908CD" w:rsidRPr="00F0269C" w:rsidRDefault="00B908CD" w:rsidP="00877A5E">
      <w:pPr>
        <w:pStyle w:val="Enum3"/>
        <w:numPr>
          <w:ilvl w:val="0"/>
          <w:numId w:val="28"/>
        </w:numPr>
        <w:rPr>
          <w:rFonts w:ascii="Open Sans" w:hAnsi="Open Sans" w:cs="Open Sans"/>
          <w:i w:val="0"/>
          <w:sz w:val="19"/>
          <w:szCs w:val="19"/>
        </w:rPr>
      </w:pPr>
      <w:r w:rsidRPr="00F0269C">
        <w:rPr>
          <w:rFonts w:ascii="Open Sans" w:hAnsi="Open Sans" w:cs="Open Sans"/>
          <w:i w:val="0"/>
          <w:sz w:val="19"/>
          <w:szCs w:val="19"/>
        </w:rPr>
        <w:t>Inventorier et tenir à jour au fil de l’eau les matériels utilisateurs : configurations, localisations, garanties et maintenance</w:t>
      </w:r>
      <w:r w:rsidR="00AB3284">
        <w:rPr>
          <w:rFonts w:ascii="Open Sans" w:hAnsi="Open Sans" w:cs="Open Sans"/>
          <w:i w:val="0"/>
          <w:sz w:val="19"/>
          <w:szCs w:val="19"/>
        </w:rPr>
        <w:t> ;</w:t>
      </w:r>
    </w:p>
    <w:p w14:paraId="29F4A867" w14:textId="515395FA" w:rsidR="00B908CD" w:rsidRPr="00F0269C" w:rsidRDefault="00B908CD" w:rsidP="00877A5E">
      <w:pPr>
        <w:pStyle w:val="Enum3"/>
        <w:numPr>
          <w:ilvl w:val="0"/>
          <w:numId w:val="28"/>
        </w:numPr>
        <w:rPr>
          <w:rFonts w:ascii="Open Sans" w:hAnsi="Open Sans" w:cs="Open Sans"/>
          <w:i w:val="0"/>
          <w:sz w:val="19"/>
          <w:szCs w:val="19"/>
        </w:rPr>
      </w:pPr>
      <w:r w:rsidRPr="00F0269C">
        <w:rPr>
          <w:rFonts w:ascii="Open Sans" w:hAnsi="Open Sans" w:cs="Open Sans"/>
          <w:i w:val="0"/>
          <w:sz w:val="19"/>
          <w:szCs w:val="19"/>
        </w:rPr>
        <w:t>Inventorier et tenir à jour les logiciels présents sur le périmètre confié et leur nombre d’exemplaires</w:t>
      </w:r>
      <w:r w:rsidR="00AB3284">
        <w:rPr>
          <w:rFonts w:ascii="Open Sans" w:hAnsi="Open Sans" w:cs="Open Sans"/>
          <w:i w:val="0"/>
          <w:sz w:val="19"/>
          <w:szCs w:val="19"/>
        </w:rPr>
        <w:t> ;</w:t>
      </w:r>
    </w:p>
    <w:p w14:paraId="29ED334A" w14:textId="321BAD78" w:rsidR="00B908CD" w:rsidRPr="00F0269C" w:rsidRDefault="00B908CD" w:rsidP="00877A5E">
      <w:pPr>
        <w:pStyle w:val="Enum3"/>
        <w:numPr>
          <w:ilvl w:val="0"/>
          <w:numId w:val="28"/>
        </w:numPr>
        <w:rPr>
          <w:rFonts w:ascii="Open Sans" w:hAnsi="Open Sans" w:cs="Open Sans"/>
          <w:i w:val="0"/>
          <w:sz w:val="19"/>
          <w:szCs w:val="19"/>
        </w:rPr>
      </w:pPr>
      <w:r w:rsidRPr="00F0269C">
        <w:rPr>
          <w:rFonts w:ascii="Open Sans" w:hAnsi="Open Sans" w:cs="Open Sans"/>
          <w:i w:val="0"/>
          <w:sz w:val="19"/>
          <w:szCs w:val="19"/>
        </w:rPr>
        <w:t xml:space="preserve">Tenir à jour l’inventaire du matériel en </w:t>
      </w:r>
      <w:r w:rsidR="002E7B00">
        <w:rPr>
          <w:rFonts w:ascii="Open Sans" w:hAnsi="Open Sans" w:cs="Open Sans"/>
          <w:i w:val="0"/>
          <w:sz w:val="19"/>
          <w:szCs w:val="19"/>
        </w:rPr>
        <w:t>pièce de rechange</w:t>
      </w:r>
      <w:r w:rsidR="00AB3284">
        <w:rPr>
          <w:rFonts w:ascii="Open Sans" w:hAnsi="Open Sans" w:cs="Open Sans"/>
          <w:i w:val="0"/>
          <w:sz w:val="19"/>
          <w:szCs w:val="19"/>
        </w:rPr>
        <w:t> ;</w:t>
      </w:r>
    </w:p>
    <w:p w14:paraId="0BD55662" w14:textId="60042548" w:rsidR="00B908CD" w:rsidRPr="00B908CD" w:rsidRDefault="00B908CD" w:rsidP="00877A5E">
      <w:pPr>
        <w:pStyle w:val="Paragr1"/>
        <w:numPr>
          <w:ilvl w:val="0"/>
          <w:numId w:val="25"/>
        </w:numPr>
        <w:spacing w:after="0"/>
        <w:rPr>
          <w:rFonts w:ascii="Open Sans" w:hAnsi="Open Sans" w:cs="Open Sans"/>
          <w:sz w:val="20"/>
        </w:rPr>
      </w:pPr>
      <w:r w:rsidRPr="00B908CD">
        <w:rPr>
          <w:rFonts w:ascii="Open Sans" w:hAnsi="Open Sans" w:cs="Open Sans"/>
          <w:sz w:val="20"/>
        </w:rPr>
        <w:t>Suivi du parc</w:t>
      </w:r>
      <w:r w:rsidR="00AB3284">
        <w:rPr>
          <w:rFonts w:ascii="Open Sans" w:hAnsi="Open Sans" w:cs="Open Sans"/>
          <w:sz w:val="20"/>
        </w:rPr>
        <w:t> :</w:t>
      </w:r>
    </w:p>
    <w:p w14:paraId="125F9F6F" w14:textId="02AF79B9" w:rsidR="00B908CD" w:rsidRPr="00B908CD" w:rsidRDefault="00B908CD" w:rsidP="00877A5E">
      <w:pPr>
        <w:pStyle w:val="Enum3"/>
        <w:numPr>
          <w:ilvl w:val="0"/>
          <w:numId w:val="28"/>
        </w:numPr>
        <w:rPr>
          <w:rFonts w:ascii="Open Sans" w:hAnsi="Open Sans" w:cs="Open Sans"/>
          <w:i w:val="0"/>
          <w:sz w:val="19"/>
          <w:szCs w:val="19"/>
        </w:rPr>
      </w:pPr>
      <w:r w:rsidRPr="00B908CD">
        <w:rPr>
          <w:rFonts w:ascii="Open Sans" w:hAnsi="Open Sans" w:cs="Open Sans"/>
          <w:i w:val="0"/>
          <w:sz w:val="19"/>
          <w:szCs w:val="19"/>
        </w:rPr>
        <w:t>Suivre l’obsolescence du parc et formuler des propositions d’amélioration ou de préconisations techniques</w:t>
      </w:r>
      <w:r w:rsidR="00AB3284">
        <w:rPr>
          <w:rFonts w:ascii="Open Sans" w:hAnsi="Open Sans" w:cs="Open Sans"/>
          <w:i w:val="0"/>
          <w:sz w:val="19"/>
          <w:szCs w:val="19"/>
        </w:rPr>
        <w:t> ;</w:t>
      </w:r>
    </w:p>
    <w:p w14:paraId="797410C8" w14:textId="66ABD740" w:rsidR="00B908CD" w:rsidRPr="00B908CD" w:rsidRDefault="00B908CD" w:rsidP="00877A5E">
      <w:pPr>
        <w:pStyle w:val="Enum3"/>
        <w:numPr>
          <w:ilvl w:val="0"/>
          <w:numId w:val="28"/>
        </w:numPr>
        <w:rPr>
          <w:rFonts w:ascii="Open Sans" w:hAnsi="Open Sans" w:cs="Open Sans"/>
          <w:i w:val="0"/>
          <w:sz w:val="19"/>
          <w:szCs w:val="19"/>
        </w:rPr>
      </w:pPr>
      <w:r w:rsidRPr="00B908CD">
        <w:rPr>
          <w:rFonts w:ascii="Open Sans" w:hAnsi="Open Sans" w:cs="Open Sans"/>
          <w:i w:val="0"/>
          <w:sz w:val="19"/>
          <w:szCs w:val="19"/>
        </w:rPr>
        <w:lastRenderedPageBreak/>
        <w:t>Suivre la conformité logicielle au regard de la politique d’achat</w:t>
      </w:r>
      <w:r w:rsidR="00AB3284">
        <w:rPr>
          <w:rFonts w:ascii="Open Sans" w:hAnsi="Open Sans" w:cs="Open Sans"/>
          <w:i w:val="0"/>
          <w:sz w:val="19"/>
          <w:szCs w:val="19"/>
        </w:rPr>
        <w:t> ;</w:t>
      </w:r>
    </w:p>
    <w:p w14:paraId="74B4AFFB" w14:textId="2AEBFCCC" w:rsidR="00B908CD" w:rsidRPr="00B908CD" w:rsidRDefault="00B908CD" w:rsidP="00877A5E">
      <w:pPr>
        <w:pStyle w:val="Enum3"/>
        <w:numPr>
          <w:ilvl w:val="0"/>
          <w:numId w:val="28"/>
        </w:numPr>
        <w:rPr>
          <w:rFonts w:ascii="Open Sans" w:hAnsi="Open Sans" w:cs="Open Sans"/>
          <w:i w:val="0"/>
          <w:sz w:val="19"/>
          <w:szCs w:val="19"/>
        </w:rPr>
      </w:pPr>
      <w:r w:rsidRPr="00B908CD">
        <w:rPr>
          <w:rFonts w:ascii="Open Sans" w:hAnsi="Open Sans" w:cs="Open Sans"/>
          <w:i w:val="0"/>
          <w:sz w:val="19"/>
          <w:szCs w:val="19"/>
        </w:rPr>
        <w:t>Masteriser les postes de travail (PC, portable, client léger, …)</w:t>
      </w:r>
      <w:r w:rsidR="00AB3284">
        <w:rPr>
          <w:rFonts w:ascii="Open Sans" w:hAnsi="Open Sans" w:cs="Open Sans"/>
          <w:i w:val="0"/>
          <w:sz w:val="19"/>
          <w:szCs w:val="19"/>
        </w:rPr>
        <w:t> ;</w:t>
      </w:r>
    </w:p>
    <w:p w14:paraId="52D01C9B" w14:textId="582BC51E" w:rsidR="00B908CD" w:rsidRPr="00B908CD" w:rsidRDefault="00B908CD" w:rsidP="00877A5E">
      <w:pPr>
        <w:pStyle w:val="Paragr1"/>
        <w:numPr>
          <w:ilvl w:val="0"/>
          <w:numId w:val="25"/>
        </w:numPr>
        <w:spacing w:after="0"/>
        <w:rPr>
          <w:rFonts w:ascii="Open Sans" w:hAnsi="Open Sans" w:cs="Open Sans"/>
          <w:sz w:val="20"/>
        </w:rPr>
      </w:pPr>
      <w:r w:rsidRPr="00B908CD">
        <w:rPr>
          <w:rFonts w:ascii="Open Sans" w:hAnsi="Open Sans" w:cs="Open Sans"/>
          <w:sz w:val="20"/>
        </w:rPr>
        <w:t>Gestion des approvisionnements</w:t>
      </w:r>
      <w:r w:rsidR="00AB3284">
        <w:rPr>
          <w:rFonts w:ascii="Open Sans" w:hAnsi="Open Sans" w:cs="Open Sans"/>
          <w:sz w:val="20"/>
        </w:rPr>
        <w:t> ;</w:t>
      </w:r>
    </w:p>
    <w:p w14:paraId="14E639DB" w14:textId="2235F6B4" w:rsidR="00B908CD" w:rsidRPr="00B908CD" w:rsidRDefault="00B908CD" w:rsidP="00877A5E">
      <w:pPr>
        <w:pStyle w:val="Paragr1"/>
        <w:numPr>
          <w:ilvl w:val="0"/>
          <w:numId w:val="25"/>
        </w:numPr>
        <w:spacing w:after="0"/>
        <w:rPr>
          <w:rFonts w:ascii="Open Sans" w:hAnsi="Open Sans" w:cs="Open Sans"/>
          <w:sz w:val="20"/>
        </w:rPr>
      </w:pPr>
      <w:r w:rsidRPr="00B908CD">
        <w:rPr>
          <w:rFonts w:ascii="Open Sans" w:hAnsi="Open Sans" w:cs="Open Sans"/>
          <w:sz w:val="20"/>
        </w:rPr>
        <w:t>Gestion des stocks de matériels</w:t>
      </w:r>
      <w:r w:rsidR="00AB3284">
        <w:rPr>
          <w:rFonts w:ascii="Open Sans" w:hAnsi="Open Sans" w:cs="Open Sans"/>
          <w:sz w:val="20"/>
        </w:rPr>
        <w:t>.</w:t>
      </w:r>
    </w:p>
    <w:p w14:paraId="6D9892A1" w14:textId="77777777" w:rsidR="00B908CD" w:rsidRDefault="00B908CD" w:rsidP="00030391">
      <w:pPr>
        <w:rPr>
          <w:rFonts w:cs="Open Sans"/>
          <w:color w:val="auto"/>
        </w:rPr>
      </w:pPr>
    </w:p>
    <w:p w14:paraId="1832F2EC" w14:textId="313218FE" w:rsidR="00030391" w:rsidRDefault="00030391" w:rsidP="00043CE2">
      <w:pPr>
        <w:pStyle w:val="Titre3"/>
      </w:pPr>
      <w:bookmarkStart w:id="13" w:name="_Toc185338630"/>
      <w:r>
        <w:t>Domaine « Support »</w:t>
      </w:r>
      <w:bookmarkEnd w:id="12"/>
      <w:bookmarkEnd w:id="13"/>
    </w:p>
    <w:p w14:paraId="69F584F7" w14:textId="77777777" w:rsidR="002E7B00" w:rsidRPr="002E7B00" w:rsidRDefault="002E7B00" w:rsidP="002E7B00">
      <w:pPr>
        <w:rPr>
          <w:rFonts w:cs="Open Sans"/>
          <w:color w:val="auto"/>
        </w:rPr>
      </w:pPr>
    </w:p>
    <w:p w14:paraId="759DF3A4" w14:textId="251B0F8C" w:rsidR="00030391" w:rsidRPr="00030391" w:rsidRDefault="00030391" w:rsidP="00030391">
      <w:pPr>
        <w:rPr>
          <w:rFonts w:cs="Open Sans"/>
          <w:color w:val="auto"/>
        </w:rPr>
      </w:pPr>
      <w:r w:rsidRPr="00030391">
        <w:rPr>
          <w:rFonts w:cs="Open Sans"/>
          <w:color w:val="auto"/>
        </w:rPr>
        <w:t>Le domaine « Support » est le point de contact unique pour tous les utilisateurs du périmètre défini ci-dessus, il assure le</w:t>
      </w:r>
      <w:r w:rsidR="001327BA">
        <w:rPr>
          <w:rFonts w:cs="Open Sans"/>
          <w:color w:val="auto"/>
        </w:rPr>
        <w:t>s</w:t>
      </w:r>
      <w:r w:rsidRPr="00030391">
        <w:rPr>
          <w:rFonts w:cs="Open Sans"/>
          <w:color w:val="auto"/>
        </w:rPr>
        <w:t xml:space="preserve"> niveau</w:t>
      </w:r>
      <w:r w:rsidR="001327BA">
        <w:rPr>
          <w:rFonts w:cs="Open Sans"/>
          <w:color w:val="auto"/>
        </w:rPr>
        <w:t>x</w:t>
      </w:r>
      <w:r w:rsidRPr="00030391">
        <w:rPr>
          <w:rFonts w:cs="Open Sans"/>
          <w:color w:val="auto"/>
        </w:rPr>
        <w:t xml:space="preserve"> N0 et N1 pour la gesti</w:t>
      </w:r>
      <w:r w:rsidR="002E7B00">
        <w:rPr>
          <w:rFonts w:cs="Open Sans"/>
          <w:color w:val="auto"/>
        </w:rPr>
        <w:t>on des sollicitations (incident, assistance, demande</w:t>
      </w:r>
      <w:r w:rsidRPr="00030391">
        <w:rPr>
          <w:rFonts w:cs="Open Sans"/>
          <w:color w:val="auto"/>
        </w:rPr>
        <w:t xml:space="preserve">) </w:t>
      </w:r>
      <w:r w:rsidR="001F6D73">
        <w:rPr>
          <w:rFonts w:cs="Open Sans"/>
          <w:color w:val="auto"/>
        </w:rPr>
        <w:t>reçues</w:t>
      </w:r>
      <w:r w:rsidR="001327BA">
        <w:rPr>
          <w:rFonts w:cs="Open Sans"/>
          <w:color w:val="auto"/>
        </w:rPr>
        <w:t xml:space="preserve"> par </w:t>
      </w:r>
      <w:r w:rsidRPr="00030391">
        <w:rPr>
          <w:rFonts w:cs="Open Sans"/>
          <w:color w:val="auto"/>
        </w:rPr>
        <w:t xml:space="preserve">appel téléphonique, </w:t>
      </w:r>
      <w:r w:rsidR="001F6D73">
        <w:rPr>
          <w:rFonts w:cs="Open Sans"/>
          <w:color w:val="auto"/>
        </w:rPr>
        <w:t>e-</w:t>
      </w:r>
      <w:r w:rsidRPr="00030391">
        <w:rPr>
          <w:rFonts w:cs="Open Sans"/>
          <w:color w:val="auto"/>
        </w:rPr>
        <w:t>mail</w:t>
      </w:r>
      <w:r w:rsidR="001F6D73">
        <w:rPr>
          <w:rFonts w:cs="Open Sans"/>
          <w:color w:val="auto"/>
        </w:rPr>
        <w:t xml:space="preserve"> ou à travers le</w:t>
      </w:r>
      <w:r w:rsidR="001F6D73" w:rsidRPr="00030391">
        <w:rPr>
          <w:rFonts w:cs="Open Sans"/>
          <w:color w:val="auto"/>
        </w:rPr>
        <w:t xml:space="preserve"> </w:t>
      </w:r>
      <w:r w:rsidRPr="00030391">
        <w:rPr>
          <w:rFonts w:cs="Open Sans"/>
          <w:color w:val="auto"/>
        </w:rPr>
        <w:t xml:space="preserve">portail libre-service </w:t>
      </w:r>
      <w:proofErr w:type="spellStart"/>
      <w:r w:rsidRPr="00030391">
        <w:rPr>
          <w:rFonts w:cs="Open Sans"/>
          <w:color w:val="auto"/>
        </w:rPr>
        <w:t>SMAx</w:t>
      </w:r>
      <w:proofErr w:type="spellEnd"/>
      <w:r w:rsidRPr="00030391">
        <w:rPr>
          <w:rFonts w:cs="Open Sans"/>
          <w:color w:val="auto"/>
        </w:rPr>
        <w:t>.</w:t>
      </w:r>
    </w:p>
    <w:p w14:paraId="2A19A4F6" w14:textId="43287FE8" w:rsidR="00731A25" w:rsidRDefault="00030391" w:rsidP="00731A25">
      <w:pPr>
        <w:pStyle w:val="Titre4"/>
        <w:rPr>
          <w:rFonts w:cs="Arial"/>
          <w:sz w:val="18"/>
          <w:szCs w:val="20"/>
        </w:rPr>
      </w:pPr>
      <w:bookmarkStart w:id="14" w:name="_Toc118720890"/>
      <w:bookmarkStart w:id="15" w:name="_Toc185338631"/>
      <w:r w:rsidRPr="00EF5DCE">
        <w:rPr>
          <w:rFonts w:cs="Arial"/>
          <w:sz w:val="18"/>
          <w:szCs w:val="20"/>
        </w:rPr>
        <w:t>Equipe Gestion de la relation Utilisateur</w:t>
      </w:r>
      <w:bookmarkEnd w:id="14"/>
      <w:r w:rsidR="00361A57" w:rsidRPr="00EF5DCE">
        <w:rPr>
          <w:rFonts w:cs="Arial"/>
          <w:sz w:val="18"/>
          <w:szCs w:val="20"/>
        </w:rPr>
        <w:t xml:space="preserve"> / Responsable Centre d’appels</w:t>
      </w:r>
      <w:bookmarkEnd w:id="15"/>
    </w:p>
    <w:p w14:paraId="03BFC4DF" w14:textId="77777777" w:rsidR="00731A25" w:rsidRPr="00731A25" w:rsidRDefault="00731A25" w:rsidP="00731A25"/>
    <w:p w14:paraId="4AD7E164" w14:textId="6F5B12DA" w:rsidR="00030391" w:rsidRPr="00361A57" w:rsidRDefault="00030391" w:rsidP="00731A25">
      <w:pPr>
        <w:pStyle w:val="Paragr2"/>
        <w:spacing w:after="0"/>
        <w:rPr>
          <w:rFonts w:ascii="Open Sans" w:hAnsi="Open Sans" w:cs="Open Sans"/>
          <w:sz w:val="20"/>
        </w:rPr>
      </w:pPr>
      <w:r w:rsidRPr="00361A57">
        <w:rPr>
          <w:rFonts w:ascii="Open Sans" w:hAnsi="Open Sans" w:cs="Open Sans"/>
          <w:sz w:val="20"/>
        </w:rPr>
        <w:t xml:space="preserve">Le domaine « Support » assure également par le biais des </w:t>
      </w:r>
      <w:r w:rsidR="00927C6B" w:rsidRPr="00B908CD">
        <w:rPr>
          <w:rFonts w:ascii="Open Sans" w:hAnsi="Open Sans" w:cs="Open Sans"/>
          <w:sz w:val="20"/>
        </w:rPr>
        <w:t>responsables du centre d’appels</w:t>
      </w:r>
      <w:r w:rsidRPr="00361A57">
        <w:rPr>
          <w:rFonts w:ascii="Open Sans" w:hAnsi="Open Sans" w:cs="Open Sans"/>
          <w:sz w:val="20"/>
        </w:rPr>
        <w:t xml:space="preserve"> les missions suivantes :</w:t>
      </w:r>
    </w:p>
    <w:p w14:paraId="56EE8F0C" w14:textId="1A522A5B"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Gestion du Centre d’appels</w:t>
      </w:r>
      <w:r w:rsidR="00AB3284">
        <w:rPr>
          <w:rFonts w:ascii="Open Sans" w:hAnsi="Open Sans" w:cs="Open Sans"/>
          <w:sz w:val="20"/>
        </w:rPr>
        <w:t> ;</w:t>
      </w:r>
    </w:p>
    <w:p w14:paraId="18F29169" w14:textId="0AE74159" w:rsidR="00030391" w:rsidRPr="00361A57" w:rsidRDefault="00030391" w:rsidP="001F6D73">
      <w:pPr>
        <w:pStyle w:val="Paragr1"/>
        <w:numPr>
          <w:ilvl w:val="0"/>
          <w:numId w:val="25"/>
        </w:numPr>
        <w:spacing w:after="0"/>
        <w:rPr>
          <w:rFonts w:ascii="Open Sans" w:hAnsi="Open Sans" w:cs="Open Sans"/>
          <w:sz w:val="20"/>
        </w:rPr>
      </w:pPr>
      <w:r w:rsidRPr="00361A57">
        <w:rPr>
          <w:rFonts w:ascii="Open Sans" w:hAnsi="Open Sans" w:cs="Open Sans"/>
          <w:sz w:val="20"/>
        </w:rPr>
        <w:t>Gestion et suivi des incidents HO</w:t>
      </w:r>
      <w:r w:rsidR="001F6D73">
        <w:rPr>
          <w:rFonts w:ascii="Open Sans" w:hAnsi="Open Sans" w:cs="Open Sans"/>
          <w:sz w:val="20"/>
        </w:rPr>
        <w:t xml:space="preserve"> (</w:t>
      </w:r>
      <w:r w:rsidR="001F6D73" w:rsidRPr="001F6D73">
        <w:rPr>
          <w:rFonts w:ascii="Open Sans" w:hAnsi="Open Sans" w:cs="Open Sans"/>
          <w:sz w:val="20"/>
        </w:rPr>
        <w:t>Heure Ouvrée</w:t>
      </w:r>
      <w:r w:rsidR="001F6D73">
        <w:rPr>
          <w:rFonts w:ascii="Open Sans" w:hAnsi="Open Sans" w:cs="Open Sans"/>
          <w:sz w:val="20"/>
        </w:rPr>
        <w:t>)</w:t>
      </w:r>
      <w:r w:rsidRPr="00361A57">
        <w:rPr>
          <w:rFonts w:ascii="Open Sans" w:hAnsi="Open Sans" w:cs="Open Sans"/>
          <w:sz w:val="20"/>
        </w:rPr>
        <w:t xml:space="preserve"> &amp; HNO</w:t>
      </w:r>
      <w:r w:rsidR="001F6D73">
        <w:rPr>
          <w:rFonts w:ascii="Open Sans" w:hAnsi="Open Sans" w:cs="Open Sans"/>
          <w:sz w:val="20"/>
        </w:rPr>
        <w:t xml:space="preserve"> (</w:t>
      </w:r>
      <w:r w:rsidR="001F6D73" w:rsidRPr="001F6D73">
        <w:rPr>
          <w:rFonts w:ascii="Open Sans" w:hAnsi="Open Sans" w:cs="Open Sans"/>
          <w:sz w:val="20"/>
        </w:rPr>
        <w:t>Heure Non Ouvrée</w:t>
      </w:r>
      <w:r w:rsidR="001F6D73">
        <w:rPr>
          <w:rFonts w:ascii="Open Sans" w:hAnsi="Open Sans" w:cs="Open Sans"/>
          <w:sz w:val="20"/>
        </w:rPr>
        <w:t>)</w:t>
      </w:r>
      <w:r w:rsidR="00AB3284">
        <w:rPr>
          <w:rFonts w:ascii="Open Sans" w:hAnsi="Open Sans" w:cs="Open Sans"/>
          <w:sz w:val="20"/>
        </w:rPr>
        <w:t> ;</w:t>
      </w:r>
    </w:p>
    <w:p w14:paraId="2CC118A7" w14:textId="0937466D"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Gestion et suivi des demandes HO</w:t>
      </w:r>
      <w:r w:rsidR="00AB3284">
        <w:rPr>
          <w:rFonts w:ascii="Open Sans" w:hAnsi="Open Sans" w:cs="Open Sans"/>
          <w:sz w:val="20"/>
        </w:rPr>
        <w:t> ;</w:t>
      </w:r>
    </w:p>
    <w:p w14:paraId="06DB784B" w14:textId="0BA68751"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Gestion de la base de connaissances</w:t>
      </w:r>
      <w:r w:rsidR="00AB3284">
        <w:rPr>
          <w:rFonts w:ascii="Open Sans" w:hAnsi="Open Sans" w:cs="Open Sans"/>
          <w:sz w:val="20"/>
        </w:rPr>
        <w:t> ;</w:t>
      </w:r>
    </w:p>
    <w:p w14:paraId="2CA27C83" w14:textId="7289B66A"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Veille aux respects des conditions décrites dans les contrats de services (SLA)</w:t>
      </w:r>
      <w:r w:rsidR="00AB3284">
        <w:rPr>
          <w:rFonts w:ascii="Open Sans" w:hAnsi="Open Sans" w:cs="Open Sans"/>
          <w:sz w:val="20"/>
        </w:rPr>
        <w:t> ;</w:t>
      </w:r>
    </w:p>
    <w:p w14:paraId="708F67F5" w14:textId="22904DC7"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Communication « utilisateurs » sur incident et changement</w:t>
      </w:r>
      <w:r w:rsidR="00AB3284">
        <w:rPr>
          <w:rFonts w:ascii="Open Sans" w:hAnsi="Open Sans" w:cs="Open Sans"/>
          <w:sz w:val="20"/>
        </w:rPr>
        <w:t> ;</w:t>
      </w:r>
    </w:p>
    <w:p w14:paraId="48940EF3" w14:textId="6D0C48DC"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Gestion et suivi des inventaires matériels</w:t>
      </w:r>
      <w:r w:rsidR="00AB3284">
        <w:rPr>
          <w:rFonts w:ascii="Open Sans" w:hAnsi="Open Sans" w:cs="Open Sans"/>
          <w:sz w:val="20"/>
        </w:rPr>
        <w:t> ;</w:t>
      </w:r>
    </w:p>
    <w:p w14:paraId="730E5E4F" w14:textId="32677FB8"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Préparation, gestion et suivi du plan d’équipement et de renouvellement informatique</w:t>
      </w:r>
      <w:r w:rsidR="00AB3284">
        <w:rPr>
          <w:rFonts w:ascii="Open Sans" w:hAnsi="Open Sans" w:cs="Open Sans"/>
          <w:sz w:val="20"/>
        </w:rPr>
        <w:t> ;</w:t>
      </w:r>
    </w:p>
    <w:p w14:paraId="0944FB55" w14:textId="34D8AA46" w:rsidR="00030391" w:rsidRPr="00361A57" w:rsidRDefault="00030391" w:rsidP="00731A25">
      <w:pPr>
        <w:pStyle w:val="Paragr1"/>
        <w:numPr>
          <w:ilvl w:val="0"/>
          <w:numId w:val="25"/>
        </w:numPr>
        <w:spacing w:after="0"/>
        <w:ind w:left="709" w:hanging="357"/>
        <w:rPr>
          <w:rFonts w:ascii="Open Sans" w:hAnsi="Open Sans" w:cs="Open Sans"/>
          <w:sz w:val="20"/>
        </w:rPr>
      </w:pPr>
      <w:r w:rsidRPr="00361A57">
        <w:rPr>
          <w:rFonts w:ascii="Open Sans" w:hAnsi="Open Sans" w:cs="Open Sans"/>
          <w:sz w:val="20"/>
        </w:rPr>
        <w:t xml:space="preserve">Production des éléments de </w:t>
      </w:r>
      <w:proofErr w:type="spellStart"/>
      <w:r w:rsidRPr="00361A57">
        <w:rPr>
          <w:rFonts w:ascii="Open Sans" w:hAnsi="Open Sans" w:cs="Open Sans"/>
          <w:sz w:val="20"/>
        </w:rPr>
        <w:t>reporting</w:t>
      </w:r>
      <w:proofErr w:type="spellEnd"/>
      <w:r w:rsidRPr="00361A57">
        <w:rPr>
          <w:rFonts w:ascii="Open Sans" w:hAnsi="Open Sans" w:cs="Open Sans"/>
          <w:sz w:val="20"/>
        </w:rPr>
        <w:t xml:space="preserve"> sur l’activité du support</w:t>
      </w:r>
      <w:r w:rsidR="00AB3284">
        <w:rPr>
          <w:rFonts w:ascii="Open Sans" w:hAnsi="Open Sans" w:cs="Open Sans"/>
          <w:sz w:val="20"/>
        </w:rPr>
        <w:t> :</w:t>
      </w:r>
    </w:p>
    <w:p w14:paraId="366A9E75" w14:textId="32FB9F29" w:rsidR="00030391" w:rsidRPr="00731A25" w:rsidRDefault="00030391" w:rsidP="00877A5E">
      <w:pPr>
        <w:pStyle w:val="Enum1"/>
        <w:numPr>
          <w:ilvl w:val="4"/>
          <w:numId w:val="23"/>
        </w:numPr>
        <w:ind w:left="1440"/>
        <w:rPr>
          <w:rFonts w:ascii="Open Sans" w:hAnsi="Open Sans" w:cs="Open Sans"/>
          <w:sz w:val="20"/>
          <w:szCs w:val="20"/>
        </w:rPr>
      </w:pPr>
      <w:r w:rsidRPr="00731A25">
        <w:rPr>
          <w:rFonts w:ascii="Open Sans" w:hAnsi="Open Sans" w:cs="Open Sans"/>
          <w:sz w:val="20"/>
          <w:szCs w:val="20"/>
        </w:rPr>
        <w:t xml:space="preserve">Le volume de tickets et la tendance du </w:t>
      </w:r>
      <w:proofErr w:type="spellStart"/>
      <w:r w:rsidRPr="00731A25">
        <w:rPr>
          <w:rFonts w:ascii="Open Sans" w:hAnsi="Open Sans" w:cs="Open Sans"/>
          <w:sz w:val="20"/>
          <w:szCs w:val="20"/>
        </w:rPr>
        <w:t>backlog</w:t>
      </w:r>
      <w:proofErr w:type="spellEnd"/>
      <w:r w:rsidR="00AB3284">
        <w:rPr>
          <w:rFonts w:ascii="Open Sans" w:hAnsi="Open Sans" w:cs="Open Sans"/>
          <w:sz w:val="20"/>
          <w:szCs w:val="20"/>
        </w:rPr>
        <w:t> ;</w:t>
      </w:r>
    </w:p>
    <w:p w14:paraId="334DB949" w14:textId="30B30F97" w:rsidR="00030391" w:rsidRPr="00731A25" w:rsidRDefault="00030391" w:rsidP="00877A5E">
      <w:pPr>
        <w:pStyle w:val="Enum1"/>
        <w:numPr>
          <w:ilvl w:val="4"/>
          <w:numId w:val="23"/>
        </w:numPr>
        <w:ind w:left="1440"/>
        <w:rPr>
          <w:rFonts w:ascii="Open Sans" w:hAnsi="Open Sans" w:cs="Open Sans"/>
          <w:sz w:val="20"/>
          <w:szCs w:val="20"/>
        </w:rPr>
      </w:pPr>
      <w:r w:rsidRPr="00731A25">
        <w:rPr>
          <w:rFonts w:ascii="Open Sans" w:hAnsi="Open Sans" w:cs="Open Sans"/>
          <w:sz w:val="20"/>
          <w:szCs w:val="20"/>
        </w:rPr>
        <w:t>Le taux de résolution au 1er appel sans rupture de communication</w:t>
      </w:r>
      <w:r w:rsidR="00AB3284">
        <w:rPr>
          <w:rFonts w:ascii="Open Sans" w:hAnsi="Open Sans" w:cs="Open Sans"/>
          <w:sz w:val="20"/>
          <w:szCs w:val="20"/>
        </w:rPr>
        <w:t> ;</w:t>
      </w:r>
    </w:p>
    <w:p w14:paraId="47C9E3A3" w14:textId="6CB20CDF" w:rsidR="00030391" w:rsidRPr="00731A25" w:rsidRDefault="00030391" w:rsidP="00877A5E">
      <w:pPr>
        <w:pStyle w:val="Enum1"/>
        <w:numPr>
          <w:ilvl w:val="4"/>
          <w:numId w:val="23"/>
        </w:numPr>
        <w:ind w:left="1440"/>
        <w:rPr>
          <w:rFonts w:ascii="Open Sans" w:hAnsi="Open Sans" w:cs="Open Sans"/>
          <w:sz w:val="20"/>
          <w:szCs w:val="20"/>
        </w:rPr>
      </w:pPr>
      <w:r w:rsidRPr="00731A25">
        <w:rPr>
          <w:rFonts w:ascii="Open Sans" w:hAnsi="Open Sans" w:cs="Open Sans"/>
          <w:sz w:val="20"/>
          <w:szCs w:val="20"/>
        </w:rPr>
        <w:t>Le taux de conformité aux SLA</w:t>
      </w:r>
      <w:r w:rsidR="00AB3284">
        <w:rPr>
          <w:rFonts w:ascii="Open Sans" w:hAnsi="Open Sans" w:cs="Open Sans"/>
          <w:sz w:val="20"/>
          <w:szCs w:val="20"/>
        </w:rPr>
        <w:t> :</w:t>
      </w:r>
    </w:p>
    <w:tbl>
      <w:tblPr>
        <w:tblStyle w:val="TableGrid"/>
        <w:tblW w:w="4762" w:type="dxa"/>
        <w:tblInd w:w="1416" w:type="dxa"/>
        <w:tblLook w:val="04A0" w:firstRow="1" w:lastRow="0" w:firstColumn="1" w:lastColumn="0" w:noHBand="0" w:noVBand="1"/>
      </w:tblPr>
      <w:tblGrid>
        <w:gridCol w:w="20"/>
        <w:gridCol w:w="4742"/>
      </w:tblGrid>
      <w:tr w:rsidR="00030391" w:rsidRPr="00731A25" w14:paraId="11272D60" w14:textId="77777777" w:rsidTr="008E7A39">
        <w:trPr>
          <w:trHeight w:val="224"/>
        </w:trPr>
        <w:tc>
          <w:tcPr>
            <w:tcW w:w="20" w:type="dxa"/>
            <w:tcBorders>
              <w:top w:val="nil"/>
              <w:left w:val="nil"/>
              <w:bottom w:val="nil"/>
              <w:right w:val="nil"/>
            </w:tcBorders>
          </w:tcPr>
          <w:p w14:paraId="272EADF2" w14:textId="77777777" w:rsidR="00030391" w:rsidRPr="00731A25" w:rsidRDefault="00030391" w:rsidP="00877A5E">
            <w:pPr>
              <w:pStyle w:val="Paragraphedeliste"/>
              <w:numPr>
                <w:ilvl w:val="3"/>
                <w:numId w:val="26"/>
              </w:numPr>
              <w:jc w:val="left"/>
              <w:rPr>
                <w:rFonts w:cs="Open Sans"/>
                <w:sz w:val="20"/>
                <w:szCs w:val="20"/>
              </w:rPr>
            </w:pPr>
          </w:p>
        </w:tc>
        <w:tc>
          <w:tcPr>
            <w:tcW w:w="4742" w:type="dxa"/>
            <w:tcBorders>
              <w:top w:val="nil"/>
              <w:left w:val="nil"/>
              <w:bottom w:val="nil"/>
              <w:right w:val="nil"/>
            </w:tcBorders>
          </w:tcPr>
          <w:p w14:paraId="44D3EC90" w14:textId="2C7878F4" w:rsidR="00030391" w:rsidRPr="00731A25" w:rsidRDefault="00030391" w:rsidP="00877A5E">
            <w:pPr>
              <w:pStyle w:val="Paragraphedeliste"/>
              <w:numPr>
                <w:ilvl w:val="3"/>
                <w:numId w:val="26"/>
              </w:numPr>
              <w:jc w:val="left"/>
              <w:rPr>
                <w:rFonts w:cs="Open Sans"/>
                <w:sz w:val="20"/>
                <w:szCs w:val="20"/>
              </w:rPr>
            </w:pPr>
            <w:r w:rsidRPr="00731A25">
              <w:rPr>
                <w:rFonts w:cs="Open Sans"/>
                <w:sz w:val="20"/>
                <w:szCs w:val="20"/>
              </w:rPr>
              <w:t>Taux de décroché</w:t>
            </w:r>
            <w:r w:rsidR="00AB3284">
              <w:rPr>
                <w:rFonts w:cs="Open Sans"/>
                <w:sz w:val="20"/>
                <w:szCs w:val="20"/>
              </w:rPr>
              <w:t> ;</w:t>
            </w:r>
          </w:p>
        </w:tc>
      </w:tr>
      <w:tr w:rsidR="00030391" w:rsidRPr="00731A25" w14:paraId="64D5FF14" w14:textId="77777777" w:rsidTr="008E7A39">
        <w:trPr>
          <w:trHeight w:val="243"/>
        </w:trPr>
        <w:tc>
          <w:tcPr>
            <w:tcW w:w="20" w:type="dxa"/>
            <w:tcBorders>
              <w:top w:val="nil"/>
              <w:left w:val="nil"/>
              <w:bottom w:val="nil"/>
              <w:right w:val="nil"/>
            </w:tcBorders>
          </w:tcPr>
          <w:p w14:paraId="27048648" w14:textId="77777777" w:rsidR="00030391" w:rsidRPr="00731A25" w:rsidRDefault="00030391" w:rsidP="00877A5E">
            <w:pPr>
              <w:pStyle w:val="Paragraphedeliste"/>
              <w:numPr>
                <w:ilvl w:val="3"/>
                <w:numId w:val="26"/>
              </w:numPr>
              <w:jc w:val="left"/>
              <w:rPr>
                <w:rFonts w:cs="Open Sans"/>
                <w:sz w:val="20"/>
                <w:szCs w:val="20"/>
              </w:rPr>
            </w:pPr>
          </w:p>
        </w:tc>
        <w:tc>
          <w:tcPr>
            <w:tcW w:w="4742" w:type="dxa"/>
            <w:tcBorders>
              <w:top w:val="nil"/>
              <w:left w:val="nil"/>
              <w:bottom w:val="nil"/>
              <w:right w:val="nil"/>
            </w:tcBorders>
          </w:tcPr>
          <w:p w14:paraId="73A039CA" w14:textId="48B62492" w:rsidR="00030391" w:rsidRPr="00731A25" w:rsidRDefault="00030391" w:rsidP="00877A5E">
            <w:pPr>
              <w:pStyle w:val="Paragraphedeliste"/>
              <w:numPr>
                <w:ilvl w:val="3"/>
                <w:numId w:val="26"/>
              </w:numPr>
              <w:jc w:val="left"/>
              <w:rPr>
                <w:rFonts w:cs="Open Sans"/>
                <w:sz w:val="20"/>
                <w:szCs w:val="20"/>
              </w:rPr>
            </w:pPr>
            <w:r w:rsidRPr="00731A25">
              <w:rPr>
                <w:rFonts w:cs="Open Sans"/>
                <w:sz w:val="20"/>
                <w:szCs w:val="20"/>
              </w:rPr>
              <w:t>Taux de résolution N0/N1</w:t>
            </w:r>
            <w:r w:rsidR="00AB3284">
              <w:rPr>
                <w:rFonts w:cs="Open Sans"/>
                <w:sz w:val="20"/>
                <w:szCs w:val="20"/>
              </w:rPr>
              <w:t> ;</w:t>
            </w:r>
          </w:p>
        </w:tc>
      </w:tr>
      <w:tr w:rsidR="00030391" w:rsidRPr="00731A25" w14:paraId="3FEB8697" w14:textId="77777777" w:rsidTr="008E7A39">
        <w:trPr>
          <w:trHeight w:val="239"/>
        </w:trPr>
        <w:tc>
          <w:tcPr>
            <w:tcW w:w="20" w:type="dxa"/>
            <w:tcBorders>
              <w:top w:val="nil"/>
              <w:left w:val="nil"/>
              <w:bottom w:val="nil"/>
              <w:right w:val="nil"/>
            </w:tcBorders>
          </w:tcPr>
          <w:p w14:paraId="00A7967C" w14:textId="77777777" w:rsidR="00030391" w:rsidRPr="00731A25" w:rsidRDefault="00030391" w:rsidP="00877A5E">
            <w:pPr>
              <w:pStyle w:val="Paragraphedeliste"/>
              <w:numPr>
                <w:ilvl w:val="3"/>
                <w:numId w:val="26"/>
              </w:numPr>
              <w:jc w:val="left"/>
              <w:rPr>
                <w:rFonts w:cs="Open Sans"/>
                <w:sz w:val="20"/>
                <w:szCs w:val="20"/>
              </w:rPr>
            </w:pPr>
          </w:p>
        </w:tc>
        <w:tc>
          <w:tcPr>
            <w:tcW w:w="4742" w:type="dxa"/>
            <w:tcBorders>
              <w:top w:val="nil"/>
              <w:left w:val="nil"/>
              <w:bottom w:val="nil"/>
              <w:right w:val="nil"/>
            </w:tcBorders>
          </w:tcPr>
          <w:p w14:paraId="3844BBF5" w14:textId="29CCF21E" w:rsidR="00030391" w:rsidRPr="00731A25" w:rsidRDefault="00030391" w:rsidP="00877A5E">
            <w:pPr>
              <w:pStyle w:val="Paragraphedeliste"/>
              <w:numPr>
                <w:ilvl w:val="3"/>
                <w:numId w:val="26"/>
              </w:numPr>
              <w:jc w:val="left"/>
              <w:rPr>
                <w:rFonts w:cs="Open Sans"/>
                <w:sz w:val="20"/>
                <w:szCs w:val="20"/>
              </w:rPr>
            </w:pPr>
            <w:r w:rsidRPr="00731A25">
              <w:rPr>
                <w:rFonts w:cs="Open Sans"/>
                <w:sz w:val="20"/>
                <w:szCs w:val="20"/>
              </w:rPr>
              <w:t xml:space="preserve">Age du </w:t>
            </w:r>
            <w:proofErr w:type="spellStart"/>
            <w:r w:rsidRPr="00731A25">
              <w:rPr>
                <w:rFonts w:cs="Open Sans"/>
                <w:sz w:val="20"/>
                <w:szCs w:val="20"/>
              </w:rPr>
              <w:t>backlog</w:t>
            </w:r>
            <w:proofErr w:type="spellEnd"/>
            <w:r w:rsidR="00AB3284">
              <w:rPr>
                <w:rFonts w:cs="Open Sans"/>
                <w:sz w:val="20"/>
                <w:szCs w:val="20"/>
              </w:rPr>
              <w:t> ;</w:t>
            </w:r>
          </w:p>
        </w:tc>
      </w:tr>
      <w:tr w:rsidR="00030391" w:rsidRPr="00731A25" w14:paraId="2198F657" w14:textId="77777777" w:rsidTr="008E7A39">
        <w:trPr>
          <w:trHeight w:val="249"/>
        </w:trPr>
        <w:tc>
          <w:tcPr>
            <w:tcW w:w="20" w:type="dxa"/>
            <w:tcBorders>
              <w:top w:val="nil"/>
              <w:left w:val="nil"/>
              <w:bottom w:val="nil"/>
              <w:right w:val="nil"/>
            </w:tcBorders>
          </w:tcPr>
          <w:p w14:paraId="499712F7" w14:textId="77777777" w:rsidR="00030391" w:rsidRPr="00731A25" w:rsidRDefault="00030391" w:rsidP="00877A5E">
            <w:pPr>
              <w:pStyle w:val="Paragraphedeliste"/>
              <w:numPr>
                <w:ilvl w:val="3"/>
                <w:numId w:val="26"/>
              </w:numPr>
              <w:jc w:val="left"/>
              <w:rPr>
                <w:rFonts w:cs="Open Sans"/>
                <w:sz w:val="20"/>
                <w:szCs w:val="20"/>
              </w:rPr>
            </w:pPr>
          </w:p>
        </w:tc>
        <w:tc>
          <w:tcPr>
            <w:tcW w:w="4742" w:type="dxa"/>
            <w:tcBorders>
              <w:top w:val="nil"/>
              <w:left w:val="nil"/>
              <w:bottom w:val="nil"/>
              <w:right w:val="nil"/>
            </w:tcBorders>
          </w:tcPr>
          <w:p w14:paraId="43BF6BD7" w14:textId="3579D71A" w:rsidR="00030391" w:rsidRPr="00731A25" w:rsidRDefault="00030391" w:rsidP="00877A5E">
            <w:pPr>
              <w:pStyle w:val="Paragraphedeliste"/>
              <w:numPr>
                <w:ilvl w:val="3"/>
                <w:numId w:val="26"/>
              </w:numPr>
              <w:jc w:val="left"/>
              <w:rPr>
                <w:rFonts w:cs="Open Sans"/>
                <w:sz w:val="20"/>
                <w:szCs w:val="20"/>
              </w:rPr>
            </w:pPr>
            <w:r w:rsidRPr="00731A25">
              <w:rPr>
                <w:rFonts w:cs="Open Sans"/>
                <w:sz w:val="20"/>
                <w:szCs w:val="20"/>
              </w:rPr>
              <w:t>Délai moyen de résolution en 1er appel</w:t>
            </w:r>
            <w:r w:rsidR="00AB3284">
              <w:rPr>
                <w:rFonts w:cs="Open Sans"/>
                <w:sz w:val="20"/>
                <w:szCs w:val="20"/>
              </w:rPr>
              <w:t> ;</w:t>
            </w:r>
          </w:p>
        </w:tc>
      </w:tr>
    </w:tbl>
    <w:p w14:paraId="23282D03" w14:textId="0A09D65D"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Suivi des incidents et identification des incidents généraux en lien avec des changements</w:t>
      </w:r>
      <w:r w:rsidR="00AB3284">
        <w:rPr>
          <w:rFonts w:ascii="Open Sans" w:hAnsi="Open Sans" w:cs="Open Sans"/>
          <w:sz w:val="20"/>
        </w:rPr>
        <w:t> ;</w:t>
      </w:r>
    </w:p>
    <w:p w14:paraId="57538EED" w14:textId="390E7D98"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Mise en place d’actions préventives pour limiter l'impact en volume d'incidents entrants</w:t>
      </w:r>
      <w:r w:rsidR="00AB3284">
        <w:rPr>
          <w:rFonts w:ascii="Open Sans" w:hAnsi="Open Sans" w:cs="Open Sans"/>
          <w:sz w:val="20"/>
        </w:rPr>
        <w:t> ;</w:t>
      </w:r>
    </w:p>
    <w:p w14:paraId="3B9EF4D6" w14:textId="7BF5124C"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Interlocuteur privilégié pour toutes demandes des GHU</w:t>
      </w:r>
      <w:r w:rsidR="00AB3284">
        <w:rPr>
          <w:rFonts w:ascii="Open Sans" w:hAnsi="Open Sans" w:cs="Open Sans"/>
          <w:sz w:val="20"/>
        </w:rPr>
        <w:t>.</w:t>
      </w:r>
    </w:p>
    <w:p w14:paraId="5C238E4E" w14:textId="77777777" w:rsidR="00030391" w:rsidRPr="00731A25" w:rsidRDefault="00030391" w:rsidP="00030391">
      <w:pPr>
        <w:pStyle w:val="Paragr1"/>
        <w:spacing w:after="0"/>
        <w:ind w:left="0"/>
        <w:rPr>
          <w:rFonts w:ascii="Open Sans" w:hAnsi="Open Sans" w:cs="Open Sans"/>
          <w:sz w:val="20"/>
          <w:szCs w:val="20"/>
        </w:rPr>
      </w:pPr>
    </w:p>
    <w:p w14:paraId="5B173AFF" w14:textId="563B38D9" w:rsidR="00030391" w:rsidRDefault="00030391" w:rsidP="00FA11F1">
      <w:pPr>
        <w:pStyle w:val="Paragr3"/>
        <w:spacing w:after="0"/>
        <w:rPr>
          <w:rFonts w:ascii="Open Sans" w:hAnsi="Open Sans" w:cs="Open Sans"/>
          <w:sz w:val="20"/>
        </w:rPr>
      </w:pPr>
      <w:r w:rsidRPr="00361A57">
        <w:rPr>
          <w:rFonts w:ascii="Open Sans" w:hAnsi="Open Sans" w:cs="Open Sans"/>
          <w:sz w:val="20"/>
        </w:rPr>
        <w:t>L’équipe est en charge de la mise à disposition dans une base de connaissances des résolutions d’incidents, afin de sauvegarder les connaissances acquises et détenues par les collaborateurs et d’en permettre leur exploitation.</w:t>
      </w:r>
    </w:p>
    <w:p w14:paraId="3900B519" w14:textId="77777777" w:rsidR="00FA11F1" w:rsidRPr="00361A57" w:rsidRDefault="00FA11F1" w:rsidP="00030391">
      <w:pPr>
        <w:pStyle w:val="Paragr3"/>
        <w:rPr>
          <w:rFonts w:ascii="Open Sans" w:hAnsi="Open Sans" w:cs="Open Sans"/>
          <w:sz w:val="20"/>
        </w:rPr>
      </w:pPr>
    </w:p>
    <w:p w14:paraId="253F41B9" w14:textId="5866968E" w:rsidR="00030391" w:rsidRDefault="00030391" w:rsidP="00CF31A4">
      <w:pPr>
        <w:pStyle w:val="Titre4"/>
        <w:spacing w:before="0" w:after="0"/>
        <w:rPr>
          <w:rFonts w:cs="Arial"/>
          <w:sz w:val="18"/>
        </w:rPr>
      </w:pPr>
      <w:bookmarkStart w:id="16" w:name="_Toc118720891"/>
      <w:bookmarkStart w:id="17" w:name="_Toc185338632"/>
      <w:r w:rsidRPr="00EF5DCE">
        <w:rPr>
          <w:rFonts w:cs="Arial"/>
          <w:sz w:val="18"/>
        </w:rPr>
        <w:t>Equipe Centre d’appels (24/7)</w:t>
      </w:r>
      <w:bookmarkEnd w:id="16"/>
      <w:bookmarkEnd w:id="17"/>
    </w:p>
    <w:p w14:paraId="72AAA6B1" w14:textId="77777777" w:rsidR="00CF31A4" w:rsidRPr="00CF31A4" w:rsidRDefault="00CF31A4" w:rsidP="00CF31A4"/>
    <w:p w14:paraId="06C91E11" w14:textId="6E76A7AC" w:rsidR="00030391" w:rsidRDefault="00030391" w:rsidP="00CF31A4">
      <w:pPr>
        <w:pStyle w:val="Paragr3"/>
        <w:spacing w:after="0"/>
        <w:rPr>
          <w:rFonts w:ascii="Open Sans" w:hAnsi="Open Sans" w:cs="Open Sans"/>
          <w:sz w:val="20"/>
        </w:rPr>
      </w:pPr>
      <w:r w:rsidRPr="00361A57">
        <w:rPr>
          <w:rFonts w:ascii="Open Sans" w:hAnsi="Open Sans" w:cs="Open Sans"/>
          <w:sz w:val="20"/>
        </w:rPr>
        <w:t xml:space="preserve">Le Centre d’appels 24/7 assure pour l’ensemble des </w:t>
      </w:r>
      <w:r w:rsidR="00361A57">
        <w:rPr>
          <w:rFonts w:ascii="Open Sans" w:hAnsi="Open Sans" w:cs="Open Sans"/>
          <w:sz w:val="20"/>
        </w:rPr>
        <w:t xml:space="preserve">100 000 </w:t>
      </w:r>
      <w:r w:rsidRPr="00361A57">
        <w:rPr>
          <w:rFonts w:ascii="Open Sans" w:hAnsi="Open Sans" w:cs="Open Sans"/>
          <w:sz w:val="20"/>
        </w:rPr>
        <w:t>utilisateurs de l’AP-HP :</w:t>
      </w:r>
    </w:p>
    <w:p w14:paraId="590B701D" w14:textId="77777777" w:rsidR="00CF31A4" w:rsidRPr="00361A57" w:rsidRDefault="00CF31A4" w:rsidP="00CF31A4">
      <w:pPr>
        <w:pStyle w:val="Paragr3"/>
        <w:spacing w:after="0"/>
        <w:ind w:left="0"/>
        <w:rPr>
          <w:rFonts w:ascii="Open Sans" w:hAnsi="Open Sans" w:cs="Open Sans"/>
          <w:sz w:val="20"/>
        </w:rPr>
      </w:pPr>
    </w:p>
    <w:p w14:paraId="6C932D11" w14:textId="77777777" w:rsidR="00030391" w:rsidRPr="00361A57" w:rsidRDefault="00030391" w:rsidP="00CF31A4">
      <w:pPr>
        <w:pStyle w:val="Paragr1"/>
        <w:spacing w:after="0"/>
        <w:ind w:firstLine="506"/>
        <w:rPr>
          <w:rFonts w:ascii="Open Sans" w:hAnsi="Open Sans" w:cs="Open Sans"/>
          <w:sz w:val="20"/>
        </w:rPr>
      </w:pPr>
      <w:r w:rsidRPr="00361A57">
        <w:rPr>
          <w:rFonts w:ascii="Open Sans" w:hAnsi="Open Sans" w:cs="Open Sans"/>
          <w:b/>
          <w:sz w:val="20"/>
        </w:rPr>
        <w:t>Le niveau 0</w:t>
      </w:r>
      <w:r w:rsidRPr="00361A57">
        <w:rPr>
          <w:rFonts w:ascii="Open Sans" w:hAnsi="Open Sans" w:cs="Open Sans"/>
          <w:sz w:val="20"/>
        </w:rPr>
        <w:t xml:space="preserve"> comprend les tâches suivantes :</w:t>
      </w:r>
    </w:p>
    <w:p w14:paraId="6534DC89" w14:textId="74EA1888"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Accueil de l’appelant selon un processus défini</w:t>
      </w:r>
      <w:r w:rsidR="00AB3284">
        <w:rPr>
          <w:rFonts w:ascii="Open Sans" w:hAnsi="Open Sans" w:cs="Open Sans"/>
          <w:sz w:val="20"/>
        </w:rPr>
        <w:t> ;</w:t>
      </w:r>
    </w:p>
    <w:p w14:paraId="37FD5B3F" w14:textId="6BC47DC4"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Saisie des détails tels qu’exprimés par l’utilisateur ainsi que niveau de sévérité le cas échéant</w:t>
      </w:r>
      <w:r w:rsidR="00AB3284">
        <w:rPr>
          <w:rFonts w:ascii="Open Sans" w:hAnsi="Open Sans" w:cs="Open Sans"/>
          <w:sz w:val="20"/>
        </w:rPr>
        <w:t> ;</w:t>
      </w:r>
    </w:p>
    <w:p w14:paraId="0DA253CF" w14:textId="77777777"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Indication obligatoire du numéro de dossier à l’appelant.</w:t>
      </w:r>
    </w:p>
    <w:p w14:paraId="2775F076" w14:textId="77777777" w:rsidR="00030391" w:rsidRPr="00CF31A4" w:rsidRDefault="00030391" w:rsidP="00CF31A4">
      <w:pPr>
        <w:pStyle w:val="Paragr3"/>
        <w:spacing w:after="0"/>
        <w:ind w:left="0"/>
        <w:rPr>
          <w:rFonts w:ascii="Open Sans" w:hAnsi="Open Sans" w:cs="Open Sans"/>
          <w:sz w:val="20"/>
        </w:rPr>
      </w:pPr>
    </w:p>
    <w:p w14:paraId="7296A48C" w14:textId="1B91CC76" w:rsidR="00030391" w:rsidRPr="00361A57" w:rsidRDefault="00030391" w:rsidP="00095063">
      <w:pPr>
        <w:pStyle w:val="Paragr1"/>
        <w:spacing w:after="0"/>
        <w:ind w:left="-363" w:firstLine="505"/>
        <w:rPr>
          <w:rFonts w:ascii="Open Sans" w:hAnsi="Open Sans" w:cs="Open Sans"/>
          <w:b/>
          <w:sz w:val="20"/>
        </w:rPr>
      </w:pPr>
      <w:r w:rsidRPr="00361A57">
        <w:rPr>
          <w:rFonts w:ascii="Open Sans" w:hAnsi="Open Sans" w:cs="Open Sans"/>
          <w:b/>
          <w:sz w:val="20"/>
        </w:rPr>
        <w:t xml:space="preserve">Le niveau 1 </w:t>
      </w:r>
      <w:r w:rsidRPr="00361A57">
        <w:rPr>
          <w:rFonts w:ascii="Open Sans" w:hAnsi="Open Sans" w:cs="Open Sans"/>
          <w:sz w:val="20"/>
        </w:rPr>
        <w:t>animé par la même équipe</w:t>
      </w:r>
      <w:r w:rsidR="001F6D73">
        <w:rPr>
          <w:rFonts w:ascii="Open Sans" w:hAnsi="Open Sans" w:cs="Open Sans"/>
          <w:sz w:val="20"/>
        </w:rPr>
        <w:t>,</w:t>
      </w:r>
      <w:r w:rsidRPr="00361A57">
        <w:rPr>
          <w:rFonts w:ascii="Open Sans" w:hAnsi="Open Sans" w:cs="Open Sans"/>
          <w:sz w:val="20"/>
        </w:rPr>
        <w:t xml:space="preserve"> assure, sans rupture de l’appel, les tâches suivantes :</w:t>
      </w:r>
    </w:p>
    <w:p w14:paraId="18338C38" w14:textId="6930780C"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Détermination de l’élément de configuration à l’origine probable de l’incident ou de l’objet de la demande</w:t>
      </w:r>
      <w:r w:rsidR="00AB3284">
        <w:rPr>
          <w:rFonts w:ascii="Open Sans" w:hAnsi="Open Sans" w:cs="Open Sans"/>
          <w:sz w:val="20"/>
        </w:rPr>
        <w:t> ;</w:t>
      </w:r>
    </w:p>
    <w:p w14:paraId="0C96EF7A" w14:textId="5B410EB0"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Renseignement dans l’outil de gestion des incidents de tous les éléments nécessaires à la compréhension de la sollicitation</w:t>
      </w:r>
      <w:r w:rsidR="00AB3284">
        <w:rPr>
          <w:rFonts w:ascii="Open Sans" w:hAnsi="Open Sans" w:cs="Open Sans"/>
          <w:sz w:val="20"/>
        </w:rPr>
        <w:t> ;</w:t>
      </w:r>
    </w:p>
    <w:p w14:paraId="156DD877" w14:textId="518F40FA"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Détermination de l’impact pour l’utilisateur dans son activité quotidienne</w:t>
      </w:r>
      <w:r w:rsidR="00AB3284">
        <w:rPr>
          <w:rFonts w:ascii="Open Sans" w:hAnsi="Open Sans" w:cs="Open Sans"/>
          <w:sz w:val="20"/>
        </w:rPr>
        <w:t> ;</w:t>
      </w:r>
    </w:p>
    <w:p w14:paraId="32160919" w14:textId="19092B70"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Réalisation du diagnostic ou clarification de la demande</w:t>
      </w:r>
      <w:r w:rsidR="00AB3284">
        <w:rPr>
          <w:rFonts w:ascii="Open Sans" w:hAnsi="Open Sans" w:cs="Open Sans"/>
          <w:sz w:val="20"/>
        </w:rPr>
        <w:t> ;</w:t>
      </w:r>
    </w:p>
    <w:p w14:paraId="1267E2F2" w14:textId="6A972556"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Résolution de l’incident ou réalisation de la demande en ligne si possible avec prise en main à distance (PMAD) si nécessaire</w:t>
      </w:r>
      <w:r w:rsidR="00AB3284">
        <w:rPr>
          <w:rFonts w:ascii="Open Sans" w:hAnsi="Open Sans" w:cs="Open Sans"/>
          <w:sz w:val="20"/>
        </w:rPr>
        <w:t> ;</w:t>
      </w:r>
    </w:p>
    <w:p w14:paraId="367A0FBE" w14:textId="5F2D0DBF"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Escalade éventuelle vers un support de niveau supérieur compétent : groupe de support de proximité ou un Niveau 2 idoine au niveau du GHU ou DSN AP-HP</w:t>
      </w:r>
      <w:r w:rsidR="00AB3284">
        <w:rPr>
          <w:rFonts w:ascii="Open Sans" w:hAnsi="Open Sans" w:cs="Open Sans"/>
          <w:sz w:val="20"/>
        </w:rPr>
        <w:t> ;</w:t>
      </w:r>
    </w:p>
    <w:p w14:paraId="03BABDD9" w14:textId="53FD3840"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Mise à jour des solutions appliquées dans l’outil de gestion</w:t>
      </w:r>
      <w:r w:rsidR="00AB3284">
        <w:rPr>
          <w:rFonts w:ascii="Open Sans" w:hAnsi="Open Sans" w:cs="Open Sans"/>
          <w:sz w:val="20"/>
        </w:rPr>
        <w:t> ;</w:t>
      </w:r>
    </w:p>
    <w:p w14:paraId="2E11EECC" w14:textId="3E71CF06"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Suivi et relance des différents niveaux de compétences - via le gestionnaire d’incident identifié du GHU en cas de non-résolution</w:t>
      </w:r>
      <w:r w:rsidR="00AB3284">
        <w:rPr>
          <w:rFonts w:ascii="Open Sans" w:hAnsi="Open Sans" w:cs="Open Sans"/>
          <w:sz w:val="20"/>
        </w:rPr>
        <w:t> ;</w:t>
      </w:r>
    </w:p>
    <w:p w14:paraId="0102CE19" w14:textId="0C73D5C4"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Automatisation de communications appropriées utilisant le bon canal vers les utilisateurs suivant les types d’incidents constatés en lien avec le gestionnaire d’incident</w:t>
      </w:r>
      <w:r w:rsidR="001F6D73">
        <w:rPr>
          <w:rFonts w:ascii="Open Sans" w:hAnsi="Open Sans" w:cs="Open Sans"/>
          <w:sz w:val="20"/>
        </w:rPr>
        <w:t>s</w:t>
      </w:r>
      <w:r w:rsidRPr="00361A57">
        <w:rPr>
          <w:rFonts w:ascii="Open Sans" w:hAnsi="Open Sans" w:cs="Open Sans"/>
          <w:sz w:val="20"/>
        </w:rPr>
        <w:t xml:space="preserve"> du GHU</w:t>
      </w:r>
      <w:r w:rsidR="00AB3284">
        <w:rPr>
          <w:rFonts w:ascii="Open Sans" w:hAnsi="Open Sans" w:cs="Open Sans"/>
          <w:sz w:val="20"/>
        </w:rPr>
        <w:t> ;</w:t>
      </w:r>
    </w:p>
    <w:p w14:paraId="63A93B38" w14:textId="37522229"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Communication régulière auprès des utilisateurs avec mention explicite des délais d’intervention</w:t>
      </w:r>
      <w:r w:rsidR="00AB3284">
        <w:rPr>
          <w:rFonts w:ascii="Open Sans" w:hAnsi="Open Sans" w:cs="Open Sans"/>
          <w:sz w:val="20"/>
        </w:rPr>
        <w:t> ;</w:t>
      </w:r>
    </w:p>
    <w:p w14:paraId="6E51BEA4" w14:textId="77777777" w:rsidR="00030391" w:rsidRPr="00361A57" w:rsidRDefault="00030391" w:rsidP="00877A5E">
      <w:pPr>
        <w:pStyle w:val="Paragr1"/>
        <w:numPr>
          <w:ilvl w:val="0"/>
          <w:numId w:val="25"/>
        </w:numPr>
        <w:spacing w:after="0"/>
        <w:rPr>
          <w:rFonts w:ascii="Open Sans" w:hAnsi="Open Sans" w:cs="Open Sans"/>
          <w:sz w:val="20"/>
        </w:rPr>
      </w:pPr>
      <w:r w:rsidRPr="00361A57">
        <w:rPr>
          <w:rFonts w:ascii="Open Sans" w:hAnsi="Open Sans" w:cs="Open Sans"/>
          <w:sz w:val="20"/>
        </w:rPr>
        <w:t xml:space="preserve">Clôture administrative des dossiers dans l’outil de gestion. </w:t>
      </w:r>
    </w:p>
    <w:p w14:paraId="510B8314" w14:textId="77777777" w:rsidR="00030391" w:rsidRPr="00361A57" w:rsidRDefault="00030391" w:rsidP="00095063">
      <w:pPr>
        <w:pStyle w:val="Paragr2"/>
        <w:spacing w:after="0"/>
        <w:ind w:left="0"/>
        <w:rPr>
          <w:rFonts w:ascii="Open Sans" w:hAnsi="Open Sans" w:cs="Open Sans"/>
          <w:sz w:val="20"/>
        </w:rPr>
      </w:pPr>
    </w:p>
    <w:p w14:paraId="41B06684" w14:textId="1A302456" w:rsidR="00030391" w:rsidRDefault="00030391" w:rsidP="00095063">
      <w:pPr>
        <w:pStyle w:val="Paragr2"/>
        <w:spacing w:after="0"/>
        <w:ind w:firstLine="284"/>
        <w:rPr>
          <w:rFonts w:ascii="Open Sans" w:hAnsi="Open Sans" w:cs="Open Sans"/>
          <w:sz w:val="20"/>
        </w:rPr>
      </w:pPr>
      <w:r w:rsidRPr="00361A57">
        <w:rPr>
          <w:rFonts w:ascii="Open Sans" w:hAnsi="Open Sans" w:cs="Open Sans"/>
          <w:sz w:val="20"/>
        </w:rPr>
        <w:t>L’outil SCCM</w:t>
      </w:r>
      <w:r w:rsidR="001F6D73">
        <w:rPr>
          <w:rFonts w:ascii="Open Sans" w:hAnsi="Open Sans" w:cs="Open Sans"/>
          <w:sz w:val="20"/>
        </w:rPr>
        <w:t xml:space="preserve"> (</w:t>
      </w:r>
      <w:r w:rsidR="001F6D73" w:rsidRPr="001F6D73">
        <w:rPr>
          <w:rFonts w:ascii="Open Sans" w:hAnsi="Open Sans" w:cs="Open Sans"/>
          <w:sz w:val="20"/>
        </w:rPr>
        <w:t>System Center Configuration Manager</w:t>
      </w:r>
      <w:r w:rsidR="001F6D73">
        <w:rPr>
          <w:rFonts w:ascii="Open Sans" w:hAnsi="Open Sans" w:cs="Open Sans"/>
          <w:sz w:val="20"/>
        </w:rPr>
        <w:t xml:space="preserve">) </w:t>
      </w:r>
      <w:r w:rsidRPr="00361A57">
        <w:rPr>
          <w:rFonts w:ascii="Open Sans" w:hAnsi="Open Sans" w:cs="Open Sans"/>
          <w:sz w:val="20"/>
        </w:rPr>
        <w:t>est utilisé pour la prise en main à distance en cas de besoin.</w:t>
      </w:r>
    </w:p>
    <w:p w14:paraId="2AC579FC" w14:textId="77777777" w:rsidR="00095063" w:rsidRPr="00361A57" w:rsidRDefault="00095063" w:rsidP="00095063">
      <w:pPr>
        <w:pStyle w:val="Paragr2"/>
        <w:spacing w:after="0"/>
        <w:ind w:left="0"/>
        <w:rPr>
          <w:rFonts w:ascii="Open Sans" w:hAnsi="Open Sans" w:cs="Open Sans"/>
          <w:sz w:val="20"/>
        </w:rPr>
      </w:pPr>
    </w:p>
    <w:p w14:paraId="34108F12" w14:textId="1DA8F26A" w:rsidR="00030391" w:rsidRDefault="00030391" w:rsidP="00095063">
      <w:pPr>
        <w:pStyle w:val="Titre4"/>
        <w:spacing w:before="0" w:after="0"/>
        <w:rPr>
          <w:rFonts w:ascii="Open Sans" w:hAnsi="Open Sans" w:cs="Open Sans"/>
          <w:sz w:val="20"/>
          <w:szCs w:val="20"/>
        </w:rPr>
      </w:pPr>
      <w:bookmarkStart w:id="18" w:name="_Toc118720892"/>
      <w:bookmarkStart w:id="19" w:name="_Toc185338633"/>
      <w:r w:rsidRPr="00095063">
        <w:rPr>
          <w:rFonts w:ascii="Open Sans" w:hAnsi="Open Sans" w:cs="Open Sans"/>
          <w:sz w:val="20"/>
          <w:szCs w:val="20"/>
        </w:rPr>
        <w:t>Equipe Proximité « Poste de travail »</w:t>
      </w:r>
      <w:bookmarkEnd w:id="18"/>
      <w:bookmarkEnd w:id="19"/>
    </w:p>
    <w:p w14:paraId="756892DD" w14:textId="77777777" w:rsidR="00095063" w:rsidRPr="00095063" w:rsidRDefault="00095063" w:rsidP="00095063"/>
    <w:p w14:paraId="2F51EFE4" w14:textId="77777777" w:rsidR="00095063" w:rsidRDefault="00030391" w:rsidP="00095063">
      <w:pPr>
        <w:pStyle w:val="Paragr3"/>
        <w:spacing w:after="0"/>
        <w:ind w:left="0"/>
        <w:rPr>
          <w:rFonts w:ascii="Open Sans" w:hAnsi="Open Sans" w:cs="Open Sans"/>
          <w:sz w:val="20"/>
        </w:rPr>
      </w:pPr>
      <w:r w:rsidRPr="00225F71">
        <w:rPr>
          <w:rFonts w:ascii="Open Sans" w:hAnsi="Open Sans" w:cs="Open Sans"/>
          <w:sz w:val="20"/>
        </w:rPr>
        <w:t xml:space="preserve">Le domaine « Support » a également pour mission de déployer les postes de travail sur son périmètre, d’apporter du conseil, d’aider à l’utilisation des outils informatiques, et de gérer le parc informatique </w:t>
      </w:r>
    </w:p>
    <w:p w14:paraId="7A4D6A2C" w14:textId="178A649F" w:rsidR="00030391" w:rsidRPr="00225F71" w:rsidRDefault="00030391" w:rsidP="00095063">
      <w:pPr>
        <w:pStyle w:val="Paragr3"/>
        <w:spacing w:after="0"/>
        <w:ind w:left="0"/>
        <w:rPr>
          <w:rFonts w:ascii="Open Sans" w:hAnsi="Open Sans" w:cs="Open Sans"/>
          <w:sz w:val="20"/>
        </w:rPr>
      </w:pPr>
      <w:proofErr w:type="gramStart"/>
      <w:r w:rsidRPr="00225F71">
        <w:rPr>
          <w:rFonts w:ascii="Open Sans" w:hAnsi="Open Sans" w:cs="Open Sans"/>
          <w:sz w:val="20"/>
        </w:rPr>
        <w:t>de</w:t>
      </w:r>
      <w:proofErr w:type="gramEnd"/>
      <w:r w:rsidRPr="00225F71">
        <w:rPr>
          <w:rFonts w:ascii="Open Sans" w:hAnsi="Open Sans" w:cs="Open Sans"/>
          <w:sz w:val="20"/>
        </w:rPr>
        <w:t xml:space="preserve"> 5700 postes de travail.</w:t>
      </w:r>
    </w:p>
    <w:p w14:paraId="06EF0283" w14:textId="1FD63061" w:rsidR="00030391" w:rsidRPr="00225F71" w:rsidRDefault="00927C6B" w:rsidP="00095063">
      <w:pPr>
        <w:pStyle w:val="Paragr3"/>
        <w:spacing w:after="0"/>
        <w:ind w:left="0"/>
        <w:rPr>
          <w:rFonts w:ascii="Open Sans" w:hAnsi="Open Sans" w:cs="Open Sans"/>
          <w:sz w:val="20"/>
        </w:rPr>
      </w:pPr>
      <w:r>
        <w:rPr>
          <w:rFonts w:ascii="Open Sans" w:hAnsi="Open Sans" w:cs="Open Sans"/>
          <w:sz w:val="20"/>
        </w:rPr>
        <w:t>L’équipe de p</w:t>
      </w:r>
      <w:r w:rsidR="00030391" w:rsidRPr="00225F71">
        <w:rPr>
          <w:rFonts w:ascii="Open Sans" w:hAnsi="Open Sans" w:cs="Open Sans"/>
          <w:sz w:val="20"/>
        </w:rPr>
        <w:t>roximité assure les tâches suivantes :</w:t>
      </w:r>
    </w:p>
    <w:p w14:paraId="1A401E0E" w14:textId="43EEACBE" w:rsidR="00030391" w:rsidRPr="004B12F3" w:rsidRDefault="00030391" w:rsidP="00095063">
      <w:pPr>
        <w:pStyle w:val="Enum1"/>
        <w:numPr>
          <w:ilvl w:val="0"/>
          <w:numId w:val="27"/>
        </w:numPr>
        <w:ind w:left="938"/>
        <w:rPr>
          <w:rFonts w:ascii="Open Sans" w:hAnsi="Open Sans" w:cs="Open Sans"/>
          <w:sz w:val="20"/>
        </w:rPr>
      </w:pPr>
      <w:r w:rsidRPr="00225F71">
        <w:rPr>
          <w:rFonts w:ascii="Open Sans" w:hAnsi="Open Sans" w:cs="Open Sans"/>
          <w:sz w:val="20"/>
        </w:rPr>
        <w:t xml:space="preserve">Déploiement des postes de travail du Siège, du </w:t>
      </w:r>
      <w:r w:rsidRPr="004B12F3">
        <w:rPr>
          <w:rFonts w:ascii="Open Sans" w:hAnsi="Open Sans" w:cs="Open Sans"/>
          <w:sz w:val="20"/>
        </w:rPr>
        <w:t>CFDC</w:t>
      </w:r>
      <w:r w:rsidR="004B12F3">
        <w:rPr>
          <w:rFonts w:ascii="Open Sans" w:hAnsi="Open Sans" w:cs="Open Sans"/>
          <w:sz w:val="20"/>
        </w:rPr>
        <w:t xml:space="preserve"> (Centre de Formation et de Développement des Compétences)</w:t>
      </w:r>
      <w:r w:rsidRPr="004B12F3">
        <w:rPr>
          <w:rFonts w:ascii="Open Sans" w:hAnsi="Open Sans" w:cs="Open Sans"/>
          <w:sz w:val="20"/>
        </w:rPr>
        <w:t xml:space="preserve"> de SMS</w:t>
      </w:r>
      <w:r w:rsidR="004B12F3">
        <w:rPr>
          <w:rFonts w:ascii="Open Sans" w:hAnsi="Open Sans" w:cs="Open Sans"/>
          <w:sz w:val="20"/>
        </w:rPr>
        <w:t xml:space="preserve"> (</w:t>
      </w:r>
      <w:r w:rsidR="004B12F3">
        <w:rPr>
          <w:rFonts w:ascii="Segoe UI" w:hAnsi="Segoe UI" w:cs="Segoe UI"/>
          <w:color w:val="444444"/>
          <w:sz w:val="20"/>
          <w:szCs w:val="20"/>
        </w:rPr>
        <w:t xml:space="preserve">Sécurité, Maintenance &amp; </w:t>
      </w:r>
      <w:proofErr w:type="gramStart"/>
      <w:r w:rsidR="004B12F3">
        <w:rPr>
          <w:rFonts w:ascii="Segoe UI" w:hAnsi="Segoe UI" w:cs="Segoe UI"/>
          <w:color w:val="444444"/>
          <w:sz w:val="20"/>
          <w:szCs w:val="20"/>
        </w:rPr>
        <w:t>Services)</w:t>
      </w:r>
      <w:r w:rsidRPr="004B12F3">
        <w:rPr>
          <w:rFonts w:ascii="Open Sans" w:hAnsi="Open Sans" w:cs="Open Sans"/>
          <w:sz w:val="20"/>
        </w:rPr>
        <w:t>/</w:t>
      </w:r>
      <w:proofErr w:type="gramEnd"/>
      <w:r w:rsidRPr="004B12F3">
        <w:rPr>
          <w:rFonts w:ascii="Open Sans" w:hAnsi="Open Sans" w:cs="Open Sans"/>
          <w:sz w:val="20"/>
        </w:rPr>
        <w:t>SCA</w:t>
      </w:r>
      <w:r w:rsidR="004B12F3">
        <w:rPr>
          <w:rFonts w:ascii="Open Sans" w:hAnsi="Open Sans" w:cs="Open Sans"/>
          <w:sz w:val="20"/>
        </w:rPr>
        <w:t xml:space="preserve"> (</w:t>
      </w:r>
      <w:r w:rsidR="004B12F3">
        <w:rPr>
          <w:rFonts w:ascii="Segoe UI" w:hAnsi="Segoe UI" w:cs="Segoe UI"/>
          <w:color w:val="444444"/>
          <w:sz w:val="20"/>
          <w:szCs w:val="20"/>
        </w:rPr>
        <w:t>Service central des Ambulances)</w:t>
      </w:r>
      <w:r w:rsidRPr="004B12F3">
        <w:rPr>
          <w:rFonts w:ascii="Open Sans" w:hAnsi="Open Sans" w:cs="Open Sans"/>
          <w:sz w:val="20"/>
        </w:rPr>
        <w:t xml:space="preserve">/SCB </w:t>
      </w:r>
      <w:r w:rsidR="004B12F3">
        <w:rPr>
          <w:rFonts w:ascii="Open Sans" w:hAnsi="Open Sans" w:cs="Open Sans"/>
          <w:sz w:val="20"/>
        </w:rPr>
        <w:t xml:space="preserve">(Service Central des Blanchisseries) </w:t>
      </w:r>
      <w:r w:rsidRPr="004B12F3">
        <w:rPr>
          <w:rFonts w:ascii="Open Sans" w:hAnsi="Open Sans" w:cs="Open Sans"/>
          <w:sz w:val="20"/>
        </w:rPr>
        <w:t>et de la DRCI</w:t>
      </w:r>
      <w:r w:rsidR="004B12F3">
        <w:rPr>
          <w:rFonts w:ascii="Open Sans" w:hAnsi="Open Sans" w:cs="Open Sans"/>
          <w:sz w:val="20"/>
        </w:rPr>
        <w:t xml:space="preserve"> (</w:t>
      </w:r>
      <w:r w:rsidR="004B12F3">
        <w:t>Direction de la Recherche Clinique et de l’Innovation)</w:t>
      </w:r>
      <w:r w:rsidR="00AB3284" w:rsidRPr="004B12F3">
        <w:rPr>
          <w:rFonts w:ascii="Open Sans" w:hAnsi="Open Sans" w:cs="Open Sans"/>
          <w:sz w:val="20"/>
        </w:rPr>
        <w:t> ;</w:t>
      </w:r>
    </w:p>
    <w:p w14:paraId="28CDB6FC" w14:textId="60F85F4F" w:rsidR="00030391" w:rsidRPr="00225F71" w:rsidRDefault="00030391" w:rsidP="00095063">
      <w:pPr>
        <w:pStyle w:val="Enum1"/>
        <w:numPr>
          <w:ilvl w:val="0"/>
          <w:numId w:val="27"/>
        </w:numPr>
        <w:ind w:left="938"/>
        <w:rPr>
          <w:rFonts w:ascii="Open Sans" w:hAnsi="Open Sans" w:cs="Open Sans"/>
          <w:sz w:val="20"/>
        </w:rPr>
      </w:pPr>
      <w:r w:rsidRPr="00225F71">
        <w:rPr>
          <w:rFonts w:ascii="Open Sans" w:hAnsi="Open Sans" w:cs="Open Sans"/>
          <w:sz w:val="20"/>
        </w:rPr>
        <w:t>Maintien en conditions opérationnelles des postes de travail du lundi au vendredi de 08h à 18h</w:t>
      </w:r>
      <w:r w:rsidR="00AB3284">
        <w:rPr>
          <w:rFonts w:ascii="Open Sans" w:hAnsi="Open Sans" w:cs="Open Sans"/>
          <w:sz w:val="20"/>
        </w:rPr>
        <w:t> ;</w:t>
      </w:r>
    </w:p>
    <w:p w14:paraId="76F1A85A" w14:textId="7F3108DF" w:rsidR="00030391" w:rsidRPr="00225F71" w:rsidRDefault="00030391" w:rsidP="00095063">
      <w:pPr>
        <w:pStyle w:val="Enum1"/>
        <w:numPr>
          <w:ilvl w:val="0"/>
          <w:numId w:val="27"/>
        </w:numPr>
        <w:ind w:left="938"/>
        <w:rPr>
          <w:rFonts w:ascii="Open Sans" w:hAnsi="Open Sans" w:cs="Open Sans"/>
          <w:sz w:val="20"/>
        </w:rPr>
      </w:pPr>
      <w:r w:rsidRPr="00225F71">
        <w:rPr>
          <w:rFonts w:ascii="Open Sans" w:hAnsi="Open Sans" w:cs="Open Sans"/>
          <w:sz w:val="20"/>
        </w:rPr>
        <w:t>Conseil bureautique</w:t>
      </w:r>
      <w:r w:rsidR="00AB3284">
        <w:rPr>
          <w:rFonts w:ascii="Open Sans" w:hAnsi="Open Sans" w:cs="Open Sans"/>
          <w:sz w:val="20"/>
        </w:rPr>
        <w:t> ;</w:t>
      </w:r>
    </w:p>
    <w:p w14:paraId="542CA908" w14:textId="172E47FA" w:rsidR="00030391" w:rsidRPr="00095063" w:rsidRDefault="00030391" w:rsidP="00095063">
      <w:pPr>
        <w:pStyle w:val="Enum1"/>
        <w:numPr>
          <w:ilvl w:val="0"/>
          <w:numId w:val="27"/>
        </w:numPr>
        <w:ind w:left="938"/>
        <w:rPr>
          <w:rFonts w:ascii="Open Sans" w:hAnsi="Open Sans" w:cs="Open Sans"/>
          <w:sz w:val="20"/>
        </w:rPr>
      </w:pPr>
      <w:r w:rsidRPr="00225F71">
        <w:rPr>
          <w:rFonts w:ascii="Open Sans" w:hAnsi="Open Sans" w:cs="Open Sans"/>
          <w:sz w:val="20"/>
        </w:rPr>
        <w:t>Aide à l’utilisation des outils informatiques</w:t>
      </w:r>
      <w:r w:rsidR="00AB3284">
        <w:rPr>
          <w:rFonts w:ascii="Open Sans" w:hAnsi="Open Sans" w:cs="Open Sans"/>
          <w:sz w:val="20"/>
        </w:rPr>
        <w:t>.</w:t>
      </w:r>
    </w:p>
    <w:p w14:paraId="5A96B291" w14:textId="77777777" w:rsidR="00095063" w:rsidRDefault="00095063" w:rsidP="00095063">
      <w:bookmarkStart w:id="20" w:name="_Toc118720893"/>
    </w:p>
    <w:p w14:paraId="505D6FCC" w14:textId="27D8C31E" w:rsidR="00030391" w:rsidRDefault="00030391" w:rsidP="00043CE2">
      <w:pPr>
        <w:pStyle w:val="Titre3"/>
      </w:pPr>
      <w:bookmarkStart w:id="21" w:name="_Toc185338634"/>
      <w:r>
        <w:t>Domaine « Technique - Environnements Poste de Travail »</w:t>
      </w:r>
      <w:bookmarkEnd w:id="20"/>
      <w:bookmarkEnd w:id="21"/>
    </w:p>
    <w:p w14:paraId="41C21CDB" w14:textId="77777777" w:rsidR="003F2C99" w:rsidRPr="003F2C99" w:rsidRDefault="003F2C99" w:rsidP="003F2C99"/>
    <w:p w14:paraId="2B96C16C" w14:textId="3B01BFB8" w:rsidR="00030391" w:rsidRPr="00927C6B" w:rsidRDefault="00030391" w:rsidP="003F2C99">
      <w:pPr>
        <w:pStyle w:val="Paragr2"/>
        <w:spacing w:after="0"/>
        <w:rPr>
          <w:rFonts w:ascii="Open Sans" w:hAnsi="Open Sans" w:cs="Open Sans"/>
          <w:sz w:val="20"/>
        </w:rPr>
      </w:pPr>
      <w:r w:rsidRPr="00927C6B">
        <w:rPr>
          <w:rFonts w:ascii="Open Sans" w:hAnsi="Open Sans" w:cs="Open Sans"/>
          <w:sz w:val="20"/>
        </w:rPr>
        <w:t xml:space="preserve">Le domaine « Technique – Environnements Poste de travail » assure le maintien en conditions opérationnelles des environnements autour du </w:t>
      </w:r>
      <w:r w:rsidR="003F2C99">
        <w:rPr>
          <w:rFonts w:ascii="Open Sans" w:hAnsi="Open Sans" w:cs="Open Sans"/>
          <w:sz w:val="20"/>
        </w:rPr>
        <w:t>poste de travail (poste de travail, réseaux, télécoms, f</w:t>
      </w:r>
      <w:r w:rsidRPr="00927C6B">
        <w:rPr>
          <w:rFonts w:ascii="Open Sans" w:hAnsi="Open Sans" w:cs="Open Sans"/>
          <w:sz w:val="20"/>
        </w:rPr>
        <w:t xml:space="preserve">onctionnel) du lundi au vendredi de 08h à 18h pour les établissements du Siège, du CFDC, de SMS/SCA/SCB et de la DRCI (plus d’une trentaine de sites en région parisienne) en lien avec les autres départements de la DSN (Centre de Solutions Infrastructures et Opérations). </w:t>
      </w:r>
    </w:p>
    <w:p w14:paraId="51871DAE" w14:textId="77777777" w:rsidR="00030391" w:rsidRPr="00927C6B" w:rsidRDefault="00030391" w:rsidP="003F2C99">
      <w:pPr>
        <w:pStyle w:val="Paragr2"/>
        <w:spacing w:after="0"/>
        <w:rPr>
          <w:rFonts w:ascii="Open Sans" w:hAnsi="Open Sans" w:cs="Open Sans"/>
          <w:sz w:val="20"/>
        </w:rPr>
      </w:pPr>
      <w:r w:rsidRPr="00927C6B">
        <w:rPr>
          <w:rFonts w:ascii="Open Sans" w:hAnsi="Open Sans" w:cs="Open Sans"/>
          <w:sz w:val="20"/>
        </w:rPr>
        <w:lastRenderedPageBreak/>
        <w:t>Il assure la gestion de la téléphonie fixe et mobile, des environnements bureautiques, et des réseaux LAN mais également le support fonctionnel des applications métiers, la gestion des habilitations, la formation des utilisateurs et le déploiement des solutions et des applications institutionnelles.</w:t>
      </w:r>
    </w:p>
    <w:p w14:paraId="478A870F" w14:textId="6DB4371E" w:rsidR="00030391" w:rsidRDefault="00030391" w:rsidP="003F2C99">
      <w:pPr>
        <w:pStyle w:val="Paragr2"/>
        <w:spacing w:after="0"/>
        <w:rPr>
          <w:rFonts w:ascii="Open Sans" w:hAnsi="Open Sans" w:cs="Open Sans"/>
          <w:sz w:val="20"/>
        </w:rPr>
      </w:pPr>
      <w:r w:rsidRPr="00927C6B">
        <w:rPr>
          <w:rFonts w:ascii="Open Sans" w:hAnsi="Open Sans" w:cs="Open Sans"/>
          <w:sz w:val="20"/>
        </w:rPr>
        <w:t>Il participe et teste les nouvelles solutions proposées par les autres départements de la DSN.</w:t>
      </w:r>
    </w:p>
    <w:p w14:paraId="35B3680B" w14:textId="77777777" w:rsidR="003F2C99" w:rsidRPr="00927C6B" w:rsidRDefault="003F2C99" w:rsidP="003F2C99">
      <w:pPr>
        <w:pStyle w:val="Paragr2"/>
        <w:spacing w:after="0"/>
        <w:rPr>
          <w:rFonts w:ascii="Open Sans" w:hAnsi="Open Sans" w:cs="Open Sans"/>
          <w:sz w:val="20"/>
        </w:rPr>
      </w:pPr>
    </w:p>
    <w:p w14:paraId="286C250A" w14:textId="6E2214E2" w:rsidR="00030391" w:rsidRDefault="00030391" w:rsidP="00927C6B">
      <w:pPr>
        <w:pStyle w:val="Titre4"/>
        <w:rPr>
          <w:rFonts w:ascii="Open Sans" w:hAnsi="Open Sans" w:cs="Open Sans"/>
          <w:sz w:val="20"/>
          <w:szCs w:val="20"/>
        </w:rPr>
      </w:pPr>
      <w:bookmarkStart w:id="22" w:name="_Toc118720894"/>
      <w:bookmarkStart w:id="23" w:name="_Toc185338635"/>
      <w:r w:rsidRPr="003F2C99">
        <w:rPr>
          <w:rFonts w:ascii="Open Sans" w:hAnsi="Open Sans" w:cs="Open Sans"/>
          <w:sz w:val="20"/>
          <w:szCs w:val="20"/>
        </w:rPr>
        <w:t>Equipe Administration du « Poste de travail »</w:t>
      </w:r>
      <w:bookmarkEnd w:id="22"/>
      <w:bookmarkEnd w:id="23"/>
    </w:p>
    <w:p w14:paraId="2C880F46" w14:textId="77777777" w:rsidR="003F2C99" w:rsidRPr="003F2C99" w:rsidRDefault="003F2C99" w:rsidP="003F2C99"/>
    <w:p w14:paraId="57D5BB43" w14:textId="77777777" w:rsidR="00030391" w:rsidRPr="002B5E10" w:rsidRDefault="00030391" w:rsidP="0021731D">
      <w:pPr>
        <w:pStyle w:val="Paragr3"/>
        <w:ind w:left="0"/>
        <w:rPr>
          <w:rFonts w:ascii="Open Sans" w:hAnsi="Open Sans" w:cs="Open Sans"/>
          <w:sz w:val="20"/>
          <w:szCs w:val="20"/>
        </w:rPr>
      </w:pPr>
      <w:r w:rsidRPr="002B5E10">
        <w:rPr>
          <w:rFonts w:ascii="Open Sans" w:hAnsi="Open Sans" w:cs="Open Sans"/>
          <w:sz w:val="20"/>
          <w:szCs w:val="20"/>
        </w:rPr>
        <w:t>Les activités de cette équipe sont les suivantes :</w:t>
      </w:r>
    </w:p>
    <w:p w14:paraId="1E9CE313" w14:textId="486D5254"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Résolution des incidents de niveau 2 sur le périmètre du poste de travail</w:t>
      </w:r>
      <w:r w:rsidR="00AB3284">
        <w:rPr>
          <w:rFonts w:ascii="Open Sans" w:hAnsi="Open Sans" w:cs="Open Sans"/>
          <w:sz w:val="20"/>
          <w:szCs w:val="20"/>
        </w:rPr>
        <w:t> ;</w:t>
      </w:r>
    </w:p>
    <w:p w14:paraId="03C01ECE" w14:textId="7C0F7E73"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Paramétrage des environnements du poste de travail</w:t>
      </w:r>
      <w:r w:rsidR="00AB3284">
        <w:rPr>
          <w:rFonts w:ascii="Open Sans" w:hAnsi="Open Sans" w:cs="Open Sans"/>
          <w:sz w:val="20"/>
          <w:szCs w:val="20"/>
        </w:rPr>
        <w:t> :</w:t>
      </w:r>
    </w:p>
    <w:p w14:paraId="7C6A8293" w14:textId="4CC6846E" w:rsidR="00030391" w:rsidRPr="002B5E10" w:rsidRDefault="00030391" w:rsidP="00877A5E">
      <w:pPr>
        <w:pStyle w:val="Enum1"/>
        <w:numPr>
          <w:ilvl w:val="4"/>
          <w:numId w:val="23"/>
        </w:numPr>
        <w:ind w:left="1440"/>
        <w:rPr>
          <w:rFonts w:ascii="Open Sans" w:hAnsi="Open Sans" w:cs="Open Sans"/>
          <w:sz w:val="20"/>
          <w:szCs w:val="20"/>
        </w:rPr>
      </w:pPr>
      <w:r w:rsidRPr="002B5E10">
        <w:rPr>
          <w:rFonts w:ascii="Open Sans" w:hAnsi="Open Sans" w:cs="Open Sans"/>
          <w:sz w:val="20"/>
          <w:szCs w:val="20"/>
        </w:rPr>
        <w:t>Maintenir les applications et bureaux publiés Citrix</w:t>
      </w:r>
      <w:r w:rsidR="00AB3284">
        <w:rPr>
          <w:rFonts w:ascii="Open Sans" w:hAnsi="Open Sans" w:cs="Open Sans"/>
          <w:sz w:val="20"/>
          <w:szCs w:val="20"/>
        </w:rPr>
        <w:t> ;</w:t>
      </w:r>
    </w:p>
    <w:p w14:paraId="1D203505" w14:textId="226CD307" w:rsidR="00030391" w:rsidRPr="002B5E10" w:rsidRDefault="00030391" w:rsidP="00877A5E">
      <w:pPr>
        <w:pStyle w:val="Enum1"/>
        <w:numPr>
          <w:ilvl w:val="4"/>
          <w:numId w:val="23"/>
        </w:numPr>
        <w:ind w:left="1440"/>
        <w:rPr>
          <w:rFonts w:ascii="Open Sans" w:hAnsi="Open Sans" w:cs="Open Sans"/>
          <w:sz w:val="20"/>
          <w:szCs w:val="20"/>
        </w:rPr>
      </w:pPr>
      <w:r w:rsidRPr="002B5E10">
        <w:rPr>
          <w:rFonts w:ascii="Open Sans" w:hAnsi="Open Sans" w:cs="Open Sans"/>
          <w:sz w:val="20"/>
          <w:szCs w:val="20"/>
        </w:rPr>
        <w:t>Créer des bureaux publiés Citrix</w:t>
      </w:r>
      <w:r w:rsidR="00AB3284">
        <w:rPr>
          <w:rFonts w:ascii="Open Sans" w:hAnsi="Open Sans" w:cs="Open Sans"/>
          <w:sz w:val="20"/>
          <w:szCs w:val="20"/>
        </w:rPr>
        <w:t> ;</w:t>
      </w:r>
    </w:p>
    <w:p w14:paraId="779EBEC7" w14:textId="46FB6E85"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Création et mise à jour de comptes AD utilisateurs et droits réseaux</w:t>
      </w:r>
      <w:r w:rsidR="00AB3284">
        <w:rPr>
          <w:rFonts w:ascii="Open Sans" w:hAnsi="Open Sans" w:cs="Open Sans"/>
          <w:sz w:val="20"/>
          <w:szCs w:val="20"/>
        </w:rPr>
        <w:t> ;</w:t>
      </w:r>
    </w:p>
    <w:p w14:paraId="2009E0D1" w14:textId="4383FC99"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Définition des quotas utilisateurs</w:t>
      </w:r>
      <w:r w:rsidR="00AB3284">
        <w:rPr>
          <w:rFonts w:ascii="Open Sans" w:hAnsi="Open Sans" w:cs="Open Sans"/>
          <w:sz w:val="20"/>
          <w:szCs w:val="20"/>
        </w:rPr>
        <w:t> ;</w:t>
      </w:r>
    </w:p>
    <w:p w14:paraId="3602639B" w14:textId="3CB53A88"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Gestion des sauvegardes utilisateurs et restauration de fichiers</w:t>
      </w:r>
      <w:r w:rsidR="00AB3284">
        <w:rPr>
          <w:rFonts w:ascii="Open Sans" w:hAnsi="Open Sans" w:cs="Open Sans"/>
          <w:sz w:val="20"/>
          <w:szCs w:val="20"/>
        </w:rPr>
        <w:t> ;</w:t>
      </w:r>
    </w:p>
    <w:p w14:paraId="14B3F532" w14:textId="1DE81F83"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Migration, Déploiement des solutions techniques pour les environnements du poste de travail</w:t>
      </w:r>
      <w:r w:rsidR="00AB3284">
        <w:rPr>
          <w:rFonts w:ascii="Open Sans" w:hAnsi="Open Sans" w:cs="Open Sans"/>
          <w:sz w:val="20"/>
          <w:szCs w:val="20"/>
        </w:rPr>
        <w:t> :</w:t>
      </w:r>
    </w:p>
    <w:p w14:paraId="56D2485E" w14:textId="4274DD76" w:rsidR="00030391" w:rsidRPr="002B5E10" w:rsidRDefault="00030391" w:rsidP="00877A5E">
      <w:pPr>
        <w:pStyle w:val="Enum1"/>
        <w:numPr>
          <w:ilvl w:val="4"/>
          <w:numId w:val="23"/>
        </w:numPr>
        <w:ind w:left="1440"/>
        <w:rPr>
          <w:rFonts w:ascii="Open Sans" w:hAnsi="Open Sans" w:cs="Open Sans"/>
          <w:sz w:val="20"/>
          <w:szCs w:val="20"/>
        </w:rPr>
      </w:pPr>
      <w:r w:rsidRPr="002B5E10">
        <w:rPr>
          <w:rFonts w:ascii="Open Sans" w:hAnsi="Open Sans" w:cs="Open Sans"/>
          <w:sz w:val="20"/>
          <w:szCs w:val="20"/>
        </w:rPr>
        <w:t>Antivirus</w:t>
      </w:r>
      <w:r w:rsidR="00AB3284">
        <w:rPr>
          <w:rFonts w:ascii="Open Sans" w:hAnsi="Open Sans" w:cs="Open Sans"/>
          <w:sz w:val="20"/>
          <w:szCs w:val="20"/>
        </w:rPr>
        <w:t> ;</w:t>
      </w:r>
    </w:p>
    <w:p w14:paraId="5C2F29BE" w14:textId="563FD414" w:rsidR="00030391" w:rsidRPr="002B5E10" w:rsidRDefault="00030391" w:rsidP="00877A5E">
      <w:pPr>
        <w:pStyle w:val="Enum1"/>
        <w:numPr>
          <w:ilvl w:val="4"/>
          <w:numId w:val="23"/>
        </w:numPr>
        <w:ind w:left="1440"/>
        <w:rPr>
          <w:rFonts w:ascii="Open Sans" w:hAnsi="Open Sans" w:cs="Open Sans"/>
          <w:sz w:val="20"/>
          <w:szCs w:val="20"/>
        </w:rPr>
      </w:pPr>
      <w:r w:rsidRPr="002B5E10">
        <w:rPr>
          <w:rFonts w:ascii="Open Sans" w:hAnsi="Open Sans" w:cs="Open Sans"/>
          <w:sz w:val="20"/>
          <w:szCs w:val="20"/>
        </w:rPr>
        <w:t>GPO</w:t>
      </w:r>
      <w:r w:rsidR="00AB3284">
        <w:rPr>
          <w:rFonts w:ascii="Open Sans" w:hAnsi="Open Sans" w:cs="Open Sans"/>
          <w:sz w:val="20"/>
          <w:szCs w:val="20"/>
        </w:rPr>
        <w:t> ;</w:t>
      </w:r>
    </w:p>
    <w:p w14:paraId="186157EF" w14:textId="4FEECC5B" w:rsidR="00030391" w:rsidRPr="002B5E10" w:rsidRDefault="00030391" w:rsidP="00877A5E">
      <w:pPr>
        <w:pStyle w:val="Enum1"/>
        <w:numPr>
          <w:ilvl w:val="4"/>
          <w:numId w:val="23"/>
        </w:numPr>
        <w:ind w:left="1440"/>
        <w:rPr>
          <w:rFonts w:ascii="Open Sans" w:hAnsi="Open Sans" w:cs="Open Sans"/>
          <w:sz w:val="20"/>
          <w:szCs w:val="20"/>
        </w:rPr>
      </w:pPr>
      <w:r w:rsidRPr="002B5E10">
        <w:rPr>
          <w:rFonts w:ascii="Open Sans" w:hAnsi="Open Sans" w:cs="Open Sans"/>
          <w:sz w:val="20"/>
          <w:szCs w:val="20"/>
        </w:rPr>
        <w:t>WSUS</w:t>
      </w:r>
      <w:r w:rsidR="00AB3284">
        <w:rPr>
          <w:rFonts w:ascii="Open Sans" w:hAnsi="Open Sans" w:cs="Open Sans"/>
          <w:sz w:val="20"/>
          <w:szCs w:val="20"/>
        </w:rPr>
        <w:t> ;</w:t>
      </w:r>
    </w:p>
    <w:p w14:paraId="6977339A" w14:textId="1722A3FD" w:rsidR="00030391" w:rsidRPr="002B5E10" w:rsidRDefault="00030391" w:rsidP="00877A5E">
      <w:pPr>
        <w:pStyle w:val="Enum1"/>
        <w:numPr>
          <w:ilvl w:val="4"/>
          <w:numId w:val="23"/>
        </w:numPr>
        <w:ind w:left="1440"/>
        <w:rPr>
          <w:rFonts w:ascii="Open Sans" w:hAnsi="Open Sans" w:cs="Open Sans"/>
          <w:sz w:val="20"/>
          <w:szCs w:val="20"/>
        </w:rPr>
      </w:pPr>
      <w:r w:rsidRPr="002B5E10">
        <w:rPr>
          <w:rFonts w:ascii="Open Sans" w:hAnsi="Open Sans" w:cs="Open Sans"/>
          <w:sz w:val="20"/>
          <w:szCs w:val="20"/>
        </w:rPr>
        <w:t>Mise à jour des services packs, systèmes d’exploitation des postes de travail</w:t>
      </w:r>
      <w:r w:rsidR="00AB3284">
        <w:rPr>
          <w:rFonts w:ascii="Open Sans" w:hAnsi="Open Sans" w:cs="Open Sans"/>
          <w:sz w:val="20"/>
          <w:szCs w:val="20"/>
        </w:rPr>
        <w:t>.</w:t>
      </w:r>
    </w:p>
    <w:p w14:paraId="086F0F56" w14:textId="18599372" w:rsidR="0021731D" w:rsidRPr="002B5E10" w:rsidRDefault="0021731D" w:rsidP="0021731D">
      <w:pPr>
        <w:pStyle w:val="Titre4"/>
        <w:rPr>
          <w:rFonts w:ascii="Open Sans" w:hAnsi="Open Sans" w:cs="Open Sans"/>
          <w:sz w:val="20"/>
          <w:szCs w:val="20"/>
        </w:rPr>
      </w:pPr>
      <w:bookmarkStart w:id="24" w:name="_Toc185338636"/>
      <w:r w:rsidRPr="002B5E10">
        <w:rPr>
          <w:rFonts w:ascii="Open Sans" w:hAnsi="Open Sans" w:cs="Open Sans"/>
          <w:sz w:val="20"/>
          <w:szCs w:val="20"/>
        </w:rPr>
        <w:t>Equipe Télécoms</w:t>
      </w:r>
      <w:bookmarkEnd w:id="24"/>
    </w:p>
    <w:p w14:paraId="3F7A28B2" w14:textId="77777777" w:rsidR="002B5E10" w:rsidRPr="002B5E10" w:rsidRDefault="002B5E10" w:rsidP="002B5E10">
      <w:pPr>
        <w:rPr>
          <w:rFonts w:cs="Open Sans"/>
        </w:rPr>
      </w:pPr>
    </w:p>
    <w:p w14:paraId="2A653442" w14:textId="6FE9687B" w:rsidR="0021731D" w:rsidRPr="002B5E10" w:rsidRDefault="0021731D" w:rsidP="0021731D">
      <w:pPr>
        <w:pStyle w:val="Enum1"/>
        <w:numPr>
          <w:ilvl w:val="0"/>
          <w:numId w:val="0"/>
        </w:numPr>
        <w:rPr>
          <w:rFonts w:ascii="Open Sans" w:hAnsi="Open Sans" w:cs="Open Sans"/>
          <w:sz w:val="20"/>
          <w:szCs w:val="20"/>
        </w:rPr>
      </w:pPr>
      <w:r w:rsidRPr="002B5E10">
        <w:rPr>
          <w:rFonts w:ascii="Open Sans" w:hAnsi="Open Sans" w:cs="Open Sans"/>
          <w:sz w:val="20"/>
          <w:szCs w:val="20"/>
        </w:rPr>
        <w:t>Les activités de cette équipe sont les suivantes :</w:t>
      </w:r>
    </w:p>
    <w:p w14:paraId="685A2666" w14:textId="77777777" w:rsidR="0021731D" w:rsidRPr="002B5E10" w:rsidRDefault="0021731D" w:rsidP="0021731D">
      <w:pPr>
        <w:pStyle w:val="Enum1"/>
        <w:numPr>
          <w:ilvl w:val="0"/>
          <w:numId w:val="0"/>
        </w:numPr>
        <w:rPr>
          <w:rFonts w:ascii="Open Sans" w:hAnsi="Open Sans" w:cs="Open Sans"/>
          <w:sz w:val="20"/>
          <w:szCs w:val="20"/>
        </w:rPr>
      </w:pPr>
    </w:p>
    <w:p w14:paraId="205FFF0D" w14:textId="5D2F9F47"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Maintien et installation des équipements de télécommunication (autocommutateurs, standard/PO et terminaux téléphoniques fixes et mobiles)</w:t>
      </w:r>
      <w:r w:rsidR="00AB3284">
        <w:rPr>
          <w:rFonts w:ascii="Open Sans" w:hAnsi="Open Sans" w:cs="Open Sans"/>
          <w:sz w:val="20"/>
          <w:szCs w:val="20"/>
        </w:rPr>
        <w:t> ;</w:t>
      </w:r>
    </w:p>
    <w:p w14:paraId="1DC86500" w14:textId="63D42F15"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Paramétrage des services de télécommunication permettant d’assurer les communications téléphoniques internes et les liaisons avec l’extérieur</w:t>
      </w:r>
      <w:r w:rsidR="00AB3284">
        <w:rPr>
          <w:rFonts w:ascii="Open Sans" w:hAnsi="Open Sans" w:cs="Open Sans"/>
          <w:sz w:val="20"/>
          <w:szCs w:val="20"/>
        </w:rPr>
        <w:t> ;</w:t>
      </w:r>
    </w:p>
    <w:p w14:paraId="2BD76B39" w14:textId="69EBED90"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Gestion du câblage téléphonique et informatique</w:t>
      </w:r>
      <w:r w:rsidR="00AB3284">
        <w:rPr>
          <w:rFonts w:ascii="Open Sans" w:hAnsi="Open Sans" w:cs="Open Sans"/>
          <w:sz w:val="20"/>
          <w:szCs w:val="20"/>
        </w:rPr>
        <w:t> ;</w:t>
      </w:r>
    </w:p>
    <w:p w14:paraId="0239225B" w14:textId="4379D727"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Résolution des incidents de téléphonie</w:t>
      </w:r>
      <w:r w:rsidR="00AB3284">
        <w:rPr>
          <w:rFonts w:ascii="Open Sans" w:hAnsi="Open Sans" w:cs="Open Sans"/>
          <w:sz w:val="20"/>
          <w:szCs w:val="20"/>
        </w:rPr>
        <w:t> ;</w:t>
      </w:r>
    </w:p>
    <w:p w14:paraId="64E7BCD2" w14:textId="0D35C816" w:rsidR="00030391" w:rsidRPr="002B5E10" w:rsidRDefault="00030391" w:rsidP="00877A5E">
      <w:pPr>
        <w:pStyle w:val="Enum1"/>
        <w:numPr>
          <w:ilvl w:val="0"/>
          <w:numId w:val="27"/>
        </w:numPr>
        <w:rPr>
          <w:rFonts w:ascii="Open Sans" w:hAnsi="Open Sans" w:cs="Open Sans"/>
          <w:sz w:val="20"/>
          <w:szCs w:val="20"/>
        </w:rPr>
      </w:pPr>
      <w:bookmarkStart w:id="25" w:name="_Ref469197304"/>
      <w:bookmarkStart w:id="26" w:name="_Ref469295650"/>
      <w:bookmarkStart w:id="27" w:name="_Toc480785629"/>
      <w:bookmarkStart w:id="28" w:name="_Toc514494177"/>
      <w:r w:rsidRPr="002B5E10">
        <w:rPr>
          <w:rFonts w:ascii="Open Sans" w:hAnsi="Open Sans" w:cs="Open Sans"/>
          <w:sz w:val="20"/>
          <w:szCs w:val="20"/>
        </w:rPr>
        <w:t>Production des statistiques mensuelles (activités, taxation)</w:t>
      </w:r>
      <w:r w:rsidR="00AB3284">
        <w:rPr>
          <w:rFonts w:ascii="Open Sans" w:hAnsi="Open Sans" w:cs="Open Sans"/>
          <w:sz w:val="20"/>
          <w:szCs w:val="20"/>
        </w:rPr>
        <w:t> ;</w:t>
      </w:r>
    </w:p>
    <w:p w14:paraId="2943B43C" w14:textId="6349A18C" w:rsidR="00030391" w:rsidRPr="002B5E10" w:rsidRDefault="00030391" w:rsidP="00877A5E">
      <w:pPr>
        <w:pStyle w:val="Enum1"/>
        <w:numPr>
          <w:ilvl w:val="0"/>
          <w:numId w:val="27"/>
        </w:numPr>
        <w:rPr>
          <w:rFonts w:ascii="Open Sans" w:hAnsi="Open Sans" w:cs="Open Sans"/>
          <w:sz w:val="20"/>
          <w:szCs w:val="20"/>
        </w:rPr>
      </w:pPr>
      <w:r w:rsidRPr="002B5E10">
        <w:rPr>
          <w:rFonts w:ascii="Open Sans" w:hAnsi="Open Sans" w:cs="Open Sans"/>
          <w:sz w:val="20"/>
          <w:szCs w:val="20"/>
        </w:rPr>
        <w:t>Gestion de la relation avec les opérateurs et mainteneurs</w:t>
      </w:r>
      <w:r w:rsidR="00AB3284">
        <w:rPr>
          <w:rFonts w:ascii="Open Sans" w:hAnsi="Open Sans" w:cs="Open Sans"/>
          <w:sz w:val="20"/>
          <w:szCs w:val="20"/>
        </w:rPr>
        <w:t>.</w:t>
      </w:r>
    </w:p>
    <w:p w14:paraId="5026189F" w14:textId="6694FBC2" w:rsidR="00AB341A" w:rsidRPr="002B5E10" w:rsidRDefault="00AB341A" w:rsidP="00AB341A">
      <w:pPr>
        <w:pStyle w:val="Titre4"/>
        <w:rPr>
          <w:rFonts w:ascii="Open Sans" w:hAnsi="Open Sans" w:cs="Open Sans"/>
          <w:sz w:val="20"/>
          <w:szCs w:val="20"/>
        </w:rPr>
      </w:pPr>
      <w:bookmarkStart w:id="29" w:name="_Toc185338637"/>
      <w:bookmarkEnd w:id="25"/>
      <w:bookmarkEnd w:id="26"/>
      <w:bookmarkEnd w:id="27"/>
      <w:bookmarkEnd w:id="28"/>
      <w:r w:rsidRPr="002B5E10">
        <w:rPr>
          <w:rFonts w:ascii="Open Sans" w:hAnsi="Open Sans" w:cs="Open Sans"/>
          <w:sz w:val="20"/>
          <w:szCs w:val="20"/>
        </w:rPr>
        <w:t>Equipe Réseaux</w:t>
      </w:r>
      <w:bookmarkEnd w:id="29"/>
    </w:p>
    <w:p w14:paraId="0B2D4CED" w14:textId="77777777" w:rsidR="00776BEB" w:rsidRPr="002B5E10" w:rsidRDefault="00776BEB" w:rsidP="00776BEB">
      <w:pPr>
        <w:pStyle w:val="Enum1"/>
        <w:numPr>
          <w:ilvl w:val="0"/>
          <w:numId w:val="0"/>
        </w:numPr>
        <w:rPr>
          <w:rFonts w:ascii="Open Sans" w:hAnsi="Open Sans" w:cs="Open Sans"/>
          <w:sz w:val="20"/>
          <w:szCs w:val="20"/>
        </w:rPr>
      </w:pPr>
      <w:r w:rsidRPr="002B5E10">
        <w:rPr>
          <w:rFonts w:ascii="Open Sans" w:hAnsi="Open Sans" w:cs="Open Sans"/>
          <w:sz w:val="20"/>
          <w:szCs w:val="20"/>
        </w:rPr>
        <w:t>Les activités de cette équipe sont les suivantes :</w:t>
      </w:r>
    </w:p>
    <w:p w14:paraId="14D47BC6" w14:textId="036F3FCB" w:rsidR="0021731D" w:rsidRPr="002B5E10" w:rsidRDefault="0021731D" w:rsidP="0021731D">
      <w:pPr>
        <w:pStyle w:val="Enum2"/>
        <w:numPr>
          <w:ilvl w:val="0"/>
          <w:numId w:val="0"/>
        </w:numPr>
        <w:rPr>
          <w:rFonts w:ascii="Open Sans" w:hAnsi="Open Sans" w:cs="Open Sans"/>
          <w:sz w:val="20"/>
          <w:szCs w:val="20"/>
        </w:rPr>
      </w:pPr>
    </w:p>
    <w:p w14:paraId="5DDF8FD3" w14:textId="6E19F4BA" w:rsidR="00030391" w:rsidRPr="002B5E10" w:rsidRDefault="00030391" w:rsidP="00877A5E">
      <w:pPr>
        <w:pStyle w:val="Enum2"/>
        <w:numPr>
          <w:ilvl w:val="0"/>
          <w:numId w:val="29"/>
        </w:numPr>
        <w:rPr>
          <w:rFonts w:ascii="Open Sans" w:hAnsi="Open Sans" w:cs="Open Sans"/>
          <w:sz w:val="20"/>
          <w:szCs w:val="20"/>
        </w:rPr>
      </w:pPr>
      <w:r w:rsidRPr="002B5E10">
        <w:rPr>
          <w:rFonts w:ascii="Open Sans" w:hAnsi="Open Sans" w:cs="Open Sans"/>
          <w:sz w:val="20"/>
          <w:szCs w:val="20"/>
        </w:rPr>
        <w:t>Maintien des locaux techniques réseaux</w:t>
      </w:r>
      <w:r w:rsidR="00AB3284">
        <w:rPr>
          <w:rFonts w:ascii="Open Sans" w:hAnsi="Open Sans" w:cs="Open Sans"/>
          <w:sz w:val="20"/>
          <w:szCs w:val="20"/>
        </w:rPr>
        <w:t> ;</w:t>
      </w:r>
    </w:p>
    <w:p w14:paraId="649D827E" w14:textId="3134D998" w:rsidR="00030391" w:rsidRPr="002B5E10" w:rsidRDefault="00030391" w:rsidP="00877A5E">
      <w:pPr>
        <w:pStyle w:val="Enum2"/>
        <w:numPr>
          <w:ilvl w:val="0"/>
          <w:numId w:val="29"/>
        </w:numPr>
        <w:rPr>
          <w:rFonts w:ascii="Open Sans" w:hAnsi="Open Sans" w:cs="Open Sans"/>
          <w:sz w:val="20"/>
          <w:szCs w:val="20"/>
        </w:rPr>
      </w:pPr>
      <w:r w:rsidRPr="002B5E10">
        <w:rPr>
          <w:rFonts w:ascii="Open Sans" w:hAnsi="Open Sans" w:cs="Open Sans"/>
          <w:sz w:val="20"/>
          <w:szCs w:val="20"/>
        </w:rPr>
        <w:t>Maintien de la disponibilité</w:t>
      </w:r>
      <w:r w:rsidR="00AB3284">
        <w:rPr>
          <w:rFonts w:ascii="Open Sans" w:hAnsi="Open Sans" w:cs="Open Sans"/>
          <w:sz w:val="20"/>
          <w:szCs w:val="20"/>
        </w:rPr>
        <w:t> :</w:t>
      </w:r>
    </w:p>
    <w:p w14:paraId="09A40ABF" w14:textId="4A4FE086" w:rsidR="00030391" w:rsidRPr="002B5E10" w:rsidRDefault="00030391" w:rsidP="00877A5E">
      <w:pPr>
        <w:pStyle w:val="Enum3"/>
        <w:numPr>
          <w:ilvl w:val="0"/>
          <w:numId w:val="30"/>
        </w:numPr>
        <w:rPr>
          <w:rFonts w:ascii="Open Sans" w:hAnsi="Open Sans" w:cs="Open Sans"/>
          <w:i w:val="0"/>
          <w:sz w:val="20"/>
          <w:szCs w:val="20"/>
        </w:rPr>
      </w:pPr>
      <w:r w:rsidRPr="002B5E10">
        <w:rPr>
          <w:rFonts w:ascii="Open Sans" w:hAnsi="Open Sans" w:cs="Open Sans"/>
          <w:i w:val="0"/>
          <w:sz w:val="20"/>
          <w:szCs w:val="20"/>
        </w:rPr>
        <w:t>Surveiller les éléments actifs des réseaux LAN (routeurs, switch, équipements radio…), récupérer et traiter les alertes</w:t>
      </w:r>
      <w:r w:rsidR="00AB3284">
        <w:rPr>
          <w:rFonts w:ascii="Open Sans" w:hAnsi="Open Sans" w:cs="Open Sans"/>
          <w:i w:val="0"/>
          <w:sz w:val="20"/>
          <w:szCs w:val="20"/>
        </w:rPr>
        <w:t> ;</w:t>
      </w:r>
    </w:p>
    <w:p w14:paraId="753CF53C" w14:textId="4AA49470" w:rsidR="00030391" w:rsidRPr="002B5E10" w:rsidRDefault="00030391" w:rsidP="00877A5E">
      <w:pPr>
        <w:pStyle w:val="Enum3"/>
        <w:numPr>
          <w:ilvl w:val="0"/>
          <w:numId w:val="30"/>
        </w:numPr>
        <w:rPr>
          <w:rFonts w:ascii="Open Sans" w:hAnsi="Open Sans" w:cs="Open Sans"/>
          <w:i w:val="0"/>
          <w:sz w:val="20"/>
          <w:szCs w:val="20"/>
        </w:rPr>
      </w:pPr>
      <w:r w:rsidRPr="002B5E10">
        <w:rPr>
          <w:rFonts w:ascii="Open Sans" w:hAnsi="Open Sans" w:cs="Open Sans"/>
          <w:i w:val="0"/>
          <w:sz w:val="20"/>
          <w:szCs w:val="20"/>
        </w:rPr>
        <w:t>Résoudre les incidents, mettre en œuvre les procédures d’escalade, déclencher l’intervention d’un tiers (opérateur, mainteneur)</w:t>
      </w:r>
      <w:r w:rsidR="00AB3284">
        <w:rPr>
          <w:rFonts w:ascii="Open Sans" w:hAnsi="Open Sans" w:cs="Open Sans"/>
          <w:i w:val="0"/>
          <w:sz w:val="20"/>
          <w:szCs w:val="20"/>
        </w:rPr>
        <w:t> ;</w:t>
      </w:r>
    </w:p>
    <w:p w14:paraId="3E98F350" w14:textId="61B82E5F" w:rsidR="00030391" w:rsidRPr="002B5E10" w:rsidRDefault="00030391" w:rsidP="00877A5E">
      <w:pPr>
        <w:pStyle w:val="Enum3"/>
        <w:numPr>
          <w:ilvl w:val="0"/>
          <w:numId w:val="30"/>
        </w:numPr>
        <w:rPr>
          <w:rFonts w:ascii="Open Sans" w:hAnsi="Open Sans" w:cs="Open Sans"/>
          <w:i w:val="0"/>
          <w:sz w:val="20"/>
          <w:szCs w:val="20"/>
        </w:rPr>
      </w:pPr>
      <w:r w:rsidRPr="002B5E10">
        <w:rPr>
          <w:rFonts w:ascii="Open Sans" w:hAnsi="Open Sans" w:cs="Open Sans"/>
          <w:i w:val="0"/>
          <w:sz w:val="20"/>
          <w:szCs w:val="20"/>
        </w:rPr>
        <w:t xml:space="preserve">Assurer le remplacement </w:t>
      </w:r>
      <w:r w:rsidR="00531414" w:rsidRPr="002B5E10">
        <w:rPr>
          <w:rFonts w:ascii="Open Sans" w:hAnsi="Open Sans" w:cs="Open Sans"/>
          <w:i w:val="0"/>
          <w:sz w:val="20"/>
          <w:szCs w:val="20"/>
        </w:rPr>
        <w:t>des équipements</w:t>
      </w:r>
      <w:r w:rsidRPr="002B5E10">
        <w:rPr>
          <w:rFonts w:ascii="Open Sans" w:hAnsi="Open Sans" w:cs="Open Sans"/>
          <w:i w:val="0"/>
          <w:sz w:val="20"/>
          <w:szCs w:val="20"/>
        </w:rPr>
        <w:t xml:space="preserve"> actifs défectueux</w:t>
      </w:r>
      <w:r w:rsidR="00AB3284">
        <w:rPr>
          <w:rFonts w:ascii="Open Sans" w:hAnsi="Open Sans" w:cs="Open Sans"/>
          <w:i w:val="0"/>
          <w:sz w:val="20"/>
          <w:szCs w:val="20"/>
        </w:rPr>
        <w:t> ;</w:t>
      </w:r>
    </w:p>
    <w:p w14:paraId="0CBB08ED" w14:textId="0099156C" w:rsidR="00030391" w:rsidRPr="002B5E10" w:rsidRDefault="00030391" w:rsidP="00877A5E">
      <w:pPr>
        <w:pStyle w:val="Enum3"/>
        <w:numPr>
          <w:ilvl w:val="0"/>
          <w:numId w:val="30"/>
        </w:numPr>
        <w:rPr>
          <w:rFonts w:ascii="Open Sans" w:hAnsi="Open Sans" w:cs="Open Sans"/>
          <w:i w:val="0"/>
          <w:sz w:val="20"/>
          <w:szCs w:val="20"/>
        </w:rPr>
      </w:pPr>
      <w:r w:rsidRPr="002B5E10">
        <w:rPr>
          <w:rFonts w:ascii="Open Sans" w:hAnsi="Open Sans" w:cs="Open Sans"/>
          <w:i w:val="0"/>
          <w:sz w:val="20"/>
          <w:szCs w:val="20"/>
        </w:rPr>
        <w:t>Collaborer avec les opérateurs réseau ainsi qu’avec les services informatiques des GHU en cas d’incident ou d’installation sur les sites distants</w:t>
      </w:r>
      <w:r w:rsidR="00AB3284">
        <w:rPr>
          <w:rFonts w:ascii="Open Sans" w:hAnsi="Open Sans" w:cs="Open Sans"/>
          <w:i w:val="0"/>
          <w:sz w:val="20"/>
          <w:szCs w:val="20"/>
        </w:rPr>
        <w:t> ;</w:t>
      </w:r>
    </w:p>
    <w:p w14:paraId="7E521CCC" w14:textId="51047067" w:rsidR="00030391" w:rsidRPr="002B5E10" w:rsidRDefault="00030391" w:rsidP="00877A5E">
      <w:pPr>
        <w:pStyle w:val="Enum2"/>
        <w:numPr>
          <w:ilvl w:val="0"/>
          <w:numId w:val="31"/>
        </w:numPr>
        <w:rPr>
          <w:rFonts w:ascii="Open Sans" w:hAnsi="Open Sans" w:cs="Open Sans"/>
          <w:sz w:val="20"/>
          <w:szCs w:val="20"/>
        </w:rPr>
      </w:pPr>
      <w:r w:rsidRPr="002B5E10">
        <w:rPr>
          <w:rFonts w:ascii="Open Sans" w:hAnsi="Open Sans" w:cs="Open Sans"/>
          <w:sz w:val="20"/>
          <w:szCs w:val="20"/>
        </w:rPr>
        <w:t>Exécution des changements</w:t>
      </w:r>
      <w:r w:rsidR="00AB3284">
        <w:rPr>
          <w:rFonts w:ascii="Open Sans" w:hAnsi="Open Sans" w:cs="Open Sans"/>
          <w:sz w:val="20"/>
          <w:szCs w:val="20"/>
        </w:rPr>
        <w:t> :</w:t>
      </w:r>
    </w:p>
    <w:p w14:paraId="2F27C0DC" w14:textId="503235E8" w:rsidR="00030391" w:rsidRPr="002B5E10" w:rsidRDefault="00030391" w:rsidP="00877A5E">
      <w:pPr>
        <w:pStyle w:val="Enum3"/>
        <w:numPr>
          <w:ilvl w:val="0"/>
          <w:numId w:val="32"/>
        </w:numPr>
        <w:rPr>
          <w:rFonts w:ascii="Open Sans" w:hAnsi="Open Sans" w:cs="Open Sans"/>
          <w:i w:val="0"/>
          <w:sz w:val="20"/>
          <w:szCs w:val="20"/>
        </w:rPr>
      </w:pPr>
      <w:r w:rsidRPr="002B5E10">
        <w:rPr>
          <w:rFonts w:ascii="Open Sans" w:hAnsi="Open Sans" w:cs="Open Sans"/>
          <w:i w:val="0"/>
          <w:sz w:val="20"/>
          <w:szCs w:val="20"/>
        </w:rPr>
        <w:lastRenderedPageBreak/>
        <w:t>Exécuter les changements sur un mode opératoire</w:t>
      </w:r>
      <w:r w:rsidR="00AB3284">
        <w:rPr>
          <w:rFonts w:ascii="Open Sans" w:hAnsi="Open Sans" w:cs="Open Sans"/>
          <w:i w:val="0"/>
          <w:sz w:val="20"/>
          <w:szCs w:val="20"/>
        </w:rPr>
        <w:t> ;</w:t>
      </w:r>
    </w:p>
    <w:p w14:paraId="231E906A" w14:textId="22D3FD9D" w:rsidR="00030391" w:rsidRPr="002B5E10" w:rsidRDefault="00030391" w:rsidP="00877A5E">
      <w:pPr>
        <w:pStyle w:val="Enum2"/>
        <w:numPr>
          <w:ilvl w:val="0"/>
          <w:numId w:val="34"/>
        </w:numPr>
        <w:rPr>
          <w:rFonts w:ascii="Open Sans" w:hAnsi="Open Sans" w:cs="Open Sans"/>
          <w:sz w:val="20"/>
          <w:szCs w:val="20"/>
        </w:rPr>
      </w:pPr>
      <w:r w:rsidRPr="002B5E10">
        <w:rPr>
          <w:rFonts w:ascii="Open Sans" w:hAnsi="Open Sans" w:cs="Open Sans"/>
          <w:sz w:val="20"/>
          <w:szCs w:val="20"/>
        </w:rPr>
        <w:t>Maintien à jour de la cartographie de réseau LAN</w:t>
      </w:r>
      <w:r w:rsidR="00AB3284">
        <w:rPr>
          <w:rFonts w:ascii="Open Sans" w:hAnsi="Open Sans" w:cs="Open Sans"/>
          <w:sz w:val="20"/>
          <w:szCs w:val="20"/>
        </w:rPr>
        <w:t> :</w:t>
      </w:r>
    </w:p>
    <w:p w14:paraId="6696F9D6" w14:textId="39B53545" w:rsidR="00030391" w:rsidRPr="002B5E10" w:rsidRDefault="00030391" w:rsidP="00877A5E">
      <w:pPr>
        <w:pStyle w:val="Enum3"/>
        <w:numPr>
          <w:ilvl w:val="0"/>
          <w:numId w:val="33"/>
        </w:numPr>
        <w:rPr>
          <w:rFonts w:ascii="Open Sans" w:hAnsi="Open Sans" w:cs="Open Sans"/>
          <w:i w:val="0"/>
          <w:sz w:val="20"/>
          <w:szCs w:val="20"/>
        </w:rPr>
      </w:pPr>
      <w:r w:rsidRPr="002B5E10">
        <w:rPr>
          <w:rFonts w:ascii="Open Sans" w:hAnsi="Open Sans" w:cs="Open Sans"/>
          <w:i w:val="0"/>
          <w:sz w:val="20"/>
          <w:szCs w:val="20"/>
        </w:rPr>
        <w:t>Plans d’adressage</w:t>
      </w:r>
      <w:r w:rsidR="00AB3284">
        <w:rPr>
          <w:rFonts w:ascii="Open Sans" w:hAnsi="Open Sans" w:cs="Open Sans"/>
          <w:i w:val="0"/>
          <w:sz w:val="20"/>
          <w:szCs w:val="20"/>
        </w:rPr>
        <w:t>.</w:t>
      </w:r>
    </w:p>
    <w:p w14:paraId="48FB83F2" w14:textId="77777777" w:rsidR="00030391" w:rsidRPr="002B5E10" w:rsidRDefault="00030391" w:rsidP="002B5E10">
      <w:pPr>
        <w:pStyle w:val="Enum2"/>
        <w:numPr>
          <w:ilvl w:val="0"/>
          <w:numId w:val="0"/>
        </w:numPr>
        <w:rPr>
          <w:rFonts w:ascii="Open Sans" w:hAnsi="Open Sans" w:cs="Open Sans"/>
          <w:sz w:val="20"/>
          <w:szCs w:val="20"/>
        </w:rPr>
      </w:pPr>
    </w:p>
    <w:p w14:paraId="7401C8C2" w14:textId="5AE2F2C1" w:rsidR="00030391" w:rsidRDefault="00030391" w:rsidP="00E8321F">
      <w:pPr>
        <w:pStyle w:val="Titre4"/>
        <w:rPr>
          <w:rFonts w:ascii="Open Sans" w:hAnsi="Open Sans" w:cs="Open Sans"/>
          <w:sz w:val="20"/>
          <w:szCs w:val="20"/>
        </w:rPr>
      </w:pPr>
      <w:bookmarkStart w:id="30" w:name="_Toc118720895"/>
      <w:bookmarkStart w:id="31" w:name="_Toc185338638"/>
      <w:r w:rsidRPr="002B5E10">
        <w:rPr>
          <w:rFonts w:ascii="Open Sans" w:hAnsi="Open Sans" w:cs="Open Sans"/>
          <w:sz w:val="20"/>
          <w:szCs w:val="20"/>
        </w:rPr>
        <w:t>Equipe Support fonctionnel</w:t>
      </w:r>
      <w:bookmarkEnd w:id="30"/>
      <w:bookmarkEnd w:id="31"/>
    </w:p>
    <w:p w14:paraId="4F87BC3D" w14:textId="77777777" w:rsidR="002B5E10" w:rsidRPr="002B5E10" w:rsidRDefault="002B5E10" w:rsidP="002B5E10"/>
    <w:p w14:paraId="037F9F42" w14:textId="77777777" w:rsidR="00030391" w:rsidRPr="00062B70" w:rsidRDefault="00030391" w:rsidP="00030391">
      <w:pPr>
        <w:pStyle w:val="Paragr3"/>
        <w:rPr>
          <w:rFonts w:ascii="Open Sans" w:hAnsi="Open Sans" w:cs="Open Sans"/>
          <w:sz w:val="20"/>
        </w:rPr>
      </w:pPr>
      <w:r w:rsidRPr="00062B70">
        <w:rPr>
          <w:rFonts w:ascii="Open Sans" w:hAnsi="Open Sans" w:cs="Open Sans"/>
          <w:sz w:val="20"/>
        </w:rPr>
        <w:t>Les missions de cette équipe sont :</w:t>
      </w:r>
    </w:p>
    <w:p w14:paraId="520D664A" w14:textId="05322DD2" w:rsidR="00030391" w:rsidRPr="0021731D" w:rsidRDefault="00030391" w:rsidP="00877A5E">
      <w:pPr>
        <w:pStyle w:val="Enum1"/>
        <w:numPr>
          <w:ilvl w:val="3"/>
          <w:numId w:val="23"/>
        </w:numPr>
        <w:rPr>
          <w:rFonts w:ascii="Open Sans" w:hAnsi="Open Sans" w:cs="Open Sans"/>
          <w:bCs/>
          <w:sz w:val="20"/>
        </w:rPr>
      </w:pPr>
      <w:r w:rsidRPr="0021731D">
        <w:rPr>
          <w:rFonts w:ascii="Open Sans" w:hAnsi="Open Sans" w:cs="Open Sans"/>
          <w:bCs/>
          <w:sz w:val="20"/>
        </w:rPr>
        <w:t>Gestion d’un support fonctionnel de niveau 2 sur les applications métiers</w:t>
      </w:r>
      <w:r w:rsidR="00AB3284">
        <w:rPr>
          <w:rFonts w:ascii="Open Sans" w:hAnsi="Open Sans" w:cs="Open Sans"/>
          <w:bCs/>
          <w:sz w:val="20"/>
        </w:rPr>
        <w:t> ;</w:t>
      </w:r>
    </w:p>
    <w:p w14:paraId="671A1160" w14:textId="12D9932F" w:rsidR="00030391" w:rsidRPr="0021731D" w:rsidRDefault="00030391" w:rsidP="00877A5E">
      <w:pPr>
        <w:pStyle w:val="Enum1"/>
        <w:numPr>
          <w:ilvl w:val="3"/>
          <w:numId w:val="23"/>
        </w:numPr>
        <w:rPr>
          <w:rFonts w:ascii="Open Sans" w:hAnsi="Open Sans" w:cs="Open Sans"/>
          <w:bCs/>
          <w:sz w:val="20"/>
        </w:rPr>
      </w:pPr>
      <w:r w:rsidRPr="0021731D">
        <w:rPr>
          <w:rFonts w:ascii="Open Sans" w:hAnsi="Open Sans" w:cs="Open Sans"/>
          <w:bCs/>
          <w:sz w:val="20"/>
        </w:rPr>
        <w:t>Déploiement des solutions et applications métiers dans le respect des recommandations du Centre de Solutions Applicatives de la DSN (CSA)</w:t>
      </w:r>
      <w:r w:rsidR="00AB3284">
        <w:rPr>
          <w:rFonts w:ascii="Open Sans" w:hAnsi="Open Sans" w:cs="Open Sans"/>
          <w:bCs/>
          <w:sz w:val="20"/>
        </w:rPr>
        <w:t> ;</w:t>
      </w:r>
    </w:p>
    <w:p w14:paraId="6E1990AD" w14:textId="7D026B31" w:rsidR="00030391" w:rsidRPr="0021731D" w:rsidRDefault="00030391" w:rsidP="00877A5E">
      <w:pPr>
        <w:pStyle w:val="Enum1"/>
        <w:numPr>
          <w:ilvl w:val="3"/>
          <w:numId w:val="23"/>
        </w:numPr>
        <w:rPr>
          <w:rFonts w:ascii="Open Sans" w:hAnsi="Open Sans" w:cs="Open Sans"/>
          <w:bCs/>
          <w:sz w:val="20"/>
        </w:rPr>
      </w:pPr>
      <w:r w:rsidRPr="0021731D">
        <w:rPr>
          <w:rFonts w:ascii="Open Sans" w:hAnsi="Open Sans" w:cs="Open Sans"/>
          <w:bCs/>
          <w:sz w:val="20"/>
        </w:rPr>
        <w:t>Gestion des habilitations sur les applications métiers</w:t>
      </w:r>
      <w:r w:rsidR="00AB3284">
        <w:rPr>
          <w:rFonts w:ascii="Open Sans" w:hAnsi="Open Sans" w:cs="Open Sans"/>
          <w:bCs/>
          <w:sz w:val="20"/>
        </w:rPr>
        <w:t> ;</w:t>
      </w:r>
    </w:p>
    <w:p w14:paraId="65D01FE7" w14:textId="385AF615" w:rsidR="00030391" w:rsidRPr="0021731D" w:rsidRDefault="00030391" w:rsidP="00877A5E">
      <w:pPr>
        <w:pStyle w:val="Enum1"/>
        <w:numPr>
          <w:ilvl w:val="3"/>
          <w:numId w:val="23"/>
        </w:numPr>
        <w:rPr>
          <w:rFonts w:ascii="Open Sans" w:hAnsi="Open Sans" w:cs="Open Sans"/>
          <w:bCs/>
          <w:sz w:val="20"/>
        </w:rPr>
      </w:pPr>
      <w:r w:rsidRPr="0021731D">
        <w:rPr>
          <w:rFonts w:ascii="Open Sans" w:hAnsi="Open Sans" w:cs="Open Sans"/>
          <w:bCs/>
          <w:sz w:val="20"/>
        </w:rPr>
        <w:t>Formation des utilisateurs</w:t>
      </w:r>
      <w:r w:rsidR="00AB3284">
        <w:rPr>
          <w:rFonts w:ascii="Open Sans" w:hAnsi="Open Sans" w:cs="Open Sans"/>
          <w:bCs/>
          <w:sz w:val="20"/>
        </w:rPr>
        <w:t> ;</w:t>
      </w:r>
    </w:p>
    <w:p w14:paraId="7C64BFD9" w14:textId="149F614B" w:rsidR="00030391" w:rsidRPr="0021731D" w:rsidRDefault="00030391" w:rsidP="00877A5E">
      <w:pPr>
        <w:pStyle w:val="Enum1"/>
        <w:numPr>
          <w:ilvl w:val="3"/>
          <w:numId w:val="23"/>
        </w:numPr>
        <w:rPr>
          <w:rFonts w:ascii="Open Sans" w:hAnsi="Open Sans" w:cs="Open Sans"/>
          <w:bCs/>
          <w:sz w:val="20"/>
        </w:rPr>
      </w:pPr>
      <w:r w:rsidRPr="0021731D">
        <w:rPr>
          <w:rFonts w:ascii="Open Sans" w:hAnsi="Open Sans" w:cs="Open Sans"/>
          <w:bCs/>
          <w:sz w:val="20"/>
        </w:rPr>
        <w:t>Rédaction, mise à disposition et mise à jour de la documentation utilisateur</w:t>
      </w:r>
      <w:r w:rsidR="00AB3284">
        <w:rPr>
          <w:rFonts w:ascii="Open Sans" w:hAnsi="Open Sans" w:cs="Open Sans"/>
          <w:bCs/>
          <w:sz w:val="20"/>
        </w:rPr>
        <w:t>.</w:t>
      </w:r>
    </w:p>
    <w:p w14:paraId="1E95216C" w14:textId="1D129805" w:rsidR="00664175" w:rsidRPr="002B5E10" w:rsidRDefault="00664175" w:rsidP="00664175">
      <w:pPr>
        <w:jc w:val="left"/>
        <w:rPr>
          <w:rFonts w:cs="Open Sans"/>
          <w:color w:val="auto"/>
        </w:rPr>
      </w:pPr>
    </w:p>
    <w:p w14:paraId="5A2FFD01" w14:textId="77777777" w:rsidR="00664175" w:rsidRPr="002B5E10" w:rsidRDefault="00664175" w:rsidP="00664175">
      <w:pPr>
        <w:rPr>
          <w:rFonts w:cs="Open Sans"/>
          <w:color w:val="auto"/>
        </w:rPr>
      </w:pPr>
    </w:p>
    <w:p w14:paraId="1B15EE65" w14:textId="33C1EBD4" w:rsidR="00466220" w:rsidRPr="00A0552B" w:rsidRDefault="00466220" w:rsidP="00417984">
      <w:pPr>
        <w:pStyle w:val="Titre1"/>
      </w:pPr>
      <w:bookmarkStart w:id="32" w:name="_Toc185338639"/>
      <w:r w:rsidRPr="00A0552B">
        <w:t>P</w:t>
      </w:r>
      <w:r w:rsidR="00E2093A" w:rsidRPr="00A0552B">
        <w:t>RESENTATION DU CONTEXTE APPLICATIF</w:t>
      </w:r>
      <w:bookmarkEnd w:id="4"/>
      <w:bookmarkEnd w:id="5"/>
      <w:bookmarkEnd w:id="32"/>
      <w:r w:rsidRPr="00A0552B">
        <w:t xml:space="preserve"> </w:t>
      </w:r>
    </w:p>
    <w:p w14:paraId="3CBE5164" w14:textId="14517B70" w:rsidR="00466220" w:rsidRPr="002B5E10" w:rsidRDefault="00466220" w:rsidP="00ED3340">
      <w:pPr>
        <w:pStyle w:val="Normal2"/>
        <w:rPr>
          <w:rFonts w:ascii="Open Sans" w:hAnsi="Open Sans" w:cs="Open Sans"/>
          <w:color w:val="auto"/>
        </w:rPr>
      </w:pPr>
    </w:p>
    <w:p w14:paraId="14F93AC0" w14:textId="77777777" w:rsidR="002B5E10" w:rsidRPr="002B5E10" w:rsidRDefault="002B5E10" w:rsidP="00ED3340">
      <w:pPr>
        <w:pStyle w:val="Normal2"/>
        <w:rPr>
          <w:rFonts w:ascii="Open Sans" w:hAnsi="Open Sans" w:cs="Open Sans"/>
          <w:color w:val="auto"/>
        </w:rPr>
      </w:pPr>
    </w:p>
    <w:p w14:paraId="336760D9" w14:textId="2810C67F" w:rsidR="00466220" w:rsidRPr="004D0D07" w:rsidRDefault="00466220" w:rsidP="00466220">
      <w:pPr>
        <w:spacing w:before="120" w:after="120"/>
        <w:rPr>
          <w:rFonts w:cs="Open Sans"/>
          <w:color w:val="auto"/>
        </w:rPr>
      </w:pPr>
      <w:r w:rsidRPr="004D0D07">
        <w:rPr>
          <w:rFonts w:cs="Open Sans"/>
          <w:color w:val="auto"/>
        </w:rPr>
        <w:t xml:space="preserve">Ce chapitre </w:t>
      </w:r>
      <w:r w:rsidR="004C092E" w:rsidRPr="004D0D07">
        <w:rPr>
          <w:rFonts w:cs="Open Sans"/>
          <w:color w:val="auto"/>
        </w:rPr>
        <w:t xml:space="preserve">décrit le contexte applicatif </w:t>
      </w:r>
      <w:r w:rsidR="004D0D07" w:rsidRPr="004D0D07">
        <w:rPr>
          <w:rFonts w:cs="Open Sans"/>
          <w:color w:val="auto"/>
        </w:rPr>
        <w:t>de la DSN</w:t>
      </w:r>
      <w:r w:rsidR="00042D85" w:rsidRPr="004D0D07">
        <w:rPr>
          <w:rFonts w:cs="Open Sans"/>
          <w:color w:val="auto"/>
        </w:rPr>
        <w:t xml:space="preserve"> de l’AP-HP</w:t>
      </w:r>
      <w:r w:rsidR="00D40768">
        <w:rPr>
          <w:rFonts w:cs="Open Sans"/>
          <w:color w:val="auto"/>
        </w:rPr>
        <w:t>.</w:t>
      </w:r>
    </w:p>
    <w:p w14:paraId="4866BCCF" w14:textId="5CF887DB" w:rsidR="00166A29" w:rsidRPr="004D0D07" w:rsidRDefault="00466220" w:rsidP="00466220">
      <w:pPr>
        <w:spacing w:before="120" w:after="120"/>
        <w:rPr>
          <w:rFonts w:cs="Open Sans"/>
          <w:color w:val="auto"/>
        </w:rPr>
      </w:pPr>
      <w:r w:rsidRPr="004D0D07">
        <w:rPr>
          <w:rFonts w:cs="Open Sans"/>
          <w:color w:val="auto"/>
        </w:rPr>
        <w:t xml:space="preserve">Les principales applications du Système d’Information </w:t>
      </w:r>
      <w:r w:rsidR="00A0552B">
        <w:rPr>
          <w:rFonts w:cs="Open Sans"/>
          <w:color w:val="auto"/>
        </w:rPr>
        <w:t>listées ci-après dans les schémas</w:t>
      </w:r>
      <w:r w:rsidRPr="004D0D07">
        <w:rPr>
          <w:rFonts w:cs="Open Sans"/>
          <w:color w:val="auto"/>
        </w:rPr>
        <w:t xml:space="preserve"> seront caractérisées en début de marché dans le cadre de la prestat</w:t>
      </w:r>
      <w:r w:rsidR="00D40768">
        <w:rPr>
          <w:rFonts w:cs="Open Sans"/>
          <w:color w:val="auto"/>
        </w:rPr>
        <w:t>ion d’initialisation du marché.</w:t>
      </w:r>
    </w:p>
    <w:p w14:paraId="1FFB3B9A" w14:textId="2C5B1EFD" w:rsidR="00466220" w:rsidRPr="004D0D07" w:rsidRDefault="00466220" w:rsidP="00466220">
      <w:pPr>
        <w:spacing w:before="120" w:after="120"/>
        <w:rPr>
          <w:rFonts w:cs="Open Sans"/>
          <w:color w:val="auto"/>
        </w:rPr>
      </w:pPr>
      <w:r w:rsidRPr="004D0D07">
        <w:rPr>
          <w:rFonts w:cs="Open Sans"/>
          <w:color w:val="auto"/>
        </w:rPr>
        <w:t>Les caractéristiques associées à une application permettent de définir le niveau de complexité des prestations dont elle fera l’objet.</w:t>
      </w:r>
    </w:p>
    <w:p w14:paraId="3598DC34" w14:textId="77777777" w:rsidR="00466220" w:rsidRPr="00753AFA" w:rsidRDefault="00466220" w:rsidP="00073FFC">
      <w:pPr>
        <w:rPr>
          <w:rFonts w:ascii="Century Gothic" w:hAnsi="Century Gothic"/>
          <w:color w:val="auto"/>
        </w:rPr>
      </w:pPr>
    </w:p>
    <w:p w14:paraId="74A927AB" w14:textId="755BD6D7" w:rsidR="00073FFC" w:rsidRDefault="00073FFC" w:rsidP="00073FFC">
      <w:pPr>
        <w:jc w:val="center"/>
        <w:rPr>
          <w:rFonts w:ascii="Century Gothic" w:hAnsi="Century Gothic" w:cs="Arial"/>
          <w:color w:val="auto"/>
        </w:rPr>
      </w:pPr>
      <w:r>
        <w:rPr>
          <w:noProof/>
          <w:color w:val="1F497D"/>
        </w:rPr>
        <w:drawing>
          <wp:inline distT="0" distB="0" distL="0" distR="0" wp14:anchorId="5F4DE4B3" wp14:editId="0A0AA16A">
            <wp:extent cx="6012180" cy="3813810"/>
            <wp:effectExtent l="0" t="0" r="762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6012180" cy="3813810"/>
                    </a:xfrm>
                    <a:prstGeom prst="rect">
                      <a:avLst/>
                    </a:prstGeom>
                    <a:noFill/>
                    <a:ln>
                      <a:noFill/>
                    </a:ln>
                  </pic:spPr>
                </pic:pic>
              </a:graphicData>
            </a:graphic>
          </wp:inline>
        </w:drawing>
      </w:r>
    </w:p>
    <w:p w14:paraId="562A6116" w14:textId="42F05001" w:rsidR="00073FFC" w:rsidRDefault="00073FFC">
      <w:pPr>
        <w:rPr>
          <w:rFonts w:ascii="Century Gothic" w:hAnsi="Century Gothic" w:cs="Arial"/>
          <w:color w:val="auto"/>
        </w:rPr>
      </w:pPr>
    </w:p>
    <w:p w14:paraId="183A10CE" w14:textId="7E4B73AF" w:rsidR="00A0552B" w:rsidRDefault="00A0552B">
      <w:pPr>
        <w:rPr>
          <w:rFonts w:ascii="Century Gothic" w:hAnsi="Century Gothic" w:cs="Arial"/>
          <w:color w:val="auto"/>
        </w:rPr>
      </w:pPr>
      <w:r w:rsidRPr="00A0552B">
        <w:rPr>
          <w:rFonts w:ascii="Century Gothic" w:hAnsi="Century Gothic" w:cs="Arial"/>
          <w:noProof/>
          <w:color w:val="auto"/>
        </w:rPr>
        <w:lastRenderedPageBreak/>
        <w:drawing>
          <wp:inline distT="0" distB="0" distL="0" distR="0" wp14:anchorId="1FFE8AAE" wp14:editId="2122DFBD">
            <wp:extent cx="6012180" cy="3733800"/>
            <wp:effectExtent l="0" t="0" r="7620" b="0"/>
            <wp:docPr id="1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14"/>
                    <a:stretch>
                      <a:fillRect/>
                    </a:stretch>
                  </pic:blipFill>
                  <pic:spPr>
                    <a:xfrm>
                      <a:off x="0" y="0"/>
                      <a:ext cx="6012180" cy="3733800"/>
                    </a:xfrm>
                    <a:prstGeom prst="rect">
                      <a:avLst/>
                    </a:prstGeom>
                  </pic:spPr>
                </pic:pic>
              </a:graphicData>
            </a:graphic>
          </wp:inline>
        </w:drawing>
      </w:r>
    </w:p>
    <w:p w14:paraId="2FA20CEB" w14:textId="1475FB5F" w:rsidR="00A0552B" w:rsidRDefault="00A0552B">
      <w:pPr>
        <w:rPr>
          <w:rFonts w:ascii="Century Gothic" w:hAnsi="Century Gothic" w:cs="Arial"/>
          <w:color w:val="auto"/>
        </w:rPr>
      </w:pPr>
    </w:p>
    <w:p w14:paraId="0D3923A3" w14:textId="43587DD6" w:rsidR="00A0552B" w:rsidRPr="00753AFA" w:rsidRDefault="00A0552B">
      <w:pPr>
        <w:rPr>
          <w:rFonts w:ascii="Century Gothic" w:hAnsi="Century Gothic" w:cs="Arial"/>
          <w:color w:val="auto"/>
        </w:rPr>
      </w:pPr>
      <w:r w:rsidRPr="00A0552B">
        <w:rPr>
          <w:rFonts w:ascii="Century Gothic" w:hAnsi="Century Gothic" w:cs="Arial"/>
          <w:noProof/>
          <w:color w:val="auto"/>
        </w:rPr>
        <w:drawing>
          <wp:inline distT="0" distB="0" distL="0" distR="0" wp14:anchorId="34E05DD6" wp14:editId="56DF5D83">
            <wp:extent cx="6012180" cy="4121150"/>
            <wp:effectExtent l="0" t="0" r="7620" b="0"/>
            <wp:docPr id="1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9"/>
                    <pic:cNvPicPr>
                      <a:picLocks noChangeAspect="1"/>
                    </pic:cNvPicPr>
                  </pic:nvPicPr>
                  <pic:blipFill rotWithShape="1">
                    <a:blip r:embed="rId15"/>
                    <a:srcRect l="2327"/>
                    <a:stretch/>
                  </pic:blipFill>
                  <pic:spPr>
                    <a:xfrm>
                      <a:off x="0" y="0"/>
                      <a:ext cx="6012180" cy="4121150"/>
                    </a:xfrm>
                    <a:prstGeom prst="rect">
                      <a:avLst/>
                    </a:prstGeom>
                  </pic:spPr>
                </pic:pic>
              </a:graphicData>
            </a:graphic>
          </wp:inline>
        </w:drawing>
      </w:r>
    </w:p>
    <w:p w14:paraId="6BC56D87" w14:textId="77777777" w:rsidR="00C517CC" w:rsidRPr="00753AFA" w:rsidRDefault="00C517CC">
      <w:pPr>
        <w:jc w:val="left"/>
        <w:rPr>
          <w:rFonts w:ascii="Century Gothic" w:hAnsi="Century Gothic"/>
          <w:caps/>
          <w:color w:val="auto"/>
          <w:u w:val="single"/>
        </w:rPr>
      </w:pPr>
      <w:bookmarkStart w:id="33" w:name="_Toc130915640"/>
      <w:r w:rsidRPr="00753AFA">
        <w:rPr>
          <w:color w:val="auto"/>
        </w:rPr>
        <w:br w:type="page"/>
      </w:r>
    </w:p>
    <w:p w14:paraId="3D567043" w14:textId="0CEA6EDF" w:rsidR="00227BDB" w:rsidRPr="00753AFA" w:rsidRDefault="00D32E95" w:rsidP="00417984">
      <w:pPr>
        <w:pStyle w:val="Titre1"/>
      </w:pPr>
      <w:bookmarkStart w:id="34" w:name="_Toc185338640"/>
      <w:bookmarkEnd w:id="33"/>
      <w:r>
        <w:lastRenderedPageBreak/>
        <w:t>PRESTATIONS ATTENDUES</w:t>
      </w:r>
      <w:bookmarkEnd w:id="34"/>
    </w:p>
    <w:p w14:paraId="548F992C" w14:textId="2DA3546D" w:rsidR="00332A39" w:rsidRPr="00B707CC" w:rsidRDefault="00332A39" w:rsidP="00ED3340">
      <w:pPr>
        <w:pStyle w:val="Normal2"/>
        <w:rPr>
          <w:rFonts w:ascii="Open Sans" w:hAnsi="Open Sans" w:cs="Open Sans"/>
          <w:color w:val="auto"/>
        </w:rPr>
      </w:pPr>
    </w:p>
    <w:p w14:paraId="6DEAB814" w14:textId="77777777" w:rsidR="00B707CC" w:rsidRPr="00B707CC" w:rsidRDefault="00B707CC" w:rsidP="00ED3340">
      <w:pPr>
        <w:pStyle w:val="Normal2"/>
        <w:rPr>
          <w:rFonts w:ascii="Open Sans" w:hAnsi="Open Sans" w:cs="Open Sans"/>
          <w:color w:val="auto"/>
        </w:rPr>
      </w:pPr>
    </w:p>
    <w:p w14:paraId="3C522C48" w14:textId="78FF2C4C" w:rsidR="00AF5D0D" w:rsidRDefault="00D32E95" w:rsidP="00417984">
      <w:pPr>
        <w:pStyle w:val="Titre2"/>
      </w:pPr>
      <w:bookmarkStart w:id="35" w:name="_Toc185338641"/>
      <w:bookmarkStart w:id="36" w:name="_Toc128193590"/>
      <w:bookmarkStart w:id="37" w:name="_Toc130915642"/>
      <w:r>
        <w:t>Description</w:t>
      </w:r>
      <w:bookmarkEnd w:id="35"/>
    </w:p>
    <w:p w14:paraId="2B315967" w14:textId="77777777" w:rsidR="004D0D07" w:rsidRPr="004D0D07" w:rsidRDefault="004D0D07" w:rsidP="004D0D07">
      <w:pPr>
        <w:rPr>
          <w:rFonts w:cs="Open Sans"/>
        </w:rPr>
      </w:pPr>
    </w:p>
    <w:p w14:paraId="3779A59E" w14:textId="42BDD315" w:rsidR="00AF5D0D" w:rsidRPr="004D0D07" w:rsidRDefault="00AF5D0D" w:rsidP="00AF5D0D">
      <w:pPr>
        <w:rPr>
          <w:rFonts w:cs="Open Sans"/>
          <w:color w:val="auto"/>
        </w:rPr>
      </w:pPr>
      <w:r w:rsidRPr="004D0D07">
        <w:rPr>
          <w:rFonts w:cs="Open Sans"/>
          <w:color w:val="auto"/>
        </w:rPr>
        <w:t xml:space="preserve">Les prestations couvrent toutes les activités nécessaires à l’assistance aux </w:t>
      </w:r>
      <w:r w:rsidR="00202068">
        <w:rPr>
          <w:rFonts w:cs="Open Sans"/>
          <w:color w:val="auto"/>
        </w:rPr>
        <w:t xml:space="preserve">100 000 </w:t>
      </w:r>
      <w:r w:rsidRPr="004D0D07">
        <w:rPr>
          <w:rFonts w:cs="Open Sans"/>
          <w:color w:val="auto"/>
        </w:rPr>
        <w:t xml:space="preserve">utilisateurs de l’AP-HP sur le plan fonctionnel et technique </w:t>
      </w:r>
      <w:r w:rsidR="00202068">
        <w:rPr>
          <w:rFonts w:cs="Open Sans"/>
          <w:color w:val="auto"/>
        </w:rPr>
        <w:t xml:space="preserve">sur l’ensemble du SI de </w:t>
      </w:r>
      <w:r w:rsidR="00D32E95" w:rsidRPr="004D0D07">
        <w:rPr>
          <w:rFonts w:cs="Open Sans"/>
          <w:color w:val="auto"/>
        </w:rPr>
        <w:t>l’AP-HP</w:t>
      </w:r>
      <w:r w:rsidR="00202068">
        <w:rPr>
          <w:rFonts w:cs="Open Sans"/>
          <w:color w:val="auto"/>
        </w:rPr>
        <w:t>.</w:t>
      </w:r>
    </w:p>
    <w:p w14:paraId="5C6409DB" w14:textId="77777777" w:rsidR="00AF5D0D" w:rsidRPr="004D0D07" w:rsidRDefault="00AF5D0D" w:rsidP="00AF5D0D">
      <w:pPr>
        <w:rPr>
          <w:rFonts w:cs="Open Sans"/>
          <w:color w:val="auto"/>
        </w:rPr>
      </w:pPr>
    </w:p>
    <w:p w14:paraId="50D3619C" w14:textId="1872938D" w:rsidR="00AF5D0D" w:rsidRPr="004D0D07" w:rsidRDefault="00AF5D0D" w:rsidP="00AF5D0D">
      <w:pPr>
        <w:rPr>
          <w:rFonts w:cs="Open Sans"/>
          <w:color w:val="auto"/>
        </w:rPr>
      </w:pPr>
      <w:r w:rsidRPr="004D0D07">
        <w:rPr>
          <w:rFonts w:cs="Open Sans"/>
          <w:color w:val="auto"/>
        </w:rPr>
        <w:t>Il s’agit d’un lot de</w:t>
      </w:r>
      <w:r w:rsidR="00300EF5">
        <w:rPr>
          <w:rFonts w:cs="Open Sans"/>
          <w:color w:val="auto"/>
        </w:rPr>
        <w:t xml:space="preserve"> g</w:t>
      </w:r>
      <w:r w:rsidRPr="004D0D07">
        <w:rPr>
          <w:rFonts w:cs="Open Sans"/>
          <w:color w:val="auto"/>
        </w:rPr>
        <w:t>estion des prises d’appels et de tr</w:t>
      </w:r>
      <w:r w:rsidR="00300EF5">
        <w:rPr>
          <w:rFonts w:cs="Open Sans"/>
          <w:color w:val="auto"/>
        </w:rPr>
        <w:t>aitement du questionnement des u</w:t>
      </w:r>
      <w:r w:rsidRPr="004D0D07">
        <w:rPr>
          <w:rFonts w:cs="Open Sans"/>
          <w:color w:val="auto"/>
        </w:rPr>
        <w:t xml:space="preserve">tilisateurs (Niveau 0 et Niveau 1) </w:t>
      </w:r>
      <w:r w:rsidR="006F7931" w:rsidRPr="004D0D07">
        <w:rPr>
          <w:rFonts w:cs="Open Sans"/>
          <w:color w:val="auto"/>
        </w:rPr>
        <w:t xml:space="preserve">et de résolution </w:t>
      </w:r>
      <w:r w:rsidRPr="004D0D07">
        <w:rPr>
          <w:rFonts w:cs="Open Sans"/>
          <w:color w:val="auto"/>
        </w:rPr>
        <w:t>relati</w:t>
      </w:r>
      <w:r w:rsidR="00380EA5">
        <w:rPr>
          <w:rFonts w:cs="Open Sans"/>
          <w:color w:val="auto"/>
        </w:rPr>
        <w:t xml:space="preserve">f </w:t>
      </w:r>
      <w:r w:rsidRPr="004D0D07">
        <w:rPr>
          <w:rFonts w:cs="Open Sans"/>
          <w:color w:val="auto"/>
        </w:rPr>
        <w:t>:</w:t>
      </w:r>
    </w:p>
    <w:p w14:paraId="585474E3" w14:textId="3B85A084" w:rsidR="00AF5D0D" w:rsidRPr="004D0D07" w:rsidRDefault="00AF5D0D" w:rsidP="00877A5E">
      <w:pPr>
        <w:pStyle w:val="Paragraphedeliste"/>
        <w:numPr>
          <w:ilvl w:val="0"/>
          <w:numId w:val="10"/>
        </w:numPr>
        <w:spacing w:before="60" w:after="60"/>
        <w:ind w:left="425" w:hanging="357"/>
        <w:contextualSpacing w:val="0"/>
        <w:rPr>
          <w:rFonts w:cs="Open Sans"/>
          <w:color w:val="auto"/>
        </w:rPr>
      </w:pPr>
      <w:r w:rsidRPr="004D0D07">
        <w:rPr>
          <w:rFonts w:cs="Open Sans"/>
          <w:color w:val="auto"/>
        </w:rPr>
        <w:t>A l’utilisation des applications du SI</w:t>
      </w:r>
      <w:r w:rsidR="00AB3284">
        <w:rPr>
          <w:rFonts w:cs="Open Sans"/>
          <w:color w:val="auto"/>
        </w:rPr>
        <w:t> ;</w:t>
      </w:r>
    </w:p>
    <w:p w14:paraId="3B1512CA" w14:textId="106BC94A" w:rsidR="00AF5D0D" w:rsidRPr="004D0D07" w:rsidRDefault="00300EF5" w:rsidP="00877A5E">
      <w:pPr>
        <w:pStyle w:val="Paragraphedeliste"/>
        <w:numPr>
          <w:ilvl w:val="0"/>
          <w:numId w:val="10"/>
        </w:numPr>
        <w:spacing w:before="60" w:after="60"/>
        <w:ind w:left="425" w:hanging="357"/>
        <w:contextualSpacing w:val="0"/>
        <w:rPr>
          <w:rFonts w:cs="Open Sans"/>
          <w:color w:val="auto"/>
        </w:rPr>
      </w:pPr>
      <w:r>
        <w:rPr>
          <w:rFonts w:cs="Open Sans"/>
          <w:color w:val="auto"/>
        </w:rPr>
        <w:t>Aux p</w:t>
      </w:r>
      <w:r w:rsidR="00AF5D0D" w:rsidRPr="004D0D07">
        <w:rPr>
          <w:rFonts w:cs="Open Sans"/>
          <w:color w:val="auto"/>
        </w:rPr>
        <w:t>ostes de travail</w:t>
      </w:r>
      <w:r w:rsidR="00AB3284">
        <w:rPr>
          <w:rFonts w:cs="Open Sans"/>
          <w:color w:val="auto"/>
        </w:rPr>
        <w:t>.</w:t>
      </w:r>
    </w:p>
    <w:p w14:paraId="643E8994" w14:textId="77777777" w:rsidR="00D65381" w:rsidRPr="004D0D07" w:rsidRDefault="00D65381" w:rsidP="00B707CC">
      <w:pPr>
        <w:spacing w:before="60" w:after="60"/>
        <w:rPr>
          <w:rFonts w:cs="Open Sans"/>
          <w:color w:val="auto"/>
        </w:rPr>
      </w:pPr>
    </w:p>
    <w:p w14:paraId="36697AC9" w14:textId="0DB3C916" w:rsidR="00D65381" w:rsidRDefault="00D65381" w:rsidP="00417984">
      <w:pPr>
        <w:pStyle w:val="Titre2"/>
      </w:pPr>
      <w:bookmarkStart w:id="38" w:name="_Toc185338642"/>
      <w:r w:rsidRPr="00D65381">
        <w:t>OUTILS</w:t>
      </w:r>
      <w:bookmarkEnd w:id="38"/>
    </w:p>
    <w:p w14:paraId="453602BF" w14:textId="77777777" w:rsidR="00B707CC" w:rsidRPr="00B707CC" w:rsidRDefault="00B707CC" w:rsidP="00B707CC"/>
    <w:p w14:paraId="122EE104" w14:textId="3AE58C89" w:rsidR="00D65381" w:rsidRDefault="00D65381" w:rsidP="00043CE2">
      <w:pPr>
        <w:pStyle w:val="Titre3"/>
      </w:pPr>
      <w:bookmarkStart w:id="39" w:name="_Toc185338643"/>
      <w:r>
        <w:t>SMAx</w:t>
      </w:r>
      <w:bookmarkEnd w:id="39"/>
    </w:p>
    <w:p w14:paraId="134D42EE" w14:textId="77777777" w:rsidR="00741895" w:rsidRPr="00741895" w:rsidRDefault="00741895" w:rsidP="00741895"/>
    <w:p w14:paraId="092C12DC" w14:textId="14D04440" w:rsidR="008F434F" w:rsidRDefault="008F434F" w:rsidP="008F434F">
      <w:pPr>
        <w:rPr>
          <w:rFonts w:cs="Open Sans"/>
          <w:color w:val="auto"/>
        </w:rPr>
      </w:pPr>
      <w:r w:rsidRPr="00741895">
        <w:t>L’outil</w:t>
      </w:r>
      <w:r>
        <w:rPr>
          <w:rFonts w:cs="Open Sans"/>
          <w:color w:val="auto"/>
        </w:rPr>
        <w:t xml:space="preserve"> ITSM institutionnel est </w:t>
      </w:r>
      <w:proofErr w:type="spellStart"/>
      <w:r>
        <w:rPr>
          <w:rFonts w:cs="Open Sans"/>
          <w:color w:val="auto"/>
        </w:rPr>
        <w:t>SMAx</w:t>
      </w:r>
      <w:proofErr w:type="spellEnd"/>
      <w:r>
        <w:rPr>
          <w:rFonts w:cs="Open Sans"/>
          <w:color w:val="auto"/>
        </w:rPr>
        <w:t xml:space="preserve"> de </w:t>
      </w:r>
      <w:r w:rsidR="00741895">
        <w:rPr>
          <w:rFonts w:cs="Open Sans"/>
          <w:color w:val="auto"/>
        </w:rPr>
        <w:t xml:space="preserve">la société </w:t>
      </w:r>
      <w:r>
        <w:rPr>
          <w:rFonts w:cs="Open Sans"/>
          <w:color w:val="auto"/>
        </w:rPr>
        <w:t xml:space="preserve">HP. Il permet aux techniciens de créer, mettre à jour, relancer, résoudre ou clôturer les demandes d’assistance comme les demandes de services suite à une prise d’appel, au traitement d’un courriel, à la gestion d’un </w:t>
      </w:r>
      <w:proofErr w:type="spellStart"/>
      <w:r>
        <w:rPr>
          <w:rFonts w:cs="Open Sans"/>
          <w:color w:val="auto"/>
        </w:rPr>
        <w:t>backlog</w:t>
      </w:r>
      <w:proofErr w:type="spellEnd"/>
      <w:r>
        <w:rPr>
          <w:rFonts w:cs="Open Sans"/>
          <w:color w:val="auto"/>
        </w:rPr>
        <w:t xml:space="preserve"> ou d’une demande ouverte directement par l’utilisateur via le portail ITSM.</w:t>
      </w:r>
    </w:p>
    <w:p w14:paraId="7ADC24FC" w14:textId="4616376C" w:rsidR="008F434F" w:rsidRDefault="008F434F" w:rsidP="008F434F">
      <w:pPr>
        <w:rPr>
          <w:rFonts w:cs="Open Sans"/>
          <w:color w:val="auto"/>
        </w:rPr>
      </w:pPr>
      <w:r>
        <w:rPr>
          <w:rFonts w:cs="Open Sans"/>
          <w:color w:val="auto"/>
        </w:rPr>
        <w:t>Il permet également aux techniciens d’accéder directement à de la connaissance (articles d’information, de résolution et autres F.A.Q).</w:t>
      </w:r>
    </w:p>
    <w:p w14:paraId="5D58F16A" w14:textId="15812FD7" w:rsidR="008F434F" w:rsidRPr="00C7559E" w:rsidRDefault="00741895" w:rsidP="008F434F">
      <w:pPr>
        <w:rPr>
          <w:rFonts w:cs="Open Sans"/>
          <w:b/>
          <w:caps/>
          <w:color w:val="auto"/>
          <w:sz w:val="24"/>
          <w:szCs w:val="24"/>
          <w:u w:val="single"/>
        </w:rPr>
      </w:pPr>
      <w:r>
        <w:rPr>
          <w:rFonts w:cs="Open Sans"/>
          <w:color w:val="auto"/>
        </w:rPr>
        <w:t xml:space="preserve">L’outil </w:t>
      </w:r>
      <w:proofErr w:type="spellStart"/>
      <w:r w:rsidR="008F434F">
        <w:rPr>
          <w:rFonts w:cs="Open Sans"/>
          <w:color w:val="auto"/>
        </w:rPr>
        <w:t>SMAx</w:t>
      </w:r>
      <w:proofErr w:type="spellEnd"/>
      <w:r w:rsidR="008F434F">
        <w:rPr>
          <w:rFonts w:cs="Open Sans"/>
          <w:color w:val="auto"/>
        </w:rPr>
        <w:t xml:space="preserve"> nous permet </w:t>
      </w:r>
      <w:r w:rsidR="00202068">
        <w:rPr>
          <w:rFonts w:cs="Open Sans"/>
          <w:color w:val="auto"/>
        </w:rPr>
        <w:t xml:space="preserve">également </w:t>
      </w:r>
      <w:r w:rsidR="008F434F">
        <w:rPr>
          <w:rFonts w:cs="Open Sans"/>
          <w:color w:val="auto"/>
        </w:rPr>
        <w:t>de gérer nos inventaires, notre stock et notre plan d’équipement informatique.</w:t>
      </w:r>
    </w:p>
    <w:p w14:paraId="2F6AB60D" w14:textId="382A1469" w:rsidR="00D65381" w:rsidRPr="00C7559E" w:rsidRDefault="00D65381" w:rsidP="00C7559E"/>
    <w:p w14:paraId="415DD3FD" w14:textId="3E8A0BA4" w:rsidR="00D65381" w:rsidRDefault="00D65381" w:rsidP="00043CE2">
      <w:pPr>
        <w:pStyle w:val="Titre3"/>
      </w:pPr>
      <w:bookmarkStart w:id="40" w:name="_Toc185338644"/>
      <w:r>
        <w:t>Téléphonie</w:t>
      </w:r>
      <w:bookmarkEnd w:id="40"/>
    </w:p>
    <w:p w14:paraId="50ED6C1E" w14:textId="77777777" w:rsidR="00C7559E" w:rsidRPr="00C7559E" w:rsidRDefault="00C7559E" w:rsidP="00C7559E"/>
    <w:p w14:paraId="7300B651" w14:textId="08B9AF29" w:rsidR="00135354" w:rsidRDefault="00135354" w:rsidP="00135354">
      <w:pPr>
        <w:rPr>
          <w:rFonts w:cs="Open Sans"/>
          <w:color w:val="auto"/>
        </w:rPr>
      </w:pPr>
      <w:r w:rsidRPr="00C7559E">
        <w:t>La pris</w:t>
      </w:r>
      <w:r>
        <w:rPr>
          <w:rFonts w:cs="Open Sans"/>
          <w:color w:val="auto"/>
        </w:rPr>
        <w:t>e d’appels s’appuie sur la solution intégrée pour centre d’appels de l’éditeur C3T connectée sur un autocom IP CISCO.</w:t>
      </w:r>
    </w:p>
    <w:p w14:paraId="7D5F3377" w14:textId="77777777" w:rsidR="00135354" w:rsidRDefault="00135354" w:rsidP="00135354">
      <w:pPr>
        <w:rPr>
          <w:rFonts w:cs="Open Sans"/>
          <w:color w:val="auto"/>
        </w:rPr>
      </w:pPr>
      <w:r>
        <w:rPr>
          <w:rFonts w:cs="Open Sans"/>
          <w:color w:val="auto"/>
        </w:rPr>
        <w:t>Les techniciens se connectent sur leur téléphone fixe puis s’identifient sur le bandeau C3T.</w:t>
      </w:r>
    </w:p>
    <w:p w14:paraId="484647C1" w14:textId="77777777" w:rsidR="00135354" w:rsidRDefault="00135354" w:rsidP="00135354">
      <w:pPr>
        <w:rPr>
          <w:rFonts w:cs="Open Sans"/>
          <w:color w:val="auto"/>
        </w:rPr>
      </w:pPr>
      <w:r>
        <w:rPr>
          <w:rFonts w:cs="Open Sans"/>
          <w:color w:val="auto"/>
        </w:rPr>
        <w:t>Cette solution permet également de bénéficier, entre autres, du nomadisme, comme de mise en place de Serveurs Vocaux Interactifs (SVI), de message d’information ou de dissuasion, comme de la production de rapports statistiques.</w:t>
      </w:r>
    </w:p>
    <w:p w14:paraId="6EFFAFA8" w14:textId="77777777" w:rsidR="00D65381" w:rsidRPr="009C6A37" w:rsidRDefault="00D65381" w:rsidP="00D65381">
      <w:pPr>
        <w:rPr>
          <w:rFonts w:ascii="Century Gothic" w:hAnsi="Century Gothic"/>
          <w:b/>
          <w:caps/>
          <w:color w:val="auto"/>
          <w:sz w:val="24"/>
          <w:szCs w:val="24"/>
          <w:u w:val="single"/>
        </w:rPr>
      </w:pPr>
    </w:p>
    <w:p w14:paraId="4D2252CF" w14:textId="79E43F30" w:rsidR="00D65381" w:rsidRDefault="00D65381" w:rsidP="00043CE2">
      <w:pPr>
        <w:pStyle w:val="Titre3"/>
      </w:pPr>
      <w:bookmarkStart w:id="41" w:name="_Toc185338645"/>
      <w:r>
        <w:t>Outil VPN</w:t>
      </w:r>
      <w:bookmarkEnd w:id="41"/>
    </w:p>
    <w:p w14:paraId="4459020F" w14:textId="77777777" w:rsidR="00C7559E" w:rsidRPr="00C7559E" w:rsidRDefault="00C7559E" w:rsidP="00C7559E"/>
    <w:p w14:paraId="2787CB2D" w14:textId="77777777" w:rsidR="00135354" w:rsidRPr="00C7559E" w:rsidRDefault="00135354" w:rsidP="00135354">
      <w:r w:rsidRPr="00C7559E">
        <w:t xml:space="preserve">L’AP-HP met à disposition des outils VPN, que cela soit via le site </w:t>
      </w:r>
      <w:hyperlink r:id="rId16" w:history="1">
        <w:r w:rsidRPr="00C7559E">
          <w:t>https://mes-applications.aphp.fr</w:t>
        </w:r>
      </w:hyperlink>
      <w:r w:rsidRPr="00C7559E">
        <w:t xml:space="preserve"> accessible d’un ordinateur tiers pour un accès à un environnement bureautique Citrix, ou que cela soit via la solution dite « Full VPN » qui permet à partir d’un ordinateur portable AP-HP de travailler de l’extérieur dans les mêmes conditions qu’au bureau.</w:t>
      </w:r>
    </w:p>
    <w:p w14:paraId="1F8A3ADE" w14:textId="13AA6E0F" w:rsidR="00135354" w:rsidRPr="00C7559E" w:rsidRDefault="00135354" w:rsidP="00135354">
      <w:r w:rsidRPr="00C7559E">
        <w:t>Ces deux solutions sont protégées par une</w:t>
      </w:r>
      <w:r w:rsidR="00202068" w:rsidRPr="00C7559E">
        <w:t xml:space="preserve"> double authentification forte.</w:t>
      </w:r>
    </w:p>
    <w:p w14:paraId="4E69F0CA" w14:textId="77777777" w:rsidR="00D65381" w:rsidRPr="00C7559E" w:rsidRDefault="00D65381" w:rsidP="00C7559E"/>
    <w:p w14:paraId="59F77B64" w14:textId="1432427F" w:rsidR="00AF5D0D" w:rsidRDefault="00152D95" w:rsidP="00417984">
      <w:pPr>
        <w:pStyle w:val="Titre2"/>
      </w:pPr>
      <w:bookmarkStart w:id="42" w:name="_Toc185338646"/>
      <w:r>
        <w:t>Profils</w:t>
      </w:r>
      <w:bookmarkEnd w:id="42"/>
    </w:p>
    <w:p w14:paraId="3C52F068" w14:textId="77777777" w:rsidR="00423167" w:rsidRPr="00423167" w:rsidRDefault="00423167" w:rsidP="00423167"/>
    <w:p w14:paraId="0FDB46C8" w14:textId="00366B56" w:rsidR="00AF5D0D" w:rsidRPr="004D0D07" w:rsidRDefault="00AF5D0D" w:rsidP="00AF5D0D">
      <w:pPr>
        <w:rPr>
          <w:rFonts w:cs="Open Sans"/>
          <w:color w:val="auto"/>
        </w:rPr>
      </w:pPr>
      <w:r w:rsidRPr="004D0D07">
        <w:rPr>
          <w:rFonts w:cs="Open Sans"/>
          <w:color w:val="auto"/>
        </w:rPr>
        <w:t>Le Service Desk e</w:t>
      </w:r>
      <w:r w:rsidR="00202068">
        <w:rPr>
          <w:rFonts w:cs="Open Sans"/>
          <w:color w:val="auto"/>
        </w:rPr>
        <w:t>st la fonction centrale d’ITIL.</w:t>
      </w:r>
    </w:p>
    <w:p w14:paraId="3C867C20" w14:textId="77777777" w:rsidR="009652DF" w:rsidRPr="00C7559E" w:rsidRDefault="009652DF" w:rsidP="00AF5D0D"/>
    <w:p w14:paraId="3ADF0F61" w14:textId="4945101E" w:rsidR="00AF5D0D" w:rsidRPr="004D0D07" w:rsidRDefault="00AF5D0D" w:rsidP="00AF5D0D">
      <w:pPr>
        <w:rPr>
          <w:rFonts w:cs="Open Sans"/>
          <w:color w:val="auto"/>
        </w:rPr>
      </w:pPr>
      <w:r w:rsidRPr="004D0D07">
        <w:rPr>
          <w:rFonts w:cs="Open Sans"/>
          <w:color w:val="auto"/>
        </w:rPr>
        <w:t>Dans la mesure où le Service Desk est le frontal des relations quotidiennes entre les utilisateurs et le SI (applications, poste de travail), le Titulaire doit fournir des prestations d’une qualité exemplaire pour garantir le nivea</w:t>
      </w:r>
      <w:r w:rsidR="00C7559E">
        <w:rPr>
          <w:rFonts w:cs="Open Sans"/>
          <w:color w:val="auto"/>
        </w:rPr>
        <w:t>u de service attendu.</w:t>
      </w:r>
    </w:p>
    <w:p w14:paraId="41D4A178" w14:textId="03D7BE78" w:rsidR="00AF5D0D" w:rsidRPr="00C7559E" w:rsidRDefault="00AF5D0D" w:rsidP="00AF5D0D"/>
    <w:p w14:paraId="63D46742" w14:textId="4DEAC6AB" w:rsidR="00152D95" w:rsidRPr="004D0D07" w:rsidRDefault="00E4271B" w:rsidP="00AF5D0D">
      <w:pPr>
        <w:rPr>
          <w:rFonts w:cs="Open Sans"/>
          <w:color w:val="auto"/>
        </w:rPr>
      </w:pPr>
      <w:r>
        <w:rPr>
          <w:rFonts w:cs="Open Sans"/>
          <w:color w:val="auto"/>
        </w:rPr>
        <w:lastRenderedPageBreak/>
        <w:t xml:space="preserve">Les prestations intègrent deux </w:t>
      </w:r>
      <w:r w:rsidR="00380EA5">
        <w:rPr>
          <w:rFonts w:cs="Open Sans"/>
          <w:color w:val="auto"/>
        </w:rPr>
        <w:t xml:space="preserve">types de profils </w:t>
      </w:r>
      <w:r w:rsidR="00152D95" w:rsidRPr="004D0D07">
        <w:rPr>
          <w:rFonts w:cs="Open Sans"/>
          <w:color w:val="auto"/>
        </w:rPr>
        <w:t>:</w:t>
      </w:r>
    </w:p>
    <w:p w14:paraId="516C1F20" w14:textId="3E5B9495" w:rsidR="00152D95" w:rsidRPr="00DF0CD8" w:rsidRDefault="008E770B" w:rsidP="00877A5E">
      <w:pPr>
        <w:pStyle w:val="Paragraphedeliste"/>
        <w:numPr>
          <w:ilvl w:val="0"/>
          <w:numId w:val="10"/>
        </w:numPr>
        <w:rPr>
          <w:rFonts w:cs="Open Sans"/>
          <w:b/>
          <w:color w:val="auto"/>
        </w:rPr>
      </w:pPr>
      <w:r w:rsidRPr="00DF0CD8">
        <w:rPr>
          <w:rFonts w:cs="Open Sans"/>
          <w:b/>
          <w:color w:val="auto"/>
        </w:rPr>
        <w:t>Responsable de centre d’appels</w:t>
      </w:r>
      <w:r w:rsidR="00AB3284">
        <w:rPr>
          <w:rFonts w:cs="Open Sans"/>
          <w:b/>
          <w:color w:val="auto"/>
        </w:rPr>
        <w:t> :</w:t>
      </w:r>
    </w:p>
    <w:p w14:paraId="7A3220D6" w14:textId="59DD3E71" w:rsidR="008E770B" w:rsidRPr="003B0FE7" w:rsidRDefault="008E770B" w:rsidP="0032255D">
      <w:pPr>
        <w:pStyle w:val="Paragraphedeliste"/>
        <w:numPr>
          <w:ilvl w:val="1"/>
          <w:numId w:val="10"/>
        </w:numPr>
        <w:rPr>
          <w:rFonts w:cs="Open Sans"/>
          <w:color w:val="auto"/>
        </w:rPr>
      </w:pPr>
      <w:r w:rsidRPr="003B0FE7">
        <w:rPr>
          <w:rFonts w:cs="Open Sans"/>
          <w:color w:val="auto"/>
        </w:rPr>
        <w:t>Missions générales :</w:t>
      </w:r>
      <w:r w:rsidR="003B0FE7">
        <w:rPr>
          <w:rFonts w:cs="Open Sans"/>
          <w:color w:val="auto"/>
        </w:rPr>
        <w:t xml:space="preserve"> </w:t>
      </w:r>
      <w:r w:rsidRPr="003B0FE7">
        <w:rPr>
          <w:rFonts w:cs="Open Sans"/>
          <w:color w:val="auto"/>
        </w:rPr>
        <w:t>Garantir vis-à-vis de nos clients (utilisateurs du Siège, SMS/SCA/SCB, CFDC, DRCI et des GHU) le respect de nos engagements de service.</w:t>
      </w:r>
    </w:p>
    <w:p w14:paraId="3A9FCE64" w14:textId="5FCEF0D7" w:rsidR="008E770B" w:rsidRPr="008E770B" w:rsidRDefault="008E770B" w:rsidP="003B0FE7">
      <w:pPr>
        <w:ind w:left="1416"/>
        <w:rPr>
          <w:rFonts w:cs="Open Sans"/>
          <w:color w:val="auto"/>
        </w:rPr>
      </w:pPr>
      <w:r w:rsidRPr="008E770B">
        <w:rPr>
          <w:rFonts w:cs="Open Sans"/>
          <w:color w:val="auto"/>
        </w:rPr>
        <w:t>Coordonner l’activité des équipes du « Centre d’appels » en Heures Ouvrées (HO) et en Heures Non Ouvrées (HNO)</w:t>
      </w:r>
      <w:r w:rsidR="00AB3284">
        <w:rPr>
          <w:rFonts w:cs="Open Sans"/>
          <w:color w:val="auto"/>
        </w:rPr>
        <w:t> ;</w:t>
      </w:r>
    </w:p>
    <w:p w14:paraId="43C29443" w14:textId="2E34445F" w:rsidR="008E770B" w:rsidRPr="008E770B" w:rsidRDefault="008E770B" w:rsidP="008E770B">
      <w:pPr>
        <w:pStyle w:val="Paragraphedeliste"/>
        <w:numPr>
          <w:ilvl w:val="1"/>
          <w:numId w:val="10"/>
        </w:numPr>
        <w:rPr>
          <w:rFonts w:cs="Open Sans"/>
          <w:color w:val="auto"/>
        </w:rPr>
      </w:pPr>
      <w:r w:rsidRPr="008E770B">
        <w:rPr>
          <w:rFonts w:cs="Open Sans"/>
          <w:color w:val="auto"/>
        </w:rPr>
        <w:t>Diplôme : BAC +5 ou équivalence</w:t>
      </w:r>
      <w:r w:rsidR="00AB3284">
        <w:rPr>
          <w:rFonts w:cs="Open Sans"/>
          <w:color w:val="auto"/>
        </w:rPr>
        <w:t> ;</w:t>
      </w:r>
    </w:p>
    <w:p w14:paraId="1D77F335" w14:textId="0EA15C57" w:rsidR="008E770B" w:rsidRPr="008E770B" w:rsidRDefault="008E770B" w:rsidP="008E770B">
      <w:pPr>
        <w:pStyle w:val="Paragraphedeliste"/>
        <w:numPr>
          <w:ilvl w:val="1"/>
          <w:numId w:val="10"/>
        </w:numPr>
        <w:rPr>
          <w:rFonts w:cs="Open Sans"/>
          <w:color w:val="auto"/>
        </w:rPr>
      </w:pPr>
      <w:r w:rsidRPr="008E770B">
        <w:rPr>
          <w:rFonts w:cs="Open Sans"/>
          <w:color w:val="auto"/>
        </w:rPr>
        <w:t>Niveau d’expérience : 3 à 7 ans</w:t>
      </w:r>
      <w:r w:rsidR="00AB3284">
        <w:rPr>
          <w:rFonts w:cs="Open Sans"/>
          <w:color w:val="auto"/>
        </w:rPr>
        <w:t> ;</w:t>
      </w:r>
    </w:p>
    <w:p w14:paraId="023603DB" w14:textId="0A05FA6C" w:rsidR="008E770B" w:rsidRPr="008E770B" w:rsidRDefault="008E770B" w:rsidP="008E770B">
      <w:pPr>
        <w:pStyle w:val="Paragraphedeliste"/>
        <w:numPr>
          <w:ilvl w:val="1"/>
          <w:numId w:val="10"/>
        </w:numPr>
        <w:rPr>
          <w:rFonts w:cs="Open Sans"/>
          <w:color w:val="auto"/>
        </w:rPr>
      </w:pPr>
      <w:r w:rsidRPr="008E770B">
        <w:rPr>
          <w:rFonts w:cs="Open Sans"/>
          <w:color w:val="auto"/>
        </w:rPr>
        <w:t>Compétences : Connaissance des environnements Serveur, PC et Client léger, Connaissance des architectures techniques du SI de l’APHP, Connaissance des bonnes pratiques informatiques (ITIL), Connaissance des outils bureautiques (Suite Office, …)</w:t>
      </w:r>
      <w:r w:rsidR="001574AE">
        <w:rPr>
          <w:rFonts w:cs="Open Sans"/>
          <w:color w:val="auto"/>
        </w:rPr>
        <w:t xml:space="preserve">, Connaissance </w:t>
      </w:r>
      <w:proofErr w:type="spellStart"/>
      <w:r w:rsidR="001574AE">
        <w:rPr>
          <w:rFonts w:cs="Open Sans"/>
          <w:color w:val="auto"/>
        </w:rPr>
        <w:t>PowerBi</w:t>
      </w:r>
      <w:proofErr w:type="spellEnd"/>
      <w:r w:rsidR="00AB3284">
        <w:rPr>
          <w:rFonts w:cs="Open Sans"/>
          <w:color w:val="auto"/>
        </w:rPr>
        <w:t> ;</w:t>
      </w:r>
    </w:p>
    <w:p w14:paraId="18535BA9" w14:textId="0B8F8623" w:rsidR="008E770B" w:rsidRPr="008E770B" w:rsidRDefault="008E770B" w:rsidP="008E770B">
      <w:pPr>
        <w:pStyle w:val="Paragraphedeliste"/>
        <w:numPr>
          <w:ilvl w:val="1"/>
          <w:numId w:val="10"/>
        </w:numPr>
        <w:rPr>
          <w:rFonts w:cs="Open Sans"/>
          <w:color w:val="auto"/>
        </w:rPr>
      </w:pPr>
      <w:r w:rsidRPr="008E770B">
        <w:rPr>
          <w:rFonts w:cs="Open Sans"/>
          <w:color w:val="auto"/>
        </w:rPr>
        <w:t>Prérequis : Déplacements sur les sites distants</w:t>
      </w:r>
      <w:r w:rsidR="00AB3284">
        <w:rPr>
          <w:rFonts w:cs="Open Sans"/>
          <w:color w:val="auto"/>
        </w:rPr>
        <w:t> ;</w:t>
      </w:r>
    </w:p>
    <w:p w14:paraId="31199996" w14:textId="217BE2F0" w:rsidR="00152D95" w:rsidRPr="004D0D07" w:rsidRDefault="008E770B" w:rsidP="008E770B">
      <w:pPr>
        <w:pStyle w:val="Paragraphedeliste"/>
        <w:numPr>
          <w:ilvl w:val="1"/>
          <w:numId w:val="10"/>
        </w:numPr>
        <w:rPr>
          <w:rFonts w:cs="Open Sans"/>
          <w:color w:val="auto"/>
        </w:rPr>
      </w:pPr>
      <w:r w:rsidRPr="008E770B">
        <w:rPr>
          <w:rFonts w:cs="Open Sans"/>
          <w:color w:val="auto"/>
        </w:rPr>
        <w:t>Savoir-faire et savoir être : Capacité à fédérer les équipes, Adhésion aux valeurs du service public et intérêt prononcé pour le d</w:t>
      </w:r>
      <w:r w:rsidR="00FE509D">
        <w:rPr>
          <w:rFonts w:cs="Open Sans"/>
          <w:color w:val="auto"/>
        </w:rPr>
        <w:t>omaine de la santé, Autonomie, Rigueur, S</w:t>
      </w:r>
      <w:r w:rsidRPr="008E770B">
        <w:rPr>
          <w:rFonts w:cs="Open Sans"/>
          <w:color w:val="auto"/>
        </w:rPr>
        <w:t>ens de la communication, Respect de la confidentialité, Capacité d’adaptation et de diplomatie, Capacité d’analyse et de synthèse, Disponibilité</w:t>
      </w:r>
      <w:r w:rsidR="00AB3284">
        <w:rPr>
          <w:rFonts w:cs="Open Sans"/>
          <w:color w:val="auto"/>
        </w:rPr>
        <w:t> ;</w:t>
      </w:r>
    </w:p>
    <w:p w14:paraId="1E9F2227" w14:textId="77777777" w:rsidR="008E770B" w:rsidRPr="008E770B" w:rsidRDefault="008E770B" w:rsidP="008E770B">
      <w:pPr>
        <w:rPr>
          <w:rFonts w:cs="Open Sans"/>
          <w:color w:val="auto"/>
        </w:rPr>
      </w:pPr>
    </w:p>
    <w:p w14:paraId="7961CA84" w14:textId="130C00FC" w:rsidR="00FE509D" w:rsidRPr="00DF0CD8" w:rsidRDefault="00152D95" w:rsidP="00FE509D">
      <w:pPr>
        <w:pStyle w:val="Paragraphedeliste"/>
        <w:numPr>
          <w:ilvl w:val="0"/>
          <w:numId w:val="10"/>
        </w:numPr>
        <w:rPr>
          <w:rFonts w:cs="Open Sans"/>
          <w:b/>
          <w:color w:val="auto"/>
        </w:rPr>
      </w:pPr>
      <w:r w:rsidRPr="00DF0CD8">
        <w:rPr>
          <w:rFonts w:cs="Open Sans"/>
          <w:b/>
          <w:color w:val="auto"/>
        </w:rPr>
        <w:t xml:space="preserve">Technicien </w:t>
      </w:r>
      <w:r w:rsidR="00FE509D" w:rsidRPr="00DF0CD8">
        <w:rPr>
          <w:rFonts w:cs="Open Sans"/>
          <w:b/>
          <w:color w:val="auto"/>
        </w:rPr>
        <w:t>/ Technicien de renfort (débordement et mutualisé)</w:t>
      </w:r>
      <w:r w:rsidR="00AB3284">
        <w:rPr>
          <w:rFonts w:cs="Open Sans"/>
          <w:b/>
          <w:color w:val="auto"/>
        </w:rPr>
        <w:t> :</w:t>
      </w:r>
    </w:p>
    <w:p w14:paraId="0BE15370" w14:textId="2C3A3765" w:rsidR="00152D95" w:rsidRPr="004D0D07" w:rsidRDefault="003B0FE7" w:rsidP="00540574">
      <w:pPr>
        <w:pStyle w:val="Paragraphedeliste"/>
        <w:numPr>
          <w:ilvl w:val="1"/>
          <w:numId w:val="10"/>
        </w:numPr>
        <w:rPr>
          <w:rFonts w:cs="Open Sans"/>
          <w:color w:val="auto"/>
        </w:rPr>
      </w:pPr>
      <w:r>
        <w:rPr>
          <w:rFonts w:cs="Open Sans"/>
          <w:color w:val="auto"/>
        </w:rPr>
        <w:t>Missions générales :</w:t>
      </w:r>
      <w:r w:rsidR="00540574">
        <w:rPr>
          <w:rFonts w:cs="Open Sans"/>
          <w:color w:val="auto"/>
        </w:rPr>
        <w:t xml:space="preserve"> </w:t>
      </w:r>
      <w:r w:rsidR="00540574" w:rsidRPr="00540574">
        <w:rPr>
          <w:rFonts w:cs="Open Sans"/>
          <w:color w:val="auto"/>
        </w:rPr>
        <w:t>Fournir le support et l’assistance à distance sur le Système d’Information (SI) et plus particulièrement sur les environnements du « poste de travail » (Client léger, Portable, PC, imprimante et applications métiers) en HO et en HNO.</w:t>
      </w:r>
    </w:p>
    <w:p w14:paraId="00EFF2FD" w14:textId="4C11207D" w:rsidR="00540574" w:rsidRPr="00540574" w:rsidRDefault="00540574" w:rsidP="00540574">
      <w:pPr>
        <w:pStyle w:val="Paragraphedeliste"/>
        <w:numPr>
          <w:ilvl w:val="1"/>
          <w:numId w:val="10"/>
        </w:numPr>
        <w:rPr>
          <w:rFonts w:cs="Open Sans"/>
          <w:color w:val="auto"/>
        </w:rPr>
      </w:pPr>
      <w:r w:rsidRPr="00540574">
        <w:rPr>
          <w:rFonts w:cs="Open Sans"/>
          <w:color w:val="auto"/>
        </w:rPr>
        <w:t>Diplôme : BAC +2 ou équivalence</w:t>
      </w:r>
      <w:r w:rsidR="00AB3284">
        <w:rPr>
          <w:rFonts w:cs="Open Sans"/>
          <w:color w:val="auto"/>
        </w:rPr>
        <w:t> ;</w:t>
      </w:r>
    </w:p>
    <w:p w14:paraId="6E99C11F" w14:textId="6238BB82" w:rsidR="00540574" w:rsidRPr="00540574" w:rsidRDefault="00540574" w:rsidP="00540574">
      <w:pPr>
        <w:pStyle w:val="Paragraphedeliste"/>
        <w:numPr>
          <w:ilvl w:val="1"/>
          <w:numId w:val="10"/>
        </w:numPr>
        <w:rPr>
          <w:rFonts w:cs="Open Sans"/>
          <w:color w:val="auto"/>
        </w:rPr>
      </w:pPr>
      <w:r w:rsidRPr="00540574">
        <w:rPr>
          <w:rFonts w:cs="Open Sans"/>
          <w:color w:val="auto"/>
        </w:rPr>
        <w:t xml:space="preserve">Niveau d’expérience : </w:t>
      </w:r>
      <w:r w:rsidRPr="004D0D07">
        <w:rPr>
          <w:rFonts w:cs="Open Sans"/>
          <w:color w:val="auto"/>
        </w:rPr>
        <w:t>junior, confirmé, expérimenté</w:t>
      </w:r>
      <w:r w:rsidR="00AB3284">
        <w:rPr>
          <w:rFonts w:cs="Open Sans"/>
          <w:color w:val="auto"/>
        </w:rPr>
        <w:t> ;</w:t>
      </w:r>
    </w:p>
    <w:p w14:paraId="1B92A85B" w14:textId="4B75AA46" w:rsidR="00540574" w:rsidRPr="00540574" w:rsidRDefault="00540574" w:rsidP="00540574">
      <w:pPr>
        <w:pStyle w:val="Paragraphedeliste"/>
        <w:numPr>
          <w:ilvl w:val="1"/>
          <w:numId w:val="10"/>
        </w:numPr>
        <w:rPr>
          <w:rFonts w:cs="Open Sans"/>
          <w:color w:val="auto"/>
        </w:rPr>
      </w:pPr>
      <w:r w:rsidRPr="00540574">
        <w:rPr>
          <w:rFonts w:cs="Open Sans"/>
          <w:color w:val="auto"/>
        </w:rPr>
        <w:t xml:space="preserve">Compétences : Maîtrise des systèmes d’exploitation (Linux, </w:t>
      </w:r>
      <w:proofErr w:type="spellStart"/>
      <w:r w:rsidRPr="00540574">
        <w:rPr>
          <w:rFonts w:cs="Open Sans"/>
          <w:color w:val="auto"/>
        </w:rPr>
        <w:t>MacOS</w:t>
      </w:r>
      <w:proofErr w:type="spellEnd"/>
      <w:r w:rsidRPr="00540574">
        <w:rPr>
          <w:rFonts w:cs="Open Sans"/>
          <w:color w:val="auto"/>
        </w:rPr>
        <w:t>, Win 10, Win 11), Maîtrise des outils bureautiques (Suite Office, …), Maîtrise des environnements PC et Client léger, Connaissance des réseaux (LAN), Connaissance des solutions de gestion d’incidents et d’inventaires</w:t>
      </w:r>
      <w:r w:rsidR="00AB3284">
        <w:rPr>
          <w:rFonts w:cs="Open Sans"/>
          <w:color w:val="auto"/>
        </w:rPr>
        <w:t> ;</w:t>
      </w:r>
    </w:p>
    <w:p w14:paraId="34D7DA72" w14:textId="7C121DC3" w:rsidR="00540574" w:rsidRDefault="00540574" w:rsidP="00540574">
      <w:pPr>
        <w:pStyle w:val="Paragraphedeliste"/>
        <w:numPr>
          <w:ilvl w:val="1"/>
          <w:numId w:val="10"/>
        </w:numPr>
        <w:rPr>
          <w:rFonts w:cs="Open Sans"/>
          <w:color w:val="auto"/>
        </w:rPr>
      </w:pPr>
      <w:r w:rsidRPr="00540574">
        <w:rPr>
          <w:rFonts w:cs="Open Sans"/>
          <w:color w:val="auto"/>
        </w:rPr>
        <w:t>Savoir-faire et savoir être</w:t>
      </w:r>
      <w:r w:rsidR="00FE509D">
        <w:rPr>
          <w:rFonts w:cs="Open Sans"/>
          <w:color w:val="auto"/>
        </w:rPr>
        <w:t xml:space="preserve"> : Sens du service, Autonomie, Rigueur, S</w:t>
      </w:r>
      <w:r w:rsidRPr="00540574">
        <w:rPr>
          <w:rFonts w:cs="Open Sans"/>
          <w:color w:val="auto"/>
        </w:rPr>
        <w:t>ens de la communication, Respect des procédures, Respect de la confidentialité, Capacité d’adaptation et de diplomatie, Capacité d’analyse et de synthèse, Esprit d’équipe indispensable, Disponibilité, Ponctualité</w:t>
      </w:r>
      <w:r w:rsidR="00AB3284">
        <w:rPr>
          <w:rFonts w:cs="Open Sans"/>
          <w:color w:val="auto"/>
        </w:rPr>
        <w:t>.</w:t>
      </w:r>
    </w:p>
    <w:p w14:paraId="175EE12A" w14:textId="77777777" w:rsidR="003B0FE7" w:rsidRPr="003B0FE7" w:rsidRDefault="003B0FE7" w:rsidP="003B0FE7">
      <w:pPr>
        <w:rPr>
          <w:rFonts w:cs="Open Sans"/>
          <w:color w:val="auto"/>
        </w:rPr>
      </w:pPr>
    </w:p>
    <w:p w14:paraId="341E13C7" w14:textId="36284465" w:rsidR="00AF5D0D" w:rsidRPr="004D0D07" w:rsidRDefault="00AF5D0D" w:rsidP="00AF5D0D">
      <w:pPr>
        <w:rPr>
          <w:rFonts w:cs="Open Sans"/>
          <w:color w:val="auto"/>
        </w:rPr>
      </w:pPr>
      <w:r w:rsidRPr="004D0D07">
        <w:rPr>
          <w:rFonts w:cs="Open Sans"/>
          <w:color w:val="auto"/>
        </w:rPr>
        <w:t>La Personne Publique s’attend à certaines caractéristiques particulières pour les profils des intervenants :</w:t>
      </w:r>
    </w:p>
    <w:p w14:paraId="00E98234" w14:textId="28AE26A4" w:rsidR="00AF5D0D" w:rsidRPr="004D0D07" w:rsidRDefault="00AF5D0D" w:rsidP="00877A5E">
      <w:pPr>
        <w:pStyle w:val="Paragraphedeliste"/>
        <w:numPr>
          <w:ilvl w:val="0"/>
          <w:numId w:val="10"/>
        </w:numPr>
        <w:spacing w:before="60" w:after="60"/>
        <w:ind w:left="425" w:hanging="357"/>
        <w:contextualSpacing w:val="0"/>
        <w:rPr>
          <w:rFonts w:cs="Open Sans"/>
          <w:color w:val="auto"/>
        </w:rPr>
      </w:pPr>
      <w:r w:rsidRPr="004D0D07">
        <w:rPr>
          <w:rFonts w:cs="Open Sans"/>
          <w:color w:val="auto"/>
        </w:rPr>
        <w:t>Maitrise de la langue française</w:t>
      </w:r>
      <w:r w:rsidR="00A565DF" w:rsidRPr="004D0D07">
        <w:rPr>
          <w:rFonts w:cs="Open Sans"/>
          <w:color w:val="auto"/>
        </w:rPr>
        <w:t xml:space="preserve"> (certificat niveau B2)</w:t>
      </w:r>
      <w:r w:rsidR="00AB3284">
        <w:rPr>
          <w:rFonts w:cs="Open Sans"/>
          <w:color w:val="auto"/>
        </w:rPr>
        <w:t> ;</w:t>
      </w:r>
    </w:p>
    <w:p w14:paraId="1934AE41" w14:textId="60A500F3" w:rsidR="00AF5D0D" w:rsidRPr="004D0D07" w:rsidRDefault="00380EA5" w:rsidP="00877A5E">
      <w:pPr>
        <w:pStyle w:val="Paragraphedeliste"/>
        <w:numPr>
          <w:ilvl w:val="0"/>
          <w:numId w:val="10"/>
        </w:numPr>
        <w:spacing w:before="60" w:after="60"/>
        <w:ind w:left="425" w:hanging="357"/>
        <w:contextualSpacing w:val="0"/>
        <w:rPr>
          <w:rFonts w:cs="Open Sans"/>
          <w:color w:val="auto"/>
        </w:rPr>
      </w:pPr>
      <w:r>
        <w:rPr>
          <w:rFonts w:cs="Open Sans"/>
          <w:color w:val="auto"/>
        </w:rPr>
        <w:t>Fort sens du s</w:t>
      </w:r>
      <w:r w:rsidR="00AF5D0D" w:rsidRPr="004D0D07">
        <w:rPr>
          <w:rFonts w:cs="Open Sans"/>
          <w:color w:val="auto"/>
        </w:rPr>
        <w:t>ervice</w:t>
      </w:r>
      <w:r w:rsidR="00AB3284">
        <w:rPr>
          <w:rFonts w:cs="Open Sans"/>
          <w:color w:val="auto"/>
        </w:rPr>
        <w:t> ;</w:t>
      </w:r>
    </w:p>
    <w:p w14:paraId="150DB149" w14:textId="011747FE" w:rsidR="00AF5D0D" w:rsidRPr="004D0D07" w:rsidRDefault="00AF5D0D" w:rsidP="00877A5E">
      <w:pPr>
        <w:pStyle w:val="Paragraphedeliste"/>
        <w:numPr>
          <w:ilvl w:val="0"/>
          <w:numId w:val="10"/>
        </w:numPr>
        <w:spacing w:before="60" w:after="60"/>
        <w:ind w:left="425" w:hanging="357"/>
        <w:contextualSpacing w:val="0"/>
        <w:rPr>
          <w:rFonts w:cs="Open Sans"/>
          <w:color w:val="auto"/>
        </w:rPr>
      </w:pPr>
      <w:r w:rsidRPr="004D0D07">
        <w:rPr>
          <w:rFonts w:cs="Open Sans"/>
          <w:color w:val="auto"/>
        </w:rPr>
        <w:t>Calme et résistance aux pressions</w:t>
      </w:r>
      <w:r w:rsidR="00AB3284">
        <w:rPr>
          <w:rFonts w:cs="Open Sans"/>
          <w:color w:val="auto"/>
        </w:rPr>
        <w:t> ;</w:t>
      </w:r>
    </w:p>
    <w:p w14:paraId="43B9C884" w14:textId="0AAB3D01" w:rsidR="003A7EC2" w:rsidRPr="004D0D07" w:rsidRDefault="00316F3D" w:rsidP="00877A5E">
      <w:pPr>
        <w:pStyle w:val="Paragraphedeliste"/>
        <w:numPr>
          <w:ilvl w:val="0"/>
          <w:numId w:val="10"/>
        </w:numPr>
        <w:spacing w:before="60" w:after="60"/>
        <w:ind w:left="425" w:hanging="357"/>
        <w:contextualSpacing w:val="0"/>
        <w:rPr>
          <w:rFonts w:cs="Open Sans"/>
          <w:color w:val="auto"/>
        </w:rPr>
      </w:pPr>
      <w:r w:rsidRPr="004D0D07">
        <w:rPr>
          <w:rFonts w:cs="Open Sans"/>
          <w:color w:val="auto"/>
        </w:rPr>
        <w:t>Diplomatie et p</w:t>
      </w:r>
      <w:r w:rsidR="003A7EC2" w:rsidRPr="004D0D07">
        <w:rPr>
          <w:rFonts w:cs="Open Sans"/>
          <w:color w:val="auto"/>
        </w:rPr>
        <w:t>olitesse</w:t>
      </w:r>
      <w:r w:rsidR="00AB3284">
        <w:rPr>
          <w:rFonts w:cs="Open Sans"/>
          <w:color w:val="auto"/>
        </w:rPr>
        <w:t> ;</w:t>
      </w:r>
    </w:p>
    <w:p w14:paraId="4956E8F1" w14:textId="24845B0F" w:rsidR="00AF5D0D" w:rsidRPr="004D0D07" w:rsidRDefault="00AF5D0D" w:rsidP="00877A5E">
      <w:pPr>
        <w:pStyle w:val="Paragraphedeliste"/>
        <w:numPr>
          <w:ilvl w:val="0"/>
          <w:numId w:val="10"/>
        </w:numPr>
        <w:spacing w:before="60" w:after="60"/>
        <w:ind w:left="425" w:hanging="357"/>
        <w:contextualSpacing w:val="0"/>
        <w:rPr>
          <w:rFonts w:cs="Open Sans"/>
          <w:color w:val="auto"/>
        </w:rPr>
      </w:pPr>
      <w:r w:rsidRPr="004D0D07">
        <w:rPr>
          <w:rFonts w:cs="Open Sans"/>
          <w:color w:val="auto"/>
        </w:rPr>
        <w:t xml:space="preserve">Connaissance </w:t>
      </w:r>
      <w:r w:rsidR="00D44F71">
        <w:rPr>
          <w:rFonts w:cs="Open Sans"/>
          <w:color w:val="auto"/>
        </w:rPr>
        <w:t>b</w:t>
      </w:r>
      <w:r w:rsidRPr="004D0D07">
        <w:rPr>
          <w:rFonts w:cs="Open Sans"/>
          <w:color w:val="auto"/>
        </w:rPr>
        <w:t>ureautique et de l’environnement Windows</w:t>
      </w:r>
      <w:r w:rsidR="00AB3284">
        <w:rPr>
          <w:rFonts w:cs="Open Sans"/>
          <w:color w:val="auto"/>
        </w:rPr>
        <w:t> ;</w:t>
      </w:r>
    </w:p>
    <w:p w14:paraId="0AE12393" w14:textId="632490A6" w:rsidR="00AF5D0D" w:rsidRDefault="00AF5D0D" w:rsidP="00877A5E">
      <w:pPr>
        <w:pStyle w:val="Paragraphedeliste"/>
        <w:numPr>
          <w:ilvl w:val="0"/>
          <w:numId w:val="10"/>
        </w:numPr>
        <w:spacing w:before="60" w:after="60"/>
        <w:ind w:left="425" w:hanging="357"/>
        <w:contextualSpacing w:val="0"/>
        <w:rPr>
          <w:rFonts w:cs="Open Sans"/>
          <w:color w:val="auto"/>
        </w:rPr>
      </w:pPr>
      <w:r w:rsidRPr="004D0D07">
        <w:rPr>
          <w:rFonts w:cs="Open Sans"/>
          <w:color w:val="auto"/>
        </w:rPr>
        <w:t>C</w:t>
      </w:r>
      <w:r w:rsidR="00D44F71">
        <w:rPr>
          <w:rFonts w:cs="Open Sans"/>
          <w:color w:val="auto"/>
        </w:rPr>
        <w:t>onnaissance de l’ensemble de l’o</w:t>
      </w:r>
      <w:r w:rsidRPr="004D0D07">
        <w:rPr>
          <w:rFonts w:cs="Open Sans"/>
          <w:color w:val="auto"/>
        </w:rPr>
        <w:t>rganisation et des procédures pour pouvoir effectuer les bonnes orientations vers les groupes de compétences ad hoc ou vers les escalades adéquates.</w:t>
      </w:r>
    </w:p>
    <w:p w14:paraId="0CCE0F18" w14:textId="5C2F3FE6" w:rsidR="00C7559E" w:rsidRDefault="00C7559E">
      <w:pPr>
        <w:jc w:val="left"/>
        <w:rPr>
          <w:rFonts w:cs="Open Sans"/>
          <w:color w:val="auto"/>
        </w:rPr>
      </w:pPr>
      <w:r>
        <w:rPr>
          <w:rFonts w:cs="Open Sans"/>
          <w:color w:val="auto"/>
        </w:rPr>
        <w:br w:type="page"/>
      </w:r>
    </w:p>
    <w:p w14:paraId="775FEC3F" w14:textId="319D682D" w:rsidR="00763C4A" w:rsidRDefault="00A862ED" w:rsidP="00417984">
      <w:pPr>
        <w:pStyle w:val="Titre2"/>
      </w:pPr>
      <w:bookmarkStart w:id="43" w:name="_Toc185338647"/>
      <w:r>
        <w:lastRenderedPageBreak/>
        <w:t>Périmètre des a</w:t>
      </w:r>
      <w:r w:rsidR="00AF5D0D" w:rsidRPr="00753AFA">
        <w:t>ctivités</w:t>
      </w:r>
      <w:bookmarkEnd w:id="43"/>
    </w:p>
    <w:p w14:paraId="7EB24941" w14:textId="77777777" w:rsidR="00C7559E" w:rsidRPr="00C7559E" w:rsidRDefault="00C7559E" w:rsidP="00C7559E"/>
    <w:p w14:paraId="1EFD1342" w14:textId="3A40234E" w:rsidR="004C2DCB" w:rsidRDefault="004C2DCB" w:rsidP="00043CE2">
      <w:pPr>
        <w:pStyle w:val="Titre3"/>
      </w:pPr>
      <w:bookmarkStart w:id="44" w:name="_Toc185338648"/>
      <w:r>
        <w:t>Heures ouvrées (HO)</w:t>
      </w:r>
      <w:bookmarkEnd w:id="44"/>
    </w:p>
    <w:p w14:paraId="499737E2" w14:textId="77777777" w:rsidR="00C7559E" w:rsidRPr="00C7559E" w:rsidRDefault="00C7559E" w:rsidP="00C7559E"/>
    <w:p w14:paraId="4E47BF48" w14:textId="5941606C" w:rsidR="004C2DCB" w:rsidRDefault="004C2DCB" w:rsidP="004C2DCB">
      <w:pPr>
        <w:rPr>
          <w:rFonts w:cs="Open Sans"/>
        </w:rPr>
      </w:pPr>
      <w:r w:rsidRPr="001F409F">
        <w:rPr>
          <w:rFonts w:cs="Open Sans"/>
        </w:rPr>
        <w:t>Plage horaire</w:t>
      </w:r>
      <w:r w:rsidR="00DF0CD8">
        <w:rPr>
          <w:rFonts w:cs="Open Sans"/>
        </w:rPr>
        <w:t xml:space="preserve"> </w:t>
      </w:r>
      <w:r w:rsidR="00E15EDE" w:rsidRPr="001F409F">
        <w:rPr>
          <w:rFonts w:cs="Open Sans"/>
        </w:rPr>
        <w:t xml:space="preserve">: </w:t>
      </w:r>
      <w:r w:rsidRPr="001F409F">
        <w:rPr>
          <w:rFonts w:cs="Open Sans"/>
        </w:rPr>
        <w:t>en</w:t>
      </w:r>
      <w:r w:rsidR="00311EC8">
        <w:rPr>
          <w:rFonts w:cs="Open Sans"/>
        </w:rPr>
        <w:t xml:space="preserve"> semaine en </w:t>
      </w:r>
      <w:r w:rsidRPr="001F409F">
        <w:rPr>
          <w:rFonts w:cs="Open Sans"/>
        </w:rPr>
        <w:t xml:space="preserve">jours ouvrés </w:t>
      </w:r>
      <w:r w:rsidR="00FB51D0">
        <w:rPr>
          <w:rFonts w:cs="Open Sans"/>
        </w:rPr>
        <w:t xml:space="preserve">de </w:t>
      </w:r>
      <w:r w:rsidRPr="001F409F">
        <w:rPr>
          <w:rFonts w:cs="Open Sans"/>
        </w:rPr>
        <w:t>8h à 18h</w:t>
      </w:r>
    </w:p>
    <w:p w14:paraId="2756DE7F" w14:textId="27796724" w:rsidR="00FB51D0" w:rsidRDefault="00FB51D0" w:rsidP="004C2DCB">
      <w:pPr>
        <w:rPr>
          <w:rFonts w:cs="Open Sans"/>
        </w:rPr>
      </w:pPr>
    </w:p>
    <w:p w14:paraId="777691DD" w14:textId="79B1CD65" w:rsidR="00FB51D0" w:rsidRPr="00FB51D0" w:rsidRDefault="00FB51D0" w:rsidP="004C2DCB">
      <w:pPr>
        <w:rPr>
          <w:rFonts w:cs="Open Sans"/>
          <w:b/>
          <w:u w:val="single"/>
        </w:rPr>
      </w:pPr>
      <w:r w:rsidRPr="00AF34CE">
        <w:rPr>
          <w:rFonts w:cs="Open Sans"/>
          <w:b/>
          <w:u w:val="single"/>
        </w:rPr>
        <w:t xml:space="preserve">Bilan d’activités 2023 et 2024 (jusqu’à </w:t>
      </w:r>
      <w:r w:rsidR="001C4E89" w:rsidRPr="00AF34CE">
        <w:rPr>
          <w:rFonts w:cs="Open Sans"/>
          <w:b/>
          <w:u w:val="single"/>
        </w:rPr>
        <w:t>octobre</w:t>
      </w:r>
      <w:r w:rsidR="00AF34CE">
        <w:rPr>
          <w:rFonts w:cs="Open Sans"/>
          <w:b/>
          <w:u w:val="single"/>
        </w:rPr>
        <w:t xml:space="preserve">) </w:t>
      </w:r>
      <w:r w:rsidRPr="00AF34CE">
        <w:rPr>
          <w:rFonts w:cs="Open Sans"/>
          <w:b/>
          <w:u w:val="single"/>
        </w:rPr>
        <w:t>:</w:t>
      </w:r>
    </w:p>
    <w:p w14:paraId="5D654551" w14:textId="77777777" w:rsidR="00FB51D0" w:rsidRDefault="00FB51D0" w:rsidP="008670E2">
      <w:pPr>
        <w:jc w:val="center"/>
        <w:rPr>
          <w:rFonts w:cs="Open Sans"/>
          <w:color w:val="auto"/>
        </w:rPr>
      </w:pPr>
      <w:r w:rsidRPr="00EB2E92">
        <w:rPr>
          <w:noProof/>
        </w:rPr>
        <w:drawing>
          <wp:inline distT="0" distB="0" distL="0" distR="0" wp14:anchorId="5C6E5124" wp14:editId="0F2BAA32">
            <wp:extent cx="6012180" cy="2301748"/>
            <wp:effectExtent l="0" t="0" r="762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12180" cy="2301748"/>
                    </a:xfrm>
                    <a:prstGeom prst="rect">
                      <a:avLst/>
                    </a:prstGeom>
                    <a:noFill/>
                    <a:ln>
                      <a:noFill/>
                    </a:ln>
                  </pic:spPr>
                </pic:pic>
              </a:graphicData>
            </a:graphic>
          </wp:inline>
        </w:drawing>
      </w:r>
    </w:p>
    <w:p w14:paraId="1121196F" w14:textId="77777777" w:rsidR="00FB51D0" w:rsidRPr="00EB2E92" w:rsidRDefault="00FB51D0" w:rsidP="00FB51D0">
      <w:pPr>
        <w:rPr>
          <w:rFonts w:cs="Open Sans"/>
          <w:color w:val="auto"/>
        </w:rPr>
      </w:pPr>
    </w:p>
    <w:p w14:paraId="3DD9651B" w14:textId="15C73620" w:rsidR="00FB51D0" w:rsidRDefault="00AF34CE" w:rsidP="008670E2">
      <w:pPr>
        <w:jc w:val="center"/>
        <w:rPr>
          <w:rFonts w:cs="Open Sans"/>
          <w:color w:val="auto"/>
        </w:rPr>
      </w:pPr>
      <w:r w:rsidRPr="0094454B">
        <w:rPr>
          <w:noProof/>
        </w:rPr>
        <w:drawing>
          <wp:inline distT="0" distB="0" distL="0" distR="0" wp14:anchorId="16743707" wp14:editId="42789CBF">
            <wp:extent cx="6012180" cy="2240915"/>
            <wp:effectExtent l="0" t="0" r="7620" b="698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12180" cy="2240915"/>
                    </a:xfrm>
                    <a:prstGeom prst="rect">
                      <a:avLst/>
                    </a:prstGeom>
                    <a:noFill/>
                    <a:ln>
                      <a:noFill/>
                    </a:ln>
                  </pic:spPr>
                </pic:pic>
              </a:graphicData>
            </a:graphic>
          </wp:inline>
        </w:drawing>
      </w:r>
    </w:p>
    <w:p w14:paraId="580895F9" w14:textId="77777777" w:rsidR="00FB51D0" w:rsidRDefault="00FB51D0" w:rsidP="00FB51D0">
      <w:pPr>
        <w:rPr>
          <w:rFonts w:cs="Open Sans"/>
          <w:color w:val="auto"/>
        </w:rPr>
      </w:pPr>
    </w:p>
    <w:p w14:paraId="00591A37" w14:textId="2BBB3E8B" w:rsidR="004C2DCB" w:rsidRDefault="004C2DCB" w:rsidP="00043CE2">
      <w:pPr>
        <w:pStyle w:val="Titre3"/>
      </w:pPr>
      <w:bookmarkStart w:id="45" w:name="_Toc185338649"/>
      <w:r>
        <w:t>Heures non ouvrées</w:t>
      </w:r>
      <w:r w:rsidR="005138A8">
        <w:t xml:space="preserve"> (HNO)</w:t>
      </w:r>
      <w:bookmarkEnd w:id="45"/>
    </w:p>
    <w:p w14:paraId="495B1E62" w14:textId="77777777" w:rsidR="00C7559E" w:rsidRPr="00C7559E" w:rsidRDefault="00C7559E" w:rsidP="00C7559E">
      <w:pPr>
        <w:rPr>
          <w:rFonts w:cs="Open Sans"/>
          <w:color w:val="auto"/>
        </w:rPr>
      </w:pPr>
    </w:p>
    <w:p w14:paraId="1858BA2C" w14:textId="64B82E25" w:rsidR="004C2DCB" w:rsidRPr="001F409F" w:rsidRDefault="00603FFD" w:rsidP="00FB51D0">
      <w:pPr>
        <w:rPr>
          <w:rFonts w:cs="Open Sans"/>
        </w:rPr>
      </w:pPr>
      <w:r>
        <w:rPr>
          <w:rFonts w:cs="Open Sans"/>
        </w:rPr>
        <w:t xml:space="preserve">Plage horaire </w:t>
      </w:r>
      <w:r w:rsidR="004C2DCB" w:rsidRPr="001F409F">
        <w:rPr>
          <w:rFonts w:cs="Open Sans"/>
        </w:rPr>
        <w:t>:</w:t>
      </w:r>
      <w:r w:rsidR="00FB51D0">
        <w:rPr>
          <w:rFonts w:cs="Open Sans"/>
        </w:rPr>
        <w:t xml:space="preserve"> </w:t>
      </w:r>
      <w:r w:rsidR="00311EC8">
        <w:rPr>
          <w:rFonts w:cs="Open Sans"/>
        </w:rPr>
        <w:t xml:space="preserve">en semaine </w:t>
      </w:r>
      <w:r w:rsidR="004C2DCB" w:rsidRPr="001F409F">
        <w:rPr>
          <w:rFonts w:cs="Open Sans"/>
        </w:rPr>
        <w:t>de 18h à 8h</w:t>
      </w:r>
      <w:r w:rsidR="00FB51D0">
        <w:rPr>
          <w:rFonts w:cs="Open Sans"/>
        </w:rPr>
        <w:t>, weekend et jours fériés</w:t>
      </w:r>
    </w:p>
    <w:p w14:paraId="6EC1A5DD" w14:textId="607B2F7B" w:rsidR="00EE4721" w:rsidRDefault="00EE4721" w:rsidP="00FB51D0">
      <w:pPr>
        <w:rPr>
          <w:rFonts w:cs="Open Sans"/>
        </w:rPr>
      </w:pPr>
    </w:p>
    <w:p w14:paraId="5B2432B4" w14:textId="56D46027" w:rsidR="00FB51D0" w:rsidRPr="00FB51D0" w:rsidRDefault="00FB51D0" w:rsidP="00FB51D0">
      <w:pPr>
        <w:rPr>
          <w:rFonts w:cs="Open Sans"/>
          <w:b/>
          <w:u w:val="single"/>
        </w:rPr>
      </w:pPr>
      <w:r w:rsidRPr="00FA7881">
        <w:rPr>
          <w:rFonts w:cs="Open Sans"/>
          <w:b/>
          <w:u w:val="single"/>
        </w:rPr>
        <w:t xml:space="preserve">Bilan d’activités 2023 et 2024 (jusqu’à </w:t>
      </w:r>
      <w:r w:rsidR="001C4E89" w:rsidRPr="00FA7881">
        <w:rPr>
          <w:rFonts w:cs="Open Sans"/>
          <w:b/>
          <w:u w:val="single"/>
        </w:rPr>
        <w:t>octobre</w:t>
      </w:r>
      <w:r w:rsidR="00FA7881">
        <w:rPr>
          <w:rFonts w:cs="Open Sans"/>
          <w:b/>
          <w:u w:val="single"/>
        </w:rPr>
        <w:t xml:space="preserve">) </w:t>
      </w:r>
      <w:r w:rsidRPr="00FA7881">
        <w:rPr>
          <w:rFonts w:cs="Open Sans"/>
          <w:b/>
          <w:u w:val="single"/>
        </w:rPr>
        <w:t>:</w:t>
      </w:r>
    </w:p>
    <w:p w14:paraId="70D9761F" w14:textId="56BCA2CD" w:rsidR="00FB51D0" w:rsidRDefault="00FB51D0" w:rsidP="00FB51D0">
      <w:pPr>
        <w:rPr>
          <w:rFonts w:cs="Open Sans"/>
        </w:rPr>
      </w:pPr>
    </w:p>
    <w:p w14:paraId="342C3E50" w14:textId="77777777" w:rsidR="00E62EA8" w:rsidRDefault="00E62EA8" w:rsidP="008670E2">
      <w:pPr>
        <w:jc w:val="center"/>
        <w:rPr>
          <w:rFonts w:cs="Open Sans"/>
          <w:color w:val="auto"/>
        </w:rPr>
      </w:pPr>
      <w:r w:rsidRPr="00EB2E92">
        <w:rPr>
          <w:noProof/>
        </w:rPr>
        <w:drawing>
          <wp:inline distT="0" distB="0" distL="0" distR="0" wp14:anchorId="07D7B65D" wp14:editId="797BCF7E">
            <wp:extent cx="6012180" cy="1637847"/>
            <wp:effectExtent l="0" t="0" r="7620" b="6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12180" cy="1637847"/>
                    </a:xfrm>
                    <a:prstGeom prst="rect">
                      <a:avLst/>
                    </a:prstGeom>
                    <a:noFill/>
                    <a:ln>
                      <a:noFill/>
                    </a:ln>
                  </pic:spPr>
                </pic:pic>
              </a:graphicData>
            </a:graphic>
          </wp:inline>
        </w:drawing>
      </w:r>
    </w:p>
    <w:p w14:paraId="205F63A6" w14:textId="77777777" w:rsidR="00E62EA8" w:rsidRDefault="00E62EA8" w:rsidP="00E62EA8">
      <w:pPr>
        <w:rPr>
          <w:rFonts w:cs="Open Sans"/>
          <w:color w:val="auto"/>
        </w:rPr>
      </w:pPr>
    </w:p>
    <w:p w14:paraId="067E8FF4" w14:textId="10F29562" w:rsidR="00E62EA8" w:rsidRDefault="00FA7881" w:rsidP="008670E2">
      <w:pPr>
        <w:jc w:val="center"/>
        <w:rPr>
          <w:rFonts w:cs="Open Sans"/>
          <w:color w:val="auto"/>
        </w:rPr>
      </w:pPr>
      <w:r w:rsidRPr="0094454B">
        <w:rPr>
          <w:noProof/>
        </w:rPr>
        <w:lastRenderedPageBreak/>
        <w:drawing>
          <wp:inline distT="0" distB="0" distL="0" distR="0" wp14:anchorId="45597E9C" wp14:editId="4B2FC517">
            <wp:extent cx="6012180" cy="1668145"/>
            <wp:effectExtent l="0" t="0" r="7620" b="825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12180" cy="1668145"/>
                    </a:xfrm>
                    <a:prstGeom prst="rect">
                      <a:avLst/>
                    </a:prstGeom>
                    <a:noFill/>
                    <a:ln>
                      <a:noFill/>
                    </a:ln>
                  </pic:spPr>
                </pic:pic>
              </a:graphicData>
            </a:graphic>
          </wp:inline>
        </w:drawing>
      </w:r>
    </w:p>
    <w:p w14:paraId="40654368" w14:textId="09F10F89" w:rsidR="00E62EA8" w:rsidRPr="00C7559E" w:rsidRDefault="00E62EA8" w:rsidP="00E62EA8">
      <w:pPr>
        <w:rPr>
          <w:rFonts w:cs="Open Sans"/>
          <w:color w:val="auto"/>
        </w:rPr>
      </w:pPr>
    </w:p>
    <w:p w14:paraId="1B86DCD9" w14:textId="2E832633" w:rsidR="008670E2" w:rsidRPr="00C7559E" w:rsidRDefault="008670E2" w:rsidP="00043CE2">
      <w:pPr>
        <w:pStyle w:val="Titre3"/>
      </w:pPr>
      <w:bookmarkStart w:id="46" w:name="_Toc185338650"/>
      <w:r w:rsidRPr="00C7559E">
        <w:t>Appels présentés par mois et par tranche horaire</w:t>
      </w:r>
      <w:bookmarkEnd w:id="46"/>
    </w:p>
    <w:p w14:paraId="7FEDB7D5" w14:textId="6E396416" w:rsidR="008670E2" w:rsidRPr="00C7559E" w:rsidRDefault="008670E2" w:rsidP="00E62EA8">
      <w:pPr>
        <w:rPr>
          <w:rFonts w:cs="Open Sans"/>
          <w:color w:val="auto"/>
        </w:rPr>
      </w:pPr>
    </w:p>
    <w:p w14:paraId="2B49079E" w14:textId="0E761C5B" w:rsidR="008670E2" w:rsidRDefault="008670E2" w:rsidP="008670E2">
      <w:pPr>
        <w:jc w:val="center"/>
        <w:rPr>
          <w:rFonts w:cs="Open Sans"/>
          <w:color w:val="auto"/>
        </w:rPr>
      </w:pPr>
      <w:r w:rsidRPr="0094454B">
        <w:rPr>
          <w:noProof/>
        </w:rPr>
        <w:drawing>
          <wp:inline distT="0" distB="0" distL="0" distR="0" wp14:anchorId="642A75DF" wp14:editId="03840070">
            <wp:extent cx="6012180" cy="3772535"/>
            <wp:effectExtent l="0" t="0" r="762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2180" cy="3772535"/>
                    </a:xfrm>
                    <a:prstGeom prst="rect">
                      <a:avLst/>
                    </a:prstGeom>
                    <a:noFill/>
                    <a:ln>
                      <a:noFill/>
                    </a:ln>
                  </pic:spPr>
                </pic:pic>
              </a:graphicData>
            </a:graphic>
          </wp:inline>
        </w:drawing>
      </w:r>
    </w:p>
    <w:p w14:paraId="6B37B90B" w14:textId="2B1DCB5B" w:rsidR="008670E2" w:rsidRDefault="008670E2" w:rsidP="00E62EA8">
      <w:pPr>
        <w:rPr>
          <w:rFonts w:cs="Open Sans"/>
          <w:color w:val="auto"/>
        </w:rPr>
      </w:pPr>
    </w:p>
    <w:p w14:paraId="310F2DBD" w14:textId="337F0481" w:rsidR="008670E2" w:rsidRDefault="00F05065" w:rsidP="00F05065">
      <w:pPr>
        <w:jc w:val="center"/>
        <w:rPr>
          <w:rFonts w:cs="Open Sans"/>
          <w:color w:val="auto"/>
        </w:rPr>
      </w:pPr>
      <w:r w:rsidRPr="00DE0F77">
        <w:rPr>
          <w:noProof/>
        </w:rPr>
        <w:lastRenderedPageBreak/>
        <w:drawing>
          <wp:inline distT="0" distB="0" distL="0" distR="0" wp14:anchorId="2ADCA208" wp14:editId="38C3FD55">
            <wp:extent cx="6012180" cy="3802380"/>
            <wp:effectExtent l="0" t="0" r="7620" b="762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12180" cy="3802380"/>
                    </a:xfrm>
                    <a:prstGeom prst="rect">
                      <a:avLst/>
                    </a:prstGeom>
                    <a:noFill/>
                    <a:ln>
                      <a:noFill/>
                    </a:ln>
                  </pic:spPr>
                </pic:pic>
              </a:graphicData>
            </a:graphic>
          </wp:inline>
        </w:drawing>
      </w:r>
    </w:p>
    <w:p w14:paraId="0FECF0AE" w14:textId="77777777" w:rsidR="008670E2" w:rsidRDefault="008670E2" w:rsidP="00E62EA8">
      <w:pPr>
        <w:rPr>
          <w:rFonts w:cs="Open Sans"/>
          <w:color w:val="auto"/>
        </w:rPr>
      </w:pPr>
    </w:p>
    <w:p w14:paraId="628CDE5A" w14:textId="08C77510" w:rsidR="00A565DF" w:rsidRPr="00447ADD" w:rsidRDefault="00A565DF" w:rsidP="00417984">
      <w:pPr>
        <w:pStyle w:val="Titre2"/>
      </w:pPr>
      <w:bookmarkStart w:id="47" w:name="_Toc185338651"/>
      <w:r w:rsidRPr="00447ADD">
        <w:t>Description des activités</w:t>
      </w:r>
      <w:r w:rsidR="0002082E" w:rsidRPr="00447ADD">
        <w:t xml:space="preserve"> et des engagements</w:t>
      </w:r>
      <w:bookmarkEnd w:id="47"/>
    </w:p>
    <w:p w14:paraId="646984FE" w14:textId="77777777" w:rsidR="00EE4721" w:rsidRPr="00EE4721" w:rsidRDefault="00EE4721" w:rsidP="00EE4721"/>
    <w:p w14:paraId="12C27C27" w14:textId="409C409F" w:rsidR="00447ADD" w:rsidRDefault="00447ADD" w:rsidP="00A64905">
      <w:pPr>
        <w:rPr>
          <w:highlight w:val="yellow"/>
        </w:rPr>
      </w:pPr>
      <w:bookmarkStart w:id="48" w:name="_Toc411253678"/>
      <w:bookmarkStart w:id="49" w:name="_Toc413768121"/>
      <w:r w:rsidRPr="00577AF1">
        <w:rPr>
          <w:rFonts w:cs="Open Sans"/>
          <w:color w:val="auto"/>
        </w:rPr>
        <w:t xml:space="preserve">Une activité est un ensemble de prestations homogènes. Chaque prestation commandée est valorisée sur la base d’unité(s) d’œuvre (UO), chaque UO étant notamment caractérisée par une métrique et le cas échéant un facteur de complexité. Le moteur technico-économique du marché est basé exclusivement sur la description des activités et </w:t>
      </w:r>
      <w:r w:rsidRPr="00AB3284">
        <w:rPr>
          <w:rFonts w:cs="Open Sans"/>
          <w:color w:val="auto"/>
        </w:rPr>
        <w:t xml:space="preserve">UO présentées </w:t>
      </w:r>
      <w:r w:rsidR="00AB3284" w:rsidRPr="00AB3284">
        <w:rPr>
          <w:rFonts w:cs="Open Sans"/>
          <w:color w:val="auto"/>
        </w:rPr>
        <w:t>à l’article 4.5 du</w:t>
      </w:r>
      <w:r w:rsidRPr="00AB3284">
        <w:rPr>
          <w:rFonts w:cs="Open Sans"/>
          <w:color w:val="auto"/>
        </w:rPr>
        <w:t xml:space="preserve"> présent CCTP, leur</w:t>
      </w:r>
      <w:r w:rsidRPr="00577AF1">
        <w:rPr>
          <w:rFonts w:cs="Open Sans"/>
          <w:color w:val="auto"/>
        </w:rPr>
        <w:t xml:space="preserve"> valorisation financière étant indiquée dans le Cadre de Réponse Financier.</w:t>
      </w:r>
    </w:p>
    <w:p w14:paraId="2794A4F4" w14:textId="77777777" w:rsidR="00681D41" w:rsidRDefault="00681D41" w:rsidP="00A64905">
      <w:pPr>
        <w:rPr>
          <w:highlight w:val="yellow"/>
        </w:rPr>
      </w:pPr>
    </w:p>
    <w:p w14:paraId="3004FF97" w14:textId="36A52EDE" w:rsidR="009652DF" w:rsidRPr="001F409F" w:rsidRDefault="00D33AF6" w:rsidP="00A64905">
      <w:pPr>
        <w:rPr>
          <w:rFonts w:cs="Open Sans"/>
          <w:color w:val="auto"/>
        </w:rPr>
      </w:pPr>
      <w:r>
        <w:rPr>
          <w:rFonts w:cs="Open Sans"/>
          <w:color w:val="auto"/>
        </w:rPr>
        <w:t>Dans le cadre de ce marché</w:t>
      </w:r>
      <w:r w:rsidR="009652DF" w:rsidRPr="001F409F">
        <w:rPr>
          <w:rFonts w:cs="Open Sans"/>
          <w:color w:val="auto"/>
        </w:rPr>
        <w:t>, le Titulaire propose un guichet de prise d’appels dont les personnes sont les premiers contacts des utilis</w:t>
      </w:r>
      <w:r w:rsidR="00CD708E">
        <w:rPr>
          <w:rFonts w:cs="Open Sans"/>
          <w:color w:val="auto"/>
        </w:rPr>
        <w:t>ateurs mécontents ou en attente</w:t>
      </w:r>
      <w:r w:rsidR="009652DF" w:rsidRPr="001F409F">
        <w:rPr>
          <w:rFonts w:cs="Open Sans"/>
          <w:color w:val="auto"/>
        </w:rPr>
        <w:t xml:space="preserve"> d’un besoin ou d’un rétablissement d’un service.</w:t>
      </w:r>
    </w:p>
    <w:p w14:paraId="3ADA206B" w14:textId="77777777" w:rsidR="00681D41" w:rsidRDefault="00681D41" w:rsidP="00A64905">
      <w:pPr>
        <w:rPr>
          <w:highlight w:val="yellow"/>
        </w:rPr>
      </w:pPr>
    </w:p>
    <w:p w14:paraId="60BD82AE" w14:textId="10BF192F" w:rsidR="009652DF" w:rsidRPr="001F409F" w:rsidRDefault="009652DF" w:rsidP="00A64905">
      <w:pPr>
        <w:rPr>
          <w:rFonts w:cs="Open Sans"/>
          <w:color w:val="auto"/>
        </w:rPr>
      </w:pPr>
      <w:r w:rsidRPr="001F409F">
        <w:rPr>
          <w:rFonts w:cs="Open Sans"/>
          <w:color w:val="auto"/>
        </w:rPr>
        <w:t>L’image de l’informatique dépend fortement de la gestion du Service Desk qui est la cheville ouvrière du dispo</w:t>
      </w:r>
      <w:r w:rsidR="00CD708E">
        <w:rPr>
          <w:rFonts w:cs="Open Sans"/>
          <w:color w:val="auto"/>
        </w:rPr>
        <w:t>sitif de délivrance du Service.</w:t>
      </w:r>
    </w:p>
    <w:p w14:paraId="47C02C47" w14:textId="3150E1A7" w:rsidR="009652DF" w:rsidRDefault="009652DF" w:rsidP="00A64905">
      <w:pPr>
        <w:rPr>
          <w:rFonts w:cs="Open Sans"/>
          <w:color w:val="auto"/>
          <w:szCs w:val="22"/>
        </w:rPr>
      </w:pPr>
      <w:r w:rsidRPr="001F409F">
        <w:rPr>
          <w:rFonts w:cs="Open Sans"/>
          <w:color w:val="auto"/>
          <w:szCs w:val="22"/>
        </w:rPr>
        <w:t xml:space="preserve">Des Indicateurs spécifiques sont à fournir dans le cadre de cette prestation très </w:t>
      </w:r>
      <w:proofErr w:type="spellStart"/>
      <w:r w:rsidRPr="001F409F">
        <w:rPr>
          <w:rFonts w:cs="Open Sans"/>
          <w:color w:val="auto"/>
          <w:szCs w:val="22"/>
        </w:rPr>
        <w:t>procédurée</w:t>
      </w:r>
      <w:proofErr w:type="spellEnd"/>
      <w:r w:rsidRPr="001F409F">
        <w:rPr>
          <w:rFonts w:cs="Open Sans"/>
          <w:color w:val="auto"/>
          <w:szCs w:val="22"/>
        </w:rPr>
        <w:t>.</w:t>
      </w:r>
    </w:p>
    <w:p w14:paraId="06ED992A" w14:textId="77777777" w:rsidR="00A64905" w:rsidRPr="001F409F" w:rsidRDefault="00A64905" w:rsidP="00A64905">
      <w:pPr>
        <w:rPr>
          <w:rFonts w:cs="Open Sans"/>
          <w:color w:val="auto"/>
          <w:szCs w:val="22"/>
          <w:u w:val="single"/>
        </w:rPr>
      </w:pPr>
    </w:p>
    <w:p w14:paraId="4E6B744D" w14:textId="26242B48" w:rsidR="009652DF" w:rsidRPr="001F409F" w:rsidRDefault="009652DF" w:rsidP="00A64905">
      <w:pPr>
        <w:rPr>
          <w:rFonts w:cs="Open Sans"/>
          <w:color w:val="auto"/>
          <w:szCs w:val="22"/>
          <w:u w:val="single"/>
        </w:rPr>
      </w:pPr>
      <w:r w:rsidRPr="001F409F">
        <w:rPr>
          <w:rFonts w:cs="Open Sans"/>
          <w:color w:val="auto"/>
          <w:szCs w:val="22"/>
          <w:u w:val="single"/>
        </w:rPr>
        <w:t>Définition et répart</w:t>
      </w:r>
      <w:r w:rsidR="00CD708E">
        <w:rPr>
          <w:rFonts w:cs="Open Sans"/>
          <w:color w:val="auto"/>
          <w:szCs w:val="22"/>
          <w:u w:val="single"/>
        </w:rPr>
        <w:t>ition des engagements HO et HNO :</w:t>
      </w:r>
    </w:p>
    <w:p w14:paraId="6A5F4B2A" w14:textId="1E13B2CF" w:rsidR="00CD708E" w:rsidRPr="00A64905" w:rsidRDefault="00A64905" w:rsidP="00A64905">
      <w:pPr>
        <w:pStyle w:val="Paragraphedeliste"/>
        <w:numPr>
          <w:ilvl w:val="0"/>
          <w:numId w:val="10"/>
        </w:numPr>
        <w:rPr>
          <w:rFonts w:cs="Open Sans"/>
          <w:color w:val="auto"/>
          <w:szCs w:val="22"/>
        </w:rPr>
      </w:pPr>
      <w:r>
        <w:rPr>
          <w:rFonts w:cs="Open Sans"/>
          <w:color w:val="auto"/>
          <w:szCs w:val="22"/>
        </w:rPr>
        <w:t>Pour</w:t>
      </w:r>
      <w:r w:rsidR="00CD708E" w:rsidRPr="00A64905">
        <w:rPr>
          <w:rFonts w:cs="Open Sans"/>
          <w:color w:val="auto"/>
          <w:szCs w:val="22"/>
        </w:rPr>
        <w:t xml:space="preserve"> le HO, 65% de la prestation sera à la charge du Titulaire et 35% à celle de l’AP-HP</w:t>
      </w:r>
      <w:r w:rsidR="00AB3284">
        <w:rPr>
          <w:rFonts w:cs="Open Sans"/>
          <w:color w:val="auto"/>
          <w:szCs w:val="22"/>
        </w:rPr>
        <w:t> ;</w:t>
      </w:r>
    </w:p>
    <w:p w14:paraId="0107EA68" w14:textId="0AB0BD75" w:rsidR="009F3585" w:rsidRPr="00A64905" w:rsidRDefault="009F3585" w:rsidP="00A64905">
      <w:pPr>
        <w:pStyle w:val="Paragraphedeliste"/>
        <w:numPr>
          <w:ilvl w:val="0"/>
          <w:numId w:val="10"/>
        </w:numPr>
        <w:rPr>
          <w:rFonts w:cs="Open Sans"/>
          <w:color w:val="auto"/>
          <w:szCs w:val="22"/>
        </w:rPr>
      </w:pPr>
      <w:r w:rsidRPr="00A64905">
        <w:rPr>
          <w:rFonts w:cs="Open Sans"/>
          <w:color w:val="auto"/>
          <w:szCs w:val="22"/>
        </w:rPr>
        <w:t>Pour le HNO, le titulaire</w:t>
      </w:r>
      <w:r w:rsidR="008003ED" w:rsidRPr="00A64905">
        <w:rPr>
          <w:rFonts w:cs="Open Sans"/>
          <w:color w:val="auto"/>
          <w:szCs w:val="22"/>
        </w:rPr>
        <w:t xml:space="preserve"> fournira une prestation totale qui peut être externalisée dans ses locaux</w:t>
      </w:r>
      <w:r w:rsidR="00AB3284">
        <w:rPr>
          <w:rFonts w:cs="Open Sans"/>
          <w:color w:val="auto"/>
          <w:szCs w:val="22"/>
        </w:rPr>
        <w:t> ;</w:t>
      </w:r>
    </w:p>
    <w:p w14:paraId="27015C1C" w14:textId="55B434DA" w:rsidR="009F3585" w:rsidRDefault="00447ADD" w:rsidP="00A64905">
      <w:pPr>
        <w:pStyle w:val="Paragraphedeliste"/>
        <w:numPr>
          <w:ilvl w:val="0"/>
          <w:numId w:val="10"/>
        </w:numPr>
        <w:rPr>
          <w:rFonts w:cs="Open Sans"/>
          <w:color w:val="auto"/>
          <w:szCs w:val="22"/>
        </w:rPr>
      </w:pPr>
      <w:r w:rsidRPr="00A64905">
        <w:rPr>
          <w:rFonts w:cs="Open Sans"/>
          <w:color w:val="auto"/>
          <w:szCs w:val="22"/>
        </w:rPr>
        <w:t xml:space="preserve">Pour chaque UO, </w:t>
      </w:r>
      <w:r w:rsidR="00A64905">
        <w:rPr>
          <w:rFonts w:cs="Open Sans"/>
          <w:color w:val="auto"/>
          <w:szCs w:val="22"/>
        </w:rPr>
        <w:t>l</w:t>
      </w:r>
      <w:r w:rsidR="00AC4629">
        <w:rPr>
          <w:rFonts w:cs="Open Sans"/>
          <w:color w:val="auto"/>
          <w:szCs w:val="22"/>
        </w:rPr>
        <w:t>a</w:t>
      </w:r>
      <w:r w:rsidR="00A64905">
        <w:rPr>
          <w:rFonts w:cs="Open Sans"/>
          <w:color w:val="auto"/>
          <w:szCs w:val="22"/>
        </w:rPr>
        <w:t xml:space="preserve"> répartition est la suivante </w:t>
      </w:r>
      <w:r w:rsidRPr="00A64905">
        <w:rPr>
          <w:rFonts w:cs="Open Sans"/>
          <w:color w:val="auto"/>
          <w:szCs w:val="22"/>
        </w:rPr>
        <w:t xml:space="preserve">36% </w:t>
      </w:r>
      <w:r w:rsidR="00CD708E" w:rsidRPr="00A64905">
        <w:rPr>
          <w:rFonts w:cs="Open Sans"/>
          <w:color w:val="auto"/>
          <w:szCs w:val="22"/>
        </w:rPr>
        <w:t xml:space="preserve">d’un profil </w:t>
      </w:r>
      <w:r w:rsidR="0015783C" w:rsidRPr="00A64905">
        <w:rPr>
          <w:rFonts w:cs="Open Sans"/>
          <w:color w:val="auto"/>
          <w:szCs w:val="22"/>
        </w:rPr>
        <w:t xml:space="preserve">junior, </w:t>
      </w:r>
      <w:r w:rsidR="00BE4C75" w:rsidRPr="00A64905">
        <w:rPr>
          <w:rFonts w:cs="Open Sans"/>
          <w:color w:val="auto"/>
          <w:szCs w:val="22"/>
        </w:rPr>
        <w:t>52</w:t>
      </w:r>
      <w:r w:rsidR="0015783C" w:rsidRPr="00A64905">
        <w:rPr>
          <w:rFonts w:cs="Open Sans"/>
          <w:color w:val="auto"/>
          <w:szCs w:val="22"/>
        </w:rPr>
        <w:t>%</w:t>
      </w:r>
      <w:r w:rsidR="00BE4C75" w:rsidRPr="00A64905">
        <w:rPr>
          <w:rFonts w:cs="Open Sans"/>
          <w:color w:val="auto"/>
          <w:szCs w:val="22"/>
        </w:rPr>
        <w:t xml:space="preserve"> de confirmé </w:t>
      </w:r>
      <w:r w:rsidR="0015783C" w:rsidRPr="00A64905">
        <w:rPr>
          <w:rFonts w:cs="Open Sans"/>
          <w:color w:val="auto"/>
          <w:szCs w:val="22"/>
        </w:rPr>
        <w:t>et 12% d’expérimenté.</w:t>
      </w:r>
    </w:p>
    <w:p w14:paraId="246E89BB" w14:textId="77777777" w:rsidR="00A64905" w:rsidRPr="00A64905" w:rsidRDefault="00A64905" w:rsidP="00A64905">
      <w:pPr>
        <w:rPr>
          <w:rFonts w:cs="Open Sans"/>
          <w:color w:val="auto"/>
          <w:szCs w:val="22"/>
        </w:rPr>
      </w:pPr>
    </w:p>
    <w:p w14:paraId="0B59936E" w14:textId="761094B0" w:rsidR="009652DF" w:rsidRPr="001F409F" w:rsidRDefault="009652DF" w:rsidP="00A64905">
      <w:pPr>
        <w:rPr>
          <w:rFonts w:cs="Open Sans"/>
          <w:color w:val="auto"/>
          <w:szCs w:val="22"/>
        </w:rPr>
      </w:pPr>
      <w:r w:rsidRPr="001F409F">
        <w:rPr>
          <w:rFonts w:cs="Open Sans"/>
          <w:color w:val="auto"/>
          <w:szCs w:val="22"/>
        </w:rPr>
        <w:t>I</w:t>
      </w:r>
      <w:r w:rsidR="001210C8">
        <w:rPr>
          <w:rFonts w:cs="Open Sans"/>
          <w:color w:val="auto"/>
          <w:szCs w:val="22"/>
        </w:rPr>
        <w:t>l est</w:t>
      </w:r>
      <w:r w:rsidRPr="001F409F">
        <w:rPr>
          <w:rFonts w:cs="Open Sans"/>
          <w:color w:val="auto"/>
          <w:szCs w:val="22"/>
        </w:rPr>
        <w:t xml:space="preserve"> important que la qualité de la prestation soit mesurable ainsi que le respect des engagements. Les résultats devront être présentés dans des tableaux de </w:t>
      </w:r>
      <w:r w:rsidR="00A65EB3" w:rsidRPr="001F409F">
        <w:rPr>
          <w:rFonts w:cs="Open Sans"/>
          <w:color w:val="auto"/>
          <w:szCs w:val="22"/>
        </w:rPr>
        <w:t>bord de périodicité journalière, hebdomadaire ou, m</w:t>
      </w:r>
      <w:r w:rsidR="00447ADD">
        <w:rPr>
          <w:rFonts w:cs="Open Sans"/>
          <w:color w:val="auto"/>
          <w:szCs w:val="22"/>
        </w:rPr>
        <w:t>ensuelle.</w:t>
      </w:r>
    </w:p>
    <w:p w14:paraId="5360C837" w14:textId="3D67A867" w:rsidR="001F409F" w:rsidRDefault="001F409F">
      <w:pPr>
        <w:jc w:val="left"/>
        <w:rPr>
          <w:rFonts w:ascii="Century Gothic" w:hAnsi="Century Gothic"/>
          <w:color w:val="auto"/>
          <w:szCs w:val="22"/>
        </w:rPr>
      </w:pPr>
      <w:r>
        <w:rPr>
          <w:rFonts w:ascii="Century Gothic" w:hAnsi="Century Gothic"/>
          <w:color w:val="auto"/>
          <w:szCs w:val="22"/>
        </w:rPr>
        <w:br w:type="page"/>
      </w:r>
    </w:p>
    <w:p w14:paraId="46D808AA" w14:textId="5CD0B898" w:rsidR="00447ADD" w:rsidRDefault="00447ADD" w:rsidP="00043CE2">
      <w:pPr>
        <w:pStyle w:val="Titre3"/>
      </w:pPr>
      <w:bookmarkStart w:id="50" w:name="_Toc185338652"/>
      <w:r>
        <w:lastRenderedPageBreak/>
        <w:t>Engagements HO</w:t>
      </w:r>
      <w:bookmarkEnd w:id="50"/>
    </w:p>
    <w:p w14:paraId="4CB43E3A" w14:textId="77777777" w:rsidR="001F409F" w:rsidRPr="00753AFA" w:rsidRDefault="001F409F" w:rsidP="009652DF">
      <w:pPr>
        <w:rPr>
          <w:rFonts w:ascii="Century Gothic" w:hAnsi="Century Gothic"/>
          <w:color w:val="auto"/>
          <w:szCs w:val="22"/>
        </w:rPr>
      </w:pPr>
    </w:p>
    <w:tbl>
      <w:tblPr>
        <w:tblW w:w="9634" w:type="dxa"/>
        <w:tblCellMar>
          <w:left w:w="70" w:type="dxa"/>
          <w:right w:w="70" w:type="dxa"/>
        </w:tblCellMar>
        <w:tblLook w:val="04A0" w:firstRow="1" w:lastRow="0" w:firstColumn="1" w:lastColumn="0" w:noHBand="0" w:noVBand="1"/>
      </w:tblPr>
      <w:tblGrid>
        <w:gridCol w:w="1413"/>
        <w:gridCol w:w="1843"/>
        <w:gridCol w:w="3260"/>
        <w:gridCol w:w="1559"/>
        <w:gridCol w:w="1559"/>
      </w:tblGrid>
      <w:tr w:rsidR="009652DF" w:rsidRPr="000C77A6" w14:paraId="30ABF218" w14:textId="77777777" w:rsidTr="00BA421F">
        <w:trPr>
          <w:trHeight w:val="354"/>
        </w:trPr>
        <w:tc>
          <w:tcPr>
            <w:tcW w:w="9634" w:type="dxa"/>
            <w:gridSpan w:val="5"/>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14:paraId="0136DC3E" w14:textId="77777777" w:rsidR="009652DF" w:rsidRPr="000C77A6" w:rsidRDefault="009652DF" w:rsidP="004322A6">
            <w:pPr>
              <w:jc w:val="center"/>
              <w:rPr>
                <w:rFonts w:ascii="Century Gothic" w:hAnsi="Century Gothic" w:cs="Calibri"/>
                <w:b/>
                <w:bCs/>
                <w:color w:val="auto"/>
              </w:rPr>
            </w:pPr>
            <w:r w:rsidRPr="000C77A6">
              <w:rPr>
                <w:rFonts w:ascii="Century Gothic" w:hAnsi="Century Gothic" w:cs="Calibri"/>
                <w:b/>
                <w:bCs/>
                <w:color w:val="auto"/>
              </w:rPr>
              <w:t>Engagements HO – 8h à 18h du lundi au vendredi (hors jours fériés)</w:t>
            </w:r>
          </w:p>
        </w:tc>
      </w:tr>
      <w:tr w:rsidR="009652DF" w:rsidRPr="000C77A6" w14:paraId="54953E2B" w14:textId="77777777" w:rsidTr="00BA421F">
        <w:trPr>
          <w:trHeight w:val="498"/>
        </w:trPr>
        <w:tc>
          <w:tcPr>
            <w:tcW w:w="141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7345B5" w14:textId="77777777" w:rsidR="009652DF" w:rsidRPr="000C77A6" w:rsidRDefault="009652DF" w:rsidP="004322A6">
            <w:pPr>
              <w:jc w:val="center"/>
              <w:rPr>
                <w:rFonts w:ascii="Century Gothic" w:hAnsi="Century Gothic" w:cs="Tahoma"/>
                <w:b/>
                <w:bCs/>
                <w:color w:val="auto"/>
              </w:rPr>
            </w:pPr>
            <w:r w:rsidRPr="000C77A6">
              <w:rPr>
                <w:rFonts w:ascii="Century Gothic" w:hAnsi="Century Gothic" w:cs="Tahoma"/>
                <w:b/>
                <w:bCs/>
                <w:color w:val="auto"/>
              </w:rPr>
              <w:t>Référence</w:t>
            </w:r>
          </w:p>
        </w:tc>
        <w:tc>
          <w:tcPr>
            <w:tcW w:w="184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445FE92" w14:textId="77777777" w:rsidR="009652DF" w:rsidRPr="000C77A6" w:rsidRDefault="009652DF" w:rsidP="004322A6">
            <w:pPr>
              <w:jc w:val="center"/>
              <w:rPr>
                <w:rFonts w:ascii="Century Gothic" w:hAnsi="Century Gothic" w:cs="Tahoma"/>
                <w:b/>
                <w:bCs/>
                <w:color w:val="auto"/>
              </w:rPr>
            </w:pPr>
            <w:r w:rsidRPr="000C77A6">
              <w:rPr>
                <w:rFonts w:ascii="Century Gothic" w:hAnsi="Century Gothic" w:cs="Tahoma"/>
                <w:b/>
                <w:bCs/>
                <w:color w:val="auto"/>
              </w:rPr>
              <w:t>Indicateur</w:t>
            </w:r>
          </w:p>
        </w:tc>
        <w:tc>
          <w:tcPr>
            <w:tcW w:w="32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C43DFAF" w14:textId="77777777" w:rsidR="009652DF" w:rsidRPr="000C77A6" w:rsidRDefault="009652DF" w:rsidP="004322A6">
            <w:pPr>
              <w:jc w:val="center"/>
              <w:rPr>
                <w:rFonts w:ascii="Century Gothic" w:hAnsi="Century Gothic" w:cs="Tahoma"/>
                <w:b/>
                <w:bCs/>
                <w:color w:val="auto"/>
              </w:rPr>
            </w:pPr>
            <w:r w:rsidRPr="000C77A6">
              <w:rPr>
                <w:rFonts w:ascii="Century Gothic" w:hAnsi="Century Gothic" w:cs="Tahoma"/>
                <w:b/>
                <w:bCs/>
                <w:color w:val="auto"/>
              </w:rPr>
              <w:t>Définition</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E922B4" w14:textId="77777777" w:rsidR="009652DF" w:rsidRPr="000C77A6" w:rsidRDefault="009652DF" w:rsidP="004322A6">
            <w:pPr>
              <w:jc w:val="center"/>
              <w:rPr>
                <w:rFonts w:ascii="Century Gothic" w:hAnsi="Century Gothic" w:cs="Tahoma"/>
                <w:b/>
                <w:bCs/>
                <w:color w:val="auto"/>
              </w:rPr>
            </w:pPr>
            <w:r w:rsidRPr="000C77A6">
              <w:rPr>
                <w:rFonts w:ascii="Century Gothic" w:hAnsi="Century Gothic" w:cs="Tahoma"/>
                <w:b/>
                <w:bCs/>
                <w:color w:val="auto"/>
              </w:rPr>
              <w:t>Seuil</w:t>
            </w:r>
          </w:p>
        </w:tc>
        <w:tc>
          <w:tcPr>
            <w:tcW w:w="155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4E51CF9" w14:textId="77777777" w:rsidR="009652DF" w:rsidRPr="000C77A6" w:rsidRDefault="009652DF" w:rsidP="004322A6">
            <w:pPr>
              <w:jc w:val="center"/>
              <w:rPr>
                <w:rFonts w:ascii="Century Gothic" w:hAnsi="Century Gothic" w:cs="Tahoma"/>
                <w:b/>
                <w:bCs/>
                <w:color w:val="auto"/>
              </w:rPr>
            </w:pPr>
            <w:r w:rsidRPr="000C77A6">
              <w:rPr>
                <w:rFonts w:ascii="Century Gothic" w:hAnsi="Century Gothic" w:cs="Tahoma"/>
                <w:b/>
                <w:bCs/>
                <w:color w:val="auto"/>
              </w:rPr>
              <w:t>Respect des engagements</w:t>
            </w:r>
          </w:p>
        </w:tc>
      </w:tr>
      <w:tr w:rsidR="009652DF" w:rsidRPr="000C77A6" w14:paraId="5D34D435" w14:textId="77777777" w:rsidTr="00BA421F">
        <w:trPr>
          <w:trHeight w:val="1030"/>
        </w:trPr>
        <w:tc>
          <w:tcPr>
            <w:tcW w:w="1413" w:type="dxa"/>
            <w:tcBorders>
              <w:top w:val="nil"/>
              <w:left w:val="single" w:sz="4" w:space="0" w:color="auto"/>
              <w:bottom w:val="single" w:sz="4" w:space="0" w:color="auto"/>
              <w:right w:val="single" w:sz="4" w:space="0" w:color="auto"/>
            </w:tcBorders>
            <w:shd w:val="clear" w:color="auto" w:fill="auto"/>
            <w:vAlign w:val="center"/>
            <w:hideMark/>
          </w:tcPr>
          <w:p w14:paraId="7C7EDCEC" w14:textId="0D70B938" w:rsidR="009652DF" w:rsidRPr="000C77A6" w:rsidRDefault="009652DF" w:rsidP="004322A6">
            <w:pPr>
              <w:jc w:val="left"/>
              <w:rPr>
                <w:rFonts w:ascii="Century Gothic" w:hAnsi="Century Gothic" w:cs="Tahoma"/>
                <w:b/>
                <w:bCs/>
                <w:color w:val="auto"/>
              </w:rPr>
            </w:pPr>
            <w:r w:rsidRPr="000C77A6">
              <w:rPr>
                <w:rFonts w:ascii="Century Gothic" w:hAnsi="Century Gothic" w:cs="Tahoma"/>
                <w:b/>
                <w:bCs/>
                <w:color w:val="auto"/>
              </w:rPr>
              <w:t>Ind</w:t>
            </w:r>
            <w:r w:rsidR="00BA421F">
              <w:rPr>
                <w:rFonts w:ascii="Century Gothic" w:hAnsi="Century Gothic" w:cs="Tahoma"/>
                <w:b/>
                <w:bCs/>
                <w:color w:val="auto"/>
              </w:rPr>
              <w:t xml:space="preserve">icateur </w:t>
            </w:r>
            <w:r w:rsidRPr="000C77A6">
              <w:rPr>
                <w:rFonts w:ascii="Century Gothic" w:hAnsi="Century Gothic" w:cs="Tahoma"/>
                <w:b/>
                <w:bCs/>
                <w:color w:val="auto"/>
              </w:rPr>
              <w:t>1</w:t>
            </w:r>
          </w:p>
        </w:tc>
        <w:tc>
          <w:tcPr>
            <w:tcW w:w="1843" w:type="dxa"/>
            <w:tcBorders>
              <w:top w:val="nil"/>
              <w:left w:val="nil"/>
              <w:bottom w:val="single" w:sz="4" w:space="0" w:color="auto"/>
              <w:right w:val="single" w:sz="4" w:space="0" w:color="auto"/>
            </w:tcBorders>
            <w:shd w:val="clear" w:color="auto" w:fill="auto"/>
            <w:vAlign w:val="center"/>
            <w:hideMark/>
          </w:tcPr>
          <w:p w14:paraId="29EE39C1" w14:textId="77777777"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Performance au décroché t</w:t>
            </w:r>
            <w:r w:rsidRPr="000C77A6">
              <w:rPr>
                <w:rFonts w:ascii="Century Gothic" w:hAnsi="Century Gothic" w:cs="Century Gothic"/>
                <w:color w:val="auto"/>
              </w:rPr>
              <w:t>é</w:t>
            </w:r>
            <w:r w:rsidRPr="000C77A6">
              <w:rPr>
                <w:rFonts w:ascii="Century Gothic" w:hAnsi="Century Gothic" w:cs="Tahoma"/>
                <w:color w:val="auto"/>
              </w:rPr>
              <w:t>l</w:t>
            </w:r>
            <w:r w:rsidRPr="000C77A6">
              <w:rPr>
                <w:rFonts w:ascii="Century Gothic" w:hAnsi="Century Gothic" w:cs="Century Gothic"/>
                <w:color w:val="auto"/>
              </w:rPr>
              <w:t>é</w:t>
            </w:r>
            <w:r w:rsidRPr="000C77A6">
              <w:rPr>
                <w:rFonts w:ascii="Century Gothic" w:hAnsi="Century Gothic" w:cs="Tahoma"/>
                <w:color w:val="auto"/>
              </w:rPr>
              <w:t>phonique</w:t>
            </w:r>
          </w:p>
        </w:tc>
        <w:tc>
          <w:tcPr>
            <w:tcW w:w="3260" w:type="dxa"/>
            <w:tcBorders>
              <w:top w:val="nil"/>
              <w:left w:val="nil"/>
              <w:bottom w:val="single" w:sz="4" w:space="0" w:color="auto"/>
              <w:right w:val="single" w:sz="4" w:space="0" w:color="auto"/>
            </w:tcBorders>
            <w:shd w:val="clear" w:color="auto" w:fill="auto"/>
            <w:vAlign w:val="center"/>
            <w:hideMark/>
          </w:tcPr>
          <w:p w14:paraId="332A69DF" w14:textId="77777777"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Nombre d’appels décrochés en conformité avec le d</w:t>
            </w:r>
            <w:r w:rsidRPr="000C77A6">
              <w:rPr>
                <w:rFonts w:ascii="Century Gothic" w:hAnsi="Century Gothic" w:cs="Century Gothic"/>
                <w:color w:val="auto"/>
              </w:rPr>
              <w:t>é</w:t>
            </w:r>
            <w:r w:rsidRPr="000C77A6">
              <w:rPr>
                <w:rFonts w:ascii="Century Gothic" w:hAnsi="Century Gothic" w:cs="Tahoma"/>
                <w:color w:val="auto"/>
              </w:rPr>
              <w:t>lai identifié sur nombre total d</w:t>
            </w:r>
            <w:r w:rsidRPr="000C77A6">
              <w:rPr>
                <w:rFonts w:ascii="Century Gothic" w:hAnsi="Century Gothic" w:cs="Century Gothic"/>
                <w:color w:val="auto"/>
              </w:rPr>
              <w:t>’</w:t>
            </w:r>
            <w:r w:rsidRPr="000C77A6">
              <w:rPr>
                <w:rFonts w:ascii="Century Gothic" w:hAnsi="Century Gothic" w:cs="Tahoma"/>
                <w:color w:val="auto"/>
              </w:rPr>
              <w:t>appels d</w:t>
            </w:r>
            <w:r w:rsidRPr="000C77A6">
              <w:rPr>
                <w:rFonts w:ascii="Century Gothic" w:hAnsi="Century Gothic" w:cs="Century Gothic"/>
                <w:color w:val="auto"/>
              </w:rPr>
              <w:t>é</w:t>
            </w:r>
            <w:r w:rsidRPr="000C77A6">
              <w:rPr>
                <w:rFonts w:ascii="Century Gothic" w:hAnsi="Century Gothic" w:cs="Tahoma"/>
                <w:color w:val="auto"/>
              </w:rPr>
              <w:t>croch</w:t>
            </w:r>
            <w:r w:rsidRPr="000C77A6">
              <w:rPr>
                <w:rFonts w:ascii="Century Gothic" w:hAnsi="Century Gothic" w:cs="Century Gothic"/>
                <w:color w:val="auto"/>
              </w:rPr>
              <w:t>é</w:t>
            </w:r>
            <w:r w:rsidRPr="000C77A6">
              <w:rPr>
                <w:rFonts w:ascii="Century Gothic" w:hAnsi="Century Gothic" w:cs="Tahoma"/>
                <w:color w:val="auto"/>
              </w:rPr>
              <w:t>s</w:t>
            </w:r>
          </w:p>
        </w:tc>
        <w:tc>
          <w:tcPr>
            <w:tcW w:w="1559" w:type="dxa"/>
            <w:tcBorders>
              <w:top w:val="nil"/>
              <w:left w:val="nil"/>
              <w:bottom w:val="single" w:sz="4" w:space="0" w:color="auto"/>
              <w:right w:val="single" w:sz="4" w:space="0" w:color="auto"/>
            </w:tcBorders>
            <w:shd w:val="clear" w:color="auto" w:fill="auto"/>
            <w:vAlign w:val="center"/>
            <w:hideMark/>
          </w:tcPr>
          <w:p w14:paraId="7D2C51CC" w14:textId="77777777" w:rsidR="009652DF" w:rsidRPr="000C77A6" w:rsidRDefault="009652DF" w:rsidP="004322A6">
            <w:pPr>
              <w:jc w:val="center"/>
              <w:rPr>
                <w:rFonts w:ascii="Century Gothic" w:hAnsi="Century Gothic" w:cs="Tahoma"/>
                <w:color w:val="auto"/>
              </w:rPr>
            </w:pPr>
            <w:r w:rsidRPr="000C77A6">
              <w:rPr>
                <w:rFonts w:ascii="Century Gothic" w:hAnsi="Century Gothic" w:cs="Tahoma"/>
                <w:color w:val="auto"/>
              </w:rPr>
              <w:t>≤ 5 sonneries</w:t>
            </w:r>
          </w:p>
        </w:tc>
        <w:tc>
          <w:tcPr>
            <w:tcW w:w="1559" w:type="dxa"/>
            <w:tcBorders>
              <w:top w:val="nil"/>
              <w:left w:val="nil"/>
              <w:bottom w:val="single" w:sz="4" w:space="0" w:color="auto"/>
              <w:right w:val="single" w:sz="4" w:space="0" w:color="auto"/>
            </w:tcBorders>
            <w:shd w:val="clear" w:color="auto" w:fill="auto"/>
            <w:vAlign w:val="center"/>
            <w:hideMark/>
          </w:tcPr>
          <w:p w14:paraId="284AEB62" w14:textId="39C7A793" w:rsidR="009652DF" w:rsidRPr="00BA421F" w:rsidRDefault="00C77A4A" w:rsidP="004322A6">
            <w:pPr>
              <w:jc w:val="center"/>
              <w:rPr>
                <w:rFonts w:ascii="Century Gothic" w:hAnsi="Century Gothic" w:cs="Tahoma"/>
                <w:color w:val="auto"/>
              </w:rPr>
            </w:pPr>
            <w:r w:rsidRPr="00BA421F">
              <w:rPr>
                <w:rFonts w:ascii="Century Gothic" w:hAnsi="Century Gothic" w:cs="Tahoma"/>
                <w:color w:val="auto"/>
              </w:rPr>
              <w:t>≥ 9</w:t>
            </w:r>
            <w:r w:rsidR="009652DF" w:rsidRPr="00BA421F">
              <w:rPr>
                <w:rFonts w:ascii="Century Gothic" w:hAnsi="Century Gothic" w:cs="Tahoma"/>
                <w:color w:val="auto"/>
              </w:rPr>
              <w:t xml:space="preserve">0% </w:t>
            </w:r>
          </w:p>
        </w:tc>
      </w:tr>
      <w:tr w:rsidR="009652DF" w:rsidRPr="000C77A6" w14:paraId="41ABE194" w14:textId="77777777" w:rsidTr="00BA421F">
        <w:trPr>
          <w:trHeight w:val="1030"/>
        </w:trPr>
        <w:tc>
          <w:tcPr>
            <w:tcW w:w="1413" w:type="dxa"/>
            <w:tcBorders>
              <w:top w:val="nil"/>
              <w:left w:val="single" w:sz="4" w:space="0" w:color="auto"/>
              <w:bottom w:val="single" w:sz="4" w:space="0" w:color="auto"/>
              <w:right w:val="single" w:sz="4" w:space="0" w:color="auto"/>
            </w:tcBorders>
            <w:shd w:val="clear" w:color="auto" w:fill="auto"/>
            <w:vAlign w:val="center"/>
            <w:hideMark/>
          </w:tcPr>
          <w:p w14:paraId="4EBDEBA4" w14:textId="4DD819EC" w:rsidR="009652DF" w:rsidRPr="000C77A6" w:rsidRDefault="00BA421F" w:rsidP="004322A6">
            <w:pPr>
              <w:jc w:val="left"/>
              <w:rPr>
                <w:rFonts w:ascii="Century Gothic" w:hAnsi="Century Gothic" w:cs="Tahoma"/>
                <w:b/>
                <w:bCs/>
                <w:color w:val="auto"/>
              </w:rPr>
            </w:pPr>
            <w:r>
              <w:rPr>
                <w:rFonts w:ascii="Century Gothic" w:hAnsi="Century Gothic" w:cs="Tahoma"/>
                <w:b/>
                <w:bCs/>
                <w:color w:val="auto"/>
              </w:rPr>
              <w:t xml:space="preserve">Indicateur </w:t>
            </w:r>
            <w:r w:rsidR="009652DF" w:rsidRPr="000C77A6">
              <w:rPr>
                <w:rFonts w:ascii="Century Gothic" w:hAnsi="Century Gothic" w:cs="Tahoma"/>
                <w:b/>
                <w:bCs/>
                <w:color w:val="auto"/>
              </w:rPr>
              <w:t>2</w:t>
            </w:r>
          </w:p>
        </w:tc>
        <w:tc>
          <w:tcPr>
            <w:tcW w:w="1843" w:type="dxa"/>
            <w:tcBorders>
              <w:top w:val="nil"/>
              <w:left w:val="nil"/>
              <w:bottom w:val="single" w:sz="4" w:space="0" w:color="auto"/>
              <w:right w:val="single" w:sz="4" w:space="0" w:color="auto"/>
            </w:tcBorders>
            <w:shd w:val="clear" w:color="auto" w:fill="auto"/>
            <w:vAlign w:val="center"/>
            <w:hideMark/>
          </w:tcPr>
          <w:p w14:paraId="6705CC1E" w14:textId="77777777"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Taux de résolution en N1</w:t>
            </w:r>
          </w:p>
        </w:tc>
        <w:tc>
          <w:tcPr>
            <w:tcW w:w="3260" w:type="dxa"/>
            <w:tcBorders>
              <w:top w:val="nil"/>
              <w:left w:val="nil"/>
              <w:bottom w:val="single" w:sz="4" w:space="0" w:color="auto"/>
              <w:right w:val="single" w:sz="4" w:space="0" w:color="auto"/>
            </w:tcBorders>
            <w:shd w:val="clear" w:color="auto" w:fill="auto"/>
            <w:vAlign w:val="center"/>
            <w:hideMark/>
          </w:tcPr>
          <w:p w14:paraId="6474770F" w14:textId="77777777"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Nombre de dossiers clôturés par le Support sans avoir recours à l'escalade sur le nombre de dossiers total du p</w:t>
            </w:r>
            <w:r w:rsidRPr="000C77A6">
              <w:rPr>
                <w:rFonts w:ascii="Century Gothic" w:hAnsi="Century Gothic" w:cs="Century Gothic"/>
                <w:color w:val="auto"/>
              </w:rPr>
              <w:t>é</w:t>
            </w:r>
            <w:r w:rsidRPr="000C77A6">
              <w:rPr>
                <w:rFonts w:ascii="Century Gothic" w:hAnsi="Century Gothic" w:cs="Tahoma"/>
                <w:color w:val="auto"/>
              </w:rPr>
              <w:t>rim</w:t>
            </w:r>
            <w:r w:rsidRPr="000C77A6">
              <w:rPr>
                <w:rFonts w:ascii="Century Gothic" w:hAnsi="Century Gothic" w:cs="Century Gothic"/>
                <w:color w:val="auto"/>
              </w:rPr>
              <w:t>è</w:t>
            </w:r>
            <w:r w:rsidRPr="000C77A6">
              <w:rPr>
                <w:rFonts w:ascii="Century Gothic" w:hAnsi="Century Gothic" w:cs="Tahoma"/>
                <w:color w:val="auto"/>
              </w:rPr>
              <w:t>tre (sans rupture d</w:t>
            </w:r>
            <w:r w:rsidRPr="000C77A6">
              <w:rPr>
                <w:rFonts w:ascii="Century Gothic" w:hAnsi="Century Gothic" w:cs="Century Gothic"/>
                <w:color w:val="auto"/>
              </w:rPr>
              <w:t>’</w:t>
            </w:r>
            <w:r w:rsidRPr="000C77A6">
              <w:rPr>
                <w:rFonts w:ascii="Century Gothic" w:hAnsi="Century Gothic" w:cs="Tahoma"/>
                <w:color w:val="auto"/>
              </w:rPr>
              <w:t>appel)</w:t>
            </w:r>
          </w:p>
        </w:tc>
        <w:tc>
          <w:tcPr>
            <w:tcW w:w="1559" w:type="dxa"/>
            <w:tcBorders>
              <w:top w:val="nil"/>
              <w:left w:val="nil"/>
              <w:bottom w:val="single" w:sz="4" w:space="0" w:color="auto"/>
              <w:right w:val="single" w:sz="4" w:space="0" w:color="auto"/>
            </w:tcBorders>
            <w:shd w:val="clear" w:color="auto" w:fill="auto"/>
            <w:vAlign w:val="center"/>
            <w:hideMark/>
          </w:tcPr>
          <w:p w14:paraId="63086452" w14:textId="3662FECC" w:rsidR="009652DF" w:rsidRPr="000C77A6" w:rsidRDefault="009652DF" w:rsidP="004322A6">
            <w:pPr>
              <w:jc w:val="center"/>
              <w:rPr>
                <w:rFonts w:ascii="Century Gothic" w:hAnsi="Century Gothic" w:cs="Tahoma"/>
                <w:color w:val="auto"/>
              </w:rPr>
            </w:pPr>
            <w:r w:rsidRPr="000C77A6">
              <w:rPr>
                <w:rFonts w:ascii="Century Gothic" w:hAnsi="Century Gothic" w:cs="Tahoma"/>
                <w:color w:val="auto"/>
              </w:rPr>
              <w:t>N</w:t>
            </w:r>
            <w:r w:rsidR="00BA421F">
              <w:rPr>
                <w:rFonts w:ascii="Century Gothic" w:hAnsi="Century Gothic" w:cs="Tahoma"/>
                <w:color w:val="auto"/>
              </w:rPr>
              <w:t>/</w:t>
            </w:r>
            <w:r w:rsidRPr="000C77A6">
              <w:rPr>
                <w:rFonts w:ascii="Century Gothic" w:hAnsi="Century Gothic" w:cs="Tahoma"/>
                <w:color w:val="auto"/>
              </w:rPr>
              <w:t>A</w:t>
            </w:r>
          </w:p>
        </w:tc>
        <w:tc>
          <w:tcPr>
            <w:tcW w:w="1559" w:type="dxa"/>
            <w:tcBorders>
              <w:top w:val="nil"/>
              <w:left w:val="nil"/>
              <w:bottom w:val="single" w:sz="4" w:space="0" w:color="auto"/>
              <w:right w:val="single" w:sz="4" w:space="0" w:color="auto"/>
            </w:tcBorders>
            <w:shd w:val="clear" w:color="auto" w:fill="auto"/>
            <w:vAlign w:val="center"/>
            <w:hideMark/>
          </w:tcPr>
          <w:p w14:paraId="53FD90E1" w14:textId="68BAA2D7" w:rsidR="009652DF" w:rsidRPr="00BA421F" w:rsidRDefault="00C77A4A" w:rsidP="004322A6">
            <w:pPr>
              <w:jc w:val="center"/>
              <w:rPr>
                <w:rFonts w:ascii="Century Gothic" w:hAnsi="Century Gothic" w:cs="Tahoma"/>
                <w:color w:val="auto"/>
              </w:rPr>
            </w:pPr>
            <w:r w:rsidRPr="00BA421F">
              <w:rPr>
                <w:rFonts w:ascii="Century Gothic" w:hAnsi="Century Gothic" w:cs="Tahoma"/>
                <w:color w:val="auto"/>
              </w:rPr>
              <w:t>≥ 62</w:t>
            </w:r>
            <w:r w:rsidR="009652DF" w:rsidRPr="00BA421F">
              <w:rPr>
                <w:rFonts w:ascii="Century Gothic" w:hAnsi="Century Gothic" w:cs="Tahoma"/>
                <w:color w:val="auto"/>
              </w:rPr>
              <w:t>%</w:t>
            </w:r>
          </w:p>
        </w:tc>
      </w:tr>
      <w:tr w:rsidR="009652DF" w:rsidRPr="000C77A6" w14:paraId="505B09CB" w14:textId="77777777" w:rsidTr="00BA421F">
        <w:trPr>
          <w:trHeight w:val="1030"/>
        </w:trPr>
        <w:tc>
          <w:tcPr>
            <w:tcW w:w="1413" w:type="dxa"/>
            <w:tcBorders>
              <w:top w:val="nil"/>
              <w:left w:val="single" w:sz="4" w:space="0" w:color="auto"/>
              <w:bottom w:val="single" w:sz="4" w:space="0" w:color="auto"/>
              <w:right w:val="single" w:sz="4" w:space="0" w:color="auto"/>
            </w:tcBorders>
            <w:shd w:val="clear" w:color="auto" w:fill="auto"/>
            <w:vAlign w:val="center"/>
            <w:hideMark/>
          </w:tcPr>
          <w:p w14:paraId="79F9BC6F" w14:textId="7802A9C2" w:rsidR="009652DF" w:rsidRPr="000C77A6" w:rsidRDefault="00BA421F" w:rsidP="004322A6">
            <w:pPr>
              <w:jc w:val="left"/>
              <w:rPr>
                <w:rFonts w:ascii="Century Gothic" w:hAnsi="Century Gothic" w:cs="Tahoma"/>
                <w:b/>
                <w:bCs/>
                <w:color w:val="auto"/>
              </w:rPr>
            </w:pPr>
            <w:r>
              <w:rPr>
                <w:rFonts w:ascii="Century Gothic" w:hAnsi="Century Gothic" w:cs="Tahoma"/>
                <w:b/>
                <w:bCs/>
                <w:color w:val="auto"/>
              </w:rPr>
              <w:t xml:space="preserve">Indicateur </w:t>
            </w:r>
            <w:r w:rsidR="009652DF" w:rsidRPr="000C77A6">
              <w:rPr>
                <w:rFonts w:ascii="Century Gothic" w:hAnsi="Century Gothic" w:cs="Tahoma"/>
                <w:b/>
                <w:bCs/>
                <w:color w:val="auto"/>
              </w:rPr>
              <w:t>3</w:t>
            </w:r>
          </w:p>
        </w:tc>
        <w:tc>
          <w:tcPr>
            <w:tcW w:w="1843" w:type="dxa"/>
            <w:tcBorders>
              <w:top w:val="nil"/>
              <w:left w:val="nil"/>
              <w:bottom w:val="single" w:sz="4" w:space="0" w:color="auto"/>
              <w:right w:val="single" w:sz="4" w:space="0" w:color="auto"/>
            </w:tcBorders>
            <w:shd w:val="clear" w:color="auto" w:fill="auto"/>
            <w:vAlign w:val="center"/>
            <w:hideMark/>
          </w:tcPr>
          <w:p w14:paraId="7CBEEE13" w14:textId="77777777"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Qualité de la qualification des dossiers</w:t>
            </w:r>
          </w:p>
        </w:tc>
        <w:tc>
          <w:tcPr>
            <w:tcW w:w="3260" w:type="dxa"/>
            <w:tcBorders>
              <w:top w:val="nil"/>
              <w:left w:val="nil"/>
              <w:bottom w:val="single" w:sz="4" w:space="0" w:color="auto"/>
              <w:right w:val="single" w:sz="4" w:space="0" w:color="auto"/>
            </w:tcBorders>
            <w:shd w:val="clear" w:color="auto" w:fill="auto"/>
            <w:vAlign w:val="center"/>
            <w:hideMark/>
          </w:tcPr>
          <w:p w14:paraId="43C04391" w14:textId="77777777"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Nombre de dossiers correctement escaladés dès la première affectation sur nombre total de dossiers escaladés</w:t>
            </w:r>
          </w:p>
        </w:tc>
        <w:tc>
          <w:tcPr>
            <w:tcW w:w="1559" w:type="dxa"/>
            <w:tcBorders>
              <w:top w:val="nil"/>
              <w:left w:val="nil"/>
              <w:bottom w:val="single" w:sz="4" w:space="0" w:color="auto"/>
              <w:right w:val="single" w:sz="4" w:space="0" w:color="auto"/>
            </w:tcBorders>
            <w:shd w:val="clear" w:color="auto" w:fill="auto"/>
            <w:vAlign w:val="center"/>
            <w:hideMark/>
          </w:tcPr>
          <w:p w14:paraId="41ECE479" w14:textId="6D577A58" w:rsidR="009652DF" w:rsidRPr="000C77A6" w:rsidRDefault="009652DF" w:rsidP="004322A6">
            <w:pPr>
              <w:jc w:val="center"/>
              <w:rPr>
                <w:rFonts w:ascii="Century Gothic" w:hAnsi="Century Gothic" w:cs="Tahoma"/>
                <w:color w:val="auto"/>
              </w:rPr>
            </w:pPr>
            <w:r w:rsidRPr="000C77A6">
              <w:rPr>
                <w:rFonts w:ascii="Century Gothic" w:hAnsi="Century Gothic" w:cs="Tahoma"/>
                <w:color w:val="auto"/>
              </w:rPr>
              <w:t>N</w:t>
            </w:r>
            <w:r w:rsidR="00BA421F">
              <w:rPr>
                <w:rFonts w:ascii="Century Gothic" w:hAnsi="Century Gothic" w:cs="Tahoma"/>
                <w:color w:val="auto"/>
              </w:rPr>
              <w:t>/</w:t>
            </w:r>
            <w:r w:rsidRPr="000C77A6">
              <w:rPr>
                <w:rFonts w:ascii="Century Gothic" w:hAnsi="Century Gothic" w:cs="Tahoma"/>
                <w:color w:val="auto"/>
              </w:rPr>
              <w:t>A</w:t>
            </w:r>
          </w:p>
        </w:tc>
        <w:tc>
          <w:tcPr>
            <w:tcW w:w="1559" w:type="dxa"/>
            <w:tcBorders>
              <w:top w:val="nil"/>
              <w:left w:val="nil"/>
              <w:bottom w:val="single" w:sz="4" w:space="0" w:color="auto"/>
              <w:right w:val="single" w:sz="4" w:space="0" w:color="auto"/>
            </w:tcBorders>
            <w:shd w:val="clear" w:color="auto" w:fill="auto"/>
            <w:vAlign w:val="center"/>
            <w:hideMark/>
          </w:tcPr>
          <w:p w14:paraId="3805C4C8" w14:textId="77777777" w:rsidR="009652DF" w:rsidRPr="00BA421F" w:rsidRDefault="009652DF" w:rsidP="004322A6">
            <w:pPr>
              <w:jc w:val="center"/>
              <w:rPr>
                <w:rFonts w:ascii="Century Gothic" w:hAnsi="Century Gothic" w:cs="Tahoma"/>
                <w:color w:val="auto"/>
              </w:rPr>
            </w:pPr>
            <w:r w:rsidRPr="00BA421F">
              <w:rPr>
                <w:rFonts w:ascii="Century Gothic" w:hAnsi="Century Gothic" w:cs="Tahoma"/>
                <w:color w:val="auto"/>
              </w:rPr>
              <w:t>≥ 90 %</w:t>
            </w:r>
          </w:p>
        </w:tc>
      </w:tr>
      <w:tr w:rsidR="009652DF" w:rsidRPr="000C77A6" w14:paraId="3589E198" w14:textId="77777777" w:rsidTr="00BA421F">
        <w:trPr>
          <w:trHeight w:val="1030"/>
        </w:trPr>
        <w:tc>
          <w:tcPr>
            <w:tcW w:w="1413" w:type="dxa"/>
            <w:tcBorders>
              <w:top w:val="nil"/>
              <w:left w:val="single" w:sz="4" w:space="0" w:color="auto"/>
              <w:bottom w:val="single" w:sz="4" w:space="0" w:color="auto"/>
              <w:right w:val="single" w:sz="4" w:space="0" w:color="auto"/>
            </w:tcBorders>
            <w:shd w:val="clear" w:color="auto" w:fill="auto"/>
            <w:vAlign w:val="center"/>
            <w:hideMark/>
          </w:tcPr>
          <w:p w14:paraId="4F93821E" w14:textId="05BB5300" w:rsidR="009652DF" w:rsidRPr="000C77A6" w:rsidRDefault="00BA421F" w:rsidP="004322A6">
            <w:pPr>
              <w:jc w:val="left"/>
              <w:rPr>
                <w:rFonts w:ascii="Century Gothic" w:hAnsi="Century Gothic" w:cs="Tahoma"/>
                <w:b/>
                <w:bCs/>
                <w:color w:val="auto"/>
              </w:rPr>
            </w:pPr>
            <w:r>
              <w:rPr>
                <w:rFonts w:ascii="Century Gothic" w:hAnsi="Century Gothic" w:cs="Tahoma"/>
                <w:b/>
                <w:bCs/>
                <w:color w:val="auto"/>
              </w:rPr>
              <w:t xml:space="preserve">Indicateur </w:t>
            </w:r>
            <w:r w:rsidR="009652DF" w:rsidRPr="000C77A6">
              <w:rPr>
                <w:rFonts w:ascii="Century Gothic" w:hAnsi="Century Gothic" w:cs="Tahoma"/>
                <w:b/>
                <w:bCs/>
                <w:color w:val="auto"/>
              </w:rPr>
              <w:t>4</w:t>
            </w:r>
          </w:p>
        </w:tc>
        <w:tc>
          <w:tcPr>
            <w:tcW w:w="1843" w:type="dxa"/>
            <w:tcBorders>
              <w:top w:val="nil"/>
              <w:left w:val="nil"/>
              <w:bottom w:val="single" w:sz="4" w:space="0" w:color="auto"/>
              <w:right w:val="single" w:sz="4" w:space="0" w:color="auto"/>
            </w:tcBorders>
            <w:shd w:val="clear" w:color="auto" w:fill="auto"/>
            <w:vAlign w:val="center"/>
            <w:hideMark/>
          </w:tcPr>
          <w:p w14:paraId="68F39CC7" w14:textId="546D037B"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 xml:space="preserve">Pourcentage de </w:t>
            </w:r>
            <w:r w:rsidR="0029363E">
              <w:rPr>
                <w:rFonts w:ascii="Century Gothic" w:hAnsi="Century Gothic" w:cs="Tahoma"/>
                <w:color w:val="auto"/>
              </w:rPr>
              <w:t xml:space="preserve">refus </w:t>
            </w:r>
            <w:r w:rsidRPr="000C77A6">
              <w:rPr>
                <w:rFonts w:ascii="Century Gothic" w:hAnsi="Century Gothic" w:cs="Tahoma"/>
                <w:color w:val="auto"/>
              </w:rPr>
              <w:t>des dossiers</w:t>
            </w:r>
          </w:p>
        </w:tc>
        <w:tc>
          <w:tcPr>
            <w:tcW w:w="3260" w:type="dxa"/>
            <w:tcBorders>
              <w:top w:val="nil"/>
              <w:left w:val="nil"/>
              <w:bottom w:val="single" w:sz="4" w:space="0" w:color="auto"/>
              <w:right w:val="single" w:sz="4" w:space="0" w:color="auto"/>
            </w:tcBorders>
            <w:shd w:val="clear" w:color="auto" w:fill="auto"/>
            <w:vAlign w:val="center"/>
            <w:hideMark/>
          </w:tcPr>
          <w:p w14:paraId="64D25D00" w14:textId="1BC13AE5" w:rsidR="009652DF" w:rsidRPr="000C77A6" w:rsidRDefault="009652DF" w:rsidP="00BA421F">
            <w:pPr>
              <w:jc w:val="left"/>
              <w:rPr>
                <w:rFonts w:ascii="Century Gothic" w:hAnsi="Century Gothic" w:cs="Tahoma"/>
                <w:color w:val="auto"/>
              </w:rPr>
            </w:pPr>
            <w:r w:rsidRPr="000C77A6">
              <w:rPr>
                <w:rFonts w:ascii="Century Gothic" w:hAnsi="Century Gothic" w:cs="Tahoma"/>
                <w:color w:val="auto"/>
              </w:rPr>
              <w:t>N</w:t>
            </w:r>
            <w:r w:rsidR="00F439EC">
              <w:rPr>
                <w:rFonts w:ascii="Century Gothic" w:hAnsi="Century Gothic" w:cs="Tahoma"/>
                <w:color w:val="auto"/>
              </w:rPr>
              <w:t>ombre de dossiers refusés</w:t>
            </w:r>
            <w:r w:rsidRPr="000C77A6">
              <w:rPr>
                <w:rFonts w:ascii="Century Gothic" w:hAnsi="Century Gothic" w:cs="Tahoma"/>
                <w:color w:val="auto"/>
              </w:rPr>
              <w:t xml:space="preserve"> sur</w:t>
            </w:r>
            <w:r w:rsidR="007F7411">
              <w:rPr>
                <w:rFonts w:ascii="Century Gothic" w:hAnsi="Century Gothic" w:cs="Tahoma"/>
                <w:color w:val="auto"/>
              </w:rPr>
              <w:t xml:space="preserve"> nombre total de dossiers clos</w:t>
            </w:r>
          </w:p>
        </w:tc>
        <w:tc>
          <w:tcPr>
            <w:tcW w:w="1559" w:type="dxa"/>
            <w:tcBorders>
              <w:top w:val="nil"/>
              <w:left w:val="nil"/>
              <w:bottom w:val="single" w:sz="4" w:space="0" w:color="auto"/>
              <w:right w:val="single" w:sz="4" w:space="0" w:color="auto"/>
            </w:tcBorders>
            <w:shd w:val="clear" w:color="auto" w:fill="auto"/>
            <w:vAlign w:val="center"/>
            <w:hideMark/>
          </w:tcPr>
          <w:p w14:paraId="7546B99D" w14:textId="03F5673C" w:rsidR="009652DF" w:rsidRPr="000C77A6" w:rsidRDefault="009652DF" w:rsidP="004322A6">
            <w:pPr>
              <w:jc w:val="center"/>
              <w:rPr>
                <w:rFonts w:ascii="Century Gothic" w:hAnsi="Century Gothic" w:cs="Tahoma"/>
                <w:color w:val="auto"/>
              </w:rPr>
            </w:pPr>
            <w:r w:rsidRPr="000C77A6">
              <w:rPr>
                <w:rFonts w:ascii="Century Gothic" w:hAnsi="Century Gothic" w:cs="Tahoma"/>
                <w:color w:val="auto"/>
              </w:rPr>
              <w:t>N</w:t>
            </w:r>
            <w:r w:rsidR="00BA421F">
              <w:rPr>
                <w:rFonts w:ascii="Century Gothic" w:hAnsi="Century Gothic" w:cs="Tahoma"/>
                <w:color w:val="auto"/>
              </w:rPr>
              <w:t>/</w:t>
            </w:r>
            <w:r w:rsidRPr="000C77A6">
              <w:rPr>
                <w:rFonts w:ascii="Century Gothic" w:hAnsi="Century Gothic" w:cs="Tahoma"/>
                <w:color w:val="auto"/>
              </w:rPr>
              <w:t>A</w:t>
            </w:r>
          </w:p>
        </w:tc>
        <w:tc>
          <w:tcPr>
            <w:tcW w:w="1559" w:type="dxa"/>
            <w:tcBorders>
              <w:top w:val="nil"/>
              <w:left w:val="nil"/>
              <w:bottom w:val="single" w:sz="4" w:space="0" w:color="auto"/>
              <w:right w:val="single" w:sz="4" w:space="0" w:color="auto"/>
            </w:tcBorders>
            <w:shd w:val="clear" w:color="auto" w:fill="auto"/>
            <w:vAlign w:val="center"/>
            <w:hideMark/>
          </w:tcPr>
          <w:p w14:paraId="354BBC77" w14:textId="77777777" w:rsidR="009652DF" w:rsidRPr="000C77A6" w:rsidRDefault="009652DF" w:rsidP="004322A6">
            <w:pPr>
              <w:jc w:val="center"/>
              <w:rPr>
                <w:rFonts w:ascii="Century Gothic" w:hAnsi="Century Gothic" w:cs="Tahoma"/>
                <w:color w:val="auto"/>
              </w:rPr>
            </w:pPr>
            <w:r w:rsidRPr="000C77A6">
              <w:rPr>
                <w:rFonts w:ascii="Century Gothic" w:hAnsi="Century Gothic" w:cs="Tahoma"/>
                <w:color w:val="auto"/>
              </w:rPr>
              <w:t>≤ 1 %</w:t>
            </w:r>
          </w:p>
        </w:tc>
      </w:tr>
    </w:tbl>
    <w:p w14:paraId="38D4AC72" w14:textId="38027AB2" w:rsidR="00970E5F" w:rsidRDefault="00970E5F" w:rsidP="009652DF">
      <w:pPr>
        <w:rPr>
          <w:rFonts w:ascii="Century Gothic" w:hAnsi="Century Gothic"/>
          <w:color w:val="auto"/>
          <w:szCs w:val="22"/>
        </w:rPr>
      </w:pPr>
    </w:p>
    <w:p w14:paraId="03459A9F" w14:textId="070D272D" w:rsidR="00447ADD" w:rsidRDefault="00447ADD" w:rsidP="00043CE2">
      <w:pPr>
        <w:pStyle w:val="Titre3"/>
      </w:pPr>
      <w:bookmarkStart w:id="51" w:name="_Toc185338653"/>
      <w:r>
        <w:t>Engagements HNO</w:t>
      </w:r>
      <w:bookmarkEnd w:id="51"/>
    </w:p>
    <w:p w14:paraId="774CDAEC" w14:textId="3137067C" w:rsidR="0029363E" w:rsidRDefault="0029363E" w:rsidP="009652DF">
      <w:pPr>
        <w:rPr>
          <w:rFonts w:ascii="Century Gothic" w:hAnsi="Century Gothic"/>
          <w:color w:val="auto"/>
          <w:szCs w:val="22"/>
        </w:rPr>
      </w:pPr>
    </w:p>
    <w:tbl>
      <w:tblPr>
        <w:tblStyle w:val="Grilledutableau"/>
        <w:tblW w:w="9776" w:type="dxa"/>
        <w:tblLayout w:type="fixed"/>
        <w:tblLook w:val="04A0" w:firstRow="1" w:lastRow="0" w:firstColumn="1" w:lastColumn="0" w:noHBand="0" w:noVBand="1"/>
      </w:tblPr>
      <w:tblGrid>
        <w:gridCol w:w="1413"/>
        <w:gridCol w:w="1843"/>
        <w:gridCol w:w="3260"/>
        <w:gridCol w:w="1559"/>
        <w:gridCol w:w="1701"/>
      </w:tblGrid>
      <w:tr w:rsidR="0029363E" w:rsidRPr="000C77A6" w14:paraId="4FEFA9AA" w14:textId="77777777" w:rsidTr="00BA421F">
        <w:trPr>
          <w:trHeight w:val="381"/>
        </w:trPr>
        <w:tc>
          <w:tcPr>
            <w:tcW w:w="9776" w:type="dxa"/>
            <w:gridSpan w:val="5"/>
            <w:shd w:val="clear" w:color="auto" w:fill="D9D9D9" w:themeFill="background1" w:themeFillShade="D9"/>
            <w:noWrap/>
            <w:vAlign w:val="center"/>
            <w:hideMark/>
          </w:tcPr>
          <w:p w14:paraId="397B72CB" w14:textId="77777777" w:rsidR="0029363E" w:rsidRPr="000C77A6" w:rsidRDefault="0029363E" w:rsidP="00C5544F">
            <w:pPr>
              <w:spacing w:before="120" w:after="120"/>
              <w:jc w:val="center"/>
              <w:rPr>
                <w:rFonts w:ascii="Century Gothic" w:hAnsi="Century Gothic"/>
                <w:b/>
                <w:bCs/>
                <w:color w:val="auto"/>
              </w:rPr>
            </w:pPr>
            <w:r w:rsidRPr="000C77A6">
              <w:rPr>
                <w:rFonts w:ascii="Century Gothic" w:hAnsi="Century Gothic"/>
                <w:b/>
                <w:color w:val="auto"/>
                <w:szCs w:val="22"/>
              </w:rPr>
              <w:t>Engagements HNO - 18h à 8h en semaine, week-end et jours fériés</w:t>
            </w:r>
          </w:p>
        </w:tc>
      </w:tr>
      <w:tr w:rsidR="0029363E" w:rsidRPr="009652DF" w14:paraId="6CB22B95" w14:textId="77777777" w:rsidTr="00BA421F">
        <w:trPr>
          <w:trHeight w:val="567"/>
        </w:trPr>
        <w:tc>
          <w:tcPr>
            <w:tcW w:w="1413" w:type="dxa"/>
            <w:shd w:val="clear" w:color="auto" w:fill="D9D9D9" w:themeFill="background1" w:themeFillShade="D9"/>
            <w:vAlign w:val="center"/>
            <w:hideMark/>
          </w:tcPr>
          <w:p w14:paraId="384CC962" w14:textId="77777777" w:rsidR="0029363E" w:rsidRPr="009652DF" w:rsidRDefault="0029363E" w:rsidP="00C5544F">
            <w:pPr>
              <w:suppressAutoHyphens w:val="0"/>
              <w:jc w:val="center"/>
              <w:rPr>
                <w:rFonts w:ascii="Century Gothic" w:hAnsi="Century Gothic" w:cs="Tahoma"/>
                <w:b/>
                <w:bCs/>
                <w:color w:val="auto"/>
              </w:rPr>
            </w:pPr>
            <w:r w:rsidRPr="009652DF">
              <w:rPr>
                <w:rFonts w:ascii="Century Gothic" w:hAnsi="Century Gothic" w:cs="Tahoma"/>
                <w:b/>
                <w:bCs/>
                <w:color w:val="auto"/>
              </w:rPr>
              <w:t>Référence</w:t>
            </w:r>
          </w:p>
        </w:tc>
        <w:tc>
          <w:tcPr>
            <w:tcW w:w="1843" w:type="dxa"/>
            <w:shd w:val="clear" w:color="auto" w:fill="D9D9D9" w:themeFill="background1" w:themeFillShade="D9"/>
            <w:vAlign w:val="center"/>
            <w:hideMark/>
          </w:tcPr>
          <w:p w14:paraId="74D67A48" w14:textId="77777777" w:rsidR="0029363E" w:rsidRPr="009652DF" w:rsidRDefault="0029363E" w:rsidP="00C5544F">
            <w:pPr>
              <w:suppressAutoHyphens w:val="0"/>
              <w:jc w:val="center"/>
              <w:rPr>
                <w:rFonts w:ascii="Century Gothic" w:hAnsi="Century Gothic" w:cs="Tahoma"/>
                <w:b/>
                <w:bCs/>
                <w:color w:val="auto"/>
              </w:rPr>
            </w:pPr>
            <w:r w:rsidRPr="009652DF">
              <w:rPr>
                <w:rFonts w:ascii="Century Gothic" w:hAnsi="Century Gothic" w:cs="Tahoma"/>
                <w:b/>
                <w:bCs/>
                <w:color w:val="auto"/>
              </w:rPr>
              <w:t>Indicateur</w:t>
            </w:r>
          </w:p>
        </w:tc>
        <w:tc>
          <w:tcPr>
            <w:tcW w:w="3260" w:type="dxa"/>
            <w:shd w:val="clear" w:color="auto" w:fill="D9D9D9" w:themeFill="background1" w:themeFillShade="D9"/>
            <w:vAlign w:val="center"/>
            <w:hideMark/>
          </w:tcPr>
          <w:p w14:paraId="631E1982" w14:textId="77777777" w:rsidR="0029363E" w:rsidRPr="009652DF" w:rsidRDefault="0029363E" w:rsidP="00C5544F">
            <w:pPr>
              <w:suppressAutoHyphens w:val="0"/>
              <w:jc w:val="center"/>
              <w:rPr>
                <w:rFonts w:ascii="Century Gothic" w:hAnsi="Century Gothic" w:cs="Tahoma"/>
                <w:b/>
                <w:bCs/>
                <w:color w:val="auto"/>
              </w:rPr>
            </w:pPr>
            <w:r w:rsidRPr="009652DF">
              <w:rPr>
                <w:rFonts w:ascii="Century Gothic" w:hAnsi="Century Gothic" w:cs="Tahoma"/>
                <w:b/>
                <w:bCs/>
                <w:color w:val="auto"/>
              </w:rPr>
              <w:t>Définition</w:t>
            </w:r>
          </w:p>
        </w:tc>
        <w:tc>
          <w:tcPr>
            <w:tcW w:w="1559" w:type="dxa"/>
            <w:shd w:val="clear" w:color="auto" w:fill="D9D9D9" w:themeFill="background1" w:themeFillShade="D9"/>
            <w:vAlign w:val="center"/>
            <w:hideMark/>
          </w:tcPr>
          <w:p w14:paraId="14C58C16" w14:textId="77777777" w:rsidR="0029363E" w:rsidRPr="009652DF" w:rsidRDefault="0029363E" w:rsidP="00C5544F">
            <w:pPr>
              <w:suppressAutoHyphens w:val="0"/>
              <w:jc w:val="center"/>
              <w:rPr>
                <w:rFonts w:ascii="Century Gothic" w:hAnsi="Century Gothic" w:cs="Tahoma"/>
                <w:b/>
                <w:bCs/>
                <w:color w:val="auto"/>
              </w:rPr>
            </w:pPr>
            <w:r w:rsidRPr="009652DF">
              <w:rPr>
                <w:rFonts w:ascii="Century Gothic" w:hAnsi="Century Gothic" w:cs="Tahoma"/>
                <w:b/>
                <w:bCs/>
                <w:color w:val="auto"/>
              </w:rPr>
              <w:t>Seuil</w:t>
            </w:r>
          </w:p>
        </w:tc>
        <w:tc>
          <w:tcPr>
            <w:tcW w:w="1701" w:type="dxa"/>
            <w:shd w:val="clear" w:color="auto" w:fill="D9D9D9" w:themeFill="background1" w:themeFillShade="D9"/>
            <w:vAlign w:val="center"/>
            <w:hideMark/>
          </w:tcPr>
          <w:p w14:paraId="799BE521" w14:textId="77777777" w:rsidR="0029363E" w:rsidRPr="009652DF" w:rsidRDefault="0029363E" w:rsidP="00C5544F">
            <w:pPr>
              <w:suppressAutoHyphens w:val="0"/>
              <w:jc w:val="center"/>
              <w:rPr>
                <w:rFonts w:ascii="Century Gothic" w:hAnsi="Century Gothic" w:cs="Tahoma"/>
                <w:b/>
                <w:bCs/>
                <w:color w:val="auto"/>
              </w:rPr>
            </w:pPr>
            <w:r w:rsidRPr="009652DF">
              <w:rPr>
                <w:rFonts w:ascii="Century Gothic" w:hAnsi="Century Gothic" w:cs="Tahoma"/>
                <w:b/>
                <w:bCs/>
                <w:color w:val="auto"/>
              </w:rPr>
              <w:t>Respect des engagements</w:t>
            </w:r>
          </w:p>
        </w:tc>
      </w:tr>
      <w:tr w:rsidR="00BA421F" w:rsidRPr="000C77A6" w14:paraId="0260739C" w14:textId="77777777" w:rsidTr="00BA421F">
        <w:trPr>
          <w:trHeight w:val="851"/>
        </w:trPr>
        <w:tc>
          <w:tcPr>
            <w:tcW w:w="1413" w:type="dxa"/>
            <w:vAlign w:val="center"/>
            <w:hideMark/>
          </w:tcPr>
          <w:p w14:paraId="0A3ED211" w14:textId="5B070C43" w:rsidR="00BA421F" w:rsidRPr="000C77A6" w:rsidRDefault="00BA421F" w:rsidP="00BA421F">
            <w:pPr>
              <w:spacing w:before="120" w:after="120"/>
              <w:rPr>
                <w:rFonts w:ascii="Century Gothic" w:hAnsi="Century Gothic"/>
                <w:b/>
                <w:color w:val="auto"/>
                <w:szCs w:val="22"/>
              </w:rPr>
            </w:pPr>
            <w:r w:rsidRPr="000C77A6">
              <w:rPr>
                <w:rFonts w:ascii="Century Gothic" w:hAnsi="Century Gothic" w:cs="Tahoma"/>
                <w:b/>
                <w:bCs/>
                <w:color w:val="auto"/>
              </w:rPr>
              <w:t>Ind</w:t>
            </w:r>
            <w:r>
              <w:rPr>
                <w:rFonts w:ascii="Century Gothic" w:hAnsi="Century Gothic" w:cs="Tahoma"/>
                <w:b/>
                <w:bCs/>
                <w:color w:val="auto"/>
              </w:rPr>
              <w:t xml:space="preserve">icateur </w:t>
            </w:r>
            <w:r w:rsidRPr="000C77A6">
              <w:rPr>
                <w:rFonts w:ascii="Century Gothic" w:hAnsi="Century Gothic" w:cs="Tahoma"/>
                <w:b/>
                <w:bCs/>
                <w:color w:val="auto"/>
              </w:rPr>
              <w:t>1</w:t>
            </w:r>
          </w:p>
        </w:tc>
        <w:tc>
          <w:tcPr>
            <w:tcW w:w="1843" w:type="dxa"/>
            <w:vAlign w:val="center"/>
            <w:hideMark/>
          </w:tcPr>
          <w:p w14:paraId="270D8F0C" w14:textId="77777777" w:rsidR="00BA421F" w:rsidRPr="000C77A6" w:rsidRDefault="00BA421F" w:rsidP="00BA421F">
            <w:pPr>
              <w:spacing w:before="120" w:after="120"/>
              <w:jc w:val="left"/>
              <w:rPr>
                <w:rFonts w:ascii="Century Gothic" w:hAnsi="Century Gothic"/>
                <w:color w:val="auto"/>
                <w:szCs w:val="22"/>
              </w:rPr>
            </w:pPr>
            <w:r w:rsidRPr="000C77A6">
              <w:rPr>
                <w:rFonts w:ascii="Century Gothic" w:hAnsi="Century Gothic"/>
                <w:color w:val="auto"/>
                <w:szCs w:val="22"/>
              </w:rPr>
              <w:t>Performance au décroché t</w:t>
            </w:r>
            <w:r w:rsidRPr="000C77A6">
              <w:rPr>
                <w:rFonts w:ascii="Century Gothic" w:hAnsi="Century Gothic" w:cs="Century Gothic"/>
                <w:color w:val="auto"/>
                <w:szCs w:val="22"/>
              </w:rPr>
              <w:t>é</w:t>
            </w:r>
            <w:r w:rsidRPr="000C77A6">
              <w:rPr>
                <w:rFonts w:ascii="Century Gothic" w:hAnsi="Century Gothic"/>
                <w:color w:val="auto"/>
                <w:szCs w:val="22"/>
              </w:rPr>
              <w:t>l</w:t>
            </w:r>
            <w:r w:rsidRPr="000C77A6">
              <w:rPr>
                <w:rFonts w:ascii="Century Gothic" w:hAnsi="Century Gothic" w:cs="Century Gothic"/>
                <w:color w:val="auto"/>
                <w:szCs w:val="22"/>
              </w:rPr>
              <w:t>é</w:t>
            </w:r>
            <w:r w:rsidRPr="000C77A6">
              <w:rPr>
                <w:rFonts w:ascii="Century Gothic" w:hAnsi="Century Gothic"/>
                <w:color w:val="auto"/>
                <w:szCs w:val="22"/>
              </w:rPr>
              <w:t>phonique</w:t>
            </w:r>
          </w:p>
        </w:tc>
        <w:tc>
          <w:tcPr>
            <w:tcW w:w="3260" w:type="dxa"/>
            <w:vAlign w:val="center"/>
            <w:hideMark/>
          </w:tcPr>
          <w:p w14:paraId="4E359407" w14:textId="77777777" w:rsidR="00BA421F" w:rsidRPr="000C77A6" w:rsidRDefault="00BA421F" w:rsidP="00BA421F">
            <w:pPr>
              <w:spacing w:before="120" w:after="120"/>
              <w:jc w:val="left"/>
              <w:rPr>
                <w:rFonts w:ascii="Century Gothic" w:hAnsi="Century Gothic"/>
                <w:color w:val="auto"/>
                <w:szCs w:val="22"/>
              </w:rPr>
            </w:pPr>
            <w:r w:rsidRPr="000C77A6">
              <w:rPr>
                <w:rFonts w:ascii="Century Gothic" w:hAnsi="Century Gothic"/>
                <w:color w:val="auto"/>
                <w:szCs w:val="22"/>
              </w:rPr>
              <w:t>Nombre d’appels décrochés en conformité avec le d</w:t>
            </w:r>
            <w:r w:rsidRPr="000C77A6">
              <w:rPr>
                <w:rFonts w:ascii="Century Gothic" w:hAnsi="Century Gothic" w:cs="Century Gothic"/>
                <w:color w:val="auto"/>
                <w:szCs w:val="22"/>
              </w:rPr>
              <w:t>é</w:t>
            </w:r>
            <w:r w:rsidRPr="000C77A6">
              <w:rPr>
                <w:rFonts w:ascii="Century Gothic" w:hAnsi="Century Gothic"/>
                <w:color w:val="auto"/>
                <w:szCs w:val="22"/>
              </w:rPr>
              <w:t>lai identifié sur nombre total d</w:t>
            </w:r>
            <w:r w:rsidRPr="000C77A6">
              <w:rPr>
                <w:rFonts w:ascii="Century Gothic" w:hAnsi="Century Gothic" w:cs="Century Gothic"/>
                <w:color w:val="auto"/>
                <w:szCs w:val="22"/>
              </w:rPr>
              <w:t>’</w:t>
            </w:r>
            <w:r w:rsidRPr="000C77A6">
              <w:rPr>
                <w:rFonts w:ascii="Century Gothic" w:hAnsi="Century Gothic"/>
                <w:color w:val="auto"/>
                <w:szCs w:val="22"/>
              </w:rPr>
              <w:t>appels d</w:t>
            </w:r>
            <w:r w:rsidRPr="000C77A6">
              <w:rPr>
                <w:rFonts w:ascii="Century Gothic" w:hAnsi="Century Gothic" w:cs="Century Gothic"/>
                <w:color w:val="auto"/>
                <w:szCs w:val="22"/>
              </w:rPr>
              <w:t>é</w:t>
            </w:r>
            <w:r w:rsidRPr="000C77A6">
              <w:rPr>
                <w:rFonts w:ascii="Century Gothic" w:hAnsi="Century Gothic"/>
                <w:color w:val="auto"/>
                <w:szCs w:val="22"/>
              </w:rPr>
              <w:t>croch</w:t>
            </w:r>
            <w:r w:rsidRPr="000C77A6">
              <w:rPr>
                <w:rFonts w:ascii="Century Gothic" w:hAnsi="Century Gothic" w:cs="Century Gothic"/>
                <w:color w:val="auto"/>
                <w:szCs w:val="22"/>
              </w:rPr>
              <w:t>é</w:t>
            </w:r>
            <w:r w:rsidRPr="000C77A6">
              <w:rPr>
                <w:rFonts w:ascii="Century Gothic" w:hAnsi="Century Gothic"/>
                <w:color w:val="auto"/>
                <w:szCs w:val="22"/>
              </w:rPr>
              <w:t>s</w:t>
            </w:r>
          </w:p>
        </w:tc>
        <w:tc>
          <w:tcPr>
            <w:tcW w:w="1559" w:type="dxa"/>
            <w:vAlign w:val="center"/>
            <w:hideMark/>
          </w:tcPr>
          <w:p w14:paraId="787CB41F" w14:textId="77777777" w:rsidR="00BA421F" w:rsidRPr="000C77A6" w:rsidRDefault="00BA421F" w:rsidP="00BA421F">
            <w:pPr>
              <w:spacing w:before="120" w:after="120"/>
              <w:jc w:val="center"/>
              <w:rPr>
                <w:rFonts w:ascii="Century Gothic" w:hAnsi="Century Gothic"/>
                <w:color w:val="auto"/>
              </w:rPr>
            </w:pPr>
            <w:r w:rsidRPr="000C77A6">
              <w:rPr>
                <w:rFonts w:ascii="Century Gothic" w:hAnsi="Century Gothic"/>
                <w:color w:val="auto"/>
                <w:szCs w:val="22"/>
              </w:rPr>
              <w:t xml:space="preserve">≤ </w:t>
            </w:r>
            <w:r w:rsidRPr="000C77A6">
              <w:rPr>
                <w:rFonts w:ascii="Century Gothic" w:hAnsi="Century Gothic"/>
                <w:color w:val="auto"/>
              </w:rPr>
              <w:t>5 sonneries</w:t>
            </w:r>
          </w:p>
        </w:tc>
        <w:tc>
          <w:tcPr>
            <w:tcW w:w="1701" w:type="dxa"/>
            <w:vAlign w:val="center"/>
            <w:hideMark/>
          </w:tcPr>
          <w:p w14:paraId="6316F276" w14:textId="5A98FEF0" w:rsidR="00BA421F" w:rsidRPr="000C77A6" w:rsidRDefault="00BA421F" w:rsidP="00BA421F">
            <w:pPr>
              <w:spacing w:before="120" w:after="120"/>
              <w:jc w:val="center"/>
              <w:rPr>
                <w:rFonts w:ascii="Century Gothic" w:hAnsi="Century Gothic"/>
                <w:color w:val="auto"/>
              </w:rPr>
            </w:pPr>
            <w:r w:rsidRPr="000C77A6">
              <w:rPr>
                <w:rFonts w:ascii="Century Gothic" w:hAnsi="Century Gothic"/>
                <w:color w:val="auto"/>
                <w:szCs w:val="22"/>
              </w:rPr>
              <w:t xml:space="preserve">≥ </w:t>
            </w:r>
            <w:r>
              <w:rPr>
                <w:rFonts w:ascii="Century Gothic" w:hAnsi="Century Gothic"/>
                <w:color w:val="auto"/>
                <w:szCs w:val="22"/>
              </w:rPr>
              <w:t>9</w:t>
            </w:r>
            <w:r w:rsidRPr="000C77A6">
              <w:rPr>
                <w:rFonts w:ascii="Century Gothic" w:hAnsi="Century Gothic"/>
                <w:color w:val="auto"/>
                <w:szCs w:val="22"/>
              </w:rPr>
              <w:t xml:space="preserve">0% </w:t>
            </w:r>
          </w:p>
        </w:tc>
      </w:tr>
      <w:tr w:rsidR="00BA421F" w:rsidRPr="000C77A6" w14:paraId="51F77C06" w14:textId="77777777" w:rsidTr="00BA421F">
        <w:trPr>
          <w:trHeight w:val="851"/>
        </w:trPr>
        <w:tc>
          <w:tcPr>
            <w:tcW w:w="1413" w:type="dxa"/>
            <w:vAlign w:val="center"/>
            <w:hideMark/>
          </w:tcPr>
          <w:p w14:paraId="493FD9E0" w14:textId="7A3EE3C2" w:rsidR="00BA421F" w:rsidRPr="000C77A6" w:rsidRDefault="00BA421F" w:rsidP="00BA421F">
            <w:pPr>
              <w:spacing w:before="120" w:after="120"/>
              <w:rPr>
                <w:rFonts w:ascii="Century Gothic" w:hAnsi="Century Gothic"/>
                <w:b/>
                <w:color w:val="auto"/>
                <w:szCs w:val="22"/>
              </w:rPr>
            </w:pPr>
            <w:r>
              <w:rPr>
                <w:rFonts w:ascii="Century Gothic" w:hAnsi="Century Gothic" w:cs="Tahoma"/>
                <w:b/>
                <w:bCs/>
                <w:color w:val="auto"/>
              </w:rPr>
              <w:t xml:space="preserve">Indicateur </w:t>
            </w:r>
            <w:r w:rsidRPr="000C77A6">
              <w:rPr>
                <w:rFonts w:ascii="Century Gothic" w:hAnsi="Century Gothic" w:cs="Tahoma"/>
                <w:b/>
                <w:bCs/>
                <w:color w:val="auto"/>
              </w:rPr>
              <w:t>2</w:t>
            </w:r>
          </w:p>
        </w:tc>
        <w:tc>
          <w:tcPr>
            <w:tcW w:w="1843" w:type="dxa"/>
            <w:vAlign w:val="center"/>
            <w:hideMark/>
          </w:tcPr>
          <w:p w14:paraId="319634AE" w14:textId="77777777" w:rsidR="00BA421F" w:rsidRPr="000C77A6" w:rsidRDefault="00BA421F" w:rsidP="00BA421F">
            <w:pPr>
              <w:spacing w:before="120" w:after="120"/>
              <w:jc w:val="left"/>
              <w:rPr>
                <w:rFonts w:ascii="Century Gothic" w:hAnsi="Century Gothic"/>
                <w:color w:val="auto"/>
              </w:rPr>
            </w:pPr>
            <w:r w:rsidRPr="000C77A6">
              <w:rPr>
                <w:rFonts w:ascii="Century Gothic" w:hAnsi="Century Gothic"/>
                <w:color w:val="auto"/>
              </w:rPr>
              <w:t>Taux de résolution en N1</w:t>
            </w:r>
          </w:p>
        </w:tc>
        <w:tc>
          <w:tcPr>
            <w:tcW w:w="3260" w:type="dxa"/>
            <w:vAlign w:val="center"/>
            <w:hideMark/>
          </w:tcPr>
          <w:p w14:paraId="6A6FBA92" w14:textId="77777777" w:rsidR="00BA421F" w:rsidRPr="000C77A6" w:rsidRDefault="00BA421F" w:rsidP="00BA421F">
            <w:pPr>
              <w:spacing w:before="120" w:after="120"/>
              <w:jc w:val="left"/>
              <w:rPr>
                <w:rFonts w:ascii="Century Gothic" w:hAnsi="Century Gothic"/>
                <w:color w:val="auto"/>
              </w:rPr>
            </w:pPr>
            <w:r w:rsidRPr="000C77A6">
              <w:rPr>
                <w:rFonts w:ascii="Century Gothic" w:hAnsi="Century Gothic"/>
                <w:color w:val="auto"/>
              </w:rPr>
              <w:t>Nombre de dossiers clôturés par le Support sans avoir recours à l'escalade sur le nombre de dossiers total du périmètre (sans rupture d’appel)</w:t>
            </w:r>
          </w:p>
        </w:tc>
        <w:tc>
          <w:tcPr>
            <w:tcW w:w="1559" w:type="dxa"/>
            <w:vAlign w:val="center"/>
            <w:hideMark/>
          </w:tcPr>
          <w:p w14:paraId="5B555831" w14:textId="7E6FDC3B" w:rsidR="00BA421F" w:rsidRPr="000C77A6" w:rsidRDefault="00BA421F" w:rsidP="00BA421F">
            <w:pPr>
              <w:spacing w:before="120" w:after="120"/>
              <w:jc w:val="center"/>
              <w:rPr>
                <w:rFonts w:ascii="Century Gothic" w:hAnsi="Century Gothic"/>
                <w:color w:val="auto"/>
                <w:szCs w:val="22"/>
              </w:rPr>
            </w:pPr>
            <w:r w:rsidRPr="000C77A6">
              <w:rPr>
                <w:rFonts w:ascii="Century Gothic" w:hAnsi="Century Gothic" w:cs="Tahoma"/>
                <w:color w:val="auto"/>
              </w:rPr>
              <w:t>N</w:t>
            </w:r>
            <w:r>
              <w:rPr>
                <w:rFonts w:ascii="Century Gothic" w:hAnsi="Century Gothic" w:cs="Tahoma"/>
                <w:color w:val="auto"/>
              </w:rPr>
              <w:t>/</w:t>
            </w:r>
            <w:r w:rsidRPr="000C77A6">
              <w:rPr>
                <w:rFonts w:ascii="Century Gothic" w:hAnsi="Century Gothic" w:cs="Tahoma"/>
                <w:color w:val="auto"/>
              </w:rPr>
              <w:t>A</w:t>
            </w:r>
          </w:p>
        </w:tc>
        <w:tc>
          <w:tcPr>
            <w:tcW w:w="1701" w:type="dxa"/>
            <w:vAlign w:val="center"/>
            <w:hideMark/>
          </w:tcPr>
          <w:p w14:paraId="742531E1" w14:textId="2A825894" w:rsidR="00BA421F" w:rsidRPr="000C77A6" w:rsidRDefault="00BA421F" w:rsidP="00BA421F">
            <w:pPr>
              <w:spacing w:before="120" w:after="120"/>
              <w:jc w:val="center"/>
              <w:rPr>
                <w:rFonts w:ascii="Century Gothic" w:hAnsi="Century Gothic"/>
                <w:color w:val="auto"/>
                <w:szCs w:val="22"/>
              </w:rPr>
            </w:pPr>
            <w:r>
              <w:rPr>
                <w:rFonts w:ascii="Century Gothic" w:hAnsi="Century Gothic"/>
                <w:color w:val="auto"/>
                <w:szCs w:val="22"/>
              </w:rPr>
              <w:t>≥ 62</w:t>
            </w:r>
            <w:r w:rsidRPr="000C77A6">
              <w:rPr>
                <w:rFonts w:ascii="Century Gothic" w:hAnsi="Century Gothic"/>
                <w:color w:val="auto"/>
                <w:szCs w:val="22"/>
              </w:rPr>
              <w:t>%</w:t>
            </w:r>
          </w:p>
        </w:tc>
      </w:tr>
      <w:tr w:rsidR="00BA421F" w:rsidRPr="000C77A6" w14:paraId="2F928167" w14:textId="77777777" w:rsidTr="00BA421F">
        <w:trPr>
          <w:trHeight w:val="851"/>
        </w:trPr>
        <w:tc>
          <w:tcPr>
            <w:tcW w:w="1413" w:type="dxa"/>
            <w:vAlign w:val="center"/>
            <w:hideMark/>
          </w:tcPr>
          <w:p w14:paraId="1E5DD29D" w14:textId="7B4F89C5" w:rsidR="00BA421F" w:rsidRPr="000C77A6" w:rsidRDefault="00BA421F" w:rsidP="00BA421F">
            <w:pPr>
              <w:spacing w:before="120" w:after="120"/>
              <w:rPr>
                <w:rFonts w:ascii="Century Gothic" w:hAnsi="Century Gothic"/>
                <w:b/>
                <w:color w:val="auto"/>
                <w:szCs w:val="22"/>
              </w:rPr>
            </w:pPr>
            <w:r>
              <w:rPr>
                <w:rFonts w:ascii="Century Gothic" w:hAnsi="Century Gothic" w:cs="Tahoma"/>
                <w:b/>
                <w:bCs/>
                <w:color w:val="auto"/>
              </w:rPr>
              <w:t xml:space="preserve">Indicateur </w:t>
            </w:r>
            <w:r w:rsidRPr="000C77A6">
              <w:rPr>
                <w:rFonts w:ascii="Century Gothic" w:hAnsi="Century Gothic" w:cs="Tahoma"/>
                <w:b/>
                <w:bCs/>
                <w:color w:val="auto"/>
              </w:rPr>
              <w:t>3</w:t>
            </w:r>
          </w:p>
        </w:tc>
        <w:tc>
          <w:tcPr>
            <w:tcW w:w="1843" w:type="dxa"/>
            <w:vAlign w:val="center"/>
            <w:hideMark/>
          </w:tcPr>
          <w:p w14:paraId="1065A21C" w14:textId="77777777" w:rsidR="00BA421F" w:rsidRPr="000C77A6" w:rsidRDefault="00BA421F" w:rsidP="00BA421F">
            <w:pPr>
              <w:spacing w:before="120" w:after="120"/>
              <w:jc w:val="left"/>
              <w:rPr>
                <w:rFonts w:ascii="Century Gothic" w:hAnsi="Century Gothic"/>
                <w:color w:val="auto"/>
              </w:rPr>
            </w:pPr>
            <w:r w:rsidRPr="000C77A6">
              <w:rPr>
                <w:rFonts w:ascii="Century Gothic" w:hAnsi="Century Gothic"/>
                <w:color w:val="auto"/>
              </w:rPr>
              <w:t>Qualité de la qualification des dossiers</w:t>
            </w:r>
          </w:p>
        </w:tc>
        <w:tc>
          <w:tcPr>
            <w:tcW w:w="3260" w:type="dxa"/>
            <w:vAlign w:val="center"/>
            <w:hideMark/>
          </w:tcPr>
          <w:p w14:paraId="2608D42E" w14:textId="77777777" w:rsidR="00BA421F" w:rsidRPr="000C77A6" w:rsidRDefault="00BA421F" w:rsidP="00BA421F">
            <w:pPr>
              <w:spacing w:before="120" w:after="120"/>
              <w:jc w:val="left"/>
              <w:rPr>
                <w:rFonts w:ascii="Century Gothic" w:hAnsi="Century Gothic"/>
                <w:color w:val="auto"/>
              </w:rPr>
            </w:pPr>
            <w:r w:rsidRPr="000C77A6">
              <w:rPr>
                <w:rFonts w:ascii="Century Gothic" w:hAnsi="Century Gothic"/>
                <w:color w:val="auto"/>
              </w:rPr>
              <w:t>Nombre de dossiers correctement escaladés dès la première affectation sur nombre total de dossiers escaladés</w:t>
            </w:r>
          </w:p>
        </w:tc>
        <w:tc>
          <w:tcPr>
            <w:tcW w:w="1559" w:type="dxa"/>
            <w:vAlign w:val="center"/>
            <w:hideMark/>
          </w:tcPr>
          <w:p w14:paraId="3BC0B18B" w14:textId="2C559762" w:rsidR="00BA421F" w:rsidRPr="000C77A6" w:rsidRDefault="00BA421F" w:rsidP="00BA421F">
            <w:pPr>
              <w:spacing w:before="120" w:after="120"/>
              <w:jc w:val="center"/>
              <w:rPr>
                <w:rFonts w:ascii="Century Gothic" w:hAnsi="Century Gothic"/>
                <w:color w:val="auto"/>
                <w:szCs w:val="22"/>
              </w:rPr>
            </w:pPr>
            <w:r w:rsidRPr="000C77A6">
              <w:rPr>
                <w:rFonts w:ascii="Century Gothic" w:hAnsi="Century Gothic" w:cs="Tahoma"/>
                <w:color w:val="auto"/>
              </w:rPr>
              <w:t>N</w:t>
            </w:r>
            <w:r>
              <w:rPr>
                <w:rFonts w:ascii="Century Gothic" w:hAnsi="Century Gothic" w:cs="Tahoma"/>
                <w:color w:val="auto"/>
              </w:rPr>
              <w:t>/</w:t>
            </w:r>
            <w:r w:rsidRPr="000C77A6">
              <w:rPr>
                <w:rFonts w:ascii="Century Gothic" w:hAnsi="Century Gothic" w:cs="Tahoma"/>
                <w:color w:val="auto"/>
              </w:rPr>
              <w:t>A</w:t>
            </w:r>
          </w:p>
        </w:tc>
        <w:tc>
          <w:tcPr>
            <w:tcW w:w="1701" w:type="dxa"/>
            <w:vAlign w:val="center"/>
            <w:hideMark/>
          </w:tcPr>
          <w:p w14:paraId="6A67EA40" w14:textId="77777777" w:rsidR="00BA421F" w:rsidRPr="000C77A6" w:rsidRDefault="00BA421F" w:rsidP="00BA421F">
            <w:pPr>
              <w:spacing w:before="120" w:after="120"/>
              <w:jc w:val="center"/>
              <w:rPr>
                <w:rFonts w:ascii="Century Gothic" w:hAnsi="Century Gothic"/>
                <w:color w:val="auto"/>
                <w:szCs w:val="22"/>
              </w:rPr>
            </w:pPr>
            <w:r w:rsidRPr="000C77A6">
              <w:rPr>
                <w:rFonts w:ascii="Century Gothic" w:hAnsi="Century Gothic"/>
                <w:color w:val="auto"/>
                <w:szCs w:val="22"/>
              </w:rPr>
              <w:t>≥ 90 %</w:t>
            </w:r>
          </w:p>
        </w:tc>
      </w:tr>
      <w:tr w:rsidR="00BA421F" w:rsidRPr="000C77A6" w14:paraId="42115311" w14:textId="77777777" w:rsidTr="00BA421F">
        <w:trPr>
          <w:trHeight w:val="851"/>
        </w:trPr>
        <w:tc>
          <w:tcPr>
            <w:tcW w:w="1413" w:type="dxa"/>
            <w:vAlign w:val="center"/>
            <w:hideMark/>
          </w:tcPr>
          <w:p w14:paraId="227B1254" w14:textId="079F3403" w:rsidR="00BA421F" w:rsidRPr="000C77A6" w:rsidRDefault="00BA421F" w:rsidP="00BA421F">
            <w:pPr>
              <w:spacing w:before="120" w:after="120"/>
              <w:rPr>
                <w:rFonts w:ascii="Century Gothic" w:hAnsi="Century Gothic"/>
                <w:b/>
                <w:bCs/>
                <w:color w:val="auto"/>
              </w:rPr>
            </w:pPr>
            <w:r>
              <w:rPr>
                <w:rFonts w:ascii="Century Gothic" w:hAnsi="Century Gothic" w:cs="Tahoma"/>
                <w:b/>
                <w:bCs/>
                <w:color w:val="auto"/>
              </w:rPr>
              <w:t xml:space="preserve">Indicateur </w:t>
            </w:r>
            <w:r w:rsidRPr="000C77A6">
              <w:rPr>
                <w:rFonts w:ascii="Century Gothic" w:hAnsi="Century Gothic" w:cs="Tahoma"/>
                <w:b/>
                <w:bCs/>
                <w:color w:val="auto"/>
              </w:rPr>
              <w:t>4</w:t>
            </w:r>
          </w:p>
        </w:tc>
        <w:tc>
          <w:tcPr>
            <w:tcW w:w="1843" w:type="dxa"/>
            <w:vAlign w:val="center"/>
            <w:hideMark/>
          </w:tcPr>
          <w:p w14:paraId="667AE60C" w14:textId="02E5BA10" w:rsidR="00BA421F" w:rsidRPr="000C77A6" w:rsidRDefault="00BA421F" w:rsidP="00BA421F">
            <w:pPr>
              <w:spacing w:before="120" w:after="120"/>
              <w:jc w:val="left"/>
              <w:rPr>
                <w:rFonts w:ascii="Century Gothic" w:hAnsi="Century Gothic"/>
                <w:color w:val="auto"/>
              </w:rPr>
            </w:pPr>
            <w:r w:rsidRPr="000C77A6">
              <w:rPr>
                <w:rFonts w:ascii="Century Gothic" w:hAnsi="Century Gothic"/>
                <w:color w:val="auto"/>
              </w:rPr>
              <w:t>Pourcentage de r</w:t>
            </w:r>
            <w:r>
              <w:rPr>
                <w:rFonts w:ascii="Century Gothic" w:hAnsi="Century Gothic"/>
                <w:color w:val="auto"/>
              </w:rPr>
              <w:t>efus</w:t>
            </w:r>
            <w:r w:rsidRPr="000C77A6">
              <w:rPr>
                <w:rFonts w:ascii="Century Gothic" w:hAnsi="Century Gothic"/>
                <w:color w:val="auto"/>
              </w:rPr>
              <w:t xml:space="preserve"> des dossiers</w:t>
            </w:r>
          </w:p>
        </w:tc>
        <w:tc>
          <w:tcPr>
            <w:tcW w:w="3260" w:type="dxa"/>
            <w:vAlign w:val="center"/>
            <w:hideMark/>
          </w:tcPr>
          <w:p w14:paraId="13D849C8" w14:textId="3F292C68" w:rsidR="00BA421F" w:rsidRPr="000C77A6" w:rsidRDefault="00BA421F" w:rsidP="00BA421F">
            <w:pPr>
              <w:spacing w:before="120" w:after="120"/>
              <w:jc w:val="left"/>
              <w:rPr>
                <w:rFonts w:ascii="Century Gothic" w:hAnsi="Century Gothic"/>
                <w:color w:val="auto"/>
              </w:rPr>
            </w:pPr>
            <w:r w:rsidRPr="000C77A6">
              <w:rPr>
                <w:rFonts w:ascii="Century Gothic" w:hAnsi="Century Gothic"/>
                <w:color w:val="auto"/>
              </w:rPr>
              <w:t>Nombre de dossiers r</w:t>
            </w:r>
            <w:r>
              <w:rPr>
                <w:rFonts w:ascii="Century Gothic" w:hAnsi="Century Gothic"/>
                <w:color w:val="auto"/>
              </w:rPr>
              <w:t>efusés</w:t>
            </w:r>
            <w:r w:rsidRPr="000C77A6">
              <w:rPr>
                <w:rFonts w:ascii="Century Gothic" w:hAnsi="Century Gothic"/>
                <w:color w:val="auto"/>
              </w:rPr>
              <w:t xml:space="preserve"> sur</w:t>
            </w:r>
            <w:r>
              <w:rPr>
                <w:rFonts w:ascii="Century Gothic" w:hAnsi="Century Gothic"/>
                <w:color w:val="auto"/>
              </w:rPr>
              <w:t xml:space="preserve"> nombre total de dossiers clos</w:t>
            </w:r>
          </w:p>
        </w:tc>
        <w:tc>
          <w:tcPr>
            <w:tcW w:w="1559" w:type="dxa"/>
            <w:vAlign w:val="center"/>
            <w:hideMark/>
          </w:tcPr>
          <w:p w14:paraId="6B9334F3" w14:textId="320C4145" w:rsidR="00BA421F" w:rsidRPr="000C77A6" w:rsidRDefault="00BA421F" w:rsidP="00BA421F">
            <w:pPr>
              <w:spacing w:before="120" w:after="120"/>
              <w:jc w:val="center"/>
              <w:rPr>
                <w:rFonts w:ascii="Century Gothic" w:hAnsi="Century Gothic"/>
                <w:color w:val="auto"/>
              </w:rPr>
            </w:pPr>
            <w:r w:rsidRPr="000C77A6">
              <w:rPr>
                <w:rFonts w:ascii="Century Gothic" w:hAnsi="Century Gothic" w:cs="Tahoma"/>
                <w:color w:val="auto"/>
              </w:rPr>
              <w:t>N</w:t>
            </w:r>
            <w:r>
              <w:rPr>
                <w:rFonts w:ascii="Century Gothic" w:hAnsi="Century Gothic" w:cs="Tahoma"/>
                <w:color w:val="auto"/>
              </w:rPr>
              <w:t>/</w:t>
            </w:r>
            <w:r w:rsidRPr="000C77A6">
              <w:rPr>
                <w:rFonts w:ascii="Century Gothic" w:hAnsi="Century Gothic" w:cs="Tahoma"/>
                <w:color w:val="auto"/>
              </w:rPr>
              <w:t>A</w:t>
            </w:r>
          </w:p>
        </w:tc>
        <w:tc>
          <w:tcPr>
            <w:tcW w:w="1701" w:type="dxa"/>
            <w:vAlign w:val="center"/>
            <w:hideMark/>
          </w:tcPr>
          <w:p w14:paraId="0963506E" w14:textId="77777777" w:rsidR="00BA421F" w:rsidRPr="000C77A6" w:rsidRDefault="00BA421F" w:rsidP="00BA421F">
            <w:pPr>
              <w:spacing w:before="120" w:after="120"/>
              <w:jc w:val="center"/>
              <w:rPr>
                <w:rFonts w:ascii="Century Gothic" w:hAnsi="Century Gothic"/>
                <w:color w:val="auto"/>
              </w:rPr>
            </w:pPr>
            <w:r w:rsidRPr="000C77A6">
              <w:rPr>
                <w:rFonts w:ascii="Century Gothic" w:hAnsi="Century Gothic"/>
                <w:color w:val="auto"/>
              </w:rPr>
              <w:t>≤ 1 %</w:t>
            </w:r>
          </w:p>
        </w:tc>
      </w:tr>
    </w:tbl>
    <w:p w14:paraId="270095C5" w14:textId="77777777" w:rsidR="0029363E" w:rsidRDefault="0029363E" w:rsidP="009652DF">
      <w:pPr>
        <w:rPr>
          <w:rFonts w:ascii="Century Gothic" w:hAnsi="Century Gothic"/>
          <w:color w:val="auto"/>
          <w:szCs w:val="22"/>
        </w:rPr>
      </w:pPr>
    </w:p>
    <w:p w14:paraId="5078289D" w14:textId="30E5DE8A" w:rsidR="00970E5F" w:rsidRPr="00577AF1" w:rsidRDefault="00E74483" w:rsidP="009652DF">
      <w:pPr>
        <w:rPr>
          <w:rFonts w:cs="Open Sans"/>
          <w:b/>
          <w:color w:val="auto"/>
          <w:szCs w:val="22"/>
        </w:rPr>
      </w:pPr>
      <w:r w:rsidRPr="00577AF1">
        <w:rPr>
          <w:rFonts w:cs="Open Sans"/>
          <w:b/>
          <w:color w:val="auto"/>
          <w:szCs w:val="22"/>
        </w:rPr>
        <w:t>Les indicateurs pourront évoluer au cours du marché. L’AP-HP notifiera par voie électronique ou par courrier les indicateurs révisés.</w:t>
      </w:r>
    </w:p>
    <w:p w14:paraId="7D972859" w14:textId="77777777" w:rsidR="00B027F8" w:rsidRPr="00577AF1" w:rsidRDefault="00B027F8" w:rsidP="009652DF">
      <w:pPr>
        <w:rPr>
          <w:rFonts w:cs="Open Sans"/>
          <w:b/>
          <w:color w:val="auto"/>
          <w:szCs w:val="22"/>
        </w:rPr>
      </w:pPr>
    </w:p>
    <w:p w14:paraId="724E8A26" w14:textId="6FB07CF5" w:rsidR="00447ADD" w:rsidRDefault="00447ADD" w:rsidP="00043CE2">
      <w:pPr>
        <w:pStyle w:val="Titre3"/>
      </w:pPr>
      <w:bookmarkStart w:id="52" w:name="_Toc185338654"/>
      <w:r>
        <w:lastRenderedPageBreak/>
        <w:t>Tableau de synsthèse des UO</w:t>
      </w:r>
      <w:bookmarkEnd w:id="52"/>
    </w:p>
    <w:p w14:paraId="58BE083C" w14:textId="77777777" w:rsidR="002C6EED" w:rsidRPr="002C6EED" w:rsidRDefault="002C6EED" w:rsidP="002C6EED"/>
    <w:tbl>
      <w:tblPr>
        <w:tblStyle w:val="Grilledutableau"/>
        <w:tblW w:w="0" w:type="auto"/>
        <w:tblLook w:val="04A0" w:firstRow="1" w:lastRow="0" w:firstColumn="1" w:lastColumn="0" w:noHBand="0" w:noVBand="1"/>
      </w:tblPr>
      <w:tblGrid>
        <w:gridCol w:w="3397"/>
        <w:gridCol w:w="3402"/>
        <w:gridCol w:w="2659"/>
      </w:tblGrid>
      <w:tr w:rsidR="00A3762F" w:rsidRPr="00A3762F" w14:paraId="7F99E2F8" w14:textId="77777777" w:rsidTr="00A3762F">
        <w:tc>
          <w:tcPr>
            <w:tcW w:w="3397" w:type="dxa"/>
          </w:tcPr>
          <w:p w14:paraId="310C55F4" w14:textId="6DB17B15" w:rsidR="00A3762F" w:rsidRPr="00A3762F" w:rsidRDefault="00A3762F" w:rsidP="001B735F">
            <w:pPr>
              <w:rPr>
                <w:b/>
              </w:rPr>
            </w:pPr>
            <w:r w:rsidRPr="00A3762F">
              <w:rPr>
                <w:b/>
              </w:rPr>
              <w:t>Unité Œuvre</w:t>
            </w:r>
            <w:r>
              <w:rPr>
                <w:b/>
              </w:rPr>
              <w:t xml:space="preserve"> (UO)</w:t>
            </w:r>
            <w:r w:rsidRPr="00A3762F">
              <w:rPr>
                <w:b/>
              </w:rPr>
              <w:t xml:space="preserve"> </w:t>
            </w:r>
          </w:p>
        </w:tc>
        <w:tc>
          <w:tcPr>
            <w:tcW w:w="3402" w:type="dxa"/>
          </w:tcPr>
          <w:p w14:paraId="414A40D7" w14:textId="73E6A6DD" w:rsidR="00A3762F" w:rsidRPr="00A3762F" w:rsidRDefault="00A3762F" w:rsidP="001B735F">
            <w:pPr>
              <w:rPr>
                <w:b/>
              </w:rPr>
            </w:pPr>
            <w:r w:rsidRPr="00A3762F">
              <w:rPr>
                <w:b/>
              </w:rPr>
              <w:t>Description</w:t>
            </w:r>
          </w:p>
        </w:tc>
        <w:tc>
          <w:tcPr>
            <w:tcW w:w="2659" w:type="dxa"/>
          </w:tcPr>
          <w:p w14:paraId="4DB0FA69" w14:textId="77777777" w:rsidR="00A3762F" w:rsidRDefault="00A3762F" w:rsidP="001B735F">
            <w:pPr>
              <w:rPr>
                <w:b/>
              </w:rPr>
            </w:pPr>
            <w:r w:rsidRPr="00A3762F">
              <w:rPr>
                <w:b/>
              </w:rPr>
              <w:t>Nombre de sollicitations</w:t>
            </w:r>
          </w:p>
          <w:p w14:paraId="58A651B8" w14:textId="44292FFD" w:rsidR="00937BB6" w:rsidRPr="00A3762F" w:rsidRDefault="00F21192" w:rsidP="001B735F">
            <w:pPr>
              <w:rPr>
                <w:b/>
              </w:rPr>
            </w:pPr>
            <w:r>
              <w:rPr>
                <w:b/>
              </w:rPr>
              <w:t>(</w:t>
            </w:r>
            <w:r w:rsidR="00937BB6">
              <w:rPr>
                <w:b/>
              </w:rPr>
              <w:t>métrique</w:t>
            </w:r>
            <w:r>
              <w:rPr>
                <w:b/>
              </w:rPr>
              <w:t>)</w:t>
            </w:r>
          </w:p>
        </w:tc>
      </w:tr>
      <w:tr w:rsidR="00A3762F" w14:paraId="3B59951B" w14:textId="77777777" w:rsidTr="00A3762F">
        <w:tc>
          <w:tcPr>
            <w:tcW w:w="3397" w:type="dxa"/>
          </w:tcPr>
          <w:p w14:paraId="4DA55036" w14:textId="75958BB5" w:rsidR="00A3762F" w:rsidRPr="00A3762F" w:rsidRDefault="00A3762F" w:rsidP="001B735F">
            <w:pPr>
              <w:rPr>
                <w:b/>
                <w:highlight w:val="yellow"/>
              </w:rPr>
            </w:pPr>
            <w:r w:rsidRPr="001F409F">
              <w:rPr>
                <w:rFonts w:cs="Open Sans"/>
                <w:color w:val="auto"/>
              </w:rPr>
              <w:t xml:space="preserve">Service-Desk </w:t>
            </w:r>
            <w:r>
              <w:rPr>
                <w:rFonts w:cs="Open Sans"/>
                <w:color w:val="auto"/>
              </w:rPr>
              <w:t xml:space="preserve">HO </w:t>
            </w:r>
            <w:r w:rsidRPr="001F409F">
              <w:rPr>
                <w:rFonts w:cs="Open Sans"/>
                <w:color w:val="auto"/>
              </w:rPr>
              <w:t>Forfait</w:t>
            </w:r>
            <w:r w:rsidR="005B568B">
              <w:rPr>
                <w:rFonts w:cs="Open Sans"/>
                <w:color w:val="auto"/>
              </w:rPr>
              <w:t xml:space="preserve"> (SDF1</w:t>
            </w:r>
            <w:r w:rsidR="00AE22A6">
              <w:rPr>
                <w:rFonts w:cs="Open Sans"/>
                <w:color w:val="auto"/>
              </w:rPr>
              <w:t>)</w:t>
            </w:r>
          </w:p>
        </w:tc>
        <w:tc>
          <w:tcPr>
            <w:tcW w:w="3402" w:type="dxa"/>
          </w:tcPr>
          <w:p w14:paraId="5A02F4DE" w14:textId="3479838D" w:rsidR="00A3762F" w:rsidRPr="00A508A7" w:rsidRDefault="00A508A7" w:rsidP="00A508A7">
            <w:r w:rsidRPr="00A508A7">
              <w:t>Traitement des sollicitations en HO</w:t>
            </w:r>
          </w:p>
        </w:tc>
        <w:tc>
          <w:tcPr>
            <w:tcW w:w="2659" w:type="dxa"/>
          </w:tcPr>
          <w:p w14:paraId="3E78CCE7" w14:textId="0FF1522C" w:rsidR="00A3762F" w:rsidRPr="00264BC6" w:rsidRDefault="000437DF" w:rsidP="00264BC6">
            <w:pPr>
              <w:jc w:val="right"/>
            </w:pPr>
            <w:r w:rsidRPr="00264BC6">
              <w:t>15 000</w:t>
            </w:r>
          </w:p>
        </w:tc>
      </w:tr>
      <w:tr w:rsidR="00A3762F" w14:paraId="1F7B0298" w14:textId="77777777" w:rsidTr="00A3762F">
        <w:tc>
          <w:tcPr>
            <w:tcW w:w="3397" w:type="dxa"/>
          </w:tcPr>
          <w:p w14:paraId="76BA08D1" w14:textId="6A595125" w:rsidR="00A3762F" w:rsidRDefault="00A3762F" w:rsidP="001B735F">
            <w:pPr>
              <w:rPr>
                <w:highlight w:val="yellow"/>
              </w:rPr>
            </w:pPr>
            <w:r w:rsidRPr="001F409F">
              <w:rPr>
                <w:rFonts w:cs="Open Sans"/>
                <w:color w:val="auto"/>
              </w:rPr>
              <w:t xml:space="preserve">Service-Desk </w:t>
            </w:r>
            <w:r>
              <w:rPr>
                <w:rFonts w:cs="Open Sans"/>
                <w:color w:val="auto"/>
              </w:rPr>
              <w:t xml:space="preserve">HO </w:t>
            </w:r>
            <w:r w:rsidRPr="001F409F">
              <w:rPr>
                <w:rFonts w:cs="Open Sans"/>
                <w:color w:val="auto"/>
              </w:rPr>
              <w:t>Complément</w:t>
            </w:r>
            <w:r>
              <w:rPr>
                <w:rFonts w:cs="Open Sans"/>
                <w:color w:val="auto"/>
              </w:rPr>
              <w:t>s</w:t>
            </w:r>
            <w:r w:rsidR="00AE22A6">
              <w:rPr>
                <w:rFonts w:cs="Open Sans"/>
                <w:color w:val="auto"/>
              </w:rPr>
              <w:t xml:space="preserve"> (SDF1B)</w:t>
            </w:r>
          </w:p>
        </w:tc>
        <w:tc>
          <w:tcPr>
            <w:tcW w:w="3402" w:type="dxa"/>
          </w:tcPr>
          <w:p w14:paraId="59F13C3A" w14:textId="1D8B5614" w:rsidR="00A3762F" w:rsidRPr="00A508A7" w:rsidRDefault="00EF1110" w:rsidP="001B735F">
            <w:r>
              <w:t>Compléments des sollicitations HO</w:t>
            </w:r>
          </w:p>
        </w:tc>
        <w:tc>
          <w:tcPr>
            <w:tcW w:w="2659" w:type="dxa"/>
          </w:tcPr>
          <w:p w14:paraId="16A0521E" w14:textId="7246A80B" w:rsidR="00A3762F" w:rsidRPr="00264BC6" w:rsidRDefault="000437DF" w:rsidP="00264BC6">
            <w:pPr>
              <w:jc w:val="right"/>
            </w:pPr>
            <w:r w:rsidRPr="00264BC6">
              <w:t>600</w:t>
            </w:r>
          </w:p>
        </w:tc>
      </w:tr>
      <w:tr w:rsidR="00A3762F" w14:paraId="316CCCB3" w14:textId="77777777" w:rsidTr="00A3762F">
        <w:tc>
          <w:tcPr>
            <w:tcW w:w="3397" w:type="dxa"/>
          </w:tcPr>
          <w:p w14:paraId="4D1F55D0" w14:textId="2F8120EF" w:rsidR="00A3762F" w:rsidRDefault="00A3762F" w:rsidP="001B735F">
            <w:pPr>
              <w:rPr>
                <w:highlight w:val="yellow"/>
              </w:rPr>
            </w:pPr>
            <w:r w:rsidRPr="001F409F">
              <w:rPr>
                <w:rFonts w:cs="Open Sans"/>
                <w:color w:val="auto"/>
              </w:rPr>
              <w:t>Service-Desk HNO Forfait</w:t>
            </w:r>
            <w:r w:rsidR="005B568B">
              <w:rPr>
                <w:rFonts w:cs="Open Sans"/>
                <w:color w:val="auto"/>
              </w:rPr>
              <w:t xml:space="preserve"> (SDF2</w:t>
            </w:r>
            <w:r w:rsidR="00AE22A6">
              <w:rPr>
                <w:rFonts w:cs="Open Sans"/>
                <w:color w:val="auto"/>
              </w:rPr>
              <w:t>)</w:t>
            </w:r>
          </w:p>
        </w:tc>
        <w:tc>
          <w:tcPr>
            <w:tcW w:w="3402" w:type="dxa"/>
          </w:tcPr>
          <w:p w14:paraId="462BE92C" w14:textId="51410528" w:rsidR="00A3762F" w:rsidRPr="00A508A7" w:rsidRDefault="00EF1110" w:rsidP="001B735F">
            <w:r w:rsidRPr="00A508A7">
              <w:t>Traitement des sollicitations en H</w:t>
            </w:r>
            <w:r>
              <w:t>N</w:t>
            </w:r>
            <w:r w:rsidRPr="00A508A7">
              <w:t>O</w:t>
            </w:r>
          </w:p>
        </w:tc>
        <w:tc>
          <w:tcPr>
            <w:tcW w:w="2659" w:type="dxa"/>
          </w:tcPr>
          <w:p w14:paraId="1D9D2A4F" w14:textId="583E7739" w:rsidR="00A3762F" w:rsidRPr="00264BC6" w:rsidRDefault="000437DF" w:rsidP="00264BC6">
            <w:pPr>
              <w:jc w:val="right"/>
            </w:pPr>
            <w:r w:rsidRPr="00264BC6">
              <w:t>2 000</w:t>
            </w:r>
          </w:p>
        </w:tc>
      </w:tr>
      <w:tr w:rsidR="00A3762F" w14:paraId="42D2FE05" w14:textId="77777777" w:rsidTr="00A3762F">
        <w:tc>
          <w:tcPr>
            <w:tcW w:w="3397" w:type="dxa"/>
          </w:tcPr>
          <w:p w14:paraId="35F5CB1D" w14:textId="0FD9D393" w:rsidR="00A3762F" w:rsidRDefault="00A3762F" w:rsidP="001B735F">
            <w:pPr>
              <w:rPr>
                <w:highlight w:val="yellow"/>
              </w:rPr>
            </w:pPr>
            <w:r w:rsidRPr="001F409F">
              <w:rPr>
                <w:rFonts w:cs="Open Sans"/>
                <w:color w:val="auto"/>
              </w:rPr>
              <w:t>Service-Desk HNO Compléments</w:t>
            </w:r>
            <w:r w:rsidR="00AE22A6">
              <w:rPr>
                <w:rFonts w:cs="Open Sans"/>
                <w:color w:val="auto"/>
              </w:rPr>
              <w:t xml:space="preserve"> (SDF2B)</w:t>
            </w:r>
          </w:p>
        </w:tc>
        <w:tc>
          <w:tcPr>
            <w:tcW w:w="3402" w:type="dxa"/>
          </w:tcPr>
          <w:p w14:paraId="317DFA71" w14:textId="4E152C64" w:rsidR="00A3762F" w:rsidRPr="00A508A7" w:rsidRDefault="00EF1110" w:rsidP="001B735F">
            <w:r>
              <w:t>Compléments des sollicitations HNO</w:t>
            </w:r>
          </w:p>
        </w:tc>
        <w:tc>
          <w:tcPr>
            <w:tcW w:w="2659" w:type="dxa"/>
          </w:tcPr>
          <w:p w14:paraId="48FD91E6" w14:textId="06E662C8" w:rsidR="00A3762F" w:rsidRPr="00264BC6" w:rsidRDefault="000437DF" w:rsidP="00264BC6">
            <w:pPr>
              <w:jc w:val="right"/>
            </w:pPr>
            <w:r w:rsidRPr="00264BC6">
              <w:t>150</w:t>
            </w:r>
          </w:p>
        </w:tc>
      </w:tr>
      <w:tr w:rsidR="00A3762F" w:rsidRPr="00F21192" w14:paraId="68EC6D4F" w14:textId="77777777" w:rsidTr="00A3762F">
        <w:tc>
          <w:tcPr>
            <w:tcW w:w="3397" w:type="dxa"/>
          </w:tcPr>
          <w:p w14:paraId="3367DB03" w14:textId="1DEF347E" w:rsidR="00A3762F" w:rsidRPr="00347963" w:rsidRDefault="00A3762F" w:rsidP="001B735F">
            <w:r w:rsidRPr="00347963">
              <w:rPr>
                <w:rFonts w:cs="Open Sans"/>
                <w:color w:val="auto"/>
              </w:rPr>
              <w:t>Responsable centre d’appels</w:t>
            </w:r>
            <w:r w:rsidR="005B568B" w:rsidRPr="00347963">
              <w:rPr>
                <w:rFonts w:cs="Open Sans"/>
                <w:color w:val="auto"/>
              </w:rPr>
              <w:t xml:space="preserve"> (</w:t>
            </w:r>
            <w:r w:rsidR="00AE22A6" w:rsidRPr="00347963">
              <w:rPr>
                <w:rFonts w:cs="Open Sans"/>
                <w:color w:val="auto"/>
              </w:rPr>
              <w:t>RCA)</w:t>
            </w:r>
          </w:p>
        </w:tc>
        <w:tc>
          <w:tcPr>
            <w:tcW w:w="3402" w:type="dxa"/>
          </w:tcPr>
          <w:p w14:paraId="3249C9B9" w14:textId="05056A7B" w:rsidR="00A3762F" w:rsidRPr="00347963" w:rsidRDefault="00EF1110" w:rsidP="001B735F">
            <w:r w:rsidRPr="00347963">
              <w:t>Chef de projet en charge de la gestion du centre d’appels</w:t>
            </w:r>
          </w:p>
        </w:tc>
        <w:tc>
          <w:tcPr>
            <w:tcW w:w="2659" w:type="dxa"/>
          </w:tcPr>
          <w:p w14:paraId="53CC8A8F" w14:textId="77777777" w:rsidR="00A3762F" w:rsidRPr="00F21192" w:rsidRDefault="00A3762F" w:rsidP="00264BC6">
            <w:pPr>
              <w:jc w:val="right"/>
              <w:rPr>
                <w:highlight w:val="yellow"/>
              </w:rPr>
            </w:pPr>
          </w:p>
        </w:tc>
      </w:tr>
    </w:tbl>
    <w:p w14:paraId="1C350C2D" w14:textId="77777777" w:rsidR="00447ADD" w:rsidRDefault="00447ADD" w:rsidP="001B735F">
      <w:pPr>
        <w:rPr>
          <w:highlight w:val="yellow"/>
        </w:rPr>
      </w:pPr>
    </w:p>
    <w:p w14:paraId="78857A77" w14:textId="7A121C3F" w:rsidR="00541A12" w:rsidRPr="00577AF1" w:rsidRDefault="000437DF" w:rsidP="00541A12">
      <w:pPr>
        <w:rPr>
          <w:rFonts w:cs="Open Sans"/>
          <w:color w:val="auto"/>
        </w:rPr>
      </w:pPr>
      <w:r>
        <w:rPr>
          <w:rFonts w:cs="Open Sans"/>
          <w:color w:val="auto"/>
        </w:rPr>
        <w:t>U</w:t>
      </w:r>
      <w:r w:rsidR="00541A12" w:rsidRPr="00577AF1">
        <w:rPr>
          <w:rFonts w:cs="Open Sans"/>
          <w:color w:val="auto"/>
        </w:rPr>
        <w:t>n bon de commande est passé périodiquement par l’AP-HP sur la base du forfait dimensionné pour une péri</w:t>
      </w:r>
      <w:r>
        <w:rPr>
          <w:rFonts w:cs="Open Sans"/>
          <w:color w:val="auto"/>
        </w:rPr>
        <w:t>ode mensuelle.</w:t>
      </w:r>
    </w:p>
    <w:p w14:paraId="1B37132A" w14:textId="77777777" w:rsidR="00541A12" w:rsidRPr="00577AF1" w:rsidRDefault="00541A12" w:rsidP="00541A12">
      <w:pPr>
        <w:rPr>
          <w:rFonts w:cs="Open Sans"/>
          <w:color w:val="auto"/>
          <w:sz w:val="16"/>
          <w:szCs w:val="16"/>
        </w:rPr>
      </w:pPr>
    </w:p>
    <w:p w14:paraId="7A583E23" w14:textId="76A37C6C" w:rsidR="00541A12" w:rsidRPr="00577AF1" w:rsidRDefault="00541A12" w:rsidP="00541A12">
      <w:pPr>
        <w:rPr>
          <w:rFonts w:cs="Open Sans"/>
          <w:color w:val="auto"/>
        </w:rPr>
      </w:pPr>
      <w:r w:rsidRPr="00577AF1">
        <w:rPr>
          <w:rFonts w:cs="Open Sans"/>
          <w:color w:val="auto"/>
        </w:rPr>
        <w:t>De façon complémentaire et en vue d’une activité prévisionnelle plus importante de sorte que le nombre d’incidents à traiter soit supérieur à la borne haute du forfait socle sur l’ensemble de la période trimestrielle, l</w:t>
      </w:r>
      <w:r w:rsidR="00AE22A6">
        <w:rPr>
          <w:rFonts w:cs="Open Sans"/>
          <w:color w:val="auto"/>
        </w:rPr>
        <w:t xml:space="preserve">’AP-HP peut commander des UO </w:t>
      </w:r>
      <w:r w:rsidRPr="00577AF1">
        <w:rPr>
          <w:rFonts w:cs="Open Sans"/>
          <w:color w:val="auto"/>
        </w:rPr>
        <w:t>permettant de traiter l’activi</w:t>
      </w:r>
      <w:r w:rsidR="00A03508">
        <w:rPr>
          <w:rFonts w:cs="Open Sans"/>
          <w:color w:val="auto"/>
        </w:rPr>
        <w:t>té supplémentaire à venir (UO «</w:t>
      </w:r>
      <w:r w:rsidR="009566E7">
        <w:rPr>
          <w:rFonts w:cs="Open Sans"/>
          <w:color w:val="auto"/>
        </w:rPr>
        <w:t xml:space="preserve"> </w:t>
      </w:r>
      <w:r w:rsidR="00A03508">
        <w:rPr>
          <w:rFonts w:cs="Open Sans"/>
          <w:color w:val="auto"/>
        </w:rPr>
        <w:t>SDF1B et SDF2B</w:t>
      </w:r>
      <w:r w:rsidR="009566E7">
        <w:rPr>
          <w:rFonts w:cs="Open Sans"/>
          <w:color w:val="auto"/>
        </w:rPr>
        <w:t xml:space="preserve"> </w:t>
      </w:r>
      <w:r w:rsidR="009566E7" w:rsidRPr="00577AF1">
        <w:rPr>
          <w:rFonts w:cs="Open Sans"/>
          <w:color w:val="auto"/>
        </w:rPr>
        <w:t>»</w:t>
      </w:r>
      <w:r w:rsidR="009566E7">
        <w:rPr>
          <w:rFonts w:cs="Open Sans"/>
          <w:color w:val="auto"/>
        </w:rPr>
        <w:t>)</w:t>
      </w:r>
      <w:r w:rsidRPr="00577AF1">
        <w:rPr>
          <w:rFonts w:cs="Open Sans"/>
          <w:color w:val="auto"/>
        </w:rPr>
        <w:t xml:space="preserve">, selon le nombre prévisionnel </w:t>
      </w:r>
      <w:r w:rsidR="00A03508">
        <w:rPr>
          <w:rFonts w:cs="Open Sans"/>
          <w:color w:val="auto"/>
        </w:rPr>
        <w:t>de tickets unitaires à traiter. L</w:t>
      </w:r>
      <w:r w:rsidRPr="00577AF1">
        <w:rPr>
          <w:rFonts w:cs="Open Sans"/>
          <w:color w:val="auto"/>
        </w:rPr>
        <w:t>a facturation se base sur une constatation de service fait à terme trimestriel échu basée sur le nombre d</w:t>
      </w:r>
      <w:r w:rsidR="00BA2916">
        <w:rPr>
          <w:rFonts w:cs="Open Sans"/>
          <w:color w:val="auto"/>
        </w:rPr>
        <w:t>e sollicitations</w:t>
      </w:r>
      <w:r w:rsidRPr="00577AF1">
        <w:rPr>
          <w:rFonts w:cs="Open Sans"/>
          <w:color w:val="auto"/>
        </w:rPr>
        <w:t xml:space="preserve"> supplémentaires réellement traité</w:t>
      </w:r>
      <w:r w:rsidR="009A5810">
        <w:rPr>
          <w:rFonts w:cs="Open Sans"/>
          <w:color w:val="auto"/>
        </w:rPr>
        <w:t>e</w:t>
      </w:r>
      <w:r w:rsidRPr="00577AF1">
        <w:rPr>
          <w:rFonts w:cs="Open Sans"/>
          <w:color w:val="auto"/>
        </w:rPr>
        <w:t>s et validé</w:t>
      </w:r>
      <w:r w:rsidR="009E0EC1">
        <w:rPr>
          <w:rFonts w:cs="Open Sans"/>
          <w:color w:val="auto"/>
        </w:rPr>
        <w:t>e</w:t>
      </w:r>
      <w:r w:rsidRPr="00577AF1">
        <w:rPr>
          <w:rFonts w:cs="Open Sans"/>
          <w:color w:val="auto"/>
        </w:rPr>
        <w:t>s par l’AP-HP. Si le nombre de ticket</w:t>
      </w:r>
      <w:r w:rsidR="00E4271B">
        <w:rPr>
          <w:rFonts w:cs="Open Sans"/>
          <w:color w:val="auto"/>
        </w:rPr>
        <w:t>s</w:t>
      </w:r>
      <w:r w:rsidRPr="00577AF1">
        <w:rPr>
          <w:rFonts w:cs="Open Sans"/>
          <w:color w:val="auto"/>
        </w:rPr>
        <w:t xml:space="preserve"> correspondant à l’UO commandée n’est pas complétement consommé, l’exécution du reliquat de ticket</w:t>
      </w:r>
      <w:r w:rsidR="00E4271B">
        <w:rPr>
          <w:rFonts w:cs="Open Sans"/>
          <w:color w:val="auto"/>
        </w:rPr>
        <w:t>s</w:t>
      </w:r>
      <w:r w:rsidRPr="00577AF1">
        <w:rPr>
          <w:rFonts w:cs="Open Sans"/>
          <w:color w:val="auto"/>
        </w:rPr>
        <w:t xml:space="preserve"> est reportée sur le(s) trimestre(s) suivant(s) dans la limite de 3 reports trimestriels.</w:t>
      </w:r>
    </w:p>
    <w:p w14:paraId="2654B722" w14:textId="77777777" w:rsidR="00541A12" w:rsidRPr="00577AF1" w:rsidRDefault="00541A12" w:rsidP="00541A12">
      <w:pPr>
        <w:rPr>
          <w:rFonts w:cs="Open Sans"/>
          <w:color w:val="auto"/>
          <w:sz w:val="16"/>
          <w:szCs w:val="16"/>
        </w:rPr>
      </w:pPr>
    </w:p>
    <w:p w14:paraId="1B0254EB" w14:textId="751558E4" w:rsidR="00541A12" w:rsidRPr="00577AF1" w:rsidRDefault="00541A12" w:rsidP="00541A12">
      <w:pPr>
        <w:rPr>
          <w:rFonts w:cs="Open Sans"/>
          <w:color w:val="auto"/>
        </w:rPr>
      </w:pPr>
      <w:r w:rsidRPr="00577AF1">
        <w:rPr>
          <w:rFonts w:cs="Open Sans"/>
          <w:color w:val="auto"/>
        </w:rPr>
        <w:t>L’AP-HP se réserve la possibilité de recourir à des besoins complémentaires pouvant se traduire par des débordements d’appels sur le centre d</w:t>
      </w:r>
      <w:r w:rsidR="005D3120">
        <w:rPr>
          <w:rFonts w:cs="Open Sans"/>
          <w:color w:val="auto"/>
        </w:rPr>
        <w:t xml:space="preserve">e service </w:t>
      </w:r>
      <w:r w:rsidRPr="00577AF1">
        <w:rPr>
          <w:rFonts w:cs="Open Sans"/>
          <w:color w:val="auto"/>
        </w:rPr>
        <w:t>du prestataire. Ces débordements se feraient sur certaines plages horaire</w:t>
      </w:r>
      <w:r w:rsidR="005D3120">
        <w:rPr>
          <w:rFonts w:cs="Open Sans"/>
          <w:color w:val="auto"/>
        </w:rPr>
        <w:t xml:space="preserve">s </w:t>
      </w:r>
      <w:r w:rsidR="00DC5C42">
        <w:rPr>
          <w:rFonts w:cs="Open Sans"/>
          <w:color w:val="auto"/>
        </w:rPr>
        <w:t xml:space="preserve">ou évènements majeurs (crise, nouvelle version de notre dossier patients…) </w:t>
      </w:r>
      <w:r w:rsidR="005D3120">
        <w:rPr>
          <w:rFonts w:cs="Open Sans"/>
          <w:color w:val="auto"/>
        </w:rPr>
        <w:t>et seraient conditionnés à la</w:t>
      </w:r>
      <w:r w:rsidRPr="00577AF1">
        <w:rPr>
          <w:rFonts w:cs="Open Sans"/>
          <w:color w:val="auto"/>
        </w:rPr>
        <w:t xml:space="preserve"> demande d</w:t>
      </w:r>
      <w:r w:rsidR="00A03508">
        <w:rPr>
          <w:rFonts w:cs="Open Sans"/>
          <w:color w:val="auto"/>
        </w:rPr>
        <w:t>e l’AP-HP.</w:t>
      </w:r>
      <w:r w:rsidR="005B568B">
        <w:rPr>
          <w:rFonts w:cs="Open Sans"/>
          <w:color w:val="auto"/>
        </w:rPr>
        <w:t xml:space="preserve"> Cette activité pourra s’appuyer sur les compléments d’UO.</w:t>
      </w:r>
    </w:p>
    <w:p w14:paraId="43806C60" w14:textId="77777777" w:rsidR="00541A12" w:rsidRPr="00577AF1" w:rsidRDefault="00541A12" w:rsidP="00541A12">
      <w:pPr>
        <w:rPr>
          <w:rFonts w:cs="Open Sans"/>
          <w:color w:val="auto"/>
          <w:sz w:val="16"/>
          <w:szCs w:val="16"/>
        </w:rPr>
      </w:pPr>
    </w:p>
    <w:p w14:paraId="30CA70C6" w14:textId="555DFB63" w:rsidR="00541A12" w:rsidRDefault="00541A12" w:rsidP="00541A12">
      <w:pPr>
        <w:rPr>
          <w:rFonts w:cs="Open Sans"/>
          <w:color w:val="auto"/>
        </w:rPr>
      </w:pPr>
      <w:r w:rsidRPr="00577AF1">
        <w:rPr>
          <w:rFonts w:cs="Open Sans"/>
          <w:color w:val="auto"/>
          <w:u w:val="single"/>
        </w:rPr>
        <w:t xml:space="preserve">Ainsi </w:t>
      </w:r>
      <w:r w:rsidRPr="00577AF1">
        <w:rPr>
          <w:rFonts w:cs="Open Sans"/>
          <w:color w:val="auto"/>
        </w:rPr>
        <w:t>: Les commandes d’UO de support sont revues trimestriellement lors des réunions de suivi et peuvent s’accompagner de commandes complémentaire</w:t>
      </w:r>
      <w:r w:rsidR="009E0EC1">
        <w:rPr>
          <w:rFonts w:cs="Open Sans"/>
          <w:color w:val="auto"/>
        </w:rPr>
        <w:t>s afin de s’adapter au nombre de sollicitations</w:t>
      </w:r>
      <w:r w:rsidRPr="00577AF1">
        <w:rPr>
          <w:rFonts w:cs="Open Sans"/>
          <w:color w:val="auto"/>
        </w:rPr>
        <w:t xml:space="preserve"> réellement traité</w:t>
      </w:r>
      <w:r w:rsidR="009A5810">
        <w:rPr>
          <w:rFonts w:cs="Open Sans"/>
          <w:color w:val="auto"/>
        </w:rPr>
        <w:t>e</w:t>
      </w:r>
      <w:r w:rsidRPr="00577AF1">
        <w:rPr>
          <w:rFonts w:cs="Open Sans"/>
          <w:color w:val="auto"/>
        </w:rPr>
        <w:t>s.</w:t>
      </w:r>
    </w:p>
    <w:p w14:paraId="1181E374" w14:textId="73DC1012" w:rsidR="00124D89" w:rsidRDefault="00124D89">
      <w:pPr>
        <w:jc w:val="left"/>
        <w:rPr>
          <w:rFonts w:cs="Open Sans"/>
          <w:color w:val="auto"/>
        </w:rPr>
      </w:pPr>
      <w:r>
        <w:rPr>
          <w:rFonts w:cs="Open Sans"/>
          <w:color w:val="auto"/>
        </w:rPr>
        <w:br w:type="page"/>
      </w:r>
    </w:p>
    <w:p w14:paraId="5C61867D" w14:textId="77777777" w:rsidR="00124D89" w:rsidRDefault="00124D89" w:rsidP="00541A12">
      <w:pPr>
        <w:rPr>
          <w:rFonts w:cs="Open Sans"/>
          <w:color w:val="auto"/>
        </w:rPr>
      </w:pPr>
    </w:p>
    <w:tbl>
      <w:tblPr>
        <w:tblW w:w="9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
        <w:gridCol w:w="6512"/>
        <w:gridCol w:w="1468"/>
        <w:gridCol w:w="1612"/>
      </w:tblGrid>
      <w:tr w:rsidR="00124D89" w:rsidRPr="00F938D1" w14:paraId="3F48C168" w14:textId="77777777" w:rsidTr="00457D2E">
        <w:tc>
          <w:tcPr>
            <w:tcW w:w="8268" w:type="dxa"/>
            <w:gridSpan w:val="3"/>
            <w:tcBorders>
              <w:top w:val="single" w:sz="4" w:space="0" w:color="auto"/>
              <w:left w:val="single" w:sz="4" w:space="0" w:color="auto"/>
              <w:bottom w:val="single" w:sz="4" w:space="0" w:color="auto"/>
              <w:right w:val="single" w:sz="4" w:space="0" w:color="auto"/>
            </w:tcBorders>
            <w:shd w:val="clear" w:color="auto" w:fill="FFFF99"/>
          </w:tcPr>
          <w:p w14:paraId="762BD9ED" w14:textId="77777777" w:rsidR="00124D89" w:rsidRPr="00F938D1" w:rsidRDefault="00124D89" w:rsidP="00457D2E">
            <w:pPr>
              <w:jc w:val="left"/>
              <w:rPr>
                <w:b/>
                <w:bCs/>
              </w:rPr>
            </w:pPr>
            <w:bookmarkStart w:id="53" w:name="_Toc442883436"/>
            <w:r w:rsidRPr="00F938D1">
              <w:rPr>
                <w:b/>
                <w:bCs/>
              </w:rPr>
              <w:t>Présentation</w:t>
            </w:r>
            <w:bookmarkEnd w:id="53"/>
          </w:p>
        </w:tc>
        <w:tc>
          <w:tcPr>
            <w:tcW w:w="1612" w:type="dxa"/>
            <w:tcBorders>
              <w:top w:val="single" w:sz="4" w:space="0" w:color="auto"/>
              <w:left w:val="single" w:sz="4" w:space="0" w:color="auto"/>
              <w:bottom w:val="single" w:sz="4" w:space="0" w:color="auto"/>
              <w:right w:val="single" w:sz="4" w:space="0" w:color="auto"/>
            </w:tcBorders>
            <w:shd w:val="clear" w:color="auto" w:fill="FFFF99"/>
          </w:tcPr>
          <w:p w14:paraId="0B546238" w14:textId="77777777" w:rsidR="00124D89" w:rsidRPr="00F938D1" w:rsidRDefault="00124D89" w:rsidP="00457D2E">
            <w:pPr>
              <w:jc w:val="center"/>
              <w:rPr>
                <w:b/>
                <w:bCs/>
              </w:rPr>
            </w:pPr>
            <w:r w:rsidRPr="00F938D1">
              <w:rPr>
                <w:b/>
                <w:bCs/>
              </w:rPr>
              <w:t>SDF</w:t>
            </w:r>
          </w:p>
        </w:tc>
      </w:tr>
      <w:tr w:rsidR="00124D89" w:rsidRPr="00F938D1" w14:paraId="10143E05" w14:textId="77777777" w:rsidTr="00457D2E">
        <w:tc>
          <w:tcPr>
            <w:tcW w:w="9880" w:type="dxa"/>
            <w:gridSpan w:val="4"/>
            <w:tcBorders>
              <w:top w:val="single" w:sz="4" w:space="0" w:color="auto"/>
              <w:left w:val="single" w:sz="4" w:space="0" w:color="auto"/>
              <w:bottom w:val="single" w:sz="4" w:space="0" w:color="auto"/>
              <w:right w:val="single" w:sz="4" w:space="0" w:color="auto"/>
            </w:tcBorders>
          </w:tcPr>
          <w:p w14:paraId="65307C0F" w14:textId="77777777" w:rsidR="00124D89" w:rsidRPr="00F938D1" w:rsidRDefault="00124D89" w:rsidP="00457D2E">
            <w:pPr>
              <w:spacing w:after="60"/>
              <w:rPr>
                <w:b/>
                <w:bCs/>
              </w:rPr>
            </w:pPr>
            <w:r w:rsidRPr="00F938D1">
              <w:rPr>
                <w:b/>
                <w:bCs/>
              </w:rPr>
              <w:t>Contenu de la prestation</w:t>
            </w:r>
          </w:p>
        </w:tc>
      </w:tr>
      <w:tr w:rsidR="00124D89" w:rsidRPr="00F938D1" w14:paraId="102C8C20" w14:textId="77777777" w:rsidTr="00457D2E">
        <w:tc>
          <w:tcPr>
            <w:tcW w:w="288" w:type="dxa"/>
            <w:tcBorders>
              <w:top w:val="single" w:sz="4" w:space="0" w:color="auto"/>
              <w:left w:val="single" w:sz="4" w:space="0" w:color="auto"/>
              <w:bottom w:val="single" w:sz="4" w:space="0" w:color="auto"/>
              <w:right w:val="single" w:sz="4" w:space="0" w:color="auto"/>
            </w:tcBorders>
          </w:tcPr>
          <w:p w14:paraId="739BEEE0" w14:textId="77777777" w:rsidR="00124D89" w:rsidRPr="00F938D1" w:rsidRDefault="00124D89" w:rsidP="00457D2E"/>
        </w:tc>
        <w:tc>
          <w:tcPr>
            <w:tcW w:w="9592" w:type="dxa"/>
            <w:gridSpan w:val="3"/>
            <w:tcBorders>
              <w:top w:val="single" w:sz="4" w:space="0" w:color="auto"/>
              <w:left w:val="single" w:sz="4" w:space="0" w:color="auto"/>
              <w:bottom w:val="single" w:sz="4" w:space="0" w:color="auto"/>
              <w:right w:val="single" w:sz="4" w:space="0" w:color="auto"/>
            </w:tcBorders>
          </w:tcPr>
          <w:p w14:paraId="4027F5E5" w14:textId="77777777" w:rsidR="00124D89" w:rsidRPr="00F938D1" w:rsidRDefault="00124D89" w:rsidP="00457D2E">
            <w:pPr>
              <w:pStyle w:val="Liste"/>
              <w:spacing w:before="40" w:after="40"/>
              <w:ind w:left="0"/>
              <w:jc w:val="left"/>
              <w:rPr>
                <w:sz w:val="20"/>
                <w:szCs w:val="22"/>
              </w:rPr>
            </w:pPr>
            <w:r w:rsidRPr="00F938D1">
              <w:rPr>
                <w:sz w:val="20"/>
                <w:szCs w:val="22"/>
              </w:rPr>
              <w:t>Cette Unité d’œuvre récurrente couvre forfaitairement :</w:t>
            </w:r>
          </w:p>
          <w:p w14:paraId="58112908"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Les coûts récurrents du Titulaire pour assurer cette prestation</w:t>
            </w:r>
          </w:p>
          <w:p w14:paraId="256005C1"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L’astreinte pour réactivité sur la demande (soit un appel téléphonique, soit un Email, ou autre dispositif d’alerte) ou incident</w:t>
            </w:r>
          </w:p>
          <w:p w14:paraId="6FC97B87"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Le traitement des demandes et incidents</w:t>
            </w:r>
          </w:p>
          <w:p w14:paraId="1F94CFA6"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L’application des consignes</w:t>
            </w:r>
          </w:p>
          <w:p w14:paraId="2AEED279"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Un quota de demandes en journée ouvrée au moins égal à 7 200 par mois.</w:t>
            </w:r>
            <w:r w:rsidRPr="00F938D1">
              <w:rPr>
                <w:sz w:val="20"/>
                <w:szCs w:val="22"/>
              </w:rPr>
              <w:br/>
              <w:t>L’UO Service Desk de traitement des demandes à l’unité est commandé chaque trimestre sur la base de la quantité des demandes prises en charge (dont les appels décrochés) comptée le trimestre précédent (déduction faite du quota défini par l’UO Service-Desk-Forfait)</w:t>
            </w:r>
          </w:p>
          <w:p w14:paraId="270D2428"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Un quota de demandes en nuit et journée non ouvré au moins égal à 850 par mois.</w:t>
            </w:r>
            <w:r w:rsidRPr="00F938D1">
              <w:rPr>
                <w:sz w:val="20"/>
                <w:szCs w:val="22"/>
              </w:rPr>
              <w:br/>
              <w:t>L’UO Service Desk de traitement des demandes à l’unité est commandé chaque trimestre sur la base de la quantité des demandes prises en charge (dont les appels décrochés) comptée le trimestre précédent (déduction faite du quota défini par l’UO Service-Desk-Forfait)</w:t>
            </w:r>
          </w:p>
          <w:p w14:paraId="3E30CED9" w14:textId="77777777" w:rsidR="00124D89" w:rsidRPr="00F938D1" w:rsidRDefault="00124D89" w:rsidP="00457D2E">
            <w:pPr>
              <w:pStyle w:val="Liste"/>
              <w:spacing w:before="40" w:after="40"/>
              <w:ind w:left="0"/>
              <w:jc w:val="left"/>
              <w:rPr>
                <w:sz w:val="20"/>
                <w:szCs w:val="22"/>
              </w:rPr>
            </w:pPr>
          </w:p>
          <w:p w14:paraId="717C3D23" w14:textId="77777777" w:rsidR="00124D89" w:rsidRPr="00F938D1" w:rsidRDefault="00124D89" w:rsidP="00457D2E">
            <w:pPr>
              <w:pStyle w:val="Liste"/>
              <w:spacing w:before="40" w:after="40"/>
              <w:ind w:left="0"/>
              <w:jc w:val="left"/>
              <w:rPr>
                <w:sz w:val="20"/>
                <w:szCs w:val="22"/>
              </w:rPr>
            </w:pPr>
            <w:r w:rsidRPr="00F938D1">
              <w:rPr>
                <w:sz w:val="20"/>
                <w:szCs w:val="22"/>
              </w:rPr>
              <w:t>Assurer le support durant 3 mois :</w:t>
            </w:r>
          </w:p>
          <w:p w14:paraId="46424D8B"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Recevoir et distribuer toutes les demandes,</w:t>
            </w:r>
          </w:p>
          <w:p w14:paraId="78A5A1A3"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Acquitter et Enregistrer tous les incidents/problèmes ou les demandes de service ou d’assistance reçues par mail, téléphone, etc…</w:t>
            </w:r>
          </w:p>
          <w:p w14:paraId="0536E9BF"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Assurer le support de premier niveau auprès des utilisateurs par téléphone, par mail, par fax ou réseau dès lors que la demande peut être satisfaite par une procédure référencée</w:t>
            </w:r>
          </w:p>
          <w:p w14:paraId="26B1FDDC"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Transférer ou Escalader tous les incidents/problèmes ou les demandes vers le centre de compétence ad-hoc dès lors que l’incident ou la demande ne peuvent pas être satisfaits par l’une des procédures référencées de 1er niveau.</w:t>
            </w:r>
          </w:p>
          <w:p w14:paraId="1564A09D"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Gérer tous les incidents/problèmes et les demandes jusqu’à leur résolution ou leur satisfaction</w:t>
            </w:r>
          </w:p>
          <w:p w14:paraId="507269A5"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Informer les Utilisateurs</w:t>
            </w:r>
          </w:p>
          <w:p w14:paraId="504BCB23"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Clôturer l’Incident/problème ou la demande</w:t>
            </w:r>
          </w:p>
          <w:p w14:paraId="06BCE2A6"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 xml:space="preserve">Analyser </w:t>
            </w:r>
            <w:smartTag w:uri="urn:schemas-microsoft-com:office:smarttags" w:element="metricconverter">
              <w:smartTagPr>
                <w:attr w:name="ProductID" w:val="la satisfaction Utilisateur"/>
              </w:smartTagPr>
              <w:r w:rsidRPr="00F938D1">
                <w:rPr>
                  <w:sz w:val="20"/>
                  <w:szCs w:val="22"/>
                </w:rPr>
                <w:t>la satisfaction Utilisateur</w:t>
              </w:r>
            </w:smartTag>
          </w:p>
          <w:p w14:paraId="174FA11F"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 xml:space="preserve">Effectuer le </w:t>
            </w:r>
            <w:proofErr w:type="spellStart"/>
            <w:r w:rsidRPr="00F938D1">
              <w:rPr>
                <w:sz w:val="20"/>
                <w:szCs w:val="22"/>
              </w:rPr>
              <w:t>Reporting</w:t>
            </w:r>
            <w:proofErr w:type="spellEnd"/>
            <w:r w:rsidRPr="00F938D1">
              <w:rPr>
                <w:sz w:val="20"/>
                <w:szCs w:val="22"/>
              </w:rPr>
              <w:t> : Tableau de bord à fréquence régulière (mensuel minimum)</w:t>
            </w:r>
          </w:p>
          <w:p w14:paraId="64E4D92F" w14:textId="77777777" w:rsidR="00124D89" w:rsidRPr="00F938D1" w:rsidRDefault="00124D89" w:rsidP="00457D2E">
            <w:pPr>
              <w:pStyle w:val="Liste"/>
              <w:ind w:left="0"/>
              <w:rPr>
                <w:sz w:val="12"/>
                <w:szCs w:val="12"/>
                <w:u w:val="single"/>
              </w:rPr>
            </w:pPr>
          </w:p>
          <w:p w14:paraId="3A6CBF62" w14:textId="77777777" w:rsidR="00124D89" w:rsidRPr="00F938D1" w:rsidRDefault="00124D89" w:rsidP="00457D2E">
            <w:r w:rsidRPr="00F938D1">
              <w:rPr>
                <w:u w:val="single"/>
              </w:rPr>
              <w:t>Remarque :</w:t>
            </w:r>
            <w:r w:rsidRPr="00F938D1">
              <w:t xml:space="preserve"> quelles que soient les unités d’œuvres commandées, chaque UO inclut la ventilation :</w:t>
            </w:r>
          </w:p>
          <w:p w14:paraId="78F6EE3C" w14:textId="77777777" w:rsidR="00124D89" w:rsidRPr="00F938D1" w:rsidRDefault="00124D89" w:rsidP="00124D89">
            <w:pPr>
              <w:pStyle w:val="Liste"/>
              <w:numPr>
                <w:ilvl w:val="0"/>
                <w:numId w:val="35"/>
              </w:numPr>
              <w:tabs>
                <w:tab w:val="clear" w:pos="720"/>
                <w:tab w:val="num" w:pos="252"/>
              </w:tabs>
              <w:suppressAutoHyphens w:val="0"/>
              <w:spacing w:after="0"/>
              <w:ind w:left="252" w:hanging="252"/>
              <w:jc w:val="left"/>
              <w:rPr>
                <w:szCs w:val="22"/>
              </w:rPr>
            </w:pPr>
            <w:r w:rsidRPr="00F938D1">
              <w:rPr>
                <w:sz w:val="20"/>
                <w:szCs w:val="20"/>
              </w:rPr>
              <w:t>De la charge de production du livrable de synthèse lié à la restitution de la prestation globale,</w:t>
            </w:r>
          </w:p>
          <w:p w14:paraId="341E799F" w14:textId="77777777" w:rsidR="00124D89" w:rsidRPr="00F938D1" w:rsidRDefault="00124D89" w:rsidP="00124D89">
            <w:pPr>
              <w:pStyle w:val="Liste"/>
              <w:numPr>
                <w:ilvl w:val="0"/>
                <w:numId w:val="35"/>
              </w:numPr>
              <w:tabs>
                <w:tab w:val="clear" w:pos="720"/>
                <w:tab w:val="num" w:pos="252"/>
              </w:tabs>
              <w:suppressAutoHyphens w:val="0"/>
              <w:spacing w:after="0"/>
              <w:ind w:left="252" w:hanging="252"/>
              <w:jc w:val="left"/>
              <w:rPr>
                <w:sz w:val="20"/>
                <w:szCs w:val="20"/>
              </w:rPr>
            </w:pPr>
            <w:r w:rsidRPr="00F938D1">
              <w:rPr>
                <w:sz w:val="20"/>
                <w:szCs w:val="20"/>
              </w:rPr>
              <w:t>de la charge de coordination et encadrement technique/qualité liés à la prestation globale.</w:t>
            </w:r>
          </w:p>
        </w:tc>
      </w:tr>
      <w:tr w:rsidR="00124D89" w:rsidRPr="00F938D1" w14:paraId="6594BBC7" w14:textId="77777777" w:rsidTr="00457D2E">
        <w:trPr>
          <w:cantSplit/>
        </w:trPr>
        <w:tc>
          <w:tcPr>
            <w:tcW w:w="6800" w:type="dxa"/>
            <w:gridSpan w:val="2"/>
            <w:tcBorders>
              <w:top w:val="single" w:sz="4" w:space="0" w:color="auto"/>
              <w:left w:val="single" w:sz="4" w:space="0" w:color="auto"/>
              <w:bottom w:val="single" w:sz="4" w:space="0" w:color="auto"/>
              <w:right w:val="single" w:sz="4" w:space="0" w:color="auto"/>
            </w:tcBorders>
          </w:tcPr>
          <w:p w14:paraId="1808666B" w14:textId="77777777" w:rsidR="00124D89" w:rsidRPr="00F938D1" w:rsidRDefault="00124D89" w:rsidP="00457D2E">
            <w:pPr>
              <w:spacing w:after="60"/>
              <w:rPr>
                <w:b/>
                <w:bCs/>
              </w:rPr>
            </w:pPr>
            <w:r w:rsidRPr="00F938D1">
              <w:rPr>
                <w:b/>
                <w:bCs/>
              </w:rPr>
              <w:t>Antécédent(s), Prérequis, Fourniture(s)</w:t>
            </w:r>
          </w:p>
        </w:tc>
        <w:tc>
          <w:tcPr>
            <w:tcW w:w="3080" w:type="dxa"/>
            <w:gridSpan w:val="2"/>
            <w:vMerge w:val="restart"/>
            <w:tcBorders>
              <w:top w:val="single" w:sz="4" w:space="0" w:color="auto"/>
              <w:left w:val="single" w:sz="4" w:space="0" w:color="auto"/>
              <w:bottom w:val="single" w:sz="4" w:space="0" w:color="auto"/>
              <w:right w:val="single" w:sz="4" w:space="0" w:color="auto"/>
            </w:tcBorders>
            <w:vAlign w:val="center"/>
          </w:tcPr>
          <w:p w14:paraId="154DD298" w14:textId="77777777" w:rsidR="00124D89" w:rsidRPr="00F938D1" w:rsidRDefault="00124D89" w:rsidP="00457D2E">
            <w:pPr>
              <w:ind w:left="-97" w:right="-110"/>
              <w:jc w:val="center"/>
              <w:rPr>
                <w:b/>
                <w:bCs/>
              </w:rPr>
            </w:pPr>
            <w:r w:rsidRPr="00F938D1">
              <w:rPr>
                <w:b/>
                <w:bCs/>
              </w:rPr>
              <w:t>Profil type pour la partie opérationnelle de l’UO</w:t>
            </w:r>
          </w:p>
        </w:tc>
      </w:tr>
      <w:tr w:rsidR="00124D89" w:rsidRPr="00F938D1" w14:paraId="63FBABED" w14:textId="77777777" w:rsidTr="00457D2E">
        <w:trPr>
          <w:cantSplit/>
          <w:trHeight w:val="326"/>
        </w:trPr>
        <w:tc>
          <w:tcPr>
            <w:tcW w:w="288" w:type="dxa"/>
            <w:vMerge w:val="restart"/>
            <w:tcBorders>
              <w:top w:val="single" w:sz="4" w:space="0" w:color="auto"/>
              <w:left w:val="single" w:sz="4" w:space="0" w:color="auto"/>
              <w:bottom w:val="single" w:sz="4" w:space="0" w:color="auto"/>
              <w:right w:val="single" w:sz="4" w:space="0" w:color="auto"/>
            </w:tcBorders>
          </w:tcPr>
          <w:p w14:paraId="15F4A1BB" w14:textId="77777777" w:rsidR="00124D89" w:rsidRPr="00F938D1" w:rsidRDefault="00124D89" w:rsidP="00457D2E"/>
        </w:tc>
        <w:tc>
          <w:tcPr>
            <w:tcW w:w="6512" w:type="dxa"/>
            <w:vMerge w:val="restart"/>
            <w:tcBorders>
              <w:top w:val="single" w:sz="4" w:space="0" w:color="auto"/>
              <w:left w:val="single" w:sz="4" w:space="0" w:color="auto"/>
              <w:bottom w:val="single" w:sz="4" w:space="0" w:color="auto"/>
              <w:right w:val="single" w:sz="4" w:space="0" w:color="auto"/>
            </w:tcBorders>
          </w:tcPr>
          <w:p w14:paraId="64ED2DA4"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Procédure référencée et/ou toute documentation pertinente existante.</w:t>
            </w:r>
          </w:p>
          <w:p w14:paraId="79FCDAF2" w14:textId="77777777" w:rsidR="00124D89" w:rsidRPr="00F938D1" w:rsidRDefault="00124D89" w:rsidP="00124D89">
            <w:pPr>
              <w:pStyle w:val="Liste"/>
              <w:tabs>
                <w:tab w:val="num" w:pos="252"/>
                <w:tab w:val="left" w:pos="284"/>
                <w:tab w:val="num" w:pos="360"/>
              </w:tabs>
              <w:suppressAutoHyphens w:val="0"/>
              <w:spacing w:after="0"/>
              <w:ind w:left="249" w:hanging="249"/>
              <w:rPr>
                <w:sz w:val="20"/>
                <w:szCs w:val="22"/>
              </w:rPr>
            </w:pPr>
            <w:r w:rsidRPr="00F938D1">
              <w:rPr>
                <w:sz w:val="20"/>
                <w:szCs w:val="22"/>
              </w:rPr>
              <w:t>CMDB Symptômes et Base de Connaissances selon son niveau de montée en charge</w:t>
            </w:r>
          </w:p>
        </w:tc>
        <w:tc>
          <w:tcPr>
            <w:tcW w:w="3080" w:type="dxa"/>
            <w:gridSpan w:val="2"/>
            <w:vMerge/>
            <w:tcBorders>
              <w:top w:val="single" w:sz="4" w:space="0" w:color="auto"/>
              <w:left w:val="single" w:sz="4" w:space="0" w:color="auto"/>
              <w:bottom w:val="single" w:sz="4" w:space="0" w:color="auto"/>
              <w:right w:val="single" w:sz="4" w:space="0" w:color="auto"/>
            </w:tcBorders>
          </w:tcPr>
          <w:p w14:paraId="7468651B" w14:textId="77777777" w:rsidR="00124D89" w:rsidRPr="00F938D1" w:rsidRDefault="00124D89" w:rsidP="00457D2E">
            <w:pPr>
              <w:pStyle w:val="Liste"/>
              <w:ind w:left="0"/>
              <w:rPr>
                <w:szCs w:val="22"/>
              </w:rPr>
            </w:pPr>
          </w:p>
        </w:tc>
      </w:tr>
      <w:tr w:rsidR="00124D89" w:rsidRPr="00F938D1" w14:paraId="12CF657C" w14:textId="77777777" w:rsidTr="00457D2E">
        <w:trPr>
          <w:cantSplit/>
          <w:trHeight w:val="772"/>
        </w:trPr>
        <w:tc>
          <w:tcPr>
            <w:tcW w:w="288" w:type="dxa"/>
            <w:vMerge/>
            <w:tcBorders>
              <w:top w:val="single" w:sz="4" w:space="0" w:color="auto"/>
              <w:left w:val="single" w:sz="4" w:space="0" w:color="auto"/>
              <w:bottom w:val="single" w:sz="4" w:space="0" w:color="auto"/>
              <w:right w:val="single" w:sz="4" w:space="0" w:color="auto"/>
            </w:tcBorders>
          </w:tcPr>
          <w:p w14:paraId="48FF8B53" w14:textId="77777777" w:rsidR="00124D89" w:rsidRPr="00F938D1" w:rsidRDefault="00124D89" w:rsidP="00457D2E"/>
        </w:tc>
        <w:tc>
          <w:tcPr>
            <w:tcW w:w="6512" w:type="dxa"/>
            <w:vMerge/>
            <w:tcBorders>
              <w:top w:val="single" w:sz="4" w:space="0" w:color="auto"/>
              <w:left w:val="single" w:sz="4" w:space="0" w:color="auto"/>
              <w:bottom w:val="single" w:sz="4" w:space="0" w:color="auto"/>
              <w:right w:val="single" w:sz="4" w:space="0" w:color="auto"/>
            </w:tcBorders>
          </w:tcPr>
          <w:p w14:paraId="0E90BC08" w14:textId="77777777" w:rsidR="00124D89" w:rsidRPr="00F938D1" w:rsidRDefault="00124D89" w:rsidP="00124D89">
            <w:pPr>
              <w:pStyle w:val="Liste"/>
              <w:tabs>
                <w:tab w:val="num" w:pos="360"/>
              </w:tabs>
              <w:suppressAutoHyphens w:val="0"/>
              <w:spacing w:before="40" w:after="40"/>
              <w:ind w:left="249" w:hanging="249"/>
              <w:jc w:val="left"/>
              <w:rPr>
                <w:szCs w:val="22"/>
              </w:rPr>
            </w:pPr>
          </w:p>
        </w:tc>
        <w:tc>
          <w:tcPr>
            <w:tcW w:w="3080" w:type="dxa"/>
            <w:gridSpan w:val="2"/>
            <w:tcBorders>
              <w:top w:val="single" w:sz="4" w:space="0" w:color="auto"/>
              <w:left w:val="single" w:sz="4" w:space="0" w:color="auto"/>
              <w:bottom w:val="single" w:sz="4" w:space="0" w:color="auto"/>
              <w:right w:val="single" w:sz="4" w:space="0" w:color="auto"/>
            </w:tcBorders>
          </w:tcPr>
          <w:p w14:paraId="618A4051"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Chef de projet</w:t>
            </w:r>
          </w:p>
          <w:p w14:paraId="0FD25339" w14:textId="77777777" w:rsidR="00124D89" w:rsidRPr="00F938D1" w:rsidRDefault="00124D89" w:rsidP="00124D89">
            <w:pPr>
              <w:pStyle w:val="Liste"/>
              <w:tabs>
                <w:tab w:val="num" w:pos="252"/>
                <w:tab w:val="num" w:pos="360"/>
              </w:tabs>
              <w:suppressAutoHyphens w:val="0"/>
              <w:spacing w:before="40" w:after="40"/>
              <w:ind w:left="249" w:hanging="249"/>
              <w:jc w:val="left"/>
              <w:rPr>
                <w:sz w:val="20"/>
                <w:szCs w:val="22"/>
              </w:rPr>
            </w:pPr>
            <w:r w:rsidRPr="00F938D1">
              <w:rPr>
                <w:sz w:val="20"/>
                <w:szCs w:val="22"/>
              </w:rPr>
              <w:t>Technicien</w:t>
            </w:r>
          </w:p>
        </w:tc>
      </w:tr>
    </w:tbl>
    <w:p w14:paraId="097344D9" w14:textId="799313B2" w:rsidR="00124D89" w:rsidRDefault="00124D89" w:rsidP="00541A12">
      <w:pPr>
        <w:rPr>
          <w:rFonts w:cs="Open Sans"/>
          <w:color w:val="auto"/>
        </w:rPr>
      </w:pPr>
    </w:p>
    <w:p w14:paraId="05B06780" w14:textId="664549C2" w:rsidR="00124D89" w:rsidRDefault="00124D89" w:rsidP="00541A12">
      <w:pPr>
        <w:rPr>
          <w:rFonts w:cs="Open Sans"/>
          <w:color w:val="auto"/>
        </w:rPr>
      </w:pPr>
    </w:p>
    <w:p w14:paraId="0B2B8CAB" w14:textId="60A6A3AC" w:rsidR="00124D89" w:rsidRDefault="00124D89" w:rsidP="00541A12">
      <w:pPr>
        <w:rPr>
          <w:rFonts w:cs="Open Sans"/>
          <w:color w:val="auto"/>
        </w:rPr>
      </w:pPr>
    </w:p>
    <w:p w14:paraId="73E1E02A" w14:textId="0262E2E0" w:rsidR="00124D89" w:rsidRDefault="00124D89" w:rsidP="00541A12">
      <w:pPr>
        <w:rPr>
          <w:rFonts w:cs="Open Sans"/>
          <w:color w:val="auto"/>
        </w:rPr>
      </w:pPr>
    </w:p>
    <w:p w14:paraId="26A66D9D" w14:textId="7346E0BA" w:rsidR="00124D89" w:rsidRDefault="00124D89" w:rsidP="00541A12">
      <w:pPr>
        <w:rPr>
          <w:rFonts w:cs="Open Sans"/>
          <w:color w:val="auto"/>
        </w:rPr>
      </w:pPr>
    </w:p>
    <w:p w14:paraId="01283B6F" w14:textId="7201410F" w:rsidR="00124D89" w:rsidRDefault="00124D89" w:rsidP="00541A12">
      <w:pPr>
        <w:rPr>
          <w:rFonts w:cs="Open Sans"/>
          <w:color w:val="auto"/>
        </w:rPr>
      </w:pPr>
    </w:p>
    <w:p w14:paraId="3529E2DF" w14:textId="79232514" w:rsidR="00124D89" w:rsidRDefault="00124D89" w:rsidP="00541A12">
      <w:pPr>
        <w:rPr>
          <w:rFonts w:cs="Open Sans"/>
          <w:color w:val="auto"/>
        </w:rPr>
      </w:pPr>
    </w:p>
    <w:p w14:paraId="545258DD" w14:textId="5C36161E" w:rsidR="00124D89" w:rsidRDefault="00124D89" w:rsidP="00541A12">
      <w:pPr>
        <w:rPr>
          <w:rFonts w:cs="Open Sans"/>
          <w:color w:val="auto"/>
        </w:rPr>
      </w:pPr>
    </w:p>
    <w:p w14:paraId="21FB55FE" w14:textId="68AEC1F6" w:rsidR="00124D89" w:rsidRDefault="00124D89" w:rsidP="00541A12">
      <w:pPr>
        <w:rPr>
          <w:rFonts w:cs="Open Sans"/>
          <w:color w:val="auto"/>
        </w:rPr>
      </w:pPr>
    </w:p>
    <w:p w14:paraId="1353F088" w14:textId="75B004E9" w:rsidR="00124D89" w:rsidRDefault="00124D89" w:rsidP="00541A12">
      <w:pPr>
        <w:rPr>
          <w:rFonts w:cs="Open Sans"/>
          <w:color w:val="auto"/>
        </w:rPr>
      </w:pPr>
    </w:p>
    <w:p w14:paraId="7CB96643" w14:textId="2AC874CB" w:rsidR="00124D89" w:rsidRDefault="00124D89" w:rsidP="00541A12">
      <w:pPr>
        <w:rPr>
          <w:rFonts w:cs="Open Sans"/>
          <w:color w:val="auto"/>
        </w:rPr>
      </w:pPr>
    </w:p>
    <w:p w14:paraId="67354DC9" w14:textId="77777777" w:rsidR="00124D89" w:rsidRDefault="00124D89" w:rsidP="00541A12">
      <w:pPr>
        <w:rPr>
          <w:rFonts w:cs="Open Sans"/>
          <w:color w:val="auto"/>
        </w:rPr>
      </w:pPr>
    </w:p>
    <w:tbl>
      <w:tblPr>
        <w:tblW w:w="9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
        <w:gridCol w:w="9592"/>
      </w:tblGrid>
      <w:tr w:rsidR="00124D89" w:rsidRPr="00F938D1" w14:paraId="214A4451" w14:textId="77777777" w:rsidTr="00457D2E">
        <w:trPr>
          <w:cantSplit/>
          <w:trHeight w:val="381"/>
        </w:trPr>
        <w:tc>
          <w:tcPr>
            <w:tcW w:w="9880" w:type="dxa"/>
            <w:gridSpan w:val="2"/>
            <w:tcBorders>
              <w:top w:val="single" w:sz="4" w:space="0" w:color="auto"/>
              <w:left w:val="single" w:sz="4" w:space="0" w:color="auto"/>
              <w:bottom w:val="single" w:sz="4" w:space="0" w:color="auto"/>
              <w:right w:val="single" w:sz="4" w:space="0" w:color="auto"/>
            </w:tcBorders>
          </w:tcPr>
          <w:p w14:paraId="0374576B" w14:textId="77777777" w:rsidR="00124D89" w:rsidRPr="00F938D1" w:rsidRDefault="00124D89" w:rsidP="00457D2E">
            <w:pPr>
              <w:spacing w:after="60"/>
              <w:rPr>
                <w:b/>
                <w:bCs/>
              </w:rPr>
            </w:pPr>
            <w:r w:rsidRPr="00F938D1">
              <w:rPr>
                <w:b/>
                <w:bCs/>
              </w:rPr>
              <w:t>Livrable(s) spécifique(s) attendu(s)</w:t>
            </w:r>
          </w:p>
        </w:tc>
      </w:tr>
      <w:tr w:rsidR="00124D89" w:rsidRPr="00F938D1" w14:paraId="6FCE7DB5" w14:textId="77777777" w:rsidTr="00457D2E">
        <w:trPr>
          <w:cantSplit/>
          <w:trHeight w:val="2153"/>
        </w:trPr>
        <w:tc>
          <w:tcPr>
            <w:tcW w:w="288" w:type="dxa"/>
            <w:tcBorders>
              <w:top w:val="single" w:sz="4" w:space="0" w:color="auto"/>
              <w:left w:val="single" w:sz="4" w:space="0" w:color="auto"/>
              <w:bottom w:val="single" w:sz="4" w:space="0" w:color="auto"/>
              <w:right w:val="single" w:sz="4" w:space="0" w:color="auto"/>
            </w:tcBorders>
          </w:tcPr>
          <w:p w14:paraId="392BA3DA" w14:textId="77777777" w:rsidR="00124D89" w:rsidRPr="00F938D1" w:rsidRDefault="00124D89" w:rsidP="00457D2E"/>
        </w:tc>
        <w:tc>
          <w:tcPr>
            <w:tcW w:w="9592" w:type="dxa"/>
            <w:tcBorders>
              <w:top w:val="single" w:sz="4" w:space="0" w:color="auto"/>
              <w:left w:val="single" w:sz="4" w:space="0" w:color="auto"/>
              <w:right w:val="single" w:sz="4" w:space="0" w:color="auto"/>
            </w:tcBorders>
          </w:tcPr>
          <w:p w14:paraId="5A39C686"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Oral de présentation attendu pour la prise de connaissance</w:t>
            </w:r>
          </w:p>
          <w:p w14:paraId="7581E4D5"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Création, Saisie de suivi et clôture de dossier sur logiciel de gestion des incidents et du parc (exemple SM7/SM9),</w:t>
            </w:r>
          </w:p>
          <w:p w14:paraId="1334BDA3"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Résolution/Transfert/Escalade dans le cadre d’un engagement de service donné OLA ou d’un SLA (Pourcentage d’avancement des livrables, Pourcentage de performance vs SLA,)</w:t>
            </w:r>
          </w:p>
          <w:p w14:paraId="695BCC3C"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Mise à jour des Symptômes, des Résolutions et de la Base de Connaissances dans la CMDB</w:t>
            </w:r>
          </w:p>
          <w:p w14:paraId="01B71894"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La Documentation des procédures référencées</w:t>
            </w:r>
          </w:p>
          <w:p w14:paraId="6836A620"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Rapports d’intervention, fiche de conformité</w:t>
            </w:r>
          </w:p>
          <w:p w14:paraId="13901AF5"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Enquêtes de satisfaction Client</w:t>
            </w:r>
          </w:p>
          <w:p w14:paraId="1A66E0C1"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rPr>
              <w:t xml:space="preserve">Notes intermédiaires de </w:t>
            </w:r>
            <w:proofErr w:type="spellStart"/>
            <w:r w:rsidRPr="00F938D1">
              <w:rPr>
                <w:sz w:val="20"/>
                <w:szCs w:val="22"/>
              </w:rPr>
              <w:t>Reporting</w:t>
            </w:r>
            <w:proofErr w:type="spellEnd"/>
            <w:r w:rsidRPr="00F938D1">
              <w:rPr>
                <w:sz w:val="20"/>
                <w:szCs w:val="22"/>
              </w:rPr>
              <w:t xml:space="preserve"> sur le déroulement de cette prestation, avec statistiques</w:t>
            </w:r>
          </w:p>
          <w:p w14:paraId="77C904FB" w14:textId="77777777" w:rsidR="00124D89" w:rsidRPr="00F938D1" w:rsidRDefault="00124D89" w:rsidP="00457D2E">
            <w:pPr>
              <w:pStyle w:val="Liste"/>
              <w:tabs>
                <w:tab w:val="num" w:pos="252"/>
              </w:tabs>
              <w:ind w:left="249" w:hanging="249"/>
              <w:rPr>
                <w:sz w:val="20"/>
                <w:szCs w:val="22"/>
              </w:rPr>
            </w:pPr>
            <w:r w:rsidRPr="00F938D1">
              <w:rPr>
                <w:sz w:val="20"/>
                <w:szCs w:val="22"/>
              </w:rPr>
              <w:t>Bilan des rapports d’interventions, gestion des fiches d’incidents et des fiches de conformité</w:t>
            </w:r>
          </w:p>
          <w:p w14:paraId="75D10C37" w14:textId="77777777" w:rsidR="00124D89" w:rsidRPr="00F938D1" w:rsidRDefault="00124D89" w:rsidP="00457D2E">
            <w:pPr>
              <w:pStyle w:val="Liste"/>
              <w:tabs>
                <w:tab w:val="num" w:pos="252"/>
              </w:tabs>
              <w:ind w:left="249" w:hanging="249"/>
              <w:rPr>
                <w:sz w:val="20"/>
                <w:szCs w:val="22"/>
              </w:rPr>
            </w:pPr>
            <w:r w:rsidRPr="00F938D1">
              <w:rPr>
                <w:sz w:val="20"/>
                <w:szCs w:val="22"/>
              </w:rPr>
              <w:t xml:space="preserve">Tableau de bords et indicateurs </w:t>
            </w:r>
          </w:p>
        </w:tc>
      </w:tr>
      <w:tr w:rsidR="00124D89" w:rsidRPr="00F938D1" w14:paraId="6A6F0044" w14:textId="77777777" w:rsidTr="00457D2E">
        <w:tc>
          <w:tcPr>
            <w:tcW w:w="9880" w:type="dxa"/>
            <w:gridSpan w:val="2"/>
            <w:tcBorders>
              <w:top w:val="single" w:sz="4" w:space="0" w:color="auto"/>
              <w:left w:val="single" w:sz="4" w:space="0" w:color="auto"/>
              <w:bottom w:val="single" w:sz="4" w:space="0" w:color="auto"/>
              <w:right w:val="single" w:sz="4" w:space="0" w:color="auto"/>
            </w:tcBorders>
          </w:tcPr>
          <w:p w14:paraId="5FB97FF7" w14:textId="77777777" w:rsidR="00124D89" w:rsidRPr="00F938D1" w:rsidRDefault="00124D89" w:rsidP="00457D2E">
            <w:pPr>
              <w:spacing w:after="60"/>
              <w:rPr>
                <w:b/>
                <w:bCs/>
              </w:rPr>
            </w:pPr>
            <w:r w:rsidRPr="00F938D1">
              <w:rPr>
                <w:b/>
                <w:bCs/>
              </w:rPr>
              <w:t>Métrique unitaire</w:t>
            </w:r>
          </w:p>
        </w:tc>
      </w:tr>
      <w:tr w:rsidR="00124D89" w:rsidRPr="00F938D1" w14:paraId="1EEB266B" w14:textId="77777777" w:rsidTr="00457D2E">
        <w:tc>
          <w:tcPr>
            <w:tcW w:w="288" w:type="dxa"/>
            <w:tcBorders>
              <w:top w:val="single" w:sz="4" w:space="0" w:color="auto"/>
              <w:left w:val="single" w:sz="4" w:space="0" w:color="auto"/>
              <w:bottom w:val="single" w:sz="4" w:space="0" w:color="auto"/>
              <w:right w:val="single" w:sz="4" w:space="0" w:color="auto"/>
            </w:tcBorders>
          </w:tcPr>
          <w:p w14:paraId="3F6A333B" w14:textId="77777777" w:rsidR="00124D89" w:rsidRPr="00F938D1" w:rsidRDefault="00124D89" w:rsidP="00457D2E"/>
        </w:tc>
        <w:tc>
          <w:tcPr>
            <w:tcW w:w="9592" w:type="dxa"/>
            <w:tcBorders>
              <w:top w:val="single" w:sz="4" w:space="0" w:color="auto"/>
              <w:left w:val="single" w:sz="4" w:space="0" w:color="auto"/>
              <w:bottom w:val="single" w:sz="4" w:space="0" w:color="auto"/>
              <w:right w:val="single" w:sz="4" w:space="0" w:color="auto"/>
            </w:tcBorders>
          </w:tcPr>
          <w:p w14:paraId="683C21F1"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u w:val="single"/>
              </w:rPr>
              <w:t>Service Desk</w:t>
            </w:r>
            <w:r w:rsidRPr="00F938D1">
              <w:rPr>
                <w:sz w:val="20"/>
                <w:szCs w:val="22"/>
              </w:rPr>
              <w:t> : prestation forfaitaire de 3 mois pour le nombre de demandes prévues</w:t>
            </w:r>
          </w:p>
          <w:p w14:paraId="65EF0DA3"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u w:val="single"/>
              </w:rPr>
              <w:t>Service Desk complémentaire </w:t>
            </w:r>
            <w:r w:rsidRPr="00F938D1">
              <w:rPr>
                <w:sz w:val="20"/>
                <w:szCs w:val="22"/>
              </w:rPr>
              <w:t>: forfait pour un nombre maximum de demandes à traiter en complément du forfait 3 mois</w:t>
            </w:r>
          </w:p>
        </w:tc>
      </w:tr>
      <w:tr w:rsidR="00124D89" w:rsidRPr="00F938D1" w14:paraId="78A7B5E2" w14:textId="77777777" w:rsidTr="00457D2E">
        <w:tc>
          <w:tcPr>
            <w:tcW w:w="9880" w:type="dxa"/>
            <w:gridSpan w:val="2"/>
            <w:tcBorders>
              <w:top w:val="single" w:sz="4" w:space="0" w:color="auto"/>
              <w:left w:val="single" w:sz="4" w:space="0" w:color="auto"/>
              <w:bottom w:val="single" w:sz="4" w:space="0" w:color="auto"/>
              <w:right w:val="single" w:sz="4" w:space="0" w:color="auto"/>
            </w:tcBorders>
          </w:tcPr>
          <w:p w14:paraId="3E2DA88B" w14:textId="77777777" w:rsidR="00124D89" w:rsidRPr="00F938D1" w:rsidRDefault="00124D89" w:rsidP="00457D2E">
            <w:pPr>
              <w:spacing w:after="60"/>
              <w:rPr>
                <w:b/>
                <w:bCs/>
              </w:rPr>
            </w:pPr>
            <w:r w:rsidRPr="00F938D1">
              <w:rPr>
                <w:b/>
                <w:bCs/>
              </w:rPr>
              <w:t>Niveau(x) de complexité</w:t>
            </w:r>
          </w:p>
        </w:tc>
      </w:tr>
      <w:tr w:rsidR="00124D89" w:rsidRPr="00F938D1" w14:paraId="7997B8B1" w14:textId="77777777" w:rsidTr="00457D2E">
        <w:tc>
          <w:tcPr>
            <w:tcW w:w="288" w:type="dxa"/>
            <w:tcBorders>
              <w:top w:val="single" w:sz="4" w:space="0" w:color="auto"/>
              <w:left w:val="single" w:sz="4" w:space="0" w:color="auto"/>
              <w:bottom w:val="single" w:sz="4" w:space="0" w:color="auto"/>
              <w:right w:val="single" w:sz="4" w:space="0" w:color="auto"/>
            </w:tcBorders>
          </w:tcPr>
          <w:p w14:paraId="54F993B0" w14:textId="77777777" w:rsidR="00124D89" w:rsidRPr="00F938D1" w:rsidRDefault="00124D89" w:rsidP="00457D2E"/>
        </w:tc>
        <w:tc>
          <w:tcPr>
            <w:tcW w:w="9592" w:type="dxa"/>
            <w:tcBorders>
              <w:top w:val="single" w:sz="4" w:space="0" w:color="auto"/>
              <w:left w:val="single" w:sz="4" w:space="0" w:color="auto"/>
              <w:bottom w:val="single" w:sz="4" w:space="0" w:color="auto"/>
              <w:right w:val="single" w:sz="4" w:space="0" w:color="auto"/>
            </w:tcBorders>
          </w:tcPr>
          <w:p w14:paraId="05A3B90F"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u w:val="single"/>
              </w:rPr>
              <w:t>Service Desk jours ouvrés</w:t>
            </w:r>
            <w:r w:rsidRPr="00F938D1">
              <w:rPr>
                <w:sz w:val="20"/>
                <w:szCs w:val="22"/>
              </w:rPr>
              <w:t xml:space="preserve"> : aucune complexité</w:t>
            </w:r>
          </w:p>
          <w:p w14:paraId="74FF1A0F" w14:textId="77777777" w:rsidR="00124D89" w:rsidRPr="00F938D1" w:rsidRDefault="00124D89" w:rsidP="00457D2E">
            <w:pPr>
              <w:pStyle w:val="Liste"/>
              <w:tabs>
                <w:tab w:val="num" w:pos="252"/>
              </w:tabs>
              <w:spacing w:before="40" w:after="40"/>
              <w:ind w:left="249" w:hanging="249"/>
              <w:jc w:val="left"/>
              <w:rPr>
                <w:sz w:val="20"/>
                <w:szCs w:val="22"/>
              </w:rPr>
            </w:pPr>
            <w:r w:rsidRPr="00F938D1">
              <w:rPr>
                <w:sz w:val="20"/>
                <w:szCs w:val="22"/>
                <w:u w:val="single"/>
              </w:rPr>
              <w:t>Service Desk nuits et jours non ouvrés </w:t>
            </w:r>
            <w:r w:rsidRPr="00F938D1">
              <w:rPr>
                <w:sz w:val="20"/>
                <w:szCs w:val="22"/>
              </w:rPr>
              <w:t>: aucune complexité</w:t>
            </w:r>
          </w:p>
        </w:tc>
      </w:tr>
    </w:tbl>
    <w:p w14:paraId="48CB1C38" w14:textId="77777777" w:rsidR="00124D89" w:rsidRPr="00577AF1" w:rsidRDefault="00124D89" w:rsidP="00541A12">
      <w:pPr>
        <w:rPr>
          <w:rFonts w:cs="Open Sans"/>
          <w:color w:val="auto"/>
        </w:rPr>
      </w:pPr>
    </w:p>
    <w:p w14:paraId="39C9A4A3" w14:textId="77777777" w:rsidR="00970E5F" w:rsidRDefault="00970E5F">
      <w:pPr>
        <w:jc w:val="left"/>
        <w:rPr>
          <w:rFonts w:ascii="Century Gothic" w:hAnsi="Century Gothic"/>
          <w:color w:val="auto"/>
          <w:szCs w:val="22"/>
        </w:rPr>
      </w:pPr>
      <w:r>
        <w:rPr>
          <w:rFonts w:ascii="Century Gothic" w:hAnsi="Century Gothic"/>
          <w:color w:val="auto"/>
          <w:szCs w:val="22"/>
        </w:rPr>
        <w:br w:type="page"/>
      </w:r>
    </w:p>
    <w:p w14:paraId="31840F9C" w14:textId="77777777" w:rsidR="0032255D" w:rsidRDefault="0032255D" w:rsidP="00417984">
      <w:pPr>
        <w:pStyle w:val="Titre1"/>
      </w:pPr>
      <w:bookmarkStart w:id="54" w:name="_Toc180506124"/>
      <w:bookmarkStart w:id="55" w:name="_Toc185338655"/>
      <w:bookmarkEnd w:id="36"/>
      <w:bookmarkEnd w:id="37"/>
      <w:bookmarkEnd w:id="48"/>
      <w:bookmarkEnd w:id="49"/>
      <w:r>
        <w:lastRenderedPageBreak/>
        <w:t>PRESTATION D’INITIALISATION ET DE REVERSIBILITE DU MARCHE</w:t>
      </w:r>
      <w:bookmarkEnd w:id="54"/>
      <w:bookmarkEnd w:id="55"/>
    </w:p>
    <w:p w14:paraId="325793BD" w14:textId="265E794B" w:rsidR="0032255D" w:rsidRDefault="0032255D" w:rsidP="0032255D"/>
    <w:p w14:paraId="115FE6ED" w14:textId="77777777" w:rsidR="00043CE2" w:rsidRPr="00E532A4" w:rsidRDefault="00043CE2" w:rsidP="0032255D"/>
    <w:p w14:paraId="6CE43557" w14:textId="77777777" w:rsidR="0032255D" w:rsidRPr="00E532A4" w:rsidRDefault="0032255D" w:rsidP="0032255D">
      <w:pPr>
        <w:rPr>
          <w:rFonts w:cs="Open Sans"/>
          <w:color w:val="auto"/>
        </w:rPr>
      </w:pPr>
      <w:r w:rsidRPr="00E532A4">
        <w:rPr>
          <w:rFonts w:cs="Open Sans"/>
          <w:color w:val="auto"/>
        </w:rPr>
        <w:t xml:space="preserve">Ces deux prestations sont nécessaires pour permettre la bonne prise en main du marché lors de son démarrage (prestation d’initialisation) et lors de la clôture du marché (prestation de réversibilité) avec la bonne transmission des connaissances à un autre titulaire le cas échéant. </w:t>
      </w:r>
    </w:p>
    <w:p w14:paraId="09DF3169" w14:textId="77777777" w:rsidR="0032255D" w:rsidRPr="00E532A4" w:rsidRDefault="0032255D" w:rsidP="0032255D">
      <w:pPr>
        <w:rPr>
          <w:rFonts w:cs="Open Sans"/>
          <w:color w:val="auto"/>
        </w:rPr>
      </w:pPr>
    </w:p>
    <w:p w14:paraId="527744B6" w14:textId="757C764E" w:rsidR="0032255D" w:rsidRDefault="0032255D" w:rsidP="00417984">
      <w:pPr>
        <w:pStyle w:val="Titre2"/>
      </w:pPr>
      <w:bookmarkStart w:id="56" w:name="_Ref161165006"/>
      <w:bookmarkStart w:id="57" w:name="_Toc162692742"/>
      <w:bookmarkStart w:id="58" w:name="_Toc316935582"/>
      <w:bookmarkStart w:id="59" w:name="_Toc438304690"/>
      <w:bookmarkStart w:id="60" w:name="_Toc445990766"/>
      <w:bookmarkStart w:id="61" w:name="_Toc180506125"/>
      <w:bookmarkStart w:id="62" w:name="_Toc185338656"/>
      <w:r w:rsidRPr="009F4DB9">
        <w:t>Prestation d’Initialisation</w:t>
      </w:r>
      <w:bookmarkEnd w:id="56"/>
      <w:bookmarkEnd w:id="57"/>
      <w:bookmarkEnd w:id="58"/>
      <w:bookmarkEnd w:id="59"/>
      <w:bookmarkEnd w:id="60"/>
      <w:r w:rsidRPr="009F4DB9">
        <w:t xml:space="preserve"> du marché</w:t>
      </w:r>
      <w:bookmarkEnd w:id="61"/>
      <w:bookmarkEnd w:id="62"/>
    </w:p>
    <w:p w14:paraId="42D381A7" w14:textId="77777777" w:rsidR="00043CE2" w:rsidRPr="00043CE2" w:rsidRDefault="00043CE2" w:rsidP="00043CE2"/>
    <w:p w14:paraId="4493E377" w14:textId="38F54CBB" w:rsidR="0032255D" w:rsidRDefault="0032255D" w:rsidP="00043CE2">
      <w:pPr>
        <w:pStyle w:val="Titre3"/>
      </w:pPr>
      <w:bookmarkStart w:id="63" w:name="_Toc137371691"/>
      <w:bookmarkStart w:id="64" w:name="_Toc160896447"/>
      <w:bookmarkStart w:id="65" w:name="_Toc316935583"/>
      <w:bookmarkStart w:id="66" w:name="_Toc180506126"/>
      <w:bookmarkStart w:id="67" w:name="_Toc185338657"/>
      <w:r w:rsidRPr="00043CE2">
        <w:t>Principe</w:t>
      </w:r>
      <w:bookmarkEnd w:id="63"/>
      <w:bookmarkEnd w:id="64"/>
      <w:bookmarkEnd w:id="65"/>
      <w:bookmarkEnd w:id="66"/>
      <w:bookmarkEnd w:id="67"/>
    </w:p>
    <w:p w14:paraId="358D6D16" w14:textId="77777777" w:rsidR="00043CE2" w:rsidRPr="00043CE2" w:rsidRDefault="00043CE2" w:rsidP="00043CE2"/>
    <w:p w14:paraId="788A34E7" w14:textId="77777777" w:rsidR="0032255D" w:rsidRPr="00043CE2" w:rsidRDefault="0032255D" w:rsidP="0032255D">
      <w:pPr>
        <w:rPr>
          <w:rFonts w:cs="Open Sans"/>
          <w:color w:val="auto"/>
        </w:rPr>
      </w:pPr>
      <w:r w:rsidRPr="00043CE2">
        <w:rPr>
          <w:rFonts w:cs="Open Sans"/>
          <w:color w:val="auto"/>
        </w:rPr>
        <w:t>Il s’agit d’une étape ayant pour objectif la prise en compte du contexte global du marché.</w:t>
      </w:r>
    </w:p>
    <w:p w14:paraId="691C789A" w14:textId="77777777" w:rsidR="0032255D" w:rsidRPr="00043CE2" w:rsidRDefault="0032255D" w:rsidP="0032255D">
      <w:pPr>
        <w:rPr>
          <w:rFonts w:cs="Open Sans"/>
          <w:color w:val="auto"/>
        </w:rPr>
      </w:pPr>
    </w:p>
    <w:p w14:paraId="044BA15D" w14:textId="77777777" w:rsidR="0032255D" w:rsidRPr="00043CE2" w:rsidRDefault="0032255D" w:rsidP="0032255D">
      <w:pPr>
        <w:rPr>
          <w:rFonts w:cs="Open Sans"/>
          <w:color w:val="auto"/>
        </w:rPr>
      </w:pPr>
      <w:r w:rsidRPr="00043CE2">
        <w:rPr>
          <w:rFonts w:cs="Open Sans"/>
          <w:color w:val="auto"/>
        </w:rPr>
        <w:t>Cette phase d’Initialisation comporte un volet organisationnel et qualité ayant pour objectif de permettre au Titulaire de prendre en compte le contexte de son Intervention et la rédaction du « PQS-AT appliqué » du lot, adapté à ce contexte.</w:t>
      </w:r>
    </w:p>
    <w:p w14:paraId="647A1219" w14:textId="77777777" w:rsidR="0032255D" w:rsidRPr="00043CE2" w:rsidRDefault="0032255D" w:rsidP="0032255D">
      <w:pPr>
        <w:rPr>
          <w:rFonts w:cs="Open Sans"/>
          <w:color w:val="auto"/>
        </w:rPr>
      </w:pPr>
    </w:p>
    <w:p w14:paraId="3A153474" w14:textId="07506128" w:rsidR="0032255D" w:rsidRDefault="0032255D" w:rsidP="0032255D">
      <w:pPr>
        <w:rPr>
          <w:rFonts w:cs="Open Sans"/>
          <w:color w:val="auto"/>
        </w:rPr>
      </w:pPr>
      <w:r w:rsidRPr="00043CE2">
        <w:rPr>
          <w:rFonts w:cs="Open Sans"/>
          <w:color w:val="auto"/>
        </w:rPr>
        <w:t xml:space="preserve">Cette prestation n’est pas commandée, car elle n’a pas d’UO. Cette prestation fait partie de la gestion et </w:t>
      </w:r>
      <w:r w:rsidR="00043CE2">
        <w:rPr>
          <w:rFonts w:cs="Open Sans"/>
          <w:color w:val="auto"/>
        </w:rPr>
        <w:t xml:space="preserve">du </w:t>
      </w:r>
      <w:r w:rsidRPr="00043CE2">
        <w:rPr>
          <w:rFonts w:cs="Open Sans"/>
          <w:color w:val="auto"/>
        </w:rPr>
        <w:t>suivi du marché.</w:t>
      </w:r>
    </w:p>
    <w:p w14:paraId="3290C539" w14:textId="77777777" w:rsidR="00043CE2" w:rsidRPr="00043CE2" w:rsidRDefault="00043CE2" w:rsidP="0032255D">
      <w:pPr>
        <w:rPr>
          <w:rFonts w:cs="Open Sans"/>
          <w:color w:val="auto"/>
        </w:rPr>
      </w:pPr>
    </w:p>
    <w:p w14:paraId="5A8A2B25" w14:textId="077CEFCF" w:rsidR="0032255D" w:rsidRPr="0025709B" w:rsidRDefault="0032255D" w:rsidP="00043CE2">
      <w:pPr>
        <w:pStyle w:val="Titre3"/>
      </w:pPr>
      <w:bookmarkStart w:id="68" w:name="_Toc137371692"/>
      <w:bookmarkStart w:id="69" w:name="_Toc160896448"/>
      <w:bookmarkStart w:id="70" w:name="_Toc316935584"/>
      <w:bookmarkStart w:id="71" w:name="_Toc180506127"/>
      <w:bookmarkStart w:id="72" w:name="_Toc185338658"/>
      <w:r w:rsidRPr="0025709B">
        <w:t>Prestations attendues</w:t>
      </w:r>
      <w:bookmarkEnd w:id="68"/>
      <w:bookmarkEnd w:id="69"/>
      <w:bookmarkEnd w:id="70"/>
      <w:bookmarkEnd w:id="71"/>
      <w:bookmarkEnd w:id="72"/>
      <w:r w:rsidRPr="0025709B">
        <w:t xml:space="preserve"> </w:t>
      </w:r>
    </w:p>
    <w:p w14:paraId="5F088860" w14:textId="77777777" w:rsidR="00043CE2" w:rsidRPr="0025709B" w:rsidRDefault="00043CE2" w:rsidP="0025709B">
      <w:pPr>
        <w:rPr>
          <w:rFonts w:cs="Open Sans"/>
          <w:color w:val="auto"/>
        </w:rPr>
      </w:pPr>
    </w:p>
    <w:p w14:paraId="01A5FE97" w14:textId="77777777" w:rsidR="0032255D" w:rsidRPr="0025709B" w:rsidRDefault="0032255D" w:rsidP="0025709B">
      <w:pPr>
        <w:rPr>
          <w:rFonts w:cs="Open Sans"/>
          <w:color w:val="auto"/>
        </w:rPr>
      </w:pPr>
      <w:r w:rsidRPr="0025709B">
        <w:rPr>
          <w:rFonts w:cs="Open Sans"/>
          <w:color w:val="auto"/>
        </w:rPr>
        <w:t>Les travaux de prise en compte du contexte organisationnel comportent notamment :</w:t>
      </w:r>
    </w:p>
    <w:p w14:paraId="582499A8" w14:textId="6F59366D" w:rsidR="0032255D" w:rsidRPr="0025709B" w:rsidRDefault="0032255D" w:rsidP="0025709B">
      <w:pPr>
        <w:pStyle w:val="Paragraphedeliste"/>
        <w:numPr>
          <w:ilvl w:val="0"/>
          <w:numId w:val="10"/>
        </w:numPr>
        <w:ind w:left="425" w:hanging="357"/>
        <w:contextualSpacing w:val="0"/>
        <w:rPr>
          <w:rFonts w:cs="Open Sans"/>
          <w:color w:val="auto"/>
        </w:rPr>
      </w:pPr>
      <w:r w:rsidRPr="0025709B">
        <w:rPr>
          <w:rFonts w:cs="Open Sans"/>
          <w:color w:val="auto"/>
        </w:rPr>
        <w:t>Le recueil d’informations sur l'environnement de travail</w:t>
      </w:r>
      <w:r w:rsidR="00AB3284">
        <w:rPr>
          <w:rFonts w:cs="Open Sans"/>
          <w:color w:val="auto"/>
        </w:rPr>
        <w:t> ;</w:t>
      </w:r>
    </w:p>
    <w:p w14:paraId="0F27A1B8" w14:textId="4FE3B412" w:rsidR="0032255D" w:rsidRPr="0025709B" w:rsidRDefault="0032255D" w:rsidP="0025709B">
      <w:pPr>
        <w:pStyle w:val="Paragraphedeliste"/>
        <w:numPr>
          <w:ilvl w:val="0"/>
          <w:numId w:val="10"/>
        </w:numPr>
        <w:ind w:left="425" w:hanging="357"/>
        <w:contextualSpacing w:val="0"/>
        <w:rPr>
          <w:rFonts w:cs="Open Sans"/>
          <w:color w:val="auto"/>
        </w:rPr>
      </w:pPr>
      <w:r w:rsidRPr="0025709B">
        <w:rPr>
          <w:rFonts w:cs="Open Sans"/>
          <w:color w:val="auto"/>
        </w:rPr>
        <w:t>La prise de connaissance des normes, procédures, environnements et outils de l’AP-HP</w:t>
      </w:r>
      <w:r w:rsidR="00AB3284">
        <w:rPr>
          <w:rFonts w:cs="Open Sans"/>
          <w:color w:val="auto"/>
        </w:rPr>
        <w:t> ;</w:t>
      </w:r>
    </w:p>
    <w:p w14:paraId="7E73CD0F" w14:textId="4DF824E0" w:rsidR="0032255D" w:rsidRPr="0025709B" w:rsidRDefault="0032255D" w:rsidP="0025709B">
      <w:pPr>
        <w:pStyle w:val="Paragraphedeliste"/>
        <w:numPr>
          <w:ilvl w:val="0"/>
          <w:numId w:val="10"/>
        </w:numPr>
        <w:ind w:left="425" w:hanging="357"/>
        <w:contextualSpacing w:val="0"/>
        <w:rPr>
          <w:rFonts w:cs="Open Sans"/>
          <w:color w:val="auto"/>
        </w:rPr>
      </w:pPr>
      <w:r w:rsidRPr="0025709B">
        <w:rPr>
          <w:rFonts w:cs="Open Sans"/>
          <w:color w:val="auto"/>
        </w:rPr>
        <w:t>La rédaction d’un Manuel d’appropriation</w:t>
      </w:r>
      <w:r w:rsidR="00AB3284">
        <w:rPr>
          <w:rFonts w:cs="Open Sans"/>
          <w:color w:val="auto"/>
        </w:rPr>
        <w:t> ;</w:t>
      </w:r>
    </w:p>
    <w:p w14:paraId="3B8EA1A6" w14:textId="59DFEF3D" w:rsidR="0032255D" w:rsidRPr="0025709B" w:rsidRDefault="0032255D" w:rsidP="0025709B">
      <w:pPr>
        <w:pStyle w:val="Paragraphedeliste"/>
        <w:numPr>
          <w:ilvl w:val="0"/>
          <w:numId w:val="10"/>
        </w:numPr>
        <w:ind w:left="425" w:hanging="357"/>
        <w:contextualSpacing w:val="0"/>
        <w:rPr>
          <w:rFonts w:cs="Open Sans"/>
          <w:color w:val="auto"/>
        </w:rPr>
      </w:pPr>
      <w:r w:rsidRPr="0025709B">
        <w:rPr>
          <w:rFonts w:cs="Open Sans"/>
          <w:color w:val="auto"/>
        </w:rPr>
        <w:t>La mise en place d'outils éventuels nécessaires à l’Assistance Technique proprement dite, au suivi de celle-ci ou à la communication avec l’AP-HP</w:t>
      </w:r>
      <w:r w:rsidR="00AB3284">
        <w:rPr>
          <w:rFonts w:cs="Open Sans"/>
          <w:color w:val="auto"/>
        </w:rPr>
        <w:t> ;</w:t>
      </w:r>
    </w:p>
    <w:p w14:paraId="69DC380A" w14:textId="159C72D6" w:rsidR="0032255D" w:rsidRPr="0025709B" w:rsidRDefault="0032255D" w:rsidP="0025709B">
      <w:pPr>
        <w:pStyle w:val="Paragraphedeliste"/>
        <w:numPr>
          <w:ilvl w:val="0"/>
          <w:numId w:val="10"/>
        </w:numPr>
        <w:ind w:left="425" w:hanging="357"/>
        <w:contextualSpacing w:val="0"/>
        <w:rPr>
          <w:rFonts w:cs="Open Sans"/>
          <w:color w:val="auto"/>
        </w:rPr>
      </w:pPr>
      <w:r w:rsidRPr="0025709B">
        <w:rPr>
          <w:rFonts w:cs="Open Sans"/>
          <w:color w:val="auto"/>
        </w:rPr>
        <w:t>La création à partir du (ou des) Plan(s) d’Assurance Qualité Sécurité Assistance Technique type d’un « Plan d’Assurance Qualité Sécurité Assistance Technique appliqué » ou la mise à jour de celui existant</w:t>
      </w:r>
      <w:r w:rsidR="00AB3284">
        <w:rPr>
          <w:rFonts w:cs="Open Sans"/>
          <w:color w:val="auto"/>
        </w:rPr>
        <w:t> ;</w:t>
      </w:r>
    </w:p>
    <w:p w14:paraId="405ED690" w14:textId="77777777" w:rsidR="0032255D" w:rsidRPr="0025709B" w:rsidRDefault="0032255D" w:rsidP="0025709B">
      <w:pPr>
        <w:pStyle w:val="Paragraphedeliste"/>
        <w:numPr>
          <w:ilvl w:val="0"/>
          <w:numId w:val="10"/>
        </w:numPr>
        <w:ind w:left="425" w:hanging="357"/>
        <w:contextualSpacing w:val="0"/>
        <w:rPr>
          <w:rFonts w:cs="Open Sans"/>
          <w:color w:val="auto"/>
        </w:rPr>
      </w:pPr>
      <w:r w:rsidRPr="0025709B">
        <w:rPr>
          <w:rFonts w:cs="Open Sans"/>
          <w:color w:val="auto"/>
        </w:rPr>
        <w:t>Oral de présentation démontrant à l’AP-HP l’opérationnalité du Titulaire et de son équipe.</w:t>
      </w:r>
    </w:p>
    <w:p w14:paraId="115A209E" w14:textId="77777777" w:rsidR="0032255D" w:rsidRPr="0025709B" w:rsidRDefault="0032255D" w:rsidP="0025709B">
      <w:pPr>
        <w:rPr>
          <w:rFonts w:cs="Open Sans"/>
          <w:color w:val="auto"/>
        </w:rPr>
      </w:pPr>
    </w:p>
    <w:p w14:paraId="49A1F9C1" w14:textId="31FC23E6" w:rsidR="0032255D" w:rsidRDefault="0032255D" w:rsidP="00043CE2">
      <w:pPr>
        <w:pStyle w:val="Titre3"/>
      </w:pPr>
      <w:bookmarkStart w:id="73" w:name="_Toc137371693"/>
      <w:bookmarkStart w:id="74" w:name="_Toc160896449"/>
      <w:bookmarkStart w:id="75" w:name="_Toc316935585"/>
      <w:bookmarkStart w:id="76" w:name="_Toc180506128"/>
      <w:bookmarkStart w:id="77" w:name="_Toc185338659"/>
      <w:r w:rsidRPr="0025709B">
        <w:t>Dispositif contractuel</w:t>
      </w:r>
      <w:bookmarkEnd w:id="73"/>
      <w:bookmarkEnd w:id="74"/>
      <w:bookmarkEnd w:id="75"/>
      <w:bookmarkEnd w:id="76"/>
      <w:bookmarkEnd w:id="77"/>
    </w:p>
    <w:p w14:paraId="30FA0446" w14:textId="77777777" w:rsidR="0025709B" w:rsidRPr="0025709B" w:rsidRDefault="0025709B" w:rsidP="0025709B"/>
    <w:p w14:paraId="65F74F55" w14:textId="77777777" w:rsidR="0032255D" w:rsidRPr="0025709B" w:rsidRDefault="0032255D" w:rsidP="0025709B">
      <w:pPr>
        <w:rPr>
          <w:rFonts w:cs="Open Sans"/>
          <w:color w:val="auto"/>
        </w:rPr>
      </w:pPr>
      <w:bookmarkStart w:id="78" w:name="_Ref141864801"/>
      <w:bookmarkStart w:id="79" w:name="_Toc160896450"/>
      <w:r w:rsidRPr="0025709B">
        <w:rPr>
          <w:rStyle w:val="Style115pt"/>
          <w:rFonts w:cs="Open Sans"/>
          <w:color w:val="auto"/>
          <w:sz w:val="20"/>
        </w:rPr>
        <w:t>Cette prestation démarre à la date d’effet du marché. Les livrables sont attendus dans un délai maximum fixé dans le cadre de réponse technique du Titulaire. Toutefois, il est demandé que le délai soit de </w:t>
      </w:r>
      <w:r w:rsidRPr="0025709B">
        <w:rPr>
          <w:rFonts w:cs="Open Sans"/>
          <w:color w:val="auto"/>
        </w:rPr>
        <w:t xml:space="preserve">2 mois maximum avec une montée en charge préalable des ressources humaines avant la date de livraison dans un délai fixé dans le cadre de réponse technique du Titulaire. </w:t>
      </w:r>
    </w:p>
    <w:p w14:paraId="5BAB5122" w14:textId="77777777" w:rsidR="0032255D" w:rsidRPr="0025709B" w:rsidRDefault="0032255D" w:rsidP="0025709B">
      <w:pPr>
        <w:rPr>
          <w:rFonts w:cs="Open Sans"/>
          <w:color w:val="auto"/>
        </w:rPr>
      </w:pPr>
    </w:p>
    <w:p w14:paraId="56547CB6" w14:textId="648088AE" w:rsidR="0032255D" w:rsidRDefault="0032255D" w:rsidP="0025709B">
      <w:pPr>
        <w:rPr>
          <w:rFonts w:cs="Open Sans"/>
          <w:color w:val="auto"/>
        </w:rPr>
      </w:pPr>
      <w:r w:rsidRPr="0025709B">
        <w:rPr>
          <w:rFonts w:cs="Open Sans"/>
          <w:b/>
          <w:bCs/>
          <w:color w:val="auto"/>
        </w:rPr>
        <w:t xml:space="preserve">La </w:t>
      </w:r>
      <w:r w:rsidRPr="0025709B">
        <w:rPr>
          <w:rFonts w:cs="Open Sans"/>
          <w:b/>
          <w:bCs/>
          <w:color w:val="auto"/>
          <w:u w:val="single"/>
        </w:rPr>
        <w:t>validation</w:t>
      </w:r>
      <w:r w:rsidRPr="0025709B">
        <w:rPr>
          <w:rFonts w:cs="Open Sans"/>
          <w:b/>
          <w:bCs/>
          <w:color w:val="auto"/>
        </w:rPr>
        <w:t xml:space="preserve"> de cette prestation par l’AP-HP est </w:t>
      </w:r>
      <w:r w:rsidRPr="0025709B">
        <w:rPr>
          <w:rFonts w:cs="Open Sans"/>
          <w:b/>
          <w:bCs/>
          <w:color w:val="auto"/>
          <w:u w:val="single"/>
        </w:rPr>
        <w:t>obligatoire</w:t>
      </w:r>
      <w:r w:rsidRPr="0025709B">
        <w:rPr>
          <w:rFonts w:cs="Open Sans"/>
          <w:color w:val="auto"/>
        </w:rPr>
        <w:t xml:space="preserve"> avant de pouvoir commander toutes les autres prestations du présent marché pour le lot concerné.</w:t>
      </w:r>
    </w:p>
    <w:p w14:paraId="320876B2" w14:textId="77777777" w:rsidR="0025709B" w:rsidRPr="0025709B" w:rsidRDefault="0025709B" w:rsidP="0032255D">
      <w:pPr>
        <w:rPr>
          <w:rFonts w:cs="Open Sans"/>
          <w:color w:val="auto"/>
        </w:rPr>
      </w:pPr>
    </w:p>
    <w:p w14:paraId="02413986" w14:textId="71F163D7" w:rsidR="0032255D" w:rsidRDefault="0032255D" w:rsidP="00043CE2">
      <w:pPr>
        <w:pStyle w:val="Titre3"/>
      </w:pPr>
      <w:bookmarkStart w:id="80" w:name="_Ref162084835"/>
      <w:bookmarkStart w:id="81" w:name="_Toc316935586"/>
      <w:bookmarkStart w:id="82" w:name="_Toc180506129"/>
      <w:bookmarkStart w:id="83" w:name="_Toc185338660"/>
      <w:r w:rsidRPr="0025709B">
        <w:t>Livrables</w:t>
      </w:r>
      <w:bookmarkEnd w:id="78"/>
      <w:bookmarkEnd w:id="79"/>
      <w:bookmarkEnd w:id="80"/>
      <w:bookmarkEnd w:id="81"/>
      <w:bookmarkEnd w:id="82"/>
      <w:bookmarkEnd w:id="83"/>
    </w:p>
    <w:p w14:paraId="54902FAE" w14:textId="77777777" w:rsidR="0070156B" w:rsidRPr="0070156B" w:rsidRDefault="0070156B" w:rsidP="0070156B">
      <w:pPr>
        <w:rPr>
          <w:rFonts w:cs="Open Sans"/>
          <w:color w:val="auto"/>
        </w:rPr>
      </w:pPr>
    </w:p>
    <w:p w14:paraId="1B487045" w14:textId="77777777" w:rsidR="0032255D" w:rsidRPr="0025709B" w:rsidRDefault="0032255D" w:rsidP="0070156B">
      <w:pPr>
        <w:rPr>
          <w:rFonts w:cs="Open Sans"/>
          <w:color w:val="auto"/>
        </w:rPr>
      </w:pPr>
      <w:r w:rsidRPr="0025709B">
        <w:rPr>
          <w:rFonts w:cs="Open Sans"/>
          <w:color w:val="auto"/>
        </w:rPr>
        <w:t>Pour l’étape d’initialisation, les livrables finaux incontournables sont les suivants :</w:t>
      </w:r>
    </w:p>
    <w:p w14:paraId="4507CF73" w14:textId="34539287" w:rsidR="0032255D" w:rsidRPr="0025709B" w:rsidRDefault="0032255D" w:rsidP="0070156B">
      <w:pPr>
        <w:pStyle w:val="Paragraphedeliste"/>
        <w:numPr>
          <w:ilvl w:val="0"/>
          <w:numId w:val="10"/>
        </w:numPr>
        <w:ind w:left="425" w:hanging="357"/>
        <w:contextualSpacing w:val="0"/>
        <w:rPr>
          <w:rFonts w:cs="Open Sans"/>
          <w:color w:val="auto"/>
        </w:rPr>
      </w:pPr>
      <w:r w:rsidRPr="0025709B">
        <w:rPr>
          <w:rFonts w:cs="Open Sans"/>
          <w:color w:val="auto"/>
        </w:rPr>
        <w:t>Le(s) Plan(s) Qualité Assistance Technique Applicative appliqués à tout ou partie de chaque service opérationnel pris en charge</w:t>
      </w:r>
      <w:r w:rsidR="00AB3284">
        <w:rPr>
          <w:rFonts w:cs="Open Sans"/>
          <w:color w:val="auto"/>
        </w:rPr>
        <w:t> ;</w:t>
      </w:r>
    </w:p>
    <w:p w14:paraId="57AE4B16" w14:textId="76A136A0" w:rsidR="0032255D" w:rsidRPr="0025709B" w:rsidRDefault="0032255D" w:rsidP="0070156B">
      <w:pPr>
        <w:pStyle w:val="Paragraphedeliste"/>
        <w:numPr>
          <w:ilvl w:val="0"/>
          <w:numId w:val="10"/>
        </w:numPr>
        <w:ind w:left="425" w:hanging="357"/>
        <w:contextualSpacing w:val="0"/>
        <w:rPr>
          <w:rFonts w:cs="Open Sans"/>
          <w:color w:val="auto"/>
        </w:rPr>
      </w:pPr>
      <w:r w:rsidRPr="0025709B">
        <w:rPr>
          <w:rFonts w:cs="Open Sans"/>
          <w:color w:val="auto"/>
        </w:rPr>
        <w:t xml:space="preserve">Le planning global de l’étape de transfert et les plannings de réunions et entretiens avec </w:t>
      </w:r>
      <w:r w:rsidRPr="0025709B">
        <w:rPr>
          <w:rFonts w:cs="Open Sans"/>
          <w:color w:val="auto"/>
        </w:rPr>
        <w:br/>
        <w:t>l’AP-HP et l’équipe précédemment en charge de l’Assistance Technique</w:t>
      </w:r>
      <w:r w:rsidR="00AB3284">
        <w:rPr>
          <w:rFonts w:cs="Open Sans"/>
          <w:color w:val="auto"/>
        </w:rPr>
        <w:t> ;</w:t>
      </w:r>
    </w:p>
    <w:p w14:paraId="548382CD" w14:textId="385BA758" w:rsidR="0032255D" w:rsidRPr="0025709B" w:rsidRDefault="0032255D" w:rsidP="0070156B">
      <w:pPr>
        <w:pStyle w:val="Paragraphedeliste"/>
        <w:numPr>
          <w:ilvl w:val="0"/>
          <w:numId w:val="10"/>
        </w:numPr>
        <w:ind w:left="425" w:hanging="357"/>
        <w:contextualSpacing w:val="0"/>
        <w:rPr>
          <w:rFonts w:cs="Open Sans"/>
          <w:color w:val="auto"/>
        </w:rPr>
      </w:pPr>
      <w:r w:rsidRPr="0025709B">
        <w:rPr>
          <w:rFonts w:cs="Open Sans"/>
          <w:color w:val="auto"/>
        </w:rPr>
        <w:lastRenderedPageBreak/>
        <w:t>Un support de présentation de bonne appropriation de tout ou partie de chaque service opérationnel pris en charge ainsi qu’un manuel d’appropriation qui sera à disposition de tout nouvel intervenant dans le service</w:t>
      </w:r>
      <w:r w:rsidR="00AB3284">
        <w:rPr>
          <w:rFonts w:cs="Open Sans"/>
          <w:color w:val="auto"/>
        </w:rPr>
        <w:t> ;</w:t>
      </w:r>
    </w:p>
    <w:p w14:paraId="543DDD52" w14:textId="23ED9104" w:rsidR="0032255D" w:rsidRDefault="0032255D" w:rsidP="0070156B">
      <w:pPr>
        <w:pStyle w:val="Paragraphedeliste"/>
        <w:numPr>
          <w:ilvl w:val="0"/>
          <w:numId w:val="10"/>
        </w:numPr>
        <w:ind w:left="425" w:hanging="357"/>
        <w:contextualSpacing w:val="0"/>
        <w:rPr>
          <w:rFonts w:cs="Open Sans"/>
          <w:color w:val="auto"/>
        </w:rPr>
      </w:pPr>
      <w:r w:rsidRPr="0025709B">
        <w:rPr>
          <w:rFonts w:cs="Open Sans"/>
          <w:color w:val="auto"/>
        </w:rPr>
        <w:t>Oral de fin d’initialisation, le cas échéant pour chaque étape.</w:t>
      </w:r>
    </w:p>
    <w:p w14:paraId="6BE118F2" w14:textId="77777777" w:rsidR="0070156B" w:rsidRPr="0070156B" w:rsidRDefault="0070156B" w:rsidP="0070156B">
      <w:pPr>
        <w:rPr>
          <w:rFonts w:cs="Open Sans"/>
          <w:color w:val="auto"/>
        </w:rPr>
      </w:pPr>
    </w:p>
    <w:p w14:paraId="64606D60" w14:textId="514B5D3F" w:rsidR="0032255D" w:rsidRPr="0070156B" w:rsidRDefault="0032255D" w:rsidP="00043CE2">
      <w:pPr>
        <w:pStyle w:val="Titre3"/>
      </w:pPr>
      <w:bookmarkStart w:id="84" w:name="_Toc137371695"/>
      <w:bookmarkStart w:id="85" w:name="_Toc160896451"/>
      <w:bookmarkStart w:id="86" w:name="_Toc316935587"/>
      <w:bookmarkStart w:id="87" w:name="_Toc180506130"/>
      <w:bookmarkStart w:id="88" w:name="_Toc185338661"/>
      <w:bookmarkStart w:id="89" w:name="_Ref136421475"/>
      <w:r w:rsidRPr="0070156B">
        <w:t>Indicateurs</w:t>
      </w:r>
      <w:bookmarkEnd w:id="84"/>
      <w:bookmarkEnd w:id="85"/>
      <w:bookmarkEnd w:id="86"/>
      <w:bookmarkEnd w:id="87"/>
      <w:bookmarkEnd w:id="88"/>
    </w:p>
    <w:p w14:paraId="534520B0" w14:textId="77777777" w:rsidR="0070156B" w:rsidRPr="0070156B" w:rsidRDefault="0070156B" w:rsidP="0070156B">
      <w:pPr>
        <w:rPr>
          <w:rFonts w:cs="Open Sans"/>
          <w:color w:val="auto"/>
        </w:rPr>
      </w:pPr>
    </w:p>
    <w:p w14:paraId="6250ECDD" w14:textId="77777777" w:rsidR="0032255D" w:rsidRPr="0070156B" w:rsidRDefault="0032255D" w:rsidP="0032255D">
      <w:pPr>
        <w:rPr>
          <w:rFonts w:cs="Open Sans"/>
          <w:color w:val="auto"/>
        </w:rPr>
      </w:pPr>
      <w:r w:rsidRPr="0070156B">
        <w:rPr>
          <w:rFonts w:cs="Open Sans"/>
          <w:color w:val="auto"/>
        </w:rPr>
        <w:t>Le Titulaire met en place les indicateurs suivants pour chaque lot :</w:t>
      </w:r>
    </w:p>
    <w:p w14:paraId="559BD731" w14:textId="3DF3A7EC" w:rsidR="0032255D" w:rsidRPr="0070156B" w:rsidRDefault="0032255D" w:rsidP="0032255D">
      <w:pPr>
        <w:pStyle w:val="Paragraphedeliste"/>
        <w:numPr>
          <w:ilvl w:val="0"/>
          <w:numId w:val="10"/>
        </w:numPr>
        <w:spacing w:before="120" w:after="120"/>
        <w:ind w:left="425" w:hanging="357"/>
        <w:contextualSpacing w:val="0"/>
        <w:rPr>
          <w:rFonts w:cs="Open Sans"/>
          <w:color w:val="auto"/>
        </w:rPr>
      </w:pPr>
      <w:r w:rsidRPr="0070156B">
        <w:rPr>
          <w:rFonts w:cs="Open Sans"/>
          <w:color w:val="auto"/>
        </w:rPr>
        <w:t>I-LIV-R / Respect du délai de livraison : cumul en jours de retard de livraison pour les livrables attendus</w:t>
      </w:r>
      <w:r w:rsidR="00AB3284">
        <w:rPr>
          <w:rFonts w:cs="Open Sans"/>
          <w:color w:val="auto"/>
        </w:rPr>
        <w:t> ;</w:t>
      </w:r>
    </w:p>
    <w:p w14:paraId="569B44C5" w14:textId="15DB1703" w:rsidR="0032255D" w:rsidRDefault="0032255D" w:rsidP="0032255D">
      <w:pPr>
        <w:pStyle w:val="Paragraphedeliste"/>
        <w:numPr>
          <w:ilvl w:val="0"/>
          <w:numId w:val="10"/>
        </w:numPr>
        <w:spacing w:before="120" w:after="120"/>
        <w:ind w:left="425" w:hanging="357"/>
        <w:contextualSpacing w:val="0"/>
        <w:rPr>
          <w:rFonts w:cs="Open Sans"/>
          <w:color w:val="auto"/>
        </w:rPr>
      </w:pPr>
      <w:r w:rsidRPr="0070156B">
        <w:rPr>
          <w:rFonts w:cs="Open Sans"/>
          <w:color w:val="auto"/>
        </w:rPr>
        <w:t>I-LIV-Q / Qualité des livraisons : cumul du nombre de refus justifié par l’AP-HP des livrables fournis.</w:t>
      </w:r>
    </w:p>
    <w:p w14:paraId="110E90DB" w14:textId="77777777" w:rsidR="0070156B" w:rsidRPr="0070156B" w:rsidRDefault="0070156B" w:rsidP="0070156B">
      <w:pPr>
        <w:spacing w:before="120" w:after="120"/>
        <w:rPr>
          <w:rFonts w:cs="Open Sans"/>
          <w:color w:val="auto"/>
        </w:rPr>
      </w:pPr>
    </w:p>
    <w:p w14:paraId="1DAA2ED5" w14:textId="72DB2A8A" w:rsidR="0032255D" w:rsidRDefault="0032255D" w:rsidP="00043CE2">
      <w:pPr>
        <w:pStyle w:val="Titre3"/>
      </w:pPr>
      <w:bookmarkStart w:id="90" w:name="_Toc137371696"/>
      <w:bookmarkStart w:id="91" w:name="_Toc160896452"/>
      <w:bookmarkStart w:id="92" w:name="_Toc316935588"/>
      <w:bookmarkStart w:id="93" w:name="_Toc180506131"/>
      <w:bookmarkStart w:id="94" w:name="_Toc185338662"/>
      <w:r w:rsidRPr="0070156B">
        <w:t>Conditions de réception</w:t>
      </w:r>
      <w:bookmarkEnd w:id="89"/>
      <w:bookmarkEnd w:id="90"/>
      <w:bookmarkEnd w:id="91"/>
      <w:r w:rsidRPr="0070156B">
        <w:t xml:space="preserve"> de la prestation d’initialisation</w:t>
      </w:r>
      <w:bookmarkEnd w:id="92"/>
      <w:bookmarkEnd w:id="93"/>
      <w:bookmarkEnd w:id="94"/>
    </w:p>
    <w:p w14:paraId="5285D8CD" w14:textId="77777777" w:rsidR="0070156B" w:rsidRPr="0070156B" w:rsidRDefault="0070156B" w:rsidP="0070156B"/>
    <w:p w14:paraId="24D35F1F" w14:textId="77777777" w:rsidR="0032255D" w:rsidRPr="0070156B" w:rsidRDefault="0032255D" w:rsidP="0070156B">
      <w:pPr>
        <w:rPr>
          <w:rFonts w:cs="Open Sans"/>
          <w:color w:val="auto"/>
        </w:rPr>
      </w:pPr>
      <w:r w:rsidRPr="0070156B">
        <w:rPr>
          <w:rFonts w:cs="Open Sans"/>
          <w:color w:val="auto"/>
        </w:rPr>
        <w:t>La réception de cette Prestation d’Initialisation sera prononcée au vu :</w:t>
      </w:r>
    </w:p>
    <w:p w14:paraId="5BF4F583" w14:textId="2D25CBE7" w:rsidR="0032255D" w:rsidRPr="0070156B" w:rsidRDefault="0032255D" w:rsidP="0070156B">
      <w:pPr>
        <w:pStyle w:val="Paragraphedeliste"/>
        <w:numPr>
          <w:ilvl w:val="0"/>
          <w:numId w:val="10"/>
        </w:numPr>
        <w:ind w:left="425" w:hanging="357"/>
        <w:contextualSpacing w:val="0"/>
        <w:rPr>
          <w:rFonts w:cs="Open Sans"/>
          <w:color w:val="auto"/>
        </w:rPr>
      </w:pPr>
      <w:r w:rsidRPr="0070156B">
        <w:rPr>
          <w:rFonts w:cs="Open Sans"/>
          <w:color w:val="auto"/>
        </w:rPr>
        <w:t>Du strict respect des dates de livraison</w:t>
      </w:r>
      <w:r w:rsidR="00AB3284">
        <w:rPr>
          <w:rFonts w:cs="Open Sans"/>
          <w:color w:val="auto"/>
        </w:rPr>
        <w:t> ;</w:t>
      </w:r>
    </w:p>
    <w:p w14:paraId="5F7B86D8" w14:textId="1696C532" w:rsidR="0032255D" w:rsidRPr="0070156B" w:rsidRDefault="0032255D" w:rsidP="0070156B">
      <w:pPr>
        <w:pStyle w:val="Paragraphedeliste"/>
        <w:numPr>
          <w:ilvl w:val="0"/>
          <w:numId w:val="10"/>
        </w:numPr>
        <w:ind w:left="425" w:hanging="357"/>
        <w:contextualSpacing w:val="0"/>
        <w:rPr>
          <w:rFonts w:cs="Open Sans"/>
          <w:color w:val="auto"/>
        </w:rPr>
      </w:pPr>
      <w:r w:rsidRPr="0070156B">
        <w:rPr>
          <w:rFonts w:cs="Open Sans"/>
          <w:color w:val="auto"/>
        </w:rPr>
        <w:t xml:space="preserve">De la communication par le Titulaire d’un dossier intégrant l’ensemble des livrables identifiés au paragraphe </w:t>
      </w:r>
      <w:r w:rsidRPr="0070156B">
        <w:rPr>
          <w:rFonts w:cs="Open Sans"/>
          <w:color w:val="auto"/>
        </w:rPr>
        <w:fldChar w:fldCharType="begin"/>
      </w:r>
      <w:r w:rsidRPr="0070156B">
        <w:rPr>
          <w:rFonts w:cs="Open Sans"/>
          <w:color w:val="auto"/>
        </w:rPr>
        <w:instrText xml:space="preserve"> REF _Ref162084835 \r \h  \* MERGEFORMAT </w:instrText>
      </w:r>
      <w:r w:rsidRPr="0070156B">
        <w:rPr>
          <w:rFonts w:cs="Open Sans"/>
          <w:color w:val="auto"/>
        </w:rPr>
      </w:r>
      <w:r w:rsidRPr="0070156B">
        <w:rPr>
          <w:rFonts w:cs="Open Sans"/>
          <w:color w:val="auto"/>
        </w:rPr>
        <w:fldChar w:fldCharType="separate"/>
      </w:r>
      <w:r w:rsidR="00AB3284">
        <w:rPr>
          <w:rFonts w:cs="Open Sans"/>
          <w:color w:val="auto"/>
        </w:rPr>
        <w:t>5</w:t>
      </w:r>
      <w:r w:rsidRPr="0070156B">
        <w:rPr>
          <w:rFonts w:cs="Open Sans"/>
          <w:color w:val="auto"/>
        </w:rPr>
        <w:t>.1.4</w:t>
      </w:r>
      <w:r w:rsidRPr="0070156B">
        <w:rPr>
          <w:rFonts w:cs="Open Sans"/>
          <w:color w:val="auto"/>
        </w:rPr>
        <w:fldChar w:fldCharType="end"/>
      </w:r>
      <w:r w:rsidRPr="0070156B">
        <w:rPr>
          <w:rFonts w:cs="Open Sans"/>
          <w:color w:val="auto"/>
        </w:rPr>
        <w:t xml:space="preserve">  </w:t>
      </w:r>
      <w:r w:rsidRPr="0070156B">
        <w:rPr>
          <w:rFonts w:cs="Open Sans"/>
          <w:color w:val="auto"/>
        </w:rPr>
        <w:fldChar w:fldCharType="begin"/>
      </w:r>
      <w:r w:rsidRPr="0070156B">
        <w:rPr>
          <w:rFonts w:cs="Open Sans"/>
          <w:color w:val="auto"/>
        </w:rPr>
        <w:instrText xml:space="preserve"> REF _Ref162084835 \h  \* MERGEFORMAT </w:instrText>
      </w:r>
      <w:r w:rsidRPr="0070156B">
        <w:rPr>
          <w:rFonts w:cs="Open Sans"/>
          <w:color w:val="auto"/>
        </w:rPr>
      </w:r>
      <w:r w:rsidRPr="0070156B">
        <w:rPr>
          <w:rFonts w:cs="Open Sans"/>
          <w:color w:val="auto"/>
        </w:rPr>
        <w:fldChar w:fldCharType="separate"/>
      </w:r>
      <w:r w:rsidRPr="0070156B">
        <w:rPr>
          <w:rFonts w:cs="Open Sans"/>
          <w:color w:val="auto"/>
        </w:rPr>
        <w:t>Livrables</w:t>
      </w:r>
      <w:r w:rsidRPr="0070156B">
        <w:rPr>
          <w:rFonts w:cs="Open Sans"/>
          <w:color w:val="auto"/>
        </w:rPr>
        <w:fldChar w:fldCharType="end"/>
      </w:r>
      <w:r w:rsidRPr="0070156B">
        <w:rPr>
          <w:rFonts w:cs="Open Sans"/>
          <w:color w:val="auto"/>
        </w:rPr>
        <w:t xml:space="preserve"> – et validés par l’AP-HP en qualifiant en particulier la précision et la lisibilité des productions</w:t>
      </w:r>
      <w:r w:rsidR="00AB3284">
        <w:rPr>
          <w:rFonts w:cs="Open Sans"/>
          <w:color w:val="auto"/>
        </w:rPr>
        <w:t> ;</w:t>
      </w:r>
    </w:p>
    <w:p w14:paraId="20F0E7A9" w14:textId="77777777" w:rsidR="0032255D" w:rsidRPr="0070156B" w:rsidRDefault="0032255D" w:rsidP="0070156B">
      <w:pPr>
        <w:pStyle w:val="Paragraphedeliste"/>
        <w:numPr>
          <w:ilvl w:val="0"/>
          <w:numId w:val="10"/>
        </w:numPr>
        <w:ind w:left="425" w:hanging="357"/>
        <w:contextualSpacing w:val="0"/>
        <w:rPr>
          <w:rFonts w:cs="Open Sans"/>
          <w:color w:val="auto"/>
        </w:rPr>
      </w:pPr>
      <w:r w:rsidRPr="0070156B">
        <w:rPr>
          <w:rFonts w:cs="Open Sans"/>
          <w:color w:val="auto"/>
        </w:rPr>
        <w:t>Du contrôle par l’AP-HP du Titulaire en vue de constater :</w:t>
      </w:r>
    </w:p>
    <w:p w14:paraId="54F3F40B" w14:textId="160364CA" w:rsidR="0032255D" w:rsidRPr="0070156B" w:rsidRDefault="0032255D" w:rsidP="00AB3284">
      <w:pPr>
        <w:pStyle w:val="Paragraphedeliste"/>
        <w:numPr>
          <w:ilvl w:val="1"/>
          <w:numId w:val="10"/>
        </w:numPr>
        <w:contextualSpacing w:val="0"/>
        <w:rPr>
          <w:rFonts w:cs="Open Sans"/>
          <w:color w:val="auto"/>
        </w:rPr>
      </w:pPr>
      <w:r w:rsidRPr="0070156B">
        <w:rPr>
          <w:rFonts w:cs="Open Sans"/>
          <w:color w:val="auto"/>
        </w:rPr>
        <w:t>La bonne prise de connaissance effectuée et terminée, la réappropriation complète de l’organisation et des méthodes pour l’Assistance Technique ainsi que la qualité et pertinence des analyses produites par le titulaire</w:t>
      </w:r>
      <w:r w:rsidR="00AB3284">
        <w:rPr>
          <w:rFonts w:cs="Open Sans"/>
          <w:color w:val="auto"/>
        </w:rPr>
        <w:t> ;</w:t>
      </w:r>
    </w:p>
    <w:p w14:paraId="2DE625EF" w14:textId="3F06E1CF" w:rsidR="0032255D" w:rsidRPr="0070156B" w:rsidRDefault="0032255D" w:rsidP="00AB3284">
      <w:pPr>
        <w:pStyle w:val="Paragraphedeliste"/>
        <w:numPr>
          <w:ilvl w:val="1"/>
          <w:numId w:val="10"/>
        </w:numPr>
        <w:contextualSpacing w:val="0"/>
        <w:rPr>
          <w:rFonts w:cs="Open Sans"/>
          <w:color w:val="auto"/>
        </w:rPr>
      </w:pPr>
      <w:r w:rsidRPr="0070156B">
        <w:rPr>
          <w:rFonts w:cs="Open Sans"/>
          <w:color w:val="auto"/>
        </w:rPr>
        <w:t>La bonne utilisation des procédures et outils</w:t>
      </w:r>
      <w:r w:rsidR="00AB3284">
        <w:rPr>
          <w:rFonts w:cs="Open Sans"/>
          <w:color w:val="auto"/>
        </w:rPr>
        <w:t> ;</w:t>
      </w:r>
    </w:p>
    <w:p w14:paraId="714A16CA" w14:textId="77777777" w:rsidR="0032255D" w:rsidRPr="0070156B" w:rsidRDefault="0032255D" w:rsidP="00AB3284">
      <w:pPr>
        <w:pStyle w:val="Paragraphedeliste"/>
        <w:numPr>
          <w:ilvl w:val="1"/>
          <w:numId w:val="10"/>
        </w:numPr>
        <w:contextualSpacing w:val="0"/>
        <w:rPr>
          <w:rFonts w:cs="Open Sans"/>
          <w:color w:val="auto"/>
        </w:rPr>
      </w:pPr>
      <w:r w:rsidRPr="0070156B">
        <w:rPr>
          <w:rFonts w:cs="Open Sans"/>
          <w:color w:val="auto"/>
        </w:rPr>
        <w:t>L’autonomie effective du Titulaire sur les différents environnements applicatifs de l’AP-HP.</w:t>
      </w:r>
    </w:p>
    <w:p w14:paraId="425942D6" w14:textId="77777777" w:rsidR="0032255D" w:rsidRPr="0070156B" w:rsidRDefault="0032255D" w:rsidP="0070156B">
      <w:pPr>
        <w:rPr>
          <w:rFonts w:cs="Open Sans"/>
          <w:color w:val="auto"/>
        </w:rPr>
      </w:pPr>
    </w:p>
    <w:p w14:paraId="7565E487" w14:textId="77777777" w:rsidR="0032255D" w:rsidRPr="0070156B" w:rsidRDefault="0032255D" w:rsidP="0070156B">
      <w:pPr>
        <w:rPr>
          <w:rFonts w:cs="Open Sans"/>
          <w:color w:val="auto"/>
        </w:rPr>
      </w:pPr>
      <w:r w:rsidRPr="0070156B">
        <w:rPr>
          <w:rFonts w:cs="Open Sans"/>
          <w:color w:val="auto"/>
        </w:rPr>
        <w:t>Toute réception incomplète ou incorrecte est réputée non faite et pourra donner lieu à un refus de la part de l'AP-HP. Dans ce cas, l'AP-HP fixerait un nouveau délai de livraison.</w:t>
      </w:r>
    </w:p>
    <w:p w14:paraId="60FD189C" w14:textId="77777777" w:rsidR="0032255D" w:rsidRPr="0070156B" w:rsidRDefault="0032255D" w:rsidP="0070156B">
      <w:pPr>
        <w:rPr>
          <w:rFonts w:cs="Open Sans"/>
          <w:color w:val="auto"/>
        </w:rPr>
      </w:pPr>
      <w:r w:rsidRPr="0070156B">
        <w:rPr>
          <w:rFonts w:cs="Open Sans"/>
          <w:color w:val="auto"/>
        </w:rPr>
        <w:t>La réception des prestations se conforme aux conditions de remise des livrables et à la procédure de validation définis au paragraphe « </w:t>
      </w:r>
      <w:r w:rsidRPr="0070156B">
        <w:rPr>
          <w:rFonts w:cs="Open Sans"/>
          <w:color w:val="auto"/>
        </w:rPr>
        <w:fldChar w:fldCharType="begin"/>
      </w:r>
      <w:r w:rsidRPr="0070156B">
        <w:rPr>
          <w:rFonts w:cs="Open Sans"/>
          <w:color w:val="auto"/>
        </w:rPr>
        <w:instrText xml:space="preserve"> REF _Ref162349847 \h  \* MERGEFORMAT </w:instrText>
      </w:r>
      <w:r w:rsidRPr="0070156B">
        <w:rPr>
          <w:rFonts w:cs="Open Sans"/>
          <w:color w:val="auto"/>
        </w:rPr>
      </w:r>
      <w:r w:rsidRPr="0070156B">
        <w:rPr>
          <w:rFonts w:cs="Open Sans"/>
          <w:color w:val="auto"/>
        </w:rPr>
        <w:fldChar w:fldCharType="separate"/>
      </w:r>
      <w:r w:rsidRPr="0070156B">
        <w:rPr>
          <w:rFonts w:cs="Open Sans"/>
          <w:color w:val="auto"/>
        </w:rPr>
        <w:t>Livraison et réception des prestations</w:t>
      </w:r>
      <w:r w:rsidRPr="0070156B">
        <w:rPr>
          <w:rFonts w:cs="Open Sans"/>
          <w:color w:val="auto"/>
        </w:rPr>
        <w:fldChar w:fldCharType="end"/>
      </w:r>
      <w:r w:rsidRPr="0070156B">
        <w:rPr>
          <w:rFonts w:cs="Open Sans"/>
          <w:color w:val="auto"/>
        </w:rPr>
        <w:t> ».</w:t>
      </w:r>
    </w:p>
    <w:p w14:paraId="68A60564" w14:textId="77777777" w:rsidR="0032255D" w:rsidRPr="0070156B" w:rsidRDefault="0032255D" w:rsidP="0032255D">
      <w:pPr>
        <w:suppressAutoHyphens/>
        <w:rPr>
          <w:rFonts w:cs="Open Sans"/>
          <w:color w:val="auto"/>
        </w:rPr>
      </w:pPr>
    </w:p>
    <w:p w14:paraId="4429BCAC" w14:textId="047AF0B3" w:rsidR="0032255D" w:rsidRDefault="0032255D" w:rsidP="00417984">
      <w:pPr>
        <w:pStyle w:val="Titre2"/>
      </w:pPr>
      <w:bookmarkStart w:id="95" w:name="_Toc137371662"/>
      <w:bookmarkStart w:id="96" w:name="_Toc137371734"/>
      <w:bookmarkStart w:id="97" w:name="_Toc141697499"/>
      <w:bookmarkStart w:id="98" w:name="_Toc160896453"/>
      <w:bookmarkStart w:id="99" w:name="_Toc162692744"/>
      <w:bookmarkStart w:id="100" w:name="_Toc316935589"/>
      <w:bookmarkStart w:id="101" w:name="_Toc438304691"/>
      <w:bookmarkStart w:id="102" w:name="_Toc445990767"/>
      <w:bookmarkStart w:id="103" w:name="_Toc180506132"/>
      <w:bookmarkStart w:id="104" w:name="_Toc185338663"/>
      <w:r w:rsidRPr="0070156B">
        <w:t>Prestation de Réversibilité</w:t>
      </w:r>
      <w:bookmarkEnd w:id="95"/>
      <w:bookmarkEnd w:id="96"/>
      <w:bookmarkEnd w:id="97"/>
      <w:bookmarkEnd w:id="98"/>
      <w:bookmarkEnd w:id="99"/>
      <w:bookmarkEnd w:id="100"/>
      <w:bookmarkEnd w:id="101"/>
      <w:bookmarkEnd w:id="102"/>
      <w:bookmarkEnd w:id="103"/>
      <w:bookmarkEnd w:id="104"/>
    </w:p>
    <w:p w14:paraId="7B70A531" w14:textId="77777777" w:rsidR="00F71026" w:rsidRPr="00F71026" w:rsidRDefault="00F71026" w:rsidP="00F71026"/>
    <w:p w14:paraId="1037E92E" w14:textId="1B6A032F" w:rsidR="0032255D" w:rsidRDefault="0032255D" w:rsidP="00043CE2">
      <w:pPr>
        <w:pStyle w:val="Titre3"/>
      </w:pPr>
      <w:bookmarkStart w:id="105" w:name="_Toc137371735"/>
      <w:bookmarkStart w:id="106" w:name="_Toc160896454"/>
      <w:bookmarkStart w:id="107" w:name="_Toc316935590"/>
      <w:bookmarkStart w:id="108" w:name="_Toc180506133"/>
      <w:bookmarkStart w:id="109" w:name="_Toc185338664"/>
      <w:r w:rsidRPr="0070156B">
        <w:t>Principe</w:t>
      </w:r>
      <w:bookmarkEnd w:id="105"/>
      <w:bookmarkEnd w:id="106"/>
      <w:bookmarkEnd w:id="107"/>
      <w:bookmarkEnd w:id="108"/>
      <w:bookmarkEnd w:id="109"/>
    </w:p>
    <w:p w14:paraId="4D08D7A6" w14:textId="77777777" w:rsidR="00F71026" w:rsidRPr="00F71026" w:rsidRDefault="00F71026" w:rsidP="00F71026"/>
    <w:p w14:paraId="4BF94341" w14:textId="2E505E49" w:rsidR="0032255D" w:rsidRDefault="0032255D" w:rsidP="0032255D">
      <w:pPr>
        <w:rPr>
          <w:rFonts w:cs="Open Sans"/>
          <w:color w:val="auto"/>
        </w:rPr>
      </w:pPr>
      <w:r w:rsidRPr="0070156B">
        <w:rPr>
          <w:rFonts w:cs="Open Sans"/>
          <w:color w:val="auto"/>
        </w:rPr>
        <w:t>Il s'agira de restituer la connaissance acquise par l'équipe du Titulaire vers l'AP-HP ou un tiers désigné par l’AP-HP, à la fin du marché ou préalablement à sa résiliation.</w:t>
      </w:r>
    </w:p>
    <w:p w14:paraId="5C3DE0D9" w14:textId="77777777" w:rsidR="00F71026" w:rsidRPr="0070156B" w:rsidRDefault="00F71026" w:rsidP="0032255D">
      <w:pPr>
        <w:rPr>
          <w:rFonts w:cs="Open Sans"/>
          <w:color w:val="auto"/>
        </w:rPr>
      </w:pPr>
    </w:p>
    <w:p w14:paraId="349601A3" w14:textId="01B2EF2B" w:rsidR="0032255D" w:rsidRDefault="0032255D" w:rsidP="00043CE2">
      <w:pPr>
        <w:pStyle w:val="Titre3"/>
      </w:pPr>
      <w:bookmarkStart w:id="110" w:name="_Toc137371736"/>
      <w:bookmarkStart w:id="111" w:name="_Toc160896455"/>
      <w:bookmarkStart w:id="112" w:name="_Toc316935591"/>
      <w:bookmarkStart w:id="113" w:name="_Toc180506134"/>
      <w:bookmarkStart w:id="114" w:name="_Toc185338665"/>
      <w:r w:rsidRPr="0070156B">
        <w:t>Prestations attendues</w:t>
      </w:r>
      <w:bookmarkEnd w:id="110"/>
      <w:bookmarkEnd w:id="111"/>
      <w:bookmarkEnd w:id="112"/>
      <w:bookmarkEnd w:id="113"/>
      <w:bookmarkEnd w:id="114"/>
    </w:p>
    <w:p w14:paraId="488DEDFB" w14:textId="77777777" w:rsidR="00F71026" w:rsidRPr="00F71026" w:rsidRDefault="00F71026" w:rsidP="00F71026">
      <w:pPr>
        <w:rPr>
          <w:rFonts w:cs="Open Sans"/>
          <w:color w:val="auto"/>
        </w:rPr>
      </w:pPr>
    </w:p>
    <w:p w14:paraId="79C988B4" w14:textId="77777777" w:rsidR="0032255D" w:rsidRPr="0070156B" w:rsidRDefault="0032255D" w:rsidP="0032255D">
      <w:pPr>
        <w:rPr>
          <w:rFonts w:cs="Open Sans"/>
          <w:color w:val="auto"/>
        </w:rPr>
      </w:pPr>
      <w:r w:rsidRPr="0070156B">
        <w:rPr>
          <w:rFonts w:cs="Open Sans"/>
          <w:color w:val="auto"/>
        </w:rPr>
        <w:t>Le processus de réversibilité comprend 2 grandes phases développées dans le PQS-AT appliqué :</w:t>
      </w:r>
    </w:p>
    <w:p w14:paraId="438E4DF6" w14:textId="6C9320C2" w:rsidR="0032255D" w:rsidRPr="0070156B" w:rsidRDefault="0032255D" w:rsidP="0032255D">
      <w:pPr>
        <w:pStyle w:val="Paragraphedeliste"/>
        <w:numPr>
          <w:ilvl w:val="0"/>
          <w:numId w:val="10"/>
        </w:numPr>
        <w:spacing w:before="60" w:after="60"/>
        <w:ind w:left="425" w:hanging="357"/>
        <w:contextualSpacing w:val="0"/>
        <w:rPr>
          <w:rFonts w:cs="Open Sans"/>
          <w:color w:val="auto"/>
        </w:rPr>
      </w:pPr>
      <w:r w:rsidRPr="0070156B">
        <w:rPr>
          <w:rFonts w:cs="Open Sans"/>
          <w:color w:val="auto"/>
        </w:rPr>
        <w:t>Le transfert de connaissance proprement dit</w:t>
      </w:r>
      <w:r w:rsidR="00AB3284">
        <w:rPr>
          <w:rFonts w:cs="Open Sans"/>
          <w:color w:val="auto"/>
        </w:rPr>
        <w:t> ;</w:t>
      </w:r>
    </w:p>
    <w:p w14:paraId="4551B7D9" w14:textId="66DF566F" w:rsidR="0032255D" w:rsidRDefault="0032255D" w:rsidP="0032255D">
      <w:pPr>
        <w:pStyle w:val="Paragraphedeliste"/>
        <w:numPr>
          <w:ilvl w:val="0"/>
          <w:numId w:val="10"/>
        </w:numPr>
        <w:spacing w:before="60" w:after="60"/>
        <w:ind w:left="425" w:hanging="357"/>
        <w:contextualSpacing w:val="0"/>
        <w:rPr>
          <w:rFonts w:cs="Open Sans"/>
          <w:color w:val="auto"/>
        </w:rPr>
      </w:pPr>
      <w:r w:rsidRPr="0070156B">
        <w:rPr>
          <w:rFonts w:cs="Open Sans"/>
          <w:color w:val="auto"/>
        </w:rPr>
        <w:t>L’Assistance Technique en double.</w:t>
      </w:r>
    </w:p>
    <w:p w14:paraId="2103C5DB" w14:textId="77777777" w:rsidR="00F71026" w:rsidRPr="00F71026" w:rsidRDefault="00F71026" w:rsidP="00F71026">
      <w:pPr>
        <w:spacing w:before="60" w:after="60"/>
        <w:ind w:left="68"/>
        <w:rPr>
          <w:rFonts w:cs="Open Sans"/>
          <w:color w:val="auto"/>
        </w:rPr>
      </w:pPr>
    </w:p>
    <w:p w14:paraId="6B06E5BB" w14:textId="020913BB" w:rsidR="0032255D" w:rsidRDefault="0032255D" w:rsidP="00043CE2">
      <w:pPr>
        <w:pStyle w:val="Titre3"/>
      </w:pPr>
      <w:bookmarkStart w:id="115" w:name="_Toc137371737"/>
      <w:bookmarkStart w:id="116" w:name="_Toc160896456"/>
      <w:bookmarkStart w:id="117" w:name="_Toc316935592"/>
      <w:bookmarkStart w:id="118" w:name="_Toc180506135"/>
      <w:bookmarkStart w:id="119" w:name="_Toc185338666"/>
      <w:r w:rsidRPr="0070156B">
        <w:t>Dispositif contractuel</w:t>
      </w:r>
      <w:bookmarkEnd w:id="115"/>
      <w:bookmarkEnd w:id="116"/>
      <w:bookmarkEnd w:id="117"/>
      <w:bookmarkEnd w:id="118"/>
      <w:bookmarkEnd w:id="119"/>
    </w:p>
    <w:p w14:paraId="3146AD86" w14:textId="77777777" w:rsidR="00F71026" w:rsidRPr="00F71026" w:rsidRDefault="00F71026" w:rsidP="00F71026">
      <w:pPr>
        <w:spacing w:before="60" w:after="60"/>
        <w:ind w:left="68"/>
        <w:rPr>
          <w:rFonts w:cs="Open Sans"/>
          <w:color w:val="auto"/>
        </w:rPr>
      </w:pPr>
    </w:p>
    <w:p w14:paraId="02A83857" w14:textId="77777777" w:rsidR="0032255D" w:rsidRPr="0070156B" w:rsidRDefault="0032255D" w:rsidP="0032255D">
      <w:pPr>
        <w:rPr>
          <w:rFonts w:cs="Open Sans"/>
          <w:color w:val="auto"/>
        </w:rPr>
      </w:pPr>
      <w:r w:rsidRPr="0070156B">
        <w:rPr>
          <w:rFonts w:cs="Open Sans"/>
          <w:color w:val="auto"/>
        </w:rPr>
        <w:lastRenderedPageBreak/>
        <w:t>Cette prestation obligatoire est réalisée sans prix identifié dans le cadre de réponse financier. Elle est due à l’AP-HP quand le Titulaire est sortant mais ne fait pas l’objet d’un bon de commande. Elle se déroule à la fin du marché.</w:t>
      </w:r>
    </w:p>
    <w:p w14:paraId="53232C7A" w14:textId="183AB275" w:rsidR="0032255D" w:rsidRDefault="0032255D" w:rsidP="0032255D">
      <w:pPr>
        <w:rPr>
          <w:rFonts w:cs="Open Sans"/>
          <w:color w:val="auto"/>
        </w:rPr>
      </w:pPr>
      <w:r w:rsidRPr="0070156B">
        <w:rPr>
          <w:rFonts w:cs="Open Sans"/>
          <w:color w:val="auto"/>
        </w:rPr>
        <w:t xml:space="preserve">Le Titulaire précise dans le cadre de réponse technique le délai et les modalités de cette prestation de réversibilité sachant qu’un délai minimum de recouvrement de 10 jours ouvrés est requis avec le nouveau titulaire. </w:t>
      </w:r>
    </w:p>
    <w:p w14:paraId="1EDCF8CA" w14:textId="77777777" w:rsidR="00F71026" w:rsidRPr="0070156B" w:rsidRDefault="00F71026" w:rsidP="0032255D">
      <w:pPr>
        <w:rPr>
          <w:rFonts w:cs="Open Sans"/>
          <w:color w:val="auto"/>
        </w:rPr>
      </w:pPr>
    </w:p>
    <w:p w14:paraId="076E2B6B" w14:textId="77EAA7ED" w:rsidR="0032255D" w:rsidRDefault="0032255D" w:rsidP="00043CE2">
      <w:pPr>
        <w:pStyle w:val="Titre3"/>
      </w:pPr>
      <w:bookmarkStart w:id="120" w:name="_Ref141873715"/>
      <w:bookmarkStart w:id="121" w:name="_Toc160896457"/>
      <w:bookmarkStart w:id="122" w:name="_Toc316935593"/>
      <w:bookmarkStart w:id="123" w:name="_Toc180506136"/>
      <w:bookmarkStart w:id="124" w:name="_Toc185338667"/>
      <w:r w:rsidRPr="0070156B">
        <w:t>Livrables</w:t>
      </w:r>
      <w:bookmarkEnd w:id="120"/>
      <w:bookmarkEnd w:id="121"/>
      <w:bookmarkEnd w:id="122"/>
      <w:bookmarkEnd w:id="123"/>
      <w:bookmarkEnd w:id="124"/>
    </w:p>
    <w:p w14:paraId="003925F0" w14:textId="77777777" w:rsidR="00F71026" w:rsidRPr="00F71026" w:rsidRDefault="00F71026" w:rsidP="00F71026">
      <w:pPr>
        <w:rPr>
          <w:rFonts w:cs="Open Sans"/>
          <w:color w:val="auto"/>
        </w:rPr>
      </w:pPr>
    </w:p>
    <w:p w14:paraId="288449AA" w14:textId="77777777" w:rsidR="0032255D" w:rsidRPr="0070156B" w:rsidRDefault="0032255D" w:rsidP="0032255D">
      <w:pPr>
        <w:rPr>
          <w:rFonts w:cs="Open Sans"/>
          <w:color w:val="auto"/>
        </w:rPr>
      </w:pPr>
      <w:r w:rsidRPr="0070156B">
        <w:rPr>
          <w:rFonts w:cs="Open Sans"/>
          <w:color w:val="auto"/>
        </w:rPr>
        <w:t>Pour la réversibilité, les livrables finaux incontournables sont les suivants :</w:t>
      </w:r>
    </w:p>
    <w:p w14:paraId="760AD586" w14:textId="77777777" w:rsidR="0032255D" w:rsidRPr="0070156B" w:rsidRDefault="0032255D" w:rsidP="0032255D">
      <w:pPr>
        <w:pStyle w:val="Paragraphedeliste"/>
        <w:numPr>
          <w:ilvl w:val="0"/>
          <w:numId w:val="10"/>
        </w:numPr>
        <w:spacing w:before="60" w:after="60"/>
        <w:ind w:left="425" w:hanging="357"/>
        <w:contextualSpacing w:val="0"/>
        <w:rPr>
          <w:rFonts w:cs="Open Sans"/>
          <w:color w:val="auto"/>
        </w:rPr>
      </w:pPr>
      <w:r w:rsidRPr="0070156B">
        <w:rPr>
          <w:rFonts w:cs="Open Sans"/>
          <w:color w:val="auto"/>
        </w:rPr>
        <w:t>Documentation technique de tout ou partie de chaque service opérationnel pris en charge (sous format électronique),</w:t>
      </w:r>
    </w:p>
    <w:p w14:paraId="18AE5C8F" w14:textId="1C0024EC" w:rsidR="0032255D" w:rsidRDefault="0032255D" w:rsidP="0032255D">
      <w:pPr>
        <w:pStyle w:val="Paragraphedeliste"/>
        <w:numPr>
          <w:ilvl w:val="0"/>
          <w:numId w:val="10"/>
        </w:numPr>
        <w:spacing w:before="60" w:after="60"/>
        <w:ind w:left="425" w:hanging="357"/>
        <w:contextualSpacing w:val="0"/>
        <w:rPr>
          <w:rFonts w:ascii="Century Gothic" w:hAnsi="Century Gothic"/>
          <w:color w:val="auto"/>
        </w:rPr>
      </w:pPr>
      <w:r w:rsidRPr="0070156B">
        <w:rPr>
          <w:rFonts w:cs="Open Sans"/>
          <w:color w:val="auto"/>
        </w:rPr>
        <w:t>Programmes sources dans le cas d’activité de réalisation, dossier de production des dernières versions de chaque application technique réalisée dans le cadre du présent</w:t>
      </w:r>
      <w:r w:rsidRPr="00753AFA">
        <w:rPr>
          <w:rFonts w:ascii="Century Gothic" w:hAnsi="Century Gothic"/>
          <w:color w:val="auto"/>
        </w:rPr>
        <w:t xml:space="preserve"> marché.</w:t>
      </w:r>
    </w:p>
    <w:p w14:paraId="4C952150" w14:textId="77777777" w:rsidR="00F71026" w:rsidRPr="00F71026" w:rsidRDefault="00F71026" w:rsidP="00F71026">
      <w:pPr>
        <w:spacing w:before="60" w:after="60"/>
        <w:rPr>
          <w:rFonts w:ascii="Century Gothic" w:hAnsi="Century Gothic"/>
          <w:color w:val="auto"/>
        </w:rPr>
      </w:pPr>
    </w:p>
    <w:p w14:paraId="74219C8F" w14:textId="48FD0215" w:rsidR="0032255D" w:rsidRDefault="0032255D" w:rsidP="00043CE2">
      <w:pPr>
        <w:pStyle w:val="Titre3"/>
      </w:pPr>
      <w:bookmarkStart w:id="125" w:name="_Toc137371739"/>
      <w:bookmarkStart w:id="126" w:name="_Toc160896458"/>
      <w:bookmarkStart w:id="127" w:name="_Toc316935594"/>
      <w:bookmarkStart w:id="128" w:name="_Toc180506137"/>
      <w:bookmarkStart w:id="129" w:name="_Toc185338668"/>
      <w:r w:rsidRPr="00753AFA">
        <w:t>Indicateurs</w:t>
      </w:r>
      <w:bookmarkEnd w:id="125"/>
      <w:bookmarkEnd w:id="126"/>
      <w:bookmarkEnd w:id="127"/>
      <w:bookmarkEnd w:id="128"/>
      <w:bookmarkEnd w:id="129"/>
    </w:p>
    <w:p w14:paraId="2D45AF94" w14:textId="77777777" w:rsidR="00F71026" w:rsidRPr="00F71026" w:rsidRDefault="00F71026" w:rsidP="00F71026">
      <w:pPr>
        <w:rPr>
          <w:rFonts w:cs="Open Sans"/>
          <w:color w:val="auto"/>
        </w:rPr>
      </w:pPr>
    </w:p>
    <w:p w14:paraId="48800625" w14:textId="77777777" w:rsidR="0032255D" w:rsidRPr="00F71026" w:rsidRDefault="0032255D" w:rsidP="00F71026">
      <w:pPr>
        <w:rPr>
          <w:rFonts w:cs="Open Sans"/>
          <w:color w:val="auto"/>
        </w:rPr>
      </w:pPr>
      <w:bookmarkStart w:id="130" w:name="_Toc137371740"/>
      <w:bookmarkStart w:id="131" w:name="_Toc160896459"/>
      <w:bookmarkStart w:id="132" w:name="_Toc316935595"/>
      <w:r w:rsidRPr="00F71026">
        <w:rPr>
          <w:rFonts w:cs="Open Sans"/>
          <w:color w:val="auto"/>
        </w:rPr>
        <w:t>Le Titulaire met en place les indicateurs suivants pour chaque lot :</w:t>
      </w:r>
    </w:p>
    <w:p w14:paraId="72789E5E" w14:textId="77777777" w:rsidR="0032255D" w:rsidRPr="00F71026" w:rsidRDefault="0032255D" w:rsidP="00F71026">
      <w:pPr>
        <w:pStyle w:val="Paragraphedeliste"/>
        <w:numPr>
          <w:ilvl w:val="0"/>
          <w:numId w:val="10"/>
        </w:numPr>
        <w:ind w:left="425" w:hanging="357"/>
        <w:contextualSpacing w:val="0"/>
        <w:rPr>
          <w:rFonts w:cs="Open Sans"/>
          <w:color w:val="auto"/>
        </w:rPr>
      </w:pPr>
      <w:r w:rsidRPr="00F71026">
        <w:rPr>
          <w:rFonts w:cs="Open Sans"/>
          <w:color w:val="auto"/>
        </w:rPr>
        <w:t>I-LIV-R / Respect du délai de livraison : cumul en jours de retard de livraison pour les livrables attendus.</w:t>
      </w:r>
    </w:p>
    <w:p w14:paraId="18606FB1" w14:textId="2EB4D9D9" w:rsidR="0032255D" w:rsidRDefault="0032255D" w:rsidP="00F71026">
      <w:pPr>
        <w:pStyle w:val="Paragraphedeliste"/>
        <w:numPr>
          <w:ilvl w:val="0"/>
          <w:numId w:val="10"/>
        </w:numPr>
        <w:ind w:left="425" w:hanging="357"/>
        <w:contextualSpacing w:val="0"/>
        <w:rPr>
          <w:rFonts w:cs="Open Sans"/>
          <w:color w:val="auto"/>
        </w:rPr>
      </w:pPr>
      <w:r w:rsidRPr="00F71026">
        <w:rPr>
          <w:rFonts w:cs="Open Sans"/>
          <w:color w:val="auto"/>
        </w:rPr>
        <w:t xml:space="preserve">I-LIV-Q / Qualité des livraisons : cumul du nombre de refus justifié par l’AP-HP des livrables fournis. </w:t>
      </w:r>
    </w:p>
    <w:p w14:paraId="6B16316C" w14:textId="77777777" w:rsidR="00F71026" w:rsidRPr="00F71026" w:rsidRDefault="00F71026" w:rsidP="00F71026">
      <w:pPr>
        <w:ind w:left="68"/>
        <w:rPr>
          <w:rFonts w:cs="Open Sans"/>
          <w:color w:val="auto"/>
        </w:rPr>
      </w:pPr>
    </w:p>
    <w:p w14:paraId="46A9905F" w14:textId="639D6BE2" w:rsidR="0032255D" w:rsidRDefault="00926235" w:rsidP="00043CE2">
      <w:pPr>
        <w:pStyle w:val="Titre3"/>
      </w:pPr>
      <w:bookmarkStart w:id="133" w:name="_Toc180506138"/>
      <w:bookmarkStart w:id="134" w:name="_Toc185338669"/>
      <w:r>
        <w:t>Conditions de r</w:t>
      </w:r>
      <w:r w:rsidR="0032255D" w:rsidRPr="00753AFA">
        <w:t>éception</w:t>
      </w:r>
      <w:bookmarkEnd w:id="130"/>
      <w:bookmarkEnd w:id="131"/>
      <w:r w:rsidR="0032255D" w:rsidRPr="00753AFA">
        <w:t xml:space="preserve"> de la prestation de réversibilité</w:t>
      </w:r>
      <w:bookmarkEnd w:id="132"/>
      <w:bookmarkEnd w:id="133"/>
      <w:bookmarkEnd w:id="134"/>
    </w:p>
    <w:p w14:paraId="2940A8B3" w14:textId="77777777" w:rsidR="00F71026" w:rsidRPr="00F71026" w:rsidRDefault="00F71026" w:rsidP="00F71026">
      <w:pPr>
        <w:ind w:left="68"/>
        <w:rPr>
          <w:rFonts w:cs="Open Sans"/>
          <w:color w:val="auto"/>
        </w:rPr>
      </w:pPr>
    </w:p>
    <w:p w14:paraId="721479C1" w14:textId="77777777" w:rsidR="0032255D" w:rsidRPr="00F71026" w:rsidRDefault="0032255D" w:rsidP="0032255D">
      <w:pPr>
        <w:rPr>
          <w:rFonts w:cs="Open Sans"/>
          <w:color w:val="auto"/>
        </w:rPr>
      </w:pPr>
      <w:r w:rsidRPr="00F71026">
        <w:rPr>
          <w:rFonts w:cs="Open Sans"/>
          <w:color w:val="auto"/>
        </w:rPr>
        <w:t>La contribution du Titulaire sera principalement appréciée au regard des critères suivants :</w:t>
      </w:r>
    </w:p>
    <w:p w14:paraId="168FDAE0" w14:textId="1749C3F7" w:rsidR="0032255D" w:rsidRPr="00F71026" w:rsidRDefault="0032255D" w:rsidP="00F71026">
      <w:pPr>
        <w:pStyle w:val="Paragraphedeliste"/>
        <w:numPr>
          <w:ilvl w:val="0"/>
          <w:numId w:val="10"/>
        </w:numPr>
        <w:rPr>
          <w:rFonts w:cs="Open Sans"/>
          <w:color w:val="auto"/>
        </w:rPr>
      </w:pPr>
      <w:r w:rsidRPr="00F71026">
        <w:rPr>
          <w:rFonts w:cs="Open Sans"/>
          <w:color w:val="auto"/>
        </w:rPr>
        <w:t>La qualité des relations avec l’AP-HP et/ou l’éventuel tiers désigné par l’AP-HP en particulier la valeur de la formation et du soutien apportée par le Titulaire à l’équipe désignée par l’AP-HP</w:t>
      </w:r>
      <w:r w:rsidR="00AB3284">
        <w:rPr>
          <w:rFonts w:cs="Open Sans"/>
          <w:color w:val="auto"/>
        </w:rPr>
        <w:t> ;</w:t>
      </w:r>
    </w:p>
    <w:p w14:paraId="27CC7D4C" w14:textId="3259ADED" w:rsidR="0032255D" w:rsidRPr="00F71026" w:rsidRDefault="0032255D" w:rsidP="00F71026">
      <w:pPr>
        <w:pStyle w:val="Paragraphedeliste"/>
        <w:numPr>
          <w:ilvl w:val="0"/>
          <w:numId w:val="10"/>
        </w:numPr>
        <w:rPr>
          <w:rFonts w:cs="Open Sans"/>
          <w:color w:val="auto"/>
        </w:rPr>
      </w:pPr>
      <w:r w:rsidRPr="00F71026">
        <w:rPr>
          <w:rFonts w:cs="Open Sans"/>
          <w:color w:val="auto"/>
        </w:rPr>
        <w:t>La précision, la pertinence et l’intelligibilité des informations et documentations transmises</w:t>
      </w:r>
      <w:r w:rsidR="00AB3284">
        <w:rPr>
          <w:rFonts w:cs="Open Sans"/>
          <w:color w:val="auto"/>
        </w:rPr>
        <w:t> ;</w:t>
      </w:r>
    </w:p>
    <w:p w14:paraId="6AEF8FBE" w14:textId="6CCD8944" w:rsidR="0032255D" w:rsidRPr="00F71026" w:rsidRDefault="0032255D" w:rsidP="00F71026">
      <w:pPr>
        <w:pStyle w:val="Paragraphedeliste"/>
        <w:numPr>
          <w:ilvl w:val="0"/>
          <w:numId w:val="10"/>
        </w:numPr>
        <w:rPr>
          <w:rFonts w:cs="Open Sans"/>
          <w:color w:val="auto"/>
        </w:rPr>
      </w:pPr>
      <w:r w:rsidRPr="00F71026">
        <w:rPr>
          <w:rFonts w:cs="Open Sans"/>
          <w:color w:val="auto"/>
        </w:rPr>
        <w:t>La réception de cette prestation de Réversibilité sera prononcée au vu :</w:t>
      </w:r>
    </w:p>
    <w:p w14:paraId="036A62A4" w14:textId="69FE7C71" w:rsidR="0032255D" w:rsidRPr="00F71026" w:rsidRDefault="0032255D" w:rsidP="00F71026">
      <w:pPr>
        <w:pStyle w:val="Paragraphedeliste"/>
        <w:numPr>
          <w:ilvl w:val="1"/>
          <w:numId w:val="10"/>
        </w:numPr>
        <w:rPr>
          <w:rFonts w:cs="Open Sans"/>
          <w:color w:val="auto"/>
        </w:rPr>
      </w:pPr>
      <w:r w:rsidRPr="00F71026">
        <w:rPr>
          <w:rFonts w:cs="Open Sans"/>
          <w:color w:val="auto"/>
        </w:rPr>
        <w:t>Du strict respect des dates de livraison</w:t>
      </w:r>
      <w:r w:rsidR="00AB3284">
        <w:rPr>
          <w:rFonts w:cs="Open Sans"/>
          <w:color w:val="auto"/>
        </w:rPr>
        <w:t> ;</w:t>
      </w:r>
    </w:p>
    <w:p w14:paraId="2356CF5F" w14:textId="5E362858" w:rsidR="0032255D" w:rsidRPr="00F71026" w:rsidRDefault="0032255D" w:rsidP="00F71026">
      <w:pPr>
        <w:pStyle w:val="Paragraphedeliste"/>
        <w:numPr>
          <w:ilvl w:val="1"/>
          <w:numId w:val="10"/>
        </w:numPr>
        <w:rPr>
          <w:rFonts w:cs="Open Sans"/>
          <w:color w:val="auto"/>
        </w:rPr>
      </w:pPr>
      <w:r w:rsidRPr="00F71026">
        <w:rPr>
          <w:rFonts w:cs="Open Sans"/>
          <w:color w:val="auto"/>
        </w:rPr>
        <w:t>De la communication par le Titulaire à l’AP-HP pour validation d’un dossier intégrant l’ensemble des livrables identifiés ci-dessus (paragraphe « Livrables »)</w:t>
      </w:r>
      <w:r w:rsidR="00AB3284">
        <w:rPr>
          <w:rFonts w:cs="Open Sans"/>
          <w:color w:val="auto"/>
        </w:rPr>
        <w:t> ;</w:t>
      </w:r>
    </w:p>
    <w:p w14:paraId="545E4647" w14:textId="77777777" w:rsidR="0032255D" w:rsidRPr="00F71026" w:rsidRDefault="0032255D" w:rsidP="00F71026">
      <w:pPr>
        <w:pStyle w:val="Paragraphedeliste"/>
        <w:numPr>
          <w:ilvl w:val="1"/>
          <w:numId w:val="10"/>
        </w:numPr>
        <w:rPr>
          <w:rFonts w:cs="Open Sans"/>
          <w:color w:val="auto"/>
        </w:rPr>
      </w:pPr>
      <w:r w:rsidRPr="00F71026">
        <w:rPr>
          <w:rFonts w:cs="Open Sans"/>
          <w:color w:val="auto"/>
        </w:rPr>
        <w:t>Du contrôle par l’AP-HP du Titulaire en vue de constater la bonne transmission des informations et savoir-faire par le titulaire vers l’équipe désignée par l’AP-HP.</w:t>
      </w:r>
    </w:p>
    <w:p w14:paraId="3FBAF8AB" w14:textId="77777777" w:rsidR="0032255D" w:rsidRPr="00F71026" w:rsidRDefault="0032255D" w:rsidP="0032255D">
      <w:pPr>
        <w:rPr>
          <w:rFonts w:cs="Open Sans"/>
          <w:color w:val="auto"/>
        </w:rPr>
      </w:pPr>
    </w:p>
    <w:p w14:paraId="02E2A106" w14:textId="77777777" w:rsidR="0032255D" w:rsidRPr="00F71026" w:rsidRDefault="0032255D" w:rsidP="0032255D">
      <w:pPr>
        <w:rPr>
          <w:rFonts w:cs="Open Sans"/>
          <w:color w:val="auto"/>
        </w:rPr>
      </w:pPr>
      <w:r w:rsidRPr="00F71026">
        <w:rPr>
          <w:rFonts w:cs="Open Sans"/>
          <w:color w:val="auto"/>
        </w:rPr>
        <w:t>Toute livraison incomplète ou incorrecte est réputée non faite et pourra donner lieu à un refus de la part de l'AP-HP. Dans ce cas, l'AP-HP fixe un nouveau délai de livraison.</w:t>
      </w:r>
    </w:p>
    <w:p w14:paraId="4B48220B" w14:textId="77777777" w:rsidR="0032255D" w:rsidRPr="00F71026" w:rsidRDefault="0032255D" w:rsidP="0032255D">
      <w:pPr>
        <w:rPr>
          <w:rFonts w:cs="Open Sans"/>
          <w:color w:val="auto"/>
        </w:rPr>
      </w:pPr>
    </w:p>
    <w:p w14:paraId="294EE90D" w14:textId="77777777" w:rsidR="0032255D" w:rsidRPr="00F71026" w:rsidRDefault="0032255D" w:rsidP="0032255D">
      <w:pPr>
        <w:rPr>
          <w:rFonts w:cs="Open Sans"/>
          <w:color w:val="auto"/>
        </w:rPr>
      </w:pPr>
      <w:r w:rsidRPr="00F71026">
        <w:rPr>
          <w:rFonts w:cs="Open Sans"/>
          <w:color w:val="auto"/>
        </w:rPr>
        <w:t>La réception des prestations se conforme aux conditions de remise des livrables et à la procédure de validation définis au paragraphe « </w:t>
      </w:r>
      <w:r w:rsidRPr="00F71026">
        <w:rPr>
          <w:rFonts w:cs="Open Sans"/>
          <w:color w:val="auto"/>
        </w:rPr>
        <w:fldChar w:fldCharType="begin"/>
      </w:r>
      <w:r w:rsidRPr="00F71026">
        <w:rPr>
          <w:rFonts w:cs="Open Sans"/>
          <w:color w:val="auto"/>
        </w:rPr>
        <w:instrText xml:space="preserve"> REF _Ref162349847 \h  \* MERGEFORMAT </w:instrText>
      </w:r>
      <w:r w:rsidRPr="00F71026">
        <w:rPr>
          <w:rFonts w:cs="Open Sans"/>
          <w:color w:val="auto"/>
        </w:rPr>
      </w:r>
      <w:r w:rsidRPr="00F71026">
        <w:rPr>
          <w:rFonts w:cs="Open Sans"/>
          <w:color w:val="auto"/>
        </w:rPr>
        <w:fldChar w:fldCharType="separate"/>
      </w:r>
      <w:r w:rsidRPr="00F71026">
        <w:rPr>
          <w:rFonts w:cs="Open Sans"/>
          <w:color w:val="auto"/>
        </w:rPr>
        <w:t>Livraison et réception des prestations</w:t>
      </w:r>
      <w:r w:rsidRPr="00F71026">
        <w:rPr>
          <w:rFonts w:cs="Open Sans"/>
          <w:color w:val="auto"/>
        </w:rPr>
        <w:fldChar w:fldCharType="end"/>
      </w:r>
      <w:r w:rsidRPr="00F71026">
        <w:rPr>
          <w:rFonts w:cs="Open Sans"/>
          <w:color w:val="auto"/>
        </w:rPr>
        <w:t xml:space="preserve"> ». </w:t>
      </w:r>
    </w:p>
    <w:p w14:paraId="534F552A" w14:textId="6F62A4D3" w:rsidR="0032255D" w:rsidRDefault="0032255D" w:rsidP="0032255D">
      <w:pPr>
        <w:rPr>
          <w:rFonts w:cs="Open Sans"/>
          <w:color w:val="auto"/>
        </w:rPr>
      </w:pPr>
    </w:p>
    <w:p w14:paraId="365A25BE" w14:textId="5F162BEF" w:rsidR="00417984" w:rsidRDefault="00417984">
      <w:pPr>
        <w:jc w:val="left"/>
        <w:rPr>
          <w:rFonts w:cs="Open Sans"/>
          <w:color w:val="auto"/>
        </w:rPr>
      </w:pPr>
      <w:r>
        <w:rPr>
          <w:rFonts w:cs="Open Sans"/>
          <w:color w:val="auto"/>
        </w:rPr>
        <w:br w:type="page"/>
      </w:r>
    </w:p>
    <w:p w14:paraId="70A052CD" w14:textId="77777777" w:rsidR="00417984" w:rsidRPr="00F71026" w:rsidRDefault="00417984" w:rsidP="0032255D">
      <w:pPr>
        <w:rPr>
          <w:rFonts w:cs="Open Sans"/>
          <w:color w:val="auto"/>
        </w:rPr>
      </w:pPr>
    </w:p>
    <w:p w14:paraId="2E3D4260" w14:textId="386C9F97" w:rsidR="0032255D" w:rsidRDefault="0032255D" w:rsidP="00417984">
      <w:pPr>
        <w:pStyle w:val="Titre1"/>
        <w:rPr>
          <w:rStyle w:val="Style115pt"/>
          <w:sz w:val="28"/>
        </w:rPr>
      </w:pPr>
      <w:bookmarkStart w:id="135" w:name="_Ref162356707"/>
      <w:bookmarkStart w:id="136" w:name="_Ref162356714"/>
      <w:bookmarkStart w:id="137" w:name="_Toc162692747"/>
      <w:bookmarkStart w:id="138" w:name="_Toc316935597"/>
      <w:bookmarkStart w:id="139" w:name="_Toc438304693"/>
      <w:bookmarkStart w:id="140" w:name="_Toc445990769"/>
      <w:bookmarkStart w:id="141" w:name="_Toc180506139"/>
      <w:bookmarkStart w:id="142" w:name="_Toc185338670"/>
      <w:r w:rsidRPr="00417984">
        <w:rPr>
          <w:rStyle w:val="Style115pt"/>
          <w:sz w:val="28"/>
        </w:rPr>
        <w:t>DEROULEMENT DU MARCHE ET CONDITIONS D’EXECUTION</w:t>
      </w:r>
      <w:bookmarkEnd w:id="135"/>
      <w:bookmarkEnd w:id="136"/>
      <w:bookmarkEnd w:id="137"/>
      <w:bookmarkEnd w:id="138"/>
      <w:bookmarkEnd w:id="139"/>
      <w:bookmarkEnd w:id="140"/>
      <w:bookmarkEnd w:id="141"/>
      <w:bookmarkEnd w:id="142"/>
    </w:p>
    <w:p w14:paraId="3A3341F7" w14:textId="77777777" w:rsidR="00417984" w:rsidRPr="00417984" w:rsidRDefault="00417984" w:rsidP="00417984"/>
    <w:p w14:paraId="7F283690" w14:textId="77777777" w:rsidR="0032255D" w:rsidRPr="00417984" w:rsidRDefault="0032255D" w:rsidP="00417984">
      <w:pPr>
        <w:pStyle w:val="Titre2"/>
      </w:pPr>
      <w:bookmarkStart w:id="143" w:name="_Toc457545125"/>
      <w:bookmarkStart w:id="144" w:name="_Toc22583080"/>
      <w:bookmarkStart w:id="145" w:name="_Toc180506140"/>
      <w:bookmarkStart w:id="146" w:name="_Toc185338671"/>
      <w:bookmarkStart w:id="147" w:name="_Ref137462699"/>
      <w:bookmarkStart w:id="148" w:name="_Toc160896504"/>
      <w:bookmarkStart w:id="149" w:name="_Toc162692748"/>
      <w:bookmarkStart w:id="150" w:name="_Toc316935598"/>
      <w:bookmarkStart w:id="151" w:name="_Toc438304694"/>
      <w:bookmarkStart w:id="152" w:name="_Toc445990770"/>
      <w:r w:rsidRPr="00417984">
        <w:t>Obligations générales des parties</w:t>
      </w:r>
      <w:bookmarkEnd w:id="143"/>
      <w:bookmarkEnd w:id="144"/>
      <w:bookmarkEnd w:id="145"/>
      <w:bookmarkEnd w:id="146"/>
    </w:p>
    <w:p w14:paraId="44C21C69" w14:textId="77777777" w:rsidR="0032255D" w:rsidRPr="00417984" w:rsidRDefault="0032255D" w:rsidP="0032255D">
      <w:pPr>
        <w:rPr>
          <w:rFonts w:cs="Open Sans"/>
        </w:rPr>
      </w:pPr>
    </w:p>
    <w:p w14:paraId="65C8C9C6" w14:textId="427C9E47" w:rsidR="0032255D" w:rsidRDefault="0032255D" w:rsidP="0032255D">
      <w:pPr>
        <w:rPr>
          <w:rFonts w:cs="Open Sans"/>
        </w:rPr>
      </w:pPr>
      <w:r w:rsidRPr="00417984">
        <w:rPr>
          <w:rFonts w:cs="Open Sans"/>
        </w:rPr>
        <w:t>Les obligations prises par le Titulaire au titre des prestations du présent marché sont des obligations de résultat.</w:t>
      </w:r>
    </w:p>
    <w:p w14:paraId="41D0EC2D" w14:textId="77777777" w:rsidR="00417984" w:rsidRPr="00417984" w:rsidRDefault="00417984" w:rsidP="0032255D">
      <w:pPr>
        <w:rPr>
          <w:rFonts w:cs="Open Sans"/>
        </w:rPr>
      </w:pPr>
    </w:p>
    <w:p w14:paraId="62F1A4C4" w14:textId="77777777" w:rsidR="0032255D" w:rsidRPr="00417984" w:rsidRDefault="0032255D" w:rsidP="00043CE2">
      <w:pPr>
        <w:pStyle w:val="Titre3"/>
      </w:pPr>
      <w:bookmarkStart w:id="153" w:name="_Toc457545127"/>
      <w:bookmarkStart w:id="154" w:name="_Toc22583082"/>
      <w:bookmarkStart w:id="155" w:name="_Toc180506141"/>
      <w:bookmarkStart w:id="156" w:name="_Toc185338672"/>
      <w:r w:rsidRPr="00417984">
        <w:t>Obligations de l’AP-HP</w:t>
      </w:r>
      <w:bookmarkEnd w:id="153"/>
      <w:bookmarkEnd w:id="154"/>
      <w:bookmarkEnd w:id="155"/>
      <w:bookmarkEnd w:id="156"/>
    </w:p>
    <w:p w14:paraId="6B4AEC5C" w14:textId="77777777" w:rsidR="0032255D" w:rsidRPr="00417984" w:rsidRDefault="0032255D" w:rsidP="0032255D">
      <w:pPr>
        <w:rPr>
          <w:rFonts w:cs="Open Sans"/>
        </w:rPr>
      </w:pPr>
      <w:r w:rsidRPr="00417984">
        <w:rPr>
          <w:rFonts w:cs="Open Sans"/>
        </w:rPr>
        <w:t>Pour la bonne exécution de la prestation, l’AP-HP s’engage à collaborer activement avec le Titulaire :</w:t>
      </w:r>
    </w:p>
    <w:p w14:paraId="345A7A9C" w14:textId="77777777" w:rsidR="0032255D" w:rsidRPr="00417984" w:rsidRDefault="0032255D" w:rsidP="00417984">
      <w:pPr>
        <w:rPr>
          <w:rFonts w:cs="Open Sans"/>
        </w:rPr>
      </w:pPr>
    </w:p>
    <w:p w14:paraId="0E1E8FD0" w14:textId="64C578FE" w:rsidR="0032255D" w:rsidRPr="00417984" w:rsidRDefault="00AB3284" w:rsidP="0032255D">
      <w:pPr>
        <w:pStyle w:val="Paragraphedeliste"/>
        <w:numPr>
          <w:ilvl w:val="0"/>
          <w:numId w:val="16"/>
        </w:numPr>
        <w:spacing w:after="120"/>
        <w:ind w:left="425" w:hanging="357"/>
        <w:contextualSpacing w:val="0"/>
        <w:rPr>
          <w:rFonts w:cs="Open Sans"/>
        </w:rPr>
      </w:pPr>
      <w:r>
        <w:rPr>
          <w:rFonts w:cs="Open Sans"/>
        </w:rPr>
        <w:t>E</w:t>
      </w:r>
      <w:r w:rsidR="0032255D" w:rsidRPr="00417984">
        <w:rPr>
          <w:rFonts w:cs="Open Sans"/>
        </w:rPr>
        <w:t>n lui communiquant toutes les informations, les documents, les renseignements et les éléments existants qui sont utiles à l’accomplissement de la fourniture ou prestation</w:t>
      </w:r>
      <w:r>
        <w:rPr>
          <w:rFonts w:cs="Open Sans"/>
        </w:rPr>
        <w:t> ;</w:t>
      </w:r>
    </w:p>
    <w:p w14:paraId="457FC992" w14:textId="17C7E8FC" w:rsidR="0032255D" w:rsidRDefault="00AB3284" w:rsidP="0032255D">
      <w:pPr>
        <w:pStyle w:val="Paragraphedeliste"/>
        <w:numPr>
          <w:ilvl w:val="0"/>
          <w:numId w:val="16"/>
        </w:numPr>
        <w:spacing w:after="120"/>
        <w:ind w:left="425" w:hanging="357"/>
        <w:contextualSpacing w:val="0"/>
        <w:rPr>
          <w:rFonts w:cs="Open Sans"/>
        </w:rPr>
      </w:pPr>
      <w:r>
        <w:rPr>
          <w:rFonts w:cs="Open Sans"/>
        </w:rPr>
        <w:t>E</w:t>
      </w:r>
      <w:r w:rsidR="0032255D" w:rsidRPr="00417984">
        <w:rPr>
          <w:rFonts w:cs="Open Sans"/>
        </w:rPr>
        <w:t>n contrôlant de manière continue les prestations.</w:t>
      </w:r>
    </w:p>
    <w:p w14:paraId="5EC20A96" w14:textId="77777777" w:rsidR="00417984" w:rsidRPr="00417984" w:rsidRDefault="00417984" w:rsidP="00417984">
      <w:pPr>
        <w:rPr>
          <w:rFonts w:cs="Open Sans"/>
        </w:rPr>
      </w:pPr>
    </w:p>
    <w:p w14:paraId="5264C9EB" w14:textId="4EBEDF58" w:rsidR="0032255D" w:rsidRDefault="00926235" w:rsidP="00043CE2">
      <w:pPr>
        <w:pStyle w:val="Titre3"/>
      </w:pPr>
      <w:bookmarkStart w:id="157" w:name="_Toc457545126"/>
      <w:bookmarkStart w:id="158" w:name="_Toc22583081"/>
      <w:bookmarkStart w:id="159" w:name="_Toc180506142"/>
      <w:bookmarkStart w:id="160" w:name="_Toc185338673"/>
      <w:r w:rsidRPr="00417984">
        <w:t>Obligations du t</w:t>
      </w:r>
      <w:r w:rsidR="0032255D" w:rsidRPr="00417984">
        <w:t>itulaire</w:t>
      </w:r>
      <w:bookmarkEnd w:id="157"/>
      <w:bookmarkEnd w:id="158"/>
      <w:bookmarkEnd w:id="159"/>
      <w:bookmarkEnd w:id="160"/>
    </w:p>
    <w:p w14:paraId="0B8B229E" w14:textId="77777777" w:rsidR="00417984" w:rsidRPr="00417984" w:rsidRDefault="00417984" w:rsidP="00417984"/>
    <w:p w14:paraId="7FA31B14" w14:textId="77777777" w:rsidR="0032255D" w:rsidRPr="00417984" w:rsidRDefault="0032255D" w:rsidP="0032255D">
      <w:pPr>
        <w:rPr>
          <w:rFonts w:cs="Open Sans"/>
        </w:rPr>
      </w:pPr>
      <w:r w:rsidRPr="00417984">
        <w:rPr>
          <w:rFonts w:cs="Open Sans"/>
        </w:rPr>
        <w:t>Le Titulaire s’engage :</w:t>
      </w:r>
    </w:p>
    <w:p w14:paraId="2F52BEE2" w14:textId="77777777" w:rsidR="0032255D" w:rsidRPr="00417984" w:rsidRDefault="0032255D" w:rsidP="0032255D">
      <w:pPr>
        <w:rPr>
          <w:rFonts w:cs="Open Sans"/>
          <w:sz w:val="12"/>
          <w:szCs w:val="12"/>
        </w:rPr>
      </w:pPr>
    </w:p>
    <w:p w14:paraId="1471BE3E" w14:textId="1971DD90" w:rsidR="0032255D" w:rsidRPr="00417984" w:rsidRDefault="00AB3284" w:rsidP="0032255D">
      <w:pPr>
        <w:pStyle w:val="Paragraphedeliste"/>
        <w:numPr>
          <w:ilvl w:val="0"/>
          <w:numId w:val="16"/>
        </w:numPr>
        <w:spacing w:after="120"/>
        <w:ind w:left="425" w:hanging="357"/>
        <w:contextualSpacing w:val="0"/>
        <w:rPr>
          <w:rFonts w:cs="Open Sans"/>
        </w:rPr>
      </w:pPr>
      <w:r>
        <w:rPr>
          <w:rFonts w:cs="Open Sans"/>
        </w:rPr>
        <w:t>A</w:t>
      </w:r>
      <w:r w:rsidR="0032255D" w:rsidRPr="00417984">
        <w:rPr>
          <w:rFonts w:cs="Open Sans"/>
        </w:rPr>
        <w:t xml:space="preserve"> informer sans délai, pendant toute la durée d’une commande, l’AP-HP de toute difficulté rencontrée dans la réalisation de ses prestations, objet du marché, de nature à retarder ou à compromettre la fourniture à l’AP-HP</w:t>
      </w:r>
      <w:r>
        <w:rPr>
          <w:rFonts w:cs="Open Sans"/>
        </w:rPr>
        <w:t> ;</w:t>
      </w:r>
    </w:p>
    <w:p w14:paraId="6A9C17B4" w14:textId="1CE4D424" w:rsidR="0032255D" w:rsidRPr="00417984" w:rsidRDefault="00AB3284" w:rsidP="0032255D">
      <w:pPr>
        <w:pStyle w:val="Paragraphedeliste"/>
        <w:numPr>
          <w:ilvl w:val="0"/>
          <w:numId w:val="16"/>
        </w:numPr>
        <w:spacing w:after="120"/>
        <w:ind w:left="425" w:hanging="357"/>
        <w:contextualSpacing w:val="0"/>
        <w:rPr>
          <w:rFonts w:cs="Open Sans"/>
        </w:rPr>
      </w:pPr>
      <w:r>
        <w:rPr>
          <w:rFonts w:cs="Open Sans"/>
        </w:rPr>
        <w:t>A</w:t>
      </w:r>
      <w:r w:rsidR="0032255D" w:rsidRPr="00417984">
        <w:rPr>
          <w:rFonts w:cs="Open Sans"/>
        </w:rPr>
        <w:t xml:space="preserve"> informer l’AP-HP sans délai, de tout transfert d’activité (cession de branche commerciale, fusion, absorption, etc..) de nature à affecter l’exécution du présent marché</w:t>
      </w:r>
      <w:r>
        <w:rPr>
          <w:rFonts w:cs="Open Sans"/>
        </w:rPr>
        <w:t> ;</w:t>
      </w:r>
    </w:p>
    <w:p w14:paraId="014643AA" w14:textId="7DCDA47C" w:rsidR="0032255D" w:rsidRPr="00417984" w:rsidRDefault="00AB3284" w:rsidP="0032255D">
      <w:pPr>
        <w:pStyle w:val="Paragraphedeliste"/>
        <w:numPr>
          <w:ilvl w:val="0"/>
          <w:numId w:val="16"/>
        </w:numPr>
        <w:spacing w:after="120"/>
        <w:ind w:left="425" w:hanging="357"/>
        <w:contextualSpacing w:val="0"/>
        <w:rPr>
          <w:rFonts w:cs="Open Sans"/>
        </w:rPr>
      </w:pPr>
      <w:r>
        <w:rPr>
          <w:rFonts w:cs="Open Sans"/>
        </w:rPr>
        <w:t>A</w:t>
      </w:r>
      <w:r w:rsidR="0032255D" w:rsidRPr="00417984">
        <w:rPr>
          <w:rFonts w:cs="Open Sans"/>
        </w:rPr>
        <w:t xml:space="preserve"> réaliser les prestations commandées, avec soin et conformément aux usages de la profession et par la main d’œuvre spécialisée avec utilisation des normes de l’AP-HP</w:t>
      </w:r>
      <w:r>
        <w:rPr>
          <w:rFonts w:cs="Open Sans"/>
        </w:rPr>
        <w:t> ;</w:t>
      </w:r>
    </w:p>
    <w:p w14:paraId="7F9E7A1D" w14:textId="702C5377" w:rsidR="0032255D" w:rsidRPr="00417984" w:rsidRDefault="00AB3284" w:rsidP="0032255D">
      <w:pPr>
        <w:pStyle w:val="Paragraphedeliste"/>
        <w:numPr>
          <w:ilvl w:val="0"/>
          <w:numId w:val="16"/>
        </w:numPr>
        <w:spacing w:after="120"/>
        <w:ind w:left="425" w:hanging="357"/>
        <w:contextualSpacing w:val="0"/>
        <w:rPr>
          <w:rFonts w:cs="Open Sans"/>
        </w:rPr>
      </w:pPr>
      <w:r>
        <w:rPr>
          <w:rFonts w:cs="Open Sans"/>
        </w:rPr>
        <w:t>A</w:t>
      </w:r>
      <w:r w:rsidR="0032255D" w:rsidRPr="00417984">
        <w:rPr>
          <w:rFonts w:cs="Open Sans"/>
        </w:rPr>
        <w:t xml:space="preserve"> vérifier la teneur de tous les documents, les informations, les renseignements et les éléments qui lui sont communiqués pour l’accomplissement de sa fourniture ou prestation et à indiquer, dans les huit jours de la communication, par écrit à l’AP-HP, les incohérences et les erreurs décelées qui ont une incidence sur l’exécution des prestations et le contenu des productions à fournir</w:t>
      </w:r>
      <w:r>
        <w:rPr>
          <w:rFonts w:cs="Open Sans"/>
        </w:rPr>
        <w:t> ;</w:t>
      </w:r>
    </w:p>
    <w:p w14:paraId="7DBFB4ED" w14:textId="04D53F47" w:rsidR="0032255D" w:rsidRPr="00417984" w:rsidRDefault="00AB3284" w:rsidP="0032255D">
      <w:pPr>
        <w:pStyle w:val="Paragraphedeliste"/>
        <w:numPr>
          <w:ilvl w:val="0"/>
          <w:numId w:val="16"/>
        </w:numPr>
        <w:spacing w:after="120"/>
        <w:ind w:left="425" w:hanging="357"/>
        <w:contextualSpacing w:val="0"/>
        <w:rPr>
          <w:rFonts w:cs="Open Sans"/>
        </w:rPr>
      </w:pPr>
      <w:r>
        <w:rPr>
          <w:rFonts w:cs="Open Sans"/>
        </w:rPr>
        <w:t>A</w:t>
      </w:r>
      <w:r w:rsidR="0032255D" w:rsidRPr="00417984">
        <w:rPr>
          <w:rFonts w:cs="Open Sans"/>
        </w:rPr>
        <w:t xml:space="preserve"> respecter la confidentialité concernant les prestations et les productions, objet de chaque fourniture ou prestation commandée, dans les délais fixés au bon de commande</w:t>
      </w:r>
      <w:r>
        <w:rPr>
          <w:rFonts w:cs="Open Sans"/>
        </w:rPr>
        <w:t> ;</w:t>
      </w:r>
    </w:p>
    <w:p w14:paraId="3E8CE05C" w14:textId="705C2669" w:rsidR="0032255D" w:rsidRDefault="00AB3284" w:rsidP="0032255D">
      <w:pPr>
        <w:pStyle w:val="Paragraphedeliste"/>
        <w:numPr>
          <w:ilvl w:val="0"/>
          <w:numId w:val="16"/>
        </w:numPr>
        <w:spacing w:after="120"/>
        <w:ind w:left="425" w:hanging="357"/>
        <w:contextualSpacing w:val="0"/>
        <w:rPr>
          <w:rFonts w:cs="Open Sans"/>
        </w:rPr>
      </w:pPr>
      <w:r>
        <w:rPr>
          <w:rFonts w:cs="Open Sans"/>
        </w:rPr>
        <w:t>A</w:t>
      </w:r>
      <w:r w:rsidR="0032255D" w:rsidRPr="00417984">
        <w:rPr>
          <w:rFonts w:cs="Open Sans"/>
        </w:rPr>
        <w:t xml:space="preserve"> poursuivre, pendant la période trimestrielle de préavis, l’exécution des bons de commande passés au Titulaire, aux dernières conditions de prix acceptées par l’Assistance Publique - Hôpitaux de Paris, si l’AP-HP décide de dénoncer le marché trois mois avant sa date anniversaire, par lettre recommandée avec accusé de réception, comme elle en possède seule la faculté.</w:t>
      </w:r>
    </w:p>
    <w:p w14:paraId="4FCC7E4A" w14:textId="77777777" w:rsidR="00417984" w:rsidRPr="00417984" w:rsidRDefault="00417984" w:rsidP="00417984">
      <w:pPr>
        <w:ind w:left="68"/>
        <w:rPr>
          <w:rFonts w:cs="Open Sans"/>
        </w:rPr>
      </w:pPr>
    </w:p>
    <w:p w14:paraId="3D87F16E" w14:textId="1291A152" w:rsidR="0032255D" w:rsidRDefault="0032255D" w:rsidP="00043CE2">
      <w:pPr>
        <w:pStyle w:val="Titre3"/>
      </w:pPr>
      <w:bookmarkStart w:id="161" w:name="_Toc457545134"/>
      <w:bookmarkStart w:id="162" w:name="_Toc22583089"/>
      <w:bookmarkStart w:id="163" w:name="_Toc180506143"/>
      <w:bookmarkStart w:id="164" w:name="_Toc185338674"/>
      <w:r w:rsidRPr="00417984">
        <w:t>Langue d’exécution</w:t>
      </w:r>
      <w:bookmarkEnd w:id="161"/>
      <w:bookmarkEnd w:id="162"/>
      <w:bookmarkEnd w:id="163"/>
      <w:bookmarkEnd w:id="164"/>
    </w:p>
    <w:p w14:paraId="1E31FDCB" w14:textId="77777777" w:rsidR="00417984" w:rsidRPr="00417984" w:rsidRDefault="00417984" w:rsidP="00417984">
      <w:pPr>
        <w:ind w:left="68"/>
        <w:rPr>
          <w:rFonts w:cs="Open Sans"/>
        </w:rPr>
      </w:pPr>
    </w:p>
    <w:p w14:paraId="2345D1CB" w14:textId="77777777" w:rsidR="0032255D" w:rsidRPr="00417984" w:rsidRDefault="0032255D" w:rsidP="0032255D">
      <w:pPr>
        <w:rPr>
          <w:rFonts w:cs="Open Sans"/>
        </w:rPr>
      </w:pPr>
      <w:r w:rsidRPr="00417984">
        <w:rPr>
          <w:rFonts w:cs="Open Sans"/>
        </w:rPr>
        <w:t>La langue d’exécution du marché est le français, tant à l’oral qu’à l’écrit (niveau B2).</w:t>
      </w:r>
    </w:p>
    <w:p w14:paraId="488E2180" w14:textId="77777777" w:rsidR="0032255D" w:rsidRPr="00417984" w:rsidRDefault="0032255D" w:rsidP="0032255D">
      <w:pPr>
        <w:rPr>
          <w:rFonts w:cs="Open Sans"/>
        </w:rPr>
      </w:pPr>
    </w:p>
    <w:p w14:paraId="0FA813A7" w14:textId="7B6582B9" w:rsidR="0032255D" w:rsidRDefault="0032255D" w:rsidP="0032255D">
      <w:pPr>
        <w:rPr>
          <w:rFonts w:cs="Open Sans"/>
        </w:rPr>
      </w:pPr>
      <w:r w:rsidRPr="00417984">
        <w:rPr>
          <w:rFonts w:cs="Open Sans"/>
        </w:rPr>
        <w:t>Dans le cadre de l’exécution du marché, tous les documents, documentations et livrables, tous les courriers, toutes les réunions et formations se tiennent en langue française et font l’objet de documents rédigés en français.</w:t>
      </w:r>
    </w:p>
    <w:p w14:paraId="0054F61C" w14:textId="2FF93B84" w:rsidR="00417984" w:rsidRDefault="00417984" w:rsidP="0032255D">
      <w:pPr>
        <w:rPr>
          <w:rFonts w:cs="Open Sans"/>
        </w:rPr>
      </w:pPr>
    </w:p>
    <w:p w14:paraId="076D0302" w14:textId="4F5F1B6B" w:rsidR="00417984" w:rsidRDefault="00417984" w:rsidP="0032255D">
      <w:pPr>
        <w:rPr>
          <w:rFonts w:cs="Open Sans"/>
        </w:rPr>
      </w:pPr>
    </w:p>
    <w:p w14:paraId="0EABADAB" w14:textId="77777777" w:rsidR="00417984" w:rsidRPr="00417984" w:rsidRDefault="00417984" w:rsidP="0032255D">
      <w:pPr>
        <w:rPr>
          <w:rFonts w:cs="Open Sans"/>
        </w:rPr>
      </w:pPr>
    </w:p>
    <w:p w14:paraId="3E06B394" w14:textId="4065E36C" w:rsidR="0032255D" w:rsidRDefault="00926235" w:rsidP="00043CE2">
      <w:pPr>
        <w:pStyle w:val="Titre3"/>
      </w:pPr>
      <w:bookmarkStart w:id="165" w:name="_Toc180506144"/>
      <w:bookmarkStart w:id="166" w:name="_Toc185338675"/>
      <w:r w:rsidRPr="00417984">
        <w:lastRenderedPageBreak/>
        <w:t>Lieu d’éxécution et c</w:t>
      </w:r>
      <w:r w:rsidR="0032255D" w:rsidRPr="00417984">
        <w:t>ouverture horaire</w:t>
      </w:r>
      <w:bookmarkEnd w:id="147"/>
      <w:bookmarkEnd w:id="148"/>
      <w:bookmarkEnd w:id="149"/>
      <w:bookmarkEnd w:id="150"/>
      <w:bookmarkEnd w:id="151"/>
      <w:bookmarkEnd w:id="152"/>
      <w:bookmarkEnd w:id="165"/>
      <w:bookmarkEnd w:id="166"/>
    </w:p>
    <w:p w14:paraId="1FD28159" w14:textId="77777777" w:rsidR="00417984" w:rsidRPr="00417984" w:rsidRDefault="00417984" w:rsidP="00417984">
      <w:pPr>
        <w:rPr>
          <w:rFonts w:cs="Open Sans"/>
        </w:rPr>
      </w:pPr>
    </w:p>
    <w:p w14:paraId="2223FA4D" w14:textId="77777777" w:rsidR="0032255D" w:rsidRPr="00417984" w:rsidRDefault="0032255D" w:rsidP="0032255D">
      <w:pPr>
        <w:rPr>
          <w:rFonts w:cs="Open Sans"/>
        </w:rPr>
      </w:pPr>
      <w:r w:rsidRPr="00417984">
        <w:rPr>
          <w:rFonts w:cs="Open Sans"/>
        </w:rPr>
        <w:t>Les prestations s’exécutent dans les locaux de l’AP-HP le titulaire pouvant proposer avec l’accord de l’APHP pour certaines d’entre elles d’être exécutées en dehors des locaux de l’AP-HP.</w:t>
      </w:r>
    </w:p>
    <w:p w14:paraId="59462507" w14:textId="77777777" w:rsidR="0032255D" w:rsidRPr="00417984" w:rsidRDefault="0032255D" w:rsidP="0032255D">
      <w:pPr>
        <w:rPr>
          <w:rFonts w:cs="Open Sans"/>
        </w:rPr>
      </w:pPr>
    </w:p>
    <w:p w14:paraId="73075B33" w14:textId="77777777" w:rsidR="0032255D" w:rsidRPr="00417984" w:rsidRDefault="0032255D" w:rsidP="0032255D">
      <w:pPr>
        <w:rPr>
          <w:rFonts w:cs="Open Sans"/>
        </w:rPr>
      </w:pPr>
      <w:r w:rsidRPr="00417984">
        <w:rPr>
          <w:rFonts w:cs="Open Sans"/>
        </w:rPr>
        <w:t>Les prestations de « Support et assistance » pour le « SERVICE-DESK » peuvent s’exécuter dans les locaux du Titulaire pour la période de nuit (18h à 8h) et pour les jours non ouvrés.</w:t>
      </w:r>
    </w:p>
    <w:p w14:paraId="7C42B5AD" w14:textId="77777777" w:rsidR="0032255D" w:rsidRPr="00417984" w:rsidRDefault="0032255D" w:rsidP="0032255D">
      <w:pPr>
        <w:rPr>
          <w:rFonts w:cs="Open Sans"/>
        </w:rPr>
      </w:pPr>
    </w:p>
    <w:p w14:paraId="26409B52" w14:textId="0DD484A3" w:rsidR="0032255D" w:rsidRDefault="0032255D" w:rsidP="00043CE2">
      <w:pPr>
        <w:pStyle w:val="Titre3"/>
      </w:pPr>
      <w:bookmarkStart w:id="167" w:name="_Toc457545136"/>
      <w:bookmarkStart w:id="168" w:name="_Toc22583091"/>
      <w:bookmarkStart w:id="169" w:name="_Toc180506145"/>
      <w:bookmarkStart w:id="170" w:name="_Toc185338676"/>
      <w:r w:rsidRPr="00417984">
        <w:t>Modalités de décompte des délais</w:t>
      </w:r>
      <w:bookmarkEnd w:id="167"/>
      <w:bookmarkEnd w:id="168"/>
      <w:bookmarkEnd w:id="169"/>
      <w:bookmarkEnd w:id="170"/>
    </w:p>
    <w:p w14:paraId="2CF10F4C" w14:textId="77777777" w:rsidR="00CD6A90" w:rsidRPr="00CD6A90" w:rsidRDefault="00CD6A90" w:rsidP="00CD6A90">
      <w:pPr>
        <w:rPr>
          <w:rFonts w:cs="Open Sans"/>
        </w:rPr>
      </w:pPr>
    </w:p>
    <w:p w14:paraId="17935ACE" w14:textId="77777777" w:rsidR="0032255D" w:rsidRPr="00796C12" w:rsidRDefault="0032255D" w:rsidP="0032255D">
      <w:pPr>
        <w:spacing w:before="60" w:after="60"/>
        <w:rPr>
          <w:rFonts w:cs="Open Sans"/>
        </w:rPr>
      </w:pPr>
      <w:r w:rsidRPr="00796C12">
        <w:rPr>
          <w:rFonts w:cs="Open Sans"/>
        </w:rPr>
        <w:t xml:space="preserve">Pour l’exécution du présent marché, les délais sont francs. </w:t>
      </w:r>
    </w:p>
    <w:p w14:paraId="0B0F454A" w14:textId="77777777" w:rsidR="0032255D" w:rsidRPr="00796C12" w:rsidRDefault="0032255D" w:rsidP="0032255D">
      <w:pPr>
        <w:spacing w:before="60" w:after="60"/>
        <w:rPr>
          <w:rFonts w:cs="Open Sans"/>
        </w:rPr>
      </w:pPr>
      <w:r w:rsidRPr="00796C12">
        <w:rPr>
          <w:rFonts w:cs="Open Sans"/>
        </w:rPr>
        <w:t>Lorsque le délai est fixé en jours, il s’entend en jours calendaires, sauf s’il est fait mention d’un délai en jours ouvrés.</w:t>
      </w:r>
    </w:p>
    <w:p w14:paraId="63E1E10D" w14:textId="77777777" w:rsidR="0032255D" w:rsidRPr="00796C12" w:rsidRDefault="0032255D" w:rsidP="0032255D">
      <w:pPr>
        <w:spacing w:before="60" w:after="60"/>
        <w:rPr>
          <w:rFonts w:cs="Open Sans"/>
        </w:rPr>
      </w:pPr>
      <w:r w:rsidRPr="00796C12">
        <w:rPr>
          <w:rFonts w:cs="Open Sans"/>
        </w:rPr>
        <w:t>Lorsque le délai est fixé en mois, il est décomposé de quantième en quantième (numéro du jour dans le mois). S’il n’existe pas de quantième dans le mois où se termine le délai, celui-ci expire à la fin du dernier jour de ce mois.</w:t>
      </w:r>
    </w:p>
    <w:p w14:paraId="6B83A043" w14:textId="77777777" w:rsidR="0032255D" w:rsidRPr="00796C12" w:rsidRDefault="0032255D" w:rsidP="0032255D">
      <w:pPr>
        <w:spacing w:before="60" w:after="60"/>
        <w:rPr>
          <w:rFonts w:cs="Open Sans"/>
        </w:rPr>
      </w:pPr>
      <w:r w:rsidRPr="00796C12">
        <w:rPr>
          <w:rFonts w:cs="Open Sans"/>
        </w:rPr>
        <w:t>Lorsque le dernier jour est un samedi, un dimanche ou un jour férié, le délai est prolongé jusqu’à la fin du premier jour ouvrable qui suit.</w:t>
      </w:r>
    </w:p>
    <w:p w14:paraId="33A823CD" w14:textId="77777777" w:rsidR="0032255D" w:rsidRDefault="0032255D" w:rsidP="0032255D">
      <w:pPr>
        <w:jc w:val="left"/>
        <w:rPr>
          <w:rFonts w:ascii="Calibri" w:eastAsia="SimSun" w:hAnsi="Calibri" w:cs="Tahoma"/>
          <w:color w:val="auto"/>
          <w:sz w:val="22"/>
          <w:szCs w:val="24"/>
          <w:lang w:eastAsia="ar-SA"/>
        </w:rPr>
      </w:pPr>
      <w:r>
        <w:br w:type="page"/>
      </w:r>
    </w:p>
    <w:p w14:paraId="547233E2" w14:textId="296350D2" w:rsidR="0032255D" w:rsidRDefault="0032255D" w:rsidP="00417984">
      <w:pPr>
        <w:pStyle w:val="Titre2"/>
      </w:pPr>
      <w:bookmarkStart w:id="171" w:name="_Toc160896505"/>
      <w:bookmarkStart w:id="172" w:name="_Toc162692749"/>
      <w:bookmarkStart w:id="173" w:name="_Toc316935599"/>
      <w:bookmarkStart w:id="174" w:name="_Toc438304695"/>
      <w:bookmarkStart w:id="175" w:name="_Toc445990771"/>
      <w:bookmarkStart w:id="176" w:name="_Toc180506146"/>
      <w:bookmarkStart w:id="177" w:name="_Toc185338677"/>
      <w:r w:rsidRPr="00BA463D">
        <w:lastRenderedPageBreak/>
        <w:t>Organisation</w:t>
      </w:r>
      <w:bookmarkEnd w:id="171"/>
      <w:r w:rsidRPr="00BA463D">
        <w:t xml:space="preserve"> mise en place pour exécuter le marché</w:t>
      </w:r>
      <w:bookmarkEnd w:id="172"/>
      <w:bookmarkEnd w:id="173"/>
      <w:bookmarkEnd w:id="174"/>
      <w:bookmarkEnd w:id="175"/>
      <w:bookmarkEnd w:id="176"/>
      <w:bookmarkEnd w:id="177"/>
    </w:p>
    <w:p w14:paraId="62205A8F" w14:textId="77777777" w:rsidR="00116B64" w:rsidRPr="00116B64" w:rsidRDefault="00116B64" w:rsidP="00116B64"/>
    <w:p w14:paraId="3C3D38B9" w14:textId="6EAC2210" w:rsidR="0032255D" w:rsidRDefault="0032255D" w:rsidP="00043CE2">
      <w:pPr>
        <w:pStyle w:val="Titre3"/>
      </w:pPr>
      <w:bookmarkStart w:id="178" w:name="_Toc160896506"/>
      <w:bookmarkStart w:id="179" w:name="_Toc162692750"/>
      <w:bookmarkStart w:id="180" w:name="_Toc316935600"/>
      <w:bookmarkStart w:id="181" w:name="_Toc438304696"/>
      <w:bookmarkStart w:id="182" w:name="_Toc445990772"/>
      <w:bookmarkStart w:id="183" w:name="_Toc180506147"/>
      <w:bookmarkStart w:id="184" w:name="_Toc185338678"/>
      <w:r w:rsidRPr="007216A6">
        <w:t>L’organisation de la DSN de l’AP-HP</w:t>
      </w:r>
      <w:bookmarkEnd w:id="178"/>
      <w:bookmarkEnd w:id="179"/>
      <w:bookmarkEnd w:id="180"/>
      <w:bookmarkEnd w:id="181"/>
      <w:bookmarkEnd w:id="182"/>
      <w:bookmarkEnd w:id="183"/>
      <w:bookmarkEnd w:id="184"/>
    </w:p>
    <w:p w14:paraId="5CA3B599" w14:textId="77777777" w:rsidR="00116B64" w:rsidRPr="00116B64" w:rsidRDefault="00116B64" w:rsidP="00116B64"/>
    <w:p w14:paraId="13B5DFF6" w14:textId="6A9473C2" w:rsidR="0032255D" w:rsidRPr="00116B64" w:rsidRDefault="0032255D" w:rsidP="0032255D">
      <w:pPr>
        <w:rPr>
          <w:rFonts w:cs="Open Sans"/>
        </w:rPr>
      </w:pPr>
      <w:r w:rsidRPr="00116B64">
        <w:rPr>
          <w:rFonts w:cs="Open Sans"/>
        </w:rPr>
        <w:t xml:space="preserve">Dans le cadre plus large du pilotage du Système d’Information de l’AP-HP, l’organisation </w:t>
      </w:r>
      <w:r w:rsidR="007216A6" w:rsidRPr="00116B64">
        <w:rPr>
          <w:rFonts w:cs="Open Sans"/>
        </w:rPr>
        <w:t>de la DSN</w:t>
      </w:r>
      <w:r w:rsidRPr="00116B64">
        <w:rPr>
          <w:rFonts w:cs="Open Sans"/>
        </w:rPr>
        <w:t xml:space="preserve"> mise en place par l’AP-HP est la suivante :</w:t>
      </w:r>
    </w:p>
    <w:p w14:paraId="435D902C" w14:textId="0167CC64" w:rsidR="0032255D" w:rsidRPr="00116B64" w:rsidRDefault="0032255D" w:rsidP="0032255D">
      <w:pPr>
        <w:rPr>
          <w:rFonts w:cs="Open Sans"/>
        </w:rPr>
      </w:pPr>
    </w:p>
    <w:p w14:paraId="0618C524" w14:textId="16DF86E4" w:rsidR="007216A6" w:rsidRDefault="007216A6" w:rsidP="00B962FE">
      <w:pPr>
        <w:jc w:val="center"/>
        <w:rPr>
          <w:rFonts w:ascii="Century Gothic" w:hAnsi="Century Gothic"/>
        </w:rPr>
      </w:pPr>
      <w:r w:rsidRPr="007216A6">
        <w:rPr>
          <w:rFonts w:ascii="Century Gothic" w:hAnsi="Century Gothic"/>
          <w:noProof/>
        </w:rPr>
        <w:drawing>
          <wp:inline distT="0" distB="0" distL="0" distR="0" wp14:anchorId="18469D64" wp14:editId="2D5C5A19">
            <wp:extent cx="4234370" cy="2252696"/>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56962" cy="2264715"/>
                    </a:xfrm>
                    <a:prstGeom prst="rect">
                      <a:avLst/>
                    </a:prstGeom>
                  </pic:spPr>
                </pic:pic>
              </a:graphicData>
            </a:graphic>
          </wp:inline>
        </w:drawing>
      </w:r>
    </w:p>
    <w:p w14:paraId="4440106A" w14:textId="522FD32B" w:rsidR="007216A6" w:rsidRDefault="007216A6" w:rsidP="0032255D">
      <w:pPr>
        <w:rPr>
          <w:rFonts w:ascii="Century Gothic" w:hAnsi="Century Gothic"/>
        </w:rPr>
      </w:pPr>
    </w:p>
    <w:p w14:paraId="0FC4EBDF" w14:textId="71F32E2E" w:rsidR="007216A6" w:rsidRDefault="00B962FE" w:rsidP="00B962FE">
      <w:pPr>
        <w:jc w:val="center"/>
        <w:rPr>
          <w:rFonts w:ascii="Century Gothic" w:hAnsi="Century Gothic"/>
        </w:rPr>
      </w:pPr>
      <w:r w:rsidRPr="00B962FE">
        <w:rPr>
          <w:rFonts w:ascii="Century Gothic" w:hAnsi="Century Gothic"/>
          <w:noProof/>
        </w:rPr>
        <w:drawing>
          <wp:inline distT="0" distB="0" distL="0" distR="0" wp14:anchorId="193F8DBB" wp14:editId="43DF097D">
            <wp:extent cx="4311889" cy="2524377"/>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32175" cy="2536253"/>
                    </a:xfrm>
                    <a:prstGeom prst="rect">
                      <a:avLst/>
                    </a:prstGeom>
                  </pic:spPr>
                </pic:pic>
              </a:graphicData>
            </a:graphic>
          </wp:inline>
        </w:drawing>
      </w:r>
    </w:p>
    <w:p w14:paraId="545AD045" w14:textId="224458B7" w:rsidR="007216A6" w:rsidRDefault="007216A6" w:rsidP="0032255D">
      <w:pPr>
        <w:rPr>
          <w:rFonts w:ascii="Century Gothic" w:hAnsi="Century Gothic"/>
        </w:rPr>
      </w:pPr>
    </w:p>
    <w:p w14:paraId="330C2200" w14:textId="470B8501" w:rsidR="007216A6" w:rsidRDefault="00B962FE" w:rsidP="00B962FE">
      <w:pPr>
        <w:jc w:val="center"/>
        <w:rPr>
          <w:rFonts w:ascii="Century Gothic" w:hAnsi="Century Gothic"/>
        </w:rPr>
      </w:pPr>
      <w:r w:rsidRPr="00B962FE">
        <w:rPr>
          <w:rFonts w:ascii="Century Gothic" w:hAnsi="Century Gothic"/>
          <w:noProof/>
        </w:rPr>
        <w:drawing>
          <wp:inline distT="0" distB="0" distL="0" distR="0" wp14:anchorId="1FFA5BC5" wp14:editId="0B22EBD1">
            <wp:extent cx="4280297" cy="2612572"/>
            <wp:effectExtent l="0" t="0" r="635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00796" cy="2625084"/>
                    </a:xfrm>
                    <a:prstGeom prst="rect">
                      <a:avLst/>
                    </a:prstGeom>
                  </pic:spPr>
                </pic:pic>
              </a:graphicData>
            </a:graphic>
          </wp:inline>
        </w:drawing>
      </w:r>
    </w:p>
    <w:p w14:paraId="3912124D" w14:textId="2452BB15" w:rsidR="007216A6" w:rsidRDefault="007216A6" w:rsidP="0032255D">
      <w:pPr>
        <w:rPr>
          <w:rFonts w:ascii="Century Gothic" w:hAnsi="Century Gothic"/>
        </w:rPr>
      </w:pPr>
    </w:p>
    <w:p w14:paraId="19CDA1DA" w14:textId="74D0AD64" w:rsidR="0032255D" w:rsidRDefault="00926235" w:rsidP="00043CE2">
      <w:pPr>
        <w:pStyle w:val="Titre3"/>
      </w:pPr>
      <w:bookmarkStart w:id="185" w:name="_Toc160896512"/>
      <w:bookmarkStart w:id="186" w:name="_Toc162692751"/>
      <w:bookmarkStart w:id="187" w:name="_Toc316935607"/>
      <w:bookmarkStart w:id="188" w:name="_Toc438304697"/>
      <w:bookmarkStart w:id="189" w:name="_Toc445990773"/>
      <w:bookmarkStart w:id="190" w:name="_Toc180506149"/>
      <w:bookmarkStart w:id="191" w:name="_Toc185338679"/>
      <w:r>
        <w:lastRenderedPageBreak/>
        <w:t>Organisation du t</w:t>
      </w:r>
      <w:r w:rsidR="0032255D" w:rsidRPr="00C746FB">
        <w:t>itulaire</w:t>
      </w:r>
      <w:bookmarkEnd w:id="185"/>
      <w:bookmarkEnd w:id="186"/>
      <w:bookmarkEnd w:id="187"/>
      <w:bookmarkEnd w:id="188"/>
      <w:bookmarkEnd w:id="189"/>
      <w:bookmarkEnd w:id="190"/>
      <w:bookmarkEnd w:id="191"/>
      <w:r w:rsidR="00116B64">
        <w:t xml:space="preserve"> </w:t>
      </w:r>
    </w:p>
    <w:p w14:paraId="0498DE14" w14:textId="77777777" w:rsidR="00116B64" w:rsidRPr="00116B64" w:rsidRDefault="00116B64" w:rsidP="00116B64"/>
    <w:p w14:paraId="00C6ED22" w14:textId="562E4BC1" w:rsidR="0032255D" w:rsidRDefault="0032255D" w:rsidP="00116B64">
      <w:pPr>
        <w:pStyle w:val="Titre4"/>
        <w:spacing w:before="0" w:after="0"/>
        <w:rPr>
          <w:rFonts w:ascii="Open Sans" w:hAnsi="Open Sans" w:cs="Open Sans"/>
          <w:sz w:val="20"/>
          <w:szCs w:val="20"/>
        </w:rPr>
      </w:pPr>
      <w:bookmarkStart w:id="192" w:name="_Toc162692745"/>
      <w:bookmarkStart w:id="193" w:name="_Ref316406564"/>
      <w:bookmarkStart w:id="194" w:name="_Ref316406573"/>
      <w:bookmarkStart w:id="195" w:name="_Toc316935608"/>
      <w:bookmarkStart w:id="196" w:name="_Toc180506150"/>
      <w:bookmarkStart w:id="197" w:name="_Toc185338680"/>
      <w:r w:rsidRPr="00116B64">
        <w:rPr>
          <w:rFonts w:ascii="Open Sans" w:hAnsi="Open Sans" w:cs="Open Sans"/>
          <w:sz w:val="20"/>
          <w:szCs w:val="20"/>
        </w:rPr>
        <w:t>Compétences générales exigées</w:t>
      </w:r>
      <w:bookmarkEnd w:id="192"/>
      <w:bookmarkEnd w:id="193"/>
      <w:bookmarkEnd w:id="194"/>
      <w:bookmarkEnd w:id="195"/>
      <w:bookmarkEnd w:id="196"/>
      <w:bookmarkEnd w:id="197"/>
    </w:p>
    <w:p w14:paraId="491D1AAE" w14:textId="77777777" w:rsidR="00116B64" w:rsidRPr="00116B64" w:rsidRDefault="00116B64" w:rsidP="00116B64"/>
    <w:p w14:paraId="6A83E905" w14:textId="450536AE" w:rsidR="0032255D" w:rsidRPr="00116B64" w:rsidRDefault="0032255D" w:rsidP="00116B64">
      <w:pPr>
        <w:rPr>
          <w:rFonts w:cs="Open Sans"/>
        </w:rPr>
      </w:pPr>
      <w:r w:rsidRPr="00116B64">
        <w:rPr>
          <w:rFonts w:cs="Open Sans"/>
        </w:rPr>
        <w:t xml:space="preserve">Pour que l’équipe du Titulaire, définie dans le paragraphe </w:t>
      </w:r>
      <w:r w:rsidRPr="00116B64">
        <w:rPr>
          <w:rFonts w:cs="Open Sans"/>
        </w:rPr>
        <w:fldChar w:fldCharType="begin"/>
      </w:r>
      <w:r w:rsidRPr="00116B64">
        <w:rPr>
          <w:rFonts w:cs="Open Sans"/>
        </w:rPr>
        <w:instrText xml:space="preserve"> REF _Ref316405259 \r \h  \* MERGEFORMAT </w:instrText>
      </w:r>
      <w:r w:rsidRPr="00116B64">
        <w:rPr>
          <w:rFonts w:cs="Open Sans"/>
        </w:rPr>
      </w:r>
      <w:r w:rsidRPr="00116B64">
        <w:rPr>
          <w:rFonts w:cs="Open Sans"/>
        </w:rPr>
        <w:fldChar w:fldCharType="separate"/>
      </w:r>
      <w:r w:rsidR="00116B64">
        <w:rPr>
          <w:rFonts w:cs="Open Sans"/>
        </w:rPr>
        <w:t>6</w:t>
      </w:r>
      <w:r w:rsidRPr="00116B64">
        <w:rPr>
          <w:rFonts w:cs="Open Sans"/>
        </w:rPr>
        <w:t>.2.2.2</w:t>
      </w:r>
      <w:r w:rsidRPr="00116B64">
        <w:rPr>
          <w:rFonts w:cs="Open Sans"/>
        </w:rPr>
        <w:fldChar w:fldCharType="end"/>
      </w:r>
      <w:r w:rsidRPr="00116B64">
        <w:rPr>
          <w:rFonts w:cs="Open Sans"/>
        </w:rPr>
        <w:t xml:space="preserve"> ci-dessous, puisse traiter l’ensemble des prestations deux types de compétences sont identifiés :</w:t>
      </w:r>
    </w:p>
    <w:p w14:paraId="618F6372" w14:textId="77777777" w:rsidR="0032255D" w:rsidRPr="00116B64" w:rsidRDefault="0032255D" w:rsidP="00116B64">
      <w:pPr>
        <w:rPr>
          <w:rFonts w:cs="Open Sans"/>
        </w:rPr>
      </w:pPr>
    </w:p>
    <w:p w14:paraId="54E6F0AB" w14:textId="3E7BF70E" w:rsidR="0032255D" w:rsidRPr="00116B64" w:rsidRDefault="00AB3284" w:rsidP="00116B64">
      <w:pPr>
        <w:pStyle w:val="Paragraphedeliste"/>
        <w:numPr>
          <w:ilvl w:val="1"/>
          <w:numId w:val="17"/>
        </w:numPr>
        <w:suppressAutoHyphens/>
        <w:ind w:left="425" w:hanging="357"/>
        <w:contextualSpacing w:val="0"/>
        <w:rPr>
          <w:rFonts w:cs="Open Sans"/>
        </w:rPr>
      </w:pPr>
      <w:r>
        <w:rPr>
          <w:rFonts w:cs="Open Sans"/>
        </w:rPr>
        <w:t>D</w:t>
      </w:r>
      <w:r w:rsidR="0032255D" w:rsidRPr="00116B64">
        <w:rPr>
          <w:rFonts w:cs="Open Sans"/>
        </w:rPr>
        <w:t>es compétences techniques en regard des technologies présentées dans le CCTP et ses annexes restreintes au périmètre du marché</w:t>
      </w:r>
      <w:r>
        <w:rPr>
          <w:rFonts w:cs="Open Sans"/>
        </w:rPr>
        <w:t> ;</w:t>
      </w:r>
    </w:p>
    <w:p w14:paraId="3AABAB4F" w14:textId="1DC80813" w:rsidR="0032255D" w:rsidRPr="00116B64" w:rsidRDefault="00AB3284" w:rsidP="00116B64">
      <w:pPr>
        <w:pStyle w:val="Paragraphedeliste"/>
        <w:numPr>
          <w:ilvl w:val="1"/>
          <w:numId w:val="17"/>
        </w:numPr>
        <w:suppressAutoHyphens/>
        <w:ind w:left="425" w:hanging="357"/>
        <w:contextualSpacing w:val="0"/>
        <w:rPr>
          <w:rFonts w:cs="Open Sans"/>
        </w:rPr>
      </w:pPr>
      <w:r>
        <w:rPr>
          <w:rFonts w:cs="Open Sans"/>
        </w:rPr>
        <w:t>D</w:t>
      </w:r>
      <w:r w:rsidR="0032255D" w:rsidRPr="00116B64">
        <w:rPr>
          <w:rFonts w:cs="Open Sans"/>
        </w:rPr>
        <w:t>es compétences génériques par activité présentées ci-dessous :</w:t>
      </w:r>
    </w:p>
    <w:p w14:paraId="66D7D1B6" w14:textId="77777777" w:rsidR="0032255D" w:rsidRPr="00116B64" w:rsidRDefault="0032255D" w:rsidP="00116B64">
      <w:pPr>
        <w:pStyle w:val="Paragraphedeliste"/>
        <w:numPr>
          <w:ilvl w:val="1"/>
          <w:numId w:val="15"/>
        </w:numPr>
        <w:suppressAutoHyphens/>
        <w:ind w:left="851"/>
        <w:contextualSpacing w:val="0"/>
        <w:rPr>
          <w:rFonts w:cs="Open Sans"/>
        </w:rPr>
      </w:pPr>
      <w:bookmarkStart w:id="198" w:name="_Toc160896435"/>
      <w:r w:rsidRPr="00116B64">
        <w:rPr>
          <w:rFonts w:cs="Open Sans"/>
        </w:rPr>
        <w:t>Pour la conduite de projet :</w:t>
      </w:r>
      <w:bookmarkEnd w:id="198"/>
    </w:p>
    <w:p w14:paraId="00950F0F" w14:textId="6D0E9A68" w:rsidR="0032255D" w:rsidRPr="00116B64" w:rsidRDefault="00AB3284" w:rsidP="00116B64">
      <w:pPr>
        <w:pStyle w:val="Paragraphedeliste"/>
        <w:numPr>
          <w:ilvl w:val="2"/>
          <w:numId w:val="1"/>
        </w:numPr>
        <w:suppressAutoHyphens/>
        <w:ind w:left="1276"/>
        <w:contextualSpacing w:val="0"/>
        <w:rPr>
          <w:rFonts w:cs="Open Sans"/>
        </w:rPr>
      </w:pPr>
      <w:r>
        <w:rPr>
          <w:rFonts w:cs="Open Sans"/>
        </w:rPr>
        <w:t>C</w:t>
      </w:r>
      <w:r w:rsidR="0032255D" w:rsidRPr="00116B64">
        <w:rPr>
          <w:rFonts w:cs="Open Sans"/>
        </w:rPr>
        <w:t>ompétences en gestion de projet</w:t>
      </w:r>
      <w:r>
        <w:rPr>
          <w:rFonts w:cs="Open Sans"/>
        </w:rPr>
        <w:t> ;</w:t>
      </w:r>
      <w:r w:rsidR="0032255D" w:rsidRPr="00116B64">
        <w:rPr>
          <w:rFonts w:cs="Open Sans"/>
        </w:rPr>
        <w:t xml:space="preserve"> </w:t>
      </w:r>
    </w:p>
    <w:p w14:paraId="716F610D" w14:textId="772F042D" w:rsidR="0032255D" w:rsidRPr="00116B64" w:rsidRDefault="00AB3284" w:rsidP="00116B64">
      <w:pPr>
        <w:pStyle w:val="Paragraphedeliste"/>
        <w:numPr>
          <w:ilvl w:val="2"/>
          <w:numId w:val="1"/>
        </w:numPr>
        <w:suppressAutoHyphens/>
        <w:ind w:left="1276"/>
        <w:contextualSpacing w:val="0"/>
        <w:rPr>
          <w:rFonts w:cs="Open Sans"/>
        </w:rPr>
      </w:pPr>
      <w:r>
        <w:rPr>
          <w:rFonts w:cs="Open Sans"/>
        </w:rPr>
        <w:t>M</w:t>
      </w:r>
      <w:r w:rsidR="0032255D" w:rsidRPr="00116B64">
        <w:rPr>
          <w:rFonts w:cs="Open Sans"/>
        </w:rPr>
        <w:t>éthodologie et maîtrise des outils (outils de gestion de projet, CMDB, …) pour lesquelles une expérience significative est demandée, relativement à ITIL</w:t>
      </w:r>
      <w:r>
        <w:rPr>
          <w:rFonts w:cs="Open Sans"/>
        </w:rPr>
        <w:t> ;</w:t>
      </w:r>
    </w:p>
    <w:p w14:paraId="58EB2F2D" w14:textId="61A9BD73" w:rsidR="0032255D" w:rsidRPr="00116B64" w:rsidRDefault="00AB3284" w:rsidP="00116B64">
      <w:pPr>
        <w:pStyle w:val="Paragraphedeliste"/>
        <w:numPr>
          <w:ilvl w:val="2"/>
          <w:numId w:val="1"/>
        </w:numPr>
        <w:suppressAutoHyphens/>
        <w:ind w:left="1276"/>
        <w:contextualSpacing w:val="0"/>
        <w:rPr>
          <w:rFonts w:cs="Open Sans"/>
        </w:rPr>
      </w:pPr>
      <w:r>
        <w:rPr>
          <w:rFonts w:cs="Open Sans"/>
        </w:rPr>
        <w:t>C</w:t>
      </w:r>
      <w:r w:rsidR="0032255D" w:rsidRPr="00116B64">
        <w:rPr>
          <w:rFonts w:cs="Open Sans"/>
        </w:rPr>
        <w:t>ompétences relationnelles et rédactionnelles</w:t>
      </w:r>
      <w:r>
        <w:rPr>
          <w:rFonts w:cs="Open Sans"/>
        </w:rPr>
        <w:t> ;</w:t>
      </w:r>
    </w:p>
    <w:p w14:paraId="517DB5AD" w14:textId="6486DE87" w:rsidR="0032255D" w:rsidRPr="00116B64" w:rsidRDefault="00AB3284" w:rsidP="00116B64">
      <w:pPr>
        <w:pStyle w:val="Paragraphedeliste"/>
        <w:numPr>
          <w:ilvl w:val="1"/>
          <w:numId w:val="17"/>
        </w:numPr>
        <w:suppressAutoHyphens/>
        <w:ind w:left="425" w:hanging="357"/>
        <w:contextualSpacing w:val="0"/>
        <w:rPr>
          <w:rFonts w:cs="Open Sans"/>
        </w:rPr>
      </w:pPr>
      <w:r>
        <w:rPr>
          <w:rFonts w:cs="Open Sans"/>
        </w:rPr>
        <w:t>C</w:t>
      </w:r>
      <w:r w:rsidR="0032255D" w:rsidRPr="00116B64">
        <w:rPr>
          <w:rFonts w:cs="Open Sans"/>
        </w:rPr>
        <w:t>es compétences étant également requises pour les prestations listées ci-dessous</w:t>
      </w:r>
    </w:p>
    <w:p w14:paraId="5EAF9001" w14:textId="77777777" w:rsidR="0032255D" w:rsidRPr="00116B64" w:rsidRDefault="0032255D" w:rsidP="00116B64">
      <w:pPr>
        <w:pStyle w:val="Paragraphedeliste"/>
        <w:numPr>
          <w:ilvl w:val="1"/>
          <w:numId w:val="15"/>
        </w:numPr>
        <w:suppressAutoHyphens/>
        <w:ind w:left="851"/>
        <w:contextualSpacing w:val="0"/>
        <w:rPr>
          <w:rFonts w:cs="Open Sans"/>
        </w:rPr>
      </w:pPr>
      <w:bookmarkStart w:id="199" w:name="_Toc160896439"/>
      <w:bookmarkStart w:id="200" w:name="_Toc160896438"/>
      <w:r w:rsidRPr="00116B64">
        <w:rPr>
          <w:rFonts w:cs="Open Sans"/>
        </w:rPr>
        <w:t>Pour le Support aux utilisateurs du SI:</w:t>
      </w:r>
      <w:bookmarkEnd w:id="199"/>
    </w:p>
    <w:p w14:paraId="10344E42" w14:textId="6DCAC765" w:rsidR="0032255D" w:rsidRPr="00116B64" w:rsidRDefault="00AB3284" w:rsidP="00116B64">
      <w:pPr>
        <w:pStyle w:val="Paragraphedeliste"/>
        <w:numPr>
          <w:ilvl w:val="2"/>
          <w:numId w:val="1"/>
        </w:numPr>
        <w:suppressAutoHyphens/>
        <w:ind w:left="1276"/>
        <w:contextualSpacing w:val="0"/>
        <w:rPr>
          <w:rFonts w:cs="Open Sans"/>
        </w:rPr>
      </w:pPr>
      <w:r>
        <w:rPr>
          <w:rFonts w:cs="Open Sans"/>
        </w:rPr>
        <w:t>L</w:t>
      </w:r>
      <w:r w:rsidR="0032255D" w:rsidRPr="00116B64">
        <w:rPr>
          <w:rFonts w:cs="Open Sans"/>
        </w:rPr>
        <w:t>a maîtrise d’ITIL notamment du processus de Gestion du Service Desk, du processus de Gestion des Incidents et des Problèmes</w:t>
      </w:r>
      <w:r>
        <w:rPr>
          <w:rFonts w:cs="Open Sans"/>
        </w:rPr>
        <w:t> ;</w:t>
      </w:r>
    </w:p>
    <w:p w14:paraId="41AAEFED" w14:textId="0321C11E" w:rsidR="0032255D" w:rsidRPr="00116B64" w:rsidRDefault="00AB3284" w:rsidP="00116B64">
      <w:pPr>
        <w:pStyle w:val="Paragraphedeliste"/>
        <w:numPr>
          <w:ilvl w:val="2"/>
          <w:numId w:val="1"/>
        </w:numPr>
        <w:suppressAutoHyphens/>
        <w:ind w:left="1276"/>
        <w:contextualSpacing w:val="0"/>
        <w:rPr>
          <w:rFonts w:cs="Open Sans"/>
        </w:rPr>
      </w:pPr>
      <w:r>
        <w:rPr>
          <w:rFonts w:cs="Open Sans"/>
        </w:rPr>
        <w:t>C</w:t>
      </w:r>
      <w:r w:rsidR="0032255D" w:rsidRPr="00116B64">
        <w:rPr>
          <w:rFonts w:cs="Open Sans"/>
        </w:rPr>
        <w:t>onnaissance des outils de service desk (</w:t>
      </w:r>
      <w:proofErr w:type="spellStart"/>
      <w:r w:rsidR="0032255D" w:rsidRPr="00116B64">
        <w:rPr>
          <w:rFonts w:cs="Open Sans"/>
        </w:rPr>
        <w:t>SMAx</w:t>
      </w:r>
      <w:proofErr w:type="spellEnd"/>
      <w:r w:rsidR="0032255D" w:rsidRPr="00116B64">
        <w:rPr>
          <w:rFonts w:cs="Open Sans"/>
        </w:rPr>
        <w:t xml:space="preserve"> et SCCM)</w:t>
      </w:r>
      <w:r>
        <w:rPr>
          <w:rFonts w:cs="Open Sans"/>
        </w:rPr>
        <w:t> ;</w:t>
      </w:r>
    </w:p>
    <w:p w14:paraId="55C3288B" w14:textId="5AB32ADB" w:rsidR="0032255D" w:rsidRPr="00116B64" w:rsidRDefault="00AB3284" w:rsidP="00116B64">
      <w:pPr>
        <w:pStyle w:val="Paragraphedeliste"/>
        <w:numPr>
          <w:ilvl w:val="2"/>
          <w:numId w:val="1"/>
        </w:numPr>
        <w:suppressAutoHyphens/>
        <w:ind w:left="1276"/>
        <w:contextualSpacing w:val="0"/>
        <w:rPr>
          <w:rFonts w:cs="Open Sans"/>
        </w:rPr>
      </w:pPr>
      <w:r>
        <w:rPr>
          <w:rFonts w:cs="Open Sans"/>
        </w:rPr>
        <w:t>E</w:t>
      </w:r>
      <w:r w:rsidR="0032255D" w:rsidRPr="00116B64">
        <w:rPr>
          <w:rFonts w:cs="Open Sans"/>
        </w:rPr>
        <w:t>xpérience de support et d’assistance technique et fonctionnelle aux utilisateurs</w:t>
      </w:r>
      <w:r>
        <w:rPr>
          <w:rFonts w:cs="Open Sans"/>
        </w:rPr>
        <w:t> ;</w:t>
      </w:r>
    </w:p>
    <w:p w14:paraId="3AF74758" w14:textId="267FEA1A" w:rsidR="0032255D" w:rsidRPr="00116B64" w:rsidRDefault="0032255D" w:rsidP="00116B64">
      <w:pPr>
        <w:pStyle w:val="Paragraphedeliste"/>
        <w:numPr>
          <w:ilvl w:val="2"/>
          <w:numId w:val="1"/>
        </w:numPr>
        <w:suppressAutoHyphens/>
        <w:ind w:left="1276"/>
        <w:contextualSpacing w:val="0"/>
        <w:rPr>
          <w:rFonts w:cs="Open Sans"/>
        </w:rPr>
      </w:pPr>
      <w:r w:rsidRPr="00116B64">
        <w:rPr>
          <w:rFonts w:cs="Open Sans"/>
        </w:rPr>
        <w:t>Sens du service et du contact utilisateur</w:t>
      </w:r>
      <w:r w:rsidR="00AB3284">
        <w:rPr>
          <w:rFonts w:cs="Open Sans"/>
        </w:rPr>
        <w:t>.</w:t>
      </w:r>
    </w:p>
    <w:p w14:paraId="3B78D58F" w14:textId="77777777" w:rsidR="0032255D" w:rsidRPr="00116B64" w:rsidRDefault="0032255D" w:rsidP="00116B64">
      <w:pPr>
        <w:pStyle w:val="Paragraphedeliste"/>
        <w:suppressAutoHyphens/>
        <w:ind w:left="1276"/>
        <w:contextualSpacing w:val="0"/>
        <w:rPr>
          <w:rFonts w:cs="Open Sans"/>
        </w:rPr>
      </w:pPr>
    </w:p>
    <w:p w14:paraId="25A59994" w14:textId="77777777" w:rsidR="0032255D" w:rsidRPr="00116B64" w:rsidRDefault="0032255D" w:rsidP="00116B64">
      <w:pPr>
        <w:pStyle w:val="Paragraphedeliste"/>
        <w:numPr>
          <w:ilvl w:val="1"/>
          <w:numId w:val="15"/>
        </w:numPr>
        <w:suppressAutoHyphens/>
        <w:ind w:left="851"/>
        <w:contextualSpacing w:val="0"/>
        <w:rPr>
          <w:rFonts w:cs="Open Sans"/>
        </w:rPr>
      </w:pPr>
      <w:r w:rsidRPr="00116B64">
        <w:rPr>
          <w:rFonts w:cs="Open Sans"/>
        </w:rPr>
        <w:t>Pour la rédaction et l’évolution documentaire:</w:t>
      </w:r>
      <w:bookmarkEnd w:id="200"/>
    </w:p>
    <w:p w14:paraId="5D01994E" w14:textId="6A18C5AB" w:rsidR="0032255D" w:rsidRPr="00116B64" w:rsidRDefault="00AB3284" w:rsidP="00116B64">
      <w:pPr>
        <w:pStyle w:val="Paragraphedeliste"/>
        <w:numPr>
          <w:ilvl w:val="2"/>
          <w:numId w:val="1"/>
        </w:numPr>
        <w:suppressAutoHyphens/>
        <w:ind w:left="1276"/>
        <w:contextualSpacing w:val="0"/>
        <w:rPr>
          <w:rFonts w:cs="Open Sans"/>
        </w:rPr>
      </w:pPr>
      <w:r>
        <w:rPr>
          <w:rFonts w:cs="Open Sans"/>
        </w:rPr>
        <w:t>E</w:t>
      </w:r>
      <w:r w:rsidR="0032255D" w:rsidRPr="00116B64">
        <w:rPr>
          <w:rFonts w:cs="Open Sans"/>
        </w:rPr>
        <w:t>xpérience dans l’organisation de la mise en œuvre de logiciels et/ou progiciels et la rédaction de procédures techniques ou fonctionnelles (dans le cas de projets à orientation technique)</w:t>
      </w:r>
      <w:r>
        <w:rPr>
          <w:rFonts w:cs="Open Sans"/>
        </w:rPr>
        <w:t> ;</w:t>
      </w:r>
    </w:p>
    <w:p w14:paraId="21633DAC" w14:textId="0ECAB742" w:rsidR="0032255D" w:rsidRDefault="00AB3284" w:rsidP="00116B64">
      <w:pPr>
        <w:pStyle w:val="Paragraphedeliste"/>
        <w:numPr>
          <w:ilvl w:val="2"/>
          <w:numId w:val="1"/>
        </w:numPr>
        <w:suppressAutoHyphens/>
        <w:ind w:left="1276"/>
        <w:contextualSpacing w:val="0"/>
        <w:rPr>
          <w:rFonts w:cs="Open Sans"/>
        </w:rPr>
      </w:pPr>
      <w:r>
        <w:rPr>
          <w:rFonts w:cs="Open Sans"/>
        </w:rPr>
        <w:t>B</w:t>
      </w:r>
      <w:r w:rsidR="0032255D" w:rsidRPr="00116B64">
        <w:rPr>
          <w:rFonts w:cs="Open Sans"/>
        </w:rPr>
        <w:t xml:space="preserve">onne connaissance des outils bureautiques (Word, Excel, </w:t>
      </w:r>
      <w:r w:rsidRPr="00116B64">
        <w:rPr>
          <w:rFonts w:cs="Open Sans"/>
        </w:rPr>
        <w:t>PowerPoint, …</w:t>
      </w:r>
      <w:r w:rsidR="0032255D" w:rsidRPr="00116B64">
        <w:rPr>
          <w:rFonts w:cs="Open Sans"/>
        </w:rPr>
        <w:t>).</w:t>
      </w:r>
    </w:p>
    <w:p w14:paraId="297E9F70" w14:textId="77777777" w:rsidR="00484E97" w:rsidRPr="00484E97" w:rsidRDefault="00484E97" w:rsidP="00484E97">
      <w:pPr>
        <w:suppressAutoHyphens/>
        <w:rPr>
          <w:rFonts w:cs="Open Sans"/>
        </w:rPr>
      </w:pPr>
    </w:p>
    <w:p w14:paraId="7741BE61" w14:textId="4FFDF7D3" w:rsidR="0032255D" w:rsidRDefault="00926235" w:rsidP="00116B64">
      <w:pPr>
        <w:pStyle w:val="Titre4"/>
        <w:spacing w:before="0" w:after="0"/>
        <w:rPr>
          <w:rFonts w:ascii="Open Sans" w:hAnsi="Open Sans" w:cs="Open Sans"/>
          <w:sz w:val="20"/>
          <w:szCs w:val="20"/>
        </w:rPr>
      </w:pPr>
      <w:bookmarkStart w:id="201" w:name="_Toc160896513"/>
      <w:bookmarkStart w:id="202" w:name="_Ref316405259"/>
      <w:bookmarkStart w:id="203" w:name="_Toc316935609"/>
      <w:bookmarkStart w:id="204" w:name="_Toc180506151"/>
      <w:bookmarkStart w:id="205" w:name="_Toc185338681"/>
      <w:r w:rsidRPr="00116B64">
        <w:rPr>
          <w:rFonts w:ascii="Open Sans" w:hAnsi="Open Sans" w:cs="Open Sans"/>
          <w:sz w:val="20"/>
          <w:szCs w:val="20"/>
        </w:rPr>
        <w:t>L’équipe du t</w:t>
      </w:r>
      <w:r w:rsidR="0032255D" w:rsidRPr="00116B64">
        <w:rPr>
          <w:rFonts w:ascii="Open Sans" w:hAnsi="Open Sans" w:cs="Open Sans"/>
          <w:sz w:val="20"/>
          <w:szCs w:val="20"/>
        </w:rPr>
        <w:t>itulaire</w:t>
      </w:r>
      <w:bookmarkEnd w:id="201"/>
      <w:bookmarkEnd w:id="202"/>
      <w:bookmarkEnd w:id="203"/>
      <w:bookmarkEnd w:id="204"/>
      <w:bookmarkEnd w:id="205"/>
    </w:p>
    <w:p w14:paraId="79E28200" w14:textId="77777777" w:rsidR="0032255D" w:rsidRPr="00116B64" w:rsidRDefault="0032255D" w:rsidP="00116B64">
      <w:pPr>
        <w:rPr>
          <w:rFonts w:cs="Open Sans"/>
        </w:rPr>
      </w:pPr>
    </w:p>
    <w:p w14:paraId="2BA96A0C" w14:textId="17D84788" w:rsidR="0032255D" w:rsidRPr="00116B64" w:rsidRDefault="0032255D" w:rsidP="00116B64">
      <w:pPr>
        <w:rPr>
          <w:rFonts w:cs="Open Sans"/>
        </w:rPr>
      </w:pPr>
      <w:r w:rsidRPr="00116B64">
        <w:rPr>
          <w:rFonts w:cs="Open Sans"/>
        </w:rPr>
        <w:t xml:space="preserve">Au minimum, cette équipe </w:t>
      </w:r>
      <w:r w:rsidR="00E31E38">
        <w:rPr>
          <w:rFonts w:cs="Open Sans"/>
        </w:rPr>
        <w:t>doit comprendre</w:t>
      </w:r>
      <w:r w:rsidR="00E31E38" w:rsidRPr="00116B64">
        <w:rPr>
          <w:rFonts w:cs="Open Sans"/>
        </w:rPr>
        <w:t xml:space="preserve"> </w:t>
      </w:r>
      <w:r w:rsidRPr="00116B64">
        <w:rPr>
          <w:rFonts w:cs="Open Sans"/>
        </w:rPr>
        <w:t>:</w:t>
      </w:r>
    </w:p>
    <w:p w14:paraId="1D561C10" w14:textId="72E68255" w:rsidR="0032255D" w:rsidRPr="00116B64" w:rsidRDefault="0032255D" w:rsidP="00116B64">
      <w:pPr>
        <w:pStyle w:val="Paragraphedeliste"/>
        <w:numPr>
          <w:ilvl w:val="1"/>
          <w:numId w:val="17"/>
        </w:numPr>
        <w:suppressAutoHyphens/>
        <w:ind w:left="425" w:hanging="357"/>
        <w:contextualSpacing w:val="0"/>
        <w:rPr>
          <w:rFonts w:cs="Open Sans"/>
        </w:rPr>
      </w:pPr>
      <w:r w:rsidRPr="00116B64">
        <w:rPr>
          <w:rFonts w:cs="Open Sans"/>
        </w:rPr>
        <w:t>Un directeur de projet</w:t>
      </w:r>
      <w:r w:rsidR="00AB3284">
        <w:rPr>
          <w:rFonts w:cs="Open Sans"/>
        </w:rPr>
        <w:t> ;</w:t>
      </w:r>
    </w:p>
    <w:p w14:paraId="0B7F5327" w14:textId="77777777" w:rsidR="0032255D" w:rsidRPr="00116B64" w:rsidRDefault="0032255D" w:rsidP="00116B64">
      <w:pPr>
        <w:pStyle w:val="Paragraphedeliste"/>
        <w:numPr>
          <w:ilvl w:val="1"/>
          <w:numId w:val="17"/>
        </w:numPr>
        <w:suppressAutoHyphens/>
        <w:ind w:left="425" w:hanging="357"/>
        <w:contextualSpacing w:val="0"/>
        <w:rPr>
          <w:rFonts w:cs="Open Sans"/>
        </w:rPr>
      </w:pPr>
      <w:r w:rsidRPr="00116B64">
        <w:rPr>
          <w:rFonts w:cs="Open Sans"/>
        </w:rPr>
        <w:t xml:space="preserve">Un responsable Qualité. </w:t>
      </w:r>
    </w:p>
    <w:p w14:paraId="2EA5C1A1" w14:textId="6984887E" w:rsidR="0032255D" w:rsidRDefault="0032255D" w:rsidP="00116B64">
      <w:pPr>
        <w:rPr>
          <w:rFonts w:cs="Open Sans"/>
        </w:rPr>
      </w:pPr>
      <w:r w:rsidRPr="00116B64">
        <w:rPr>
          <w:rFonts w:cs="Open Sans"/>
        </w:rPr>
        <w:t>Le Titulaire désigne, dans un délai de quinze jours calendaires à compter de la notification du marché, un directeur de projet ayant la compétence adéquate nécessaire pour le suivi du présent marché. Il est l'interlocuteur de l’AP-HP pendant toute la durée du marché. Il peut à tout moment être remplacé sur l’initiative du Titulaire, à condition que la personne qui remplace soit de compétence au moins équivalente. L’AP-HP doit avoir été avertie de son remplacement au moins deux mois avant sa cessation de fonction. Dans ce délai de deux mois, le Titulaire présente le remplaçant pressenti à l’AP-HP. Tout changement de chef de projet du Titulaire doit se faire tout en assurant la continuité du service rendu.</w:t>
      </w:r>
    </w:p>
    <w:p w14:paraId="1C753992" w14:textId="2A2A6107" w:rsidR="00484E97" w:rsidRDefault="00484E97" w:rsidP="00116B64">
      <w:pPr>
        <w:rPr>
          <w:rFonts w:cs="Open Sans"/>
        </w:rPr>
      </w:pPr>
    </w:p>
    <w:p w14:paraId="6312C05D" w14:textId="77777777" w:rsidR="00E31E38" w:rsidRPr="00E31E38" w:rsidRDefault="00E31E38" w:rsidP="00E31E38">
      <w:pPr>
        <w:rPr>
          <w:rFonts w:cs="Open Sans"/>
        </w:rPr>
      </w:pPr>
      <w:r w:rsidRPr="00E31E38">
        <w:rPr>
          <w:rFonts w:cs="Open Sans"/>
        </w:rPr>
        <w:t>Cette organisation s’intègre :</w:t>
      </w:r>
    </w:p>
    <w:p w14:paraId="616A99BB" w14:textId="77777777" w:rsidR="00E31E38" w:rsidRPr="00E31E38" w:rsidRDefault="00E31E38" w:rsidP="00E31E38">
      <w:pPr>
        <w:rPr>
          <w:rFonts w:cs="Open Sans"/>
        </w:rPr>
      </w:pPr>
      <w:r w:rsidRPr="00E31E38">
        <w:rPr>
          <w:rFonts w:cs="Open Sans"/>
        </w:rPr>
        <w:t>-</w:t>
      </w:r>
      <w:r w:rsidRPr="00E31E38">
        <w:rPr>
          <w:rFonts w:cs="Open Sans"/>
        </w:rPr>
        <w:tab/>
        <w:t>A la Politique Générale de Sécurité du SI (PGS SI) ;</w:t>
      </w:r>
    </w:p>
    <w:p w14:paraId="36D905DC" w14:textId="519894FE" w:rsidR="00E31E38" w:rsidRPr="00116B64" w:rsidRDefault="00E31E38" w:rsidP="00E31E38">
      <w:pPr>
        <w:rPr>
          <w:rFonts w:cs="Open Sans"/>
        </w:rPr>
      </w:pPr>
      <w:r w:rsidRPr="00E31E38">
        <w:rPr>
          <w:rFonts w:cs="Open Sans"/>
        </w:rPr>
        <w:t>-</w:t>
      </w:r>
      <w:r w:rsidRPr="00E31E38">
        <w:rPr>
          <w:rFonts w:cs="Open Sans"/>
        </w:rPr>
        <w:tab/>
        <w:t>Au « Plan Qualité Sécurité Assistance Technique (PQS-AT) appliqué » élaboré et validé lors de l’étape d’initialisation du marché ;</w:t>
      </w:r>
    </w:p>
    <w:p w14:paraId="28021BC0" w14:textId="6C459268" w:rsidR="0032255D" w:rsidRDefault="00BF3329" w:rsidP="0032255D">
      <w:pPr>
        <w:pStyle w:val="Titre4"/>
        <w:rPr>
          <w:rFonts w:ascii="Open Sans" w:hAnsi="Open Sans" w:cs="Open Sans"/>
          <w:sz w:val="20"/>
          <w:szCs w:val="20"/>
        </w:rPr>
      </w:pPr>
      <w:bookmarkStart w:id="206" w:name="_Toc457545132"/>
      <w:bookmarkStart w:id="207" w:name="_Toc22583087"/>
      <w:bookmarkStart w:id="208" w:name="_Toc180506152"/>
      <w:bookmarkStart w:id="209" w:name="_Toc185338682"/>
      <w:r w:rsidRPr="00484E97">
        <w:rPr>
          <w:rFonts w:ascii="Open Sans" w:hAnsi="Open Sans" w:cs="Open Sans"/>
          <w:sz w:val="20"/>
          <w:szCs w:val="20"/>
        </w:rPr>
        <w:t>Gestion des personnels du t</w:t>
      </w:r>
      <w:r w:rsidR="0032255D" w:rsidRPr="00484E97">
        <w:rPr>
          <w:rFonts w:ascii="Open Sans" w:hAnsi="Open Sans" w:cs="Open Sans"/>
          <w:sz w:val="20"/>
          <w:szCs w:val="20"/>
        </w:rPr>
        <w:t>itulaire</w:t>
      </w:r>
      <w:bookmarkEnd w:id="206"/>
      <w:bookmarkEnd w:id="207"/>
      <w:bookmarkEnd w:id="208"/>
      <w:bookmarkEnd w:id="209"/>
    </w:p>
    <w:p w14:paraId="440E81DD" w14:textId="77777777" w:rsidR="00484E97" w:rsidRPr="00484E97" w:rsidRDefault="00484E97" w:rsidP="00484E97"/>
    <w:p w14:paraId="73EF5B8E" w14:textId="77777777" w:rsidR="0032255D" w:rsidRPr="00484E97" w:rsidRDefault="0032255D" w:rsidP="0032255D">
      <w:pPr>
        <w:spacing w:before="60" w:after="60"/>
        <w:rPr>
          <w:rFonts w:cs="Open Sans"/>
        </w:rPr>
      </w:pPr>
      <w:r w:rsidRPr="00484E97">
        <w:rPr>
          <w:rFonts w:cs="Open Sans"/>
        </w:rPr>
        <w:t>Il est expressément entendu que les personnels du Titulaire demeurent, à tous les égards, les salariés de ce dernier. A ce titre, le Titulaire exerce le contrôle du travail de son personnel et assure l’ensemble des obligations qui lui incombent en sa qualité d’employeur.</w:t>
      </w:r>
    </w:p>
    <w:p w14:paraId="40984960" w14:textId="77777777" w:rsidR="0032255D" w:rsidRPr="00484E97" w:rsidRDefault="0032255D" w:rsidP="0032255D">
      <w:pPr>
        <w:spacing w:before="60" w:after="60"/>
        <w:rPr>
          <w:rFonts w:cs="Open Sans"/>
        </w:rPr>
      </w:pPr>
      <w:r w:rsidRPr="00484E97">
        <w:rPr>
          <w:rFonts w:cs="Open Sans"/>
        </w:rPr>
        <w:lastRenderedPageBreak/>
        <w:t>En cas d’absence ou de départ d’un de ses préposés, le Titulaire doit en aviser le Responsable AP-HP concerné et désigner un remplaçant vers lequel il doit assurer le transfert des connaissances dans un souci de continuité du service rendu et de sa qualité associée.</w:t>
      </w:r>
    </w:p>
    <w:p w14:paraId="2D43CC35" w14:textId="77777777" w:rsidR="0032255D" w:rsidRPr="00484E97" w:rsidRDefault="0032255D" w:rsidP="0032255D">
      <w:pPr>
        <w:spacing w:before="60" w:after="60"/>
        <w:rPr>
          <w:rFonts w:cs="Open Sans"/>
        </w:rPr>
      </w:pPr>
      <w:r w:rsidRPr="00484E97">
        <w:rPr>
          <w:rFonts w:cs="Open Sans"/>
        </w:rPr>
        <w:t xml:space="preserve">En outre, l’AP-HP peut demander à tout moment, sur décision motivée, le remplacement du directeur / chef de projet du titulaire en charge de la relation avec l’AP-HP. Le Titulaire doit alors procéder à son remplacement. </w:t>
      </w:r>
    </w:p>
    <w:p w14:paraId="1CFDC90D" w14:textId="77777777" w:rsidR="0032255D" w:rsidRPr="00484E97" w:rsidRDefault="0032255D" w:rsidP="0032255D">
      <w:pPr>
        <w:spacing w:before="60" w:after="60"/>
        <w:rPr>
          <w:rFonts w:cs="Open Sans"/>
        </w:rPr>
      </w:pPr>
      <w:r w:rsidRPr="00484E97">
        <w:rPr>
          <w:rFonts w:cs="Open Sans"/>
        </w:rPr>
        <w:t>Pour tout remplacement de personnel, le Titulaire assure à ses frais la formation du remplaçant. La formation consiste en la transmission des connaissances du projet nécessaires à l’exécution des prestations.</w:t>
      </w:r>
    </w:p>
    <w:p w14:paraId="4F16A940" w14:textId="77777777" w:rsidR="0032255D" w:rsidRPr="00484E97" w:rsidRDefault="0032255D" w:rsidP="0032255D">
      <w:pPr>
        <w:spacing w:before="60" w:after="60"/>
        <w:rPr>
          <w:rFonts w:cs="Open Sans"/>
        </w:rPr>
      </w:pPr>
      <w:r w:rsidRPr="00484E97">
        <w:rPr>
          <w:rFonts w:cs="Open Sans"/>
        </w:rPr>
        <w:t>Tout remplacement s’effectue à profil, compétences et niveau d’expérience dans le profil équivalents ou supérieurs. La notion d’équivalence inclut l’ancienneté dans le profil et compétences requis ainsi que le niveau d’expérience dans le domaine et dans le profil.</w:t>
      </w:r>
    </w:p>
    <w:p w14:paraId="3367D890" w14:textId="77777777" w:rsidR="0032255D" w:rsidRPr="00484E97" w:rsidRDefault="0032255D" w:rsidP="0032255D">
      <w:pPr>
        <w:spacing w:before="60" w:after="60"/>
        <w:rPr>
          <w:rFonts w:cs="Open Sans"/>
        </w:rPr>
      </w:pPr>
      <w:r w:rsidRPr="00484E97">
        <w:rPr>
          <w:rFonts w:cs="Open Sans"/>
        </w:rPr>
        <w:t>En aucun cas, le remplacement de personnel du Titulaire ne pourra entraîner une modification des conditions d’exécution du marché et notamment du prix ou des délais d’exécution.</w:t>
      </w:r>
    </w:p>
    <w:p w14:paraId="31EBDDC3" w14:textId="631F0DE6" w:rsidR="0032255D" w:rsidRPr="00484E97" w:rsidRDefault="00E2787B" w:rsidP="0032255D">
      <w:pPr>
        <w:pStyle w:val="Titre4"/>
        <w:rPr>
          <w:rFonts w:ascii="Open Sans" w:hAnsi="Open Sans" w:cs="Open Sans"/>
          <w:sz w:val="20"/>
          <w:szCs w:val="20"/>
        </w:rPr>
      </w:pPr>
      <w:bookmarkStart w:id="210" w:name="_Toc180506153"/>
      <w:bookmarkStart w:id="211" w:name="_Toc185338683"/>
      <w:r w:rsidRPr="00484E97">
        <w:rPr>
          <w:rFonts w:ascii="Open Sans" w:hAnsi="Open Sans" w:cs="Open Sans"/>
          <w:sz w:val="20"/>
          <w:szCs w:val="20"/>
        </w:rPr>
        <w:t>Intervenants du t</w:t>
      </w:r>
      <w:r w:rsidR="0032255D" w:rsidRPr="00484E97">
        <w:rPr>
          <w:rFonts w:ascii="Open Sans" w:hAnsi="Open Sans" w:cs="Open Sans"/>
          <w:sz w:val="20"/>
          <w:szCs w:val="20"/>
        </w:rPr>
        <w:t>itulaire</w:t>
      </w:r>
      <w:bookmarkEnd w:id="210"/>
      <w:bookmarkEnd w:id="211"/>
    </w:p>
    <w:p w14:paraId="40A74653" w14:textId="77777777" w:rsidR="0032255D" w:rsidRPr="00484E97" w:rsidRDefault="0032255D" w:rsidP="0032255D">
      <w:pPr>
        <w:spacing w:before="60" w:after="60"/>
        <w:rPr>
          <w:rFonts w:cs="Open Sans"/>
        </w:rPr>
      </w:pPr>
      <w:r w:rsidRPr="00484E97">
        <w:rPr>
          <w:rFonts w:cs="Open Sans"/>
        </w:rPr>
        <w:t>Pour traiter l’ensemble des prestations demandées au titre du présent marché, l’AP-HP a mis en place un Référentiel de profils/expériences, basé sur la nomenclature CIGREF des Emplois et Métiers du Système d’Information, nomenclature fournie en Annexe 7 du présent CCTP.</w:t>
      </w:r>
    </w:p>
    <w:p w14:paraId="6C41B8BD" w14:textId="77777777" w:rsidR="0032255D" w:rsidRPr="00484E97" w:rsidRDefault="0032255D" w:rsidP="0032255D">
      <w:pPr>
        <w:spacing w:before="60" w:after="60"/>
        <w:rPr>
          <w:rFonts w:cs="Open Sans"/>
        </w:rPr>
      </w:pPr>
      <w:r w:rsidRPr="00484E97">
        <w:rPr>
          <w:rFonts w:cs="Open Sans"/>
        </w:rPr>
        <w:t>Ce référentiel présente des profils de compétences. L’AP-HP a personnalisé ces profils de compétences en définissant des profils-type combinant ces profils de compétences et 3 niveaux d’expérience.</w:t>
      </w:r>
    </w:p>
    <w:p w14:paraId="30591BA7" w14:textId="77777777" w:rsidR="0032255D" w:rsidRPr="00484E97" w:rsidRDefault="0032255D" w:rsidP="0032255D">
      <w:pPr>
        <w:spacing w:before="60" w:after="60"/>
        <w:rPr>
          <w:rFonts w:cs="Open Sans"/>
        </w:rPr>
      </w:pPr>
      <w:r w:rsidRPr="00484E97">
        <w:rPr>
          <w:rFonts w:cs="Open Sans"/>
        </w:rPr>
        <w:t>Ce croisement a permis d’aboutir au tableau suivant :</w:t>
      </w:r>
    </w:p>
    <w:p w14:paraId="6586AC35" w14:textId="77777777" w:rsidR="0032255D" w:rsidRPr="00484E97" w:rsidRDefault="0032255D" w:rsidP="00E345BB">
      <w:pPr>
        <w:spacing w:before="60" w:after="60"/>
        <w:rPr>
          <w:rFonts w:cs="Open Sans"/>
        </w:rPr>
      </w:pPr>
    </w:p>
    <w:tbl>
      <w:tblPr>
        <w:tblW w:w="949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2"/>
        <w:gridCol w:w="4075"/>
        <w:gridCol w:w="3260"/>
      </w:tblGrid>
      <w:tr w:rsidR="0032255D" w:rsidRPr="00E31E38" w14:paraId="7184C176" w14:textId="77777777" w:rsidTr="0032255D">
        <w:trPr>
          <w:cantSplit/>
          <w:tblHeader/>
        </w:trPr>
        <w:tc>
          <w:tcPr>
            <w:tcW w:w="2162" w:type="dxa"/>
            <w:shd w:val="clear" w:color="auto" w:fill="FFFF99"/>
            <w:vAlign w:val="center"/>
          </w:tcPr>
          <w:p w14:paraId="7A896596" w14:textId="77777777" w:rsidR="0032255D" w:rsidRPr="00E345BB" w:rsidRDefault="0032255D" w:rsidP="00E345BB">
            <w:pPr>
              <w:spacing w:before="60" w:after="60"/>
              <w:rPr>
                <w:rFonts w:cs="Open Sans"/>
              </w:rPr>
            </w:pPr>
            <w:r w:rsidRPr="00E345BB">
              <w:rPr>
                <w:rFonts w:cs="Open Sans"/>
              </w:rPr>
              <w:t>Profil type</w:t>
            </w:r>
          </w:p>
        </w:tc>
        <w:tc>
          <w:tcPr>
            <w:tcW w:w="4075" w:type="dxa"/>
            <w:shd w:val="clear" w:color="auto" w:fill="FFFF99"/>
            <w:vAlign w:val="center"/>
          </w:tcPr>
          <w:p w14:paraId="040B20C2" w14:textId="77777777" w:rsidR="0032255D" w:rsidRPr="00E345BB" w:rsidRDefault="0032255D" w:rsidP="00E345BB">
            <w:pPr>
              <w:spacing w:before="60" w:after="60"/>
              <w:rPr>
                <w:rFonts w:cs="Open Sans"/>
              </w:rPr>
            </w:pPr>
            <w:r w:rsidRPr="00E345BB">
              <w:rPr>
                <w:rFonts w:cs="Open Sans"/>
              </w:rPr>
              <w:t>Niveaux d’expérience dans le profil</w:t>
            </w:r>
          </w:p>
        </w:tc>
        <w:tc>
          <w:tcPr>
            <w:tcW w:w="3260" w:type="dxa"/>
            <w:shd w:val="clear" w:color="auto" w:fill="FFFF99"/>
            <w:vAlign w:val="center"/>
          </w:tcPr>
          <w:p w14:paraId="39F4704B" w14:textId="77777777" w:rsidR="0032255D" w:rsidRPr="00E345BB" w:rsidRDefault="0032255D" w:rsidP="00E345BB">
            <w:pPr>
              <w:spacing w:before="60" w:after="60"/>
              <w:rPr>
                <w:rFonts w:cs="Open Sans"/>
              </w:rPr>
            </w:pPr>
            <w:r w:rsidRPr="00E345BB">
              <w:rPr>
                <w:rFonts w:cs="Open Sans"/>
              </w:rPr>
              <w:t>Profil(s) compétence de la nomenclature CIGREF</w:t>
            </w:r>
          </w:p>
        </w:tc>
      </w:tr>
      <w:tr w:rsidR="0032255D" w:rsidRPr="00E31E38" w14:paraId="34BC02E0" w14:textId="77777777" w:rsidTr="0032255D">
        <w:trPr>
          <w:cantSplit/>
          <w:trHeight w:val="324"/>
        </w:trPr>
        <w:tc>
          <w:tcPr>
            <w:tcW w:w="2162" w:type="dxa"/>
            <w:vMerge w:val="restart"/>
            <w:vAlign w:val="center"/>
          </w:tcPr>
          <w:p w14:paraId="0CFED25E" w14:textId="66AE6D9C" w:rsidR="0032255D" w:rsidRPr="00E345BB" w:rsidRDefault="000F7091" w:rsidP="00E345BB">
            <w:pPr>
              <w:spacing w:before="60" w:after="60"/>
              <w:rPr>
                <w:rFonts w:cs="Open Sans"/>
              </w:rPr>
            </w:pPr>
            <w:r w:rsidRPr="00E345BB">
              <w:rPr>
                <w:rFonts w:cs="Open Sans"/>
              </w:rPr>
              <w:t>Responsable centre d’appels</w:t>
            </w:r>
          </w:p>
        </w:tc>
        <w:tc>
          <w:tcPr>
            <w:tcW w:w="4075" w:type="dxa"/>
          </w:tcPr>
          <w:p w14:paraId="26D9156D" w14:textId="77777777" w:rsidR="0032255D" w:rsidRPr="00E345BB" w:rsidRDefault="0032255D" w:rsidP="00E345BB">
            <w:pPr>
              <w:spacing w:before="60" w:after="60"/>
              <w:rPr>
                <w:rFonts w:cs="Open Sans"/>
              </w:rPr>
            </w:pPr>
            <w:r w:rsidRPr="00E345BB">
              <w:rPr>
                <w:rFonts w:cs="Open Sans"/>
              </w:rPr>
              <w:t>Junior (1 à 3 ans d'expérience)</w:t>
            </w:r>
          </w:p>
        </w:tc>
        <w:tc>
          <w:tcPr>
            <w:tcW w:w="3260" w:type="dxa"/>
            <w:vMerge w:val="restart"/>
            <w:vAlign w:val="center"/>
          </w:tcPr>
          <w:p w14:paraId="7117AFB1" w14:textId="77777777" w:rsidR="0032255D" w:rsidRPr="00E345BB" w:rsidRDefault="0032255D" w:rsidP="00E345BB">
            <w:pPr>
              <w:spacing w:before="60" w:after="60"/>
              <w:rPr>
                <w:rFonts w:cs="Open Sans"/>
              </w:rPr>
            </w:pPr>
            <w:r w:rsidRPr="00E345BB">
              <w:rPr>
                <w:rFonts w:cs="Open Sans"/>
              </w:rPr>
              <w:t>Chef de projet MOE (ou MOA), un directeur de projet étant un chef de projet expérimenté</w:t>
            </w:r>
          </w:p>
        </w:tc>
      </w:tr>
      <w:tr w:rsidR="0032255D" w:rsidRPr="00E31E38" w14:paraId="165646C8" w14:textId="77777777" w:rsidTr="0032255D">
        <w:trPr>
          <w:cantSplit/>
          <w:trHeight w:val="325"/>
        </w:trPr>
        <w:tc>
          <w:tcPr>
            <w:tcW w:w="2162" w:type="dxa"/>
            <w:vMerge/>
            <w:vAlign w:val="center"/>
          </w:tcPr>
          <w:p w14:paraId="2BC722AB" w14:textId="77777777" w:rsidR="0032255D" w:rsidRPr="00E345BB" w:rsidRDefault="0032255D" w:rsidP="00E345BB">
            <w:pPr>
              <w:spacing w:before="60" w:after="60"/>
              <w:rPr>
                <w:rFonts w:cs="Open Sans"/>
              </w:rPr>
            </w:pPr>
          </w:p>
        </w:tc>
        <w:tc>
          <w:tcPr>
            <w:tcW w:w="4075" w:type="dxa"/>
          </w:tcPr>
          <w:p w14:paraId="1189C50D" w14:textId="77777777" w:rsidR="0032255D" w:rsidRPr="00E345BB" w:rsidRDefault="0032255D" w:rsidP="00E345BB">
            <w:pPr>
              <w:spacing w:before="60" w:after="60"/>
              <w:rPr>
                <w:rFonts w:cs="Open Sans"/>
              </w:rPr>
            </w:pPr>
            <w:r w:rsidRPr="00E345BB">
              <w:rPr>
                <w:rFonts w:cs="Open Sans"/>
              </w:rPr>
              <w:t>Confirmé (3 à 7 ans d'expérience)</w:t>
            </w:r>
          </w:p>
        </w:tc>
        <w:tc>
          <w:tcPr>
            <w:tcW w:w="3260" w:type="dxa"/>
            <w:vMerge/>
            <w:vAlign w:val="center"/>
          </w:tcPr>
          <w:p w14:paraId="6D594FC6" w14:textId="77777777" w:rsidR="0032255D" w:rsidRPr="00E345BB" w:rsidRDefault="0032255D" w:rsidP="00E345BB">
            <w:pPr>
              <w:spacing w:before="60" w:after="60"/>
              <w:rPr>
                <w:rFonts w:cs="Open Sans"/>
              </w:rPr>
            </w:pPr>
          </w:p>
        </w:tc>
      </w:tr>
      <w:tr w:rsidR="0032255D" w:rsidRPr="00E31E38" w14:paraId="5EC5DCF0" w14:textId="77777777" w:rsidTr="0032255D">
        <w:trPr>
          <w:cantSplit/>
          <w:trHeight w:val="296"/>
        </w:trPr>
        <w:tc>
          <w:tcPr>
            <w:tcW w:w="2162" w:type="dxa"/>
            <w:vMerge/>
            <w:vAlign w:val="center"/>
          </w:tcPr>
          <w:p w14:paraId="06E63735" w14:textId="77777777" w:rsidR="0032255D" w:rsidRPr="00E345BB" w:rsidRDefault="0032255D" w:rsidP="00E345BB">
            <w:pPr>
              <w:spacing w:before="60" w:after="60"/>
              <w:rPr>
                <w:rFonts w:cs="Open Sans"/>
              </w:rPr>
            </w:pPr>
          </w:p>
        </w:tc>
        <w:tc>
          <w:tcPr>
            <w:tcW w:w="4075" w:type="dxa"/>
          </w:tcPr>
          <w:p w14:paraId="48E0A9D8" w14:textId="77777777" w:rsidR="0032255D" w:rsidRPr="00E345BB" w:rsidRDefault="0032255D" w:rsidP="00E345BB">
            <w:pPr>
              <w:spacing w:before="60" w:after="60"/>
              <w:rPr>
                <w:rFonts w:cs="Open Sans"/>
              </w:rPr>
            </w:pPr>
            <w:r w:rsidRPr="00E345BB">
              <w:rPr>
                <w:rFonts w:cs="Open Sans"/>
              </w:rPr>
              <w:t>Expérimenté (+ de 7 ans d'expérience)</w:t>
            </w:r>
          </w:p>
        </w:tc>
        <w:tc>
          <w:tcPr>
            <w:tcW w:w="3260" w:type="dxa"/>
            <w:vMerge/>
            <w:vAlign w:val="center"/>
          </w:tcPr>
          <w:p w14:paraId="6DE0A925" w14:textId="77777777" w:rsidR="0032255D" w:rsidRPr="00E345BB" w:rsidRDefault="0032255D" w:rsidP="00E345BB">
            <w:pPr>
              <w:spacing w:before="60" w:after="60"/>
              <w:rPr>
                <w:rFonts w:cs="Open Sans"/>
              </w:rPr>
            </w:pPr>
          </w:p>
        </w:tc>
      </w:tr>
      <w:tr w:rsidR="0032255D" w:rsidRPr="00E31E38" w14:paraId="33A2E65C" w14:textId="77777777" w:rsidTr="0032255D">
        <w:trPr>
          <w:cantSplit/>
          <w:trHeight w:val="324"/>
        </w:trPr>
        <w:tc>
          <w:tcPr>
            <w:tcW w:w="2162" w:type="dxa"/>
            <w:vMerge w:val="restart"/>
            <w:vAlign w:val="center"/>
          </w:tcPr>
          <w:p w14:paraId="67B9BDA0" w14:textId="77777777" w:rsidR="0032255D" w:rsidRPr="00E345BB" w:rsidRDefault="0032255D" w:rsidP="00E345BB">
            <w:pPr>
              <w:spacing w:before="60" w:after="60"/>
              <w:rPr>
                <w:rFonts w:cs="Open Sans"/>
              </w:rPr>
            </w:pPr>
            <w:r w:rsidRPr="00E345BB">
              <w:rPr>
                <w:rFonts w:cs="Open Sans"/>
              </w:rPr>
              <w:t>Technicien</w:t>
            </w:r>
          </w:p>
        </w:tc>
        <w:tc>
          <w:tcPr>
            <w:tcW w:w="4075" w:type="dxa"/>
          </w:tcPr>
          <w:p w14:paraId="5BAC862E" w14:textId="77777777" w:rsidR="0032255D" w:rsidRPr="00E345BB" w:rsidRDefault="0032255D" w:rsidP="00E345BB">
            <w:pPr>
              <w:spacing w:before="60" w:after="60"/>
              <w:rPr>
                <w:rFonts w:cs="Open Sans"/>
              </w:rPr>
            </w:pPr>
            <w:r w:rsidRPr="00E345BB">
              <w:rPr>
                <w:rFonts w:cs="Open Sans"/>
              </w:rPr>
              <w:t>Junior (1 à 3 ans d'expérience)</w:t>
            </w:r>
          </w:p>
        </w:tc>
        <w:tc>
          <w:tcPr>
            <w:tcW w:w="3260" w:type="dxa"/>
            <w:vMerge w:val="restart"/>
            <w:vAlign w:val="center"/>
          </w:tcPr>
          <w:p w14:paraId="04A47180" w14:textId="77777777" w:rsidR="0032255D" w:rsidRPr="00E345BB" w:rsidRDefault="0032255D" w:rsidP="00E345BB">
            <w:pPr>
              <w:spacing w:before="60" w:after="60"/>
              <w:rPr>
                <w:rFonts w:cs="Open Sans"/>
              </w:rPr>
            </w:pPr>
            <w:r w:rsidRPr="00E345BB">
              <w:rPr>
                <w:rFonts w:cs="Open Sans"/>
              </w:rPr>
              <w:t xml:space="preserve">Technicien support utilisateurs, </w:t>
            </w:r>
          </w:p>
        </w:tc>
      </w:tr>
      <w:tr w:rsidR="0032255D" w:rsidRPr="00AE29C1" w14:paraId="287F3F5E" w14:textId="77777777" w:rsidTr="0032255D">
        <w:trPr>
          <w:cantSplit/>
          <w:trHeight w:val="325"/>
        </w:trPr>
        <w:tc>
          <w:tcPr>
            <w:tcW w:w="2162" w:type="dxa"/>
            <w:vMerge/>
            <w:vAlign w:val="center"/>
          </w:tcPr>
          <w:p w14:paraId="0B6C2D5E" w14:textId="77777777" w:rsidR="0032255D" w:rsidRPr="00AE29C1" w:rsidRDefault="0032255D" w:rsidP="0032255D">
            <w:pPr>
              <w:spacing w:beforeLines="40" w:before="96" w:afterLines="40" w:after="96"/>
              <w:jc w:val="left"/>
              <w:rPr>
                <w:rFonts w:ascii="Century Gothic" w:hAnsi="Century Gothic" w:cs="Tahoma"/>
              </w:rPr>
            </w:pPr>
          </w:p>
        </w:tc>
        <w:tc>
          <w:tcPr>
            <w:tcW w:w="4075" w:type="dxa"/>
          </w:tcPr>
          <w:p w14:paraId="50152FBC" w14:textId="77777777" w:rsidR="0032255D" w:rsidRPr="00AE29C1" w:rsidRDefault="0032255D" w:rsidP="0032255D">
            <w:pPr>
              <w:ind w:left="-57" w:right="-57"/>
              <w:jc w:val="center"/>
              <w:rPr>
                <w:rFonts w:ascii="Century Gothic" w:hAnsi="Century Gothic"/>
              </w:rPr>
            </w:pPr>
            <w:r w:rsidRPr="00AE29C1">
              <w:rPr>
                <w:rFonts w:ascii="Century Gothic" w:hAnsi="Century Gothic"/>
              </w:rPr>
              <w:t>Confirmé (3 à 7 ans d'expérience)</w:t>
            </w:r>
          </w:p>
        </w:tc>
        <w:tc>
          <w:tcPr>
            <w:tcW w:w="3260" w:type="dxa"/>
            <w:vMerge/>
            <w:vAlign w:val="center"/>
          </w:tcPr>
          <w:p w14:paraId="57D52F2A" w14:textId="77777777" w:rsidR="0032255D" w:rsidRPr="00AE29C1" w:rsidRDefault="0032255D" w:rsidP="0032255D">
            <w:pPr>
              <w:spacing w:beforeLines="40" w:before="96" w:afterLines="40" w:after="96"/>
              <w:jc w:val="left"/>
              <w:rPr>
                <w:rFonts w:ascii="Century Gothic" w:hAnsi="Century Gothic" w:cs="Tahoma"/>
              </w:rPr>
            </w:pPr>
          </w:p>
        </w:tc>
      </w:tr>
      <w:tr w:rsidR="0032255D" w:rsidRPr="00AE29C1" w14:paraId="4A54C4E6" w14:textId="77777777" w:rsidTr="0032255D">
        <w:trPr>
          <w:cantSplit/>
          <w:trHeight w:val="324"/>
        </w:trPr>
        <w:tc>
          <w:tcPr>
            <w:tcW w:w="2162" w:type="dxa"/>
            <w:vMerge/>
            <w:vAlign w:val="center"/>
          </w:tcPr>
          <w:p w14:paraId="34AEBC36" w14:textId="77777777" w:rsidR="0032255D" w:rsidRPr="00AE29C1" w:rsidRDefault="0032255D" w:rsidP="0032255D">
            <w:pPr>
              <w:spacing w:beforeLines="40" w:before="96" w:afterLines="40" w:after="96"/>
              <w:jc w:val="left"/>
              <w:rPr>
                <w:rFonts w:ascii="Century Gothic" w:hAnsi="Century Gothic" w:cs="Tahoma"/>
              </w:rPr>
            </w:pPr>
          </w:p>
        </w:tc>
        <w:tc>
          <w:tcPr>
            <w:tcW w:w="4075" w:type="dxa"/>
          </w:tcPr>
          <w:p w14:paraId="2E772CE6" w14:textId="77777777" w:rsidR="0032255D" w:rsidRPr="00AE29C1" w:rsidRDefault="0032255D" w:rsidP="0032255D">
            <w:pPr>
              <w:ind w:left="-57" w:right="-57"/>
              <w:jc w:val="center"/>
              <w:rPr>
                <w:rFonts w:ascii="Century Gothic" w:hAnsi="Century Gothic"/>
              </w:rPr>
            </w:pPr>
            <w:r w:rsidRPr="00AE29C1">
              <w:rPr>
                <w:rFonts w:ascii="Century Gothic" w:hAnsi="Century Gothic"/>
              </w:rPr>
              <w:t>Expérimenté (+ de 7 ans d'expérience)</w:t>
            </w:r>
          </w:p>
        </w:tc>
        <w:tc>
          <w:tcPr>
            <w:tcW w:w="3260" w:type="dxa"/>
            <w:vMerge/>
            <w:vAlign w:val="center"/>
          </w:tcPr>
          <w:p w14:paraId="2D023FC2" w14:textId="77777777" w:rsidR="0032255D" w:rsidRPr="00AE29C1" w:rsidRDefault="0032255D" w:rsidP="0032255D">
            <w:pPr>
              <w:spacing w:beforeLines="40" w:before="96" w:afterLines="40" w:after="96"/>
              <w:jc w:val="left"/>
              <w:rPr>
                <w:rFonts w:ascii="Century Gothic" w:hAnsi="Century Gothic" w:cs="Tahoma"/>
              </w:rPr>
            </w:pPr>
          </w:p>
        </w:tc>
      </w:tr>
    </w:tbl>
    <w:p w14:paraId="433E883E" w14:textId="77777777" w:rsidR="0032255D" w:rsidRPr="00484E97" w:rsidRDefault="0032255D" w:rsidP="0032255D">
      <w:pPr>
        <w:spacing w:before="60" w:after="60"/>
        <w:rPr>
          <w:rFonts w:cs="Open Sans"/>
        </w:rPr>
      </w:pPr>
    </w:p>
    <w:p w14:paraId="50FD7DC0" w14:textId="0BECCE47" w:rsidR="0032255D" w:rsidRDefault="0032255D" w:rsidP="0032255D">
      <w:pPr>
        <w:spacing w:before="60" w:after="60"/>
        <w:rPr>
          <w:rFonts w:cs="Open Sans"/>
        </w:rPr>
      </w:pPr>
      <w:r w:rsidRPr="00484E97">
        <w:rPr>
          <w:rFonts w:cs="Open Sans"/>
        </w:rPr>
        <w:t xml:space="preserve">En outre, le </w:t>
      </w:r>
      <w:r w:rsidRPr="00484E97">
        <w:rPr>
          <w:rFonts w:cs="Open Sans"/>
          <w:b/>
          <w:u w:val="single"/>
        </w:rPr>
        <w:t>Titulaire s’engage à maintenir une matrice de compétences suffisante</w:t>
      </w:r>
      <w:r w:rsidRPr="00484E97">
        <w:rPr>
          <w:rFonts w:cs="Open Sans"/>
        </w:rPr>
        <w:t xml:space="preserve"> pour traiter les besoins de l’AP-HP dans les délais requis.</w:t>
      </w:r>
    </w:p>
    <w:p w14:paraId="16B2427A" w14:textId="77777777" w:rsidR="00484E97" w:rsidRPr="00484E97" w:rsidRDefault="00484E97" w:rsidP="0032255D">
      <w:pPr>
        <w:spacing w:before="60" w:after="60"/>
        <w:rPr>
          <w:rFonts w:cs="Open Sans"/>
        </w:rPr>
      </w:pPr>
    </w:p>
    <w:p w14:paraId="27CE16AD" w14:textId="77777777" w:rsidR="0032255D" w:rsidRPr="00484E97" w:rsidRDefault="0032255D" w:rsidP="00484E97">
      <w:pPr>
        <w:pStyle w:val="Titre4"/>
        <w:spacing w:before="0" w:after="0"/>
        <w:rPr>
          <w:rFonts w:ascii="Open Sans" w:hAnsi="Open Sans" w:cs="Open Sans"/>
          <w:sz w:val="20"/>
          <w:szCs w:val="20"/>
        </w:rPr>
      </w:pPr>
      <w:bookmarkStart w:id="212" w:name="_Toc315225764"/>
      <w:bookmarkStart w:id="213" w:name="_Toc316935610"/>
      <w:bookmarkStart w:id="214" w:name="_Toc180506154"/>
      <w:bookmarkStart w:id="215" w:name="_Toc185338684"/>
      <w:r w:rsidRPr="00484E97">
        <w:rPr>
          <w:rFonts w:ascii="Open Sans" w:hAnsi="Open Sans" w:cs="Open Sans"/>
          <w:sz w:val="20"/>
          <w:szCs w:val="20"/>
        </w:rPr>
        <w:t>Délai de prévenance</w:t>
      </w:r>
      <w:bookmarkEnd w:id="212"/>
      <w:bookmarkEnd w:id="213"/>
      <w:bookmarkEnd w:id="214"/>
      <w:bookmarkEnd w:id="215"/>
    </w:p>
    <w:p w14:paraId="2848C237" w14:textId="77777777" w:rsidR="0032255D" w:rsidRPr="00484E97" w:rsidRDefault="0032255D" w:rsidP="00484E97">
      <w:pPr>
        <w:rPr>
          <w:rFonts w:cs="Open Sans"/>
        </w:rPr>
      </w:pPr>
    </w:p>
    <w:p w14:paraId="0A4F89E1" w14:textId="77777777" w:rsidR="0032255D" w:rsidRPr="00484E97" w:rsidRDefault="0032255D" w:rsidP="00484E97">
      <w:pPr>
        <w:rPr>
          <w:rFonts w:cs="Open Sans"/>
          <w:color w:val="auto"/>
        </w:rPr>
      </w:pPr>
      <w:r w:rsidRPr="00484E97">
        <w:rPr>
          <w:rFonts w:cs="Open Sans"/>
        </w:rPr>
        <w:t>Afin de vérifier que les salariés désignés par le Titulaire présentent les compétences professionnelles conformes à celles présentées dans son offre, le Titulaire devra produire, avant tout début d’exécution d’un bon de commande, le profil des intervenants. L’AP-HP dispose, sur décision motivée, de la faculté de récuser ces intervenants.</w:t>
      </w:r>
    </w:p>
    <w:p w14:paraId="286944AC" w14:textId="77777777" w:rsidR="0032255D" w:rsidRPr="00484E97" w:rsidRDefault="0032255D" w:rsidP="00484E97">
      <w:pPr>
        <w:rPr>
          <w:rFonts w:cs="Open Sans"/>
        </w:rPr>
      </w:pPr>
    </w:p>
    <w:p w14:paraId="697C3C58" w14:textId="77777777" w:rsidR="0032255D" w:rsidRPr="00484E97" w:rsidRDefault="0032255D" w:rsidP="00484E97">
      <w:pPr>
        <w:rPr>
          <w:rFonts w:cs="Open Sans"/>
        </w:rPr>
      </w:pPr>
      <w:r w:rsidRPr="00484E97">
        <w:rPr>
          <w:rFonts w:cs="Open Sans"/>
        </w:rPr>
        <w:t xml:space="preserve">Avant tout départ d’une ressource de l’équipe du Titulaire en charge des prestations, le titulaire s’engage à prévenir la Personne Publique dans un délai et avec des modalités de recouvrements indiqués dans son offre qui peuvent être différents selon les profils. A minima, le titulaire présente toute nouvelle ressource à la Personne Publique avant le début des prestations dans un délai défini </w:t>
      </w:r>
      <w:r w:rsidRPr="00484E97">
        <w:rPr>
          <w:rFonts w:cs="Open Sans"/>
        </w:rPr>
        <w:lastRenderedPageBreak/>
        <w:t>dans son offre avec un minimum de 15 jours ouvrés, le prix du recouvrement étant à la charge du Titulaire, le délai minimum de recouvrement étant indiqué par profil APHP dans le cadre de réponse technique du titulaire (minimum 10 jours ouvrés).</w:t>
      </w:r>
    </w:p>
    <w:p w14:paraId="5E23EF35" w14:textId="77777777" w:rsidR="0032255D" w:rsidRPr="00484E97" w:rsidRDefault="0032255D" w:rsidP="00484E97">
      <w:pPr>
        <w:rPr>
          <w:rFonts w:cs="Open Sans"/>
        </w:rPr>
      </w:pPr>
    </w:p>
    <w:p w14:paraId="239CAC08" w14:textId="77777777" w:rsidR="0032255D" w:rsidRPr="00484E97" w:rsidRDefault="0032255D" w:rsidP="00484E97">
      <w:pPr>
        <w:rPr>
          <w:rFonts w:cs="Open Sans"/>
        </w:rPr>
      </w:pPr>
      <w:r w:rsidRPr="00484E97">
        <w:rPr>
          <w:rStyle w:val="Style115pt"/>
          <w:rFonts w:cs="Open Sans"/>
          <w:sz w:val="20"/>
        </w:rPr>
        <w:t xml:space="preserve">En cas de remplacement du Directeur de Projet ou </w:t>
      </w:r>
      <w:r w:rsidRPr="00484E97">
        <w:rPr>
          <w:rFonts w:cs="Open Sans"/>
        </w:rPr>
        <w:t>responsable de la qualité</w:t>
      </w:r>
      <w:r w:rsidRPr="00484E97">
        <w:rPr>
          <w:rStyle w:val="Style115pt"/>
          <w:rFonts w:cs="Open Sans"/>
          <w:sz w:val="20"/>
        </w:rPr>
        <w:t xml:space="preserve"> lors de l’exécution de ce marché, le Titulaire s’engage à proposer, avec un préavis minimum de 2 mois, un nouveau profil ayant une expérience et des compétences similaires ou supérieures à celui proposé dans ce présent Appel d’Offres. La montée en compétences et en connaissance du contexte du nouveau Directeur de Projet demeure à la charge du Titulaire, </w:t>
      </w:r>
      <w:r w:rsidRPr="00484E97">
        <w:rPr>
          <w:rFonts w:cs="Open Sans"/>
        </w:rPr>
        <w:t>le délai minimum de recouvrement étant indiqué dans le cadre de réponse technique du titulaire (minimum 10 jours ouvrés).</w:t>
      </w:r>
    </w:p>
    <w:p w14:paraId="36F957C9" w14:textId="77777777" w:rsidR="0032255D" w:rsidRPr="00484E97" w:rsidRDefault="0032255D" w:rsidP="00484E97">
      <w:pPr>
        <w:jc w:val="left"/>
        <w:rPr>
          <w:rFonts w:cs="Open Sans"/>
        </w:rPr>
      </w:pPr>
      <w:r w:rsidRPr="00484E97">
        <w:rPr>
          <w:rFonts w:cs="Open Sans"/>
        </w:rPr>
        <w:br w:type="page"/>
      </w:r>
    </w:p>
    <w:p w14:paraId="16A98314" w14:textId="77777777" w:rsidR="0032255D" w:rsidRPr="005C39BD" w:rsidRDefault="0032255D" w:rsidP="0032255D">
      <w:pPr>
        <w:rPr>
          <w:rFonts w:ascii="Times New Roman" w:hAnsi="Times New Roman"/>
          <w:sz w:val="16"/>
          <w:szCs w:val="16"/>
        </w:rPr>
      </w:pPr>
    </w:p>
    <w:p w14:paraId="00164D91" w14:textId="43265346" w:rsidR="0032255D" w:rsidRDefault="0032255D" w:rsidP="00417984">
      <w:pPr>
        <w:pStyle w:val="Titre2"/>
      </w:pPr>
      <w:bookmarkStart w:id="216" w:name="_Toc162692753"/>
      <w:bookmarkStart w:id="217" w:name="_Toc316935612"/>
      <w:bookmarkStart w:id="218" w:name="_Toc438304699"/>
      <w:bookmarkStart w:id="219" w:name="_Toc445990775"/>
      <w:bookmarkStart w:id="220" w:name="_Toc180506157"/>
      <w:bookmarkStart w:id="221" w:name="_Toc185338685"/>
      <w:r w:rsidRPr="003451FC">
        <w:t>Suivi des prestations commandées</w:t>
      </w:r>
      <w:bookmarkEnd w:id="216"/>
      <w:bookmarkEnd w:id="217"/>
      <w:bookmarkEnd w:id="218"/>
      <w:bookmarkEnd w:id="219"/>
      <w:bookmarkEnd w:id="220"/>
      <w:bookmarkEnd w:id="221"/>
    </w:p>
    <w:p w14:paraId="30558444" w14:textId="77777777" w:rsidR="003451FC" w:rsidRPr="003451FC" w:rsidRDefault="003451FC" w:rsidP="003451FC"/>
    <w:p w14:paraId="72AA6919" w14:textId="7A617368" w:rsidR="0032255D" w:rsidRDefault="0032255D" w:rsidP="003451FC">
      <w:pPr>
        <w:pStyle w:val="Titre3"/>
        <w:numPr>
          <w:ilvl w:val="0"/>
          <w:numId w:val="0"/>
        </w:numPr>
        <w:ind w:left="720" w:hanging="720"/>
      </w:pPr>
      <w:bookmarkStart w:id="222" w:name="_Toc160896434"/>
      <w:bookmarkStart w:id="223" w:name="_Toc162692754"/>
      <w:bookmarkStart w:id="224" w:name="_Toc316935613"/>
      <w:bookmarkStart w:id="225" w:name="_Toc438304700"/>
      <w:bookmarkStart w:id="226" w:name="_Toc445990776"/>
      <w:bookmarkStart w:id="227" w:name="_Toc180506158"/>
      <w:bookmarkStart w:id="228" w:name="_Toc185338686"/>
      <w:r w:rsidRPr="003451FC">
        <w:t>Vérification des moyens mis en œuvre par le titulaire au regard de sa proposition forfaitaire</w:t>
      </w:r>
      <w:bookmarkEnd w:id="222"/>
      <w:bookmarkEnd w:id="223"/>
      <w:bookmarkEnd w:id="224"/>
      <w:bookmarkEnd w:id="225"/>
      <w:bookmarkEnd w:id="226"/>
      <w:bookmarkEnd w:id="227"/>
      <w:bookmarkEnd w:id="228"/>
    </w:p>
    <w:p w14:paraId="07954443" w14:textId="77777777" w:rsidR="003451FC" w:rsidRPr="003451FC" w:rsidRDefault="003451FC" w:rsidP="003451FC"/>
    <w:p w14:paraId="0E8ED17B" w14:textId="4748C615" w:rsidR="0032255D" w:rsidRPr="003451FC" w:rsidRDefault="0032255D" w:rsidP="0032255D">
      <w:pPr>
        <w:rPr>
          <w:rFonts w:cs="Open Sans"/>
        </w:rPr>
      </w:pPr>
      <w:bookmarkStart w:id="229" w:name="_Toc162692755"/>
      <w:bookmarkStart w:id="230" w:name="_Toc316935614"/>
      <w:bookmarkStart w:id="231" w:name="_Toc438304701"/>
      <w:bookmarkStart w:id="232" w:name="_Toc445990777"/>
      <w:r w:rsidRPr="003451FC">
        <w:rPr>
          <w:rFonts w:cs="Open Sans"/>
        </w:rPr>
        <w:t>A l’initialisation de chaque prestation, le Titulaire présente les intervenants prévus dans le cadre de la proposition chiffrée en rappelant leurs expériences et compétences au regard de la prestation demandée. Que ce soit au stade de la proposition chiffrée ou durant l’exécution de la prestation, l’AP-HP se réserve le droit d’exiger du Titulaire le remplacement immédiat de tout ou partie de ses intervenants si l’un ou plusieurs d’entre eux ne correspondent pas à la proposition chiffrée ayant fait l’objet du bon de commande ou aux exigences de compétence ou d’expérience prévues dans ce présent marché et notamment en son annexe «</w:t>
      </w:r>
      <w:r w:rsidR="00AB3284">
        <w:rPr>
          <w:rFonts w:cs="Open Sans"/>
        </w:rPr>
        <w:t xml:space="preserve"> </w:t>
      </w:r>
      <w:r w:rsidRPr="003451FC">
        <w:rPr>
          <w:rFonts w:cs="Open Sans"/>
        </w:rPr>
        <w:t>Nomenclature des E</w:t>
      </w:r>
      <w:r w:rsidR="00C72D0E">
        <w:rPr>
          <w:rFonts w:cs="Open Sans"/>
        </w:rPr>
        <w:t>mplois-Métiers du CIGREF – 2024</w:t>
      </w:r>
      <w:r w:rsidR="00AB3284">
        <w:rPr>
          <w:rFonts w:cs="Open Sans"/>
        </w:rPr>
        <w:t xml:space="preserve"> </w:t>
      </w:r>
      <w:r w:rsidR="003915FB">
        <w:rPr>
          <w:rFonts w:cs="Open Sans"/>
        </w:rPr>
        <w:t>» du CCAP</w:t>
      </w:r>
      <w:r w:rsidRPr="003451FC">
        <w:rPr>
          <w:rFonts w:cs="Open Sans"/>
        </w:rPr>
        <w:t xml:space="preserve">. </w:t>
      </w:r>
    </w:p>
    <w:p w14:paraId="18072471" w14:textId="77777777" w:rsidR="0032255D" w:rsidRPr="003451FC" w:rsidRDefault="0032255D" w:rsidP="0032255D">
      <w:pPr>
        <w:rPr>
          <w:rFonts w:cs="Open Sans"/>
        </w:rPr>
      </w:pPr>
    </w:p>
    <w:p w14:paraId="650DC4D6" w14:textId="10E5798D" w:rsidR="0032255D" w:rsidRDefault="0032255D" w:rsidP="0032255D">
      <w:pPr>
        <w:rPr>
          <w:rFonts w:cs="Open Sans"/>
        </w:rPr>
      </w:pPr>
      <w:r w:rsidRPr="003451FC">
        <w:rPr>
          <w:rFonts w:cs="Open Sans"/>
        </w:rPr>
        <w:t xml:space="preserve">Pour rappel, le Titulaire est en charge de </w:t>
      </w:r>
      <w:smartTag w:uri="urn:schemas-microsoft-com:office:smarttags" w:element="PersonName">
        <w:smartTagPr>
          <w:attr w:name="ProductID" w:val="la D￩monstration"/>
        </w:smartTagPr>
        <w:r w:rsidRPr="003451FC">
          <w:rPr>
            <w:rFonts w:cs="Open Sans"/>
          </w:rPr>
          <w:t>la Démonstration</w:t>
        </w:r>
      </w:smartTag>
      <w:r w:rsidRPr="003451FC">
        <w:rPr>
          <w:rFonts w:cs="Open Sans"/>
        </w:rPr>
        <w:t xml:space="preserve"> de la Qualification, selon les exigences de profil de l’AP-HP, des intervenants qu’il propose pour exécuter les prestations commandées.</w:t>
      </w:r>
    </w:p>
    <w:bookmarkEnd w:id="229"/>
    <w:bookmarkEnd w:id="230"/>
    <w:bookmarkEnd w:id="231"/>
    <w:bookmarkEnd w:id="232"/>
    <w:p w14:paraId="06344393" w14:textId="77777777" w:rsidR="0032255D" w:rsidRPr="007A64C7" w:rsidRDefault="0032255D" w:rsidP="0032255D">
      <w:pPr>
        <w:jc w:val="left"/>
        <w:rPr>
          <w:rFonts w:ascii="Century Gothic" w:hAnsi="Century Gothic"/>
          <w:color w:val="auto"/>
        </w:rPr>
      </w:pPr>
    </w:p>
    <w:p w14:paraId="3B5B6355" w14:textId="77777777" w:rsidR="0032255D" w:rsidRPr="00753AFA" w:rsidRDefault="0032255D" w:rsidP="00417984">
      <w:pPr>
        <w:pStyle w:val="Titre2"/>
      </w:pPr>
      <w:bookmarkStart w:id="233" w:name="_Ref162084578"/>
      <w:bookmarkStart w:id="234" w:name="_Ref162084585"/>
      <w:bookmarkStart w:id="235" w:name="_Toc162692761"/>
      <w:bookmarkStart w:id="236" w:name="_Toc316935620"/>
      <w:bookmarkStart w:id="237" w:name="_Toc438304707"/>
      <w:bookmarkStart w:id="238" w:name="_Toc445990785"/>
      <w:bookmarkStart w:id="239" w:name="_Toc180506165"/>
      <w:bookmarkStart w:id="240" w:name="_Toc185338687"/>
      <w:r w:rsidRPr="00753AFA">
        <w:t xml:space="preserve">Suivi et Pilotage des </w:t>
      </w:r>
      <w:bookmarkEnd w:id="233"/>
      <w:bookmarkEnd w:id="234"/>
      <w:bookmarkEnd w:id="235"/>
      <w:r w:rsidRPr="00753AFA">
        <w:t>Services</w:t>
      </w:r>
      <w:bookmarkEnd w:id="236"/>
      <w:bookmarkEnd w:id="237"/>
      <w:bookmarkEnd w:id="238"/>
      <w:bookmarkEnd w:id="239"/>
      <w:bookmarkEnd w:id="240"/>
    </w:p>
    <w:p w14:paraId="3BFE7D9C" w14:textId="77777777" w:rsidR="0032255D" w:rsidRPr="00753AFA" w:rsidRDefault="0032255D" w:rsidP="0032255D">
      <w:pPr>
        <w:rPr>
          <w:color w:val="auto"/>
        </w:rPr>
      </w:pPr>
    </w:p>
    <w:p w14:paraId="2D259952" w14:textId="4CAD7D8D" w:rsidR="0032255D" w:rsidRPr="003915FB" w:rsidRDefault="00E2787B" w:rsidP="00043CE2">
      <w:pPr>
        <w:pStyle w:val="Titre3"/>
      </w:pPr>
      <w:bookmarkStart w:id="241" w:name="_Toc180506166"/>
      <w:bookmarkStart w:id="242" w:name="_Toc185338688"/>
      <w:bookmarkStart w:id="243" w:name="_Ref142277060"/>
      <w:bookmarkStart w:id="244" w:name="_Toc160896516"/>
      <w:bookmarkStart w:id="245" w:name="_Toc162692762"/>
      <w:bookmarkStart w:id="246" w:name="_Toc316935621"/>
      <w:bookmarkStart w:id="247" w:name="_Toc438304708"/>
      <w:bookmarkStart w:id="248" w:name="_Toc445990786"/>
      <w:r w:rsidRPr="003915FB">
        <w:t>Les instances de suivi et de pilotage des s</w:t>
      </w:r>
      <w:r w:rsidR="0032255D" w:rsidRPr="003915FB">
        <w:t>ervices</w:t>
      </w:r>
      <w:bookmarkEnd w:id="241"/>
      <w:bookmarkEnd w:id="242"/>
    </w:p>
    <w:p w14:paraId="36B6645D" w14:textId="77777777" w:rsidR="003915FB" w:rsidRPr="003915FB" w:rsidRDefault="003915FB" w:rsidP="003915FB">
      <w:pPr>
        <w:rPr>
          <w:rFonts w:cs="Open Sans"/>
          <w:color w:val="auto"/>
        </w:rPr>
      </w:pPr>
    </w:p>
    <w:p w14:paraId="1677BBDA" w14:textId="77777777" w:rsidR="0032255D" w:rsidRPr="003915FB" w:rsidRDefault="0032255D" w:rsidP="003915FB">
      <w:pPr>
        <w:rPr>
          <w:rFonts w:cs="Open Sans"/>
          <w:color w:val="auto"/>
        </w:rPr>
      </w:pPr>
      <w:r w:rsidRPr="003915FB">
        <w:rPr>
          <w:rFonts w:cs="Open Sans"/>
          <w:color w:val="auto"/>
        </w:rPr>
        <w:t>Les principales Instances de Suivi et de Pilotage</w:t>
      </w:r>
      <w:bookmarkEnd w:id="243"/>
      <w:bookmarkEnd w:id="244"/>
      <w:r w:rsidRPr="003915FB">
        <w:rPr>
          <w:rFonts w:cs="Open Sans"/>
          <w:color w:val="auto"/>
        </w:rPr>
        <w:t xml:space="preserve"> des </w:t>
      </w:r>
      <w:bookmarkEnd w:id="245"/>
      <w:r w:rsidRPr="003915FB">
        <w:rPr>
          <w:rFonts w:cs="Open Sans"/>
          <w:color w:val="auto"/>
        </w:rPr>
        <w:t>Services</w:t>
      </w:r>
      <w:bookmarkEnd w:id="246"/>
      <w:bookmarkEnd w:id="247"/>
      <w:bookmarkEnd w:id="248"/>
      <w:r w:rsidRPr="003915FB">
        <w:rPr>
          <w:rFonts w:cs="Open Sans"/>
          <w:color w:val="auto"/>
        </w:rPr>
        <w:t> à mettre en place par le Titulaire sont les suivantes :</w:t>
      </w:r>
    </w:p>
    <w:p w14:paraId="0A6E649A" w14:textId="22B879E8"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Comités de suivi : hebdomadaire, niveau opérationnel : traitement des questions courantes</w:t>
      </w:r>
      <w:r w:rsidR="00AB3284">
        <w:rPr>
          <w:rFonts w:cs="Open Sans"/>
          <w:color w:val="auto"/>
        </w:rPr>
        <w:t> ;</w:t>
      </w:r>
    </w:p>
    <w:p w14:paraId="48162995" w14:textId="58B98D1B" w:rsidR="0032255D"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Comités de pilotage : mensuel, niveau décisionnel : analyse et choix des cas particuliers.</w:t>
      </w:r>
    </w:p>
    <w:p w14:paraId="6167380C" w14:textId="77777777" w:rsidR="003915FB" w:rsidRPr="003915FB" w:rsidRDefault="003915FB" w:rsidP="003915FB">
      <w:pPr>
        <w:ind w:left="68"/>
        <w:rPr>
          <w:rFonts w:cs="Open Sans"/>
          <w:color w:val="auto"/>
        </w:rPr>
      </w:pPr>
    </w:p>
    <w:p w14:paraId="15461777" w14:textId="1E6995C5" w:rsidR="0032255D" w:rsidRDefault="00E2787B" w:rsidP="003915FB">
      <w:pPr>
        <w:pStyle w:val="Titre4"/>
        <w:spacing w:before="0" w:after="0"/>
        <w:rPr>
          <w:rFonts w:ascii="Open Sans" w:hAnsi="Open Sans" w:cs="Open Sans"/>
          <w:sz w:val="20"/>
          <w:szCs w:val="20"/>
        </w:rPr>
      </w:pPr>
      <w:bookmarkStart w:id="249" w:name="_Ref137553762"/>
      <w:bookmarkStart w:id="250" w:name="_Ref137553767"/>
      <w:bookmarkStart w:id="251" w:name="_Toc139269974"/>
      <w:bookmarkStart w:id="252" w:name="_Toc160896517"/>
      <w:bookmarkStart w:id="253" w:name="_Toc316935622"/>
      <w:bookmarkStart w:id="254" w:name="_Toc180506167"/>
      <w:bookmarkStart w:id="255" w:name="_Toc185338689"/>
      <w:r w:rsidRPr="003915FB">
        <w:rPr>
          <w:rFonts w:ascii="Open Sans" w:hAnsi="Open Sans" w:cs="Open Sans"/>
          <w:sz w:val="20"/>
          <w:szCs w:val="20"/>
        </w:rPr>
        <w:t>Le c</w:t>
      </w:r>
      <w:r w:rsidR="0032255D" w:rsidRPr="003915FB">
        <w:rPr>
          <w:rFonts w:ascii="Open Sans" w:hAnsi="Open Sans" w:cs="Open Sans"/>
          <w:sz w:val="20"/>
          <w:szCs w:val="20"/>
        </w:rPr>
        <w:t>omité de suivi</w:t>
      </w:r>
      <w:bookmarkEnd w:id="249"/>
      <w:bookmarkEnd w:id="250"/>
      <w:bookmarkEnd w:id="251"/>
      <w:r w:rsidR="0032255D" w:rsidRPr="003915FB">
        <w:rPr>
          <w:rFonts w:ascii="Open Sans" w:hAnsi="Open Sans" w:cs="Open Sans"/>
          <w:sz w:val="20"/>
          <w:szCs w:val="20"/>
        </w:rPr>
        <w:t xml:space="preserve"> d</w:t>
      </w:r>
      <w:bookmarkEnd w:id="252"/>
      <w:r w:rsidR="0032255D" w:rsidRPr="003915FB">
        <w:rPr>
          <w:rFonts w:ascii="Open Sans" w:hAnsi="Open Sans" w:cs="Open Sans"/>
          <w:sz w:val="20"/>
          <w:szCs w:val="20"/>
        </w:rPr>
        <w:t>’un service opérationnel</w:t>
      </w:r>
      <w:bookmarkEnd w:id="253"/>
      <w:bookmarkEnd w:id="254"/>
      <w:bookmarkEnd w:id="255"/>
    </w:p>
    <w:p w14:paraId="53A37996" w14:textId="77777777" w:rsidR="003915FB" w:rsidRPr="003915FB" w:rsidRDefault="003915FB" w:rsidP="003915FB"/>
    <w:p w14:paraId="3CFEFE02" w14:textId="77777777" w:rsidR="0032255D" w:rsidRPr="003915FB" w:rsidRDefault="0032255D" w:rsidP="003915FB">
      <w:pPr>
        <w:rPr>
          <w:rFonts w:cs="Open Sans"/>
          <w:color w:val="auto"/>
        </w:rPr>
      </w:pPr>
      <w:r w:rsidRPr="003915FB">
        <w:rPr>
          <w:rFonts w:cs="Open Sans"/>
          <w:color w:val="auto"/>
        </w:rPr>
        <w:t>Le Comité de suivi se réunit, chaque semaine ou toutes les 2 semaines, pour examiner les actions courantes ou à venir à court terme concernant un projet ou une application (sauf exception, un comité de suivi est organisé par application). Sa mission est de régler les questions techniques et organisationnelles non stratégiques.</w:t>
      </w:r>
    </w:p>
    <w:p w14:paraId="1D635B09" w14:textId="77777777" w:rsidR="0032255D" w:rsidRPr="003915FB" w:rsidRDefault="0032255D" w:rsidP="0032255D">
      <w:pPr>
        <w:rPr>
          <w:rFonts w:cs="Open Sans"/>
          <w:color w:val="auto"/>
        </w:rPr>
      </w:pPr>
    </w:p>
    <w:tbl>
      <w:tblPr>
        <w:tblW w:w="9508" w:type="dxa"/>
        <w:tblBorders>
          <w:top w:val="single" w:sz="36" w:space="0" w:color="808080"/>
          <w:left w:val="single" w:sz="36" w:space="0" w:color="808080"/>
          <w:bottom w:val="single" w:sz="36" w:space="0" w:color="808080"/>
          <w:right w:val="single" w:sz="36" w:space="0" w:color="808080"/>
          <w:insideH w:val="single" w:sz="18" w:space="0" w:color="808080"/>
          <w:insideV w:val="single" w:sz="18" w:space="0" w:color="808080"/>
        </w:tblBorders>
        <w:tblLayout w:type="fixed"/>
        <w:tblCellMar>
          <w:left w:w="70" w:type="dxa"/>
          <w:right w:w="70" w:type="dxa"/>
        </w:tblCellMar>
        <w:tblLook w:val="0000" w:firstRow="0" w:lastRow="0" w:firstColumn="0" w:lastColumn="0" w:noHBand="0" w:noVBand="0"/>
      </w:tblPr>
      <w:tblGrid>
        <w:gridCol w:w="1410"/>
        <w:gridCol w:w="8098"/>
      </w:tblGrid>
      <w:tr w:rsidR="0032255D" w:rsidRPr="00753AFA" w14:paraId="591D7335" w14:textId="77777777" w:rsidTr="0032255D">
        <w:trPr>
          <w:cantSplit/>
          <w:trHeight w:val="2081"/>
        </w:trPr>
        <w:tc>
          <w:tcPr>
            <w:tcW w:w="1410" w:type="dxa"/>
            <w:tcBorders>
              <w:top w:val="single" w:sz="24" w:space="0" w:color="808080"/>
              <w:left w:val="single" w:sz="24" w:space="0" w:color="808080"/>
              <w:bottom w:val="single" w:sz="8" w:space="0" w:color="808080"/>
              <w:right w:val="single" w:sz="12" w:space="0" w:color="808080"/>
            </w:tcBorders>
            <w:shd w:val="pct5" w:color="000000" w:fill="FFFFFF"/>
            <w:vAlign w:val="center"/>
          </w:tcPr>
          <w:p w14:paraId="07A8269D"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Composition</w:t>
            </w:r>
          </w:p>
        </w:tc>
        <w:tc>
          <w:tcPr>
            <w:tcW w:w="8098" w:type="dxa"/>
            <w:tcBorders>
              <w:top w:val="single" w:sz="24" w:space="0" w:color="808080"/>
              <w:left w:val="nil"/>
              <w:bottom w:val="single" w:sz="8" w:space="0" w:color="808080"/>
              <w:right w:val="single" w:sz="24" w:space="0" w:color="808080"/>
            </w:tcBorders>
            <w:vAlign w:val="center"/>
          </w:tcPr>
          <w:p w14:paraId="58DE0D4E" w14:textId="77777777" w:rsidR="0032255D" w:rsidRPr="00753AFA" w:rsidRDefault="0032255D" w:rsidP="0032255D">
            <w:pPr>
              <w:pStyle w:val="ActionTab"/>
              <w:numPr>
                <w:ilvl w:val="0"/>
                <w:numId w:val="0"/>
              </w:numPr>
              <w:ind w:left="68" w:right="215"/>
              <w:rPr>
                <w:rFonts w:ascii="Century Gothic" w:hAnsi="Century Gothic"/>
              </w:rPr>
            </w:pPr>
            <w:r w:rsidRPr="00753AFA">
              <w:rPr>
                <w:rFonts w:ascii="Century Gothic" w:hAnsi="Century Gothic"/>
              </w:rPr>
              <w:t>De façon générale, les membres et rôles affectés côté APHP sont susceptibles d’évoluer selon les modifications de l’organisation de l’AP-HP. Sa composition est la suivante, notamment par défaut concernant l’APHP :</w:t>
            </w:r>
          </w:p>
          <w:p w14:paraId="59B152FC"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Le Responsable AP-HP – facultatif</w:t>
            </w:r>
          </w:p>
          <w:p w14:paraId="02C96BBC"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fldChar w:fldCharType="begin"/>
            </w:r>
            <w:r w:rsidRPr="00753AFA">
              <w:rPr>
                <w:rFonts w:ascii="Century Gothic" w:hAnsi="Century Gothic"/>
              </w:rPr>
              <w:instrText>183 \f "Symbol" \s 10 \h</w:instrText>
            </w:r>
            <w:r w:rsidRPr="00753AFA">
              <w:rPr>
                <w:rFonts w:ascii="Century Gothic" w:hAnsi="Century Gothic"/>
              </w:rPr>
              <w:fldChar w:fldCharType="end"/>
            </w:r>
            <w:r w:rsidRPr="00753AFA">
              <w:rPr>
                <w:rFonts w:ascii="Century Gothic" w:hAnsi="Century Gothic"/>
              </w:rPr>
              <w:t>Le Chef de projet AP-HP ou son représentant délégué</w:t>
            </w:r>
          </w:p>
          <w:p w14:paraId="0436CB24"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Le Directeur de projet Titulaire ou son représentant délégué,</w:t>
            </w:r>
          </w:p>
          <w:p w14:paraId="451BCE44"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fldChar w:fldCharType="begin"/>
            </w:r>
            <w:r w:rsidRPr="00753AFA">
              <w:rPr>
                <w:rFonts w:ascii="Century Gothic" w:hAnsi="Century Gothic"/>
              </w:rPr>
              <w:instrText>183 \f "Symbol" \s 10 \h</w:instrText>
            </w:r>
            <w:r w:rsidRPr="00753AFA">
              <w:rPr>
                <w:rFonts w:ascii="Century Gothic" w:hAnsi="Century Gothic"/>
              </w:rPr>
              <w:fldChar w:fldCharType="end"/>
            </w:r>
            <w:r w:rsidRPr="00753AFA">
              <w:rPr>
                <w:rFonts w:ascii="Century Gothic" w:hAnsi="Century Gothic"/>
              </w:rPr>
              <w:t>Le Chef de projet Titulaire ou son représentant délégué</w:t>
            </w:r>
          </w:p>
          <w:p w14:paraId="56C4DB49"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éventuellement, d’autres intervenants, invités exceptionnellement.</w:t>
            </w:r>
          </w:p>
        </w:tc>
      </w:tr>
      <w:tr w:rsidR="0032255D" w:rsidRPr="00753AFA" w14:paraId="47134789" w14:textId="77777777" w:rsidTr="0032255D">
        <w:trPr>
          <w:cantSplit/>
          <w:trHeight w:val="1592"/>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59D9A37A"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Rôle</w:t>
            </w:r>
          </w:p>
        </w:tc>
        <w:tc>
          <w:tcPr>
            <w:tcW w:w="8098" w:type="dxa"/>
            <w:tcBorders>
              <w:top w:val="single" w:sz="8" w:space="0" w:color="808080"/>
              <w:left w:val="nil"/>
              <w:bottom w:val="single" w:sz="8" w:space="0" w:color="808080"/>
              <w:right w:val="single" w:sz="24" w:space="0" w:color="808080"/>
            </w:tcBorders>
            <w:vAlign w:val="center"/>
          </w:tcPr>
          <w:p w14:paraId="0D615664"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La gestion courante des prestations commandées et le contrôle de leur avancement ;</w:t>
            </w:r>
          </w:p>
          <w:p w14:paraId="6A3BF059"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Point sur les travaux prévisionnels et les commandes à passer</w:t>
            </w:r>
          </w:p>
          <w:p w14:paraId="1880851D"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La planification des opérations (ne modifiant pas le planning global) ;</w:t>
            </w:r>
          </w:p>
          <w:p w14:paraId="157F69E7"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Le traitement des problèmes courants ne nécessitant pas l’intervention du Comité de pilotage ;</w:t>
            </w:r>
          </w:p>
          <w:p w14:paraId="540E7784"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La gestion des risques et la mise à jour du tableau de suivi des risques</w:t>
            </w:r>
          </w:p>
          <w:p w14:paraId="4A0BF06C"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fldChar w:fldCharType="begin"/>
            </w:r>
            <w:r w:rsidRPr="00753AFA">
              <w:rPr>
                <w:rFonts w:ascii="Century Gothic" w:hAnsi="Century Gothic"/>
              </w:rPr>
              <w:instrText>183 \f "Symbol" \s 10 \h</w:instrText>
            </w:r>
            <w:r w:rsidRPr="00753AFA">
              <w:rPr>
                <w:rFonts w:ascii="Century Gothic" w:hAnsi="Century Gothic"/>
              </w:rPr>
              <w:fldChar w:fldCharType="end"/>
            </w:r>
            <w:r w:rsidRPr="00753AFA">
              <w:rPr>
                <w:rFonts w:ascii="Century Gothic" w:hAnsi="Century Gothic"/>
              </w:rPr>
              <w:t>L’information par le Chef de Projet Titulaire des décisions prises lors des réunions internes AP-HP</w:t>
            </w:r>
          </w:p>
        </w:tc>
      </w:tr>
      <w:tr w:rsidR="0032255D" w:rsidRPr="00753AFA" w14:paraId="2955A81B" w14:textId="77777777" w:rsidTr="0032255D">
        <w:trPr>
          <w:cantSplit/>
          <w:trHeight w:val="306"/>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9AC269D"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Production</w:t>
            </w:r>
          </w:p>
        </w:tc>
        <w:tc>
          <w:tcPr>
            <w:tcW w:w="8098" w:type="dxa"/>
            <w:tcBorders>
              <w:top w:val="single" w:sz="8" w:space="0" w:color="808080"/>
              <w:left w:val="nil"/>
              <w:bottom w:val="single" w:sz="8" w:space="0" w:color="808080"/>
              <w:right w:val="single" w:sz="24" w:space="0" w:color="808080"/>
            </w:tcBorders>
            <w:vAlign w:val="center"/>
          </w:tcPr>
          <w:p w14:paraId="6C5238B0"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Un compte rendu de chaque réunion, à la charge du Titulaire.</w:t>
            </w:r>
          </w:p>
        </w:tc>
      </w:tr>
      <w:tr w:rsidR="0032255D" w:rsidRPr="00753AFA" w14:paraId="3EDD52CD" w14:textId="77777777" w:rsidTr="0032255D">
        <w:trPr>
          <w:cantSplit/>
          <w:trHeight w:val="306"/>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561EEA80" w14:textId="77777777" w:rsidR="0032255D" w:rsidRPr="004322A6" w:rsidRDefault="0032255D" w:rsidP="0032255D">
            <w:pPr>
              <w:pStyle w:val="TabT11"/>
              <w:ind w:left="42" w:right="0"/>
              <w:rPr>
                <w:rFonts w:ascii="Century Gothic" w:hAnsi="Century Gothic"/>
                <w:sz w:val="20"/>
              </w:rPr>
            </w:pPr>
            <w:proofErr w:type="spellStart"/>
            <w:r w:rsidRPr="004322A6">
              <w:rPr>
                <w:rFonts w:ascii="Century Gothic" w:hAnsi="Century Gothic"/>
                <w:sz w:val="20"/>
              </w:rPr>
              <w:t>Fréq</w:t>
            </w:r>
            <w:proofErr w:type="spellEnd"/>
            <w:r w:rsidRPr="004322A6">
              <w:rPr>
                <w:rFonts w:ascii="Century Gothic" w:hAnsi="Century Gothic"/>
                <w:sz w:val="20"/>
              </w:rPr>
              <w:t>. / Durée</w:t>
            </w:r>
          </w:p>
        </w:tc>
        <w:tc>
          <w:tcPr>
            <w:tcW w:w="8098" w:type="dxa"/>
            <w:tcBorders>
              <w:top w:val="single" w:sz="8" w:space="0" w:color="808080"/>
              <w:left w:val="nil"/>
              <w:bottom w:val="single" w:sz="8" w:space="0" w:color="808080"/>
              <w:right w:val="single" w:sz="24" w:space="0" w:color="808080"/>
            </w:tcBorders>
            <w:vAlign w:val="center"/>
          </w:tcPr>
          <w:p w14:paraId="7B171068"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 xml:space="preserve">Hebdomadaire ou toutes les 2 </w:t>
            </w:r>
            <w:r>
              <w:rPr>
                <w:rFonts w:ascii="Century Gothic" w:hAnsi="Century Gothic"/>
              </w:rPr>
              <w:t xml:space="preserve">semaines </w:t>
            </w:r>
          </w:p>
        </w:tc>
      </w:tr>
      <w:tr w:rsidR="0032255D" w:rsidRPr="00753AFA" w14:paraId="14DE5EA0" w14:textId="77777777" w:rsidTr="0032255D">
        <w:trPr>
          <w:cantSplit/>
          <w:trHeight w:val="1350"/>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BBE6767"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lastRenderedPageBreak/>
              <w:t>Convocation</w:t>
            </w:r>
          </w:p>
        </w:tc>
        <w:tc>
          <w:tcPr>
            <w:tcW w:w="8098" w:type="dxa"/>
            <w:tcBorders>
              <w:top w:val="single" w:sz="8" w:space="0" w:color="808080"/>
              <w:left w:val="nil"/>
              <w:bottom w:val="single" w:sz="8" w:space="0" w:color="808080"/>
              <w:right w:val="single" w:sz="24" w:space="0" w:color="808080"/>
            </w:tcBorders>
            <w:vAlign w:val="center"/>
          </w:tcPr>
          <w:p w14:paraId="6291A798" w14:textId="77777777" w:rsidR="0032255D" w:rsidRPr="00753AFA" w:rsidRDefault="0032255D" w:rsidP="0032255D">
            <w:pPr>
              <w:pStyle w:val="TabT10"/>
              <w:tabs>
                <w:tab w:val="num" w:pos="495"/>
              </w:tabs>
              <w:ind w:left="68" w:right="215"/>
              <w:rPr>
                <w:rFonts w:ascii="Century Gothic" w:hAnsi="Century Gothic"/>
              </w:rPr>
            </w:pPr>
            <w:r w:rsidRPr="00753AFA">
              <w:rPr>
                <w:rFonts w:ascii="Century Gothic" w:hAnsi="Century Gothic"/>
              </w:rPr>
              <w:t>Il n’y aura pas de convocation pour ce Comité.</w:t>
            </w:r>
          </w:p>
          <w:p w14:paraId="08D74F82" w14:textId="77777777" w:rsidR="0032255D" w:rsidRPr="00753AFA" w:rsidRDefault="0032255D" w:rsidP="0032255D">
            <w:pPr>
              <w:pStyle w:val="TabT10"/>
              <w:tabs>
                <w:tab w:val="num" w:pos="495"/>
              </w:tabs>
              <w:ind w:left="68" w:right="215"/>
              <w:rPr>
                <w:rFonts w:ascii="Century Gothic" w:hAnsi="Century Gothic"/>
              </w:rPr>
            </w:pPr>
            <w:r w:rsidRPr="00753AFA">
              <w:rPr>
                <w:rFonts w:ascii="Century Gothic" w:hAnsi="Century Gothic"/>
              </w:rPr>
              <w:t>La date de la prochaine réunion sera inscrite dans les comptes rendus.</w:t>
            </w:r>
          </w:p>
          <w:p w14:paraId="4711E72C" w14:textId="77777777" w:rsidR="0032255D" w:rsidRPr="00753AFA" w:rsidRDefault="0032255D" w:rsidP="0032255D">
            <w:pPr>
              <w:tabs>
                <w:tab w:val="num" w:pos="495"/>
              </w:tabs>
              <w:ind w:left="68" w:right="215"/>
              <w:rPr>
                <w:rFonts w:ascii="Century Gothic" w:hAnsi="Century Gothic" w:cs="Tahoma"/>
                <w:color w:val="auto"/>
              </w:rPr>
            </w:pPr>
            <w:r w:rsidRPr="00753AFA">
              <w:rPr>
                <w:rFonts w:ascii="Century Gothic" w:hAnsi="Century Gothic"/>
                <w:color w:val="auto"/>
                <w:u w:val="single"/>
              </w:rPr>
              <w:t>Remarques</w:t>
            </w:r>
            <w:r w:rsidRPr="00753AFA">
              <w:rPr>
                <w:rFonts w:ascii="Century Gothic" w:hAnsi="Century Gothic"/>
                <w:color w:val="auto"/>
              </w:rPr>
              <w:t> : A l’initialisation du marché, il pourra être défini dans le « PQS-AT appliqué », une planification précise des comités de suivi sous une forme générique du type « Tous les lundis des semaines paires à 11h</w:t>
            </w:r>
            <w:r w:rsidRPr="00753AFA">
              <w:rPr>
                <w:rFonts w:ascii="Century Gothic" w:hAnsi="Century Gothic" w:cs="Tahoma"/>
                <w:color w:val="auto"/>
              </w:rPr>
              <w:t> ».</w:t>
            </w:r>
          </w:p>
        </w:tc>
      </w:tr>
      <w:tr w:rsidR="0032255D" w:rsidRPr="00753AFA" w14:paraId="2C1A6897" w14:textId="77777777" w:rsidTr="0032255D">
        <w:trPr>
          <w:cantSplit/>
          <w:trHeight w:val="514"/>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31E0D939"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Animation</w:t>
            </w:r>
          </w:p>
        </w:tc>
        <w:tc>
          <w:tcPr>
            <w:tcW w:w="8098" w:type="dxa"/>
            <w:tcBorders>
              <w:top w:val="single" w:sz="8" w:space="0" w:color="808080"/>
              <w:left w:val="nil"/>
              <w:bottom w:val="single" w:sz="8" w:space="0" w:color="808080"/>
              <w:right w:val="single" w:sz="24" w:space="0" w:color="808080"/>
            </w:tcBorders>
            <w:vAlign w:val="center"/>
          </w:tcPr>
          <w:p w14:paraId="19FA22EC" w14:textId="77777777" w:rsidR="0032255D" w:rsidRPr="00753AFA" w:rsidRDefault="0032255D" w:rsidP="0032255D">
            <w:pPr>
              <w:pStyle w:val="TabT10"/>
              <w:tabs>
                <w:tab w:val="num" w:pos="495"/>
              </w:tabs>
              <w:ind w:left="68" w:right="215"/>
              <w:rPr>
                <w:rFonts w:ascii="Century Gothic" w:hAnsi="Century Gothic"/>
              </w:rPr>
            </w:pPr>
            <w:r w:rsidRPr="00753AFA">
              <w:rPr>
                <w:rFonts w:ascii="Century Gothic" w:hAnsi="Century Gothic"/>
              </w:rPr>
              <w:t>Le Chef de Projet Titulaire propose l’ordre du jour en début de réunion (ajustable par le chef de projet AP-HP) et anime la réunion.</w:t>
            </w:r>
          </w:p>
        </w:tc>
      </w:tr>
      <w:tr w:rsidR="0032255D" w:rsidRPr="00753AFA" w14:paraId="48868C8F" w14:textId="77777777" w:rsidTr="0032255D">
        <w:trPr>
          <w:cantSplit/>
          <w:trHeight w:val="526"/>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0C2B2CD2"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Rédaction</w:t>
            </w:r>
          </w:p>
        </w:tc>
        <w:tc>
          <w:tcPr>
            <w:tcW w:w="8098" w:type="dxa"/>
            <w:tcBorders>
              <w:top w:val="single" w:sz="8" w:space="0" w:color="808080"/>
              <w:left w:val="nil"/>
              <w:bottom w:val="single" w:sz="8" w:space="0" w:color="808080"/>
              <w:right w:val="single" w:sz="24" w:space="0" w:color="808080"/>
            </w:tcBorders>
            <w:vAlign w:val="center"/>
          </w:tcPr>
          <w:p w14:paraId="6F631E19" w14:textId="77777777" w:rsidR="0032255D" w:rsidRPr="00753AFA" w:rsidRDefault="0032255D" w:rsidP="0032255D">
            <w:pPr>
              <w:pStyle w:val="TabT10"/>
              <w:tabs>
                <w:tab w:val="num" w:pos="495"/>
              </w:tabs>
              <w:ind w:left="68" w:right="215"/>
              <w:rPr>
                <w:rFonts w:ascii="Century Gothic" w:hAnsi="Century Gothic"/>
              </w:rPr>
            </w:pPr>
            <w:r w:rsidRPr="00753AFA">
              <w:rPr>
                <w:rFonts w:ascii="Century Gothic" w:hAnsi="Century Gothic"/>
              </w:rPr>
              <w:t>Le Chef de Projet Titulaire établit et envoie par email le compte rendu dans les 2 jours. Est annexé au compte-rendu, le RAH (cf. §</w:t>
            </w:r>
            <w:r w:rsidRPr="00753AFA">
              <w:rPr>
                <w:rFonts w:ascii="Century Gothic" w:hAnsi="Century Gothic"/>
              </w:rPr>
              <w:fldChar w:fldCharType="begin"/>
            </w:r>
            <w:r w:rsidRPr="00753AFA">
              <w:rPr>
                <w:rFonts w:ascii="Century Gothic" w:hAnsi="Century Gothic"/>
              </w:rPr>
              <w:instrText xml:space="preserve"> REF _Ref162358499 \r \h  \* MERGEFORMAT </w:instrText>
            </w:r>
            <w:r w:rsidRPr="00753AFA">
              <w:rPr>
                <w:rFonts w:ascii="Century Gothic" w:hAnsi="Century Gothic"/>
              </w:rPr>
            </w:r>
            <w:r w:rsidRPr="00753AFA">
              <w:rPr>
                <w:rFonts w:ascii="Century Gothic" w:hAnsi="Century Gothic"/>
              </w:rPr>
              <w:fldChar w:fldCharType="separate"/>
            </w:r>
            <w:r>
              <w:rPr>
                <w:rFonts w:ascii="Century Gothic" w:hAnsi="Century Gothic"/>
              </w:rPr>
              <w:t>7.5.1.2</w:t>
            </w:r>
            <w:r w:rsidRPr="00753AFA">
              <w:rPr>
                <w:rFonts w:ascii="Century Gothic" w:hAnsi="Century Gothic"/>
              </w:rPr>
              <w:fldChar w:fldCharType="end"/>
            </w:r>
            <w:r w:rsidRPr="00753AFA">
              <w:rPr>
                <w:rFonts w:ascii="Century Gothic" w:hAnsi="Century Gothic"/>
              </w:rPr>
              <w:t>).</w:t>
            </w:r>
          </w:p>
        </w:tc>
      </w:tr>
      <w:tr w:rsidR="0032255D" w:rsidRPr="00753AFA" w14:paraId="20584EBB" w14:textId="77777777" w:rsidTr="0032255D">
        <w:trPr>
          <w:cantSplit/>
          <w:trHeight w:val="539"/>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6CCB1DF1"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Validation</w:t>
            </w:r>
          </w:p>
        </w:tc>
        <w:tc>
          <w:tcPr>
            <w:tcW w:w="8098" w:type="dxa"/>
            <w:tcBorders>
              <w:top w:val="single" w:sz="8" w:space="0" w:color="808080"/>
              <w:left w:val="nil"/>
              <w:bottom w:val="single" w:sz="8" w:space="0" w:color="808080"/>
              <w:right w:val="single" w:sz="24" w:space="0" w:color="808080"/>
            </w:tcBorders>
            <w:vAlign w:val="center"/>
          </w:tcPr>
          <w:p w14:paraId="47489824"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Le Chef de Projet AP-HP ou son représentant présent au comité.</w:t>
            </w:r>
          </w:p>
          <w:p w14:paraId="47018501"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Sans remarques dans les 2 jours ouvrés, le compte rendu est considéré approuvé.</w:t>
            </w:r>
          </w:p>
        </w:tc>
      </w:tr>
      <w:tr w:rsidR="0032255D" w:rsidRPr="00753AFA" w14:paraId="3AEAB23C" w14:textId="77777777" w:rsidTr="0032255D">
        <w:trPr>
          <w:cantSplit/>
          <w:trHeight w:val="807"/>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76D12DD4"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Diffusion</w:t>
            </w:r>
          </w:p>
        </w:tc>
        <w:tc>
          <w:tcPr>
            <w:tcW w:w="8098" w:type="dxa"/>
            <w:tcBorders>
              <w:top w:val="single" w:sz="8" w:space="0" w:color="808080"/>
              <w:left w:val="nil"/>
              <w:bottom w:val="single" w:sz="8" w:space="0" w:color="808080"/>
              <w:right w:val="single" w:sz="24" w:space="0" w:color="808080"/>
            </w:tcBorders>
            <w:vAlign w:val="center"/>
          </w:tcPr>
          <w:p w14:paraId="51D80C4F"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Quand : une fois validé par l’AP-HP</w:t>
            </w:r>
          </w:p>
          <w:p w14:paraId="685D1AEC"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A qui : aux participants, avec, éventuellement, une diffusion plus large</w:t>
            </w:r>
          </w:p>
          <w:p w14:paraId="56DEC2F9"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Par qui : le rédacteur</w:t>
            </w:r>
          </w:p>
        </w:tc>
      </w:tr>
      <w:tr w:rsidR="0032255D" w:rsidRPr="00753AFA" w14:paraId="2D3416CD" w14:textId="77777777" w:rsidTr="0032255D">
        <w:trPr>
          <w:cantSplit/>
          <w:trHeight w:val="1004"/>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58C4713A"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Valeur</w:t>
            </w:r>
          </w:p>
        </w:tc>
        <w:tc>
          <w:tcPr>
            <w:tcW w:w="8098" w:type="dxa"/>
            <w:tcBorders>
              <w:top w:val="single" w:sz="8" w:space="0" w:color="808080"/>
              <w:left w:val="nil"/>
              <w:bottom w:val="single" w:sz="8" w:space="0" w:color="808080"/>
              <w:right w:val="single" w:sz="24" w:space="0" w:color="808080"/>
            </w:tcBorders>
            <w:vAlign w:val="center"/>
          </w:tcPr>
          <w:p w14:paraId="03389837"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Les décisions prises et validées par ce Comité prévalent sur ses décisions antérieures. Le Comité de suivi n’est pas habilité à prendre des décisions en contradiction avec des choix du Comité de pilotage. En cas de difficulté d’application ou d’interprétation de décisions, le Comité de suivi demande au Comité de pilotage de statuer.</w:t>
            </w:r>
          </w:p>
        </w:tc>
      </w:tr>
      <w:tr w:rsidR="0032255D" w:rsidRPr="00753AFA" w14:paraId="6E3CE8B1" w14:textId="77777777" w:rsidTr="0032255D">
        <w:trPr>
          <w:cantSplit/>
          <w:trHeight w:val="514"/>
        </w:trPr>
        <w:tc>
          <w:tcPr>
            <w:tcW w:w="1410"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25B7F61" w14:textId="77777777" w:rsidR="0032255D" w:rsidRPr="004322A6" w:rsidRDefault="0032255D" w:rsidP="0032255D">
            <w:pPr>
              <w:pStyle w:val="TabT11"/>
              <w:ind w:left="42" w:right="0"/>
              <w:rPr>
                <w:rFonts w:ascii="Century Gothic" w:hAnsi="Century Gothic"/>
                <w:sz w:val="20"/>
              </w:rPr>
            </w:pPr>
            <w:r w:rsidRPr="004322A6">
              <w:rPr>
                <w:rFonts w:ascii="Century Gothic" w:hAnsi="Century Gothic"/>
                <w:sz w:val="20"/>
              </w:rPr>
              <w:t>Archivage</w:t>
            </w:r>
          </w:p>
        </w:tc>
        <w:tc>
          <w:tcPr>
            <w:tcW w:w="8098" w:type="dxa"/>
            <w:tcBorders>
              <w:top w:val="single" w:sz="8" w:space="0" w:color="808080"/>
              <w:left w:val="nil"/>
              <w:bottom w:val="single" w:sz="8" w:space="0" w:color="808080"/>
              <w:right w:val="single" w:sz="24" w:space="0" w:color="808080"/>
            </w:tcBorders>
            <w:vAlign w:val="center"/>
          </w:tcPr>
          <w:p w14:paraId="4B3292F7" w14:textId="77777777" w:rsidR="0032255D" w:rsidRPr="00753AFA" w:rsidRDefault="0032255D" w:rsidP="0032255D">
            <w:pPr>
              <w:pStyle w:val="TabT10"/>
              <w:tabs>
                <w:tab w:val="num" w:pos="495"/>
              </w:tabs>
              <w:ind w:left="70" w:right="214"/>
              <w:rPr>
                <w:rFonts w:ascii="Century Gothic" w:hAnsi="Century Gothic"/>
              </w:rPr>
            </w:pPr>
            <w:r w:rsidRPr="00753AFA">
              <w:rPr>
                <w:rFonts w:ascii="Century Gothic" w:hAnsi="Century Gothic"/>
              </w:rPr>
              <w:t>Le compte rendu du Comité de pilotage est archivé pendant toute la durée du marché chez les Chefs de Projet (AP-HP et Titulaire).</w:t>
            </w:r>
          </w:p>
        </w:tc>
      </w:tr>
    </w:tbl>
    <w:p w14:paraId="31B7BBC6" w14:textId="77777777" w:rsidR="0032255D" w:rsidRPr="00753AFA" w:rsidRDefault="0032255D" w:rsidP="0032255D">
      <w:pPr>
        <w:rPr>
          <w:rFonts w:ascii="Century Gothic" w:hAnsi="Century Gothic" w:cs="Arial"/>
          <w:color w:val="auto"/>
        </w:rPr>
      </w:pPr>
    </w:p>
    <w:p w14:paraId="70AB5CF0" w14:textId="3E774B4E" w:rsidR="0032255D" w:rsidRDefault="0032255D" w:rsidP="003915FB">
      <w:pPr>
        <w:pStyle w:val="Titre4"/>
        <w:spacing w:before="0" w:after="0"/>
        <w:rPr>
          <w:rFonts w:ascii="Open Sans" w:hAnsi="Open Sans" w:cs="Open Sans"/>
          <w:sz w:val="20"/>
          <w:szCs w:val="20"/>
        </w:rPr>
      </w:pPr>
      <w:bookmarkStart w:id="256" w:name="_Ref162358499"/>
      <w:bookmarkStart w:id="257" w:name="_Toc316935623"/>
      <w:bookmarkStart w:id="258" w:name="_Toc180506168"/>
      <w:bookmarkStart w:id="259" w:name="_Toc185338690"/>
      <w:bookmarkStart w:id="260" w:name="_Ref86047284"/>
      <w:bookmarkStart w:id="261" w:name="_Toc87761154"/>
      <w:bookmarkStart w:id="262" w:name="_Toc139269975"/>
      <w:bookmarkStart w:id="263" w:name="_Toc160896518"/>
      <w:r w:rsidRPr="003915FB">
        <w:rPr>
          <w:rFonts w:ascii="Open Sans" w:hAnsi="Open Sans" w:cs="Open Sans"/>
          <w:sz w:val="20"/>
          <w:szCs w:val="20"/>
        </w:rPr>
        <w:t>Rappo</w:t>
      </w:r>
      <w:r w:rsidR="00E2787B" w:rsidRPr="003915FB">
        <w:rPr>
          <w:rFonts w:ascii="Open Sans" w:hAnsi="Open Sans" w:cs="Open Sans"/>
          <w:sz w:val="20"/>
          <w:szCs w:val="20"/>
        </w:rPr>
        <w:t>rts d’activité hebdomadaire du t</w:t>
      </w:r>
      <w:r w:rsidRPr="003915FB">
        <w:rPr>
          <w:rFonts w:ascii="Open Sans" w:hAnsi="Open Sans" w:cs="Open Sans"/>
          <w:sz w:val="20"/>
          <w:szCs w:val="20"/>
        </w:rPr>
        <w:t>itulaire (RAH)</w:t>
      </w:r>
      <w:bookmarkEnd w:id="256"/>
      <w:bookmarkEnd w:id="257"/>
      <w:bookmarkEnd w:id="258"/>
      <w:bookmarkEnd w:id="259"/>
    </w:p>
    <w:p w14:paraId="0190CAE7" w14:textId="77777777" w:rsidR="003915FB" w:rsidRPr="003915FB" w:rsidRDefault="003915FB" w:rsidP="003915FB"/>
    <w:p w14:paraId="7919645C" w14:textId="77777777" w:rsidR="0032255D" w:rsidRPr="003915FB" w:rsidRDefault="0032255D" w:rsidP="003915FB">
      <w:pPr>
        <w:rPr>
          <w:rFonts w:cs="Open Sans"/>
          <w:color w:val="auto"/>
        </w:rPr>
      </w:pPr>
      <w:r w:rsidRPr="003915FB">
        <w:rPr>
          <w:rFonts w:cs="Open Sans"/>
          <w:color w:val="auto"/>
        </w:rPr>
        <w:t>Chaque semaine, dans le cadre du Comité de suivi, le Chef de projet Titulaire effectue un point de suivi des encours qui doit contenir les rubriques suivantes :</w:t>
      </w:r>
    </w:p>
    <w:p w14:paraId="5E2C2351"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Un point sur les interventions en cours de réalisation ;</w:t>
      </w:r>
    </w:p>
    <w:p w14:paraId="5E53CB0B"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Un point sur les Contrôles Qualité effectués dans la semaine ;</w:t>
      </w:r>
    </w:p>
    <w:p w14:paraId="4FA13F0F"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La liste des interventions terminées dans la semaine (livraisons effectuées, problèmes bloquants résolus) ;</w:t>
      </w:r>
    </w:p>
    <w:p w14:paraId="77FD0906"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Les problèmes rencontrés dans la semaine ;</w:t>
      </w:r>
    </w:p>
    <w:p w14:paraId="41501E92"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 point sur les nouvelles commandes émises et sur celles qu’il conviendra de clôturer au prochain Comité de pilotage.</w:t>
      </w:r>
    </w:p>
    <w:p w14:paraId="39B19664" w14:textId="77777777" w:rsidR="0032255D" w:rsidRPr="003915FB" w:rsidRDefault="0032255D" w:rsidP="003915FB">
      <w:pPr>
        <w:rPr>
          <w:rFonts w:cs="Open Sans"/>
          <w:color w:val="auto"/>
        </w:rPr>
      </w:pPr>
      <w:r w:rsidRPr="003915FB">
        <w:rPr>
          <w:rFonts w:cs="Open Sans"/>
          <w:color w:val="auto"/>
        </w:rPr>
        <w:t xml:space="preserve">Le RAH décrit l’activité en cours du Titulaire et sert à préparer la séance du Comité de Suivi. Il est annexé au compte rendu du comité et est validé en même temps que ce dernier. </w:t>
      </w:r>
    </w:p>
    <w:p w14:paraId="6CE33B83" w14:textId="77777777" w:rsidR="0032255D" w:rsidRPr="003915FB" w:rsidRDefault="0032255D" w:rsidP="003915FB">
      <w:pPr>
        <w:rPr>
          <w:rFonts w:cs="Open Sans"/>
          <w:color w:val="auto"/>
        </w:rPr>
      </w:pPr>
      <w:bookmarkStart w:id="264" w:name="_Toc316935624"/>
    </w:p>
    <w:p w14:paraId="646F11D7" w14:textId="60CFC32B" w:rsidR="0032255D" w:rsidRDefault="0032255D" w:rsidP="003915FB">
      <w:pPr>
        <w:pStyle w:val="Titre4"/>
        <w:spacing w:before="0" w:after="0"/>
        <w:rPr>
          <w:rFonts w:ascii="Open Sans" w:hAnsi="Open Sans" w:cs="Open Sans"/>
          <w:sz w:val="20"/>
          <w:szCs w:val="20"/>
        </w:rPr>
      </w:pPr>
      <w:bookmarkStart w:id="265" w:name="_Toc180506169"/>
      <w:bookmarkStart w:id="266" w:name="_Toc185338691"/>
      <w:r w:rsidRPr="003915FB">
        <w:rPr>
          <w:rFonts w:ascii="Open Sans" w:hAnsi="Open Sans" w:cs="Open Sans"/>
          <w:sz w:val="20"/>
          <w:szCs w:val="20"/>
        </w:rPr>
        <w:t xml:space="preserve">Comité de </w:t>
      </w:r>
      <w:r w:rsidR="00E2787B" w:rsidRPr="003915FB">
        <w:rPr>
          <w:rFonts w:ascii="Open Sans" w:hAnsi="Open Sans" w:cs="Open Sans"/>
          <w:sz w:val="20"/>
          <w:szCs w:val="20"/>
        </w:rPr>
        <w:t>p</w:t>
      </w:r>
      <w:r w:rsidRPr="003915FB">
        <w:rPr>
          <w:rFonts w:ascii="Open Sans" w:hAnsi="Open Sans" w:cs="Open Sans"/>
          <w:sz w:val="20"/>
          <w:szCs w:val="20"/>
        </w:rPr>
        <w:t xml:space="preserve">ilotage </w:t>
      </w:r>
      <w:bookmarkEnd w:id="260"/>
      <w:bookmarkEnd w:id="261"/>
      <w:bookmarkEnd w:id="262"/>
      <w:bookmarkEnd w:id="263"/>
      <w:r w:rsidR="00E2787B" w:rsidRPr="003915FB">
        <w:rPr>
          <w:rFonts w:ascii="Open Sans" w:hAnsi="Open Sans" w:cs="Open Sans"/>
          <w:sz w:val="20"/>
          <w:szCs w:val="20"/>
        </w:rPr>
        <w:t>des services o</w:t>
      </w:r>
      <w:r w:rsidRPr="003915FB">
        <w:rPr>
          <w:rFonts w:ascii="Open Sans" w:hAnsi="Open Sans" w:cs="Open Sans"/>
          <w:sz w:val="20"/>
          <w:szCs w:val="20"/>
        </w:rPr>
        <w:t>pérationnels du</w:t>
      </w:r>
      <w:r w:rsidR="00E2787B" w:rsidRPr="003915FB">
        <w:rPr>
          <w:rFonts w:ascii="Open Sans" w:hAnsi="Open Sans" w:cs="Open Sans"/>
          <w:sz w:val="20"/>
          <w:szCs w:val="20"/>
        </w:rPr>
        <w:t xml:space="preserve"> p</w:t>
      </w:r>
      <w:r w:rsidRPr="003915FB">
        <w:rPr>
          <w:rFonts w:ascii="Open Sans" w:hAnsi="Open Sans" w:cs="Open Sans"/>
          <w:sz w:val="20"/>
          <w:szCs w:val="20"/>
        </w:rPr>
        <w:t>ôle</w:t>
      </w:r>
      <w:bookmarkEnd w:id="264"/>
      <w:bookmarkEnd w:id="265"/>
      <w:bookmarkEnd w:id="266"/>
    </w:p>
    <w:p w14:paraId="1D7F3412" w14:textId="77777777" w:rsidR="003915FB" w:rsidRPr="003915FB" w:rsidRDefault="003915FB" w:rsidP="003915FB"/>
    <w:p w14:paraId="140C4BAF" w14:textId="77777777" w:rsidR="0032255D" w:rsidRPr="003915FB" w:rsidRDefault="0032255D" w:rsidP="003915FB">
      <w:pPr>
        <w:rPr>
          <w:rFonts w:cs="Open Sans"/>
          <w:color w:val="auto"/>
        </w:rPr>
      </w:pPr>
      <w:r w:rsidRPr="003915FB">
        <w:rPr>
          <w:rFonts w:cs="Open Sans"/>
          <w:color w:val="auto"/>
        </w:rPr>
        <w:t>Le Comité de pilotage est la structure décisionnelle et d’arbitrage de la prestation couverte par le marché. Il se réunit tous les mois. Il est organisé par le Directeur de Projet Titulaire, et peut être saisi exceptionnellement par l’AP-HP ou par le Titulaire.</w:t>
      </w:r>
    </w:p>
    <w:p w14:paraId="36C0459A" w14:textId="77777777" w:rsidR="0032255D" w:rsidRPr="003915FB" w:rsidRDefault="0032255D" w:rsidP="003915FB">
      <w:pPr>
        <w:rPr>
          <w:rFonts w:cs="Open Sans"/>
          <w:color w:val="auto"/>
        </w:rPr>
      </w:pPr>
    </w:p>
    <w:tbl>
      <w:tblPr>
        <w:tblW w:w="9609" w:type="dxa"/>
        <w:tblBorders>
          <w:top w:val="single" w:sz="36" w:space="0" w:color="808080"/>
          <w:left w:val="single" w:sz="36" w:space="0" w:color="808080"/>
          <w:bottom w:val="single" w:sz="36" w:space="0" w:color="808080"/>
          <w:right w:val="single" w:sz="36" w:space="0" w:color="808080"/>
          <w:insideH w:val="single" w:sz="18" w:space="0" w:color="808080"/>
          <w:insideV w:val="single" w:sz="18" w:space="0" w:color="808080"/>
        </w:tblBorders>
        <w:tblLayout w:type="fixed"/>
        <w:tblCellMar>
          <w:left w:w="70" w:type="dxa"/>
          <w:right w:w="70" w:type="dxa"/>
        </w:tblCellMar>
        <w:tblLook w:val="0000" w:firstRow="0" w:lastRow="0" w:firstColumn="0" w:lastColumn="0" w:noHBand="0" w:noVBand="0"/>
      </w:tblPr>
      <w:tblGrid>
        <w:gridCol w:w="1671"/>
        <w:gridCol w:w="7938"/>
      </w:tblGrid>
      <w:tr w:rsidR="0032255D" w:rsidRPr="00753AFA" w14:paraId="1B31ED24" w14:textId="77777777" w:rsidTr="0032255D">
        <w:trPr>
          <w:cantSplit/>
        </w:trPr>
        <w:tc>
          <w:tcPr>
            <w:tcW w:w="1671" w:type="dxa"/>
            <w:tcBorders>
              <w:top w:val="single" w:sz="24" w:space="0" w:color="808080"/>
              <w:left w:val="single" w:sz="24" w:space="0" w:color="808080"/>
              <w:bottom w:val="single" w:sz="8" w:space="0" w:color="808080"/>
              <w:right w:val="single" w:sz="12" w:space="0" w:color="808080"/>
            </w:tcBorders>
            <w:shd w:val="pct5" w:color="000000" w:fill="FFFFFF"/>
            <w:vAlign w:val="center"/>
          </w:tcPr>
          <w:p w14:paraId="093AF44C"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Composition</w:t>
            </w:r>
          </w:p>
        </w:tc>
        <w:tc>
          <w:tcPr>
            <w:tcW w:w="7938" w:type="dxa"/>
            <w:tcBorders>
              <w:top w:val="single" w:sz="24" w:space="0" w:color="808080"/>
              <w:left w:val="nil"/>
              <w:bottom w:val="single" w:sz="8" w:space="0" w:color="808080"/>
              <w:right w:val="single" w:sz="24" w:space="0" w:color="808080"/>
            </w:tcBorders>
            <w:vAlign w:val="center"/>
          </w:tcPr>
          <w:p w14:paraId="35BAC8CC" w14:textId="77777777" w:rsidR="0032255D" w:rsidRPr="00753AFA" w:rsidRDefault="0032255D" w:rsidP="0032255D">
            <w:pPr>
              <w:pStyle w:val="ActionTab"/>
              <w:numPr>
                <w:ilvl w:val="0"/>
                <w:numId w:val="0"/>
              </w:numPr>
              <w:ind w:left="42"/>
              <w:rPr>
                <w:rFonts w:ascii="Century Gothic" w:hAnsi="Century Gothic"/>
              </w:rPr>
            </w:pPr>
            <w:r w:rsidRPr="00753AFA">
              <w:rPr>
                <w:rFonts w:ascii="Century Gothic" w:hAnsi="Century Gothic"/>
              </w:rPr>
              <w:t>De façon générale, les membres et rôles affectés côté APHP sont susceptibles d’évoluer selon les modifications de l’organisation de l’AP-HP. Sa composition est la suivante, notamment par défaut concernant l’APHP :</w:t>
            </w:r>
          </w:p>
          <w:p w14:paraId="59B614FF"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 xml:space="preserve">Le Directeur du </w:t>
            </w:r>
            <w:r>
              <w:rPr>
                <w:rFonts w:ascii="Century Gothic" w:hAnsi="Century Gothic"/>
              </w:rPr>
              <w:t>pôle CSU et/ou son adjoint</w:t>
            </w:r>
            <w:r w:rsidRPr="00753AFA">
              <w:rPr>
                <w:rFonts w:ascii="Century Gothic" w:hAnsi="Century Gothic"/>
              </w:rPr>
              <w:t xml:space="preserve"> </w:t>
            </w:r>
          </w:p>
          <w:p w14:paraId="39506124"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Le Responsable du Suivi des Marchés de l’AP-HP (A</w:t>
            </w:r>
            <w:r>
              <w:rPr>
                <w:rFonts w:ascii="Century Gothic" w:hAnsi="Century Gothic"/>
              </w:rPr>
              <w:t>GEPS</w:t>
            </w:r>
            <w:r w:rsidRPr="00753AFA">
              <w:rPr>
                <w:rFonts w:ascii="Century Gothic" w:hAnsi="Century Gothic"/>
              </w:rPr>
              <w:t>) - facultatif</w:t>
            </w:r>
          </w:p>
          <w:p w14:paraId="5BAB6822" w14:textId="1E38A975"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 xml:space="preserve">Le </w:t>
            </w:r>
            <w:r>
              <w:rPr>
                <w:rFonts w:ascii="Century Gothic" w:hAnsi="Century Gothic"/>
              </w:rPr>
              <w:t>Directe</w:t>
            </w:r>
            <w:r w:rsidR="00DA3201">
              <w:rPr>
                <w:rFonts w:ascii="Century Gothic" w:hAnsi="Century Gothic"/>
              </w:rPr>
              <w:t>ur du domaine et/ou son adjoint</w:t>
            </w:r>
            <w:r w:rsidRPr="00753AFA">
              <w:rPr>
                <w:rFonts w:ascii="Century Gothic" w:hAnsi="Century Gothic"/>
              </w:rPr>
              <w:t>,</w:t>
            </w:r>
          </w:p>
          <w:p w14:paraId="59C6DA2F"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Le Directeur de projet Titulaire,</w:t>
            </w:r>
          </w:p>
          <w:p w14:paraId="3CAD2440" w14:textId="77777777" w:rsidR="0032255D" w:rsidRPr="00753AFA" w:rsidRDefault="0032255D" w:rsidP="0032255D">
            <w:pPr>
              <w:pStyle w:val="EnumTab"/>
              <w:tabs>
                <w:tab w:val="num" w:pos="495"/>
              </w:tabs>
              <w:ind w:left="68" w:right="215" w:firstLine="0"/>
              <w:rPr>
                <w:rFonts w:ascii="Century Gothic" w:hAnsi="Century Gothic"/>
              </w:rPr>
            </w:pPr>
            <w:r w:rsidRPr="00753AFA">
              <w:rPr>
                <w:rFonts w:ascii="Century Gothic" w:hAnsi="Century Gothic"/>
              </w:rPr>
              <w:t>Les chefs de projets AP-HP et Titulaire,</w:t>
            </w:r>
          </w:p>
          <w:p w14:paraId="595489A9" w14:textId="77777777" w:rsidR="0032255D" w:rsidRPr="00753AFA" w:rsidRDefault="0032255D" w:rsidP="0032255D">
            <w:pPr>
              <w:pStyle w:val="TabT10"/>
              <w:ind w:left="42"/>
              <w:rPr>
                <w:rFonts w:ascii="Century Gothic" w:hAnsi="Century Gothic"/>
              </w:rPr>
            </w:pPr>
            <w:r w:rsidRPr="00753AFA">
              <w:rPr>
                <w:rFonts w:ascii="Century Gothic" w:hAnsi="Century Gothic"/>
              </w:rPr>
              <w:t>Ce Comité peut être élargi, si nécessaire, à d'autres membres concernés par l'ordre du jour.</w:t>
            </w:r>
          </w:p>
        </w:tc>
      </w:tr>
      <w:tr w:rsidR="0032255D" w:rsidRPr="00753AFA" w14:paraId="297BB09B"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65634243"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lastRenderedPageBreak/>
              <w:t>Rôle</w:t>
            </w:r>
          </w:p>
        </w:tc>
        <w:tc>
          <w:tcPr>
            <w:tcW w:w="7938" w:type="dxa"/>
            <w:tcBorders>
              <w:top w:val="single" w:sz="8" w:space="0" w:color="808080"/>
              <w:left w:val="nil"/>
              <w:bottom w:val="single" w:sz="8" w:space="0" w:color="808080"/>
              <w:right w:val="single" w:sz="24" w:space="0" w:color="808080"/>
            </w:tcBorders>
            <w:vAlign w:val="center"/>
          </w:tcPr>
          <w:p w14:paraId="2BF1E96B" w14:textId="02D60BC7" w:rsidR="0032255D" w:rsidRPr="00753AFA" w:rsidRDefault="0032255D" w:rsidP="0032255D">
            <w:pPr>
              <w:pStyle w:val="EnumTab"/>
              <w:tabs>
                <w:tab w:val="clear" w:pos="425"/>
                <w:tab w:val="num" w:pos="355"/>
              </w:tabs>
              <w:ind w:left="355" w:right="72" w:hanging="284"/>
              <w:rPr>
                <w:rFonts w:ascii="Century Gothic" w:hAnsi="Century Gothic"/>
              </w:rPr>
            </w:pPr>
            <w:r w:rsidRPr="00753AFA">
              <w:rPr>
                <w:rFonts w:ascii="Century Gothic" w:hAnsi="Century Gothic"/>
              </w:rPr>
              <w:t>Tableaux de bord synthétique et détaill</w:t>
            </w:r>
            <w:r>
              <w:rPr>
                <w:rFonts w:ascii="Century Gothic" w:hAnsi="Century Gothic"/>
              </w:rPr>
              <w:t xml:space="preserve">é de l’avancement financier </w:t>
            </w:r>
            <w:r w:rsidRPr="00753AFA">
              <w:rPr>
                <w:rFonts w:ascii="Century Gothic" w:hAnsi="Century Gothic"/>
              </w:rPr>
              <w:t xml:space="preserve">intégrant notamment les informations des bons de commandes, des bons de réception, des factures et de leur paiement (numéro de marché, no commande, no réception, no facture, projet, phase, étape, UO, quantité, montants, dates, …) </w:t>
            </w:r>
          </w:p>
          <w:p w14:paraId="7A9488FB" w14:textId="77777777" w:rsidR="0032255D" w:rsidRPr="00753AFA" w:rsidRDefault="0032255D" w:rsidP="0032255D">
            <w:pPr>
              <w:pStyle w:val="EnumTab"/>
              <w:tabs>
                <w:tab w:val="clear" w:pos="425"/>
                <w:tab w:val="num" w:pos="355"/>
              </w:tabs>
              <w:ind w:left="68" w:right="72" w:firstLine="0"/>
              <w:rPr>
                <w:rFonts w:ascii="Century Gothic" w:hAnsi="Century Gothic"/>
              </w:rPr>
            </w:pPr>
            <w:r w:rsidRPr="00753AFA">
              <w:rPr>
                <w:rFonts w:ascii="Century Gothic" w:hAnsi="Century Gothic"/>
              </w:rPr>
              <w:t>Tableaux de bord des indicateurs</w:t>
            </w:r>
          </w:p>
          <w:p w14:paraId="2F580098" w14:textId="77777777" w:rsidR="0032255D" w:rsidRPr="00753AFA" w:rsidRDefault="0032255D" w:rsidP="0032255D">
            <w:pPr>
              <w:pStyle w:val="EnumTab"/>
              <w:tabs>
                <w:tab w:val="clear" w:pos="425"/>
                <w:tab w:val="num" w:pos="355"/>
              </w:tabs>
              <w:ind w:left="68" w:right="72" w:firstLine="0"/>
              <w:rPr>
                <w:rFonts w:ascii="Century Gothic" w:hAnsi="Century Gothic"/>
              </w:rPr>
            </w:pPr>
            <w:r w:rsidRPr="00753AFA">
              <w:rPr>
                <w:rFonts w:ascii="Century Gothic" w:hAnsi="Century Gothic"/>
              </w:rPr>
              <w:t>La détermination de la priorité des opérations ;</w:t>
            </w:r>
          </w:p>
          <w:p w14:paraId="5E1B80FD" w14:textId="77777777" w:rsidR="0032255D" w:rsidRPr="00753AFA" w:rsidRDefault="0032255D" w:rsidP="0032255D">
            <w:pPr>
              <w:pStyle w:val="EnumTab"/>
              <w:tabs>
                <w:tab w:val="clear" w:pos="425"/>
                <w:tab w:val="num" w:pos="355"/>
              </w:tabs>
              <w:ind w:left="68" w:right="72" w:firstLine="0"/>
              <w:rPr>
                <w:rFonts w:ascii="Century Gothic" w:hAnsi="Century Gothic"/>
              </w:rPr>
            </w:pPr>
            <w:r w:rsidRPr="00753AFA">
              <w:rPr>
                <w:rFonts w:ascii="Century Gothic" w:hAnsi="Century Gothic"/>
              </w:rPr>
              <w:t>Le contrôle du respect du planning ;</w:t>
            </w:r>
          </w:p>
          <w:p w14:paraId="60304579" w14:textId="77777777" w:rsidR="0032255D" w:rsidRPr="00753AFA" w:rsidRDefault="0032255D" w:rsidP="0032255D">
            <w:pPr>
              <w:pStyle w:val="EnumTab"/>
              <w:tabs>
                <w:tab w:val="clear" w:pos="425"/>
                <w:tab w:val="num" w:pos="355"/>
              </w:tabs>
              <w:ind w:left="355" w:right="72" w:hanging="287"/>
              <w:rPr>
                <w:rFonts w:ascii="Century Gothic" w:hAnsi="Century Gothic"/>
              </w:rPr>
            </w:pPr>
            <w:r w:rsidRPr="00753AFA">
              <w:rPr>
                <w:rFonts w:ascii="Century Gothic" w:hAnsi="Century Gothic"/>
              </w:rPr>
              <w:t>Le contrôle du respect des clauses décrites dans le « PQS-AT Appliqué », notamment en observant l'évolution des indicateurs qualité ;</w:t>
            </w:r>
          </w:p>
          <w:p w14:paraId="36E60B73" w14:textId="77777777" w:rsidR="0032255D" w:rsidRPr="00753AFA" w:rsidRDefault="0032255D" w:rsidP="0032255D">
            <w:pPr>
              <w:pStyle w:val="EnumTab"/>
              <w:tabs>
                <w:tab w:val="clear" w:pos="425"/>
                <w:tab w:val="num" w:pos="355"/>
              </w:tabs>
              <w:ind w:left="355" w:right="72" w:hanging="287"/>
              <w:rPr>
                <w:rFonts w:ascii="Century Gothic" w:hAnsi="Century Gothic"/>
              </w:rPr>
            </w:pPr>
            <w:r w:rsidRPr="00753AFA">
              <w:rPr>
                <w:rFonts w:ascii="Century Gothic" w:hAnsi="Century Gothic"/>
              </w:rPr>
              <w:t>Le traitement des problèmes ne trouvant pas de solution au niveau du Comité de suivi (arbitrage, gestion des problèmes, litiges, décision financière, etc.) ;</w:t>
            </w:r>
          </w:p>
          <w:p w14:paraId="3252021C" w14:textId="77777777" w:rsidR="0032255D" w:rsidRPr="00753AFA" w:rsidRDefault="0032255D" w:rsidP="0032255D">
            <w:pPr>
              <w:pStyle w:val="EnumTab"/>
              <w:tabs>
                <w:tab w:val="clear" w:pos="425"/>
                <w:tab w:val="num" w:pos="355"/>
              </w:tabs>
              <w:ind w:left="68" w:right="72" w:firstLine="0"/>
              <w:rPr>
                <w:rFonts w:ascii="Century Gothic" w:hAnsi="Century Gothic"/>
              </w:rPr>
            </w:pPr>
            <w:r w:rsidRPr="00753AFA">
              <w:rPr>
                <w:rFonts w:ascii="Century Gothic" w:hAnsi="Century Gothic"/>
              </w:rPr>
              <w:t>La gestion des risques et la mise à jour du tableau de suivi des risques</w:t>
            </w:r>
          </w:p>
          <w:p w14:paraId="0F27C304" w14:textId="77777777" w:rsidR="0032255D" w:rsidRPr="00753AFA" w:rsidRDefault="0032255D" w:rsidP="0032255D">
            <w:pPr>
              <w:pStyle w:val="EnumTab"/>
              <w:tabs>
                <w:tab w:val="clear" w:pos="425"/>
                <w:tab w:val="num" w:pos="355"/>
              </w:tabs>
              <w:ind w:left="68" w:right="72" w:firstLine="0"/>
              <w:rPr>
                <w:rFonts w:ascii="Century Gothic" w:hAnsi="Century Gothic"/>
              </w:rPr>
            </w:pPr>
            <w:r w:rsidRPr="00753AFA">
              <w:rPr>
                <w:rFonts w:ascii="Century Gothic" w:hAnsi="Century Gothic"/>
              </w:rPr>
              <w:t>L'information du Titulaire sur les décisions prises par l'AP-HP.</w:t>
            </w:r>
          </w:p>
          <w:p w14:paraId="037137F0" w14:textId="77777777" w:rsidR="0032255D" w:rsidRPr="00753AFA" w:rsidRDefault="0032255D" w:rsidP="0032255D">
            <w:pPr>
              <w:pStyle w:val="TabT10"/>
              <w:tabs>
                <w:tab w:val="num" w:pos="355"/>
              </w:tabs>
              <w:ind w:left="42" w:right="72"/>
              <w:rPr>
                <w:rFonts w:ascii="Century Gothic" w:hAnsi="Century Gothic"/>
              </w:rPr>
            </w:pPr>
            <w:r w:rsidRPr="00753AFA">
              <w:rPr>
                <w:rFonts w:ascii="Century Gothic" w:hAnsi="Century Gothic"/>
              </w:rPr>
              <w:t xml:space="preserve">Les tableaux de bord doivent être fournis au </w:t>
            </w:r>
            <w:r>
              <w:rPr>
                <w:rFonts w:ascii="Century Gothic" w:hAnsi="Century Gothic"/>
              </w:rPr>
              <w:t xml:space="preserve">Directeur du domaine et son adjoint par </w:t>
            </w:r>
            <w:r w:rsidRPr="00753AFA">
              <w:rPr>
                <w:rFonts w:ascii="Century Gothic" w:hAnsi="Century Gothic"/>
              </w:rPr>
              <w:t>le Directeur de Projet Titulaire et être communiqués aux part</w:t>
            </w:r>
            <w:r>
              <w:rPr>
                <w:rFonts w:ascii="Century Gothic" w:hAnsi="Century Gothic"/>
              </w:rPr>
              <w:t>icipants du Comité de pilotage 3</w:t>
            </w:r>
            <w:r w:rsidRPr="00753AFA">
              <w:rPr>
                <w:rFonts w:ascii="Century Gothic" w:hAnsi="Century Gothic"/>
              </w:rPr>
              <w:t xml:space="preserve"> jours</w:t>
            </w:r>
            <w:r>
              <w:rPr>
                <w:rFonts w:ascii="Century Gothic" w:hAnsi="Century Gothic"/>
              </w:rPr>
              <w:t xml:space="preserve"> ouvrés</w:t>
            </w:r>
            <w:r w:rsidRPr="00753AFA">
              <w:rPr>
                <w:rFonts w:ascii="Century Gothic" w:hAnsi="Century Gothic"/>
              </w:rPr>
              <w:t xml:space="preserve"> avant.</w:t>
            </w:r>
          </w:p>
        </w:tc>
      </w:tr>
      <w:tr w:rsidR="0032255D" w:rsidRPr="00753AFA" w14:paraId="23A80587"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0932E98D"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Production</w:t>
            </w:r>
          </w:p>
        </w:tc>
        <w:tc>
          <w:tcPr>
            <w:tcW w:w="7938" w:type="dxa"/>
            <w:tcBorders>
              <w:top w:val="single" w:sz="8" w:space="0" w:color="808080"/>
              <w:left w:val="nil"/>
              <w:bottom w:val="single" w:sz="8" w:space="0" w:color="808080"/>
              <w:right w:val="single" w:sz="24" w:space="0" w:color="808080"/>
            </w:tcBorders>
            <w:vAlign w:val="center"/>
          </w:tcPr>
          <w:p w14:paraId="01368564" w14:textId="77777777" w:rsidR="0032255D" w:rsidRPr="00753AFA" w:rsidRDefault="0032255D" w:rsidP="0032255D">
            <w:pPr>
              <w:pStyle w:val="EnumTab"/>
              <w:ind w:left="42" w:firstLine="0"/>
              <w:rPr>
                <w:rFonts w:ascii="Century Gothic" w:hAnsi="Century Gothic"/>
              </w:rPr>
            </w:pPr>
            <w:r w:rsidRPr="00753AFA">
              <w:rPr>
                <w:rFonts w:ascii="Century Gothic" w:hAnsi="Century Gothic"/>
              </w:rPr>
              <w:t xml:space="preserve">Le </w:t>
            </w:r>
            <w:r w:rsidRPr="00753AFA">
              <w:rPr>
                <w:rFonts w:ascii="Century Gothic" w:hAnsi="Century Gothic"/>
              </w:rPr>
              <w:fldChar w:fldCharType="begin"/>
            </w:r>
            <w:r w:rsidRPr="00753AFA">
              <w:rPr>
                <w:rFonts w:ascii="Century Gothic" w:hAnsi="Century Gothic"/>
              </w:rPr>
              <w:instrText>183 \f "Symbol" \s 10 \h</w:instrText>
            </w:r>
            <w:r w:rsidRPr="00753AFA">
              <w:rPr>
                <w:rFonts w:ascii="Century Gothic" w:hAnsi="Century Gothic"/>
              </w:rPr>
              <w:fldChar w:fldCharType="end"/>
            </w:r>
            <w:r w:rsidRPr="00753AFA">
              <w:rPr>
                <w:rFonts w:ascii="Century Gothic" w:hAnsi="Century Gothic"/>
              </w:rPr>
              <w:t>tableau de bord mensuel de « Suivi de l’activité » pour l’él</w:t>
            </w:r>
            <w:r>
              <w:rPr>
                <w:rFonts w:ascii="Century Gothic" w:hAnsi="Century Gothic"/>
              </w:rPr>
              <w:t>aboration des rapports mensuels fourni par le titulaire</w:t>
            </w:r>
          </w:p>
        </w:tc>
      </w:tr>
      <w:tr w:rsidR="0032255D" w:rsidRPr="00753AFA" w14:paraId="6C612895"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7FE8C85C" w14:textId="77777777" w:rsidR="0032255D" w:rsidRPr="004322A6" w:rsidRDefault="0032255D" w:rsidP="0032255D">
            <w:pPr>
              <w:pStyle w:val="TabT11"/>
              <w:rPr>
                <w:rFonts w:ascii="Century Gothic" w:hAnsi="Century Gothic"/>
                <w:sz w:val="20"/>
              </w:rPr>
            </w:pPr>
            <w:proofErr w:type="spellStart"/>
            <w:r w:rsidRPr="004322A6">
              <w:rPr>
                <w:rFonts w:ascii="Century Gothic" w:hAnsi="Century Gothic"/>
                <w:sz w:val="20"/>
              </w:rPr>
              <w:t>Fréq</w:t>
            </w:r>
            <w:proofErr w:type="spellEnd"/>
            <w:r w:rsidRPr="004322A6">
              <w:rPr>
                <w:rFonts w:ascii="Century Gothic" w:hAnsi="Century Gothic"/>
                <w:sz w:val="20"/>
              </w:rPr>
              <w:t>. / Durée</w:t>
            </w:r>
          </w:p>
        </w:tc>
        <w:tc>
          <w:tcPr>
            <w:tcW w:w="7938" w:type="dxa"/>
            <w:tcBorders>
              <w:top w:val="single" w:sz="8" w:space="0" w:color="808080"/>
              <w:left w:val="nil"/>
              <w:bottom w:val="single" w:sz="8" w:space="0" w:color="808080"/>
              <w:right w:val="single" w:sz="24" w:space="0" w:color="808080"/>
            </w:tcBorders>
            <w:vAlign w:val="center"/>
          </w:tcPr>
          <w:p w14:paraId="205B5F3B" w14:textId="77777777" w:rsidR="0032255D" w:rsidRPr="00753AFA" w:rsidRDefault="0032255D" w:rsidP="0032255D">
            <w:pPr>
              <w:pStyle w:val="TabT10"/>
              <w:ind w:left="42"/>
              <w:rPr>
                <w:rFonts w:ascii="Century Gothic" w:hAnsi="Century Gothic"/>
              </w:rPr>
            </w:pPr>
            <w:r w:rsidRPr="00753AFA">
              <w:rPr>
                <w:rFonts w:ascii="Century Gothic" w:hAnsi="Century Gothic"/>
              </w:rPr>
              <w:t xml:space="preserve">Une fois par mois (sauf décision contraire) ou à titre exceptionnel </w:t>
            </w:r>
          </w:p>
        </w:tc>
      </w:tr>
      <w:tr w:rsidR="0032255D" w:rsidRPr="00753AFA" w14:paraId="4601BC10"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665EC746"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Convocation</w:t>
            </w:r>
          </w:p>
        </w:tc>
        <w:tc>
          <w:tcPr>
            <w:tcW w:w="7938" w:type="dxa"/>
            <w:tcBorders>
              <w:top w:val="single" w:sz="8" w:space="0" w:color="808080"/>
              <w:left w:val="nil"/>
              <w:bottom w:val="single" w:sz="8" w:space="0" w:color="808080"/>
              <w:right w:val="single" w:sz="24" w:space="0" w:color="808080"/>
            </w:tcBorders>
            <w:vAlign w:val="center"/>
          </w:tcPr>
          <w:p w14:paraId="5D0FBF0A" w14:textId="77777777" w:rsidR="0032255D" w:rsidRPr="00753AFA" w:rsidRDefault="0032255D" w:rsidP="0032255D">
            <w:pPr>
              <w:pStyle w:val="TabT10"/>
              <w:ind w:left="42"/>
              <w:rPr>
                <w:rFonts w:ascii="Century Gothic" w:hAnsi="Century Gothic"/>
              </w:rPr>
            </w:pPr>
            <w:r w:rsidRPr="00753AFA">
              <w:rPr>
                <w:rFonts w:ascii="Century Gothic" w:hAnsi="Century Gothic"/>
              </w:rPr>
              <w:t xml:space="preserve">Le Directeur de Projet Titulaire envoie </w:t>
            </w:r>
            <w:r>
              <w:rPr>
                <w:rFonts w:ascii="Century Gothic" w:hAnsi="Century Gothic"/>
                <w:u w:val="single"/>
              </w:rPr>
              <w:t>3</w:t>
            </w:r>
            <w:r w:rsidRPr="00753AFA">
              <w:rPr>
                <w:rFonts w:ascii="Century Gothic" w:hAnsi="Century Gothic"/>
                <w:u w:val="single"/>
              </w:rPr>
              <w:t xml:space="preserve"> jours ouvrés avant la réunion</w:t>
            </w:r>
            <w:r w:rsidRPr="00753AFA">
              <w:rPr>
                <w:rFonts w:ascii="Century Gothic" w:hAnsi="Century Gothic"/>
              </w:rPr>
              <w:t xml:space="preserve"> </w:t>
            </w:r>
            <w:r w:rsidRPr="00753AFA">
              <w:rPr>
                <w:rFonts w:ascii="Century Gothic" w:hAnsi="Century Gothic"/>
                <w:u w:val="single"/>
              </w:rPr>
              <w:t>l'ordre du jour</w:t>
            </w:r>
            <w:r w:rsidRPr="00753AFA">
              <w:rPr>
                <w:rFonts w:ascii="Century Gothic" w:hAnsi="Century Gothic"/>
              </w:rPr>
              <w:t xml:space="preserve"> et les éventuels documents préparatoires nécessaires. La date de la réunion sera indiquée dans le compte rendu précédent.</w:t>
            </w:r>
          </w:p>
          <w:p w14:paraId="4020D114" w14:textId="77777777" w:rsidR="0032255D" w:rsidRPr="00753AFA" w:rsidRDefault="0032255D" w:rsidP="0032255D">
            <w:pPr>
              <w:ind w:left="42"/>
              <w:rPr>
                <w:rFonts w:ascii="Century Gothic" w:hAnsi="Century Gothic"/>
                <w:color w:val="auto"/>
              </w:rPr>
            </w:pPr>
            <w:r w:rsidRPr="00753AFA">
              <w:rPr>
                <w:rFonts w:ascii="Century Gothic" w:hAnsi="Century Gothic"/>
                <w:color w:val="auto"/>
              </w:rPr>
              <w:t>Remarques : A l’initialisation du marché, il pourra être défini dans le « PQS-AT appliqué », une planification précise des comités de Pilotage sous une forme générique du type « Tous les derniers jeudi du mois à 11h salle XY».</w:t>
            </w:r>
          </w:p>
        </w:tc>
      </w:tr>
      <w:tr w:rsidR="0032255D" w:rsidRPr="00753AFA" w14:paraId="694A36F4"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B989CCF"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Animation</w:t>
            </w:r>
          </w:p>
        </w:tc>
        <w:tc>
          <w:tcPr>
            <w:tcW w:w="7938" w:type="dxa"/>
            <w:tcBorders>
              <w:top w:val="single" w:sz="8" w:space="0" w:color="808080"/>
              <w:left w:val="nil"/>
              <w:bottom w:val="single" w:sz="8" w:space="0" w:color="808080"/>
              <w:right w:val="single" w:sz="24" w:space="0" w:color="808080"/>
            </w:tcBorders>
            <w:vAlign w:val="center"/>
          </w:tcPr>
          <w:p w14:paraId="38C499BA" w14:textId="77777777" w:rsidR="0032255D" w:rsidRPr="00753AFA" w:rsidRDefault="0032255D" w:rsidP="0032255D">
            <w:pPr>
              <w:pStyle w:val="TabT10"/>
              <w:ind w:left="42"/>
              <w:rPr>
                <w:rFonts w:ascii="Century Gothic" w:hAnsi="Century Gothic"/>
              </w:rPr>
            </w:pPr>
            <w:r w:rsidRPr="00753AFA">
              <w:rPr>
                <w:rFonts w:ascii="Century Gothic" w:hAnsi="Century Gothic"/>
              </w:rPr>
              <w:t>Le Directeur de Projet Titulaire rappelle l'ordre du jour et anime la réunion.</w:t>
            </w:r>
          </w:p>
        </w:tc>
      </w:tr>
      <w:tr w:rsidR="0032255D" w:rsidRPr="00753AFA" w14:paraId="3A833EED"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5F2B2C4B"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Rédaction</w:t>
            </w:r>
          </w:p>
        </w:tc>
        <w:tc>
          <w:tcPr>
            <w:tcW w:w="7938" w:type="dxa"/>
            <w:tcBorders>
              <w:top w:val="single" w:sz="8" w:space="0" w:color="808080"/>
              <w:left w:val="nil"/>
              <w:bottom w:val="single" w:sz="8" w:space="0" w:color="808080"/>
              <w:right w:val="single" w:sz="24" w:space="0" w:color="808080"/>
            </w:tcBorders>
            <w:vAlign w:val="center"/>
          </w:tcPr>
          <w:p w14:paraId="164F2A8A" w14:textId="77777777" w:rsidR="0032255D" w:rsidRPr="00753AFA" w:rsidRDefault="0032255D" w:rsidP="0032255D">
            <w:pPr>
              <w:pStyle w:val="TabT10"/>
              <w:ind w:left="42"/>
              <w:rPr>
                <w:rFonts w:ascii="Century Gothic" w:hAnsi="Century Gothic"/>
              </w:rPr>
            </w:pPr>
            <w:r w:rsidRPr="00753AFA">
              <w:rPr>
                <w:rFonts w:ascii="Century Gothic" w:hAnsi="Century Gothic"/>
              </w:rPr>
              <w:t xml:space="preserve">Le Directeur de Projet Titulaire établit et envoie par email le compte rendu dans les 2 jours ouvrés au </w:t>
            </w:r>
            <w:r>
              <w:rPr>
                <w:rFonts w:ascii="Century Gothic" w:hAnsi="Century Gothic"/>
              </w:rPr>
              <w:t xml:space="preserve">Directeur de domaine et son adjoint </w:t>
            </w:r>
            <w:r w:rsidRPr="00753AFA">
              <w:rPr>
                <w:rFonts w:ascii="Century Gothic" w:hAnsi="Century Gothic"/>
              </w:rPr>
              <w:t>pour validation.</w:t>
            </w:r>
          </w:p>
          <w:p w14:paraId="761FBC2F" w14:textId="77777777" w:rsidR="0032255D" w:rsidRPr="00753AFA" w:rsidRDefault="0032255D" w:rsidP="0032255D">
            <w:pPr>
              <w:pStyle w:val="TabT10"/>
              <w:ind w:left="42"/>
              <w:rPr>
                <w:rFonts w:ascii="Century Gothic" w:hAnsi="Century Gothic"/>
              </w:rPr>
            </w:pPr>
            <w:r w:rsidRPr="00753AFA">
              <w:rPr>
                <w:rFonts w:ascii="Century Gothic" w:hAnsi="Century Gothic"/>
              </w:rPr>
              <w:t>Est annexé au compte-rendu, le RAM (cf. §</w:t>
            </w:r>
            <w:r w:rsidRPr="00753AFA">
              <w:rPr>
                <w:rFonts w:ascii="Century Gothic" w:hAnsi="Century Gothic"/>
              </w:rPr>
              <w:fldChar w:fldCharType="begin"/>
            </w:r>
            <w:r w:rsidRPr="00753AFA">
              <w:rPr>
                <w:rFonts w:ascii="Century Gothic" w:hAnsi="Century Gothic"/>
              </w:rPr>
              <w:instrText xml:space="preserve"> REF _Ref162358675 \r \h  \* MERGEFORMAT </w:instrText>
            </w:r>
            <w:r w:rsidRPr="00753AFA">
              <w:rPr>
                <w:rFonts w:ascii="Century Gothic" w:hAnsi="Century Gothic"/>
              </w:rPr>
            </w:r>
            <w:r w:rsidRPr="00753AFA">
              <w:rPr>
                <w:rFonts w:ascii="Century Gothic" w:hAnsi="Century Gothic"/>
              </w:rPr>
              <w:fldChar w:fldCharType="separate"/>
            </w:r>
            <w:r>
              <w:rPr>
                <w:rFonts w:ascii="Century Gothic" w:hAnsi="Century Gothic"/>
              </w:rPr>
              <w:t>0</w:t>
            </w:r>
            <w:r w:rsidRPr="00753AFA">
              <w:rPr>
                <w:rFonts w:ascii="Century Gothic" w:hAnsi="Century Gothic"/>
              </w:rPr>
              <w:fldChar w:fldCharType="end"/>
            </w:r>
            <w:r w:rsidRPr="00753AFA">
              <w:rPr>
                <w:rFonts w:ascii="Century Gothic" w:hAnsi="Century Gothic"/>
              </w:rPr>
              <w:t>).</w:t>
            </w:r>
          </w:p>
        </w:tc>
      </w:tr>
      <w:tr w:rsidR="0032255D" w:rsidRPr="00753AFA" w14:paraId="0E735626"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5811DAA5"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Validation</w:t>
            </w:r>
          </w:p>
        </w:tc>
        <w:tc>
          <w:tcPr>
            <w:tcW w:w="7938" w:type="dxa"/>
            <w:tcBorders>
              <w:top w:val="single" w:sz="8" w:space="0" w:color="808080"/>
              <w:left w:val="nil"/>
              <w:bottom w:val="single" w:sz="8" w:space="0" w:color="808080"/>
              <w:right w:val="single" w:sz="24" w:space="0" w:color="808080"/>
            </w:tcBorders>
            <w:vAlign w:val="center"/>
          </w:tcPr>
          <w:p w14:paraId="3FFDCFE5" w14:textId="77777777" w:rsidR="0032255D" w:rsidRDefault="0032255D" w:rsidP="0032255D">
            <w:pPr>
              <w:pStyle w:val="TabT10"/>
              <w:ind w:left="42"/>
              <w:rPr>
                <w:rFonts w:ascii="Century Gothic" w:hAnsi="Century Gothic"/>
              </w:rPr>
            </w:pPr>
            <w:r w:rsidRPr="00753AFA">
              <w:rPr>
                <w:rFonts w:ascii="Century Gothic" w:hAnsi="Century Gothic"/>
              </w:rPr>
              <w:t xml:space="preserve">Valideur : </w:t>
            </w:r>
            <w:r>
              <w:rPr>
                <w:rFonts w:ascii="Century Gothic" w:hAnsi="Century Gothic"/>
              </w:rPr>
              <w:t>Directeur de domaine et son adjoint du CSU de l’AP-HP</w:t>
            </w:r>
          </w:p>
          <w:p w14:paraId="071D69DF" w14:textId="77777777" w:rsidR="0032255D" w:rsidRPr="00753AFA" w:rsidRDefault="0032255D" w:rsidP="0032255D">
            <w:pPr>
              <w:pStyle w:val="TabT10"/>
              <w:ind w:left="42"/>
              <w:rPr>
                <w:rFonts w:ascii="Century Gothic" w:hAnsi="Century Gothic"/>
              </w:rPr>
            </w:pPr>
            <w:r w:rsidRPr="00753AFA">
              <w:rPr>
                <w:rFonts w:ascii="Century Gothic" w:hAnsi="Century Gothic"/>
              </w:rPr>
              <w:t>Sans remarques dans les 4 jours ouvrés, le compte rendu est considéré approuvé.</w:t>
            </w:r>
          </w:p>
        </w:tc>
      </w:tr>
      <w:tr w:rsidR="0032255D" w:rsidRPr="00753AFA" w14:paraId="479B2336"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79BCA3E0"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Diffusion</w:t>
            </w:r>
          </w:p>
        </w:tc>
        <w:tc>
          <w:tcPr>
            <w:tcW w:w="7938" w:type="dxa"/>
            <w:tcBorders>
              <w:top w:val="single" w:sz="8" w:space="0" w:color="808080"/>
              <w:left w:val="nil"/>
              <w:bottom w:val="single" w:sz="8" w:space="0" w:color="808080"/>
              <w:right w:val="single" w:sz="24" w:space="0" w:color="808080"/>
            </w:tcBorders>
            <w:vAlign w:val="center"/>
          </w:tcPr>
          <w:p w14:paraId="54E7D1CB" w14:textId="77777777" w:rsidR="0032255D" w:rsidRPr="00753AFA" w:rsidRDefault="0032255D" w:rsidP="0032255D">
            <w:pPr>
              <w:pStyle w:val="TabT10"/>
              <w:ind w:left="42"/>
              <w:rPr>
                <w:rFonts w:ascii="Century Gothic" w:hAnsi="Century Gothic"/>
              </w:rPr>
            </w:pPr>
            <w:r w:rsidRPr="00753AFA">
              <w:rPr>
                <w:rFonts w:ascii="Century Gothic" w:hAnsi="Century Gothic"/>
              </w:rPr>
              <w:t>Quand : une fois validé par l’AP-HP</w:t>
            </w:r>
          </w:p>
          <w:p w14:paraId="5C6837AE" w14:textId="57D33C20" w:rsidR="0032255D" w:rsidRPr="00753AFA" w:rsidRDefault="0032255D" w:rsidP="0032255D">
            <w:pPr>
              <w:pStyle w:val="TabT10"/>
              <w:ind w:left="42"/>
              <w:rPr>
                <w:rFonts w:ascii="Century Gothic" w:hAnsi="Century Gothic"/>
              </w:rPr>
            </w:pPr>
            <w:r w:rsidRPr="00753AFA">
              <w:rPr>
                <w:rFonts w:ascii="Century Gothic" w:hAnsi="Century Gothic"/>
              </w:rPr>
              <w:t xml:space="preserve">A qui : aux participants (absents compris) et au Directeur du </w:t>
            </w:r>
            <w:r w:rsidR="00DA3201">
              <w:rPr>
                <w:rFonts w:ascii="Century Gothic" w:hAnsi="Century Gothic"/>
              </w:rPr>
              <w:t>pôle</w:t>
            </w:r>
            <w:r w:rsidRPr="00753AFA">
              <w:rPr>
                <w:rFonts w:ascii="Century Gothic" w:hAnsi="Century Gothic"/>
              </w:rPr>
              <w:t>.</w:t>
            </w:r>
          </w:p>
          <w:p w14:paraId="252CED5F" w14:textId="77777777" w:rsidR="0032255D" w:rsidRPr="00753AFA" w:rsidRDefault="0032255D" w:rsidP="0032255D">
            <w:pPr>
              <w:pStyle w:val="TabT10"/>
              <w:ind w:left="42"/>
              <w:rPr>
                <w:rFonts w:ascii="Century Gothic" w:hAnsi="Century Gothic"/>
              </w:rPr>
            </w:pPr>
            <w:r w:rsidRPr="00753AFA">
              <w:rPr>
                <w:rFonts w:ascii="Century Gothic" w:hAnsi="Century Gothic"/>
              </w:rPr>
              <w:t>Par qui : le rédacteur</w:t>
            </w:r>
          </w:p>
        </w:tc>
      </w:tr>
      <w:tr w:rsidR="0032255D" w:rsidRPr="00753AFA" w14:paraId="2216B783" w14:textId="77777777" w:rsidTr="0032255D">
        <w:trPr>
          <w:cantSplit/>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25A2B652"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Valeur</w:t>
            </w:r>
          </w:p>
        </w:tc>
        <w:tc>
          <w:tcPr>
            <w:tcW w:w="7938" w:type="dxa"/>
            <w:tcBorders>
              <w:top w:val="single" w:sz="8" w:space="0" w:color="808080"/>
              <w:left w:val="nil"/>
              <w:bottom w:val="single" w:sz="8" w:space="0" w:color="808080"/>
              <w:right w:val="single" w:sz="24" w:space="0" w:color="808080"/>
            </w:tcBorders>
            <w:vAlign w:val="center"/>
          </w:tcPr>
          <w:p w14:paraId="6E392A3F" w14:textId="77777777" w:rsidR="0032255D" w:rsidRPr="00753AFA" w:rsidRDefault="0032255D" w:rsidP="0032255D">
            <w:pPr>
              <w:pStyle w:val="TabT10"/>
              <w:ind w:left="42"/>
              <w:rPr>
                <w:rFonts w:ascii="Century Gothic" w:hAnsi="Century Gothic"/>
              </w:rPr>
            </w:pPr>
            <w:r w:rsidRPr="00753AFA">
              <w:rPr>
                <w:rFonts w:ascii="Century Gothic" w:hAnsi="Century Gothic"/>
              </w:rPr>
              <w:t>Les décisions prises et consignées dans le compte rendu validé s’imposent sur tout autre document préalable (selon ses propres modalités de mise à jour, le « PQS-AT appliqué » sera si nécessaire modifié pour être en accord avec ces décisions) sauf décision con</w:t>
            </w:r>
            <w:r>
              <w:rPr>
                <w:rFonts w:ascii="Century Gothic" w:hAnsi="Century Gothic"/>
              </w:rPr>
              <w:t>traire du « Comité de Pilotage mensuel</w:t>
            </w:r>
            <w:r w:rsidRPr="00753AFA">
              <w:rPr>
                <w:rFonts w:ascii="Century Gothic" w:hAnsi="Century Gothic"/>
              </w:rPr>
              <w:t xml:space="preserve"> de Suivi du Marché».</w:t>
            </w:r>
          </w:p>
        </w:tc>
      </w:tr>
      <w:tr w:rsidR="0032255D" w:rsidRPr="00753AFA" w14:paraId="0BA102CC" w14:textId="77777777" w:rsidTr="0032255D">
        <w:trPr>
          <w:cantSplit/>
        </w:trPr>
        <w:tc>
          <w:tcPr>
            <w:tcW w:w="1671" w:type="dxa"/>
            <w:tcBorders>
              <w:top w:val="single" w:sz="8" w:space="0" w:color="808080"/>
              <w:left w:val="single" w:sz="24" w:space="0" w:color="808080"/>
              <w:bottom w:val="single" w:sz="24" w:space="0" w:color="808080"/>
              <w:right w:val="single" w:sz="12" w:space="0" w:color="808080"/>
            </w:tcBorders>
            <w:shd w:val="pct5" w:color="000000" w:fill="FFFFFF"/>
            <w:vAlign w:val="center"/>
          </w:tcPr>
          <w:p w14:paraId="5C8AE38C" w14:textId="77777777" w:rsidR="0032255D" w:rsidRPr="004322A6" w:rsidRDefault="0032255D" w:rsidP="0032255D">
            <w:pPr>
              <w:pStyle w:val="TabT11"/>
              <w:rPr>
                <w:rFonts w:ascii="Century Gothic" w:hAnsi="Century Gothic"/>
                <w:sz w:val="20"/>
              </w:rPr>
            </w:pPr>
            <w:r w:rsidRPr="004322A6">
              <w:rPr>
                <w:rFonts w:ascii="Century Gothic" w:hAnsi="Century Gothic"/>
                <w:sz w:val="20"/>
              </w:rPr>
              <w:t>Archivage</w:t>
            </w:r>
          </w:p>
        </w:tc>
        <w:tc>
          <w:tcPr>
            <w:tcW w:w="7938" w:type="dxa"/>
            <w:tcBorders>
              <w:top w:val="single" w:sz="8" w:space="0" w:color="808080"/>
              <w:left w:val="nil"/>
              <w:bottom w:val="single" w:sz="24" w:space="0" w:color="808080"/>
              <w:right w:val="single" w:sz="24" w:space="0" w:color="808080"/>
            </w:tcBorders>
            <w:vAlign w:val="center"/>
          </w:tcPr>
          <w:p w14:paraId="57484C39" w14:textId="77777777" w:rsidR="0032255D" w:rsidRPr="00753AFA" w:rsidRDefault="0032255D" w:rsidP="0032255D">
            <w:pPr>
              <w:pStyle w:val="TabT10"/>
              <w:ind w:left="42"/>
              <w:rPr>
                <w:rFonts w:ascii="Century Gothic" w:hAnsi="Century Gothic"/>
              </w:rPr>
            </w:pPr>
            <w:r w:rsidRPr="00753AFA">
              <w:rPr>
                <w:rFonts w:ascii="Century Gothic" w:hAnsi="Century Gothic"/>
              </w:rPr>
              <w:t xml:space="preserve">Le compte rendu du Comité de pilotage est archivé pendant toute la durée du contrat par le </w:t>
            </w:r>
            <w:r>
              <w:rPr>
                <w:rFonts w:ascii="Century Gothic" w:hAnsi="Century Gothic"/>
              </w:rPr>
              <w:t>Directeur de domaine</w:t>
            </w:r>
            <w:r w:rsidRPr="00753AFA">
              <w:rPr>
                <w:rFonts w:ascii="Century Gothic" w:hAnsi="Century Gothic"/>
              </w:rPr>
              <w:t xml:space="preserve"> et les Chefs de Projet (AP-HP et Titulaire).</w:t>
            </w:r>
          </w:p>
        </w:tc>
      </w:tr>
    </w:tbl>
    <w:p w14:paraId="3AF508A7" w14:textId="77777777" w:rsidR="0032255D" w:rsidRDefault="0032255D" w:rsidP="0032255D">
      <w:pPr>
        <w:rPr>
          <w:rFonts w:ascii="Century Gothic" w:hAnsi="Century Gothic"/>
          <w:color w:val="auto"/>
        </w:rPr>
      </w:pPr>
      <w:bookmarkStart w:id="267" w:name="_Ref162358675"/>
      <w:bookmarkStart w:id="268" w:name="_Toc316935625"/>
    </w:p>
    <w:p w14:paraId="6559BF83" w14:textId="77777777" w:rsidR="0032255D" w:rsidRDefault="0032255D" w:rsidP="0032255D">
      <w:pPr>
        <w:jc w:val="left"/>
        <w:rPr>
          <w:rFonts w:ascii="Century Gothic" w:hAnsi="Century Gothic"/>
          <w:color w:val="auto"/>
        </w:rPr>
      </w:pPr>
      <w:r>
        <w:rPr>
          <w:rFonts w:ascii="Century Gothic" w:hAnsi="Century Gothic"/>
          <w:color w:val="auto"/>
        </w:rPr>
        <w:br w:type="page"/>
      </w:r>
    </w:p>
    <w:p w14:paraId="3F15046B" w14:textId="671D3EEB" w:rsidR="0032255D" w:rsidRDefault="00E2787B" w:rsidP="003915FB">
      <w:pPr>
        <w:pStyle w:val="Titre4"/>
        <w:spacing w:before="0" w:after="0"/>
        <w:rPr>
          <w:rFonts w:ascii="Open Sans" w:hAnsi="Open Sans" w:cs="Open Sans"/>
          <w:sz w:val="20"/>
          <w:szCs w:val="20"/>
        </w:rPr>
      </w:pPr>
      <w:bookmarkStart w:id="269" w:name="_Toc180506170"/>
      <w:bookmarkStart w:id="270" w:name="_Toc185338692"/>
      <w:r w:rsidRPr="003915FB">
        <w:rPr>
          <w:rFonts w:ascii="Open Sans" w:hAnsi="Open Sans" w:cs="Open Sans"/>
          <w:sz w:val="20"/>
          <w:szCs w:val="20"/>
        </w:rPr>
        <w:lastRenderedPageBreak/>
        <w:t>Rapport d’activité mensuel du t</w:t>
      </w:r>
      <w:r w:rsidR="0032255D" w:rsidRPr="003915FB">
        <w:rPr>
          <w:rFonts w:ascii="Open Sans" w:hAnsi="Open Sans" w:cs="Open Sans"/>
          <w:sz w:val="20"/>
          <w:szCs w:val="20"/>
        </w:rPr>
        <w:t>itulaire (RAM)</w:t>
      </w:r>
      <w:bookmarkEnd w:id="267"/>
      <w:bookmarkEnd w:id="268"/>
      <w:bookmarkEnd w:id="269"/>
      <w:bookmarkEnd w:id="270"/>
    </w:p>
    <w:p w14:paraId="6803B87A" w14:textId="77777777" w:rsidR="003915FB" w:rsidRPr="003915FB" w:rsidRDefault="003915FB" w:rsidP="003915FB"/>
    <w:p w14:paraId="24575211" w14:textId="77777777" w:rsidR="0032255D" w:rsidRPr="003915FB" w:rsidRDefault="0032255D" w:rsidP="003915FB">
      <w:pPr>
        <w:rPr>
          <w:rFonts w:cs="Open Sans"/>
          <w:color w:val="auto"/>
        </w:rPr>
      </w:pPr>
      <w:r w:rsidRPr="003915FB">
        <w:rPr>
          <w:rFonts w:cs="Open Sans"/>
          <w:color w:val="auto"/>
        </w:rPr>
        <w:t>Chaque mois, dans le cadre du Comité de pilotage, le Chef de projet Titulaire effectue un point de suivi du mois écoulé, qui doit contenir les rubriques suivantes :</w:t>
      </w:r>
    </w:p>
    <w:p w14:paraId="44F41DCF"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Les faits importants et/ou imprévus du mois passé ;</w:t>
      </w:r>
    </w:p>
    <w:p w14:paraId="64285A8D"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Les risques et les problèmes à résoudre pour le mois à venir ;</w:t>
      </w:r>
    </w:p>
    <w:p w14:paraId="7B26B094"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 point d’avancement de la version planifiée et des actions en cours, à travers un tableau synthétique qui le fait apparaître,</w:t>
      </w:r>
    </w:p>
    <w:p w14:paraId="16512A69" w14:textId="254D31E0"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 xml:space="preserve">Le tableau de bord mensuel à jour tel que défini à l’article </w:t>
      </w:r>
      <w:r w:rsidRPr="003915FB">
        <w:rPr>
          <w:rFonts w:cs="Open Sans"/>
          <w:color w:val="auto"/>
        </w:rPr>
        <w:fldChar w:fldCharType="begin"/>
      </w:r>
      <w:r w:rsidRPr="003915FB">
        <w:rPr>
          <w:rFonts w:cs="Open Sans"/>
          <w:color w:val="auto"/>
        </w:rPr>
        <w:instrText xml:space="preserve"> REF _Ref162343110 \r \p \h  \* MERGEFORMAT </w:instrText>
      </w:r>
      <w:r w:rsidRPr="003915FB">
        <w:rPr>
          <w:rFonts w:cs="Open Sans"/>
          <w:color w:val="auto"/>
        </w:rPr>
      </w:r>
      <w:r w:rsidRPr="003915FB">
        <w:rPr>
          <w:rFonts w:cs="Open Sans"/>
          <w:color w:val="auto"/>
        </w:rPr>
        <w:fldChar w:fldCharType="separate"/>
      </w:r>
      <w:r w:rsidR="003915FB">
        <w:rPr>
          <w:rFonts w:cs="Open Sans"/>
          <w:color w:val="auto"/>
        </w:rPr>
        <w:t>.6.4</w:t>
      </w:r>
      <w:r w:rsidRPr="003915FB">
        <w:rPr>
          <w:rFonts w:cs="Open Sans"/>
          <w:color w:val="auto"/>
        </w:rPr>
        <w:t>.2 ci-dessous</w:t>
      </w:r>
      <w:r w:rsidRPr="003915FB">
        <w:rPr>
          <w:rFonts w:cs="Open Sans"/>
          <w:color w:val="auto"/>
        </w:rPr>
        <w:fldChar w:fldCharType="end"/>
      </w:r>
      <w:r w:rsidRPr="003915FB">
        <w:rPr>
          <w:rFonts w:cs="Open Sans"/>
          <w:color w:val="auto"/>
        </w:rPr>
        <w:t>.</w:t>
      </w:r>
    </w:p>
    <w:p w14:paraId="42D4AF5F" w14:textId="77777777" w:rsidR="0032255D" w:rsidRPr="003915FB" w:rsidRDefault="0032255D" w:rsidP="003915FB">
      <w:pPr>
        <w:rPr>
          <w:rFonts w:cs="Open Sans"/>
          <w:color w:val="auto"/>
        </w:rPr>
      </w:pPr>
    </w:p>
    <w:p w14:paraId="7458B64F" w14:textId="09CF38EF" w:rsidR="0032255D" w:rsidRDefault="0032255D" w:rsidP="003915FB">
      <w:pPr>
        <w:rPr>
          <w:rFonts w:cs="Open Sans"/>
          <w:color w:val="auto"/>
        </w:rPr>
      </w:pPr>
      <w:r w:rsidRPr="003915FB">
        <w:rPr>
          <w:rFonts w:cs="Open Sans"/>
          <w:color w:val="auto"/>
        </w:rPr>
        <w:t>Le RAM décrit, pour tout ou partie d’un service opérationnel pris en charge, l’activité du mois en cours du Titulaire et sert à préparer la séance du Comité de Pilotage. Il est annexé au compte rendu du Comité et est validé en même temps que ce dernier.</w:t>
      </w:r>
    </w:p>
    <w:p w14:paraId="6DC7CE96" w14:textId="77777777" w:rsidR="003915FB" w:rsidRPr="003915FB" w:rsidRDefault="003915FB" w:rsidP="003915FB">
      <w:pPr>
        <w:rPr>
          <w:rFonts w:cs="Open Sans"/>
          <w:color w:val="auto"/>
        </w:rPr>
      </w:pPr>
    </w:p>
    <w:p w14:paraId="0A56FCFF" w14:textId="659D5DD9" w:rsidR="0032255D" w:rsidRDefault="0032255D" w:rsidP="003915FB">
      <w:pPr>
        <w:pStyle w:val="Titre3"/>
      </w:pPr>
      <w:bookmarkStart w:id="271" w:name="_Toc139270016"/>
      <w:bookmarkStart w:id="272" w:name="_Toc160896529"/>
      <w:bookmarkStart w:id="273" w:name="_Toc162692763"/>
      <w:bookmarkStart w:id="274" w:name="_Toc316935627"/>
      <w:bookmarkStart w:id="275" w:name="_Toc438304709"/>
      <w:bookmarkStart w:id="276" w:name="_Toc445990787"/>
      <w:bookmarkStart w:id="277" w:name="_Toc180506172"/>
      <w:bookmarkStart w:id="278" w:name="_Toc185338693"/>
      <w:bookmarkStart w:id="279" w:name="_Ref162343110"/>
      <w:bookmarkStart w:id="280" w:name="_Toc87761206"/>
      <w:r w:rsidRPr="003915FB">
        <w:t>Tableaux de bord</w:t>
      </w:r>
      <w:bookmarkEnd w:id="271"/>
      <w:bookmarkEnd w:id="272"/>
      <w:bookmarkEnd w:id="273"/>
      <w:bookmarkEnd w:id="274"/>
      <w:bookmarkEnd w:id="275"/>
      <w:bookmarkEnd w:id="276"/>
      <w:bookmarkEnd w:id="277"/>
      <w:bookmarkEnd w:id="278"/>
      <w:r w:rsidRPr="003915FB">
        <w:t xml:space="preserve"> </w:t>
      </w:r>
      <w:bookmarkEnd w:id="279"/>
    </w:p>
    <w:p w14:paraId="61264E08" w14:textId="77777777" w:rsidR="003915FB" w:rsidRPr="003915FB" w:rsidRDefault="003915FB" w:rsidP="003915FB">
      <w:pPr>
        <w:rPr>
          <w:rFonts w:cs="Open Sans"/>
          <w:color w:val="auto"/>
        </w:rPr>
      </w:pPr>
    </w:p>
    <w:p w14:paraId="463485B3" w14:textId="77777777" w:rsidR="0032255D" w:rsidRPr="003915FB" w:rsidRDefault="0032255D" w:rsidP="003915FB">
      <w:pPr>
        <w:rPr>
          <w:rFonts w:cs="Open Sans"/>
          <w:color w:val="auto"/>
        </w:rPr>
      </w:pPr>
      <w:r w:rsidRPr="003915FB">
        <w:rPr>
          <w:rFonts w:cs="Open Sans"/>
          <w:color w:val="auto"/>
        </w:rPr>
        <w:t>Le Chef de projet Titulaire produit mensuellement des Tableaux de bord reprenant :</w:t>
      </w:r>
    </w:p>
    <w:p w14:paraId="67F9ED4E"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Les indicateurs d’avancement,</w:t>
      </w:r>
    </w:p>
    <w:p w14:paraId="7A11BBE6"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Les indicateurs qualité,</w:t>
      </w:r>
    </w:p>
    <w:p w14:paraId="15625C58" w14:textId="77777777" w:rsidR="0032255D" w:rsidRPr="003915FB" w:rsidRDefault="0032255D" w:rsidP="003915FB">
      <w:pPr>
        <w:pStyle w:val="Paragraphedeliste"/>
        <w:numPr>
          <w:ilvl w:val="0"/>
          <w:numId w:val="10"/>
        </w:numPr>
        <w:ind w:left="425" w:hanging="357"/>
        <w:contextualSpacing w:val="0"/>
        <w:rPr>
          <w:rFonts w:cs="Open Sans"/>
          <w:color w:val="auto"/>
        </w:rPr>
      </w:pPr>
      <w:r w:rsidRPr="003915FB">
        <w:rPr>
          <w:rFonts w:cs="Open Sans"/>
          <w:color w:val="auto"/>
        </w:rPr>
        <w:t>Le suivi financier des prestations intégrant :</w:t>
      </w:r>
    </w:p>
    <w:p w14:paraId="797D641F" w14:textId="4C834F8C" w:rsidR="0032255D" w:rsidRPr="003915FB" w:rsidRDefault="0032255D" w:rsidP="003915FB">
      <w:pPr>
        <w:pStyle w:val="Paragraphedeliste"/>
        <w:numPr>
          <w:ilvl w:val="1"/>
          <w:numId w:val="1"/>
        </w:numPr>
        <w:suppressAutoHyphens/>
        <w:ind w:left="851"/>
        <w:contextualSpacing w:val="0"/>
        <w:rPr>
          <w:rFonts w:cs="Open Sans"/>
          <w:color w:val="auto"/>
        </w:rPr>
      </w:pPr>
      <w:r w:rsidRPr="003915FB">
        <w:rPr>
          <w:rFonts w:cs="Open Sans"/>
          <w:color w:val="auto"/>
        </w:rPr>
        <w:t>La liste des commandes liquidées et en cours avec leurs caractéristiques par phase et étape</w:t>
      </w:r>
      <w:r w:rsidR="00412ACB">
        <w:rPr>
          <w:rFonts w:cs="Open Sans"/>
          <w:color w:val="auto"/>
        </w:rPr>
        <w:t> ;</w:t>
      </w:r>
      <w:r w:rsidRPr="003915FB">
        <w:rPr>
          <w:rFonts w:cs="Open Sans"/>
          <w:color w:val="auto"/>
        </w:rPr>
        <w:t xml:space="preserve">    </w:t>
      </w:r>
    </w:p>
    <w:p w14:paraId="5A76F664" w14:textId="57A3F3C0" w:rsidR="0032255D" w:rsidRPr="003915FB" w:rsidRDefault="0032255D" w:rsidP="003915FB">
      <w:pPr>
        <w:pStyle w:val="Paragraphedeliste"/>
        <w:numPr>
          <w:ilvl w:val="1"/>
          <w:numId w:val="1"/>
        </w:numPr>
        <w:suppressAutoHyphens/>
        <w:ind w:left="851"/>
        <w:contextualSpacing w:val="0"/>
        <w:rPr>
          <w:rFonts w:cs="Open Sans"/>
          <w:color w:val="auto"/>
        </w:rPr>
      </w:pPr>
      <w:r w:rsidRPr="003915FB">
        <w:rPr>
          <w:rFonts w:cs="Open Sans"/>
          <w:color w:val="auto"/>
        </w:rPr>
        <w:t>Les prestations livrées et non livrées (en nombre d’unités d’œuvre et en valeur) par étapes</w:t>
      </w:r>
      <w:r w:rsidR="00412ACB">
        <w:rPr>
          <w:rFonts w:cs="Open Sans"/>
          <w:color w:val="auto"/>
        </w:rPr>
        <w:t> ;</w:t>
      </w:r>
    </w:p>
    <w:p w14:paraId="20D7415B" w14:textId="225F4BAD" w:rsidR="0032255D" w:rsidRPr="003915FB" w:rsidRDefault="0032255D" w:rsidP="003915FB">
      <w:pPr>
        <w:pStyle w:val="Paragraphedeliste"/>
        <w:numPr>
          <w:ilvl w:val="1"/>
          <w:numId w:val="1"/>
        </w:numPr>
        <w:suppressAutoHyphens/>
        <w:ind w:left="851"/>
        <w:contextualSpacing w:val="0"/>
        <w:rPr>
          <w:rFonts w:cs="Open Sans"/>
          <w:color w:val="auto"/>
        </w:rPr>
      </w:pPr>
      <w:r w:rsidRPr="003915FB">
        <w:rPr>
          <w:rFonts w:cs="Open Sans"/>
          <w:color w:val="auto"/>
        </w:rPr>
        <w:t>Les prestations réceptionnées et en cours de réception (en nombre d’unités d’œuvre et en valeur)</w:t>
      </w:r>
      <w:r w:rsidR="00412ACB">
        <w:rPr>
          <w:rFonts w:cs="Open Sans"/>
          <w:color w:val="auto"/>
        </w:rPr>
        <w:t> ;</w:t>
      </w:r>
    </w:p>
    <w:p w14:paraId="7CF31087" w14:textId="1396F1E7" w:rsidR="0032255D" w:rsidRPr="003915FB" w:rsidRDefault="0032255D" w:rsidP="003915FB">
      <w:pPr>
        <w:pStyle w:val="Paragraphedeliste"/>
        <w:numPr>
          <w:ilvl w:val="1"/>
          <w:numId w:val="1"/>
        </w:numPr>
        <w:suppressAutoHyphens/>
        <w:ind w:left="851"/>
        <w:contextualSpacing w:val="0"/>
        <w:rPr>
          <w:rFonts w:cs="Open Sans"/>
          <w:color w:val="auto"/>
        </w:rPr>
      </w:pPr>
      <w:r w:rsidRPr="003915FB">
        <w:rPr>
          <w:rFonts w:cs="Open Sans"/>
          <w:color w:val="auto"/>
        </w:rPr>
        <w:t xml:space="preserve">Les prestations réceptionnées permettant de valoriser l’activité « </w:t>
      </w:r>
      <w:r w:rsidR="00DA3201" w:rsidRPr="003915FB">
        <w:rPr>
          <w:rFonts w:cs="Open Sans"/>
          <w:color w:val="auto"/>
        </w:rPr>
        <w:t>métier »</w:t>
      </w:r>
      <w:r w:rsidRPr="003915FB">
        <w:rPr>
          <w:rFonts w:cs="Open Sans"/>
          <w:color w:val="auto"/>
        </w:rPr>
        <w:t>.</w:t>
      </w:r>
    </w:p>
    <w:p w14:paraId="13CE0E65" w14:textId="77777777" w:rsidR="0032255D" w:rsidRPr="003915FB" w:rsidRDefault="0032255D" w:rsidP="003915FB">
      <w:pPr>
        <w:pStyle w:val="Paragraphedeliste"/>
        <w:suppressAutoHyphens/>
        <w:ind w:left="2291"/>
        <w:contextualSpacing w:val="0"/>
        <w:rPr>
          <w:rFonts w:cs="Open Sans"/>
          <w:color w:val="auto"/>
        </w:rPr>
      </w:pPr>
    </w:p>
    <w:p w14:paraId="630AFC33" w14:textId="77777777" w:rsidR="0032255D" w:rsidRPr="003915FB" w:rsidRDefault="0032255D" w:rsidP="003915FB">
      <w:pPr>
        <w:rPr>
          <w:rFonts w:cs="Open Sans"/>
          <w:color w:val="auto"/>
        </w:rPr>
      </w:pPr>
      <w:r w:rsidRPr="003915FB">
        <w:rPr>
          <w:rFonts w:cs="Open Sans"/>
          <w:color w:val="auto"/>
        </w:rPr>
        <w:t xml:space="preserve">Les Tableaux de Bord mensuels sont présentés en Comité de Pilotage. </w:t>
      </w:r>
    </w:p>
    <w:p w14:paraId="377A239E" w14:textId="6B5472E1" w:rsidR="0032255D" w:rsidRDefault="0032255D" w:rsidP="003915FB">
      <w:pPr>
        <w:rPr>
          <w:rFonts w:cs="Open Sans"/>
          <w:color w:val="auto"/>
        </w:rPr>
      </w:pPr>
      <w:r w:rsidRPr="003915FB">
        <w:rPr>
          <w:rFonts w:cs="Open Sans"/>
          <w:color w:val="auto"/>
        </w:rPr>
        <w:t>Ces tableaux de bord seront décrits de façon détaillée dans le « PQS-AT appliqué ».</w:t>
      </w:r>
    </w:p>
    <w:p w14:paraId="21C81235" w14:textId="77777777" w:rsidR="003915FB" w:rsidRPr="003915FB" w:rsidRDefault="003915FB" w:rsidP="003915FB">
      <w:pPr>
        <w:rPr>
          <w:rFonts w:cs="Open Sans"/>
          <w:color w:val="auto"/>
        </w:rPr>
      </w:pPr>
    </w:p>
    <w:p w14:paraId="63B53E3C" w14:textId="436F980E" w:rsidR="0032255D" w:rsidRDefault="0032255D" w:rsidP="003915FB">
      <w:pPr>
        <w:pStyle w:val="Titre3"/>
      </w:pPr>
      <w:bookmarkStart w:id="281" w:name="_Toc162692764"/>
      <w:bookmarkStart w:id="282" w:name="_Toc316935628"/>
      <w:bookmarkStart w:id="283" w:name="_Toc438304710"/>
      <w:bookmarkStart w:id="284" w:name="_Toc445990788"/>
      <w:bookmarkStart w:id="285" w:name="_Toc180506173"/>
      <w:bookmarkStart w:id="286" w:name="_Toc185338694"/>
      <w:r w:rsidRPr="003915FB">
        <w:t>Site Web Extranet</w:t>
      </w:r>
      <w:bookmarkEnd w:id="281"/>
      <w:bookmarkEnd w:id="282"/>
      <w:bookmarkEnd w:id="283"/>
      <w:bookmarkEnd w:id="284"/>
      <w:bookmarkEnd w:id="285"/>
      <w:bookmarkEnd w:id="286"/>
      <w:r w:rsidRPr="003915FB">
        <w:t xml:space="preserve"> </w:t>
      </w:r>
    </w:p>
    <w:p w14:paraId="2B2934F8" w14:textId="77777777" w:rsidR="003915FB" w:rsidRPr="003915FB" w:rsidRDefault="003915FB" w:rsidP="003915FB">
      <w:pPr>
        <w:rPr>
          <w:rFonts w:cs="Open Sans"/>
          <w:color w:val="auto"/>
        </w:rPr>
      </w:pPr>
    </w:p>
    <w:p w14:paraId="3B217BD5" w14:textId="77777777" w:rsidR="0032255D" w:rsidRPr="003915FB" w:rsidRDefault="0032255D" w:rsidP="003915FB">
      <w:pPr>
        <w:rPr>
          <w:rFonts w:cs="Open Sans"/>
          <w:color w:val="auto"/>
        </w:rPr>
      </w:pPr>
      <w:r w:rsidRPr="003915FB">
        <w:rPr>
          <w:rFonts w:cs="Open Sans"/>
          <w:color w:val="auto"/>
        </w:rPr>
        <w:t xml:space="preserve">Sans que cela soit une obligation, le Titulaire peut mette à disposition un site extranet, donnant accès par une « URL » Internet à un espace Client réservé à l’AP-HP, où toutes les informations inclus dans le Tableau de Bord mensuel peuvent être consultées et téléchargées par l’AP-HP à des fins d’analyses, de </w:t>
      </w:r>
      <w:proofErr w:type="spellStart"/>
      <w:r w:rsidRPr="003915FB">
        <w:rPr>
          <w:rFonts w:cs="Open Sans"/>
          <w:color w:val="auto"/>
        </w:rPr>
        <w:t>reporting</w:t>
      </w:r>
      <w:proofErr w:type="spellEnd"/>
      <w:r w:rsidRPr="003915FB">
        <w:rPr>
          <w:rFonts w:cs="Open Sans"/>
          <w:color w:val="auto"/>
        </w:rPr>
        <w:t xml:space="preserve"> et de suivi des prestations du marché.</w:t>
      </w:r>
    </w:p>
    <w:p w14:paraId="0E9873C6" w14:textId="77777777" w:rsidR="0032255D" w:rsidRPr="002075C6" w:rsidRDefault="0032255D" w:rsidP="003915FB">
      <w:pPr>
        <w:jc w:val="left"/>
        <w:rPr>
          <w:rStyle w:val="Style115pt"/>
          <w:rFonts w:cs="Open Sans"/>
          <w:b/>
          <w:bCs/>
          <w:color w:val="auto"/>
          <w:kern w:val="32"/>
          <w:sz w:val="20"/>
        </w:rPr>
      </w:pPr>
      <w:bookmarkStart w:id="287" w:name="_Toc162692765"/>
      <w:bookmarkStart w:id="288" w:name="_Toc316935629"/>
      <w:bookmarkStart w:id="289" w:name="_Toc438304711"/>
      <w:bookmarkEnd w:id="280"/>
      <w:r w:rsidRPr="002075C6">
        <w:rPr>
          <w:rStyle w:val="Style115pt"/>
          <w:rFonts w:cs="Open Sans"/>
          <w:color w:val="auto"/>
          <w:kern w:val="32"/>
          <w:sz w:val="20"/>
        </w:rPr>
        <w:br w:type="page"/>
      </w:r>
    </w:p>
    <w:p w14:paraId="099E1ACC" w14:textId="77777777" w:rsidR="0032255D" w:rsidRPr="00753AFA" w:rsidRDefault="0032255D" w:rsidP="00417984">
      <w:pPr>
        <w:pStyle w:val="Titre2"/>
      </w:pPr>
      <w:bookmarkStart w:id="290" w:name="_Toc445990789"/>
      <w:bookmarkStart w:id="291" w:name="_Toc180506174"/>
      <w:bookmarkStart w:id="292" w:name="_Toc185338695"/>
      <w:r w:rsidRPr="00753AFA">
        <w:lastRenderedPageBreak/>
        <w:t>Suivi opérationnel du Marché</w:t>
      </w:r>
      <w:bookmarkEnd w:id="287"/>
      <w:bookmarkEnd w:id="288"/>
      <w:bookmarkEnd w:id="289"/>
      <w:bookmarkEnd w:id="290"/>
      <w:bookmarkEnd w:id="291"/>
      <w:bookmarkEnd w:id="292"/>
    </w:p>
    <w:p w14:paraId="1176A980" w14:textId="77777777" w:rsidR="0032255D" w:rsidRPr="000C77A6" w:rsidRDefault="0032255D" w:rsidP="0032255D">
      <w:pPr>
        <w:rPr>
          <w:rFonts w:ascii="Century Gothic" w:hAnsi="Century Gothic"/>
          <w:color w:val="auto"/>
        </w:rPr>
      </w:pPr>
      <w:bookmarkStart w:id="293" w:name="_Toc162692766"/>
      <w:bookmarkStart w:id="294" w:name="_Toc316935630"/>
      <w:bookmarkStart w:id="295" w:name="_Toc438304712"/>
      <w:bookmarkStart w:id="296" w:name="_Toc445990790"/>
      <w:bookmarkStart w:id="297" w:name="_Toc161042597"/>
      <w:bookmarkStart w:id="298" w:name="_Toc161042596"/>
      <w:bookmarkStart w:id="299" w:name="_Ref161164819"/>
      <w:bookmarkStart w:id="300" w:name="_Ref161164847"/>
    </w:p>
    <w:p w14:paraId="10515F7B" w14:textId="06B75AB5" w:rsidR="0032255D" w:rsidRDefault="00E2787B" w:rsidP="00043CE2">
      <w:pPr>
        <w:pStyle w:val="Titre3"/>
      </w:pPr>
      <w:bookmarkStart w:id="301" w:name="_Toc180506175"/>
      <w:bookmarkStart w:id="302" w:name="_Toc185338696"/>
      <w:r>
        <w:t>L’instance de s</w:t>
      </w:r>
      <w:r w:rsidR="0032255D" w:rsidRPr="00753AFA">
        <w:t>uivi : l</w:t>
      </w:r>
      <w:r>
        <w:t>e comité de p</w:t>
      </w:r>
      <w:r w:rsidR="0032255D">
        <w:t>ilotage mensuel</w:t>
      </w:r>
      <w:r>
        <w:t xml:space="preserve"> du m</w:t>
      </w:r>
      <w:r w:rsidR="0032255D" w:rsidRPr="00753AFA">
        <w:t>arché</w:t>
      </w:r>
      <w:bookmarkEnd w:id="293"/>
      <w:bookmarkEnd w:id="294"/>
      <w:bookmarkEnd w:id="295"/>
      <w:bookmarkEnd w:id="296"/>
      <w:bookmarkEnd w:id="301"/>
      <w:bookmarkEnd w:id="302"/>
    </w:p>
    <w:p w14:paraId="431F878D" w14:textId="77777777" w:rsidR="002075C6" w:rsidRPr="002075C6" w:rsidRDefault="002075C6" w:rsidP="002075C6">
      <w:pPr>
        <w:rPr>
          <w:rFonts w:ascii="Century Gothic" w:hAnsi="Century Gothic"/>
          <w:color w:val="auto"/>
        </w:rPr>
      </w:pPr>
    </w:p>
    <w:p w14:paraId="1CC8AC34" w14:textId="77777777" w:rsidR="0032255D" w:rsidRPr="002075C6" w:rsidRDefault="0032255D" w:rsidP="0032255D">
      <w:pPr>
        <w:rPr>
          <w:rFonts w:cs="Open Sans"/>
          <w:color w:val="auto"/>
        </w:rPr>
      </w:pPr>
      <w:r w:rsidRPr="002075C6">
        <w:rPr>
          <w:rFonts w:cs="Open Sans"/>
          <w:color w:val="auto"/>
        </w:rPr>
        <w:t>L’instance de suivi et de pilotage du marché s’appelle « Comité de Pilotage Trimestriel du Marché ». Cette instance est d’un niveau décisionnel et stratégique.</w:t>
      </w:r>
    </w:p>
    <w:p w14:paraId="59831B69" w14:textId="77777777" w:rsidR="0032255D" w:rsidRPr="002075C6" w:rsidRDefault="0032255D" w:rsidP="0032255D">
      <w:pPr>
        <w:rPr>
          <w:rFonts w:cs="Open Sans"/>
          <w:color w:val="auto"/>
        </w:rPr>
      </w:pPr>
    </w:p>
    <w:p w14:paraId="15BF60CA" w14:textId="77777777" w:rsidR="0032255D" w:rsidRPr="002075C6" w:rsidRDefault="0032255D" w:rsidP="0032255D">
      <w:pPr>
        <w:rPr>
          <w:rFonts w:cs="Open Sans"/>
          <w:color w:val="auto"/>
        </w:rPr>
      </w:pPr>
      <w:r w:rsidRPr="002075C6">
        <w:rPr>
          <w:rFonts w:cs="Open Sans"/>
          <w:color w:val="auto"/>
        </w:rPr>
        <w:t>Le « Comité de Pilotage Trimestriel du Marché » se réunit chaque trimestre, pour vérifier l’exécution du marché selon deux axes principaux suivants :</w:t>
      </w:r>
    </w:p>
    <w:p w14:paraId="69F0F075" w14:textId="41A51F2A" w:rsidR="0032255D" w:rsidRPr="002075C6" w:rsidRDefault="0032255D" w:rsidP="0032255D">
      <w:pPr>
        <w:pStyle w:val="Paragraphedeliste"/>
        <w:numPr>
          <w:ilvl w:val="0"/>
          <w:numId w:val="12"/>
        </w:numPr>
        <w:suppressAutoHyphens/>
        <w:spacing w:before="60" w:after="60"/>
        <w:ind w:left="425" w:hanging="357"/>
        <w:contextualSpacing w:val="0"/>
        <w:rPr>
          <w:rFonts w:cs="Open Sans"/>
          <w:color w:val="auto"/>
        </w:rPr>
      </w:pPr>
      <w:r w:rsidRPr="002075C6">
        <w:rPr>
          <w:rFonts w:cs="Open Sans"/>
          <w:color w:val="auto"/>
        </w:rPr>
        <w:t>Le bon fonctionnement du marché sur les plans administratif, juridique et financier</w:t>
      </w:r>
      <w:r w:rsidR="00412ACB">
        <w:rPr>
          <w:rFonts w:cs="Open Sans"/>
          <w:color w:val="auto"/>
        </w:rPr>
        <w:t> ;</w:t>
      </w:r>
    </w:p>
    <w:p w14:paraId="5B45B8DB" w14:textId="77777777" w:rsidR="0032255D" w:rsidRPr="002075C6" w:rsidRDefault="0032255D" w:rsidP="0032255D">
      <w:pPr>
        <w:pStyle w:val="Paragraphedeliste"/>
        <w:numPr>
          <w:ilvl w:val="0"/>
          <w:numId w:val="12"/>
        </w:numPr>
        <w:suppressAutoHyphens/>
        <w:spacing w:before="60" w:after="60"/>
        <w:ind w:left="425" w:hanging="357"/>
        <w:contextualSpacing w:val="0"/>
        <w:rPr>
          <w:rFonts w:cs="Open Sans"/>
          <w:color w:val="auto"/>
        </w:rPr>
      </w:pPr>
      <w:r w:rsidRPr="002075C6">
        <w:rPr>
          <w:rFonts w:cs="Open Sans"/>
          <w:color w:val="auto"/>
        </w:rPr>
        <w:t>Le bon fonctionnement opérationnel des services qu’il recouvre.</w:t>
      </w:r>
    </w:p>
    <w:p w14:paraId="1CD1892B" w14:textId="77777777" w:rsidR="0032255D" w:rsidRPr="002075C6" w:rsidRDefault="0032255D" w:rsidP="0032255D">
      <w:pPr>
        <w:rPr>
          <w:rFonts w:cs="Open Sans"/>
          <w:color w:val="auto"/>
        </w:rPr>
      </w:pPr>
    </w:p>
    <w:p w14:paraId="2D8807C5" w14:textId="77777777" w:rsidR="0032255D" w:rsidRPr="002075C6" w:rsidRDefault="0032255D" w:rsidP="0032255D">
      <w:pPr>
        <w:rPr>
          <w:rFonts w:cs="Open Sans"/>
          <w:color w:val="auto"/>
        </w:rPr>
      </w:pPr>
      <w:r w:rsidRPr="002075C6">
        <w:rPr>
          <w:rFonts w:cs="Open Sans"/>
          <w:color w:val="auto"/>
        </w:rPr>
        <w:t>Le « Comité de Pilotage Trimestriel du Marché » présente les caractéristiques suivantes :</w:t>
      </w:r>
    </w:p>
    <w:p w14:paraId="569EDF8A" w14:textId="77777777" w:rsidR="0032255D" w:rsidRPr="002075C6" w:rsidRDefault="0032255D" w:rsidP="0032255D">
      <w:pPr>
        <w:rPr>
          <w:rFonts w:cs="Open Sans"/>
          <w:color w:val="auto"/>
        </w:rPr>
      </w:pPr>
    </w:p>
    <w:tbl>
      <w:tblPr>
        <w:tblW w:w="10176" w:type="dxa"/>
        <w:jc w:val="center"/>
        <w:tblBorders>
          <w:top w:val="single" w:sz="36" w:space="0" w:color="808080"/>
          <w:left w:val="single" w:sz="36" w:space="0" w:color="808080"/>
          <w:bottom w:val="single" w:sz="36" w:space="0" w:color="808080"/>
          <w:right w:val="single" w:sz="36" w:space="0" w:color="808080"/>
          <w:insideH w:val="single" w:sz="18" w:space="0" w:color="808080"/>
          <w:insideV w:val="single" w:sz="18" w:space="0" w:color="808080"/>
        </w:tblBorders>
        <w:tblLayout w:type="fixed"/>
        <w:tblCellMar>
          <w:left w:w="70" w:type="dxa"/>
          <w:right w:w="70" w:type="dxa"/>
        </w:tblCellMar>
        <w:tblLook w:val="0000" w:firstRow="0" w:lastRow="0" w:firstColumn="0" w:lastColumn="0" w:noHBand="0" w:noVBand="0"/>
      </w:tblPr>
      <w:tblGrid>
        <w:gridCol w:w="1671"/>
        <w:gridCol w:w="8505"/>
      </w:tblGrid>
      <w:tr w:rsidR="0032255D" w:rsidRPr="00753AFA" w14:paraId="34029D61" w14:textId="77777777" w:rsidTr="0032255D">
        <w:trPr>
          <w:cantSplit/>
          <w:jc w:val="center"/>
        </w:trPr>
        <w:tc>
          <w:tcPr>
            <w:tcW w:w="1671" w:type="dxa"/>
            <w:tcBorders>
              <w:top w:val="single" w:sz="24" w:space="0" w:color="808080"/>
              <w:left w:val="single" w:sz="24" w:space="0" w:color="808080"/>
              <w:bottom w:val="single" w:sz="8" w:space="0" w:color="808080"/>
              <w:right w:val="single" w:sz="12" w:space="0" w:color="808080"/>
            </w:tcBorders>
            <w:shd w:val="pct5" w:color="000000" w:fill="FFFFFF"/>
            <w:vAlign w:val="center"/>
          </w:tcPr>
          <w:p w14:paraId="27F29C35"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Composition</w:t>
            </w:r>
          </w:p>
        </w:tc>
        <w:tc>
          <w:tcPr>
            <w:tcW w:w="8505" w:type="dxa"/>
            <w:tcBorders>
              <w:top w:val="single" w:sz="24" w:space="0" w:color="808080"/>
              <w:left w:val="nil"/>
              <w:bottom w:val="single" w:sz="8" w:space="0" w:color="808080"/>
              <w:right w:val="single" w:sz="24" w:space="0" w:color="808080"/>
            </w:tcBorders>
            <w:vAlign w:val="center"/>
          </w:tcPr>
          <w:p w14:paraId="215F6663"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De façon générale, les membres et rôles affectés côté APHP sont susceptibles d’évoluer selon les modifications de l’organisation de l’AP-HP. Sa composition est la suivante, notamment par défaut concernant l’APHP :</w:t>
            </w:r>
          </w:p>
          <w:p w14:paraId="63E7A23A"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Le Directeur du Département Infrastructures et Services (DIS) de l’AP-HP ou son représentant délégué,</w:t>
            </w:r>
          </w:p>
          <w:p w14:paraId="48478919" w14:textId="5F3CE3ED"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Le Responsable du Suivi des Marchés de l’AP-HP (</w:t>
            </w:r>
            <w:r w:rsidR="00AD51FD" w:rsidRPr="00E345BB">
              <w:rPr>
                <w:rFonts w:ascii="Open Sans" w:hAnsi="Open Sans" w:cs="Open Sans"/>
              </w:rPr>
              <w:t>AGEPS</w:t>
            </w:r>
            <w:r w:rsidRPr="00E345BB">
              <w:rPr>
                <w:rFonts w:ascii="Open Sans" w:hAnsi="Open Sans" w:cs="Open Sans"/>
              </w:rPr>
              <w:t>),</w:t>
            </w:r>
          </w:p>
          <w:p w14:paraId="7B6371D9"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 xml:space="preserve">Les Responsables Qualité et Sécurité AP-HP et Titulaire – facultatif (selon </w:t>
            </w:r>
            <w:proofErr w:type="spellStart"/>
            <w:r w:rsidRPr="00E345BB">
              <w:rPr>
                <w:rFonts w:ascii="Open Sans" w:hAnsi="Open Sans" w:cs="Open Sans"/>
              </w:rPr>
              <w:t>OdJ</w:t>
            </w:r>
            <w:proofErr w:type="spellEnd"/>
            <w:r w:rsidRPr="00E345BB">
              <w:rPr>
                <w:rFonts w:ascii="Open Sans" w:hAnsi="Open Sans" w:cs="Open Sans"/>
              </w:rPr>
              <w:t>).</w:t>
            </w:r>
          </w:p>
          <w:p w14:paraId="31139602"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Le Responsable de lot de l’AP-HP,</w:t>
            </w:r>
          </w:p>
          <w:p w14:paraId="576E8E16"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Le(s) Responsable(s) de(s) département(s) ou de(s) pôle(s) de l’AP-HP concerné ou leur représentant délégué,</w:t>
            </w:r>
          </w:p>
          <w:p w14:paraId="474DC725"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Le Directeur de projet Titulaire,</w:t>
            </w:r>
          </w:p>
          <w:p w14:paraId="0DDDB887"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Le Titulaire Signataire du Marché (lot) ou son représentant délégué.</w:t>
            </w:r>
          </w:p>
          <w:p w14:paraId="0DFCBD9B" w14:textId="77777777" w:rsidR="0032255D" w:rsidRPr="00E345BB" w:rsidRDefault="0032255D" w:rsidP="0032255D">
            <w:pPr>
              <w:pStyle w:val="TabT10"/>
              <w:rPr>
                <w:rFonts w:ascii="Open Sans" w:hAnsi="Open Sans" w:cs="Open Sans"/>
              </w:rPr>
            </w:pPr>
            <w:r w:rsidRPr="00E345BB">
              <w:rPr>
                <w:rFonts w:ascii="Open Sans" w:hAnsi="Open Sans" w:cs="Open Sans"/>
              </w:rPr>
              <w:t xml:space="preserve">Ce Comité peut être élargi, si nécessaire, à d'autres membres concernés par l'ordre du jour. </w:t>
            </w:r>
          </w:p>
        </w:tc>
      </w:tr>
      <w:tr w:rsidR="0032255D" w:rsidRPr="00753AFA" w14:paraId="56C789DD"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635C634F"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Rôle</w:t>
            </w:r>
          </w:p>
        </w:tc>
        <w:tc>
          <w:tcPr>
            <w:tcW w:w="8505" w:type="dxa"/>
            <w:tcBorders>
              <w:top w:val="single" w:sz="8" w:space="0" w:color="808080"/>
              <w:left w:val="nil"/>
              <w:bottom w:val="single" w:sz="8" w:space="0" w:color="808080"/>
              <w:right w:val="single" w:sz="24" w:space="0" w:color="808080"/>
            </w:tcBorders>
            <w:vAlign w:val="center"/>
          </w:tcPr>
          <w:p w14:paraId="6A5ABC11"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Vérification du bon fonctionnement du marché selon les éléments non exhaustifs ci-dessous :</w:t>
            </w:r>
          </w:p>
          <w:p w14:paraId="35EDC75F"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 xml:space="preserve">Tableaux de bord synthétique et détaillé de l’avancement financier du marché intégrant notamment les informations des bons de commandes, des bons de réception, des factures et de leur paiement (numéro de marché, no commande, no réception, no facture, projet, phase, étape, UO, quantité, montants, dates …) </w:t>
            </w:r>
          </w:p>
          <w:p w14:paraId="7E065043"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Tableaux de bord des indicateurs</w:t>
            </w:r>
          </w:p>
          <w:p w14:paraId="534228DA"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Caractère forfaitaire des prestations</w:t>
            </w:r>
          </w:p>
          <w:p w14:paraId="2C261F9E"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Respect de l’application des UO (complexité, métrique)</w:t>
            </w:r>
          </w:p>
          <w:p w14:paraId="4D97C3DE"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Respect des procédures prévues dans le présent marché et dans les PQS-AT Appliqué(s)</w:t>
            </w:r>
          </w:p>
          <w:p w14:paraId="524202D3"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Présentation des mises à jour des PQS-AT appliqué(s) pour validation par le comité afin de tenir compte des évolutions des complexités affectées aux applications et composants de l’infrastructure du SI. Ce point est traité systématiquement.</w:t>
            </w:r>
          </w:p>
          <w:p w14:paraId="49733710" w14:textId="77777777" w:rsidR="0032255D" w:rsidRPr="00E345BB" w:rsidRDefault="0032255D" w:rsidP="0032255D">
            <w:pPr>
              <w:pStyle w:val="EnumTab"/>
              <w:tabs>
                <w:tab w:val="num" w:pos="495"/>
              </w:tabs>
              <w:ind w:left="326" w:right="215" w:hanging="258"/>
              <w:rPr>
                <w:rFonts w:ascii="Open Sans" w:hAnsi="Open Sans" w:cs="Open Sans"/>
              </w:rPr>
            </w:pPr>
            <w:r w:rsidRPr="00E345BB">
              <w:rPr>
                <w:rFonts w:ascii="Open Sans" w:hAnsi="Open Sans" w:cs="Open Sans"/>
              </w:rPr>
              <w:t>Vérification du bon fonctionnement des services opérationnels</w:t>
            </w:r>
          </w:p>
          <w:p w14:paraId="6414358E"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 xml:space="preserve">Principaux incidents </w:t>
            </w:r>
          </w:p>
          <w:p w14:paraId="76577322"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Principaux risques</w:t>
            </w:r>
          </w:p>
          <w:p w14:paraId="13E8C46F"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Principaux problèmes</w:t>
            </w:r>
          </w:p>
          <w:p w14:paraId="63C48B26" w14:textId="77777777" w:rsidR="0032255D" w:rsidRPr="00E345BB" w:rsidRDefault="0032255D" w:rsidP="0032255D">
            <w:pPr>
              <w:pStyle w:val="ActionTab"/>
              <w:numPr>
                <w:ilvl w:val="0"/>
                <w:numId w:val="7"/>
              </w:numPr>
              <w:rPr>
                <w:rFonts w:ascii="Open Sans" w:hAnsi="Open Sans" w:cs="Open Sans"/>
              </w:rPr>
            </w:pPr>
            <w:r w:rsidRPr="00E345BB">
              <w:rPr>
                <w:rFonts w:ascii="Open Sans" w:hAnsi="Open Sans" w:cs="Open Sans"/>
              </w:rPr>
              <w:t>Réaffectation des priorités des travaux à effectuer</w:t>
            </w:r>
          </w:p>
          <w:p w14:paraId="061B0CD2" w14:textId="77777777" w:rsidR="0032255D" w:rsidRPr="00E345BB" w:rsidRDefault="0032255D" w:rsidP="0032255D">
            <w:pPr>
              <w:pStyle w:val="TabT10"/>
              <w:rPr>
                <w:rFonts w:ascii="Open Sans" w:hAnsi="Open Sans" w:cs="Open Sans"/>
              </w:rPr>
            </w:pPr>
          </w:p>
        </w:tc>
      </w:tr>
      <w:tr w:rsidR="0032255D" w:rsidRPr="00753AFA" w14:paraId="34F1900C"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000B841"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lastRenderedPageBreak/>
              <w:t>Production</w:t>
            </w:r>
          </w:p>
        </w:tc>
        <w:tc>
          <w:tcPr>
            <w:tcW w:w="8505" w:type="dxa"/>
            <w:tcBorders>
              <w:top w:val="single" w:sz="8" w:space="0" w:color="808080"/>
              <w:left w:val="nil"/>
              <w:bottom w:val="single" w:sz="8" w:space="0" w:color="808080"/>
              <w:right w:val="single" w:sz="24" w:space="0" w:color="808080"/>
            </w:tcBorders>
            <w:vAlign w:val="center"/>
          </w:tcPr>
          <w:p w14:paraId="76A96EB3" w14:textId="77777777" w:rsidR="0032255D" w:rsidRPr="00E345BB" w:rsidRDefault="0032255D" w:rsidP="0032255D">
            <w:pPr>
              <w:pStyle w:val="EnumTab"/>
              <w:rPr>
                <w:rFonts w:ascii="Open Sans" w:hAnsi="Open Sans" w:cs="Open Sans"/>
              </w:rPr>
            </w:pPr>
            <w:r w:rsidRPr="00E345BB">
              <w:rPr>
                <w:rFonts w:ascii="Open Sans" w:hAnsi="Open Sans" w:cs="Open Sans"/>
              </w:rPr>
              <w:t>La préparation du bilan sur la période à la charge du Titulaire et de l’AP-HP.</w:t>
            </w:r>
          </w:p>
          <w:p w14:paraId="5D08C81B" w14:textId="77777777" w:rsidR="0032255D" w:rsidRPr="00E345BB" w:rsidRDefault="0032255D" w:rsidP="0032255D">
            <w:pPr>
              <w:pStyle w:val="EnumTab"/>
              <w:rPr>
                <w:rFonts w:ascii="Open Sans" w:hAnsi="Open Sans" w:cs="Open Sans"/>
              </w:rPr>
            </w:pPr>
            <w:r w:rsidRPr="00E345BB">
              <w:rPr>
                <w:rFonts w:ascii="Open Sans" w:hAnsi="Open Sans" w:cs="Open Sans"/>
              </w:rPr>
              <w:t>Un compte rendu de chaque réunion (bilan validé et complété par les points abordés + décisions prises pendant le comité).</w:t>
            </w:r>
          </w:p>
        </w:tc>
      </w:tr>
      <w:tr w:rsidR="0032255D" w:rsidRPr="00753AFA" w14:paraId="06EAB656"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322FE6D7" w14:textId="77777777" w:rsidR="0032255D" w:rsidRPr="00E345BB" w:rsidRDefault="0032255D" w:rsidP="0032255D">
            <w:pPr>
              <w:pStyle w:val="TabT11"/>
              <w:rPr>
                <w:rFonts w:ascii="Open Sans" w:hAnsi="Open Sans" w:cs="Open Sans"/>
                <w:sz w:val="20"/>
              </w:rPr>
            </w:pPr>
            <w:proofErr w:type="spellStart"/>
            <w:r w:rsidRPr="00E345BB">
              <w:rPr>
                <w:rFonts w:ascii="Open Sans" w:hAnsi="Open Sans" w:cs="Open Sans"/>
                <w:sz w:val="20"/>
              </w:rPr>
              <w:t>Fréq</w:t>
            </w:r>
            <w:proofErr w:type="spellEnd"/>
            <w:r w:rsidRPr="00E345BB">
              <w:rPr>
                <w:rFonts w:ascii="Open Sans" w:hAnsi="Open Sans" w:cs="Open Sans"/>
                <w:sz w:val="20"/>
              </w:rPr>
              <w:t>. / Durée</w:t>
            </w:r>
          </w:p>
        </w:tc>
        <w:tc>
          <w:tcPr>
            <w:tcW w:w="8505" w:type="dxa"/>
            <w:tcBorders>
              <w:top w:val="single" w:sz="8" w:space="0" w:color="808080"/>
              <w:left w:val="nil"/>
              <w:bottom w:val="single" w:sz="8" w:space="0" w:color="808080"/>
              <w:right w:val="single" w:sz="24" w:space="0" w:color="808080"/>
            </w:tcBorders>
            <w:vAlign w:val="center"/>
          </w:tcPr>
          <w:p w14:paraId="72B78EB5" w14:textId="77777777" w:rsidR="0032255D" w:rsidRPr="00E345BB" w:rsidRDefault="0032255D" w:rsidP="0032255D">
            <w:pPr>
              <w:pStyle w:val="TabT10"/>
              <w:rPr>
                <w:rFonts w:ascii="Open Sans" w:hAnsi="Open Sans" w:cs="Open Sans"/>
              </w:rPr>
            </w:pPr>
            <w:r w:rsidRPr="00E345BB">
              <w:rPr>
                <w:rFonts w:ascii="Open Sans" w:hAnsi="Open Sans" w:cs="Open Sans"/>
              </w:rPr>
              <w:t>Trimestriel / durée de 3 heures maxi</w:t>
            </w:r>
          </w:p>
        </w:tc>
      </w:tr>
      <w:tr w:rsidR="0032255D" w:rsidRPr="00753AFA" w14:paraId="0772634F"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7561A907"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Convocation</w:t>
            </w:r>
          </w:p>
        </w:tc>
        <w:tc>
          <w:tcPr>
            <w:tcW w:w="8505" w:type="dxa"/>
            <w:tcBorders>
              <w:top w:val="single" w:sz="8" w:space="0" w:color="808080"/>
              <w:left w:val="nil"/>
              <w:bottom w:val="single" w:sz="8" w:space="0" w:color="808080"/>
              <w:right w:val="single" w:sz="24" w:space="0" w:color="808080"/>
            </w:tcBorders>
          </w:tcPr>
          <w:p w14:paraId="3E9E5CB1" w14:textId="77777777" w:rsidR="0032255D" w:rsidRPr="00E345BB" w:rsidRDefault="0032255D" w:rsidP="0032255D">
            <w:pPr>
              <w:pStyle w:val="TabT10"/>
              <w:rPr>
                <w:rFonts w:ascii="Open Sans" w:hAnsi="Open Sans" w:cs="Open Sans"/>
              </w:rPr>
            </w:pPr>
            <w:r w:rsidRPr="00E345BB">
              <w:rPr>
                <w:rFonts w:ascii="Open Sans" w:hAnsi="Open Sans" w:cs="Open Sans"/>
              </w:rPr>
              <w:t>La première fois, ce Comité est convoqué selon des modalités définies à l’initialisation du marché.</w:t>
            </w:r>
          </w:p>
          <w:p w14:paraId="5C56C28C" w14:textId="77777777" w:rsidR="0032255D" w:rsidRPr="00E345BB" w:rsidRDefault="0032255D" w:rsidP="0032255D">
            <w:pPr>
              <w:pStyle w:val="TabT10"/>
              <w:rPr>
                <w:rFonts w:ascii="Open Sans" w:hAnsi="Open Sans" w:cs="Open Sans"/>
              </w:rPr>
            </w:pPr>
            <w:r w:rsidRPr="00E345BB">
              <w:rPr>
                <w:rFonts w:ascii="Open Sans" w:hAnsi="Open Sans" w:cs="Open Sans"/>
              </w:rPr>
              <w:t>La date de la réunion sera inscrite dans le compte rendu de la réunion précédente.</w:t>
            </w:r>
          </w:p>
        </w:tc>
      </w:tr>
      <w:tr w:rsidR="0032255D" w:rsidRPr="00753AFA" w14:paraId="1567C4DC"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A587722"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Animation</w:t>
            </w:r>
          </w:p>
        </w:tc>
        <w:tc>
          <w:tcPr>
            <w:tcW w:w="8505" w:type="dxa"/>
            <w:tcBorders>
              <w:top w:val="single" w:sz="8" w:space="0" w:color="808080"/>
              <w:left w:val="nil"/>
              <w:bottom w:val="single" w:sz="8" w:space="0" w:color="808080"/>
              <w:right w:val="single" w:sz="24" w:space="0" w:color="808080"/>
            </w:tcBorders>
          </w:tcPr>
          <w:p w14:paraId="3EDF3E59" w14:textId="77777777" w:rsidR="0032255D" w:rsidRPr="00E345BB" w:rsidRDefault="0032255D" w:rsidP="0032255D">
            <w:pPr>
              <w:pStyle w:val="TabT10"/>
              <w:rPr>
                <w:rFonts w:ascii="Open Sans" w:hAnsi="Open Sans" w:cs="Open Sans"/>
              </w:rPr>
            </w:pPr>
            <w:r w:rsidRPr="00E345BB">
              <w:rPr>
                <w:rFonts w:ascii="Open Sans" w:hAnsi="Open Sans" w:cs="Open Sans"/>
              </w:rPr>
              <w:t>L’animation est assurée par l’AP-HP. Les modalités de cette animation sont définies lors de l’initialisation du marché.</w:t>
            </w:r>
          </w:p>
        </w:tc>
      </w:tr>
      <w:tr w:rsidR="0032255D" w:rsidRPr="00753AFA" w14:paraId="04379235"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48F7EE4F"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Rédaction</w:t>
            </w:r>
          </w:p>
        </w:tc>
        <w:tc>
          <w:tcPr>
            <w:tcW w:w="8505" w:type="dxa"/>
            <w:tcBorders>
              <w:top w:val="single" w:sz="8" w:space="0" w:color="808080"/>
              <w:left w:val="nil"/>
              <w:bottom w:val="single" w:sz="8" w:space="0" w:color="808080"/>
              <w:right w:val="single" w:sz="24" w:space="0" w:color="808080"/>
            </w:tcBorders>
          </w:tcPr>
          <w:p w14:paraId="6A7E23FD" w14:textId="77777777" w:rsidR="0032255D" w:rsidRPr="00E345BB" w:rsidRDefault="0032255D" w:rsidP="0032255D">
            <w:pPr>
              <w:pStyle w:val="TabT10"/>
              <w:rPr>
                <w:rFonts w:ascii="Open Sans" w:hAnsi="Open Sans" w:cs="Open Sans"/>
              </w:rPr>
            </w:pPr>
            <w:r w:rsidRPr="00E345BB">
              <w:rPr>
                <w:rFonts w:ascii="Open Sans" w:hAnsi="Open Sans" w:cs="Open Sans"/>
              </w:rPr>
              <w:t xml:space="preserve">L’AP-HP établit et envoie par email le compte rendu dans les 2 jours ouvrés au Titulaire signataire du marché ou son représentant délégué (ex : Directeur de Projet du Titulaire) pour validation. </w:t>
            </w:r>
          </w:p>
        </w:tc>
      </w:tr>
      <w:tr w:rsidR="0032255D" w:rsidRPr="00753AFA" w14:paraId="36AA17F2"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62F0A0F1"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Validation</w:t>
            </w:r>
          </w:p>
        </w:tc>
        <w:tc>
          <w:tcPr>
            <w:tcW w:w="8505" w:type="dxa"/>
            <w:tcBorders>
              <w:top w:val="single" w:sz="8" w:space="0" w:color="808080"/>
              <w:left w:val="nil"/>
              <w:bottom w:val="single" w:sz="8" w:space="0" w:color="808080"/>
              <w:right w:val="single" w:sz="24" w:space="0" w:color="808080"/>
            </w:tcBorders>
          </w:tcPr>
          <w:p w14:paraId="445B2567" w14:textId="77777777" w:rsidR="0032255D" w:rsidRPr="00E345BB" w:rsidRDefault="0032255D" w:rsidP="0032255D">
            <w:pPr>
              <w:pStyle w:val="TabT10"/>
              <w:rPr>
                <w:rFonts w:ascii="Open Sans" w:hAnsi="Open Sans" w:cs="Open Sans"/>
              </w:rPr>
            </w:pPr>
            <w:r w:rsidRPr="00E345BB">
              <w:rPr>
                <w:rFonts w:ascii="Open Sans" w:hAnsi="Open Sans" w:cs="Open Sans"/>
              </w:rPr>
              <w:t xml:space="preserve">Les participants. </w:t>
            </w:r>
          </w:p>
          <w:p w14:paraId="77B6B0D0" w14:textId="77777777" w:rsidR="0032255D" w:rsidRPr="00E345BB" w:rsidRDefault="0032255D" w:rsidP="0032255D">
            <w:pPr>
              <w:pStyle w:val="TabT10"/>
              <w:rPr>
                <w:rFonts w:ascii="Open Sans" w:hAnsi="Open Sans" w:cs="Open Sans"/>
              </w:rPr>
            </w:pPr>
            <w:r w:rsidRPr="00E345BB">
              <w:rPr>
                <w:rFonts w:ascii="Open Sans" w:hAnsi="Open Sans" w:cs="Open Sans"/>
              </w:rPr>
              <w:t>Sans remarques dans les 5 jours ouvrés, le compte rendu est considéré approuvé.</w:t>
            </w:r>
          </w:p>
        </w:tc>
      </w:tr>
      <w:tr w:rsidR="0032255D" w:rsidRPr="00753AFA" w14:paraId="1C17251A"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36656679"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Diffusion</w:t>
            </w:r>
          </w:p>
        </w:tc>
        <w:tc>
          <w:tcPr>
            <w:tcW w:w="8505" w:type="dxa"/>
            <w:tcBorders>
              <w:top w:val="single" w:sz="8" w:space="0" w:color="808080"/>
              <w:left w:val="nil"/>
              <w:bottom w:val="single" w:sz="8" w:space="0" w:color="808080"/>
              <w:right w:val="single" w:sz="24" w:space="0" w:color="808080"/>
            </w:tcBorders>
          </w:tcPr>
          <w:p w14:paraId="6B18F557" w14:textId="77777777" w:rsidR="0032255D" w:rsidRPr="00E345BB" w:rsidRDefault="0032255D" w:rsidP="0032255D">
            <w:pPr>
              <w:pStyle w:val="TabT10"/>
              <w:rPr>
                <w:rFonts w:ascii="Open Sans" w:hAnsi="Open Sans" w:cs="Open Sans"/>
              </w:rPr>
            </w:pPr>
            <w:r w:rsidRPr="00E345BB">
              <w:rPr>
                <w:rFonts w:ascii="Open Sans" w:hAnsi="Open Sans" w:cs="Open Sans"/>
              </w:rPr>
              <w:t>Quand : une fois validé par l’AP-HP</w:t>
            </w:r>
          </w:p>
          <w:p w14:paraId="3788EC17" w14:textId="77777777" w:rsidR="0032255D" w:rsidRPr="00E345BB" w:rsidRDefault="0032255D" w:rsidP="0032255D">
            <w:pPr>
              <w:pStyle w:val="TabT10"/>
              <w:rPr>
                <w:rFonts w:ascii="Open Sans" w:hAnsi="Open Sans" w:cs="Open Sans"/>
              </w:rPr>
            </w:pPr>
            <w:r w:rsidRPr="00E345BB">
              <w:rPr>
                <w:rFonts w:ascii="Open Sans" w:hAnsi="Open Sans" w:cs="Open Sans"/>
              </w:rPr>
              <w:t>A qui : aux participants (absents compris), avec éventuellement une diffusion plus large.</w:t>
            </w:r>
          </w:p>
          <w:p w14:paraId="1AD5EDF9" w14:textId="77777777" w:rsidR="0032255D" w:rsidRPr="00E345BB" w:rsidRDefault="0032255D" w:rsidP="0032255D">
            <w:pPr>
              <w:pStyle w:val="TabT10"/>
              <w:rPr>
                <w:rFonts w:ascii="Open Sans" w:hAnsi="Open Sans" w:cs="Open Sans"/>
              </w:rPr>
            </w:pPr>
            <w:r w:rsidRPr="00E345BB">
              <w:rPr>
                <w:rFonts w:ascii="Open Sans" w:hAnsi="Open Sans" w:cs="Open Sans"/>
              </w:rPr>
              <w:t>Par qui : le rédacteur APHP</w:t>
            </w:r>
          </w:p>
        </w:tc>
      </w:tr>
      <w:tr w:rsidR="0032255D" w:rsidRPr="00753AFA" w14:paraId="2BB2CA0A" w14:textId="77777777" w:rsidTr="0032255D">
        <w:trPr>
          <w:cantSplit/>
          <w:jc w:val="center"/>
        </w:trPr>
        <w:tc>
          <w:tcPr>
            <w:tcW w:w="1671" w:type="dxa"/>
            <w:tcBorders>
              <w:top w:val="single" w:sz="8" w:space="0" w:color="808080"/>
              <w:left w:val="single" w:sz="24" w:space="0" w:color="808080"/>
              <w:bottom w:val="single" w:sz="8" w:space="0" w:color="808080"/>
              <w:right w:val="single" w:sz="12" w:space="0" w:color="808080"/>
            </w:tcBorders>
            <w:shd w:val="pct5" w:color="000000" w:fill="FFFFFF"/>
            <w:vAlign w:val="center"/>
          </w:tcPr>
          <w:p w14:paraId="3EF72066"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Valeur</w:t>
            </w:r>
          </w:p>
        </w:tc>
        <w:tc>
          <w:tcPr>
            <w:tcW w:w="8505" w:type="dxa"/>
            <w:tcBorders>
              <w:top w:val="single" w:sz="8" w:space="0" w:color="808080"/>
              <w:left w:val="nil"/>
              <w:bottom w:val="single" w:sz="8" w:space="0" w:color="808080"/>
              <w:right w:val="single" w:sz="24" w:space="0" w:color="808080"/>
            </w:tcBorders>
          </w:tcPr>
          <w:p w14:paraId="29A2CD9C" w14:textId="77777777" w:rsidR="0032255D" w:rsidRPr="00E345BB" w:rsidRDefault="0032255D" w:rsidP="0032255D">
            <w:pPr>
              <w:pStyle w:val="TabT10"/>
              <w:rPr>
                <w:rFonts w:ascii="Open Sans" w:hAnsi="Open Sans" w:cs="Open Sans"/>
              </w:rPr>
            </w:pPr>
            <w:r w:rsidRPr="00E345BB">
              <w:rPr>
                <w:rFonts w:ascii="Open Sans" w:hAnsi="Open Sans" w:cs="Open Sans"/>
              </w:rPr>
              <w:t xml:space="preserve">Les décisions prises et validées par ce Comité prévalent sur ses décisions antérieures. Le Comité est habilité à prendre des décisions en contradiction avec des choix du (des) Comité(s) de pilotage des services opérationnels d’un pôle ou d’un comité de suivi d’un service opérationnel. </w:t>
            </w:r>
          </w:p>
          <w:p w14:paraId="65B6AA5E" w14:textId="77777777" w:rsidR="0032255D" w:rsidRPr="00E345BB" w:rsidRDefault="0032255D" w:rsidP="0032255D">
            <w:pPr>
              <w:pStyle w:val="TabT10"/>
              <w:rPr>
                <w:rFonts w:ascii="Open Sans" w:hAnsi="Open Sans" w:cs="Open Sans"/>
              </w:rPr>
            </w:pPr>
            <w:r w:rsidRPr="00E345BB">
              <w:rPr>
                <w:rFonts w:ascii="Open Sans" w:hAnsi="Open Sans" w:cs="Open Sans"/>
              </w:rPr>
              <w:t>Les décisions prises et consignées dans le compte rendu validé de ce Comité s’imposent sur tout autre document préalable (selon ses propres modalités de mise à jour, le(s) «  PQS-AT appliqué(s) » sera (seront) si nécessaire modifié(s) pour être en accord avec ces décisions).</w:t>
            </w:r>
          </w:p>
        </w:tc>
      </w:tr>
      <w:tr w:rsidR="0032255D" w:rsidRPr="00753AFA" w14:paraId="7DEFEEA0" w14:textId="77777777" w:rsidTr="0032255D">
        <w:trPr>
          <w:cantSplit/>
          <w:jc w:val="center"/>
        </w:trPr>
        <w:tc>
          <w:tcPr>
            <w:tcW w:w="1671" w:type="dxa"/>
            <w:tcBorders>
              <w:top w:val="single" w:sz="8" w:space="0" w:color="808080"/>
              <w:left w:val="single" w:sz="24" w:space="0" w:color="808080"/>
              <w:bottom w:val="single" w:sz="24" w:space="0" w:color="808080"/>
              <w:right w:val="single" w:sz="12" w:space="0" w:color="808080"/>
            </w:tcBorders>
            <w:shd w:val="pct5" w:color="000000" w:fill="FFFFFF"/>
            <w:vAlign w:val="center"/>
          </w:tcPr>
          <w:p w14:paraId="04FDBF13" w14:textId="77777777" w:rsidR="0032255D" w:rsidRPr="00E345BB" w:rsidRDefault="0032255D" w:rsidP="0032255D">
            <w:pPr>
              <w:pStyle w:val="TabT11"/>
              <w:rPr>
                <w:rFonts w:ascii="Open Sans" w:hAnsi="Open Sans" w:cs="Open Sans"/>
                <w:sz w:val="20"/>
              </w:rPr>
            </w:pPr>
            <w:r w:rsidRPr="00E345BB">
              <w:rPr>
                <w:rFonts w:ascii="Open Sans" w:hAnsi="Open Sans" w:cs="Open Sans"/>
                <w:sz w:val="20"/>
              </w:rPr>
              <w:t>Archivage</w:t>
            </w:r>
          </w:p>
        </w:tc>
        <w:tc>
          <w:tcPr>
            <w:tcW w:w="8505" w:type="dxa"/>
            <w:tcBorders>
              <w:top w:val="single" w:sz="8" w:space="0" w:color="808080"/>
              <w:left w:val="nil"/>
              <w:bottom w:val="single" w:sz="24" w:space="0" w:color="808080"/>
              <w:right w:val="single" w:sz="24" w:space="0" w:color="808080"/>
            </w:tcBorders>
          </w:tcPr>
          <w:p w14:paraId="1597DC6D" w14:textId="77777777" w:rsidR="0032255D" w:rsidRPr="00E345BB" w:rsidRDefault="0032255D" w:rsidP="0032255D">
            <w:pPr>
              <w:pStyle w:val="TabT10"/>
              <w:rPr>
                <w:rFonts w:ascii="Open Sans" w:hAnsi="Open Sans" w:cs="Open Sans"/>
              </w:rPr>
            </w:pPr>
            <w:r w:rsidRPr="00E345BB">
              <w:rPr>
                <w:rFonts w:ascii="Open Sans" w:hAnsi="Open Sans" w:cs="Open Sans"/>
              </w:rPr>
              <w:t>Le compte rendu du Comité de pilotage est archivé pendant toute la durée du marché chez le Responsable du Suivi des Marchés de l’AP-HP, le Responsable du lot de l’AP-HP et le Titulaire Signataire du Marché (du lot).</w:t>
            </w:r>
          </w:p>
        </w:tc>
      </w:tr>
    </w:tbl>
    <w:p w14:paraId="78A276B1" w14:textId="77777777" w:rsidR="0032255D" w:rsidRPr="00753AFA" w:rsidRDefault="0032255D" w:rsidP="0032255D">
      <w:pPr>
        <w:rPr>
          <w:rFonts w:ascii="Century Gothic" w:hAnsi="Century Gothic"/>
          <w:color w:val="auto"/>
        </w:rPr>
      </w:pPr>
    </w:p>
    <w:p w14:paraId="0BB06D33" w14:textId="77777777" w:rsidR="0032255D" w:rsidRPr="002075C6" w:rsidRDefault="0032255D" w:rsidP="0032255D">
      <w:pPr>
        <w:rPr>
          <w:rFonts w:cs="Open Sans"/>
          <w:color w:val="auto"/>
        </w:rPr>
      </w:pPr>
      <w:r w:rsidRPr="002075C6">
        <w:rPr>
          <w:rFonts w:cs="Open Sans"/>
          <w:color w:val="auto"/>
        </w:rPr>
        <w:t xml:space="preserve">Le Titulaire est tenu de réunir tous les éléments de visibilité nécessaires au contrôle de la bonne exécution du présent marché. Il doit recueillir toutes les informations nécessaires sur les différents aspects impactant les prestations commandées, les exploiter, les préparer et les présenter au Comité. </w:t>
      </w:r>
    </w:p>
    <w:p w14:paraId="0A59EB9D" w14:textId="77777777" w:rsidR="0032255D" w:rsidRPr="002075C6" w:rsidRDefault="0032255D" w:rsidP="0032255D">
      <w:pPr>
        <w:rPr>
          <w:rFonts w:cs="Open Sans"/>
          <w:color w:val="auto"/>
        </w:rPr>
      </w:pPr>
    </w:p>
    <w:p w14:paraId="36B08E59" w14:textId="77777777" w:rsidR="0032255D" w:rsidRPr="002075C6" w:rsidRDefault="0032255D" w:rsidP="0032255D">
      <w:pPr>
        <w:rPr>
          <w:rFonts w:cs="Open Sans"/>
          <w:color w:val="auto"/>
        </w:rPr>
      </w:pPr>
      <w:r w:rsidRPr="002075C6">
        <w:rPr>
          <w:rFonts w:cs="Open Sans"/>
          <w:color w:val="auto"/>
        </w:rPr>
        <w:t>Les missions, la composition et les modalités de convocation, d’animation, de suivi de ce comité devront être reprises et précisés dans le « PQS-AT Appliqué ».</w:t>
      </w:r>
    </w:p>
    <w:p w14:paraId="2E51BB88" w14:textId="77777777" w:rsidR="0032255D" w:rsidRPr="002075C6" w:rsidRDefault="0032255D" w:rsidP="0032255D">
      <w:pPr>
        <w:rPr>
          <w:rFonts w:cs="Open Sans"/>
          <w:color w:val="auto"/>
        </w:rPr>
      </w:pPr>
    </w:p>
    <w:p w14:paraId="10942A06" w14:textId="77777777" w:rsidR="0032255D" w:rsidRPr="002075C6" w:rsidRDefault="0032255D" w:rsidP="0032255D">
      <w:pPr>
        <w:rPr>
          <w:rFonts w:cs="Open Sans"/>
          <w:color w:val="auto"/>
        </w:rPr>
      </w:pPr>
      <w:r w:rsidRPr="002075C6">
        <w:rPr>
          <w:rFonts w:cs="Open Sans"/>
          <w:color w:val="auto"/>
        </w:rPr>
        <w:t xml:space="preserve">Ces tableaux de bord seront décrits de façon détaillée dans le « PQS-AT Appliqué ». </w:t>
      </w:r>
    </w:p>
    <w:p w14:paraId="1F1CE4F3" w14:textId="77777777" w:rsidR="0032255D" w:rsidRPr="002075C6" w:rsidRDefault="0032255D" w:rsidP="0032255D">
      <w:pPr>
        <w:rPr>
          <w:rFonts w:cs="Open Sans"/>
          <w:color w:val="auto"/>
        </w:rPr>
      </w:pPr>
      <w:r w:rsidRPr="002075C6">
        <w:rPr>
          <w:rFonts w:cs="Open Sans"/>
          <w:color w:val="auto"/>
        </w:rPr>
        <w:t xml:space="preserve">Toutes les actions du Titulaire décrites ci-dessus ne font pas l’objet d’un bon de commande. </w:t>
      </w:r>
    </w:p>
    <w:bookmarkEnd w:id="297"/>
    <w:bookmarkEnd w:id="298"/>
    <w:bookmarkEnd w:id="299"/>
    <w:bookmarkEnd w:id="300"/>
    <w:p w14:paraId="261B5639" w14:textId="77777777" w:rsidR="0032255D" w:rsidRDefault="0032255D" w:rsidP="0032255D">
      <w:pPr>
        <w:jc w:val="left"/>
        <w:rPr>
          <w:rFonts w:ascii="Century Gothic" w:hAnsi="Century Gothic"/>
          <w:color w:val="auto"/>
        </w:rPr>
      </w:pPr>
      <w:r>
        <w:rPr>
          <w:rFonts w:ascii="Century Gothic" w:hAnsi="Century Gothic"/>
          <w:color w:val="auto"/>
        </w:rPr>
        <w:br w:type="page"/>
      </w:r>
    </w:p>
    <w:p w14:paraId="6591516E" w14:textId="7F6C7C16" w:rsidR="0032255D" w:rsidRPr="00144C08" w:rsidRDefault="00E2787B" w:rsidP="00043CE2">
      <w:pPr>
        <w:pStyle w:val="Titre3"/>
      </w:pPr>
      <w:bookmarkStart w:id="303" w:name="_Toc160896561"/>
      <w:bookmarkStart w:id="304" w:name="_Ref162355305"/>
      <w:bookmarkStart w:id="305" w:name="_Ref162355313"/>
      <w:bookmarkStart w:id="306" w:name="_Toc162692778"/>
      <w:bookmarkStart w:id="307" w:name="_Toc316935648"/>
      <w:bookmarkStart w:id="308" w:name="_Toc438304725"/>
      <w:bookmarkStart w:id="309" w:name="_Toc445990803"/>
      <w:bookmarkStart w:id="310" w:name="_Toc180506193"/>
      <w:bookmarkStart w:id="311" w:name="_Toc185338697"/>
      <w:r w:rsidRPr="00144C08">
        <w:lastRenderedPageBreak/>
        <w:t>Indicateurs et p</w:t>
      </w:r>
      <w:r w:rsidR="0032255D" w:rsidRPr="00144C08">
        <w:t>énalités</w:t>
      </w:r>
      <w:bookmarkEnd w:id="303"/>
      <w:bookmarkEnd w:id="304"/>
      <w:bookmarkEnd w:id="305"/>
      <w:bookmarkEnd w:id="306"/>
      <w:bookmarkEnd w:id="307"/>
      <w:bookmarkEnd w:id="308"/>
      <w:bookmarkEnd w:id="309"/>
      <w:bookmarkEnd w:id="310"/>
      <w:bookmarkEnd w:id="311"/>
    </w:p>
    <w:p w14:paraId="7FE154BF" w14:textId="77777777" w:rsidR="00144C08" w:rsidRPr="00144C08" w:rsidRDefault="00144C08" w:rsidP="00144C08">
      <w:pPr>
        <w:rPr>
          <w:rFonts w:cs="Open Sans"/>
          <w:highlight w:val="yellow"/>
        </w:rPr>
      </w:pPr>
    </w:p>
    <w:p w14:paraId="12EDDE27" w14:textId="77777777" w:rsidR="0032255D" w:rsidRPr="00144C08" w:rsidRDefault="0032255D" w:rsidP="0032255D">
      <w:pPr>
        <w:rPr>
          <w:rFonts w:cs="Open Sans"/>
          <w:color w:val="auto"/>
        </w:rPr>
      </w:pPr>
      <w:r w:rsidRPr="00144C08">
        <w:rPr>
          <w:rFonts w:cs="Open Sans"/>
          <w:color w:val="auto"/>
        </w:rPr>
        <w:t>Les indicateurs sont présentés au sein du présent document au titre du pilotage et du suivi de projet dans la mesure où ils constituent la base des tableaux de bord. Ils sont également précisées dans l’article relatif aux prestations d’initialisation et de réversibilité.</w:t>
      </w:r>
    </w:p>
    <w:p w14:paraId="4A7034F1" w14:textId="77777777" w:rsidR="0032255D" w:rsidRPr="00144C08" w:rsidRDefault="0032255D" w:rsidP="0032255D">
      <w:pPr>
        <w:rPr>
          <w:rFonts w:cs="Open Sans"/>
          <w:color w:val="auto"/>
        </w:rPr>
      </w:pPr>
    </w:p>
    <w:p w14:paraId="4DABD2EC" w14:textId="77777777" w:rsidR="0032255D" w:rsidRPr="00144C08" w:rsidRDefault="0032255D" w:rsidP="0032255D">
      <w:pPr>
        <w:rPr>
          <w:rFonts w:cs="Open Sans"/>
          <w:color w:val="auto"/>
        </w:rPr>
      </w:pPr>
      <w:r w:rsidRPr="00144C08">
        <w:rPr>
          <w:rFonts w:cs="Open Sans"/>
          <w:color w:val="auto"/>
        </w:rPr>
        <w:t>Le tableau ci-dessous reprend les indicateurs principaux en définissant les limites d’application de pénalités. Les différents délais ci-dessous se mesurent uniquement en heures et jours ouvrés.</w:t>
      </w:r>
    </w:p>
    <w:p w14:paraId="53C78B9D" w14:textId="77777777" w:rsidR="0032255D" w:rsidRPr="00144C08" w:rsidRDefault="0032255D" w:rsidP="0032255D">
      <w:pPr>
        <w:rPr>
          <w:rFonts w:cs="Open Sans"/>
          <w:color w:val="auto"/>
        </w:rPr>
      </w:pPr>
    </w:p>
    <w:tbl>
      <w:tblPr>
        <w:tblW w:w="9811" w:type="dxa"/>
        <w:tblInd w:w="-10" w:type="dxa"/>
        <w:tblCellMar>
          <w:left w:w="70" w:type="dxa"/>
          <w:right w:w="70" w:type="dxa"/>
        </w:tblCellMar>
        <w:tblLook w:val="04A0" w:firstRow="1" w:lastRow="0" w:firstColumn="1" w:lastColumn="0" w:noHBand="0" w:noVBand="1"/>
      </w:tblPr>
      <w:tblGrid>
        <w:gridCol w:w="1303"/>
        <w:gridCol w:w="3504"/>
        <w:gridCol w:w="1021"/>
        <w:gridCol w:w="3983"/>
      </w:tblGrid>
      <w:tr w:rsidR="0032255D" w:rsidRPr="00753AFA" w14:paraId="3AA7E38F" w14:textId="77777777" w:rsidTr="00144C08">
        <w:trPr>
          <w:trHeight w:val="454"/>
          <w:tblHeader/>
        </w:trPr>
        <w:tc>
          <w:tcPr>
            <w:tcW w:w="1303"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14:paraId="2943E4BF" w14:textId="77777777" w:rsidR="0032255D" w:rsidRPr="00E345BB" w:rsidRDefault="0032255D" w:rsidP="0032255D">
            <w:pPr>
              <w:jc w:val="center"/>
              <w:rPr>
                <w:rFonts w:cs="Open Sans"/>
                <w:color w:val="auto"/>
              </w:rPr>
            </w:pPr>
            <w:r w:rsidRPr="00E345BB">
              <w:rPr>
                <w:rFonts w:cs="Open Sans"/>
                <w:color w:val="auto"/>
              </w:rPr>
              <w:t>Type indicateur</w:t>
            </w:r>
          </w:p>
        </w:tc>
        <w:tc>
          <w:tcPr>
            <w:tcW w:w="350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CAB3DA4" w14:textId="77777777" w:rsidR="0032255D" w:rsidRPr="00E345BB" w:rsidRDefault="0032255D" w:rsidP="0032255D">
            <w:pPr>
              <w:ind w:left="72"/>
              <w:jc w:val="center"/>
              <w:rPr>
                <w:rFonts w:cs="Open Sans"/>
                <w:color w:val="auto"/>
              </w:rPr>
            </w:pPr>
            <w:r w:rsidRPr="00E345BB">
              <w:rPr>
                <w:rFonts w:cs="Open Sans"/>
                <w:color w:val="auto"/>
              </w:rPr>
              <w:t>Définition</w:t>
            </w:r>
          </w:p>
        </w:tc>
        <w:tc>
          <w:tcPr>
            <w:tcW w:w="102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406896A4" w14:textId="77777777" w:rsidR="0032255D" w:rsidRPr="00E345BB" w:rsidRDefault="0032255D" w:rsidP="0032255D">
            <w:pPr>
              <w:jc w:val="center"/>
              <w:rPr>
                <w:rFonts w:cs="Open Sans"/>
                <w:color w:val="auto"/>
              </w:rPr>
            </w:pPr>
            <w:r w:rsidRPr="00E345BB">
              <w:rPr>
                <w:rFonts w:cs="Open Sans"/>
                <w:color w:val="auto"/>
              </w:rPr>
              <w:t>Type</w:t>
            </w:r>
          </w:p>
        </w:tc>
        <w:tc>
          <w:tcPr>
            <w:tcW w:w="3983"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767F829" w14:textId="77777777" w:rsidR="0032255D" w:rsidRPr="00E345BB" w:rsidRDefault="0032255D" w:rsidP="0032255D">
            <w:pPr>
              <w:ind w:left="43"/>
              <w:jc w:val="center"/>
              <w:rPr>
                <w:rFonts w:cs="Open Sans"/>
                <w:color w:val="auto"/>
              </w:rPr>
            </w:pPr>
            <w:r w:rsidRPr="00E345BB">
              <w:rPr>
                <w:rFonts w:cs="Open Sans"/>
                <w:color w:val="auto"/>
              </w:rPr>
              <w:t>Mesure et valeur cible</w:t>
            </w:r>
          </w:p>
        </w:tc>
      </w:tr>
      <w:tr w:rsidR="0032255D" w:rsidRPr="00753AFA" w14:paraId="507298BE" w14:textId="77777777" w:rsidTr="00144C08">
        <w:trPr>
          <w:trHeight w:val="1909"/>
        </w:trPr>
        <w:tc>
          <w:tcPr>
            <w:tcW w:w="1303" w:type="dxa"/>
            <w:tcBorders>
              <w:top w:val="nil"/>
              <w:left w:val="single" w:sz="8" w:space="0" w:color="auto"/>
              <w:bottom w:val="single" w:sz="4" w:space="0" w:color="auto"/>
              <w:right w:val="single" w:sz="4" w:space="0" w:color="auto"/>
            </w:tcBorders>
            <w:shd w:val="clear" w:color="auto" w:fill="auto"/>
            <w:vAlign w:val="center"/>
            <w:hideMark/>
          </w:tcPr>
          <w:p w14:paraId="55D1B44C" w14:textId="77777777" w:rsidR="0032255D" w:rsidRPr="00E345BB" w:rsidRDefault="0032255D" w:rsidP="0032255D">
            <w:pPr>
              <w:jc w:val="center"/>
              <w:rPr>
                <w:rFonts w:cs="Open Sans"/>
                <w:color w:val="auto"/>
              </w:rPr>
            </w:pPr>
            <w:r w:rsidRPr="00E345BB">
              <w:rPr>
                <w:rFonts w:cs="Open Sans"/>
                <w:color w:val="auto"/>
              </w:rPr>
              <w:t>I-LIV-R</w:t>
            </w:r>
          </w:p>
          <w:p w14:paraId="68FEAF28" w14:textId="77777777" w:rsidR="0032255D" w:rsidRPr="00E345BB" w:rsidRDefault="0032255D" w:rsidP="0032255D">
            <w:pPr>
              <w:jc w:val="left"/>
              <w:rPr>
                <w:rFonts w:cs="Open Sans"/>
                <w:color w:val="auto"/>
              </w:rPr>
            </w:pPr>
            <w:r w:rsidRPr="00E345BB">
              <w:rPr>
                <w:rFonts w:cs="Open Sans"/>
                <w:color w:val="auto"/>
              </w:rPr>
              <w:t>Respect du délai de livraison </w:t>
            </w:r>
          </w:p>
        </w:tc>
        <w:tc>
          <w:tcPr>
            <w:tcW w:w="3504" w:type="dxa"/>
            <w:tcBorders>
              <w:top w:val="nil"/>
              <w:left w:val="single" w:sz="4" w:space="0" w:color="auto"/>
              <w:bottom w:val="single" w:sz="8" w:space="0" w:color="000000"/>
              <w:right w:val="single" w:sz="4" w:space="0" w:color="auto"/>
            </w:tcBorders>
            <w:shd w:val="clear" w:color="auto" w:fill="auto"/>
            <w:vAlign w:val="center"/>
            <w:hideMark/>
          </w:tcPr>
          <w:p w14:paraId="0D9292C9" w14:textId="77777777" w:rsidR="0032255D" w:rsidRPr="00E345BB" w:rsidRDefault="0032255D" w:rsidP="0032255D">
            <w:pPr>
              <w:ind w:left="72"/>
              <w:rPr>
                <w:rFonts w:cs="Open Sans"/>
                <w:color w:val="auto"/>
              </w:rPr>
            </w:pPr>
            <w:r w:rsidRPr="00E345BB">
              <w:rPr>
                <w:rFonts w:cs="Open Sans"/>
                <w:color w:val="auto"/>
              </w:rPr>
              <w:t>Cumul en jour ouvré de retard de livraison pour tous les livrables d’une même Phase /Etape (Unité de livraison contractuelle). Ce délai de livraison court, même s’il y a plusieurs refus de livraison et ce jusqu'à acceptation de la livraison qui se traduit par la signature du BL et pour les livraisons logicielles par le début de la VA.</w:t>
            </w:r>
          </w:p>
        </w:tc>
        <w:tc>
          <w:tcPr>
            <w:tcW w:w="1021" w:type="dxa"/>
            <w:tcBorders>
              <w:top w:val="nil"/>
              <w:left w:val="single" w:sz="4" w:space="0" w:color="auto"/>
              <w:bottom w:val="single" w:sz="8" w:space="0" w:color="000000"/>
              <w:right w:val="single" w:sz="4" w:space="0" w:color="auto"/>
            </w:tcBorders>
            <w:shd w:val="clear" w:color="auto" w:fill="auto"/>
            <w:vAlign w:val="center"/>
            <w:hideMark/>
          </w:tcPr>
          <w:p w14:paraId="4B15E928" w14:textId="77777777" w:rsidR="0032255D" w:rsidRPr="00E345BB" w:rsidRDefault="0032255D" w:rsidP="0032255D">
            <w:pPr>
              <w:jc w:val="center"/>
              <w:rPr>
                <w:rFonts w:cs="Open Sans"/>
                <w:color w:val="auto"/>
              </w:rPr>
            </w:pPr>
            <w:r w:rsidRPr="00E345BB">
              <w:rPr>
                <w:rFonts w:cs="Open Sans"/>
                <w:color w:val="auto"/>
              </w:rPr>
              <w:t>Soumis à pénalités</w:t>
            </w:r>
          </w:p>
        </w:tc>
        <w:tc>
          <w:tcPr>
            <w:tcW w:w="3983" w:type="dxa"/>
            <w:tcBorders>
              <w:top w:val="nil"/>
              <w:left w:val="nil"/>
              <w:bottom w:val="single" w:sz="4" w:space="0" w:color="auto"/>
              <w:right w:val="single" w:sz="8" w:space="0" w:color="auto"/>
            </w:tcBorders>
            <w:shd w:val="clear" w:color="auto" w:fill="auto"/>
            <w:vAlign w:val="center"/>
            <w:hideMark/>
          </w:tcPr>
          <w:p w14:paraId="229E8FF4" w14:textId="77777777" w:rsidR="0032255D" w:rsidRPr="00E345BB" w:rsidRDefault="0032255D" w:rsidP="0032255D">
            <w:pPr>
              <w:ind w:left="43"/>
              <w:jc w:val="left"/>
              <w:rPr>
                <w:rFonts w:cs="Open Sans"/>
                <w:color w:val="auto"/>
              </w:rPr>
            </w:pPr>
            <w:r w:rsidRPr="00E345BB">
              <w:rPr>
                <w:rFonts w:cs="Open Sans"/>
                <w:color w:val="auto"/>
              </w:rPr>
              <w:t xml:space="preserve">Périodicité : à la fin de chaque commande </w:t>
            </w:r>
          </w:p>
          <w:p w14:paraId="3805571D" w14:textId="77777777" w:rsidR="0032255D" w:rsidRPr="00E345BB" w:rsidRDefault="0032255D" w:rsidP="0032255D">
            <w:pPr>
              <w:ind w:left="43"/>
              <w:jc w:val="left"/>
              <w:rPr>
                <w:rFonts w:cs="Open Sans"/>
                <w:color w:val="auto"/>
              </w:rPr>
            </w:pPr>
            <w:r w:rsidRPr="00E345BB">
              <w:rPr>
                <w:rFonts w:cs="Open Sans"/>
                <w:color w:val="auto"/>
              </w:rPr>
              <w:t>Unité de mesure : jour ouvré</w:t>
            </w:r>
          </w:p>
          <w:p w14:paraId="3FEBB459" w14:textId="77777777" w:rsidR="0032255D" w:rsidRPr="00E345BB" w:rsidRDefault="0032255D" w:rsidP="0032255D">
            <w:pPr>
              <w:ind w:left="43"/>
              <w:jc w:val="left"/>
              <w:rPr>
                <w:rFonts w:cs="Open Sans"/>
                <w:color w:val="auto"/>
              </w:rPr>
            </w:pPr>
            <w:r w:rsidRPr="00E345BB">
              <w:rPr>
                <w:rFonts w:cs="Open Sans"/>
                <w:color w:val="auto"/>
              </w:rPr>
              <w:t>Cible : 0</w:t>
            </w:r>
          </w:p>
        </w:tc>
      </w:tr>
      <w:tr w:rsidR="0032255D" w:rsidRPr="00753AFA" w14:paraId="588DD5D6" w14:textId="77777777" w:rsidTr="00144C08">
        <w:trPr>
          <w:trHeight w:val="1091"/>
        </w:trPr>
        <w:tc>
          <w:tcPr>
            <w:tcW w:w="1303"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75A85C4" w14:textId="77777777" w:rsidR="0032255D" w:rsidRPr="00E345BB" w:rsidRDefault="0032255D" w:rsidP="0032255D">
            <w:pPr>
              <w:jc w:val="center"/>
              <w:rPr>
                <w:rFonts w:cs="Open Sans"/>
                <w:color w:val="auto"/>
              </w:rPr>
            </w:pPr>
            <w:r w:rsidRPr="00E345BB">
              <w:rPr>
                <w:rFonts w:cs="Open Sans"/>
                <w:color w:val="auto"/>
              </w:rPr>
              <w:t>I-LIV-Q</w:t>
            </w:r>
          </w:p>
          <w:p w14:paraId="46CA9AC0" w14:textId="77777777" w:rsidR="0032255D" w:rsidRPr="00E345BB" w:rsidRDefault="0032255D" w:rsidP="0032255D">
            <w:pPr>
              <w:jc w:val="left"/>
              <w:rPr>
                <w:rFonts w:cs="Open Sans"/>
                <w:color w:val="auto"/>
              </w:rPr>
            </w:pPr>
            <w:r w:rsidRPr="00E345BB">
              <w:rPr>
                <w:rFonts w:cs="Open Sans"/>
                <w:color w:val="auto"/>
              </w:rPr>
              <w:t>Qualité des livraisons</w:t>
            </w:r>
          </w:p>
        </w:tc>
        <w:tc>
          <w:tcPr>
            <w:tcW w:w="3504" w:type="dxa"/>
            <w:tcBorders>
              <w:top w:val="nil"/>
              <w:left w:val="single" w:sz="4" w:space="0" w:color="auto"/>
              <w:bottom w:val="single" w:sz="8" w:space="0" w:color="000000"/>
              <w:right w:val="single" w:sz="4" w:space="0" w:color="auto"/>
            </w:tcBorders>
            <w:shd w:val="clear" w:color="auto" w:fill="auto"/>
            <w:vAlign w:val="center"/>
            <w:hideMark/>
          </w:tcPr>
          <w:p w14:paraId="659F9CD4" w14:textId="77777777" w:rsidR="0032255D" w:rsidRPr="00E345BB" w:rsidRDefault="0032255D" w:rsidP="0032255D">
            <w:pPr>
              <w:ind w:left="72"/>
              <w:rPr>
                <w:rFonts w:cs="Open Sans"/>
                <w:color w:val="auto"/>
              </w:rPr>
            </w:pPr>
            <w:r w:rsidRPr="00E345BB">
              <w:rPr>
                <w:rFonts w:cs="Open Sans"/>
                <w:color w:val="auto"/>
              </w:rPr>
              <w:t>cumul du nombre de rejets ou ajournements justifiés par l’AP-HP  pour tous les livrables d’une même Phase /Etape (Unité de livraison contractuelle)</w:t>
            </w:r>
          </w:p>
        </w:tc>
        <w:tc>
          <w:tcPr>
            <w:tcW w:w="1021" w:type="dxa"/>
            <w:tcBorders>
              <w:top w:val="nil"/>
              <w:left w:val="single" w:sz="4" w:space="0" w:color="auto"/>
              <w:bottom w:val="single" w:sz="8" w:space="0" w:color="000000"/>
              <w:right w:val="single" w:sz="4" w:space="0" w:color="auto"/>
            </w:tcBorders>
            <w:shd w:val="clear" w:color="auto" w:fill="auto"/>
            <w:vAlign w:val="center"/>
            <w:hideMark/>
          </w:tcPr>
          <w:p w14:paraId="37504C21" w14:textId="77777777" w:rsidR="0032255D" w:rsidRPr="00E345BB" w:rsidRDefault="0032255D" w:rsidP="0032255D">
            <w:pPr>
              <w:jc w:val="center"/>
              <w:rPr>
                <w:rFonts w:cs="Open Sans"/>
                <w:color w:val="auto"/>
              </w:rPr>
            </w:pPr>
            <w:r w:rsidRPr="00E345BB">
              <w:rPr>
                <w:rFonts w:cs="Open Sans"/>
                <w:color w:val="auto"/>
              </w:rPr>
              <w:t>Soumis à pénalités</w:t>
            </w:r>
          </w:p>
        </w:tc>
        <w:tc>
          <w:tcPr>
            <w:tcW w:w="3983" w:type="dxa"/>
            <w:tcBorders>
              <w:top w:val="single" w:sz="4" w:space="0" w:color="auto"/>
              <w:left w:val="nil"/>
              <w:bottom w:val="single" w:sz="4" w:space="0" w:color="auto"/>
              <w:right w:val="single" w:sz="8" w:space="0" w:color="auto"/>
            </w:tcBorders>
            <w:shd w:val="clear" w:color="auto" w:fill="auto"/>
            <w:vAlign w:val="center"/>
            <w:hideMark/>
          </w:tcPr>
          <w:p w14:paraId="1E856309" w14:textId="77777777" w:rsidR="0032255D" w:rsidRPr="00E345BB" w:rsidRDefault="0032255D" w:rsidP="0032255D">
            <w:pPr>
              <w:ind w:left="43"/>
              <w:jc w:val="left"/>
              <w:rPr>
                <w:rFonts w:cs="Open Sans"/>
                <w:color w:val="auto"/>
              </w:rPr>
            </w:pPr>
            <w:r w:rsidRPr="00E345BB">
              <w:rPr>
                <w:rFonts w:cs="Open Sans"/>
                <w:color w:val="auto"/>
              </w:rPr>
              <w:t>Périodicité : à la fin de chaque commande</w:t>
            </w:r>
          </w:p>
          <w:p w14:paraId="7E3509F6" w14:textId="77777777" w:rsidR="0032255D" w:rsidRPr="00E345BB" w:rsidRDefault="0032255D" w:rsidP="0032255D">
            <w:pPr>
              <w:ind w:left="43"/>
              <w:jc w:val="left"/>
              <w:rPr>
                <w:rFonts w:cs="Open Sans"/>
                <w:color w:val="auto"/>
              </w:rPr>
            </w:pPr>
            <w:r w:rsidRPr="00E345BB">
              <w:rPr>
                <w:rFonts w:cs="Open Sans"/>
                <w:color w:val="auto"/>
              </w:rPr>
              <w:t>Unité de mesure : nombre de rejets ou ajournements</w:t>
            </w:r>
          </w:p>
          <w:p w14:paraId="53CC1D53" w14:textId="77777777" w:rsidR="0032255D" w:rsidRPr="00E345BB" w:rsidRDefault="0032255D" w:rsidP="0032255D">
            <w:pPr>
              <w:ind w:left="43"/>
              <w:jc w:val="left"/>
              <w:rPr>
                <w:rFonts w:cs="Open Sans"/>
                <w:color w:val="auto"/>
              </w:rPr>
            </w:pPr>
            <w:r w:rsidRPr="00E345BB">
              <w:rPr>
                <w:rFonts w:cs="Open Sans"/>
                <w:color w:val="auto"/>
              </w:rPr>
              <w:t xml:space="preserve">Cible : 0 </w:t>
            </w:r>
          </w:p>
        </w:tc>
      </w:tr>
      <w:tr w:rsidR="0032255D" w:rsidRPr="00753AFA" w14:paraId="7442D715" w14:textId="77777777" w:rsidTr="00144C08">
        <w:trPr>
          <w:trHeight w:val="1678"/>
        </w:trPr>
        <w:tc>
          <w:tcPr>
            <w:tcW w:w="1303" w:type="dxa"/>
            <w:tcBorders>
              <w:top w:val="single" w:sz="4" w:space="0" w:color="auto"/>
              <w:left w:val="single" w:sz="8" w:space="0" w:color="auto"/>
              <w:right w:val="single" w:sz="4" w:space="0" w:color="auto"/>
            </w:tcBorders>
            <w:shd w:val="clear" w:color="auto" w:fill="auto"/>
            <w:vAlign w:val="center"/>
            <w:hideMark/>
          </w:tcPr>
          <w:p w14:paraId="582588EB" w14:textId="77777777" w:rsidR="0032255D" w:rsidRPr="00E345BB" w:rsidRDefault="0032255D" w:rsidP="0032255D">
            <w:pPr>
              <w:jc w:val="center"/>
              <w:rPr>
                <w:rFonts w:cs="Open Sans"/>
                <w:color w:val="auto"/>
              </w:rPr>
            </w:pPr>
            <w:r w:rsidRPr="00E345BB">
              <w:rPr>
                <w:rFonts w:cs="Open Sans"/>
                <w:color w:val="auto"/>
              </w:rPr>
              <w:t>I-TXRES</w:t>
            </w:r>
          </w:p>
          <w:p w14:paraId="33028952" w14:textId="77777777" w:rsidR="0032255D" w:rsidRPr="00E345BB" w:rsidRDefault="0032255D" w:rsidP="0032255D">
            <w:pPr>
              <w:jc w:val="left"/>
              <w:rPr>
                <w:rFonts w:cs="Open Sans"/>
                <w:color w:val="auto"/>
              </w:rPr>
            </w:pPr>
            <w:r w:rsidRPr="00E345BB">
              <w:rPr>
                <w:rFonts w:cs="Open Sans"/>
                <w:color w:val="auto"/>
              </w:rPr>
              <w:t>Taux de résolution au niveau « n »</w:t>
            </w:r>
          </w:p>
        </w:tc>
        <w:tc>
          <w:tcPr>
            <w:tcW w:w="3504" w:type="dxa"/>
            <w:tcBorders>
              <w:top w:val="nil"/>
              <w:left w:val="single" w:sz="4" w:space="0" w:color="auto"/>
              <w:bottom w:val="single" w:sz="8" w:space="0" w:color="000000"/>
              <w:right w:val="single" w:sz="4" w:space="0" w:color="auto"/>
            </w:tcBorders>
            <w:shd w:val="clear" w:color="auto" w:fill="auto"/>
            <w:vAlign w:val="center"/>
            <w:hideMark/>
          </w:tcPr>
          <w:p w14:paraId="035AE27D" w14:textId="77777777" w:rsidR="0032255D" w:rsidRPr="00E345BB" w:rsidRDefault="0032255D" w:rsidP="0032255D">
            <w:pPr>
              <w:ind w:left="72"/>
              <w:rPr>
                <w:rFonts w:cs="Open Sans"/>
                <w:color w:val="auto"/>
              </w:rPr>
            </w:pPr>
            <w:r w:rsidRPr="00E345BB">
              <w:rPr>
                <w:rFonts w:cs="Open Sans"/>
                <w:color w:val="auto"/>
              </w:rPr>
              <w:t>Taux selon la durée de résolution pour la période = Nombre d'incidents ou demandes résolus selon la durée cible par le niveau « n » divisé par le nombre d'incidents ou demandes traités par ce même niveau.</w:t>
            </w:r>
          </w:p>
        </w:tc>
        <w:tc>
          <w:tcPr>
            <w:tcW w:w="1021" w:type="dxa"/>
            <w:tcBorders>
              <w:top w:val="nil"/>
              <w:left w:val="single" w:sz="4" w:space="0" w:color="auto"/>
              <w:bottom w:val="single" w:sz="8" w:space="0" w:color="000000"/>
              <w:right w:val="single" w:sz="4" w:space="0" w:color="auto"/>
            </w:tcBorders>
            <w:shd w:val="clear" w:color="auto" w:fill="auto"/>
            <w:vAlign w:val="center"/>
            <w:hideMark/>
          </w:tcPr>
          <w:p w14:paraId="50AF84C4" w14:textId="77777777" w:rsidR="0032255D" w:rsidRPr="00E345BB" w:rsidRDefault="0032255D" w:rsidP="0032255D">
            <w:pPr>
              <w:jc w:val="center"/>
              <w:rPr>
                <w:rFonts w:cs="Open Sans"/>
                <w:color w:val="auto"/>
              </w:rPr>
            </w:pPr>
            <w:r w:rsidRPr="00E345BB">
              <w:rPr>
                <w:rFonts w:cs="Open Sans"/>
                <w:color w:val="auto"/>
              </w:rPr>
              <w:t>Soumis à pénalités</w:t>
            </w:r>
          </w:p>
        </w:tc>
        <w:tc>
          <w:tcPr>
            <w:tcW w:w="3983" w:type="dxa"/>
            <w:tcBorders>
              <w:top w:val="single" w:sz="4" w:space="0" w:color="auto"/>
              <w:left w:val="nil"/>
              <w:bottom w:val="single" w:sz="4" w:space="0" w:color="auto"/>
              <w:right w:val="single" w:sz="8" w:space="0" w:color="auto"/>
            </w:tcBorders>
            <w:shd w:val="clear" w:color="auto" w:fill="auto"/>
            <w:vAlign w:val="center"/>
            <w:hideMark/>
          </w:tcPr>
          <w:p w14:paraId="7885253F" w14:textId="77777777" w:rsidR="0032255D" w:rsidRPr="00E345BB" w:rsidRDefault="0032255D" w:rsidP="0032255D">
            <w:pPr>
              <w:ind w:left="43"/>
              <w:jc w:val="left"/>
              <w:rPr>
                <w:rFonts w:cs="Open Sans"/>
                <w:color w:val="auto"/>
              </w:rPr>
            </w:pPr>
            <w:r w:rsidRPr="00E345BB">
              <w:rPr>
                <w:rFonts w:cs="Open Sans"/>
                <w:color w:val="auto"/>
              </w:rPr>
              <w:t>Périodicité : l'année civile</w:t>
            </w:r>
          </w:p>
          <w:p w14:paraId="26F2DE1F" w14:textId="77777777" w:rsidR="0032255D" w:rsidRPr="00E345BB" w:rsidRDefault="0032255D" w:rsidP="0032255D">
            <w:pPr>
              <w:ind w:left="43"/>
              <w:jc w:val="left"/>
              <w:rPr>
                <w:rFonts w:cs="Open Sans"/>
                <w:color w:val="auto"/>
              </w:rPr>
            </w:pPr>
            <w:r w:rsidRPr="00E345BB">
              <w:rPr>
                <w:rFonts w:cs="Open Sans"/>
                <w:color w:val="auto"/>
              </w:rPr>
              <w:t>Unité de mesure : taux</w:t>
            </w:r>
          </w:p>
          <w:p w14:paraId="4E400508" w14:textId="77777777" w:rsidR="0032255D" w:rsidRPr="00E345BB" w:rsidRDefault="0032255D" w:rsidP="0032255D">
            <w:pPr>
              <w:ind w:left="43"/>
              <w:jc w:val="left"/>
              <w:rPr>
                <w:rFonts w:cs="Open Sans"/>
                <w:color w:val="auto"/>
              </w:rPr>
            </w:pPr>
            <w:r w:rsidRPr="00E345BB">
              <w:rPr>
                <w:rFonts w:cs="Open Sans"/>
                <w:color w:val="auto"/>
              </w:rPr>
              <w:t>I-</w:t>
            </w:r>
            <w:proofErr w:type="spellStart"/>
            <w:r w:rsidRPr="00E345BB">
              <w:rPr>
                <w:rFonts w:cs="Open Sans"/>
                <w:color w:val="auto"/>
              </w:rPr>
              <w:t>Txres</w:t>
            </w:r>
            <w:proofErr w:type="spellEnd"/>
            <w:r w:rsidRPr="00E345BB">
              <w:rPr>
                <w:rFonts w:cs="Open Sans"/>
                <w:color w:val="auto"/>
              </w:rPr>
              <w:t xml:space="preserve"> 1 : résolution d’incident en ligne en moins de 20 mn pour 75% des appels décrochés.</w:t>
            </w:r>
          </w:p>
          <w:p w14:paraId="090DDF79" w14:textId="77777777" w:rsidR="0032255D" w:rsidRPr="00E345BB" w:rsidRDefault="0032255D" w:rsidP="0032255D">
            <w:pPr>
              <w:ind w:left="43"/>
              <w:jc w:val="left"/>
              <w:rPr>
                <w:rFonts w:cs="Open Sans"/>
                <w:color w:val="auto"/>
              </w:rPr>
            </w:pPr>
            <w:r w:rsidRPr="00E345BB">
              <w:rPr>
                <w:rFonts w:cs="Open Sans"/>
                <w:color w:val="auto"/>
              </w:rPr>
              <w:t>I-</w:t>
            </w:r>
            <w:proofErr w:type="spellStart"/>
            <w:r w:rsidRPr="00E345BB">
              <w:rPr>
                <w:rFonts w:cs="Open Sans"/>
                <w:color w:val="auto"/>
              </w:rPr>
              <w:t>Txres</w:t>
            </w:r>
            <w:proofErr w:type="spellEnd"/>
            <w:r w:rsidRPr="00E345BB">
              <w:rPr>
                <w:rFonts w:cs="Open Sans"/>
                <w:color w:val="auto"/>
              </w:rPr>
              <w:t xml:space="preserve"> 2 : Résolution d’incident ou demande en moins de 4h pour 95 % des prises en charges</w:t>
            </w:r>
          </w:p>
        </w:tc>
      </w:tr>
      <w:tr w:rsidR="0032255D" w:rsidRPr="00753AFA" w14:paraId="454730C2" w14:textId="77777777" w:rsidTr="00144C08">
        <w:trPr>
          <w:trHeight w:val="498"/>
        </w:trPr>
        <w:tc>
          <w:tcPr>
            <w:tcW w:w="1303" w:type="dxa"/>
            <w:tcBorders>
              <w:top w:val="single" w:sz="4" w:space="0" w:color="auto"/>
              <w:left w:val="single" w:sz="8" w:space="0" w:color="auto"/>
              <w:bottom w:val="single" w:sz="4" w:space="0" w:color="auto"/>
              <w:right w:val="single" w:sz="4" w:space="0" w:color="auto"/>
            </w:tcBorders>
            <w:shd w:val="clear" w:color="auto" w:fill="auto"/>
          </w:tcPr>
          <w:p w14:paraId="43422E53" w14:textId="77777777" w:rsidR="0032255D" w:rsidRPr="00E345BB" w:rsidRDefault="0032255D" w:rsidP="0032255D">
            <w:pPr>
              <w:jc w:val="center"/>
              <w:rPr>
                <w:rFonts w:cs="Open Sans"/>
                <w:color w:val="auto"/>
              </w:rPr>
            </w:pPr>
          </w:p>
          <w:p w14:paraId="5CF7FCFE" w14:textId="77777777" w:rsidR="0032255D" w:rsidRPr="00E345BB" w:rsidRDefault="0032255D" w:rsidP="0032255D">
            <w:pPr>
              <w:jc w:val="center"/>
              <w:rPr>
                <w:rFonts w:cs="Open Sans"/>
                <w:color w:val="auto"/>
              </w:rPr>
            </w:pPr>
            <w:r w:rsidRPr="00E345BB">
              <w:rPr>
                <w:rFonts w:cs="Open Sans"/>
                <w:color w:val="auto"/>
              </w:rPr>
              <w:t>I-TXPROC</w:t>
            </w:r>
            <w:r w:rsidRPr="00E345BB">
              <w:rPr>
                <w:rFonts w:cs="Open Sans"/>
                <w:color w:val="auto"/>
              </w:rPr>
              <w:br/>
            </w:r>
          </w:p>
          <w:p w14:paraId="30B18A1F" w14:textId="77777777" w:rsidR="0032255D" w:rsidRPr="00E345BB" w:rsidRDefault="0032255D" w:rsidP="0032255D">
            <w:pPr>
              <w:jc w:val="center"/>
              <w:rPr>
                <w:rFonts w:cs="Open Sans"/>
                <w:color w:val="auto"/>
              </w:rPr>
            </w:pPr>
            <w:r w:rsidRPr="00E345BB">
              <w:rPr>
                <w:rFonts w:cs="Open Sans"/>
                <w:color w:val="auto"/>
              </w:rPr>
              <w:t>Taux de procédures référencées</w:t>
            </w:r>
          </w:p>
        </w:tc>
        <w:tc>
          <w:tcPr>
            <w:tcW w:w="3504" w:type="dxa"/>
            <w:tcBorders>
              <w:top w:val="nil"/>
              <w:left w:val="single" w:sz="4" w:space="0" w:color="auto"/>
              <w:bottom w:val="single" w:sz="4" w:space="0" w:color="auto"/>
              <w:right w:val="single" w:sz="4" w:space="0" w:color="auto"/>
            </w:tcBorders>
            <w:vAlign w:val="center"/>
          </w:tcPr>
          <w:p w14:paraId="260C85AE" w14:textId="77777777" w:rsidR="0032255D" w:rsidRPr="00E345BB" w:rsidRDefault="0032255D" w:rsidP="0032255D">
            <w:pPr>
              <w:ind w:left="72"/>
              <w:rPr>
                <w:rFonts w:cs="Open Sans"/>
                <w:color w:val="auto"/>
              </w:rPr>
            </w:pPr>
            <w:r w:rsidRPr="00E345BB">
              <w:rPr>
                <w:rFonts w:cs="Open Sans"/>
                <w:color w:val="auto"/>
              </w:rPr>
              <w:t>Fourniture mensuelle du taux de procédures référencées selon le nombre d’incidents répétitifs</w:t>
            </w:r>
          </w:p>
        </w:tc>
        <w:tc>
          <w:tcPr>
            <w:tcW w:w="1021" w:type="dxa"/>
            <w:tcBorders>
              <w:top w:val="nil"/>
              <w:left w:val="single" w:sz="4" w:space="0" w:color="auto"/>
              <w:bottom w:val="single" w:sz="4" w:space="0" w:color="auto"/>
              <w:right w:val="single" w:sz="4" w:space="0" w:color="auto"/>
            </w:tcBorders>
            <w:vAlign w:val="center"/>
          </w:tcPr>
          <w:p w14:paraId="49712373" w14:textId="77777777" w:rsidR="0032255D" w:rsidRPr="00E345BB" w:rsidRDefault="0032255D" w:rsidP="0032255D">
            <w:pPr>
              <w:jc w:val="left"/>
              <w:rPr>
                <w:rFonts w:cs="Open Sans"/>
                <w:color w:val="auto"/>
              </w:rPr>
            </w:pPr>
            <w:r w:rsidRPr="00E345BB">
              <w:rPr>
                <w:rFonts w:cs="Open Sans"/>
                <w:color w:val="auto"/>
              </w:rPr>
              <w:t xml:space="preserve">Non soumis à pénalités </w:t>
            </w:r>
          </w:p>
        </w:tc>
        <w:tc>
          <w:tcPr>
            <w:tcW w:w="3983" w:type="dxa"/>
            <w:tcBorders>
              <w:top w:val="single" w:sz="4" w:space="0" w:color="auto"/>
              <w:left w:val="nil"/>
              <w:bottom w:val="single" w:sz="4" w:space="0" w:color="auto"/>
              <w:right w:val="single" w:sz="8" w:space="0" w:color="auto"/>
            </w:tcBorders>
            <w:shd w:val="clear" w:color="auto" w:fill="auto"/>
            <w:vAlign w:val="center"/>
          </w:tcPr>
          <w:p w14:paraId="1469D84F" w14:textId="77777777" w:rsidR="0032255D" w:rsidRPr="00E345BB" w:rsidRDefault="0032255D" w:rsidP="0032255D">
            <w:pPr>
              <w:ind w:left="130"/>
              <w:jc w:val="left"/>
              <w:rPr>
                <w:rFonts w:cs="Open Sans"/>
                <w:color w:val="auto"/>
              </w:rPr>
            </w:pPr>
            <w:r w:rsidRPr="00E345BB">
              <w:rPr>
                <w:rFonts w:cs="Open Sans"/>
                <w:color w:val="auto"/>
              </w:rPr>
              <w:t>Périodicité : mensuelle (</w:t>
            </w:r>
            <w:r w:rsidRPr="00E345BB">
              <w:rPr>
                <w:rFonts w:cs="Open Sans"/>
              </w:rPr>
              <w:t>au plus tard le 8 du mois suivant)</w:t>
            </w:r>
          </w:p>
          <w:p w14:paraId="3B9C06E5" w14:textId="77777777" w:rsidR="0032255D" w:rsidRPr="00E345BB" w:rsidRDefault="0032255D" w:rsidP="0032255D">
            <w:pPr>
              <w:ind w:left="130" w:right="-70"/>
              <w:jc w:val="left"/>
              <w:rPr>
                <w:rFonts w:cs="Open Sans"/>
                <w:color w:val="auto"/>
              </w:rPr>
            </w:pPr>
            <w:r w:rsidRPr="00E345BB">
              <w:rPr>
                <w:rFonts w:cs="Open Sans"/>
                <w:color w:val="auto"/>
              </w:rPr>
              <w:t>Initialisation : 1er jour du mois</w:t>
            </w:r>
          </w:p>
          <w:p w14:paraId="6BC161DF" w14:textId="77777777" w:rsidR="0032255D" w:rsidRPr="00E345BB" w:rsidRDefault="0032255D" w:rsidP="0032255D">
            <w:pPr>
              <w:ind w:left="130" w:right="-70"/>
              <w:jc w:val="left"/>
              <w:rPr>
                <w:rFonts w:cs="Open Sans"/>
                <w:color w:val="auto"/>
              </w:rPr>
            </w:pPr>
            <w:r w:rsidRPr="00E345BB">
              <w:rPr>
                <w:rFonts w:cs="Open Sans"/>
                <w:color w:val="auto"/>
              </w:rPr>
              <w:t>Durée : l’année</w:t>
            </w:r>
          </w:p>
          <w:p w14:paraId="74D48A51" w14:textId="77777777" w:rsidR="0032255D" w:rsidRPr="00E345BB" w:rsidRDefault="0032255D" w:rsidP="0032255D">
            <w:pPr>
              <w:ind w:left="130"/>
              <w:jc w:val="left"/>
              <w:rPr>
                <w:rFonts w:cs="Open Sans"/>
                <w:color w:val="auto"/>
              </w:rPr>
            </w:pPr>
            <w:r w:rsidRPr="00E345BB">
              <w:rPr>
                <w:rFonts w:cs="Open Sans"/>
                <w:color w:val="auto"/>
              </w:rPr>
              <w:t>Unité de mesure : taux</w:t>
            </w:r>
          </w:p>
          <w:p w14:paraId="18CB2B42" w14:textId="77777777" w:rsidR="0032255D" w:rsidRPr="00E345BB" w:rsidRDefault="0032255D" w:rsidP="0032255D">
            <w:pPr>
              <w:ind w:left="130"/>
              <w:jc w:val="left"/>
              <w:rPr>
                <w:rFonts w:cs="Open Sans"/>
                <w:color w:val="auto"/>
              </w:rPr>
            </w:pPr>
            <w:r w:rsidRPr="00E345BB">
              <w:rPr>
                <w:rFonts w:cs="Open Sans"/>
                <w:color w:val="auto"/>
              </w:rPr>
              <w:t>Cible : 50% année 1, 65% année 2, 85% année 3, 95% année 4</w:t>
            </w:r>
          </w:p>
        </w:tc>
      </w:tr>
      <w:tr w:rsidR="0032255D" w:rsidRPr="00753AFA" w14:paraId="5B49EA01" w14:textId="77777777" w:rsidTr="00144C08">
        <w:trPr>
          <w:trHeight w:val="498"/>
        </w:trPr>
        <w:tc>
          <w:tcPr>
            <w:tcW w:w="1303" w:type="dxa"/>
            <w:tcBorders>
              <w:top w:val="single" w:sz="4" w:space="0" w:color="auto"/>
              <w:left w:val="single" w:sz="8" w:space="0" w:color="auto"/>
              <w:bottom w:val="single" w:sz="4" w:space="0" w:color="auto"/>
              <w:right w:val="single" w:sz="4" w:space="0" w:color="auto"/>
            </w:tcBorders>
            <w:shd w:val="clear" w:color="auto" w:fill="auto"/>
            <w:vAlign w:val="center"/>
          </w:tcPr>
          <w:p w14:paraId="57265BA4" w14:textId="77777777" w:rsidR="0032255D" w:rsidRPr="00E345BB" w:rsidRDefault="0032255D" w:rsidP="0032255D">
            <w:pPr>
              <w:jc w:val="center"/>
              <w:rPr>
                <w:rFonts w:cs="Open Sans"/>
                <w:color w:val="auto"/>
              </w:rPr>
            </w:pPr>
            <w:r w:rsidRPr="00E345BB">
              <w:rPr>
                <w:rFonts w:cs="Open Sans"/>
                <w:color w:val="auto"/>
              </w:rPr>
              <w:t>I-TXCHAR</w:t>
            </w:r>
          </w:p>
          <w:p w14:paraId="75968242" w14:textId="77777777" w:rsidR="0032255D" w:rsidRPr="00E345BB" w:rsidRDefault="0032255D" w:rsidP="0032255D">
            <w:pPr>
              <w:jc w:val="center"/>
              <w:rPr>
                <w:rFonts w:cs="Open Sans"/>
                <w:color w:val="auto"/>
              </w:rPr>
            </w:pPr>
          </w:p>
          <w:p w14:paraId="2A101C75" w14:textId="77777777" w:rsidR="0032255D" w:rsidRPr="00E345BB" w:rsidRDefault="0032255D" w:rsidP="0032255D">
            <w:pPr>
              <w:jc w:val="center"/>
              <w:rPr>
                <w:rFonts w:cs="Open Sans"/>
                <w:color w:val="auto"/>
              </w:rPr>
            </w:pPr>
            <w:r w:rsidRPr="00E345BB">
              <w:rPr>
                <w:rFonts w:cs="Open Sans"/>
                <w:color w:val="auto"/>
              </w:rPr>
              <w:t>Taux de prise en charge</w:t>
            </w:r>
          </w:p>
        </w:tc>
        <w:tc>
          <w:tcPr>
            <w:tcW w:w="3504" w:type="dxa"/>
            <w:tcBorders>
              <w:top w:val="single" w:sz="4" w:space="0" w:color="auto"/>
              <w:left w:val="single" w:sz="4" w:space="0" w:color="auto"/>
              <w:bottom w:val="single" w:sz="4" w:space="0" w:color="auto"/>
              <w:right w:val="single" w:sz="4" w:space="0" w:color="auto"/>
            </w:tcBorders>
            <w:vAlign w:val="center"/>
          </w:tcPr>
          <w:p w14:paraId="47207F5B" w14:textId="77777777" w:rsidR="0032255D" w:rsidRPr="00E345BB" w:rsidRDefault="0032255D" w:rsidP="0032255D">
            <w:pPr>
              <w:ind w:left="72"/>
              <w:rPr>
                <w:rFonts w:cs="Open Sans"/>
                <w:color w:val="auto"/>
              </w:rPr>
            </w:pPr>
            <w:r w:rsidRPr="00E345BB">
              <w:rPr>
                <w:rFonts w:cs="Open Sans"/>
                <w:color w:val="auto"/>
              </w:rPr>
              <w:t>Taux de prise en charge d’une demande, ou d’un incident = Nombre de demandes / incidents pris en charge, divisé par le nombre total de demandes ou d’incidents présent créé dans l’outil pour la période considérée</w:t>
            </w:r>
          </w:p>
        </w:tc>
        <w:tc>
          <w:tcPr>
            <w:tcW w:w="1021" w:type="dxa"/>
            <w:tcBorders>
              <w:top w:val="single" w:sz="4" w:space="0" w:color="auto"/>
              <w:left w:val="single" w:sz="4" w:space="0" w:color="auto"/>
              <w:bottom w:val="single" w:sz="4" w:space="0" w:color="auto"/>
              <w:right w:val="single" w:sz="4" w:space="0" w:color="auto"/>
            </w:tcBorders>
            <w:vAlign w:val="center"/>
          </w:tcPr>
          <w:p w14:paraId="44C2B181" w14:textId="77777777" w:rsidR="0032255D" w:rsidRPr="00E345BB" w:rsidRDefault="0032255D" w:rsidP="0032255D">
            <w:pPr>
              <w:jc w:val="left"/>
              <w:rPr>
                <w:rFonts w:cs="Open Sans"/>
                <w:color w:val="auto"/>
              </w:rPr>
            </w:pPr>
            <w:r w:rsidRPr="00E345BB">
              <w:rPr>
                <w:rFonts w:cs="Open Sans"/>
                <w:color w:val="auto"/>
              </w:rPr>
              <w:t>Non soumis à pénalité</w:t>
            </w:r>
          </w:p>
        </w:tc>
        <w:tc>
          <w:tcPr>
            <w:tcW w:w="3983" w:type="dxa"/>
            <w:tcBorders>
              <w:top w:val="single" w:sz="4" w:space="0" w:color="auto"/>
              <w:left w:val="nil"/>
              <w:bottom w:val="single" w:sz="4" w:space="0" w:color="auto"/>
              <w:right w:val="single" w:sz="8" w:space="0" w:color="auto"/>
            </w:tcBorders>
            <w:shd w:val="clear" w:color="auto" w:fill="auto"/>
            <w:vAlign w:val="center"/>
          </w:tcPr>
          <w:p w14:paraId="7C208DD5" w14:textId="77777777" w:rsidR="0032255D" w:rsidRPr="00E345BB" w:rsidRDefault="0032255D" w:rsidP="0032255D">
            <w:pPr>
              <w:ind w:left="130"/>
              <w:jc w:val="left"/>
              <w:rPr>
                <w:rFonts w:cs="Open Sans"/>
                <w:color w:val="auto"/>
              </w:rPr>
            </w:pPr>
            <w:r w:rsidRPr="00E345BB">
              <w:rPr>
                <w:rFonts w:cs="Open Sans"/>
                <w:color w:val="auto"/>
              </w:rPr>
              <w:t>Périodicité : mensuelle (</w:t>
            </w:r>
            <w:r w:rsidRPr="00E345BB">
              <w:rPr>
                <w:rFonts w:cs="Open Sans"/>
              </w:rPr>
              <w:t>au plus tard le 8 du mois suivant)</w:t>
            </w:r>
          </w:p>
          <w:p w14:paraId="07EE1AC5" w14:textId="77777777" w:rsidR="0032255D" w:rsidRPr="00E345BB" w:rsidRDefault="0032255D" w:rsidP="0032255D">
            <w:pPr>
              <w:ind w:left="130" w:right="-70"/>
              <w:jc w:val="left"/>
              <w:rPr>
                <w:rFonts w:cs="Open Sans"/>
                <w:color w:val="auto"/>
              </w:rPr>
            </w:pPr>
            <w:r w:rsidRPr="00E345BB">
              <w:rPr>
                <w:rFonts w:cs="Open Sans"/>
                <w:color w:val="auto"/>
              </w:rPr>
              <w:t>Initialisation : 1er jour du mois</w:t>
            </w:r>
          </w:p>
          <w:p w14:paraId="5485AABE" w14:textId="77777777" w:rsidR="0032255D" w:rsidRPr="00E345BB" w:rsidRDefault="0032255D" w:rsidP="0032255D">
            <w:pPr>
              <w:ind w:left="130" w:right="-70"/>
              <w:jc w:val="left"/>
              <w:rPr>
                <w:rFonts w:cs="Open Sans"/>
                <w:color w:val="auto"/>
              </w:rPr>
            </w:pPr>
            <w:r w:rsidRPr="00E345BB">
              <w:rPr>
                <w:rFonts w:cs="Open Sans"/>
                <w:color w:val="auto"/>
              </w:rPr>
              <w:t>Durée : l’année</w:t>
            </w:r>
          </w:p>
          <w:p w14:paraId="26F41730" w14:textId="77777777" w:rsidR="0032255D" w:rsidRPr="00E345BB" w:rsidRDefault="0032255D" w:rsidP="0032255D">
            <w:pPr>
              <w:ind w:left="130"/>
              <w:jc w:val="left"/>
              <w:rPr>
                <w:rFonts w:cs="Open Sans"/>
                <w:color w:val="auto"/>
              </w:rPr>
            </w:pPr>
            <w:r w:rsidRPr="00E345BB">
              <w:rPr>
                <w:rFonts w:cs="Open Sans"/>
                <w:color w:val="auto"/>
              </w:rPr>
              <w:t>Unité de mesure : taux</w:t>
            </w:r>
          </w:p>
          <w:p w14:paraId="7D2A4FF2" w14:textId="77777777" w:rsidR="0032255D" w:rsidRPr="00E345BB" w:rsidRDefault="0032255D" w:rsidP="0032255D">
            <w:pPr>
              <w:ind w:left="130"/>
              <w:jc w:val="left"/>
              <w:rPr>
                <w:rFonts w:cs="Open Sans"/>
                <w:color w:val="auto"/>
              </w:rPr>
            </w:pPr>
            <w:r w:rsidRPr="00E345BB">
              <w:rPr>
                <w:rFonts w:cs="Open Sans"/>
                <w:color w:val="auto"/>
              </w:rPr>
              <w:t>Cible : 95% de prise en charge en moins d’1 heure</w:t>
            </w:r>
          </w:p>
        </w:tc>
      </w:tr>
      <w:tr w:rsidR="0032255D" w:rsidRPr="00753AFA" w14:paraId="5A768E2A" w14:textId="77777777" w:rsidTr="00144C08">
        <w:trPr>
          <w:trHeight w:val="498"/>
        </w:trPr>
        <w:tc>
          <w:tcPr>
            <w:tcW w:w="1303" w:type="dxa"/>
            <w:tcBorders>
              <w:top w:val="single" w:sz="4" w:space="0" w:color="auto"/>
              <w:left w:val="single" w:sz="8" w:space="0" w:color="auto"/>
              <w:bottom w:val="single" w:sz="4" w:space="0" w:color="auto"/>
              <w:right w:val="single" w:sz="4" w:space="0" w:color="auto"/>
            </w:tcBorders>
            <w:shd w:val="clear" w:color="auto" w:fill="auto"/>
            <w:vAlign w:val="center"/>
          </w:tcPr>
          <w:p w14:paraId="3DA30234" w14:textId="77777777" w:rsidR="0032255D" w:rsidRPr="00E345BB" w:rsidRDefault="0032255D" w:rsidP="0032255D">
            <w:pPr>
              <w:jc w:val="center"/>
              <w:rPr>
                <w:rFonts w:cs="Open Sans"/>
                <w:color w:val="auto"/>
              </w:rPr>
            </w:pPr>
            <w:r w:rsidRPr="00E345BB">
              <w:rPr>
                <w:rFonts w:cs="Open Sans"/>
                <w:color w:val="auto"/>
              </w:rPr>
              <w:t>I-TXESCA</w:t>
            </w:r>
          </w:p>
          <w:p w14:paraId="31985690" w14:textId="77777777" w:rsidR="0032255D" w:rsidRPr="00E345BB" w:rsidRDefault="0032255D" w:rsidP="0032255D">
            <w:pPr>
              <w:jc w:val="center"/>
              <w:rPr>
                <w:rFonts w:cs="Open Sans"/>
                <w:color w:val="auto"/>
              </w:rPr>
            </w:pPr>
          </w:p>
          <w:p w14:paraId="3C3DABB4" w14:textId="77777777" w:rsidR="0032255D" w:rsidRPr="00E345BB" w:rsidRDefault="0032255D" w:rsidP="0032255D">
            <w:pPr>
              <w:jc w:val="center"/>
              <w:rPr>
                <w:rFonts w:cs="Open Sans"/>
                <w:color w:val="auto"/>
              </w:rPr>
            </w:pPr>
            <w:r w:rsidRPr="00E345BB">
              <w:rPr>
                <w:rFonts w:cs="Open Sans"/>
                <w:color w:val="auto"/>
              </w:rPr>
              <w:lastRenderedPageBreak/>
              <w:t>Taux d’escalade à tort</w:t>
            </w:r>
          </w:p>
        </w:tc>
        <w:tc>
          <w:tcPr>
            <w:tcW w:w="3504" w:type="dxa"/>
            <w:tcBorders>
              <w:top w:val="single" w:sz="4" w:space="0" w:color="auto"/>
              <w:left w:val="single" w:sz="4" w:space="0" w:color="auto"/>
              <w:bottom w:val="single" w:sz="4" w:space="0" w:color="auto"/>
              <w:right w:val="single" w:sz="4" w:space="0" w:color="auto"/>
            </w:tcBorders>
            <w:vAlign w:val="center"/>
          </w:tcPr>
          <w:p w14:paraId="24F0E69E" w14:textId="77777777" w:rsidR="0032255D" w:rsidRPr="00E345BB" w:rsidRDefault="0032255D" w:rsidP="0032255D">
            <w:pPr>
              <w:ind w:left="72"/>
              <w:rPr>
                <w:rFonts w:cs="Open Sans"/>
                <w:color w:val="auto"/>
              </w:rPr>
            </w:pPr>
            <w:r w:rsidRPr="00E345BB">
              <w:rPr>
                <w:rFonts w:cs="Open Sans"/>
                <w:color w:val="auto"/>
              </w:rPr>
              <w:lastRenderedPageBreak/>
              <w:t xml:space="preserve">Taux d’escalade à tort d’un incident = Nombre d’incidents revenu du niveau « n+1 » divisé par le nombre total d’incidents pris en charge par </w:t>
            </w:r>
            <w:r w:rsidRPr="00E345BB">
              <w:rPr>
                <w:rFonts w:cs="Open Sans"/>
                <w:color w:val="auto"/>
              </w:rPr>
              <w:lastRenderedPageBreak/>
              <w:t xml:space="preserve">le niveau « n » pour la période considérée </w:t>
            </w:r>
          </w:p>
        </w:tc>
        <w:tc>
          <w:tcPr>
            <w:tcW w:w="1021" w:type="dxa"/>
            <w:tcBorders>
              <w:top w:val="single" w:sz="4" w:space="0" w:color="auto"/>
              <w:left w:val="single" w:sz="4" w:space="0" w:color="auto"/>
              <w:bottom w:val="single" w:sz="4" w:space="0" w:color="auto"/>
              <w:right w:val="single" w:sz="4" w:space="0" w:color="auto"/>
            </w:tcBorders>
            <w:vAlign w:val="center"/>
          </w:tcPr>
          <w:p w14:paraId="48CC0727" w14:textId="77777777" w:rsidR="0032255D" w:rsidRPr="00E345BB" w:rsidRDefault="0032255D" w:rsidP="0032255D">
            <w:pPr>
              <w:jc w:val="left"/>
              <w:rPr>
                <w:rFonts w:cs="Open Sans"/>
                <w:color w:val="auto"/>
              </w:rPr>
            </w:pPr>
            <w:r w:rsidRPr="00E345BB">
              <w:rPr>
                <w:rFonts w:cs="Open Sans"/>
                <w:color w:val="auto"/>
              </w:rPr>
              <w:lastRenderedPageBreak/>
              <w:t>Non soumis à pénalité</w:t>
            </w:r>
          </w:p>
        </w:tc>
        <w:tc>
          <w:tcPr>
            <w:tcW w:w="3983" w:type="dxa"/>
            <w:tcBorders>
              <w:top w:val="single" w:sz="4" w:space="0" w:color="auto"/>
              <w:left w:val="nil"/>
              <w:bottom w:val="single" w:sz="4" w:space="0" w:color="auto"/>
              <w:right w:val="single" w:sz="8" w:space="0" w:color="auto"/>
            </w:tcBorders>
            <w:shd w:val="clear" w:color="auto" w:fill="auto"/>
            <w:vAlign w:val="center"/>
          </w:tcPr>
          <w:p w14:paraId="563B2F25" w14:textId="77777777" w:rsidR="0032255D" w:rsidRPr="00E345BB" w:rsidRDefault="0032255D" w:rsidP="0032255D">
            <w:pPr>
              <w:ind w:left="130"/>
              <w:jc w:val="left"/>
              <w:rPr>
                <w:rFonts w:cs="Open Sans"/>
                <w:color w:val="auto"/>
              </w:rPr>
            </w:pPr>
            <w:r w:rsidRPr="00E345BB">
              <w:rPr>
                <w:rFonts w:cs="Open Sans"/>
                <w:color w:val="auto"/>
              </w:rPr>
              <w:t>Périodicité : mensuelle (</w:t>
            </w:r>
            <w:r w:rsidRPr="00E345BB">
              <w:rPr>
                <w:rFonts w:cs="Open Sans"/>
              </w:rPr>
              <w:t>au plus tard le 8 du mois suivant)</w:t>
            </w:r>
          </w:p>
          <w:p w14:paraId="378C7F53" w14:textId="77777777" w:rsidR="0032255D" w:rsidRPr="00E345BB" w:rsidRDefault="0032255D" w:rsidP="0032255D">
            <w:pPr>
              <w:ind w:left="130" w:right="-70"/>
              <w:jc w:val="left"/>
              <w:rPr>
                <w:rFonts w:cs="Open Sans"/>
                <w:color w:val="auto"/>
              </w:rPr>
            </w:pPr>
            <w:r w:rsidRPr="00E345BB">
              <w:rPr>
                <w:rFonts w:cs="Open Sans"/>
                <w:color w:val="auto"/>
              </w:rPr>
              <w:t>Initialisation : 1er jour du mois</w:t>
            </w:r>
          </w:p>
          <w:p w14:paraId="23FD67AC" w14:textId="77777777" w:rsidR="0032255D" w:rsidRPr="00E345BB" w:rsidRDefault="0032255D" w:rsidP="0032255D">
            <w:pPr>
              <w:ind w:left="130" w:right="-70"/>
              <w:jc w:val="left"/>
              <w:rPr>
                <w:rFonts w:cs="Open Sans"/>
                <w:color w:val="auto"/>
              </w:rPr>
            </w:pPr>
            <w:r w:rsidRPr="00E345BB">
              <w:rPr>
                <w:rFonts w:cs="Open Sans"/>
                <w:color w:val="auto"/>
              </w:rPr>
              <w:t>Durée : l’année</w:t>
            </w:r>
          </w:p>
          <w:p w14:paraId="4B7F0721" w14:textId="77777777" w:rsidR="0032255D" w:rsidRPr="00E345BB" w:rsidRDefault="0032255D" w:rsidP="0032255D">
            <w:pPr>
              <w:ind w:left="130"/>
              <w:jc w:val="left"/>
              <w:rPr>
                <w:rFonts w:cs="Open Sans"/>
                <w:color w:val="auto"/>
              </w:rPr>
            </w:pPr>
            <w:r w:rsidRPr="00E345BB">
              <w:rPr>
                <w:rFonts w:cs="Open Sans"/>
                <w:color w:val="auto"/>
              </w:rPr>
              <w:lastRenderedPageBreak/>
              <w:t>Unité de mesure : taux</w:t>
            </w:r>
          </w:p>
          <w:p w14:paraId="63414811" w14:textId="77777777" w:rsidR="0032255D" w:rsidRPr="00E345BB" w:rsidRDefault="0032255D" w:rsidP="0032255D">
            <w:pPr>
              <w:ind w:left="130"/>
              <w:jc w:val="left"/>
              <w:rPr>
                <w:rFonts w:cs="Open Sans"/>
                <w:color w:val="auto"/>
              </w:rPr>
            </w:pPr>
            <w:r w:rsidRPr="00E345BB">
              <w:rPr>
                <w:rFonts w:cs="Open Sans"/>
                <w:color w:val="auto"/>
              </w:rPr>
              <w:t>Cible : moins de 10% d’incidents escaladés à tort</w:t>
            </w:r>
          </w:p>
        </w:tc>
      </w:tr>
      <w:tr w:rsidR="0032255D" w:rsidRPr="00753AFA" w14:paraId="01DF48B9" w14:textId="77777777" w:rsidTr="00144C08">
        <w:trPr>
          <w:trHeight w:val="498"/>
        </w:trPr>
        <w:tc>
          <w:tcPr>
            <w:tcW w:w="1303" w:type="dxa"/>
            <w:tcBorders>
              <w:top w:val="single" w:sz="4" w:space="0" w:color="auto"/>
              <w:left w:val="single" w:sz="8" w:space="0" w:color="auto"/>
              <w:bottom w:val="single" w:sz="8" w:space="0" w:color="auto"/>
              <w:right w:val="single" w:sz="4" w:space="0" w:color="auto"/>
            </w:tcBorders>
            <w:shd w:val="clear" w:color="auto" w:fill="auto"/>
            <w:vAlign w:val="center"/>
          </w:tcPr>
          <w:p w14:paraId="1138C0DF" w14:textId="77777777" w:rsidR="0032255D" w:rsidRPr="00E345BB" w:rsidRDefault="0032255D" w:rsidP="0032255D">
            <w:pPr>
              <w:jc w:val="center"/>
              <w:rPr>
                <w:rFonts w:cs="Open Sans"/>
                <w:color w:val="auto"/>
              </w:rPr>
            </w:pPr>
            <w:r w:rsidRPr="00E345BB">
              <w:rPr>
                <w:rFonts w:cs="Open Sans"/>
                <w:color w:val="auto"/>
              </w:rPr>
              <w:lastRenderedPageBreak/>
              <w:t>I-TXDEC</w:t>
            </w:r>
          </w:p>
          <w:p w14:paraId="494BD5CC" w14:textId="77777777" w:rsidR="0032255D" w:rsidRPr="00E345BB" w:rsidRDefault="0032255D" w:rsidP="0032255D">
            <w:pPr>
              <w:jc w:val="center"/>
              <w:rPr>
                <w:rFonts w:cs="Open Sans"/>
                <w:color w:val="auto"/>
              </w:rPr>
            </w:pPr>
          </w:p>
          <w:p w14:paraId="7D55C215" w14:textId="77777777" w:rsidR="0032255D" w:rsidRPr="00E345BB" w:rsidRDefault="0032255D" w:rsidP="0032255D">
            <w:pPr>
              <w:jc w:val="center"/>
              <w:rPr>
                <w:rFonts w:cs="Open Sans"/>
                <w:color w:val="auto"/>
              </w:rPr>
            </w:pPr>
            <w:r w:rsidRPr="00E345BB">
              <w:rPr>
                <w:rFonts w:cs="Open Sans"/>
                <w:color w:val="auto"/>
              </w:rPr>
              <w:t>Taux de décroché</w:t>
            </w:r>
          </w:p>
        </w:tc>
        <w:tc>
          <w:tcPr>
            <w:tcW w:w="3504" w:type="dxa"/>
            <w:tcBorders>
              <w:top w:val="single" w:sz="4" w:space="0" w:color="auto"/>
              <w:left w:val="single" w:sz="4" w:space="0" w:color="auto"/>
              <w:bottom w:val="single" w:sz="8" w:space="0" w:color="auto"/>
              <w:right w:val="single" w:sz="4" w:space="0" w:color="auto"/>
            </w:tcBorders>
            <w:vAlign w:val="center"/>
          </w:tcPr>
          <w:p w14:paraId="5E038AB3" w14:textId="77777777" w:rsidR="0032255D" w:rsidRPr="00E345BB" w:rsidRDefault="0032255D" w:rsidP="0032255D">
            <w:pPr>
              <w:ind w:left="72"/>
              <w:rPr>
                <w:rFonts w:cs="Open Sans"/>
                <w:color w:val="auto"/>
              </w:rPr>
            </w:pPr>
            <w:r w:rsidRPr="00E345BB">
              <w:rPr>
                <w:rFonts w:cs="Open Sans"/>
                <w:color w:val="auto"/>
              </w:rPr>
              <w:t>Taux de décroché d’un appel = nombre d’appels décrochés divisé par le nombre total d’appels reçus pour la période</w:t>
            </w:r>
          </w:p>
        </w:tc>
        <w:tc>
          <w:tcPr>
            <w:tcW w:w="1021" w:type="dxa"/>
            <w:tcBorders>
              <w:top w:val="single" w:sz="4" w:space="0" w:color="auto"/>
              <w:left w:val="single" w:sz="4" w:space="0" w:color="auto"/>
              <w:bottom w:val="single" w:sz="8" w:space="0" w:color="auto"/>
              <w:right w:val="single" w:sz="4" w:space="0" w:color="auto"/>
            </w:tcBorders>
            <w:vAlign w:val="center"/>
          </w:tcPr>
          <w:p w14:paraId="48ECE498" w14:textId="77777777" w:rsidR="0032255D" w:rsidRPr="00E345BB" w:rsidRDefault="0032255D" w:rsidP="0032255D">
            <w:pPr>
              <w:jc w:val="left"/>
              <w:rPr>
                <w:rFonts w:cs="Open Sans"/>
                <w:color w:val="auto"/>
              </w:rPr>
            </w:pPr>
            <w:r w:rsidRPr="00E345BB">
              <w:rPr>
                <w:rFonts w:cs="Open Sans"/>
                <w:color w:val="auto"/>
              </w:rPr>
              <w:t>Soumis à pénalité</w:t>
            </w:r>
          </w:p>
        </w:tc>
        <w:tc>
          <w:tcPr>
            <w:tcW w:w="3983" w:type="dxa"/>
            <w:tcBorders>
              <w:top w:val="single" w:sz="4" w:space="0" w:color="auto"/>
              <w:left w:val="nil"/>
              <w:bottom w:val="single" w:sz="8" w:space="0" w:color="auto"/>
              <w:right w:val="single" w:sz="8" w:space="0" w:color="auto"/>
            </w:tcBorders>
            <w:shd w:val="clear" w:color="auto" w:fill="auto"/>
            <w:vAlign w:val="center"/>
          </w:tcPr>
          <w:p w14:paraId="430A86D1" w14:textId="77777777" w:rsidR="0032255D" w:rsidRPr="00E345BB" w:rsidRDefault="0032255D" w:rsidP="0032255D">
            <w:pPr>
              <w:ind w:left="130"/>
              <w:jc w:val="left"/>
              <w:rPr>
                <w:rFonts w:cs="Open Sans"/>
                <w:color w:val="auto"/>
              </w:rPr>
            </w:pPr>
            <w:r w:rsidRPr="00E345BB">
              <w:rPr>
                <w:rFonts w:cs="Open Sans"/>
                <w:color w:val="auto"/>
              </w:rPr>
              <w:t>Périodicité : mensuelle (</w:t>
            </w:r>
            <w:r w:rsidRPr="00E345BB">
              <w:rPr>
                <w:rFonts w:cs="Open Sans"/>
              </w:rPr>
              <w:t>au plus tard le 8 du mois suivant)</w:t>
            </w:r>
          </w:p>
          <w:p w14:paraId="05E2D37A" w14:textId="77777777" w:rsidR="0032255D" w:rsidRPr="00E345BB" w:rsidRDefault="0032255D" w:rsidP="0032255D">
            <w:pPr>
              <w:ind w:left="130" w:right="-70"/>
              <w:jc w:val="left"/>
              <w:rPr>
                <w:rFonts w:cs="Open Sans"/>
                <w:color w:val="auto"/>
              </w:rPr>
            </w:pPr>
            <w:r w:rsidRPr="00E345BB">
              <w:rPr>
                <w:rFonts w:cs="Open Sans"/>
                <w:color w:val="auto"/>
              </w:rPr>
              <w:t>Initialisation : 1er jour du mois</w:t>
            </w:r>
          </w:p>
          <w:p w14:paraId="69D790BC" w14:textId="77777777" w:rsidR="0032255D" w:rsidRPr="00E345BB" w:rsidRDefault="0032255D" w:rsidP="0032255D">
            <w:pPr>
              <w:ind w:left="130" w:right="-70"/>
              <w:jc w:val="left"/>
              <w:rPr>
                <w:rFonts w:cs="Open Sans"/>
                <w:color w:val="auto"/>
              </w:rPr>
            </w:pPr>
            <w:r w:rsidRPr="00E345BB">
              <w:rPr>
                <w:rFonts w:cs="Open Sans"/>
                <w:color w:val="auto"/>
              </w:rPr>
              <w:t>Durée : l’année</w:t>
            </w:r>
          </w:p>
          <w:p w14:paraId="0DD87CF4" w14:textId="77777777" w:rsidR="0032255D" w:rsidRPr="00E345BB" w:rsidRDefault="0032255D" w:rsidP="0032255D">
            <w:pPr>
              <w:ind w:left="130"/>
              <w:jc w:val="left"/>
              <w:rPr>
                <w:rFonts w:cs="Open Sans"/>
                <w:color w:val="auto"/>
              </w:rPr>
            </w:pPr>
            <w:r w:rsidRPr="00E345BB">
              <w:rPr>
                <w:rFonts w:cs="Open Sans"/>
                <w:color w:val="auto"/>
              </w:rPr>
              <w:t>Unité de mesure : taux</w:t>
            </w:r>
          </w:p>
          <w:p w14:paraId="453E4B65" w14:textId="77777777" w:rsidR="0032255D" w:rsidRPr="00E345BB" w:rsidRDefault="0032255D" w:rsidP="0032255D">
            <w:pPr>
              <w:ind w:left="130"/>
              <w:jc w:val="left"/>
              <w:rPr>
                <w:rFonts w:cs="Open Sans"/>
                <w:color w:val="auto"/>
              </w:rPr>
            </w:pPr>
            <w:r w:rsidRPr="00E345BB">
              <w:rPr>
                <w:rFonts w:cs="Open Sans"/>
                <w:color w:val="auto"/>
              </w:rPr>
              <w:t>Cible : décroché en moins de 6 sonneries pour 80% des appels</w:t>
            </w:r>
          </w:p>
        </w:tc>
      </w:tr>
    </w:tbl>
    <w:p w14:paraId="3425A7FA" w14:textId="77777777" w:rsidR="00BB5499" w:rsidRDefault="00BB5499" w:rsidP="0032255D">
      <w:pPr>
        <w:rPr>
          <w:rFonts w:ascii="Century Gothic" w:hAnsi="Century Gothic"/>
          <w:color w:val="auto"/>
        </w:rPr>
      </w:pPr>
    </w:p>
    <w:p w14:paraId="6DF58B50" w14:textId="45E66E63" w:rsidR="0032255D" w:rsidRPr="00BB5499" w:rsidRDefault="0032255D" w:rsidP="0032255D">
      <w:pPr>
        <w:rPr>
          <w:rFonts w:cs="Open Sans"/>
          <w:color w:val="auto"/>
        </w:rPr>
      </w:pPr>
      <w:r w:rsidRPr="00BB5499">
        <w:rPr>
          <w:rFonts w:cs="Open Sans"/>
          <w:color w:val="auto"/>
        </w:rPr>
        <w:t>Le calcul détaillé et les modalités générales d’applications des pénalités sont fournis dans le CCAP.</w:t>
      </w:r>
    </w:p>
    <w:p w14:paraId="7FEE7F69" w14:textId="77777777" w:rsidR="0032255D" w:rsidRPr="00753AFA" w:rsidRDefault="0032255D" w:rsidP="0032255D">
      <w:pPr>
        <w:rPr>
          <w:rFonts w:ascii="Century Gothic" w:hAnsi="Century Gothic" w:cs="Arial"/>
          <w:color w:val="auto"/>
        </w:rPr>
      </w:pPr>
    </w:p>
    <w:p w14:paraId="7B9ADFF1" w14:textId="77777777" w:rsidR="0032255D" w:rsidRDefault="0032255D" w:rsidP="0032255D">
      <w:pPr>
        <w:jc w:val="left"/>
        <w:rPr>
          <w:rFonts w:ascii="Century Gothic" w:hAnsi="Century Gothic"/>
          <w:b/>
          <w:caps/>
          <w:color w:val="auto"/>
          <w:u w:val="single"/>
        </w:rPr>
      </w:pPr>
      <w:r>
        <w:br w:type="page"/>
      </w:r>
    </w:p>
    <w:p w14:paraId="1663CE6B" w14:textId="77777777" w:rsidR="0032255D" w:rsidRPr="00753AFA" w:rsidRDefault="0032255D" w:rsidP="0032255D">
      <w:pPr>
        <w:rPr>
          <w:rFonts w:ascii="Century Gothic" w:hAnsi="Century Gothic"/>
          <w:color w:val="auto"/>
        </w:rPr>
      </w:pPr>
    </w:p>
    <w:p w14:paraId="0DF29443" w14:textId="77777777" w:rsidR="0032255D" w:rsidRPr="00412ACB" w:rsidRDefault="0032255D" w:rsidP="00417984">
      <w:pPr>
        <w:pStyle w:val="Titre1"/>
      </w:pPr>
      <w:bookmarkStart w:id="312" w:name="_Toc180506195"/>
      <w:bookmarkStart w:id="313" w:name="_Toc185338698"/>
      <w:r w:rsidRPr="00412ACB">
        <w:t>GLOSSAIRE ET ABREVIATIONS</w:t>
      </w:r>
      <w:bookmarkEnd w:id="312"/>
      <w:bookmarkEnd w:id="313"/>
    </w:p>
    <w:p w14:paraId="2E2E7EB5" w14:textId="77777777" w:rsidR="0032255D" w:rsidRPr="00753AFA" w:rsidRDefault="0032255D" w:rsidP="0032255D">
      <w:pPr>
        <w:rPr>
          <w:color w:val="auto"/>
        </w:rPr>
      </w:pPr>
    </w:p>
    <w:tbl>
      <w:tblPr>
        <w:tblStyle w:val="Grilledutableau"/>
        <w:tblW w:w="9099" w:type="dxa"/>
        <w:tblLook w:val="04A0" w:firstRow="1" w:lastRow="0" w:firstColumn="1" w:lastColumn="0" w:noHBand="0" w:noVBand="1"/>
      </w:tblPr>
      <w:tblGrid>
        <w:gridCol w:w="1595"/>
        <w:gridCol w:w="7504"/>
      </w:tblGrid>
      <w:tr w:rsidR="0032255D" w:rsidRPr="00F0014D" w14:paraId="14E50C3C" w14:textId="77777777" w:rsidTr="0032255D">
        <w:trPr>
          <w:trHeight w:val="445"/>
          <w:tblHeader/>
        </w:trPr>
        <w:tc>
          <w:tcPr>
            <w:tcW w:w="1595" w:type="dxa"/>
            <w:shd w:val="clear" w:color="auto" w:fill="auto"/>
            <w:vAlign w:val="center"/>
          </w:tcPr>
          <w:p w14:paraId="48BFB5F7" w14:textId="77777777" w:rsidR="0032255D" w:rsidRPr="00E345BB" w:rsidRDefault="0032255D" w:rsidP="00E345BB">
            <w:pPr>
              <w:suppressAutoHyphens w:val="0"/>
              <w:rPr>
                <w:rFonts w:cs="Open Sans"/>
                <w:color w:val="auto"/>
              </w:rPr>
            </w:pPr>
            <w:r w:rsidRPr="00E345BB">
              <w:rPr>
                <w:rFonts w:cs="Open Sans"/>
                <w:color w:val="auto"/>
              </w:rPr>
              <w:t>Abréviation</w:t>
            </w:r>
          </w:p>
        </w:tc>
        <w:tc>
          <w:tcPr>
            <w:tcW w:w="7504" w:type="dxa"/>
            <w:shd w:val="clear" w:color="auto" w:fill="auto"/>
            <w:vAlign w:val="center"/>
          </w:tcPr>
          <w:p w14:paraId="7DB49C81" w14:textId="77777777" w:rsidR="0032255D" w:rsidRPr="00E345BB" w:rsidRDefault="0032255D" w:rsidP="0032255D">
            <w:pPr>
              <w:autoSpaceDE w:val="0"/>
              <w:autoSpaceDN w:val="0"/>
              <w:adjustRightInd w:val="0"/>
              <w:jc w:val="center"/>
              <w:rPr>
                <w:rFonts w:cs="Open Sans"/>
                <w:color w:val="auto"/>
              </w:rPr>
            </w:pPr>
            <w:r w:rsidRPr="00E345BB">
              <w:rPr>
                <w:rFonts w:cs="Open Sans"/>
                <w:color w:val="auto"/>
              </w:rPr>
              <w:t>Libellé</w:t>
            </w:r>
          </w:p>
        </w:tc>
      </w:tr>
      <w:tr w:rsidR="0032255D" w:rsidRPr="00F0014D" w14:paraId="3FE93725" w14:textId="77777777" w:rsidTr="0032255D">
        <w:trPr>
          <w:trHeight w:val="246"/>
        </w:trPr>
        <w:tc>
          <w:tcPr>
            <w:tcW w:w="1595" w:type="dxa"/>
            <w:vAlign w:val="center"/>
          </w:tcPr>
          <w:p w14:paraId="32130794"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Activité</w:t>
            </w:r>
          </w:p>
        </w:tc>
        <w:tc>
          <w:tcPr>
            <w:tcW w:w="7504" w:type="dxa"/>
            <w:vAlign w:val="center"/>
          </w:tcPr>
          <w:p w14:paraId="1F1691E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Ensemble homogène de prestations</w:t>
            </w:r>
          </w:p>
        </w:tc>
      </w:tr>
      <w:tr w:rsidR="0032255D" w:rsidRPr="00F0014D" w14:paraId="03F6CA00" w14:textId="77777777" w:rsidTr="0032255D">
        <w:trPr>
          <w:trHeight w:val="246"/>
        </w:trPr>
        <w:tc>
          <w:tcPr>
            <w:tcW w:w="1595" w:type="dxa"/>
            <w:vAlign w:val="center"/>
          </w:tcPr>
          <w:p w14:paraId="70F55E8E"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BPU</w:t>
            </w:r>
          </w:p>
        </w:tc>
        <w:tc>
          <w:tcPr>
            <w:tcW w:w="7504" w:type="dxa"/>
            <w:vAlign w:val="center"/>
          </w:tcPr>
          <w:p w14:paraId="10395ECE"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Bordereau de Prix Unitaires</w:t>
            </w:r>
          </w:p>
        </w:tc>
      </w:tr>
      <w:tr w:rsidR="0032255D" w:rsidRPr="00F0014D" w14:paraId="5E474504" w14:textId="77777777" w:rsidTr="0032255D">
        <w:trPr>
          <w:trHeight w:val="246"/>
        </w:trPr>
        <w:tc>
          <w:tcPr>
            <w:tcW w:w="1595" w:type="dxa"/>
            <w:vAlign w:val="center"/>
          </w:tcPr>
          <w:p w14:paraId="2DB00837"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HBPU</w:t>
            </w:r>
          </w:p>
        </w:tc>
        <w:tc>
          <w:tcPr>
            <w:tcW w:w="7504" w:type="dxa"/>
            <w:vAlign w:val="center"/>
          </w:tcPr>
          <w:p w14:paraId="5537F1E2"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Hors Bordereau de Prix Unitaires. Cette partie du marché est mise au point sur la base du catalogue fournisseur et peut comprendre par exemple, des accessoires complémentaires, autres que ceux des produits du BPU, en liaison avec les produits du marché ; Les produits complémentaires retenus représentent obligatoirement et exclusivement la famille et la gamme de produit listées dans le  bordereau de prix unitaire et ce sans doublon d'article.</w:t>
            </w:r>
          </w:p>
        </w:tc>
      </w:tr>
      <w:tr w:rsidR="0032255D" w:rsidRPr="00F0014D" w14:paraId="7D5D2CA8" w14:textId="77777777" w:rsidTr="0032255D">
        <w:trPr>
          <w:trHeight w:val="246"/>
        </w:trPr>
        <w:tc>
          <w:tcPr>
            <w:tcW w:w="1595" w:type="dxa"/>
            <w:vAlign w:val="center"/>
          </w:tcPr>
          <w:p w14:paraId="6F2F8317"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AMOA</w:t>
            </w:r>
          </w:p>
        </w:tc>
        <w:tc>
          <w:tcPr>
            <w:tcW w:w="7504" w:type="dxa"/>
            <w:vAlign w:val="center"/>
          </w:tcPr>
          <w:p w14:paraId="0CC504FE"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Assistant du maître d’ouvrage (désigné par la Personne Publique)</w:t>
            </w:r>
          </w:p>
        </w:tc>
      </w:tr>
      <w:tr w:rsidR="0032255D" w:rsidRPr="00F0014D" w14:paraId="27B4B429" w14:textId="77777777" w:rsidTr="0032255D">
        <w:trPr>
          <w:trHeight w:val="259"/>
        </w:trPr>
        <w:tc>
          <w:tcPr>
            <w:tcW w:w="1595" w:type="dxa"/>
            <w:vAlign w:val="center"/>
          </w:tcPr>
          <w:p w14:paraId="7A87258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AP ou AP-HP</w:t>
            </w:r>
          </w:p>
        </w:tc>
        <w:tc>
          <w:tcPr>
            <w:tcW w:w="7504" w:type="dxa"/>
            <w:vAlign w:val="center"/>
          </w:tcPr>
          <w:p w14:paraId="2DB8DAF5"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Assistance Publique – Hôpitaux de paris</w:t>
            </w:r>
          </w:p>
        </w:tc>
      </w:tr>
      <w:tr w:rsidR="0032255D" w:rsidRPr="00F0014D" w14:paraId="06886215" w14:textId="77777777" w:rsidTr="0032255D">
        <w:trPr>
          <w:trHeight w:val="246"/>
        </w:trPr>
        <w:tc>
          <w:tcPr>
            <w:tcW w:w="1595" w:type="dxa"/>
            <w:vAlign w:val="center"/>
          </w:tcPr>
          <w:p w14:paraId="5A70437D"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AT</w:t>
            </w:r>
          </w:p>
        </w:tc>
        <w:tc>
          <w:tcPr>
            <w:tcW w:w="7504" w:type="dxa"/>
            <w:vAlign w:val="center"/>
          </w:tcPr>
          <w:p w14:paraId="1FD9EDE6"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Assistance technique</w:t>
            </w:r>
          </w:p>
        </w:tc>
      </w:tr>
      <w:tr w:rsidR="0032255D" w:rsidRPr="00F0014D" w14:paraId="091E7112" w14:textId="77777777" w:rsidTr="0032255D">
        <w:trPr>
          <w:trHeight w:val="259"/>
        </w:trPr>
        <w:tc>
          <w:tcPr>
            <w:tcW w:w="1595" w:type="dxa"/>
            <w:vAlign w:val="center"/>
          </w:tcPr>
          <w:p w14:paraId="392764B8"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CCAP</w:t>
            </w:r>
          </w:p>
        </w:tc>
        <w:tc>
          <w:tcPr>
            <w:tcW w:w="7504" w:type="dxa"/>
            <w:vAlign w:val="center"/>
          </w:tcPr>
          <w:p w14:paraId="374FBD50"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Cahier des Clauses Administratives Particulières</w:t>
            </w:r>
          </w:p>
        </w:tc>
      </w:tr>
      <w:tr w:rsidR="0032255D" w:rsidRPr="00F0014D" w14:paraId="0A112B0B" w14:textId="77777777" w:rsidTr="0032255D">
        <w:trPr>
          <w:trHeight w:val="246"/>
        </w:trPr>
        <w:tc>
          <w:tcPr>
            <w:tcW w:w="1595" w:type="dxa"/>
            <w:vAlign w:val="center"/>
          </w:tcPr>
          <w:p w14:paraId="6FE46C32"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CCTP</w:t>
            </w:r>
          </w:p>
        </w:tc>
        <w:tc>
          <w:tcPr>
            <w:tcW w:w="7504" w:type="dxa"/>
            <w:vAlign w:val="center"/>
          </w:tcPr>
          <w:p w14:paraId="29179DE5"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Cahier des Clauses Techniques Particulières</w:t>
            </w:r>
          </w:p>
        </w:tc>
      </w:tr>
      <w:tr w:rsidR="0032255D" w:rsidRPr="00F0014D" w14:paraId="2FFBE76D" w14:textId="77777777" w:rsidTr="0032255D">
        <w:trPr>
          <w:trHeight w:val="259"/>
        </w:trPr>
        <w:tc>
          <w:tcPr>
            <w:tcW w:w="1595" w:type="dxa"/>
            <w:vAlign w:val="center"/>
          </w:tcPr>
          <w:p w14:paraId="4FACF819"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CCS</w:t>
            </w:r>
          </w:p>
        </w:tc>
        <w:tc>
          <w:tcPr>
            <w:tcW w:w="7504" w:type="dxa"/>
            <w:vAlign w:val="center"/>
          </w:tcPr>
          <w:p w14:paraId="39B6AC47"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Centre de Compétences et de Services d’un domaine du SI</w:t>
            </w:r>
          </w:p>
        </w:tc>
      </w:tr>
      <w:tr w:rsidR="0032255D" w:rsidRPr="00F0014D" w14:paraId="58358AA4" w14:textId="77777777" w:rsidTr="0032255D">
        <w:trPr>
          <w:trHeight w:val="246"/>
        </w:trPr>
        <w:tc>
          <w:tcPr>
            <w:tcW w:w="1595" w:type="dxa"/>
            <w:vAlign w:val="center"/>
          </w:tcPr>
          <w:p w14:paraId="6DEA0CF2"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COPIL</w:t>
            </w:r>
          </w:p>
        </w:tc>
        <w:tc>
          <w:tcPr>
            <w:tcW w:w="7504" w:type="dxa"/>
            <w:vAlign w:val="center"/>
          </w:tcPr>
          <w:p w14:paraId="46FFA3A3"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Comité de pilotage de la prestation d’Assistance Technique</w:t>
            </w:r>
          </w:p>
        </w:tc>
      </w:tr>
      <w:tr w:rsidR="0032255D" w:rsidRPr="00F0014D" w14:paraId="115243F1" w14:textId="77777777" w:rsidTr="0032255D">
        <w:trPr>
          <w:trHeight w:val="259"/>
        </w:trPr>
        <w:tc>
          <w:tcPr>
            <w:tcW w:w="1595" w:type="dxa"/>
            <w:vAlign w:val="center"/>
          </w:tcPr>
          <w:p w14:paraId="19149B09"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CP</w:t>
            </w:r>
          </w:p>
        </w:tc>
        <w:tc>
          <w:tcPr>
            <w:tcW w:w="7504" w:type="dxa"/>
            <w:vAlign w:val="center"/>
          </w:tcPr>
          <w:p w14:paraId="468C597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 xml:space="preserve">Chef de projet </w:t>
            </w:r>
          </w:p>
        </w:tc>
      </w:tr>
      <w:tr w:rsidR="0032255D" w:rsidRPr="00F0014D" w14:paraId="2A5BD190" w14:textId="77777777" w:rsidTr="0032255D">
        <w:trPr>
          <w:trHeight w:val="246"/>
        </w:trPr>
        <w:tc>
          <w:tcPr>
            <w:tcW w:w="1595" w:type="dxa"/>
            <w:vAlign w:val="center"/>
          </w:tcPr>
          <w:p w14:paraId="1C05301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CRAM</w:t>
            </w:r>
          </w:p>
        </w:tc>
        <w:tc>
          <w:tcPr>
            <w:tcW w:w="7504" w:type="dxa"/>
            <w:vAlign w:val="center"/>
          </w:tcPr>
          <w:p w14:paraId="0E13D840"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Compte Rendu d’Avancement Mensuel du Chef de projet AP-HP</w:t>
            </w:r>
          </w:p>
        </w:tc>
      </w:tr>
      <w:tr w:rsidR="0032255D" w:rsidRPr="00F0014D" w14:paraId="1E6D6162" w14:textId="77777777" w:rsidTr="0032255D">
        <w:trPr>
          <w:trHeight w:val="259"/>
        </w:trPr>
        <w:tc>
          <w:tcPr>
            <w:tcW w:w="1595" w:type="dxa"/>
            <w:vAlign w:val="center"/>
          </w:tcPr>
          <w:p w14:paraId="1F8351A3"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DI</w:t>
            </w:r>
          </w:p>
        </w:tc>
        <w:tc>
          <w:tcPr>
            <w:tcW w:w="7504" w:type="dxa"/>
            <w:vAlign w:val="center"/>
          </w:tcPr>
          <w:p w14:paraId="0BDFA945"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Demande d'Intervention</w:t>
            </w:r>
          </w:p>
        </w:tc>
      </w:tr>
      <w:tr w:rsidR="0032255D" w:rsidRPr="00F0014D" w14:paraId="71AECAFD" w14:textId="77777777" w:rsidTr="0032255D">
        <w:trPr>
          <w:trHeight w:val="259"/>
        </w:trPr>
        <w:tc>
          <w:tcPr>
            <w:tcW w:w="1595" w:type="dxa"/>
            <w:vAlign w:val="center"/>
          </w:tcPr>
          <w:p w14:paraId="653DB19C"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DIS</w:t>
            </w:r>
          </w:p>
        </w:tc>
        <w:tc>
          <w:tcPr>
            <w:tcW w:w="7504" w:type="dxa"/>
            <w:vAlign w:val="center"/>
          </w:tcPr>
          <w:p w14:paraId="0AD392AE"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Département Infrastructures et Services</w:t>
            </w:r>
          </w:p>
        </w:tc>
      </w:tr>
      <w:tr w:rsidR="0032255D" w:rsidRPr="00F0014D" w14:paraId="680EBF5E" w14:textId="77777777" w:rsidTr="0032255D">
        <w:trPr>
          <w:trHeight w:val="259"/>
        </w:trPr>
        <w:tc>
          <w:tcPr>
            <w:tcW w:w="1595" w:type="dxa"/>
            <w:vAlign w:val="center"/>
          </w:tcPr>
          <w:p w14:paraId="59AE4B70"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DMP</w:t>
            </w:r>
          </w:p>
        </w:tc>
        <w:tc>
          <w:tcPr>
            <w:tcW w:w="7504" w:type="dxa"/>
            <w:vAlign w:val="center"/>
          </w:tcPr>
          <w:p w14:paraId="0E90E786"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Dossier de Mise en production</w:t>
            </w:r>
          </w:p>
        </w:tc>
      </w:tr>
      <w:tr w:rsidR="0032255D" w:rsidRPr="00F0014D" w14:paraId="7DFD0C6E" w14:textId="77777777" w:rsidTr="0032255D">
        <w:trPr>
          <w:trHeight w:val="246"/>
        </w:trPr>
        <w:tc>
          <w:tcPr>
            <w:tcW w:w="1595" w:type="dxa"/>
            <w:vAlign w:val="center"/>
          </w:tcPr>
          <w:p w14:paraId="18D06220"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DP</w:t>
            </w:r>
          </w:p>
        </w:tc>
        <w:tc>
          <w:tcPr>
            <w:tcW w:w="7504" w:type="dxa"/>
            <w:vAlign w:val="center"/>
          </w:tcPr>
          <w:p w14:paraId="0D512B76"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Directeur de projet</w:t>
            </w:r>
          </w:p>
        </w:tc>
      </w:tr>
      <w:tr w:rsidR="0032255D" w:rsidRPr="00F0014D" w14:paraId="18D72026" w14:textId="77777777" w:rsidTr="0032255D">
        <w:trPr>
          <w:trHeight w:val="246"/>
        </w:trPr>
        <w:tc>
          <w:tcPr>
            <w:tcW w:w="1595" w:type="dxa"/>
            <w:vAlign w:val="center"/>
          </w:tcPr>
          <w:p w14:paraId="6FD2CB7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DSI</w:t>
            </w:r>
          </w:p>
        </w:tc>
        <w:tc>
          <w:tcPr>
            <w:tcW w:w="7504" w:type="dxa"/>
            <w:vAlign w:val="center"/>
          </w:tcPr>
          <w:p w14:paraId="04D5CAF1"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Direction des Systèmes d’Informations</w:t>
            </w:r>
          </w:p>
        </w:tc>
      </w:tr>
      <w:tr w:rsidR="0032255D" w:rsidRPr="00F0014D" w14:paraId="15E4BFA5" w14:textId="77777777" w:rsidTr="0032255D">
        <w:trPr>
          <w:trHeight w:val="259"/>
        </w:trPr>
        <w:tc>
          <w:tcPr>
            <w:tcW w:w="1595" w:type="dxa"/>
            <w:vAlign w:val="center"/>
          </w:tcPr>
          <w:p w14:paraId="0FF905C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GH</w:t>
            </w:r>
          </w:p>
        </w:tc>
        <w:tc>
          <w:tcPr>
            <w:tcW w:w="7504" w:type="dxa"/>
            <w:vAlign w:val="center"/>
          </w:tcPr>
          <w:p w14:paraId="5F608BEC"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Groupe Hospitalier (regroupent en général plusieurs hôpitaux ou établissements)</w:t>
            </w:r>
          </w:p>
        </w:tc>
      </w:tr>
      <w:tr w:rsidR="0032255D" w:rsidRPr="00F0014D" w14:paraId="60828D01" w14:textId="77777777" w:rsidTr="0032255D">
        <w:trPr>
          <w:trHeight w:val="246"/>
        </w:trPr>
        <w:tc>
          <w:tcPr>
            <w:tcW w:w="1595" w:type="dxa"/>
            <w:vAlign w:val="center"/>
          </w:tcPr>
          <w:p w14:paraId="0398C76E"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MOA</w:t>
            </w:r>
          </w:p>
        </w:tc>
        <w:tc>
          <w:tcPr>
            <w:tcW w:w="7504" w:type="dxa"/>
            <w:vAlign w:val="center"/>
          </w:tcPr>
          <w:p w14:paraId="17277A11"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Maîtrise d’ouvrage</w:t>
            </w:r>
          </w:p>
        </w:tc>
      </w:tr>
      <w:tr w:rsidR="0032255D" w:rsidRPr="00F0014D" w14:paraId="4EAE1F4A" w14:textId="77777777" w:rsidTr="0032255D">
        <w:trPr>
          <w:trHeight w:val="259"/>
        </w:trPr>
        <w:tc>
          <w:tcPr>
            <w:tcW w:w="1595" w:type="dxa"/>
            <w:vAlign w:val="center"/>
          </w:tcPr>
          <w:p w14:paraId="0B684D5D"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MOE</w:t>
            </w:r>
          </w:p>
        </w:tc>
        <w:tc>
          <w:tcPr>
            <w:tcW w:w="7504" w:type="dxa"/>
            <w:vAlign w:val="center"/>
          </w:tcPr>
          <w:p w14:paraId="3B6C8EC6"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Maîtrise d’œuvre</w:t>
            </w:r>
          </w:p>
        </w:tc>
      </w:tr>
      <w:tr w:rsidR="0032255D" w:rsidRPr="00F0014D" w14:paraId="1FA767FB" w14:textId="77777777" w:rsidTr="0032255D">
        <w:trPr>
          <w:trHeight w:val="259"/>
        </w:trPr>
        <w:tc>
          <w:tcPr>
            <w:tcW w:w="1595" w:type="dxa"/>
            <w:vAlign w:val="center"/>
          </w:tcPr>
          <w:p w14:paraId="08F3402A"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PAQS</w:t>
            </w:r>
          </w:p>
        </w:tc>
        <w:tc>
          <w:tcPr>
            <w:tcW w:w="7504" w:type="dxa"/>
            <w:vAlign w:val="center"/>
          </w:tcPr>
          <w:p w14:paraId="76F13C68"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Plan d’Assurance Qualité et Sécurité</w:t>
            </w:r>
          </w:p>
        </w:tc>
      </w:tr>
      <w:tr w:rsidR="0032255D" w:rsidRPr="00F0014D" w14:paraId="41D27FC9" w14:textId="77777777" w:rsidTr="0032255D">
        <w:trPr>
          <w:trHeight w:val="246"/>
        </w:trPr>
        <w:tc>
          <w:tcPr>
            <w:tcW w:w="1595" w:type="dxa"/>
            <w:vAlign w:val="center"/>
          </w:tcPr>
          <w:p w14:paraId="744CC7F2"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PQS-AT</w:t>
            </w:r>
          </w:p>
        </w:tc>
        <w:tc>
          <w:tcPr>
            <w:tcW w:w="7504" w:type="dxa"/>
            <w:vAlign w:val="center"/>
          </w:tcPr>
          <w:p w14:paraId="409F7EDB"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Plan Qualité Sécurité d’Assistance Technique</w:t>
            </w:r>
          </w:p>
        </w:tc>
      </w:tr>
      <w:tr w:rsidR="0032255D" w:rsidRPr="00F0014D" w14:paraId="402F4986" w14:textId="77777777" w:rsidTr="0032255D">
        <w:trPr>
          <w:trHeight w:val="259"/>
        </w:trPr>
        <w:tc>
          <w:tcPr>
            <w:tcW w:w="1595" w:type="dxa"/>
            <w:vAlign w:val="center"/>
          </w:tcPr>
          <w:p w14:paraId="437D0EE5"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PV</w:t>
            </w:r>
          </w:p>
        </w:tc>
        <w:tc>
          <w:tcPr>
            <w:tcW w:w="7504" w:type="dxa"/>
            <w:vAlign w:val="center"/>
          </w:tcPr>
          <w:p w14:paraId="2FB14EF8"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Procès-verbal</w:t>
            </w:r>
          </w:p>
        </w:tc>
      </w:tr>
      <w:tr w:rsidR="0032255D" w:rsidRPr="00F0014D" w14:paraId="17111904" w14:textId="77777777" w:rsidTr="0032255D">
        <w:trPr>
          <w:trHeight w:val="246"/>
        </w:trPr>
        <w:tc>
          <w:tcPr>
            <w:tcW w:w="1595" w:type="dxa"/>
            <w:vAlign w:val="center"/>
          </w:tcPr>
          <w:p w14:paraId="712473D1"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RAH</w:t>
            </w:r>
          </w:p>
        </w:tc>
        <w:tc>
          <w:tcPr>
            <w:tcW w:w="7504" w:type="dxa"/>
            <w:vAlign w:val="center"/>
          </w:tcPr>
          <w:p w14:paraId="1E7C0679"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Rapport Hebdomadaire de la prestation</w:t>
            </w:r>
          </w:p>
        </w:tc>
      </w:tr>
      <w:tr w:rsidR="0032255D" w:rsidRPr="00F0014D" w14:paraId="52883F2A" w14:textId="77777777" w:rsidTr="0032255D">
        <w:trPr>
          <w:trHeight w:val="259"/>
        </w:trPr>
        <w:tc>
          <w:tcPr>
            <w:tcW w:w="1595" w:type="dxa"/>
            <w:vAlign w:val="center"/>
          </w:tcPr>
          <w:p w14:paraId="05F965C1"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RAM</w:t>
            </w:r>
          </w:p>
        </w:tc>
        <w:tc>
          <w:tcPr>
            <w:tcW w:w="7504" w:type="dxa"/>
            <w:vAlign w:val="center"/>
          </w:tcPr>
          <w:p w14:paraId="4BC15289"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Rapport Mensuel de la prestation</w:t>
            </w:r>
          </w:p>
        </w:tc>
      </w:tr>
      <w:tr w:rsidR="0032255D" w:rsidRPr="00F0014D" w14:paraId="7349BA91" w14:textId="77777777" w:rsidTr="0032255D">
        <w:trPr>
          <w:trHeight w:val="246"/>
        </w:trPr>
        <w:tc>
          <w:tcPr>
            <w:tcW w:w="1595" w:type="dxa"/>
            <w:vAlign w:val="center"/>
          </w:tcPr>
          <w:p w14:paraId="4FEC0F97"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RL</w:t>
            </w:r>
          </w:p>
        </w:tc>
        <w:tc>
          <w:tcPr>
            <w:tcW w:w="7504" w:type="dxa"/>
            <w:vAlign w:val="center"/>
          </w:tcPr>
          <w:p w14:paraId="2E1EEBD3"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Responsable de Lot</w:t>
            </w:r>
          </w:p>
        </w:tc>
      </w:tr>
      <w:tr w:rsidR="0032255D" w:rsidRPr="00F0014D" w14:paraId="52C1F2DE" w14:textId="77777777" w:rsidTr="0032255D">
        <w:trPr>
          <w:trHeight w:val="259"/>
        </w:trPr>
        <w:tc>
          <w:tcPr>
            <w:tcW w:w="1595" w:type="dxa"/>
            <w:vAlign w:val="center"/>
          </w:tcPr>
          <w:p w14:paraId="6E87405D"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RSIO</w:t>
            </w:r>
          </w:p>
        </w:tc>
        <w:tc>
          <w:tcPr>
            <w:tcW w:w="7504" w:type="dxa"/>
            <w:vAlign w:val="center"/>
          </w:tcPr>
          <w:p w14:paraId="55BD1B02"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Responsable des Systèmes d’Information et Organisation</w:t>
            </w:r>
          </w:p>
        </w:tc>
      </w:tr>
      <w:tr w:rsidR="0032255D" w:rsidRPr="00F0014D" w14:paraId="37980835" w14:textId="77777777" w:rsidTr="0032255D">
        <w:trPr>
          <w:trHeight w:val="259"/>
        </w:trPr>
        <w:tc>
          <w:tcPr>
            <w:tcW w:w="1595" w:type="dxa"/>
            <w:vAlign w:val="center"/>
          </w:tcPr>
          <w:p w14:paraId="758F1200"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SI</w:t>
            </w:r>
          </w:p>
        </w:tc>
        <w:tc>
          <w:tcPr>
            <w:tcW w:w="7504" w:type="dxa"/>
            <w:vAlign w:val="center"/>
          </w:tcPr>
          <w:p w14:paraId="0CB284A9"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Système d’Information</w:t>
            </w:r>
          </w:p>
        </w:tc>
      </w:tr>
      <w:tr w:rsidR="0032255D" w:rsidRPr="00F0014D" w14:paraId="2D001E0D" w14:textId="77777777" w:rsidTr="0032255D">
        <w:trPr>
          <w:trHeight w:val="259"/>
        </w:trPr>
        <w:tc>
          <w:tcPr>
            <w:tcW w:w="1595" w:type="dxa"/>
            <w:vAlign w:val="center"/>
          </w:tcPr>
          <w:p w14:paraId="5E7FB7A9"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SIL</w:t>
            </w:r>
          </w:p>
        </w:tc>
        <w:tc>
          <w:tcPr>
            <w:tcW w:w="7504" w:type="dxa"/>
            <w:vAlign w:val="center"/>
          </w:tcPr>
          <w:p w14:paraId="64B5C980"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Service Informatique Local de l’AP-HP</w:t>
            </w:r>
          </w:p>
        </w:tc>
      </w:tr>
      <w:tr w:rsidR="0032255D" w:rsidRPr="00F0014D" w14:paraId="33C85384" w14:textId="77777777" w:rsidTr="0032255D">
        <w:trPr>
          <w:trHeight w:val="259"/>
        </w:trPr>
        <w:tc>
          <w:tcPr>
            <w:tcW w:w="1595" w:type="dxa"/>
            <w:vAlign w:val="center"/>
          </w:tcPr>
          <w:p w14:paraId="788D976F"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SLA</w:t>
            </w:r>
          </w:p>
        </w:tc>
        <w:tc>
          <w:tcPr>
            <w:tcW w:w="7504" w:type="dxa"/>
            <w:vAlign w:val="center"/>
          </w:tcPr>
          <w:p w14:paraId="6AF77ECC" w14:textId="77777777" w:rsidR="0032255D" w:rsidRPr="00E345BB" w:rsidRDefault="0032255D" w:rsidP="0032255D">
            <w:pPr>
              <w:autoSpaceDE w:val="0"/>
              <w:autoSpaceDN w:val="0"/>
              <w:adjustRightInd w:val="0"/>
              <w:jc w:val="left"/>
              <w:rPr>
                <w:rFonts w:cs="Open Sans"/>
                <w:color w:val="auto"/>
              </w:rPr>
            </w:pPr>
            <w:r w:rsidRPr="00E345BB">
              <w:rPr>
                <w:rFonts w:cs="Open Sans"/>
                <w:color w:val="auto"/>
              </w:rPr>
              <w:t xml:space="preserve">Service </w:t>
            </w:r>
            <w:proofErr w:type="spellStart"/>
            <w:r w:rsidRPr="00E345BB">
              <w:rPr>
                <w:rFonts w:cs="Open Sans"/>
                <w:color w:val="auto"/>
              </w:rPr>
              <w:t>Level</w:t>
            </w:r>
            <w:proofErr w:type="spellEnd"/>
            <w:r w:rsidRPr="00E345BB">
              <w:rPr>
                <w:rFonts w:cs="Open Sans"/>
                <w:color w:val="auto"/>
              </w:rPr>
              <w:t xml:space="preserve"> Agreement (Contrat de Niveau de Service)</w:t>
            </w:r>
          </w:p>
        </w:tc>
      </w:tr>
      <w:tr w:rsidR="0032255D" w:rsidRPr="00F0014D" w14:paraId="0337D215" w14:textId="77777777" w:rsidTr="0032255D">
        <w:tc>
          <w:tcPr>
            <w:tcW w:w="1595" w:type="dxa"/>
            <w:vAlign w:val="center"/>
          </w:tcPr>
          <w:p w14:paraId="2738CF17"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UO</w:t>
            </w:r>
          </w:p>
        </w:tc>
        <w:tc>
          <w:tcPr>
            <w:tcW w:w="7504" w:type="dxa"/>
            <w:vAlign w:val="center"/>
          </w:tcPr>
          <w:p w14:paraId="496D5A8E"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Unité d’œuvre ; elle caractérise la prestation attendue dans le cadre d’une activité et se définit notamment avec une métrique et le cas échéant un facteur de complexité</w:t>
            </w:r>
          </w:p>
        </w:tc>
      </w:tr>
      <w:tr w:rsidR="0032255D" w:rsidRPr="00F0014D" w14:paraId="26EAF816" w14:textId="77777777" w:rsidTr="0032255D">
        <w:tc>
          <w:tcPr>
            <w:tcW w:w="1595" w:type="dxa"/>
            <w:vAlign w:val="center"/>
          </w:tcPr>
          <w:p w14:paraId="0F83109A"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VA</w:t>
            </w:r>
          </w:p>
        </w:tc>
        <w:tc>
          <w:tcPr>
            <w:tcW w:w="7504" w:type="dxa"/>
            <w:vAlign w:val="center"/>
          </w:tcPr>
          <w:p w14:paraId="3220946D"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Vérification d’Aptitude</w:t>
            </w:r>
          </w:p>
        </w:tc>
      </w:tr>
      <w:tr w:rsidR="0032255D" w:rsidRPr="00F0014D" w14:paraId="58BEE95C" w14:textId="77777777" w:rsidTr="0032255D">
        <w:tc>
          <w:tcPr>
            <w:tcW w:w="1595" w:type="dxa"/>
            <w:vAlign w:val="center"/>
          </w:tcPr>
          <w:p w14:paraId="1F3C1958"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VAT</w:t>
            </w:r>
          </w:p>
        </w:tc>
        <w:tc>
          <w:tcPr>
            <w:tcW w:w="7504" w:type="dxa"/>
            <w:vAlign w:val="center"/>
          </w:tcPr>
          <w:p w14:paraId="5FA50508"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Validation d’Aptitude Technique</w:t>
            </w:r>
          </w:p>
        </w:tc>
      </w:tr>
      <w:tr w:rsidR="0032255D" w:rsidRPr="00F0014D" w14:paraId="66C657C2" w14:textId="77777777" w:rsidTr="0032255D">
        <w:tc>
          <w:tcPr>
            <w:tcW w:w="1595" w:type="dxa"/>
            <w:vAlign w:val="center"/>
          </w:tcPr>
          <w:p w14:paraId="2F0B4604"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VSR</w:t>
            </w:r>
          </w:p>
        </w:tc>
        <w:tc>
          <w:tcPr>
            <w:tcW w:w="7504" w:type="dxa"/>
            <w:vAlign w:val="center"/>
          </w:tcPr>
          <w:p w14:paraId="5E89C7E4" w14:textId="77777777" w:rsidR="0032255D" w:rsidRPr="00E345BB" w:rsidRDefault="0032255D" w:rsidP="0032255D">
            <w:pPr>
              <w:pStyle w:val="Default"/>
              <w:rPr>
                <w:rFonts w:ascii="Open Sans" w:hAnsi="Open Sans" w:cs="Open Sans"/>
                <w:color w:val="auto"/>
                <w:sz w:val="20"/>
                <w:szCs w:val="20"/>
                <w:lang w:eastAsia="fr-FR"/>
              </w:rPr>
            </w:pPr>
            <w:r w:rsidRPr="00E345BB">
              <w:rPr>
                <w:rFonts w:ascii="Open Sans" w:hAnsi="Open Sans" w:cs="Open Sans"/>
                <w:color w:val="auto"/>
                <w:sz w:val="20"/>
                <w:szCs w:val="20"/>
                <w:lang w:eastAsia="fr-FR"/>
              </w:rPr>
              <w:t>Vérification de Service Régulier</w:t>
            </w:r>
          </w:p>
        </w:tc>
      </w:tr>
    </w:tbl>
    <w:p w14:paraId="566443E2" w14:textId="0E53DC74" w:rsidR="003E7F2F" w:rsidRPr="00E345BB" w:rsidRDefault="003E7F2F" w:rsidP="00417984">
      <w:pPr>
        <w:pStyle w:val="Titre1"/>
        <w:numPr>
          <w:ilvl w:val="0"/>
          <w:numId w:val="0"/>
        </w:numPr>
        <w:rPr>
          <w:b w:val="0"/>
          <w:color w:val="auto"/>
          <w:kern w:val="0"/>
          <w:sz w:val="20"/>
          <w:szCs w:val="20"/>
        </w:rPr>
      </w:pPr>
    </w:p>
    <w:sectPr w:rsidR="003E7F2F" w:rsidRPr="00E345BB" w:rsidSect="009F4DB9">
      <w:footerReference w:type="default" r:id="rId26"/>
      <w:pgSz w:w="11907" w:h="16840" w:code="9"/>
      <w:pgMar w:top="1021" w:right="1021" w:bottom="680" w:left="1418" w:header="397" w:footer="39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0DE60A" w14:textId="77777777" w:rsidR="004F4D76" w:rsidRDefault="004F4D76">
      <w:r>
        <w:separator/>
      </w:r>
    </w:p>
  </w:endnote>
  <w:endnote w:type="continuationSeparator" w:id="0">
    <w:p w14:paraId="5C8DF249" w14:textId="77777777" w:rsidR="004F4D76" w:rsidRDefault="004F4D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40" w:type="dxa"/>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60"/>
      <w:gridCol w:w="7293"/>
      <w:gridCol w:w="787"/>
    </w:tblGrid>
    <w:tr w:rsidR="00457D2E" w:rsidRPr="009F4DB9" w14:paraId="2E77C889" w14:textId="77777777" w:rsidTr="009F4DB9">
      <w:trPr>
        <w:trHeight w:val="412"/>
      </w:trPr>
      <w:tc>
        <w:tcPr>
          <w:tcW w:w="1560" w:type="dxa"/>
          <w:vAlign w:val="center"/>
        </w:tcPr>
        <w:p w14:paraId="06E9AF6E" w14:textId="77777777" w:rsidR="00457D2E" w:rsidRPr="009F4DB9" w:rsidRDefault="00457D2E" w:rsidP="009B0810">
          <w:pPr>
            <w:pStyle w:val="Pieddepage"/>
            <w:ind w:left="166"/>
            <w:rPr>
              <w:rFonts w:ascii="Century Gothic" w:hAnsi="Century Gothic"/>
              <w:sz w:val="18"/>
              <w:szCs w:val="18"/>
              <w:lang w:val="en-GB"/>
            </w:rPr>
          </w:pPr>
          <w:r w:rsidRPr="009F4DB9">
            <w:rPr>
              <w:rFonts w:ascii="Century Gothic" w:hAnsi="Century Gothic"/>
              <w:sz w:val="18"/>
              <w:szCs w:val="18"/>
              <w:lang w:val="en-GB"/>
            </w:rPr>
            <w:t>A.P.-H.P.</w:t>
          </w:r>
        </w:p>
      </w:tc>
      <w:tc>
        <w:tcPr>
          <w:tcW w:w="7293" w:type="dxa"/>
          <w:vAlign w:val="center"/>
        </w:tcPr>
        <w:p w14:paraId="4DFBC97B" w14:textId="0638B61B" w:rsidR="00457D2E" w:rsidRPr="009F4DB9" w:rsidRDefault="00457D2E" w:rsidP="00763C4A">
          <w:pPr>
            <w:pStyle w:val="Pieddepage"/>
            <w:rPr>
              <w:rFonts w:ascii="Century Gothic" w:hAnsi="Century Gothic"/>
              <w:sz w:val="18"/>
              <w:szCs w:val="18"/>
            </w:rPr>
          </w:pPr>
          <w:r>
            <w:rPr>
              <w:rFonts w:ascii="Century Gothic" w:hAnsi="Century Gothic"/>
              <w:sz w:val="18"/>
              <w:szCs w:val="18"/>
            </w:rPr>
            <w:t xml:space="preserve">Consultation n° 24.32-IT </w:t>
          </w:r>
        </w:p>
      </w:tc>
      <w:tc>
        <w:tcPr>
          <w:tcW w:w="787" w:type="dxa"/>
          <w:vAlign w:val="center"/>
        </w:tcPr>
        <w:p w14:paraId="4F6D4834" w14:textId="0B0F8BAF" w:rsidR="00457D2E" w:rsidRPr="009F4DB9" w:rsidRDefault="00457D2E" w:rsidP="00BF743B">
          <w:pPr>
            <w:pStyle w:val="Pieddepage"/>
            <w:rPr>
              <w:rFonts w:ascii="Century Gothic" w:hAnsi="Century Gothic"/>
              <w:color w:val="FF0000"/>
              <w:sz w:val="18"/>
              <w:szCs w:val="18"/>
              <w:lang w:val="en-GB"/>
            </w:rPr>
          </w:pPr>
          <w:r w:rsidRPr="009F4DB9">
            <w:rPr>
              <w:rFonts w:ascii="Century Gothic" w:hAnsi="Century Gothic"/>
              <w:color w:val="auto"/>
              <w:sz w:val="18"/>
              <w:szCs w:val="18"/>
              <w:lang w:val="en-GB"/>
            </w:rPr>
            <w:t>A</w:t>
          </w:r>
          <w:r>
            <w:rPr>
              <w:rFonts w:ascii="Century Gothic" w:hAnsi="Century Gothic"/>
              <w:color w:val="auto"/>
              <w:sz w:val="18"/>
              <w:szCs w:val="18"/>
              <w:lang w:val="en-GB"/>
            </w:rPr>
            <w:t>GEPS</w:t>
          </w:r>
        </w:p>
      </w:tc>
    </w:tr>
    <w:tr w:rsidR="00457D2E" w:rsidRPr="009F4DB9" w14:paraId="28592F5E" w14:textId="77777777" w:rsidTr="009F4DB9">
      <w:trPr>
        <w:trHeight w:val="282"/>
      </w:trPr>
      <w:tc>
        <w:tcPr>
          <w:tcW w:w="1560" w:type="dxa"/>
          <w:vAlign w:val="center"/>
        </w:tcPr>
        <w:p w14:paraId="4454FAD9" w14:textId="5E117969" w:rsidR="00457D2E" w:rsidRPr="009F4DB9" w:rsidRDefault="00457D2E" w:rsidP="009378A5">
          <w:pPr>
            <w:pStyle w:val="Pieddepage"/>
            <w:rPr>
              <w:rFonts w:ascii="Century Gothic" w:hAnsi="Century Gothic"/>
              <w:sz w:val="18"/>
              <w:szCs w:val="18"/>
            </w:rPr>
          </w:pPr>
          <w:r>
            <w:rPr>
              <w:rFonts w:ascii="Century Gothic" w:hAnsi="Century Gothic"/>
              <w:sz w:val="18"/>
              <w:szCs w:val="18"/>
            </w:rPr>
            <w:t>CCTP.2.0</w:t>
          </w:r>
        </w:p>
        <w:p w14:paraId="0B2830D3" w14:textId="799CF472" w:rsidR="00457D2E" w:rsidRPr="009F4DB9" w:rsidRDefault="00457D2E" w:rsidP="00F309BD">
          <w:pPr>
            <w:pStyle w:val="Pieddepage"/>
            <w:rPr>
              <w:rFonts w:ascii="Century Gothic" w:hAnsi="Century Gothic"/>
              <w:sz w:val="18"/>
              <w:szCs w:val="18"/>
            </w:rPr>
          </w:pPr>
        </w:p>
      </w:tc>
      <w:tc>
        <w:tcPr>
          <w:tcW w:w="7293" w:type="dxa"/>
          <w:vAlign w:val="center"/>
        </w:tcPr>
        <w:p w14:paraId="1FE5C7E6" w14:textId="42620F51" w:rsidR="00457D2E" w:rsidRPr="009F4DB9" w:rsidRDefault="00457D2E" w:rsidP="001E2A58">
          <w:pPr>
            <w:pStyle w:val="Pieddepage"/>
            <w:rPr>
              <w:rFonts w:ascii="Century Gothic" w:hAnsi="Century Gothic"/>
              <w:sz w:val="18"/>
              <w:szCs w:val="18"/>
            </w:rPr>
          </w:pPr>
          <w:r>
            <w:rPr>
              <w:rFonts w:ascii="Century Gothic" w:hAnsi="Century Gothic"/>
              <w:sz w:val="18"/>
              <w:szCs w:val="18"/>
            </w:rPr>
            <w:t>Dernière mise à jour du : 16/12/2024</w:t>
          </w:r>
        </w:p>
      </w:tc>
      <w:tc>
        <w:tcPr>
          <w:tcW w:w="787" w:type="dxa"/>
          <w:vAlign w:val="center"/>
        </w:tcPr>
        <w:p w14:paraId="4D3293B4" w14:textId="44F47390" w:rsidR="00457D2E" w:rsidRPr="009F4DB9" w:rsidRDefault="00457D2E">
          <w:pPr>
            <w:pStyle w:val="Pieddepage"/>
            <w:rPr>
              <w:rFonts w:ascii="Century Gothic" w:hAnsi="Century Gothic"/>
              <w:sz w:val="18"/>
              <w:szCs w:val="18"/>
            </w:rPr>
          </w:pPr>
          <w:r w:rsidRPr="009F4DB9">
            <w:rPr>
              <w:rFonts w:ascii="Century Gothic" w:hAnsi="Century Gothic"/>
              <w:sz w:val="18"/>
              <w:szCs w:val="18"/>
            </w:rPr>
            <w:fldChar w:fldCharType="begin"/>
          </w:r>
          <w:r w:rsidRPr="009F4DB9">
            <w:rPr>
              <w:rFonts w:ascii="Century Gothic" w:hAnsi="Century Gothic"/>
              <w:sz w:val="18"/>
              <w:szCs w:val="18"/>
            </w:rPr>
            <w:instrText xml:space="preserve"> PAGE </w:instrText>
          </w:r>
          <w:r w:rsidRPr="009F4DB9">
            <w:rPr>
              <w:rFonts w:ascii="Century Gothic" w:hAnsi="Century Gothic"/>
              <w:sz w:val="18"/>
              <w:szCs w:val="18"/>
            </w:rPr>
            <w:fldChar w:fldCharType="separate"/>
          </w:r>
          <w:r w:rsidR="0060448F">
            <w:rPr>
              <w:rFonts w:ascii="Century Gothic" w:hAnsi="Century Gothic"/>
              <w:noProof/>
              <w:sz w:val="18"/>
              <w:szCs w:val="18"/>
            </w:rPr>
            <w:t>29</w:t>
          </w:r>
          <w:r w:rsidRPr="009F4DB9">
            <w:rPr>
              <w:rFonts w:ascii="Century Gothic" w:hAnsi="Century Gothic"/>
              <w:sz w:val="18"/>
              <w:szCs w:val="18"/>
            </w:rPr>
            <w:fldChar w:fldCharType="end"/>
          </w:r>
          <w:r w:rsidRPr="009F4DB9">
            <w:rPr>
              <w:rFonts w:ascii="Century Gothic" w:hAnsi="Century Gothic"/>
              <w:sz w:val="18"/>
              <w:szCs w:val="18"/>
            </w:rPr>
            <w:t xml:space="preserve"> / </w:t>
          </w:r>
          <w:r w:rsidRPr="009F4DB9">
            <w:rPr>
              <w:rStyle w:val="Numrodepage"/>
              <w:rFonts w:ascii="Century Gothic" w:hAnsi="Century Gothic"/>
              <w:sz w:val="18"/>
              <w:szCs w:val="18"/>
            </w:rPr>
            <w:fldChar w:fldCharType="begin"/>
          </w:r>
          <w:r w:rsidRPr="009F4DB9">
            <w:rPr>
              <w:rStyle w:val="Numrodepage"/>
              <w:rFonts w:ascii="Century Gothic" w:hAnsi="Century Gothic"/>
              <w:sz w:val="18"/>
              <w:szCs w:val="18"/>
            </w:rPr>
            <w:instrText xml:space="preserve"> NUMPAGES </w:instrText>
          </w:r>
          <w:r w:rsidRPr="009F4DB9">
            <w:rPr>
              <w:rStyle w:val="Numrodepage"/>
              <w:rFonts w:ascii="Century Gothic" w:hAnsi="Century Gothic"/>
              <w:sz w:val="18"/>
              <w:szCs w:val="18"/>
            </w:rPr>
            <w:fldChar w:fldCharType="separate"/>
          </w:r>
          <w:r w:rsidR="0060448F">
            <w:rPr>
              <w:rStyle w:val="Numrodepage"/>
              <w:rFonts w:ascii="Century Gothic" w:hAnsi="Century Gothic"/>
              <w:noProof/>
              <w:sz w:val="18"/>
              <w:szCs w:val="18"/>
            </w:rPr>
            <w:t>38</w:t>
          </w:r>
          <w:r w:rsidRPr="009F4DB9">
            <w:rPr>
              <w:rStyle w:val="Numrodepage"/>
              <w:rFonts w:ascii="Century Gothic" w:hAnsi="Century Gothic"/>
              <w:sz w:val="18"/>
              <w:szCs w:val="18"/>
            </w:rPr>
            <w:fldChar w:fldCharType="end"/>
          </w:r>
        </w:p>
      </w:tc>
    </w:tr>
  </w:tbl>
  <w:p w14:paraId="007AEDDD" w14:textId="77777777" w:rsidR="00457D2E" w:rsidRPr="009F4DB9" w:rsidRDefault="00457D2E">
    <w:pPr>
      <w:pStyle w:val="Pieddepage"/>
      <w:jc w:val="both"/>
      <w:rPr>
        <w:rFonts w:ascii="Century Gothic" w:hAnsi="Century Gothic"/>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53C2CA" w14:textId="77777777" w:rsidR="004F4D76" w:rsidRDefault="004F4D76">
      <w:r>
        <w:separator/>
      </w:r>
    </w:p>
  </w:footnote>
  <w:footnote w:type="continuationSeparator" w:id="0">
    <w:p w14:paraId="3E58F7C6" w14:textId="77777777" w:rsidR="004F4D76" w:rsidRDefault="004F4D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172B3E8"/>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2327989"/>
    <w:multiLevelType w:val="hybridMultilevel"/>
    <w:tmpl w:val="898E9ED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 w15:restartNumberingAfterBreak="0">
    <w:nsid w:val="05AB2E8A"/>
    <w:multiLevelType w:val="hybridMultilevel"/>
    <w:tmpl w:val="CD64279E"/>
    <w:lvl w:ilvl="0" w:tplc="3D5C4F0E">
      <w:numFmt w:val="bullet"/>
      <w:lvlText w:val="-"/>
      <w:lvlJc w:val="left"/>
      <w:pPr>
        <w:ind w:left="1069" w:hanging="360"/>
      </w:pPr>
      <w:rPr>
        <w:rFonts w:ascii="Times New Roman" w:eastAsia="Times New Roman" w:hAnsi="Times New Roman" w:cs="Times New Roman"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3" w15:restartNumberingAfterBreak="0">
    <w:nsid w:val="0BCD7330"/>
    <w:multiLevelType w:val="hybridMultilevel"/>
    <w:tmpl w:val="87F40442"/>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 w15:restartNumberingAfterBreak="0">
    <w:nsid w:val="18E12ABA"/>
    <w:multiLevelType w:val="hybridMultilevel"/>
    <w:tmpl w:val="D61EE8D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19A160BE"/>
    <w:multiLevelType w:val="hybridMultilevel"/>
    <w:tmpl w:val="6890BC42"/>
    <w:lvl w:ilvl="0" w:tplc="296687F2">
      <w:start w:val="1"/>
      <w:numFmt w:val="bullet"/>
      <w:lvlText w:val="-"/>
      <w:lvlJc w:val="left"/>
      <w:pPr>
        <w:ind w:left="1571" w:hanging="360"/>
      </w:pPr>
      <w:rPr>
        <w:rFonts w:ascii="Arial" w:hAnsi="Aria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6" w15:restartNumberingAfterBreak="0">
    <w:nsid w:val="1AE03C7E"/>
    <w:multiLevelType w:val="hybridMultilevel"/>
    <w:tmpl w:val="D48EEAEA"/>
    <w:lvl w:ilvl="0" w:tplc="040C0005">
      <w:start w:val="1"/>
      <w:numFmt w:val="bullet"/>
      <w:lvlText w:val=""/>
      <w:lvlJc w:val="left"/>
      <w:pPr>
        <w:ind w:left="1776" w:hanging="360"/>
      </w:pPr>
      <w:rPr>
        <w:rFonts w:ascii="Wingdings" w:hAnsi="Wingdings"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7" w15:restartNumberingAfterBreak="0">
    <w:nsid w:val="22710888"/>
    <w:multiLevelType w:val="hybridMultilevel"/>
    <w:tmpl w:val="0E64554A"/>
    <w:lvl w:ilvl="0" w:tplc="040C0005">
      <w:start w:val="1"/>
      <w:numFmt w:val="bullet"/>
      <w:lvlText w:val=""/>
      <w:lvlJc w:val="left"/>
      <w:pPr>
        <w:ind w:left="1701"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5B54C32"/>
    <w:multiLevelType w:val="hybridMultilevel"/>
    <w:tmpl w:val="E7B81E44"/>
    <w:lvl w:ilvl="0" w:tplc="296687F2">
      <w:start w:val="1"/>
      <w:numFmt w:val="bullet"/>
      <w:lvlText w:val="-"/>
      <w:lvlJc w:val="left"/>
      <w:pPr>
        <w:ind w:left="720" w:hanging="360"/>
      </w:pPr>
      <w:rPr>
        <w:rFonts w:ascii="Arial"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A845235"/>
    <w:multiLevelType w:val="hybridMultilevel"/>
    <w:tmpl w:val="14D4735E"/>
    <w:lvl w:ilvl="0" w:tplc="A2762030">
      <w:start w:val="1"/>
      <w:numFmt w:val="bullet"/>
      <w:pStyle w:val="Enum2"/>
      <w:lvlText w:val="►"/>
      <w:lvlJc w:val="left"/>
      <w:pPr>
        <w:ind w:left="1134" w:hanging="360"/>
      </w:pPr>
      <w:rPr>
        <w:rFonts w:ascii="Arial" w:hAnsi="Arial" w:hint="default"/>
        <w:color w:val="0B4290"/>
        <w:sz w:val="13"/>
      </w:rPr>
    </w:lvl>
    <w:lvl w:ilvl="1" w:tplc="040C0003">
      <w:start w:val="1"/>
      <w:numFmt w:val="bullet"/>
      <w:lvlText w:val="o"/>
      <w:lvlJc w:val="left"/>
      <w:pPr>
        <w:ind w:left="1440" w:hanging="360"/>
      </w:pPr>
      <w:rPr>
        <w:rFonts w:ascii="Courier New" w:hAnsi="Courier New" w:cs="Courier New" w:hint="default"/>
      </w:rPr>
    </w:lvl>
    <w:lvl w:ilvl="2" w:tplc="5F0CCE6A">
      <w:numFmt w:val="bullet"/>
      <w:lvlText w:val="-"/>
      <w:lvlJc w:val="left"/>
      <w:pPr>
        <w:ind w:left="2160" w:hanging="360"/>
      </w:pPr>
      <w:rPr>
        <w:rFonts w:ascii="Calibri Light" w:eastAsiaTheme="minorEastAsia" w:hAnsi="Calibri Light" w:cs="Calibri Light"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84A63BC0">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47473EA"/>
    <w:multiLevelType w:val="hybridMultilevel"/>
    <w:tmpl w:val="39F27E26"/>
    <w:lvl w:ilvl="0" w:tplc="040C0001">
      <w:start w:val="1"/>
      <w:numFmt w:val="bullet"/>
      <w:lvlText w:val=""/>
      <w:lvlJc w:val="left"/>
      <w:pPr>
        <w:ind w:left="714" w:hanging="360"/>
      </w:pPr>
      <w:rPr>
        <w:rFonts w:ascii="Symbol" w:hAnsi="Symbol" w:hint="default"/>
      </w:rPr>
    </w:lvl>
    <w:lvl w:ilvl="1" w:tplc="040C0003" w:tentative="1">
      <w:start w:val="1"/>
      <w:numFmt w:val="bullet"/>
      <w:lvlText w:val="o"/>
      <w:lvlJc w:val="left"/>
      <w:pPr>
        <w:ind w:left="1434" w:hanging="360"/>
      </w:pPr>
      <w:rPr>
        <w:rFonts w:ascii="Courier New" w:hAnsi="Courier New" w:cs="Courier New" w:hint="default"/>
      </w:rPr>
    </w:lvl>
    <w:lvl w:ilvl="2" w:tplc="040C0005" w:tentative="1">
      <w:start w:val="1"/>
      <w:numFmt w:val="bullet"/>
      <w:lvlText w:val=""/>
      <w:lvlJc w:val="left"/>
      <w:pPr>
        <w:ind w:left="2154" w:hanging="360"/>
      </w:pPr>
      <w:rPr>
        <w:rFonts w:ascii="Wingdings" w:hAnsi="Wingdings" w:hint="default"/>
      </w:rPr>
    </w:lvl>
    <w:lvl w:ilvl="3" w:tplc="040C0001" w:tentative="1">
      <w:start w:val="1"/>
      <w:numFmt w:val="bullet"/>
      <w:lvlText w:val=""/>
      <w:lvlJc w:val="left"/>
      <w:pPr>
        <w:ind w:left="2874" w:hanging="360"/>
      </w:pPr>
      <w:rPr>
        <w:rFonts w:ascii="Symbol" w:hAnsi="Symbol" w:hint="default"/>
      </w:rPr>
    </w:lvl>
    <w:lvl w:ilvl="4" w:tplc="040C0003" w:tentative="1">
      <w:start w:val="1"/>
      <w:numFmt w:val="bullet"/>
      <w:lvlText w:val="o"/>
      <w:lvlJc w:val="left"/>
      <w:pPr>
        <w:ind w:left="3594" w:hanging="360"/>
      </w:pPr>
      <w:rPr>
        <w:rFonts w:ascii="Courier New" w:hAnsi="Courier New" w:cs="Courier New" w:hint="default"/>
      </w:rPr>
    </w:lvl>
    <w:lvl w:ilvl="5" w:tplc="040C0005" w:tentative="1">
      <w:start w:val="1"/>
      <w:numFmt w:val="bullet"/>
      <w:lvlText w:val=""/>
      <w:lvlJc w:val="left"/>
      <w:pPr>
        <w:ind w:left="4314" w:hanging="360"/>
      </w:pPr>
      <w:rPr>
        <w:rFonts w:ascii="Wingdings" w:hAnsi="Wingdings" w:hint="default"/>
      </w:rPr>
    </w:lvl>
    <w:lvl w:ilvl="6" w:tplc="040C0001" w:tentative="1">
      <w:start w:val="1"/>
      <w:numFmt w:val="bullet"/>
      <w:lvlText w:val=""/>
      <w:lvlJc w:val="left"/>
      <w:pPr>
        <w:ind w:left="5034" w:hanging="360"/>
      </w:pPr>
      <w:rPr>
        <w:rFonts w:ascii="Symbol" w:hAnsi="Symbol" w:hint="default"/>
      </w:rPr>
    </w:lvl>
    <w:lvl w:ilvl="7" w:tplc="040C0003" w:tentative="1">
      <w:start w:val="1"/>
      <w:numFmt w:val="bullet"/>
      <w:lvlText w:val="o"/>
      <w:lvlJc w:val="left"/>
      <w:pPr>
        <w:ind w:left="5754" w:hanging="360"/>
      </w:pPr>
      <w:rPr>
        <w:rFonts w:ascii="Courier New" w:hAnsi="Courier New" w:cs="Courier New" w:hint="default"/>
      </w:rPr>
    </w:lvl>
    <w:lvl w:ilvl="8" w:tplc="040C0005" w:tentative="1">
      <w:start w:val="1"/>
      <w:numFmt w:val="bullet"/>
      <w:lvlText w:val=""/>
      <w:lvlJc w:val="left"/>
      <w:pPr>
        <w:ind w:left="6474" w:hanging="360"/>
      </w:pPr>
      <w:rPr>
        <w:rFonts w:ascii="Wingdings" w:hAnsi="Wingdings" w:hint="default"/>
      </w:rPr>
    </w:lvl>
  </w:abstractNum>
  <w:abstractNum w:abstractNumId="11" w15:restartNumberingAfterBreak="0">
    <w:nsid w:val="39400E91"/>
    <w:multiLevelType w:val="hybridMultilevel"/>
    <w:tmpl w:val="158AC938"/>
    <w:lvl w:ilvl="0" w:tplc="326CA444">
      <w:start w:val="1"/>
      <w:numFmt w:val="decimal"/>
      <w:pStyle w:val="StyleTitre1Toutenmajuscule"/>
      <w:lvlText w:val="ARTICLE %1 - "/>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AF222EB"/>
    <w:multiLevelType w:val="hybridMultilevel"/>
    <w:tmpl w:val="8AF2F8A8"/>
    <w:lvl w:ilvl="0" w:tplc="040234EC">
      <w:start w:val="1"/>
      <w:numFmt w:val="bullet"/>
      <w:lvlText w:val=""/>
      <w:lvlJc w:val="left"/>
      <w:pPr>
        <w:ind w:left="360" w:hanging="360"/>
      </w:pPr>
      <w:rPr>
        <w:rFonts w:ascii="Symbol" w:hAnsi="Symbol" w:hint="default"/>
        <w:color w:val="093473"/>
        <w:sz w:val="20"/>
      </w:rPr>
    </w:lvl>
    <w:lvl w:ilvl="1" w:tplc="B02AA86A">
      <w:start w:val="1"/>
      <w:numFmt w:val="bullet"/>
      <w:lvlText w:val="►"/>
      <w:lvlJc w:val="left"/>
      <w:pPr>
        <w:ind w:left="-720" w:hanging="360"/>
      </w:pPr>
      <w:rPr>
        <w:rFonts w:ascii="Arial" w:hAnsi="Arial" w:hint="default"/>
        <w:color w:val="31849B" w:themeColor="accent5" w:themeShade="BF"/>
        <w:sz w:val="16"/>
        <w:szCs w:val="16"/>
      </w:rPr>
    </w:lvl>
    <w:lvl w:ilvl="2" w:tplc="040C0005">
      <w:start w:val="1"/>
      <w:numFmt w:val="bullet"/>
      <w:lvlText w:val=""/>
      <w:lvlJc w:val="left"/>
      <w:pPr>
        <w:ind w:left="0" w:hanging="360"/>
      </w:pPr>
      <w:rPr>
        <w:rFonts w:ascii="Wingdings" w:hAnsi="Wingdings" w:hint="default"/>
      </w:rPr>
    </w:lvl>
    <w:lvl w:ilvl="3" w:tplc="040C000D">
      <w:start w:val="1"/>
      <w:numFmt w:val="bullet"/>
      <w:lvlText w:val=""/>
      <w:lvlJc w:val="left"/>
      <w:pPr>
        <w:ind w:left="720" w:hanging="360"/>
      </w:pPr>
      <w:rPr>
        <w:rFonts w:ascii="Wingdings" w:hAnsi="Wingdings" w:hint="default"/>
      </w:rPr>
    </w:lvl>
    <w:lvl w:ilvl="4" w:tplc="12024268">
      <w:start w:val="1"/>
      <w:numFmt w:val="bullet"/>
      <w:lvlText w:val=""/>
      <w:lvlJc w:val="left"/>
      <w:pPr>
        <w:ind w:left="1440" w:hanging="360"/>
      </w:pPr>
      <w:rPr>
        <w:rFonts w:ascii="Wingdings" w:hAnsi="Wingdings" w:hint="default"/>
        <w:color w:val="215868" w:themeColor="accent5" w:themeShade="80"/>
        <w:sz w:val="20"/>
      </w:rPr>
    </w:lvl>
    <w:lvl w:ilvl="5" w:tplc="03B69982">
      <w:start w:val="1"/>
      <w:numFmt w:val="bullet"/>
      <w:lvlText w:val="o"/>
      <w:lvlJc w:val="left"/>
      <w:pPr>
        <w:ind w:left="2160" w:hanging="360"/>
      </w:pPr>
      <w:rPr>
        <w:rFonts w:ascii="Courier New" w:hAnsi="Courier New" w:cs="Courier New" w:hint="default"/>
      </w:rPr>
    </w:lvl>
    <w:lvl w:ilvl="6" w:tplc="040C0001" w:tentative="1">
      <w:start w:val="1"/>
      <w:numFmt w:val="bullet"/>
      <w:lvlText w:val=""/>
      <w:lvlJc w:val="left"/>
      <w:pPr>
        <w:ind w:left="2880" w:hanging="360"/>
      </w:pPr>
      <w:rPr>
        <w:rFonts w:ascii="Symbol" w:hAnsi="Symbol" w:hint="default"/>
      </w:rPr>
    </w:lvl>
    <w:lvl w:ilvl="7" w:tplc="040C0003" w:tentative="1">
      <w:start w:val="1"/>
      <w:numFmt w:val="bullet"/>
      <w:lvlText w:val="o"/>
      <w:lvlJc w:val="left"/>
      <w:pPr>
        <w:ind w:left="3600" w:hanging="360"/>
      </w:pPr>
      <w:rPr>
        <w:rFonts w:ascii="Courier New" w:hAnsi="Courier New" w:cs="Courier New" w:hint="default"/>
      </w:rPr>
    </w:lvl>
    <w:lvl w:ilvl="8" w:tplc="040C0005" w:tentative="1">
      <w:start w:val="1"/>
      <w:numFmt w:val="bullet"/>
      <w:lvlText w:val=""/>
      <w:lvlJc w:val="left"/>
      <w:pPr>
        <w:ind w:left="4320" w:hanging="360"/>
      </w:pPr>
      <w:rPr>
        <w:rFonts w:ascii="Wingdings" w:hAnsi="Wingdings" w:hint="default"/>
      </w:rPr>
    </w:lvl>
  </w:abstractNum>
  <w:abstractNum w:abstractNumId="13" w15:restartNumberingAfterBreak="0">
    <w:nsid w:val="3E91705D"/>
    <w:multiLevelType w:val="singleLevel"/>
    <w:tmpl w:val="F6EA353C"/>
    <w:lvl w:ilvl="0">
      <w:start w:val="1"/>
      <w:numFmt w:val="bullet"/>
      <w:pStyle w:val="ActionTab"/>
      <w:lvlText w:val=""/>
      <w:lvlJc w:val="left"/>
      <w:pPr>
        <w:tabs>
          <w:tab w:val="num" w:pos="360"/>
        </w:tabs>
        <w:ind w:left="357" w:hanging="357"/>
      </w:pPr>
      <w:rPr>
        <w:rFonts w:ascii="Wingdings" w:hAnsi="Wingdings" w:hint="default"/>
        <w:b w:val="0"/>
        <w:i w:val="0"/>
        <w:sz w:val="22"/>
      </w:rPr>
    </w:lvl>
  </w:abstractNum>
  <w:abstractNum w:abstractNumId="14" w15:restartNumberingAfterBreak="0">
    <w:nsid w:val="439F6F56"/>
    <w:multiLevelType w:val="hybridMultilevel"/>
    <w:tmpl w:val="0DD04A4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4B001076"/>
    <w:multiLevelType w:val="hybridMultilevel"/>
    <w:tmpl w:val="88140AD6"/>
    <w:lvl w:ilvl="0" w:tplc="D5E43D3A">
      <w:numFmt w:val="bullet"/>
      <w:lvlText w:val="-"/>
      <w:lvlJc w:val="left"/>
      <w:pPr>
        <w:ind w:left="1916" w:hanging="705"/>
      </w:pPr>
      <w:rPr>
        <w:rFonts w:ascii="Times New Roman" w:eastAsia="Times New Roman" w:hAnsi="Times New Roman" w:cs="Times New Roman"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6" w15:restartNumberingAfterBreak="0">
    <w:nsid w:val="4C354104"/>
    <w:multiLevelType w:val="singleLevel"/>
    <w:tmpl w:val="18D02EEA"/>
    <w:lvl w:ilvl="0">
      <w:start w:val="1"/>
      <w:numFmt w:val="bullet"/>
      <w:pStyle w:val="EnumTab"/>
      <w:lvlText w:val=""/>
      <w:lvlJc w:val="left"/>
      <w:pPr>
        <w:tabs>
          <w:tab w:val="num" w:pos="425"/>
        </w:tabs>
        <w:ind w:left="425" w:hanging="368"/>
      </w:pPr>
      <w:rPr>
        <w:rFonts w:ascii="Wingdings" w:hAnsi="Wingdings" w:hint="default"/>
      </w:rPr>
    </w:lvl>
  </w:abstractNum>
  <w:abstractNum w:abstractNumId="17" w15:restartNumberingAfterBreak="0">
    <w:nsid w:val="4DD1196D"/>
    <w:multiLevelType w:val="hybridMultilevel"/>
    <w:tmpl w:val="42C6FB22"/>
    <w:lvl w:ilvl="0" w:tplc="296687F2">
      <w:start w:val="1"/>
      <w:numFmt w:val="bullet"/>
      <w:lvlText w:val="-"/>
      <w:lvlJc w:val="left"/>
      <w:pPr>
        <w:ind w:left="1077" w:hanging="360"/>
      </w:pPr>
      <w:rPr>
        <w:rFonts w:ascii="Arial" w:hAnsi="Aria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18" w15:restartNumberingAfterBreak="0">
    <w:nsid w:val="4FB80E2E"/>
    <w:multiLevelType w:val="hybridMultilevel"/>
    <w:tmpl w:val="45DC568C"/>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2333F6B"/>
    <w:multiLevelType w:val="multilevel"/>
    <w:tmpl w:val="622CAA26"/>
    <w:lvl w:ilvl="0">
      <w:start w:val="1"/>
      <w:numFmt w:val="decimal"/>
      <w:pStyle w:val="Titre1"/>
      <w:lvlText w:val="%1 - "/>
      <w:lvlJc w:val="left"/>
      <w:pPr>
        <w:ind w:left="360" w:hanging="360"/>
      </w:pPr>
      <w:rPr>
        <w:rFonts w:hint="default"/>
      </w:rPr>
    </w:lvl>
    <w:lvl w:ilvl="1">
      <w:start w:val="1"/>
      <w:numFmt w:val="decimal"/>
      <w:pStyle w:val="Titre2"/>
      <w:lvlText w:val="%1.%2"/>
      <w:lvlJc w:val="left"/>
      <w:pPr>
        <w:ind w:left="717" w:hanging="576"/>
      </w:pPr>
    </w:lvl>
    <w:lvl w:ilvl="2">
      <w:start w:val="1"/>
      <w:numFmt w:val="decimal"/>
      <w:pStyle w:val="Titre3"/>
      <w:lvlText w:val="%1.%2.%3"/>
      <w:lvlJc w:val="left"/>
      <w:pPr>
        <w:ind w:left="1146" w:hanging="720"/>
      </w:pPr>
    </w:lvl>
    <w:lvl w:ilvl="3">
      <w:start w:val="1"/>
      <w:numFmt w:val="decimal"/>
      <w:pStyle w:val="Titre4"/>
      <w:lvlText w:val="%1.%2.%3.%4"/>
      <w:lvlJc w:val="left"/>
      <w:pPr>
        <w:ind w:left="327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15:restartNumberingAfterBreak="0">
    <w:nsid w:val="524F57DF"/>
    <w:multiLevelType w:val="hybridMultilevel"/>
    <w:tmpl w:val="9C6AF5D0"/>
    <w:lvl w:ilvl="0" w:tplc="296687F2">
      <w:start w:val="1"/>
      <w:numFmt w:val="bullet"/>
      <w:lvlText w:val="-"/>
      <w:lvlJc w:val="left"/>
      <w:pPr>
        <w:ind w:left="1571" w:hanging="360"/>
      </w:pPr>
      <w:rPr>
        <w:rFonts w:ascii="Arial" w:hAnsi="Aria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1" w15:restartNumberingAfterBreak="0">
    <w:nsid w:val="53AC3F09"/>
    <w:multiLevelType w:val="hybridMultilevel"/>
    <w:tmpl w:val="D90639FC"/>
    <w:lvl w:ilvl="0" w:tplc="040C0005">
      <w:start w:val="1"/>
      <w:numFmt w:val="bullet"/>
      <w:lvlText w:val=""/>
      <w:lvlJc w:val="left"/>
      <w:pPr>
        <w:ind w:left="1701"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3C45505"/>
    <w:multiLevelType w:val="hybridMultilevel"/>
    <w:tmpl w:val="CDE42950"/>
    <w:lvl w:ilvl="0" w:tplc="040C0005">
      <w:start w:val="1"/>
      <w:numFmt w:val="bullet"/>
      <w:lvlText w:val=""/>
      <w:lvlJc w:val="left"/>
      <w:pPr>
        <w:ind w:left="1701"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3E408A8"/>
    <w:multiLevelType w:val="hybridMultilevel"/>
    <w:tmpl w:val="74FC8494"/>
    <w:lvl w:ilvl="0" w:tplc="040C0003">
      <w:start w:val="1"/>
      <w:numFmt w:val="bullet"/>
      <w:lvlText w:val="o"/>
      <w:lvlJc w:val="left"/>
      <w:pPr>
        <w:ind w:left="3000" w:hanging="360"/>
      </w:pPr>
      <w:rPr>
        <w:rFonts w:ascii="Courier New" w:hAnsi="Courier New" w:cs="Courier New" w:hint="default"/>
      </w:rPr>
    </w:lvl>
    <w:lvl w:ilvl="1" w:tplc="296687F2">
      <w:start w:val="1"/>
      <w:numFmt w:val="bullet"/>
      <w:lvlText w:val="-"/>
      <w:lvlJc w:val="left"/>
      <w:pPr>
        <w:ind w:left="2651" w:hanging="360"/>
      </w:pPr>
      <w:rPr>
        <w:rFonts w:ascii="Arial" w:hAnsi="Arial" w:hint="default"/>
      </w:rPr>
    </w:lvl>
    <w:lvl w:ilvl="2" w:tplc="040C0005" w:tentative="1">
      <w:start w:val="1"/>
      <w:numFmt w:val="bullet"/>
      <w:lvlText w:val=""/>
      <w:lvlJc w:val="left"/>
      <w:pPr>
        <w:ind w:left="3371" w:hanging="360"/>
      </w:pPr>
      <w:rPr>
        <w:rFonts w:ascii="Wingdings" w:hAnsi="Wingdings" w:hint="default"/>
      </w:rPr>
    </w:lvl>
    <w:lvl w:ilvl="3" w:tplc="040C0001" w:tentative="1">
      <w:start w:val="1"/>
      <w:numFmt w:val="bullet"/>
      <w:lvlText w:val=""/>
      <w:lvlJc w:val="left"/>
      <w:pPr>
        <w:ind w:left="4091" w:hanging="360"/>
      </w:pPr>
      <w:rPr>
        <w:rFonts w:ascii="Symbol" w:hAnsi="Symbol" w:hint="default"/>
      </w:rPr>
    </w:lvl>
    <w:lvl w:ilvl="4" w:tplc="040C0003" w:tentative="1">
      <w:start w:val="1"/>
      <w:numFmt w:val="bullet"/>
      <w:lvlText w:val="o"/>
      <w:lvlJc w:val="left"/>
      <w:pPr>
        <w:ind w:left="4811" w:hanging="360"/>
      </w:pPr>
      <w:rPr>
        <w:rFonts w:ascii="Courier New" w:hAnsi="Courier New" w:cs="Courier New" w:hint="default"/>
      </w:rPr>
    </w:lvl>
    <w:lvl w:ilvl="5" w:tplc="040C0005" w:tentative="1">
      <w:start w:val="1"/>
      <w:numFmt w:val="bullet"/>
      <w:lvlText w:val=""/>
      <w:lvlJc w:val="left"/>
      <w:pPr>
        <w:ind w:left="5531" w:hanging="360"/>
      </w:pPr>
      <w:rPr>
        <w:rFonts w:ascii="Wingdings" w:hAnsi="Wingdings" w:hint="default"/>
      </w:rPr>
    </w:lvl>
    <w:lvl w:ilvl="6" w:tplc="040C0001" w:tentative="1">
      <w:start w:val="1"/>
      <w:numFmt w:val="bullet"/>
      <w:lvlText w:val=""/>
      <w:lvlJc w:val="left"/>
      <w:pPr>
        <w:ind w:left="6251" w:hanging="360"/>
      </w:pPr>
      <w:rPr>
        <w:rFonts w:ascii="Symbol" w:hAnsi="Symbol" w:hint="default"/>
      </w:rPr>
    </w:lvl>
    <w:lvl w:ilvl="7" w:tplc="040C0003" w:tentative="1">
      <w:start w:val="1"/>
      <w:numFmt w:val="bullet"/>
      <w:lvlText w:val="o"/>
      <w:lvlJc w:val="left"/>
      <w:pPr>
        <w:ind w:left="6971" w:hanging="360"/>
      </w:pPr>
      <w:rPr>
        <w:rFonts w:ascii="Courier New" w:hAnsi="Courier New" w:cs="Courier New" w:hint="default"/>
      </w:rPr>
    </w:lvl>
    <w:lvl w:ilvl="8" w:tplc="040C0005" w:tentative="1">
      <w:start w:val="1"/>
      <w:numFmt w:val="bullet"/>
      <w:lvlText w:val=""/>
      <w:lvlJc w:val="left"/>
      <w:pPr>
        <w:ind w:left="7691" w:hanging="360"/>
      </w:pPr>
      <w:rPr>
        <w:rFonts w:ascii="Wingdings" w:hAnsi="Wingdings" w:hint="default"/>
      </w:rPr>
    </w:lvl>
  </w:abstractNum>
  <w:abstractNum w:abstractNumId="24" w15:restartNumberingAfterBreak="0">
    <w:nsid w:val="54754A46"/>
    <w:multiLevelType w:val="hybridMultilevel"/>
    <w:tmpl w:val="911EBE6A"/>
    <w:lvl w:ilvl="0" w:tplc="758A93EE">
      <w:start w:val="1"/>
      <w:numFmt w:val="bullet"/>
      <w:pStyle w:val="Enum3"/>
      <w:lvlText w:val="o"/>
      <w:lvlJc w:val="left"/>
      <w:pPr>
        <w:ind w:left="1701"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CA5673D"/>
    <w:multiLevelType w:val="hybridMultilevel"/>
    <w:tmpl w:val="AF32C20E"/>
    <w:lvl w:ilvl="0" w:tplc="296687F2">
      <w:start w:val="1"/>
      <w:numFmt w:val="bullet"/>
      <w:lvlText w:val="-"/>
      <w:lvlJc w:val="left"/>
      <w:pPr>
        <w:tabs>
          <w:tab w:val="num" w:pos="717"/>
        </w:tabs>
        <w:ind w:left="717" w:hanging="360"/>
      </w:pPr>
      <w:rPr>
        <w:rFonts w:ascii="Arial" w:hAnsi="Arial" w:hint="default"/>
      </w:rPr>
    </w:lvl>
    <w:lvl w:ilvl="1" w:tplc="040C0003" w:tentative="1">
      <w:start w:val="1"/>
      <w:numFmt w:val="bullet"/>
      <w:lvlText w:val="o"/>
      <w:lvlJc w:val="left"/>
      <w:pPr>
        <w:tabs>
          <w:tab w:val="num" w:pos="-3"/>
        </w:tabs>
        <w:ind w:left="-3" w:hanging="360"/>
      </w:pPr>
      <w:rPr>
        <w:rFonts w:ascii="Courier New" w:hAnsi="Courier New" w:cs="Courier New" w:hint="default"/>
      </w:rPr>
    </w:lvl>
    <w:lvl w:ilvl="2" w:tplc="040C0005" w:tentative="1">
      <w:start w:val="1"/>
      <w:numFmt w:val="bullet"/>
      <w:lvlText w:val=""/>
      <w:lvlJc w:val="left"/>
      <w:pPr>
        <w:tabs>
          <w:tab w:val="num" w:pos="717"/>
        </w:tabs>
        <w:ind w:left="717" w:hanging="360"/>
      </w:pPr>
      <w:rPr>
        <w:rFonts w:ascii="Wingdings" w:hAnsi="Wingdings" w:hint="default"/>
      </w:rPr>
    </w:lvl>
    <w:lvl w:ilvl="3" w:tplc="040C0001" w:tentative="1">
      <w:start w:val="1"/>
      <w:numFmt w:val="bullet"/>
      <w:lvlText w:val=""/>
      <w:lvlJc w:val="left"/>
      <w:pPr>
        <w:tabs>
          <w:tab w:val="num" w:pos="1437"/>
        </w:tabs>
        <w:ind w:left="1437" w:hanging="360"/>
      </w:pPr>
      <w:rPr>
        <w:rFonts w:ascii="Symbol" w:hAnsi="Symbol" w:hint="default"/>
      </w:rPr>
    </w:lvl>
    <w:lvl w:ilvl="4" w:tplc="040C0003" w:tentative="1">
      <w:start w:val="1"/>
      <w:numFmt w:val="bullet"/>
      <w:lvlText w:val="o"/>
      <w:lvlJc w:val="left"/>
      <w:pPr>
        <w:tabs>
          <w:tab w:val="num" w:pos="2157"/>
        </w:tabs>
        <w:ind w:left="2157" w:hanging="360"/>
      </w:pPr>
      <w:rPr>
        <w:rFonts w:ascii="Courier New" w:hAnsi="Courier New" w:cs="Courier New" w:hint="default"/>
      </w:rPr>
    </w:lvl>
    <w:lvl w:ilvl="5" w:tplc="040C0005" w:tentative="1">
      <w:start w:val="1"/>
      <w:numFmt w:val="bullet"/>
      <w:lvlText w:val=""/>
      <w:lvlJc w:val="left"/>
      <w:pPr>
        <w:tabs>
          <w:tab w:val="num" w:pos="2877"/>
        </w:tabs>
        <w:ind w:left="2877" w:hanging="360"/>
      </w:pPr>
      <w:rPr>
        <w:rFonts w:ascii="Wingdings" w:hAnsi="Wingdings" w:hint="default"/>
      </w:rPr>
    </w:lvl>
    <w:lvl w:ilvl="6" w:tplc="040C0001" w:tentative="1">
      <w:start w:val="1"/>
      <w:numFmt w:val="bullet"/>
      <w:lvlText w:val=""/>
      <w:lvlJc w:val="left"/>
      <w:pPr>
        <w:tabs>
          <w:tab w:val="num" w:pos="3597"/>
        </w:tabs>
        <w:ind w:left="3597" w:hanging="360"/>
      </w:pPr>
      <w:rPr>
        <w:rFonts w:ascii="Symbol" w:hAnsi="Symbol" w:hint="default"/>
      </w:rPr>
    </w:lvl>
    <w:lvl w:ilvl="7" w:tplc="040C0003" w:tentative="1">
      <w:start w:val="1"/>
      <w:numFmt w:val="bullet"/>
      <w:lvlText w:val="o"/>
      <w:lvlJc w:val="left"/>
      <w:pPr>
        <w:tabs>
          <w:tab w:val="num" w:pos="4317"/>
        </w:tabs>
        <w:ind w:left="4317" w:hanging="360"/>
      </w:pPr>
      <w:rPr>
        <w:rFonts w:ascii="Courier New" w:hAnsi="Courier New" w:cs="Courier New" w:hint="default"/>
      </w:rPr>
    </w:lvl>
    <w:lvl w:ilvl="8" w:tplc="040C0005" w:tentative="1">
      <w:start w:val="1"/>
      <w:numFmt w:val="bullet"/>
      <w:lvlText w:val=""/>
      <w:lvlJc w:val="left"/>
      <w:pPr>
        <w:tabs>
          <w:tab w:val="num" w:pos="5037"/>
        </w:tabs>
        <w:ind w:left="5037" w:hanging="360"/>
      </w:pPr>
      <w:rPr>
        <w:rFonts w:ascii="Wingdings" w:hAnsi="Wingdings" w:hint="default"/>
      </w:rPr>
    </w:lvl>
  </w:abstractNum>
  <w:abstractNum w:abstractNumId="26" w15:restartNumberingAfterBreak="0">
    <w:nsid w:val="5D6B1BB9"/>
    <w:multiLevelType w:val="hybridMultilevel"/>
    <w:tmpl w:val="BE2A0A4A"/>
    <w:lvl w:ilvl="0" w:tplc="040234EC">
      <w:start w:val="1"/>
      <w:numFmt w:val="bullet"/>
      <w:pStyle w:val="Enum1"/>
      <w:lvlText w:val=""/>
      <w:lvlJc w:val="left"/>
      <w:pPr>
        <w:ind w:left="720" w:hanging="360"/>
      </w:pPr>
      <w:rPr>
        <w:rFonts w:ascii="Symbol" w:hAnsi="Symbol" w:hint="default"/>
        <w:color w:val="093473"/>
        <w:sz w:val="20"/>
      </w:rPr>
    </w:lvl>
    <w:lvl w:ilvl="1" w:tplc="B02AA86A">
      <w:start w:val="1"/>
      <w:numFmt w:val="bullet"/>
      <w:lvlText w:val="►"/>
      <w:lvlJc w:val="left"/>
      <w:pPr>
        <w:ind w:left="-360" w:hanging="360"/>
      </w:pPr>
      <w:rPr>
        <w:rFonts w:ascii="Arial" w:hAnsi="Arial" w:hint="default"/>
        <w:color w:val="31849B" w:themeColor="accent5" w:themeShade="BF"/>
        <w:sz w:val="16"/>
        <w:szCs w:val="16"/>
      </w:rPr>
    </w:lvl>
    <w:lvl w:ilvl="2" w:tplc="040C0005">
      <w:start w:val="1"/>
      <w:numFmt w:val="bullet"/>
      <w:lvlText w:val=""/>
      <w:lvlJc w:val="left"/>
      <w:pPr>
        <w:ind w:left="360" w:hanging="360"/>
      </w:pPr>
      <w:rPr>
        <w:rFonts w:ascii="Wingdings" w:hAnsi="Wingdings" w:hint="default"/>
      </w:rPr>
    </w:lvl>
    <w:lvl w:ilvl="3" w:tplc="040C0001">
      <w:start w:val="1"/>
      <w:numFmt w:val="bullet"/>
      <w:lvlText w:val=""/>
      <w:lvlJc w:val="left"/>
      <w:pPr>
        <w:ind w:left="1080" w:hanging="360"/>
      </w:pPr>
      <w:rPr>
        <w:rFonts w:ascii="Symbol" w:hAnsi="Symbol" w:hint="default"/>
      </w:rPr>
    </w:lvl>
    <w:lvl w:ilvl="4" w:tplc="12024268">
      <w:start w:val="1"/>
      <w:numFmt w:val="bullet"/>
      <w:lvlText w:val=""/>
      <w:lvlJc w:val="left"/>
      <w:pPr>
        <w:ind w:left="1800" w:hanging="360"/>
      </w:pPr>
      <w:rPr>
        <w:rFonts w:ascii="Wingdings" w:hAnsi="Wingdings" w:hint="default"/>
        <w:color w:val="215868" w:themeColor="accent5" w:themeShade="80"/>
        <w:sz w:val="20"/>
      </w:rPr>
    </w:lvl>
    <w:lvl w:ilvl="5" w:tplc="03B69982">
      <w:start w:val="1"/>
      <w:numFmt w:val="bullet"/>
      <w:lvlText w:val="o"/>
      <w:lvlJc w:val="left"/>
      <w:pPr>
        <w:ind w:left="2520" w:hanging="360"/>
      </w:pPr>
      <w:rPr>
        <w:rFonts w:ascii="Courier New" w:hAnsi="Courier New" w:cs="Courier New" w:hint="default"/>
      </w:rPr>
    </w:lvl>
    <w:lvl w:ilvl="6" w:tplc="040C0001" w:tentative="1">
      <w:start w:val="1"/>
      <w:numFmt w:val="bullet"/>
      <w:lvlText w:val=""/>
      <w:lvlJc w:val="left"/>
      <w:pPr>
        <w:ind w:left="3240" w:hanging="360"/>
      </w:pPr>
      <w:rPr>
        <w:rFonts w:ascii="Symbol" w:hAnsi="Symbol" w:hint="default"/>
      </w:rPr>
    </w:lvl>
    <w:lvl w:ilvl="7" w:tplc="040C0003" w:tentative="1">
      <w:start w:val="1"/>
      <w:numFmt w:val="bullet"/>
      <w:lvlText w:val="o"/>
      <w:lvlJc w:val="left"/>
      <w:pPr>
        <w:ind w:left="3960" w:hanging="360"/>
      </w:pPr>
      <w:rPr>
        <w:rFonts w:ascii="Courier New" w:hAnsi="Courier New" w:cs="Courier New" w:hint="default"/>
      </w:rPr>
    </w:lvl>
    <w:lvl w:ilvl="8" w:tplc="040C0005" w:tentative="1">
      <w:start w:val="1"/>
      <w:numFmt w:val="bullet"/>
      <w:lvlText w:val=""/>
      <w:lvlJc w:val="left"/>
      <w:pPr>
        <w:ind w:left="4680" w:hanging="360"/>
      </w:pPr>
      <w:rPr>
        <w:rFonts w:ascii="Wingdings" w:hAnsi="Wingdings" w:hint="default"/>
      </w:rPr>
    </w:lvl>
  </w:abstractNum>
  <w:abstractNum w:abstractNumId="27" w15:restartNumberingAfterBreak="0">
    <w:nsid w:val="617E760D"/>
    <w:multiLevelType w:val="hybridMultilevel"/>
    <w:tmpl w:val="49801BBE"/>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8" w15:restartNumberingAfterBreak="0">
    <w:nsid w:val="653442B8"/>
    <w:multiLevelType w:val="hybridMultilevel"/>
    <w:tmpl w:val="C32275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6076592"/>
    <w:multiLevelType w:val="hybridMultilevel"/>
    <w:tmpl w:val="D6F874F8"/>
    <w:lvl w:ilvl="0" w:tplc="040C0003">
      <w:start w:val="1"/>
      <w:numFmt w:val="bullet"/>
      <w:lvlText w:val="o"/>
      <w:lvlJc w:val="left"/>
      <w:pPr>
        <w:ind w:left="1571" w:hanging="360"/>
      </w:pPr>
      <w:rPr>
        <w:rFonts w:ascii="Courier New" w:hAnsi="Courier New" w:cs="Courier New"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30" w15:restartNumberingAfterBreak="0">
    <w:nsid w:val="68612626"/>
    <w:multiLevelType w:val="hybridMultilevel"/>
    <w:tmpl w:val="84FC31B0"/>
    <w:lvl w:ilvl="0" w:tplc="296687F2">
      <w:start w:val="1"/>
      <w:numFmt w:val="bullet"/>
      <w:lvlText w:val="-"/>
      <w:lvlJc w:val="left"/>
      <w:pPr>
        <w:ind w:left="1931" w:hanging="360"/>
      </w:pPr>
      <w:rPr>
        <w:rFonts w:ascii="Arial" w:hAnsi="Arial" w:hint="default"/>
      </w:rPr>
    </w:lvl>
    <w:lvl w:ilvl="1" w:tplc="040C0003" w:tentative="1">
      <w:start w:val="1"/>
      <w:numFmt w:val="bullet"/>
      <w:lvlText w:val="o"/>
      <w:lvlJc w:val="left"/>
      <w:pPr>
        <w:ind w:left="2651" w:hanging="360"/>
      </w:pPr>
      <w:rPr>
        <w:rFonts w:ascii="Courier New" w:hAnsi="Courier New" w:cs="Courier New" w:hint="default"/>
      </w:rPr>
    </w:lvl>
    <w:lvl w:ilvl="2" w:tplc="040C0005" w:tentative="1">
      <w:start w:val="1"/>
      <w:numFmt w:val="bullet"/>
      <w:lvlText w:val=""/>
      <w:lvlJc w:val="left"/>
      <w:pPr>
        <w:ind w:left="3371" w:hanging="360"/>
      </w:pPr>
      <w:rPr>
        <w:rFonts w:ascii="Wingdings" w:hAnsi="Wingdings" w:hint="default"/>
      </w:rPr>
    </w:lvl>
    <w:lvl w:ilvl="3" w:tplc="040C0001" w:tentative="1">
      <w:start w:val="1"/>
      <w:numFmt w:val="bullet"/>
      <w:lvlText w:val=""/>
      <w:lvlJc w:val="left"/>
      <w:pPr>
        <w:ind w:left="4091" w:hanging="360"/>
      </w:pPr>
      <w:rPr>
        <w:rFonts w:ascii="Symbol" w:hAnsi="Symbol" w:hint="default"/>
      </w:rPr>
    </w:lvl>
    <w:lvl w:ilvl="4" w:tplc="040C0003" w:tentative="1">
      <w:start w:val="1"/>
      <w:numFmt w:val="bullet"/>
      <w:lvlText w:val="o"/>
      <w:lvlJc w:val="left"/>
      <w:pPr>
        <w:ind w:left="4811" w:hanging="360"/>
      </w:pPr>
      <w:rPr>
        <w:rFonts w:ascii="Courier New" w:hAnsi="Courier New" w:cs="Courier New" w:hint="default"/>
      </w:rPr>
    </w:lvl>
    <w:lvl w:ilvl="5" w:tplc="040C0005" w:tentative="1">
      <w:start w:val="1"/>
      <w:numFmt w:val="bullet"/>
      <w:lvlText w:val=""/>
      <w:lvlJc w:val="left"/>
      <w:pPr>
        <w:ind w:left="5531" w:hanging="360"/>
      </w:pPr>
      <w:rPr>
        <w:rFonts w:ascii="Wingdings" w:hAnsi="Wingdings" w:hint="default"/>
      </w:rPr>
    </w:lvl>
    <w:lvl w:ilvl="6" w:tplc="040C0001" w:tentative="1">
      <w:start w:val="1"/>
      <w:numFmt w:val="bullet"/>
      <w:lvlText w:val=""/>
      <w:lvlJc w:val="left"/>
      <w:pPr>
        <w:ind w:left="6251" w:hanging="360"/>
      </w:pPr>
      <w:rPr>
        <w:rFonts w:ascii="Symbol" w:hAnsi="Symbol" w:hint="default"/>
      </w:rPr>
    </w:lvl>
    <w:lvl w:ilvl="7" w:tplc="040C0003" w:tentative="1">
      <w:start w:val="1"/>
      <w:numFmt w:val="bullet"/>
      <w:lvlText w:val="o"/>
      <w:lvlJc w:val="left"/>
      <w:pPr>
        <w:ind w:left="6971" w:hanging="360"/>
      </w:pPr>
      <w:rPr>
        <w:rFonts w:ascii="Courier New" w:hAnsi="Courier New" w:cs="Courier New" w:hint="default"/>
      </w:rPr>
    </w:lvl>
    <w:lvl w:ilvl="8" w:tplc="040C0005" w:tentative="1">
      <w:start w:val="1"/>
      <w:numFmt w:val="bullet"/>
      <w:lvlText w:val=""/>
      <w:lvlJc w:val="left"/>
      <w:pPr>
        <w:ind w:left="7691" w:hanging="360"/>
      </w:pPr>
      <w:rPr>
        <w:rFonts w:ascii="Wingdings" w:hAnsi="Wingdings" w:hint="default"/>
      </w:rPr>
    </w:lvl>
  </w:abstractNum>
  <w:abstractNum w:abstractNumId="31" w15:restartNumberingAfterBreak="0">
    <w:nsid w:val="693C6721"/>
    <w:multiLevelType w:val="hybridMultilevel"/>
    <w:tmpl w:val="6EE49592"/>
    <w:lvl w:ilvl="0" w:tplc="FFFFFFFF">
      <w:start w:val="1"/>
      <w:numFmt w:val="bullet"/>
      <w:lvlText w:val=""/>
      <w:lvlJc w:val="left"/>
      <w:pPr>
        <w:tabs>
          <w:tab w:val="num" w:pos="360"/>
        </w:tabs>
        <w:ind w:left="36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6A2900A1"/>
    <w:multiLevelType w:val="hybridMultilevel"/>
    <w:tmpl w:val="B5006D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C6237BF"/>
    <w:multiLevelType w:val="singleLevel"/>
    <w:tmpl w:val="BFFE1CF4"/>
    <w:lvl w:ilvl="0">
      <w:start w:val="1"/>
      <w:numFmt w:val="bullet"/>
      <w:pStyle w:val="Enumration"/>
      <w:lvlText w:val=""/>
      <w:lvlJc w:val="left"/>
      <w:pPr>
        <w:tabs>
          <w:tab w:val="num" w:pos="360"/>
        </w:tabs>
        <w:ind w:left="360" w:hanging="360"/>
      </w:pPr>
      <w:rPr>
        <w:rFonts w:ascii="Symbol" w:hAnsi="Symbol" w:hint="default"/>
      </w:rPr>
    </w:lvl>
  </w:abstractNum>
  <w:abstractNum w:abstractNumId="34" w15:restartNumberingAfterBreak="0">
    <w:nsid w:val="744C5444"/>
    <w:multiLevelType w:val="hybridMultilevel"/>
    <w:tmpl w:val="EC6EE8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0"/>
  </w:num>
  <w:num w:numId="3">
    <w:abstractNumId w:val="28"/>
  </w:num>
  <w:num w:numId="4">
    <w:abstractNumId w:val="29"/>
  </w:num>
  <w:num w:numId="5">
    <w:abstractNumId w:val="16"/>
  </w:num>
  <w:num w:numId="6">
    <w:abstractNumId w:val="13"/>
  </w:num>
  <w:num w:numId="7">
    <w:abstractNumId w:val="25"/>
  </w:num>
  <w:num w:numId="8">
    <w:abstractNumId w:val="11"/>
  </w:num>
  <w:num w:numId="9">
    <w:abstractNumId w:val="19"/>
  </w:num>
  <w:num w:numId="10">
    <w:abstractNumId w:val="8"/>
  </w:num>
  <w:num w:numId="11">
    <w:abstractNumId w:val="1"/>
  </w:num>
  <w:num w:numId="12">
    <w:abstractNumId w:val="5"/>
  </w:num>
  <w:num w:numId="13">
    <w:abstractNumId w:val="20"/>
  </w:num>
  <w:num w:numId="14">
    <w:abstractNumId w:val="31"/>
  </w:num>
  <w:num w:numId="15">
    <w:abstractNumId w:val="2"/>
  </w:num>
  <w:num w:numId="16">
    <w:abstractNumId w:val="17"/>
  </w:num>
  <w:num w:numId="17">
    <w:abstractNumId w:val="23"/>
  </w:num>
  <w:num w:numId="18">
    <w:abstractNumId w:val="30"/>
  </w:num>
  <w:num w:numId="19">
    <w:abstractNumId w:val="33"/>
  </w:num>
  <w:num w:numId="20">
    <w:abstractNumId w:val="32"/>
  </w:num>
  <w:num w:numId="21">
    <w:abstractNumId w:val="34"/>
  </w:num>
  <w:num w:numId="22">
    <w:abstractNumId w:val="24"/>
  </w:num>
  <w:num w:numId="23">
    <w:abstractNumId w:val="26"/>
  </w:num>
  <w:num w:numId="24">
    <w:abstractNumId w:val="9"/>
  </w:num>
  <w:num w:numId="25">
    <w:abstractNumId w:val="10"/>
  </w:num>
  <w:num w:numId="26">
    <w:abstractNumId w:val="12"/>
  </w:num>
  <w:num w:numId="27">
    <w:abstractNumId w:val="4"/>
  </w:num>
  <w:num w:numId="28">
    <w:abstractNumId w:val="21"/>
  </w:num>
  <w:num w:numId="29">
    <w:abstractNumId w:val="3"/>
  </w:num>
  <w:num w:numId="30">
    <w:abstractNumId w:val="7"/>
  </w:num>
  <w:num w:numId="31">
    <w:abstractNumId w:val="27"/>
  </w:num>
  <w:num w:numId="32">
    <w:abstractNumId w:val="22"/>
  </w:num>
  <w:num w:numId="33">
    <w:abstractNumId w:val="6"/>
  </w:num>
  <w:num w:numId="34">
    <w:abstractNumId w:val="14"/>
  </w:num>
  <w:num w:numId="35">
    <w:abstractNumId w:val="1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4BD4"/>
    <w:rsid w:val="00002347"/>
    <w:rsid w:val="00002580"/>
    <w:rsid w:val="00016CD7"/>
    <w:rsid w:val="000200DD"/>
    <w:rsid w:val="0002082E"/>
    <w:rsid w:val="00030391"/>
    <w:rsid w:val="00036818"/>
    <w:rsid w:val="00040B5A"/>
    <w:rsid w:val="00042D85"/>
    <w:rsid w:val="00042DED"/>
    <w:rsid w:val="000437DF"/>
    <w:rsid w:val="00043CE2"/>
    <w:rsid w:val="000616A5"/>
    <w:rsid w:val="00061C02"/>
    <w:rsid w:val="00062B70"/>
    <w:rsid w:val="00066459"/>
    <w:rsid w:val="0007170B"/>
    <w:rsid w:val="000736D2"/>
    <w:rsid w:val="00073FFC"/>
    <w:rsid w:val="00074CFE"/>
    <w:rsid w:val="000757DC"/>
    <w:rsid w:val="000769B4"/>
    <w:rsid w:val="00084A17"/>
    <w:rsid w:val="00084BD4"/>
    <w:rsid w:val="00092F4B"/>
    <w:rsid w:val="00094083"/>
    <w:rsid w:val="00095063"/>
    <w:rsid w:val="00096FE7"/>
    <w:rsid w:val="000B0AC2"/>
    <w:rsid w:val="000B3F5F"/>
    <w:rsid w:val="000C77A6"/>
    <w:rsid w:val="000D1CD0"/>
    <w:rsid w:val="000D4FAF"/>
    <w:rsid w:val="000F0BE5"/>
    <w:rsid w:val="000F19E8"/>
    <w:rsid w:val="000F6206"/>
    <w:rsid w:val="000F7091"/>
    <w:rsid w:val="00101D31"/>
    <w:rsid w:val="0010588D"/>
    <w:rsid w:val="0011561B"/>
    <w:rsid w:val="00116B64"/>
    <w:rsid w:val="001210C8"/>
    <w:rsid w:val="00124D89"/>
    <w:rsid w:val="001327BA"/>
    <w:rsid w:val="00135354"/>
    <w:rsid w:val="00141586"/>
    <w:rsid w:val="00143F51"/>
    <w:rsid w:val="00144C08"/>
    <w:rsid w:val="00147A71"/>
    <w:rsid w:val="00152D95"/>
    <w:rsid w:val="001574AE"/>
    <w:rsid w:val="0015783C"/>
    <w:rsid w:val="0016499B"/>
    <w:rsid w:val="001659BD"/>
    <w:rsid w:val="00166A29"/>
    <w:rsid w:val="00171321"/>
    <w:rsid w:val="001714A9"/>
    <w:rsid w:val="0017736F"/>
    <w:rsid w:val="0018248F"/>
    <w:rsid w:val="001A28BD"/>
    <w:rsid w:val="001B660A"/>
    <w:rsid w:val="001B735F"/>
    <w:rsid w:val="001C119C"/>
    <w:rsid w:val="001C174D"/>
    <w:rsid w:val="001C4E89"/>
    <w:rsid w:val="001D6007"/>
    <w:rsid w:val="001E1EA2"/>
    <w:rsid w:val="001E207D"/>
    <w:rsid w:val="001E2A58"/>
    <w:rsid w:val="001E3481"/>
    <w:rsid w:val="001E681A"/>
    <w:rsid w:val="001E6C12"/>
    <w:rsid w:val="001F1EA3"/>
    <w:rsid w:val="001F260F"/>
    <w:rsid w:val="001F2F0A"/>
    <w:rsid w:val="001F409F"/>
    <w:rsid w:val="001F4FFB"/>
    <w:rsid w:val="001F6D73"/>
    <w:rsid w:val="0020071A"/>
    <w:rsid w:val="00202068"/>
    <w:rsid w:val="00207198"/>
    <w:rsid w:val="002075C6"/>
    <w:rsid w:val="002079DC"/>
    <w:rsid w:val="00210D35"/>
    <w:rsid w:val="0021731D"/>
    <w:rsid w:val="00225F71"/>
    <w:rsid w:val="00227BDB"/>
    <w:rsid w:val="002330FD"/>
    <w:rsid w:val="00235200"/>
    <w:rsid w:val="00243FF0"/>
    <w:rsid w:val="002447D1"/>
    <w:rsid w:val="0024633A"/>
    <w:rsid w:val="002562B6"/>
    <w:rsid w:val="0025709B"/>
    <w:rsid w:val="00264BC6"/>
    <w:rsid w:val="0027345F"/>
    <w:rsid w:val="00275DC2"/>
    <w:rsid w:val="0028089E"/>
    <w:rsid w:val="0028239A"/>
    <w:rsid w:val="0029363E"/>
    <w:rsid w:val="0029590C"/>
    <w:rsid w:val="002A24E4"/>
    <w:rsid w:val="002A57BD"/>
    <w:rsid w:val="002A6DEF"/>
    <w:rsid w:val="002A7A56"/>
    <w:rsid w:val="002B13A1"/>
    <w:rsid w:val="002B272C"/>
    <w:rsid w:val="002B463A"/>
    <w:rsid w:val="002B485D"/>
    <w:rsid w:val="002B55EA"/>
    <w:rsid w:val="002B5E10"/>
    <w:rsid w:val="002B6A6A"/>
    <w:rsid w:val="002C2106"/>
    <w:rsid w:val="002C6EED"/>
    <w:rsid w:val="002E7B00"/>
    <w:rsid w:val="002F6B0F"/>
    <w:rsid w:val="002F77FD"/>
    <w:rsid w:val="0030016A"/>
    <w:rsid w:val="00300EF5"/>
    <w:rsid w:val="00305830"/>
    <w:rsid w:val="00306607"/>
    <w:rsid w:val="0030763A"/>
    <w:rsid w:val="00311EC8"/>
    <w:rsid w:val="00316F3D"/>
    <w:rsid w:val="00317C34"/>
    <w:rsid w:val="00320AA4"/>
    <w:rsid w:val="0032255D"/>
    <w:rsid w:val="00332A39"/>
    <w:rsid w:val="00337889"/>
    <w:rsid w:val="003451FC"/>
    <w:rsid w:val="00347963"/>
    <w:rsid w:val="003559A2"/>
    <w:rsid w:val="00361A57"/>
    <w:rsid w:val="0036217E"/>
    <w:rsid w:val="003722F6"/>
    <w:rsid w:val="00374D5F"/>
    <w:rsid w:val="00374FD9"/>
    <w:rsid w:val="00375020"/>
    <w:rsid w:val="00380EA5"/>
    <w:rsid w:val="0038297B"/>
    <w:rsid w:val="00382BD9"/>
    <w:rsid w:val="00384B64"/>
    <w:rsid w:val="00386CBA"/>
    <w:rsid w:val="00387141"/>
    <w:rsid w:val="00390A6B"/>
    <w:rsid w:val="003915FB"/>
    <w:rsid w:val="003A0A63"/>
    <w:rsid w:val="003A7EC2"/>
    <w:rsid w:val="003B0FE7"/>
    <w:rsid w:val="003B57EA"/>
    <w:rsid w:val="003C1852"/>
    <w:rsid w:val="003D12F6"/>
    <w:rsid w:val="003D3256"/>
    <w:rsid w:val="003D6B13"/>
    <w:rsid w:val="003E7F2F"/>
    <w:rsid w:val="003F2701"/>
    <w:rsid w:val="003F2C99"/>
    <w:rsid w:val="003F6358"/>
    <w:rsid w:val="00412ACB"/>
    <w:rsid w:val="0041398C"/>
    <w:rsid w:val="00417984"/>
    <w:rsid w:val="00422867"/>
    <w:rsid w:val="00423167"/>
    <w:rsid w:val="004264ED"/>
    <w:rsid w:val="004303AC"/>
    <w:rsid w:val="004322A6"/>
    <w:rsid w:val="00433EB0"/>
    <w:rsid w:val="00434972"/>
    <w:rsid w:val="0043721D"/>
    <w:rsid w:val="00447ADD"/>
    <w:rsid w:val="004551D3"/>
    <w:rsid w:val="00455DEC"/>
    <w:rsid w:val="00457D2E"/>
    <w:rsid w:val="00461D21"/>
    <w:rsid w:val="00466220"/>
    <w:rsid w:val="00466E48"/>
    <w:rsid w:val="00473B32"/>
    <w:rsid w:val="0047604D"/>
    <w:rsid w:val="00483483"/>
    <w:rsid w:val="004841C1"/>
    <w:rsid w:val="00484E97"/>
    <w:rsid w:val="004966D0"/>
    <w:rsid w:val="004B12F3"/>
    <w:rsid w:val="004B2976"/>
    <w:rsid w:val="004C092E"/>
    <w:rsid w:val="004C0C1F"/>
    <w:rsid w:val="004C11D6"/>
    <w:rsid w:val="004C2DCB"/>
    <w:rsid w:val="004C2DE6"/>
    <w:rsid w:val="004C439B"/>
    <w:rsid w:val="004D02D0"/>
    <w:rsid w:val="004D09CC"/>
    <w:rsid w:val="004D0D07"/>
    <w:rsid w:val="004F26A9"/>
    <w:rsid w:val="004F4D76"/>
    <w:rsid w:val="00501AF2"/>
    <w:rsid w:val="00507615"/>
    <w:rsid w:val="00510950"/>
    <w:rsid w:val="005138A8"/>
    <w:rsid w:val="00521537"/>
    <w:rsid w:val="005236FF"/>
    <w:rsid w:val="00531414"/>
    <w:rsid w:val="00540574"/>
    <w:rsid w:val="00541371"/>
    <w:rsid w:val="0054148E"/>
    <w:rsid w:val="00541A12"/>
    <w:rsid w:val="00550E83"/>
    <w:rsid w:val="00560863"/>
    <w:rsid w:val="00565651"/>
    <w:rsid w:val="00573C07"/>
    <w:rsid w:val="00575429"/>
    <w:rsid w:val="00577AF1"/>
    <w:rsid w:val="005945A5"/>
    <w:rsid w:val="00596748"/>
    <w:rsid w:val="00596C5E"/>
    <w:rsid w:val="00597C82"/>
    <w:rsid w:val="005A2B72"/>
    <w:rsid w:val="005A7582"/>
    <w:rsid w:val="005B1B7F"/>
    <w:rsid w:val="005B523E"/>
    <w:rsid w:val="005B568B"/>
    <w:rsid w:val="005B6FB8"/>
    <w:rsid w:val="005B7837"/>
    <w:rsid w:val="005B7CA2"/>
    <w:rsid w:val="005C09DF"/>
    <w:rsid w:val="005D3120"/>
    <w:rsid w:val="005D5C96"/>
    <w:rsid w:val="005E114B"/>
    <w:rsid w:val="005E1196"/>
    <w:rsid w:val="005E5100"/>
    <w:rsid w:val="005F280D"/>
    <w:rsid w:val="005F39C2"/>
    <w:rsid w:val="00600370"/>
    <w:rsid w:val="0060224C"/>
    <w:rsid w:val="00603FFD"/>
    <w:rsid w:val="0060448F"/>
    <w:rsid w:val="00616D62"/>
    <w:rsid w:val="00621B66"/>
    <w:rsid w:val="00623DB8"/>
    <w:rsid w:val="00626B61"/>
    <w:rsid w:val="00626FE9"/>
    <w:rsid w:val="00633340"/>
    <w:rsid w:val="00636A99"/>
    <w:rsid w:val="00640B68"/>
    <w:rsid w:val="00641A96"/>
    <w:rsid w:val="006535F2"/>
    <w:rsid w:val="00655590"/>
    <w:rsid w:val="00657A03"/>
    <w:rsid w:val="00664175"/>
    <w:rsid w:val="00681D41"/>
    <w:rsid w:val="006828AA"/>
    <w:rsid w:val="00682D55"/>
    <w:rsid w:val="00693EAE"/>
    <w:rsid w:val="006941C1"/>
    <w:rsid w:val="00694277"/>
    <w:rsid w:val="00696406"/>
    <w:rsid w:val="00697CB7"/>
    <w:rsid w:val="006B5C65"/>
    <w:rsid w:val="006C1993"/>
    <w:rsid w:val="006C3145"/>
    <w:rsid w:val="006C3F14"/>
    <w:rsid w:val="006D42ED"/>
    <w:rsid w:val="006D5CCC"/>
    <w:rsid w:val="006D6635"/>
    <w:rsid w:val="006D6EFB"/>
    <w:rsid w:val="006D79EE"/>
    <w:rsid w:val="006E13DA"/>
    <w:rsid w:val="006F2386"/>
    <w:rsid w:val="006F624C"/>
    <w:rsid w:val="006F7931"/>
    <w:rsid w:val="0070156B"/>
    <w:rsid w:val="007101E4"/>
    <w:rsid w:val="0071474D"/>
    <w:rsid w:val="007216A6"/>
    <w:rsid w:val="00724F39"/>
    <w:rsid w:val="007257E8"/>
    <w:rsid w:val="00731A25"/>
    <w:rsid w:val="0073525C"/>
    <w:rsid w:val="00741895"/>
    <w:rsid w:val="007420AA"/>
    <w:rsid w:val="00751E7E"/>
    <w:rsid w:val="00752761"/>
    <w:rsid w:val="00753AFA"/>
    <w:rsid w:val="00754383"/>
    <w:rsid w:val="00760653"/>
    <w:rsid w:val="00763C4A"/>
    <w:rsid w:val="00772329"/>
    <w:rsid w:val="00776BEB"/>
    <w:rsid w:val="007808DC"/>
    <w:rsid w:val="007944A5"/>
    <w:rsid w:val="00796C12"/>
    <w:rsid w:val="007A11BE"/>
    <w:rsid w:val="007A20A1"/>
    <w:rsid w:val="007A5394"/>
    <w:rsid w:val="007A64C7"/>
    <w:rsid w:val="007B7A69"/>
    <w:rsid w:val="007C07B6"/>
    <w:rsid w:val="007D1533"/>
    <w:rsid w:val="007D3331"/>
    <w:rsid w:val="007D72F1"/>
    <w:rsid w:val="007E0755"/>
    <w:rsid w:val="007E2923"/>
    <w:rsid w:val="007F4D19"/>
    <w:rsid w:val="007F7411"/>
    <w:rsid w:val="008003ED"/>
    <w:rsid w:val="008031AE"/>
    <w:rsid w:val="00804E44"/>
    <w:rsid w:val="00811807"/>
    <w:rsid w:val="008134E6"/>
    <w:rsid w:val="008146C2"/>
    <w:rsid w:val="008211BD"/>
    <w:rsid w:val="00821E28"/>
    <w:rsid w:val="00824EDC"/>
    <w:rsid w:val="00844AEB"/>
    <w:rsid w:val="00845DB0"/>
    <w:rsid w:val="00851CC0"/>
    <w:rsid w:val="008562CE"/>
    <w:rsid w:val="00864C7C"/>
    <w:rsid w:val="008670E2"/>
    <w:rsid w:val="00877983"/>
    <w:rsid w:val="00877A5E"/>
    <w:rsid w:val="00877D3B"/>
    <w:rsid w:val="008852F5"/>
    <w:rsid w:val="008910E3"/>
    <w:rsid w:val="00892733"/>
    <w:rsid w:val="008948A9"/>
    <w:rsid w:val="00896B4B"/>
    <w:rsid w:val="008A5066"/>
    <w:rsid w:val="008A53C7"/>
    <w:rsid w:val="008B0106"/>
    <w:rsid w:val="008B1CEF"/>
    <w:rsid w:val="008B7D59"/>
    <w:rsid w:val="008C4394"/>
    <w:rsid w:val="008D5978"/>
    <w:rsid w:val="008E23FF"/>
    <w:rsid w:val="008E298B"/>
    <w:rsid w:val="008E2D75"/>
    <w:rsid w:val="008E6C4D"/>
    <w:rsid w:val="008E770B"/>
    <w:rsid w:val="008E7A39"/>
    <w:rsid w:val="008F3110"/>
    <w:rsid w:val="008F434F"/>
    <w:rsid w:val="008F541F"/>
    <w:rsid w:val="009103FB"/>
    <w:rsid w:val="00912D65"/>
    <w:rsid w:val="00921A9C"/>
    <w:rsid w:val="00925904"/>
    <w:rsid w:val="00925AA7"/>
    <w:rsid w:val="00926235"/>
    <w:rsid w:val="009262CF"/>
    <w:rsid w:val="00927C6B"/>
    <w:rsid w:val="009378A5"/>
    <w:rsid w:val="00937BB6"/>
    <w:rsid w:val="0094304F"/>
    <w:rsid w:val="00943886"/>
    <w:rsid w:val="009516BB"/>
    <w:rsid w:val="009566E7"/>
    <w:rsid w:val="009600F7"/>
    <w:rsid w:val="00964285"/>
    <w:rsid w:val="00965224"/>
    <w:rsid w:val="009652DF"/>
    <w:rsid w:val="009670BE"/>
    <w:rsid w:val="00970E5F"/>
    <w:rsid w:val="00972995"/>
    <w:rsid w:val="00981F3D"/>
    <w:rsid w:val="00991964"/>
    <w:rsid w:val="00996A3D"/>
    <w:rsid w:val="009A2C7B"/>
    <w:rsid w:val="009A5789"/>
    <w:rsid w:val="009A5810"/>
    <w:rsid w:val="009B0810"/>
    <w:rsid w:val="009B7133"/>
    <w:rsid w:val="009C3475"/>
    <w:rsid w:val="009C6A37"/>
    <w:rsid w:val="009D436D"/>
    <w:rsid w:val="009D570C"/>
    <w:rsid w:val="009D6C89"/>
    <w:rsid w:val="009E0EC1"/>
    <w:rsid w:val="009E4456"/>
    <w:rsid w:val="009F3585"/>
    <w:rsid w:val="009F4DB9"/>
    <w:rsid w:val="00A03508"/>
    <w:rsid w:val="00A0552B"/>
    <w:rsid w:val="00A147F4"/>
    <w:rsid w:val="00A20E12"/>
    <w:rsid w:val="00A216E8"/>
    <w:rsid w:val="00A24660"/>
    <w:rsid w:val="00A31552"/>
    <w:rsid w:val="00A35B93"/>
    <w:rsid w:val="00A36281"/>
    <w:rsid w:val="00A3716D"/>
    <w:rsid w:val="00A3762F"/>
    <w:rsid w:val="00A43094"/>
    <w:rsid w:val="00A457F2"/>
    <w:rsid w:val="00A508A7"/>
    <w:rsid w:val="00A565DF"/>
    <w:rsid w:val="00A62FDA"/>
    <w:rsid w:val="00A64905"/>
    <w:rsid w:val="00A65EB3"/>
    <w:rsid w:val="00A82E4E"/>
    <w:rsid w:val="00A862ED"/>
    <w:rsid w:val="00A86D8D"/>
    <w:rsid w:val="00A959DC"/>
    <w:rsid w:val="00A97901"/>
    <w:rsid w:val="00AA4210"/>
    <w:rsid w:val="00AB03B5"/>
    <w:rsid w:val="00AB3284"/>
    <w:rsid w:val="00AB341A"/>
    <w:rsid w:val="00AC4629"/>
    <w:rsid w:val="00AC6730"/>
    <w:rsid w:val="00AD51FD"/>
    <w:rsid w:val="00AD6881"/>
    <w:rsid w:val="00AD6CA1"/>
    <w:rsid w:val="00AE190C"/>
    <w:rsid w:val="00AE22A6"/>
    <w:rsid w:val="00AE29C1"/>
    <w:rsid w:val="00AF34CE"/>
    <w:rsid w:val="00AF5D0D"/>
    <w:rsid w:val="00AF686A"/>
    <w:rsid w:val="00B027F8"/>
    <w:rsid w:val="00B07F24"/>
    <w:rsid w:val="00B11999"/>
    <w:rsid w:val="00B15A46"/>
    <w:rsid w:val="00B32EA3"/>
    <w:rsid w:val="00B34224"/>
    <w:rsid w:val="00B41289"/>
    <w:rsid w:val="00B63EAC"/>
    <w:rsid w:val="00B653D2"/>
    <w:rsid w:val="00B65E27"/>
    <w:rsid w:val="00B6705A"/>
    <w:rsid w:val="00B707CC"/>
    <w:rsid w:val="00B71D2F"/>
    <w:rsid w:val="00B753EC"/>
    <w:rsid w:val="00B7736C"/>
    <w:rsid w:val="00B8524F"/>
    <w:rsid w:val="00B908CD"/>
    <w:rsid w:val="00B94175"/>
    <w:rsid w:val="00B94A25"/>
    <w:rsid w:val="00B962FE"/>
    <w:rsid w:val="00B975D1"/>
    <w:rsid w:val="00B97DD5"/>
    <w:rsid w:val="00BA2916"/>
    <w:rsid w:val="00BA421F"/>
    <w:rsid w:val="00BB1847"/>
    <w:rsid w:val="00BB5499"/>
    <w:rsid w:val="00BB5624"/>
    <w:rsid w:val="00BC1E95"/>
    <w:rsid w:val="00BC4336"/>
    <w:rsid w:val="00BC74C3"/>
    <w:rsid w:val="00BC7BB1"/>
    <w:rsid w:val="00BD01CD"/>
    <w:rsid w:val="00BD13C0"/>
    <w:rsid w:val="00BD230F"/>
    <w:rsid w:val="00BD3217"/>
    <w:rsid w:val="00BD6C9F"/>
    <w:rsid w:val="00BD6EFF"/>
    <w:rsid w:val="00BE4C75"/>
    <w:rsid w:val="00BE6124"/>
    <w:rsid w:val="00BF3329"/>
    <w:rsid w:val="00BF743B"/>
    <w:rsid w:val="00C04543"/>
    <w:rsid w:val="00C121A3"/>
    <w:rsid w:val="00C23538"/>
    <w:rsid w:val="00C270CD"/>
    <w:rsid w:val="00C333AC"/>
    <w:rsid w:val="00C34B5F"/>
    <w:rsid w:val="00C370F3"/>
    <w:rsid w:val="00C421C0"/>
    <w:rsid w:val="00C50DD7"/>
    <w:rsid w:val="00C50E5C"/>
    <w:rsid w:val="00C510C2"/>
    <w:rsid w:val="00C517CC"/>
    <w:rsid w:val="00C53111"/>
    <w:rsid w:val="00C5544F"/>
    <w:rsid w:val="00C554FA"/>
    <w:rsid w:val="00C55AC9"/>
    <w:rsid w:val="00C55CFB"/>
    <w:rsid w:val="00C565A4"/>
    <w:rsid w:val="00C60D6D"/>
    <w:rsid w:val="00C71AFC"/>
    <w:rsid w:val="00C72D0E"/>
    <w:rsid w:val="00C74F0C"/>
    <w:rsid w:val="00C7559E"/>
    <w:rsid w:val="00C77A4A"/>
    <w:rsid w:val="00C84244"/>
    <w:rsid w:val="00C847CB"/>
    <w:rsid w:val="00C85BE8"/>
    <w:rsid w:val="00C85FC8"/>
    <w:rsid w:val="00C92397"/>
    <w:rsid w:val="00C934D6"/>
    <w:rsid w:val="00C95C3F"/>
    <w:rsid w:val="00C965B3"/>
    <w:rsid w:val="00CA4857"/>
    <w:rsid w:val="00CB397C"/>
    <w:rsid w:val="00CB4690"/>
    <w:rsid w:val="00CB472D"/>
    <w:rsid w:val="00CC11B9"/>
    <w:rsid w:val="00CC3157"/>
    <w:rsid w:val="00CC704B"/>
    <w:rsid w:val="00CD0DA0"/>
    <w:rsid w:val="00CD642A"/>
    <w:rsid w:val="00CD6A90"/>
    <w:rsid w:val="00CD708E"/>
    <w:rsid w:val="00CE6FC9"/>
    <w:rsid w:val="00CF31A4"/>
    <w:rsid w:val="00CF6E88"/>
    <w:rsid w:val="00CF7BA9"/>
    <w:rsid w:val="00D06744"/>
    <w:rsid w:val="00D07243"/>
    <w:rsid w:val="00D32E95"/>
    <w:rsid w:val="00D3323C"/>
    <w:rsid w:val="00D33AF6"/>
    <w:rsid w:val="00D3560F"/>
    <w:rsid w:val="00D35DA4"/>
    <w:rsid w:val="00D36588"/>
    <w:rsid w:val="00D40768"/>
    <w:rsid w:val="00D41145"/>
    <w:rsid w:val="00D44F71"/>
    <w:rsid w:val="00D47C9E"/>
    <w:rsid w:val="00D504AE"/>
    <w:rsid w:val="00D542B7"/>
    <w:rsid w:val="00D60813"/>
    <w:rsid w:val="00D61F94"/>
    <w:rsid w:val="00D65381"/>
    <w:rsid w:val="00D74C2C"/>
    <w:rsid w:val="00D81B06"/>
    <w:rsid w:val="00D83DC0"/>
    <w:rsid w:val="00D84075"/>
    <w:rsid w:val="00D94097"/>
    <w:rsid w:val="00DA3201"/>
    <w:rsid w:val="00DC1570"/>
    <w:rsid w:val="00DC5C42"/>
    <w:rsid w:val="00DE2248"/>
    <w:rsid w:val="00DF0CD8"/>
    <w:rsid w:val="00DF159E"/>
    <w:rsid w:val="00DF5372"/>
    <w:rsid w:val="00E03325"/>
    <w:rsid w:val="00E12067"/>
    <w:rsid w:val="00E15EDE"/>
    <w:rsid w:val="00E1659F"/>
    <w:rsid w:val="00E2093A"/>
    <w:rsid w:val="00E21258"/>
    <w:rsid w:val="00E22AAB"/>
    <w:rsid w:val="00E2787B"/>
    <w:rsid w:val="00E31E38"/>
    <w:rsid w:val="00E345BB"/>
    <w:rsid w:val="00E4271B"/>
    <w:rsid w:val="00E532A4"/>
    <w:rsid w:val="00E550DF"/>
    <w:rsid w:val="00E62EA8"/>
    <w:rsid w:val="00E649C8"/>
    <w:rsid w:val="00E64D0A"/>
    <w:rsid w:val="00E74483"/>
    <w:rsid w:val="00E77F7E"/>
    <w:rsid w:val="00E807FC"/>
    <w:rsid w:val="00E8321F"/>
    <w:rsid w:val="00E84126"/>
    <w:rsid w:val="00EA5487"/>
    <w:rsid w:val="00EB1D5F"/>
    <w:rsid w:val="00EB2E92"/>
    <w:rsid w:val="00EB7255"/>
    <w:rsid w:val="00EC08A0"/>
    <w:rsid w:val="00EC294D"/>
    <w:rsid w:val="00ED2491"/>
    <w:rsid w:val="00ED3340"/>
    <w:rsid w:val="00ED6FCC"/>
    <w:rsid w:val="00EE4721"/>
    <w:rsid w:val="00EE6566"/>
    <w:rsid w:val="00EF1110"/>
    <w:rsid w:val="00EF2C5D"/>
    <w:rsid w:val="00EF5DCE"/>
    <w:rsid w:val="00F0014D"/>
    <w:rsid w:val="00F0269C"/>
    <w:rsid w:val="00F05065"/>
    <w:rsid w:val="00F06E53"/>
    <w:rsid w:val="00F10B10"/>
    <w:rsid w:val="00F1253A"/>
    <w:rsid w:val="00F15D9B"/>
    <w:rsid w:val="00F16E1B"/>
    <w:rsid w:val="00F1798D"/>
    <w:rsid w:val="00F21192"/>
    <w:rsid w:val="00F229AC"/>
    <w:rsid w:val="00F309BD"/>
    <w:rsid w:val="00F3665D"/>
    <w:rsid w:val="00F36912"/>
    <w:rsid w:val="00F4254D"/>
    <w:rsid w:val="00F439EC"/>
    <w:rsid w:val="00F46F84"/>
    <w:rsid w:val="00F47566"/>
    <w:rsid w:val="00F624EB"/>
    <w:rsid w:val="00F644F8"/>
    <w:rsid w:val="00F66449"/>
    <w:rsid w:val="00F71026"/>
    <w:rsid w:val="00F71C7C"/>
    <w:rsid w:val="00F72E0F"/>
    <w:rsid w:val="00F876DB"/>
    <w:rsid w:val="00F91D54"/>
    <w:rsid w:val="00F947F2"/>
    <w:rsid w:val="00F9569E"/>
    <w:rsid w:val="00F96473"/>
    <w:rsid w:val="00FA11F1"/>
    <w:rsid w:val="00FA1B7F"/>
    <w:rsid w:val="00FA7881"/>
    <w:rsid w:val="00FB36A9"/>
    <w:rsid w:val="00FB3AA7"/>
    <w:rsid w:val="00FB51D0"/>
    <w:rsid w:val="00FB5F38"/>
    <w:rsid w:val="00FB7E2F"/>
    <w:rsid w:val="00FC0C6F"/>
    <w:rsid w:val="00FD5856"/>
    <w:rsid w:val="00FE509D"/>
    <w:rsid w:val="00FE55F4"/>
    <w:rsid w:val="00FE6153"/>
    <w:rsid w:val="00FF23A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4:docId w14:val="4FAD68A6"/>
  <w15:docId w15:val="{F6565484-7FD4-43B3-AA88-95BE308A8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5AC9"/>
    <w:pPr>
      <w:jc w:val="both"/>
    </w:pPr>
    <w:rPr>
      <w:rFonts w:ascii="Open Sans" w:hAnsi="Open Sans"/>
      <w:color w:val="000000"/>
    </w:rPr>
  </w:style>
  <w:style w:type="paragraph" w:styleId="Titre1">
    <w:name w:val="heading 1"/>
    <w:basedOn w:val="Normal"/>
    <w:next w:val="Normal"/>
    <w:autoRedefine/>
    <w:qFormat/>
    <w:rsid w:val="00417984"/>
    <w:pPr>
      <w:keepNext/>
      <w:numPr>
        <w:numId w:val="9"/>
      </w:numPr>
      <w:jc w:val="left"/>
      <w:outlineLvl w:val="0"/>
    </w:pPr>
    <w:rPr>
      <w:rFonts w:cs="Open Sans"/>
      <w:b/>
      <w:kern w:val="32"/>
      <w:sz w:val="28"/>
      <w:szCs w:val="28"/>
    </w:rPr>
  </w:style>
  <w:style w:type="paragraph" w:styleId="Titre2">
    <w:name w:val="heading 2"/>
    <w:basedOn w:val="Titre1"/>
    <w:next w:val="Normal"/>
    <w:autoRedefine/>
    <w:qFormat/>
    <w:rsid w:val="00C55AC9"/>
    <w:pPr>
      <w:numPr>
        <w:ilvl w:val="1"/>
      </w:numPr>
      <w:ind w:left="720" w:hanging="578"/>
      <w:jc w:val="both"/>
      <w:outlineLvl w:val="1"/>
    </w:pPr>
    <w:rPr>
      <w:caps/>
      <w:color w:val="auto"/>
      <w:sz w:val="20"/>
      <w:szCs w:val="20"/>
    </w:rPr>
  </w:style>
  <w:style w:type="paragraph" w:styleId="Titre3">
    <w:name w:val="heading 3"/>
    <w:next w:val="Titre2"/>
    <w:autoRedefine/>
    <w:qFormat/>
    <w:rsid w:val="00043CE2"/>
    <w:pPr>
      <w:keepNext/>
      <w:numPr>
        <w:ilvl w:val="2"/>
        <w:numId w:val="9"/>
      </w:numPr>
      <w:tabs>
        <w:tab w:val="left" w:pos="1021"/>
      </w:tabs>
      <w:ind w:left="720"/>
      <w:jc w:val="both"/>
      <w:outlineLvl w:val="2"/>
    </w:pPr>
    <w:rPr>
      <w:rFonts w:ascii="Open Sans" w:hAnsi="Open Sans" w:cs="Open Sans"/>
      <w:b/>
      <w:noProof/>
    </w:rPr>
  </w:style>
  <w:style w:type="paragraph" w:styleId="Titre4">
    <w:name w:val="heading 4"/>
    <w:basedOn w:val="Normal"/>
    <w:next w:val="Normal"/>
    <w:qFormat/>
    <w:rsid w:val="0054148E"/>
    <w:pPr>
      <w:keepNext/>
      <w:numPr>
        <w:ilvl w:val="3"/>
        <w:numId w:val="9"/>
      </w:numPr>
      <w:spacing w:before="300" w:after="120"/>
      <w:ind w:left="1713" w:hanging="862"/>
      <w:outlineLvl w:val="3"/>
    </w:pPr>
    <w:rPr>
      <w:rFonts w:ascii="Century Gothic" w:hAnsi="Century Gothic"/>
      <w:b/>
      <w:sz w:val="22"/>
      <w:szCs w:val="22"/>
    </w:rPr>
  </w:style>
  <w:style w:type="paragraph" w:styleId="Titre5">
    <w:name w:val="heading 5"/>
    <w:basedOn w:val="Normal"/>
    <w:next w:val="Normal"/>
    <w:autoRedefine/>
    <w:qFormat/>
    <w:rsid w:val="00390A6B"/>
    <w:pPr>
      <w:keepNext/>
      <w:numPr>
        <w:ilvl w:val="4"/>
        <w:numId w:val="9"/>
      </w:numPr>
      <w:outlineLvl w:val="4"/>
    </w:pPr>
    <w:rPr>
      <w:b/>
      <w:sz w:val="18"/>
    </w:rPr>
  </w:style>
  <w:style w:type="paragraph" w:styleId="Titre6">
    <w:name w:val="heading 6"/>
    <w:basedOn w:val="Normal"/>
    <w:next w:val="Normal"/>
    <w:qFormat/>
    <w:pPr>
      <w:keepNext/>
      <w:numPr>
        <w:ilvl w:val="5"/>
        <w:numId w:val="9"/>
      </w:numPr>
      <w:outlineLvl w:val="5"/>
    </w:pPr>
    <w:rPr>
      <w:i/>
      <w:color w:val="0000FF"/>
      <w:sz w:val="24"/>
    </w:rPr>
  </w:style>
  <w:style w:type="paragraph" w:styleId="Titre7">
    <w:name w:val="heading 7"/>
    <w:basedOn w:val="Normal"/>
    <w:next w:val="Normal"/>
    <w:qFormat/>
    <w:pPr>
      <w:keepNext/>
      <w:numPr>
        <w:ilvl w:val="6"/>
        <w:numId w:val="9"/>
      </w:numPr>
      <w:outlineLvl w:val="6"/>
    </w:pPr>
    <w:rPr>
      <w:sz w:val="24"/>
    </w:rPr>
  </w:style>
  <w:style w:type="paragraph" w:styleId="Titre8">
    <w:name w:val="heading 8"/>
    <w:basedOn w:val="Normal"/>
    <w:next w:val="Normal"/>
    <w:qFormat/>
    <w:pPr>
      <w:keepNext/>
      <w:numPr>
        <w:ilvl w:val="7"/>
        <w:numId w:val="9"/>
      </w:numPr>
      <w:pBdr>
        <w:left w:val="single" w:sz="4" w:space="4" w:color="auto"/>
      </w:pBdr>
      <w:outlineLvl w:val="7"/>
    </w:pPr>
    <w:rPr>
      <w:i/>
      <w:color w:val="FF0000"/>
      <w:sz w:val="24"/>
    </w:rPr>
  </w:style>
  <w:style w:type="paragraph" w:styleId="Titre9">
    <w:name w:val="heading 9"/>
    <w:basedOn w:val="Normal"/>
    <w:next w:val="Normal"/>
    <w:qFormat/>
    <w:pPr>
      <w:keepNext/>
      <w:numPr>
        <w:ilvl w:val="8"/>
        <w:numId w:val="9"/>
      </w:numPr>
      <w:jc w:val="center"/>
      <w:outlineLvl w:val="8"/>
    </w:pPr>
    <w:rPr>
      <w:b/>
      <w:i/>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pPr>
      <w:tabs>
        <w:tab w:val="center" w:pos="4536"/>
        <w:tab w:val="right" w:pos="9072"/>
      </w:tabs>
    </w:pPr>
  </w:style>
  <w:style w:type="paragraph" w:styleId="Pieddepage">
    <w:name w:val="footer"/>
    <w:basedOn w:val="Normal"/>
    <w:pPr>
      <w:jc w:val="center"/>
    </w:pPr>
  </w:style>
  <w:style w:type="paragraph" w:styleId="TM1">
    <w:name w:val="toc 1"/>
    <w:basedOn w:val="Normal"/>
    <w:next w:val="Normal"/>
    <w:autoRedefine/>
    <w:uiPriority w:val="39"/>
    <w:pPr>
      <w:spacing w:before="120"/>
      <w:jc w:val="left"/>
    </w:pPr>
    <w:rPr>
      <w:rFonts w:asciiTheme="minorHAnsi" w:hAnsiTheme="minorHAnsi"/>
      <w:b/>
      <w:bCs/>
      <w:i/>
      <w:iCs/>
      <w:sz w:val="24"/>
      <w:szCs w:val="24"/>
    </w:rPr>
  </w:style>
  <w:style w:type="paragraph" w:styleId="TM2">
    <w:name w:val="toc 2"/>
    <w:basedOn w:val="Normal"/>
    <w:next w:val="Normal"/>
    <w:autoRedefine/>
    <w:uiPriority w:val="39"/>
    <w:rsid w:val="00084BD4"/>
    <w:pPr>
      <w:spacing w:before="120"/>
      <w:ind w:left="200"/>
      <w:jc w:val="left"/>
    </w:pPr>
    <w:rPr>
      <w:rFonts w:asciiTheme="minorHAnsi" w:hAnsiTheme="minorHAnsi"/>
      <w:b/>
      <w:bCs/>
      <w:sz w:val="22"/>
      <w:szCs w:val="22"/>
    </w:rPr>
  </w:style>
  <w:style w:type="paragraph" w:styleId="TM3">
    <w:name w:val="toc 3"/>
    <w:basedOn w:val="Normal"/>
    <w:next w:val="Normal"/>
    <w:autoRedefine/>
    <w:uiPriority w:val="39"/>
    <w:pPr>
      <w:ind w:left="400"/>
      <w:jc w:val="left"/>
    </w:pPr>
    <w:rPr>
      <w:rFonts w:asciiTheme="minorHAnsi" w:hAnsiTheme="minorHAnsi"/>
    </w:rPr>
  </w:style>
  <w:style w:type="paragraph" w:customStyle="1" w:styleId="Style1">
    <w:name w:val="Style1"/>
    <w:basedOn w:val="Normal"/>
    <w:autoRedefine/>
    <w:rsid w:val="009F4DB9"/>
    <w:pPr>
      <w:spacing w:line="360" w:lineRule="auto"/>
      <w:jc w:val="center"/>
    </w:pPr>
    <w:rPr>
      <w:rFonts w:ascii="Century Gothic" w:hAnsi="Century Gothic" w:cs="Arial"/>
      <w:b/>
      <w:color w:val="auto"/>
      <w:sz w:val="40"/>
      <w:szCs w:val="40"/>
      <w:u w:val="single"/>
    </w:rPr>
  </w:style>
  <w:style w:type="paragraph" w:customStyle="1" w:styleId="Normal2">
    <w:name w:val="Normal2"/>
    <w:basedOn w:val="Normal"/>
    <w:autoRedefine/>
    <w:rsid w:val="00ED3340"/>
    <w:rPr>
      <w:rFonts w:ascii="Century Gothic" w:hAnsi="Century Gothic" w:cs="Arial"/>
      <w:color w:val="1F497D" w:themeColor="text2"/>
      <w:u w:val="single"/>
    </w:rPr>
  </w:style>
  <w:style w:type="paragraph" w:styleId="Retraitcorpsdetexte">
    <w:name w:val="Body Text Indent"/>
    <w:basedOn w:val="Normal"/>
    <w:pPr>
      <w:pBdr>
        <w:top w:val="single" w:sz="4" w:space="16" w:color="auto"/>
        <w:left w:val="single" w:sz="4" w:space="4" w:color="auto"/>
        <w:bottom w:val="single" w:sz="4" w:space="15" w:color="auto"/>
        <w:right w:val="single" w:sz="4" w:space="4" w:color="auto"/>
      </w:pBdr>
      <w:shd w:val="pct12" w:color="auto" w:fill="FFFFFF"/>
      <w:ind w:left="3402"/>
      <w:jc w:val="center"/>
    </w:pPr>
    <w:rPr>
      <w:b/>
      <w:i/>
      <w:sz w:val="28"/>
    </w:rPr>
  </w:style>
  <w:style w:type="paragraph" w:styleId="Corpsdetexte">
    <w:name w:val="Body Text"/>
    <w:basedOn w:val="Normal"/>
    <w:rPr>
      <w:color w:val="FF0000"/>
    </w:rPr>
  </w:style>
  <w:style w:type="paragraph" w:customStyle="1" w:styleId="Corpsdetexte21">
    <w:name w:val="Corps de texte 21"/>
    <w:basedOn w:val="Normal"/>
    <w:rPr>
      <w:rFonts w:ascii="Times New Roman" w:hAnsi="Times New Roman"/>
      <w:b/>
      <w:i/>
      <w:color w:val="0000FF"/>
      <w:sz w:val="24"/>
    </w:rPr>
  </w:style>
  <w:style w:type="paragraph" w:styleId="Retraitcorpsdetexte2">
    <w:name w:val="Body Text Indent 2"/>
    <w:basedOn w:val="Normal"/>
    <w:pPr>
      <w:ind w:left="2124" w:firstLine="6"/>
    </w:pPr>
    <w:rPr>
      <w:rFonts w:ascii="Times New Roman" w:hAnsi="Times New Roman"/>
      <w:i/>
      <w:sz w:val="24"/>
    </w:rPr>
  </w:style>
  <w:style w:type="paragraph" w:styleId="Corpsdetexte2">
    <w:name w:val="Body Text 2"/>
    <w:basedOn w:val="Normal"/>
    <w:rPr>
      <w:b/>
      <w:bCs/>
      <w:color w:val="FF0000"/>
    </w:rPr>
  </w:style>
  <w:style w:type="character" w:styleId="Numrodepage">
    <w:name w:val="page number"/>
    <w:basedOn w:val="Policepardfaut"/>
  </w:style>
  <w:style w:type="table" w:styleId="Tableauweb1">
    <w:name w:val="Table Web 1"/>
    <w:basedOn w:val="TableauNormal"/>
    <w:rsid w:val="000200DD"/>
    <w:pPr>
      <w:spacing w:after="200" w:line="252" w:lineRule="auto"/>
    </w:pPr>
    <w:rPr>
      <w:rFonts w:asciiTheme="majorHAnsi" w:eastAsiaTheme="majorEastAsia" w:hAnsiTheme="majorHAnsi" w:cstheme="majorBidi"/>
      <w:sz w:val="22"/>
      <w:szCs w:val="22"/>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Marquedecommentaire">
    <w:name w:val="annotation reference"/>
    <w:basedOn w:val="Policepardfaut"/>
    <w:semiHidden/>
    <w:unhideWhenUsed/>
    <w:rsid w:val="00374FD9"/>
    <w:rPr>
      <w:sz w:val="16"/>
      <w:szCs w:val="16"/>
    </w:rPr>
  </w:style>
  <w:style w:type="paragraph" w:styleId="Commentaire">
    <w:name w:val="annotation text"/>
    <w:basedOn w:val="Normal"/>
    <w:link w:val="CommentaireCar"/>
    <w:semiHidden/>
    <w:unhideWhenUsed/>
    <w:rsid w:val="00374FD9"/>
  </w:style>
  <w:style w:type="character" w:customStyle="1" w:styleId="CommentaireCar">
    <w:name w:val="Commentaire Car"/>
    <w:basedOn w:val="Policepardfaut"/>
    <w:link w:val="Commentaire"/>
    <w:semiHidden/>
    <w:rsid w:val="00374FD9"/>
    <w:rPr>
      <w:rFonts w:ascii="Arial" w:hAnsi="Arial"/>
      <w:color w:val="000000"/>
    </w:rPr>
  </w:style>
  <w:style w:type="paragraph" w:styleId="Objetducommentaire">
    <w:name w:val="annotation subject"/>
    <w:basedOn w:val="Commentaire"/>
    <w:next w:val="Commentaire"/>
    <w:link w:val="ObjetducommentaireCar"/>
    <w:semiHidden/>
    <w:unhideWhenUsed/>
    <w:rsid w:val="00374FD9"/>
    <w:rPr>
      <w:b/>
      <w:bCs/>
    </w:rPr>
  </w:style>
  <w:style w:type="character" w:customStyle="1" w:styleId="ObjetducommentaireCar">
    <w:name w:val="Objet du commentaire Car"/>
    <w:basedOn w:val="CommentaireCar"/>
    <w:link w:val="Objetducommentaire"/>
    <w:semiHidden/>
    <w:rsid w:val="00374FD9"/>
    <w:rPr>
      <w:rFonts w:ascii="Arial" w:hAnsi="Arial"/>
      <w:b/>
      <w:bCs/>
      <w:color w:val="000000"/>
    </w:rPr>
  </w:style>
  <w:style w:type="paragraph" w:styleId="Textedebulles">
    <w:name w:val="Balloon Text"/>
    <w:basedOn w:val="Normal"/>
    <w:link w:val="TextedebullesCar"/>
    <w:semiHidden/>
    <w:unhideWhenUsed/>
    <w:rsid w:val="00374FD9"/>
    <w:rPr>
      <w:rFonts w:ascii="Tahoma" w:hAnsi="Tahoma" w:cs="Tahoma"/>
      <w:sz w:val="16"/>
      <w:szCs w:val="16"/>
    </w:rPr>
  </w:style>
  <w:style w:type="character" w:customStyle="1" w:styleId="TextedebullesCar">
    <w:name w:val="Texte de bulles Car"/>
    <w:basedOn w:val="Policepardfaut"/>
    <w:link w:val="Textedebulles"/>
    <w:semiHidden/>
    <w:rsid w:val="00374FD9"/>
    <w:rPr>
      <w:rFonts w:ascii="Tahoma" w:hAnsi="Tahoma" w:cs="Tahoma"/>
      <w:color w:val="000000"/>
      <w:sz w:val="16"/>
      <w:szCs w:val="16"/>
    </w:rPr>
  </w:style>
  <w:style w:type="paragraph" w:styleId="Rvision">
    <w:name w:val="Revision"/>
    <w:hidden/>
    <w:uiPriority w:val="99"/>
    <w:semiHidden/>
    <w:rsid w:val="00600370"/>
    <w:rPr>
      <w:rFonts w:ascii="Arial" w:hAnsi="Arial"/>
      <w:color w:val="000000"/>
    </w:rPr>
  </w:style>
  <w:style w:type="table" w:styleId="Grilledutableau">
    <w:name w:val="Table Grid"/>
    <w:basedOn w:val="TableauNormal"/>
    <w:uiPriority w:val="59"/>
    <w:rsid w:val="00C84244"/>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C84244"/>
    <w:pPr>
      <w:autoSpaceDE w:val="0"/>
      <w:autoSpaceDN w:val="0"/>
      <w:adjustRightInd w:val="0"/>
    </w:pPr>
    <w:rPr>
      <w:color w:val="000000"/>
      <w:sz w:val="24"/>
      <w:szCs w:val="24"/>
      <w:lang w:eastAsia="en-US"/>
    </w:rPr>
  </w:style>
  <w:style w:type="character" w:customStyle="1" w:styleId="Style115pt">
    <w:name w:val="Style 115 pt"/>
    <w:rsid w:val="00466220"/>
    <w:rPr>
      <w:sz w:val="24"/>
    </w:rPr>
  </w:style>
  <w:style w:type="paragraph" w:styleId="Paragraphedeliste">
    <w:name w:val="List Paragraph"/>
    <w:basedOn w:val="Normal"/>
    <w:link w:val="ParagraphedelisteCar"/>
    <w:uiPriority w:val="34"/>
    <w:qFormat/>
    <w:rsid w:val="00466220"/>
    <w:pPr>
      <w:ind w:left="720"/>
      <w:contextualSpacing/>
    </w:pPr>
  </w:style>
  <w:style w:type="paragraph" w:styleId="NormalWeb">
    <w:name w:val="Normal (Web)"/>
    <w:basedOn w:val="Normal"/>
    <w:uiPriority w:val="99"/>
    <w:rsid w:val="00AF5D0D"/>
    <w:pPr>
      <w:spacing w:before="100" w:beforeAutospacing="1" w:after="100" w:afterAutospacing="1"/>
      <w:ind w:left="851"/>
    </w:pPr>
    <w:rPr>
      <w:rFonts w:ascii="Times New Roman" w:hAnsi="Times New Roman"/>
      <w:color w:val="auto"/>
      <w:sz w:val="24"/>
      <w:szCs w:val="24"/>
    </w:rPr>
  </w:style>
  <w:style w:type="paragraph" w:styleId="Listepuces2">
    <w:name w:val="List Bullet 2"/>
    <w:basedOn w:val="Normal"/>
    <w:uiPriority w:val="99"/>
    <w:unhideWhenUsed/>
    <w:rsid w:val="00AF5D0D"/>
    <w:pPr>
      <w:numPr>
        <w:numId w:val="2"/>
      </w:numPr>
      <w:suppressAutoHyphens/>
      <w:contextualSpacing/>
    </w:pPr>
    <w:rPr>
      <w:rFonts w:ascii="Calibri" w:eastAsia="SimSun" w:hAnsi="Calibri"/>
      <w:color w:val="auto"/>
      <w:sz w:val="22"/>
      <w:szCs w:val="24"/>
      <w:lang w:eastAsia="ar-SA"/>
    </w:rPr>
  </w:style>
  <w:style w:type="character" w:styleId="Accentuation">
    <w:name w:val="Emphasis"/>
    <w:basedOn w:val="Policepardfaut"/>
    <w:qFormat/>
    <w:rsid w:val="00972995"/>
    <w:rPr>
      <w:i/>
      <w:iCs/>
    </w:rPr>
  </w:style>
  <w:style w:type="paragraph" w:customStyle="1" w:styleId="TabT11">
    <w:name w:val="Tab T11"/>
    <w:basedOn w:val="Normal"/>
    <w:rsid w:val="00877983"/>
    <w:pPr>
      <w:spacing w:before="30" w:after="30"/>
      <w:ind w:left="57" w:right="57"/>
      <w:jc w:val="left"/>
    </w:pPr>
    <w:rPr>
      <w:rFonts w:ascii="Times New Roman" w:hAnsi="Times New Roman"/>
      <w:color w:val="auto"/>
      <w:sz w:val="22"/>
    </w:rPr>
  </w:style>
  <w:style w:type="paragraph" w:customStyle="1" w:styleId="TabT10">
    <w:name w:val="Tab T10"/>
    <w:basedOn w:val="Normal"/>
    <w:rsid w:val="00877983"/>
    <w:pPr>
      <w:spacing w:before="20" w:after="20"/>
      <w:ind w:left="57" w:right="57"/>
      <w:jc w:val="left"/>
    </w:pPr>
    <w:rPr>
      <w:rFonts w:ascii="Times New Roman" w:hAnsi="Times New Roman"/>
      <w:color w:val="auto"/>
    </w:rPr>
  </w:style>
  <w:style w:type="paragraph" w:customStyle="1" w:styleId="EnumTab">
    <w:name w:val="Enum Tab"/>
    <w:basedOn w:val="Normal"/>
    <w:rsid w:val="00877983"/>
    <w:pPr>
      <w:numPr>
        <w:numId w:val="5"/>
      </w:numPr>
      <w:spacing w:before="20" w:after="20"/>
      <w:ind w:right="57"/>
      <w:jc w:val="left"/>
    </w:pPr>
    <w:rPr>
      <w:rFonts w:ascii="Times New Roman" w:hAnsi="Times New Roman"/>
      <w:color w:val="auto"/>
    </w:rPr>
  </w:style>
  <w:style w:type="paragraph" w:customStyle="1" w:styleId="ActionTab">
    <w:name w:val="Action Tab"/>
    <w:basedOn w:val="Normal"/>
    <w:rsid w:val="00877983"/>
    <w:pPr>
      <w:numPr>
        <w:numId w:val="6"/>
      </w:numPr>
      <w:spacing w:before="20" w:after="20"/>
      <w:ind w:right="57"/>
      <w:jc w:val="left"/>
    </w:pPr>
    <w:rPr>
      <w:rFonts w:ascii="Times New Roman" w:hAnsi="Times New Roman"/>
      <w:color w:val="auto"/>
    </w:rPr>
  </w:style>
  <w:style w:type="paragraph" w:styleId="TM4">
    <w:name w:val="toc 4"/>
    <w:basedOn w:val="Normal"/>
    <w:next w:val="Normal"/>
    <w:autoRedefine/>
    <w:uiPriority w:val="39"/>
    <w:unhideWhenUsed/>
    <w:rsid w:val="00ED6FCC"/>
    <w:pPr>
      <w:ind w:left="600"/>
      <w:jc w:val="left"/>
    </w:pPr>
    <w:rPr>
      <w:rFonts w:asciiTheme="minorHAnsi" w:hAnsiTheme="minorHAnsi"/>
    </w:rPr>
  </w:style>
  <w:style w:type="character" w:styleId="Lienhypertexte">
    <w:name w:val="Hyperlink"/>
    <w:basedOn w:val="Policepardfaut"/>
    <w:uiPriority w:val="99"/>
    <w:rsid w:val="00BD3217"/>
    <w:rPr>
      <w:rFonts w:cs="Times New Roman"/>
      <w:color w:val="0000FF"/>
      <w:u w:val="single"/>
    </w:rPr>
  </w:style>
  <w:style w:type="paragraph" w:customStyle="1" w:styleId="StyleTitre1Toutenmajuscule">
    <w:name w:val="Style Titre 1 + Tout en majuscule"/>
    <w:basedOn w:val="Titre1"/>
    <w:rsid w:val="00BC74C3"/>
    <w:pPr>
      <w:numPr>
        <w:numId w:val="8"/>
      </w:numPr>
    </w:pPr>
    <w:rPr>
      <w:bCs/>
      <w:caps/>
    </w:rPr>
  </w:style>
  <w:style w:type="paragraph" w:styleId="TM5">
    <w:name w:val="toc 5"/>
    <w:basedOn w:val="Normal"/>
    <w:next w:val="Normal"/>
    <w:autoRedefine/>
    <w:uiPriority w:val="39"/>
    <w:unhideWhenUsed/>
    <w:rsid w:val="009F4DB9"/>
    <w:pPr>
      <w:ind w:left="800"/>
      <w:jc w:val="left"/>
    </w:pPr>
    <w:rPr>
      <w:rFonts w:asciiTheme="minorHAnsi" w:hAnsiTheme="minorHAnsi"/>
    </w:rPr>
  </w:style>
  <w:style w:type="paragraph" w:styleId="TM6">
    <w:name w:val="toc 6"/>
    <w:basedOn w:val="Normal"/>
    <w:next w:val="Normal"/>
    <w:autoRedefine/>
    <w:unhideWhenUsed/>
    <w:rsid w:val="009F4DB9"/>
    <w:pPr>
      <w:ind w:left="1000"/>
      <w:jc w:val="left"/>
    </w:pPr>
    <w:rPr>
      <w:rFonts w:asciiTheme="minorHAnsi" w:hAnsiTheme="minorHAnsi"/>
    </w:rPr>
  </w:style>
  <w:style w:type="paragraph" w:styleId="TM7">
    <w:name w:val="toc 7"/>
    <w:basedOn w:val="Normal"/>
    <w:next w:val="Normal"/>
    <w:autoRedefine/>
    <w:unhideWhenUsed/>
    <w:rsid w:val="009F4DB9"/>
    <w:pPr>
      <w:ind w:left="1200"/>
      <w:jc w:val="left"/>
    </w:pPr>
    <w:rPr>
      <w:rFonts w:asciiTheme="minorHAnsi" w:hAnsiTheme="minorHAnsi"/>
    </w:rPr>
  </w:style>
  <w:style w:type="paragraph" w:styleId="TM8">
    <w:name w:val="toc 8"/>
    <w:basedOn w:val="Normal"/>
    <w:next w:val="Normal"/>
    <w:autoRedefine/>
    <w:unhideWhenUsed/>
    <w:rsid w:val="009F4DB9"/>
    <w:pPr>
      <w:ind w:left="1400"/>
      <w:jc w:val="left"/>
    </w:pPr>
    <w:rPr>
      <w:rFonts w:asciiTheme="minorHAnsi" w:hAnsiTheme="minorHAnsi"/>
    </w:rPr>
  </w:style>
  <w:style w:type="paragraph" w:styleId="TM9">
    <w:name w:val="toc 9"/>
    <w:basedOn w:val="Normal"/>
    <w:next w:val="Normal"/>
    <w:autoRedefine/>
    <w:unhideWhenUsed/>
    <w:rsid w:val="009F4DB9"/>
    <w:pPr>
      <w:ind w:left="1600"/>
      <w:jc w:val="left"/>
    </w:pPr>
    <w:rPr>
      <w:rFonts w:asciiTheme="minorHAnsi" w:hAnsiTheme="minorHAnsi"/>
    </w:rPr>
  </w:style>
  <w:style w:type="paragraph" w:customStyle="1" w:styleId="StyleTitre5Gauche102cmSuspendu178cm">
    <w:name w:val="Style Titre 5 + Gauche :  102 cm Suspendu : 178 cm"/>
    <w:basedOn w:val="Titre5"/>
    <w:autoRedefine/>
    <w:rsid w:val="00AD6CA1"/>
    <w:pPr>
      <w:keepLines/>
      <w:numPr>
        <w:ilvl w:val="0"/>
        <w:numId w:val="0"/>
      </w:numPr>
      <w:spacing w:before="240" w:after="120"/>
      <w:ind w:left="709"/>
      <w:outlineLvl w:val="9"/>
    </w:pPr>
    <w:rPr>
      <w:rFonts w:ascii="Tahoma" w:hAnsi="Tahoma"/>
      <w:bCs/>
      <w:i/>
      <w:color w:val="auto"/>
      <w:sz w:val="22"/>
    </w:rPr>
  </w:style>
  <w:style w:type="paragraph" w:styleId="Liste">
    <w:name w:val="List"/>
    <w:basedOn w:val="Corpsdetexte"/>
    <w:uiPriority w:val="99"/>
    <w:rsid w:val="00AD6CA1"/>
    <w:pPr>
      <w:suppressAutoHyphens/>
      <w:spacing w:after="120"/>
      <w:ind w:left="851"/>
    </w:pPr>
    <w:rPr>
      <w:rFonts w:ascii="Calibri" w:eastAsia="SimSun" w:hAnsi="Calibri" w:cs="Tahoma"/>
      <w:color w:val="auto"/>
      <w:sz w:val="22"/>
      <w:szCs w:val="24"/>
      <w:lang w:eastAsia="ar-SA"/>
    </w:rPr>
  </w:style>
  <w:style w:type="paragraph" w:customStyle="1" w:styleId="Enumration">
    <w:name w:val="Enumération"/>
    <w:basedOn w:val="Normal"/>
    <w:rsid w:val="006F2386"/>
    <w:pPr>
      <w:numPr>
        <w:numId w:val="19"/>
      </w:numPr>
      <w:spacing w:before="20"/>
      <w:ind w:left="357" w:hanging="357"/>
    </w:pPr>
    <w:rPr>
      <w:rFonts w:ascii="Tahoma" w:hAnsi="Tahoma"/>
      <w:color w:val="auto"/>
      <w:sz w:val="22"/>
      <w:szCs w:val="22"/>
    </w:rPr>
  </w:style>
  <w:style w:type="paragraph" w:customStyle="1" w:styleId="Paragr1">
    <w:name w:val="Paragr.1"/>
    <w:basedOn w:val="Normal"/>
    <w:link w:val="Paragr1Car"/>
    <w:qFormat/>
    <w:rsid w:val="00030391"/>
    <w:pPr>
      <w:spacing w:after="160" w:line="276" w:lineRule="auto"/>
      <w:ind w:left="-364" w:right="-567"/>
    </w:pPr>
    <w:rPr>
      <w:rFonts w:ascii="Calibri Light" w:eastAsiaTheme="minorEastAsia" w:hAnsi="Calibri Light" w:cs="Calibri Light"/>
      <w:color w:val="auto"/>
      <w:sz w:val="22"/>
      <w:szCs w:val="22"/>
    </w:rPr>
  </w:style>
  <w:style w:type="paragraph" w:customStyle="1" w:styleId="Enum1">
    <w:name w:val="Enum 1"/>
    <w:basedOn w:val="Paragraphedeliste"/>
    <w:link w:val="Enum1Car"/>
    <w:qFormat/>
    <w:rsid w:val="00030391"/>
    <w:pPr>
      <w:numPr>
        <w:numId w:val="23"/>
      </w:numPr>
      <w:spacing w:after="40"/>
    </w:pPr>
    <w:rPr>
      <w:rFonts w:ascii="Calibri Light" w:eastAsiaTheme="minorEastAsia" w:hAnsi="Calibri Light" w:cs="Calibri Light"/>
      <w:sz w:val="21"/>
      <w:szCs w:val="22"/>
    </w:rPr>
  </w:style>
  <w:style w:type="paragraph" w:customStyle="1" w:styleId="Enum2">
    <w:name w:val="Enum 2"/>
    <w:basedOn w:val="Enum1"/>
    <w:link w:val="Enum2Car"/>
    <w:qFormat/>
    <w:rsid w:val="00030391"/>
    <w:pPr>
      <w:numPr>
        <w:numId w:val="24"/>
      </w:numPr>
    </w:pPr>
  </w:style>
  <w:style w:type="character" w:customStyle="1" w:styleId="ParagraphedelisteCar">
    <w:name w:val="Paragraphe de liste Car"/>
    <w:basedOn w:val="Policepardfaut"/>
    <w:link w:val="Paragraphedeliste"/>
    <w:uiPriority w:val="34"/>
    <w:rsid w:val="00030391"/>
    <w:rPr>
      <w:rFonts w:ascii="Arial" w:hAnsi="Arial"/>
      <w:color w:val="000000"/>
    </w:rPr>
  </w:style>
  <w:style w:type="character" w:customStyle="1" w:styleId="Enum1Car">
    <w:name w:val="Enum 1 Car"/>
    <w:basedOn w:val="ParagraphedelisteCar"/>
    <w:link w:val="Enum1"/>
    <w:rsid w:val="00030391"/>
    <w:rPr>
      <w:rFonts w:ascii="Calibri Light" w:eastAsiaTheme="minorEastAsia" w:hAnsi="Calibri Light" w:cs="Calibri Light"/>
      <w:color w:val="000000"/>
      <w:sz w:val="21"/>
      <w:szCs w:val="22"/>
    </w:rPr>
  </w:style>
  <w:style w:type="paragraph" w:customStyle="1" w:styleId="Paragr3">
    <w:name w:val="Paragr.3"/>
    <w:basedOn w:val="Paragr2"/>
    <w:link w:val="Paragr3Car"/>
    <w:qFormat/>
    <w:rsid w:val="00030391"/>
    <w:pPr>
      <w:ind w:left="142"/>
    </w:pPr>
  </w:style>
  <w:style w:type="character" w:customStyle="1" w:styleId="Enum2Car">
    <w:name w:val="Enum 2 Car"/>
    <w:basedOn w:val="Enum1Car"/>
    <w:link w:val="Enum2"/>
    <w:rsid w:val="00030391"/>
    <w:rPr>
      <w:rFonts w:ascii="Calibri Light" w:eastAsiaTheme="minorEastAsia" w:hAnsi="Calibri Light" w:cs="Calibri Light"/>
      <w:color w:val="000000"/>
      <w:sz w:val="21"/>
      <w:szCs w:val="22"/>
    </w:rPr>
  </w:style>
  <w:style w:type="character" w:customStyle="1" w:styleId="Paragr1Car">
    <w:name w:val="Paragr.1 Car"/>
    <w:basedOn w:val="Policepardfaut"/>
    <w:link w:val="Paragr1"/>
    <w:rsid w:val="00030391"/>
    <w:rPr>
      <w:rFonts w:ascii="Calibri Light" w:eastAsiaTheme="minorEastAsia" w:hAnsi="Calibri Light" w:cs="Calibri Light"/>
      <w:sz w:val="22"/>
      <w:szCs w:val="22"/>
    </w:rPr>
  </w:style>
  <w:style w:type="character" w:customStyle="1" w:styleId="Paragr3Car">
    <w:name w:val="Paragr.3 Car"/>
    <w:basedOn w:val="Paragr1Car"/>
    <w:link w:val="Paragr3"/>
    <w:rsid w:val="00030391"/>
    <w:rPr>
      <w:rFonts w:ascii="Calibri Light" w:eastAsiaTheme="minorEastAsia" w:hAnsi="Calibri Light" w:cs="Calibri Light"/>
      <w:sz w:val="22"/>
      <w:szCs w:val="22"/>
    </w:rPr>
  </w:style>
  <w:style w:type="paragraph" w:customStyle="1" w:styleId="Paragr2">
    <w:name w:val="Paragr.2"/>
    <w:basedOn w:val="Paragr1"/>
    <w:link w:val="Paragr2Car"/>
    <w:qFormat/>
    <w:rsid w:val="00030391"/>
    <w:pPr>
      <w:ind w:left="-142"/>
    </w:pPr>
  </w:style>
  <w:style w:type="paragraph" w:customStyle="1" w:styleId="Enum3">
    <w:name w:val="Enum 3"/>
    <w:basedOn w:val="Enum2"/>
    <w:link w:val="Enum3Car"/>
    <w:qFormat/>
    <w:rsid w:val="00030391"/>
    <w:pPr>
      <w:numPr>
        <w:numId w:val="22"/>
      </w:numPr>
      <w:spacing w:after="0"/>
    </w:pPr>
    <w:rPr>
      <w:i/>
      <w:sz w:val="18"/>
    </w:rPr>
  </w:style>
  <w:style w:type="character" w:customStyle="1" w:styleId="Paragr2Car">
    <w:name w:val="Paragr.2 Car"/>
    <w:basedOn w:val="Paragr1Car"/>
    <w:link w:val="Paragr2"/>
    <w:rsid w:val="00030391"/>
    <w:rPr>
      <w:rFonts w:ascii="Calibri Light" w:eastAsiaTheme="minorEastAsia" w:hAnsi="Calibri Light" w:cs="Calibri Light"/>
      <w:sz w:val="22"/>
      <w:szCs w:val="22"/>
    </w:rPr>
  </w:style>
  <w:style w:type="character" w:customStyle="1" w:styleId="Enum3Car">
    <w:name w:val="Enum 3 Car"/>
    <w:basedOn w:val="Enum2Car"/>
    <w:link w:val="Enum3"/>
    <w:rsid w:val="00030391"/>
    <w:rPr>
      <w:rFonts w:ascii="Calibri Light" w:eastAsiaTheme="minorEastAsia" w:hAnsi="Calibri Light" w:cs="Calibri Light"/>
      <w:i/>
      <w:color w:val="000000"/>
      <w:sz w:val="18"/>
      <w:szCs w:val="22"/>
    </w:rPr>
  </w:style>
  <w:style w:type="table" w:customStyle="1" w:styleId="TableGrid">
    <w:name w:val="TableGrid"/>
    <w:rsid w:val="00030391"/>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ar">
    <w:name w:val="Car"/>
    <w:basedOn w:val="Normal"/>
    <w:rsid w:val="00124D89"/>
    <w:pPr>
      <w:widowControl w:val="0"/>
      <w:overflowPunct w:val="0"/>
      <w:autoSpaceDE w:val="0"/>
      <w:autoSpaceDN w:val="0"/>
      <w:adjustRightInd w:val="0"/>
      <w:spacing w:beforeAutospacing="1" w:after="160" w:afterAutospacing="1" w:line="240" w:lineRule="exact"/>
      <w:textAlignment w:val="baseline"/>
    </w:pPr>
    <w:rPr>
      <w:rFonts w:ascii="Tahoma" w:hAnsi="Tahoma"/>
      <w:color w:val="auto"/>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398670">
      <w:bodyDiv w:val="1"/>
      <w:marLeft w:val="0"/>
      <w:marRight w:val="0"/>
      <w:marTop w:val="0"/>
      <w:marBottom w:val="0"/>
      <w:divBdr>
        <w:top w:val="none" w:sz="0" w:space="0" w:color="auto"/>
        <w:left w:val="none" w:sz="0" w:space="0" w:color="auto"/>
        <w:bottom w:val="none" w:sz="0" w:space="0" w:color="auto"/>
        <w:right w:val="none" w:sz="0" w:space="0" w:color="auto"/>
      </w:divBdr>
    </w:div>
    <w:div w:id="200629762">
      <w:bodyDiv w:val="1"/>
      <w:marLeft w:val="0"/>
      <w:marRight w:val="0"/>
      <w:marTop w:val="0"/>
      <w:marBottom w:val="0"/>
      <w:divBdr>
        <w:top w:val="none" w:sz="0" w:space="0" w:color="auto"/>
        <w:left w:val="none" w:sz="0" w:space="0" w:color="auto"/>
        <w:bottom w:val="none" w:sz="0" w:space="0" w:color="auto"/>
        <w:right w:val="none" w:sz="0" w:space="0" w:color="auto"/>
      </w:divBdr>
    </w:div>
    <w:div w:id="485248373">
      <w:bodyDiv w:val="1"/>
      <w:marLeft w:val="0"/>
      <w:marRight w:val="0"/>
      <w:marTop w:val="0"/>
      <w:marBottom w:val="0"/>
      <w:divBdr>
        <w:top w:val="none" w:sz="0" w:space="0" w:color="auto"/>
        <w:left w:val="none" w:sz="0" w:space="0" w:color="auto"/>
        <w:bottom w:val="none" w:sz="0" w:space="0" w:color="auto"/>
        <w:right w:val="none" w:sz="0" w:space="0" w:color="auto"/>
      </w:divBdr>
    </w:div>
    <w:div w:id="1304315445">
      <w:bodyDiv w:val="1"/>
      <w:marLeft w:val="0"/>
      <w:marRight w:val="0"/>
      <w:marTop w:val="0"/>
      <w:marBottom w:val="0"/>
      <w:divBdr>
        <w:top w:val="none" w:sz="0" w:space="0" w:color="auto"/>
        <w:left w:val="none" w:sz="0" w:space="0" w:color="auto"/>
        <w:bottom w:val="none" w:sz="0" w:space="0" w:color="auto"/>
        <w:right w:val="none" w:sz="0" w:space="0" w:color="auto"/>
      </w:divBdr>
    </w:div>
    <w:div w:id="1486776255">
      <w:bodyDiv w:val="1"/>
      <w:marLeft w:val="0"/>
      <w:marRight w:val="0"/>
      <w:marTop w:val="0"/>
      <w:marBottom w:val="0"/>
      <w:divBdr>
        <w:top w:val="none" w:sz="0" w:space="0" w:color="auto"/>
        <w:left w:val="none" w:sz="0" w:space="0" w:color="auto"/>
        <w:bottom w:val="none" w:sz="0" w:space="0" w:color="auto"/>
        <w:right w:val="none" w:sz="0" w:space="0" w:color="auto"/>
      </w:divBdr>
    </w:div>
    <w:div w:id="187126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image002.jpg@01DB401C.C5B9C630" TargetMode="External"/><Relationship Id="rId18" Type="http://schemas.openxmlformats.org/officeDocument/2006/relationships/image" Target="media/image8.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emf"/><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hyperlink" Target="https://mes-applications.aphp.fr" TargetMode="External"/><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image" Target="cid:image004.png@01D77D5C.C066E130" TargetMode="External"/><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2.emf"/><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F:\Expression%20des%20Besoins\Doc%20type\Expression%20des%20besoins\CCP-RC-AE\CCP.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2B1D39-0C62-45DE-A4B5-42A608F5C5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CCP</Template>
  <TotalTime>11</TotalTime>
  <Pages>38</Pages>
  <Words>11328</Words>
  <Characters>62308</Characters>
  <Application>Microsoft Office Word</Application>
  <DocSecurity>0</DocSecurity>
  <Lines>519</Lines>
  <Paragraphs>146</Paragraphs>
  <ScaleCrop>false</ScaleCrop>
  <HeadingPairs>
    <vt:vector size="2" baseType="variant">
      <vt:variant>
        <vt:lpstr>Titre</vt:lpstr>
      </vt:variant>
      <vt:variant>
        <vt:i4>1</vt:i4>
      </vt:variant>
    </vt:vector>
  </HeadingPairs>
  <TitlesOfParts>
    <vt:vector size="1" baseType="lpstr">
      <vt:lpstr>ASSISTANCE PUBLIQUE - HOPITAUX DE PARIS</vt:lpstr>
    </vt:vector>
  </TitlesOfParts>
  <Company>DACHA</Company>
  <LinksUpToDate>false</LinksUpToDate>
  <CharactersWithSpaces>73490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ASSISTANCE PUBLIQUE - HOPITAUX DE PARIS</dc:title>
  <dc:creator>AP-HP</dc:creator>
  <cp:lastModifiedBy>LABAISSE Pauline</cp:lastModifiedBy>
  <cp:revision>5</cp:revision>
  <cp:lastPrinted>2020-07-31T17:51:00Z</cp:lastPrinted>
  <dcterms:created xsi:type="dcterms:W3CDTF">2024-12-20T13:12:00Z</dcterms:created>
  <dcterms:modified xsi:type="dcterms:W3CDTF">2025-01-08T10:35:00Z</dcterms:modified>
</cp:coreProperties>
</file>