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017F" w14:textId="77777777" w:rsidR="002117CE" w:rsidRPr="0057576E" w:rsidRDefault="002117CE" w:rsidP="002117CE">
      <w:pPr>
        <w:pStyle w:val="Trame"/>
        <w:ind w:right="6"/>
        <w:rPr>
          <w:sz w:val="22"/>
          <w:szCs w:val="14"/>
        </w:rPr>
      </w:pPr>
      <w:r w:rsidRPr="0057576E">
        <w:rPr>
          <w:sz w:val="22"/>
          <w:szCs w:val="14"/>
        </w:rPr>
        <w:t>MARCHE PUBLIC DE PRESTATIONS INTELLECTUELLES</w:t>
      </w:r>
    </w:p>
    <w:p w14:paraId="08F1243B" w14:textId="77777777" w:rsidR="002117CE" w:rsidRDefault="002117CE" w:rsidP="002117CE">
      <w:pPr>
        <w:pStyle w:val="Standard"/>
      </w:pPr>
    </w:p>
    <w:p w14:paraId="26079CAA" w14:textId="77777777" w:rsidR="002117CE" w:rsidRDefault="002117CE" w:rsidP="002117CE">
      <w:pPr>
        <w:pStyle w:val="Standard"/>
      </w:pPr>
    </w:p>
    <w:p w14:paraId="0D11E633" w14:textId="77777777" w:rsidR="002117CE" w:rsidRDefault="002117CE" w:rsidP="002117CE">
      <w:pPr>
        <w:pStyle w:val="Standard"/>
      </w:pPr>
    </w:p>
    <w:p w14:paraId="02B8EE19" w14:textId="77777777" w:rsidR="009E5A9F" w:rsidRDefault="009E5A9F" w:rsidP="009E5A9F">
      <w:pPr>
        <w:pStyle w:val="Cadrerelief"/>
        <w:shd w:val="clear" w:color="auto" w:fill="F2F2F2"/>
        <w:jc w:val="center"/>
        <w:rPr>
          <w:b/>
          <w:sz w:val="32"/>
        </w:rPr>
      </w:pPr>
      <w:bookmarkStart w:id="0" w:name="CCP"/>
      <w:bookmarkEnd w:id="0"/>
      <w:r>
        <w:rPr>
          <w:b/>
          <w:sz w:val="32"/>
        </w:rPr>
        <w:t>CAHIER DES CLAUSES TECHNIQUES ARTICULIERES</w:t>
      </w:r>
    </w:p>
    <w:p w14:paraId="0B92F812" w14:textId="77777777" w:rsidR="009E5A9F" w:rsidRPr="000057EF" w:rsidRDefault="009E5A9F" w:rsidP="009E5A9F">
      <w:pPr>
        <w:pStyle w:val="Cadrerelief"/>
        <w:shd w:val="clear" w:color="auto" w:fill="F2F2F2"/>
        <w:jc w:val="center"/>
        <w:rPr>
          <w:b/>
          <w:sz w:val="32"/>
        </w:rPr>
      </w:pPr>
      <w:r w:rsidRPr="000057EF">
        <w:rPr>
          <w:b/>
          <w:sz w:val="32"/>
        </w:rPr>
        <w:t>(CC</w:t>
      </w:r>
      <w:r>
        <w:rPr>
          <w:b/>
          <w:sz w:val="32"/>
        </w:rPr>
        <w:t>T</w:t>
      </w:r>
      <w:r w:rsidRPr="000057EF">
        <w:rPr>
          <w:b/>
          <w:sz w:val="32"/>
        </w:rPr>
        <w:t>P)</w:t>
      </w:r>
    </w:p>
    <w:p w14:paraId="20438CDB" w14:textId="77777777" w:rsidR="002117CE" w:rsidRPr="000057EF" w:rsidRDefault="002117CE" w:rsidP="002117CE">
      <w:pPr>
        <w:pStyle w:val="Standard"/>
      </w:pPr>
    </w:p>
    <w:p w14:paraId="11AE0EC7" w14:textId="6C8DF014" w:rsidR="00F65845" w:rsidRDefault="00F65845" w:rsidP="00F65845">
      <w:pPr>
        <w:pStyle w:val="Standard"/>
        <w:jc w:val="center"/>
      </w:pPr>
      <w:r w:rsidRPr="007E5C6C">
        <w:rPr>
          <w:b/>
          <w:bCs/>
          <w:sz w:val="32"/>
          <w:szCs w:val="32"/>
        </w:rPr>
        <w:t>CCTP N°</w:t>
      </w:r>
      <w:bookmarkStart w:id="1" w:name="C0_p1C_a"/>
      <w:r w:rsidRPr="007E5C6C">
        <w:rPr>
          <w:b/>
          <w:bCs/>
          <w:sz w:val="32"/>
          <w:szCs w:val="32"/>
        </w:rPr>
        <w:t> </w:t>
      </w:r>
      <w:bookmarkEnd w:id="1"/>
      <w:r w:rsidRPr="007E5C6C">
        <w:rPr>
          <w:b/>
          <w:bCs/>
          <w:sz w:val="32"/>
          <w:szCs w:val="32"/>
        </w:rPr>
        <w:t>2024-214-REC-ETA-</w:t>
      </w:r>
      <w:r>
        <w:rPr>
          <w:b/>
          <w:bCs/>
          <w:sz w:val="32"/>
          <w:szCs w:val="32"/>
        </w:rPr>
        <w:t>1</w:t>
      </w:r>
      <w:r>
        <w:rPr>
          <w:b/>
          <w:bCs/>
          <w:sz w:val="32"/>
          <w:szCs w:val="32"/>
        </w:rPr>
        <w:t>20</w:t>
      </w:r>
    </w:p>
    <w:p w14:paraId="030C8099" w14:textId="77777777" w:rsidR="00F65845" w:rsidRDefault="00F65845" w:rsidP="00DF1AA7">
      <w:pPr>
        <w:pStyle w:val="Standard"/>
        <w:jc w:val="center"/>
      </w:pPr>
    </w:p>
    <w:p w14:paraId="65BF74B0" w14:textId="77777777" w:rsidR="002117CE" w:rsidRPr="000057EF"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13ED406C"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CEC650B" w14:textId="77777777" w:rsidR="002117CE" w:rsidRDefault="002117CE" w:rsidP="002117CE">
            <w:pPr>
              <w:pStyle w:val="Standard"/>
              <w:jc w:val="center"/>
              <w:rPr>
                <w:b/>
                <w:bCs/>
                <w:i/>
                <w:iCs/>
                <w:sz w:val="28"/>
                <w:szCs w:val="28"/>
              </w:rPr>
            </w:pPr>
            <w:r>
              <w:rPr>
                <w:b/>
                <w:bCs/>
                <w:i/>
                <w:iCs/>
                <w:sz w:val="28"/>
                <w:szCs w:val="28"/>
              </w:rPr>
              <w:t>Pouvoir adjudicateur</w:t>
            </w:r>
          </w:p>
        </w:tc>
      </w:tr>
      <w:tr w:rsidR="002117CE" w14:paraId="4F00CC06"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0FCD3898" w14:textId="77777777" w:rsidR="002117CE" w:rsidRDefault="002117CE" w:rsidP="002117CE">
            <w:pPr>
              <w:pStyle w:val="Reponse"/>
              <w:jc w:val="left"/>
              <w:rPr>
                <w:sz w:val="6"/>
                <w:szCs w:val="6"/>
              </w:rPr>
            </w:pPr>
          </w:p>
        </w:tc>
      </w:tr>
      <w:tr w:rsidR="002117CE" w:rsidRPr="0057576E" w14:paraId="4F5A945D" w14:textId="77777777" w:rsidTr="002117CE">
        <w:tc>
          <w:tcPr>
            <w:tcW w:w="9355" w:type="dxa"/>
            <w:tcBorders>
              <w:left w:val="double" w:sz="2" w:space="0" w:color="000001"/>
              <w:right w:val="double" w:sz="2" w:space="0" w:color="000001"/>
            </w:tcBorders>
            <w:shd w:val="clear" w:color="auto" w:fill="auto"/>
            <w:tcMar>
              <w:left w:w="-7" w:type="dxa"/>
            </w:tcMar>
          </w:tcPr>
          <w:p w14:paraId="6C9FF3D8" w14:textId="7FD434DD" w:rsidR="002117CE" w:rsidRPr="0057576E" w:rsidRDefault="0010196D" w:rsidP="002117CE">
            <w:pPr>
              <w:pStyle w:val="Standard"/>
              <w:ind w:right="497"/>
              <w:jc w:val="center"/>
              <w:rPr>
                <w:rFonts w:asciiTheme="majorHAnsi" w:hAnsiTheme="majorHAnsi" w:cstheme="majorHAnsi"/>
              </w:rPr>
            </w:pPr>
            <w:r w:rsidRPr="0057576E">
              <w:rPr>
                <w:rFonts w:asciiTheme="majorHAnsi" w:hAnsiTheme="majorHAnsi" w:cstheme="majorHAnsi"/>
                <w:sz w:val="24"/>
                <w:szCs w:val="24"/>
              </w:rPr>
              <w:t>Ministère de l'Éducation Nationale et de la Jeunesse – Académie de Mayotte</w:t>
            </w:r>
          </w:p>
        </w:tc>
      </w:tr>
      <w:tr w:rsidR="002117CE" w:rsidRPr="0057576E" w14:paraId="061B102E"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60FA8707" w14:textId="77777777" w:rsidR="002117CE" w:rsidRPr="0057576E" w:rsidRDefault="002117CE" w:rsidP="002117CE">
            <w:pPr>
              <w:pStyle w:val="Reponse"/>
              <w:jc w:val="left"/>
              <w:rPr>
                <w:rFonts w:asciiTheme="majorHAnsi" w:hAnsiTheme="majorHAnsi" w:cstheme="majorHAnsi"/>
                <w:sz w:val="6"/>
                <w:szCs w:val="6"/>
              </w:rPr>
            </w:pPr>
          </w:p>
        </w:tc>
      </w:tr>
    </w:tbl>
    <w:p w14:paraId="5748791F" w14:textId="77777777" w:rsidR="002117CE" w:rsidRPr="0057576E" w:rsidRDefault="002117CE" w:rsidP="002117CE">
      <w:pPr>
        <w:pStyle w:val="Standard"/>
        <w:rPr>
          <w:rFonts w:asciiTheme="majorHAnsi" w:hAnsiTheme="majorHAnsi" w:cstheme="majorHAnsi"/>
        </w:rPr>
      </w:pPr>
    </w:p>
    <w:p w14:paraId="125B6DE3" w14:textId="77777777" w:rsidR="002117CE" w:rsidRPr="0057576E" w:rsidRDefault="002117CE" w:rsidP="002117CE">
      <w:pPr>
        <w:pStyle w:val="Standard"/>
        <w:rPr>
          <w:rFonts w:asciiTheme="majorHAnsi" w:hAnsiTheme="majorHAnsi" w:cstheme="majorHAnsi"/>
        </w:rPr>
      </w:pPr>
    </w:p>
    <w:p w14:paraId="589345DA"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7C5ACF46"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24EB925D" w14:textId="084DC888" w:rsidR="002117CE" w:rsidRPr="0057576E" w:rsidRDefault="00F65845" w:rsidP="002117CE">
            <w:pPr>
              <w:pStyle w:val="Standard"/>
              <w:jc w:val="center"/>
              <w:rPr>
                <w:rFonts w:asciiTheme="majorHAnsi" w:hAnsiTheme="majorHAnsi" w:cstheme="majorHAnsi"/>
                <w:b/>
                <w:bCs/>
                <w:i/>
                <w:iCs/>
                <w:sz w:val="28"/>
                <w:szCs w:val="28"/>
              </w:rPr>
            </w:pPr>
            <w:r>
              <w:rPr>
                <w:rFonts w:asciiTheme="majorHAnsi" w:hAnsiTheme="majorHAnsi" w:cstheme="majorHAnsi"/>
                <w:b/>
                <w:bCs/>
                <w:i/>
                <w:iCs/>
                <w:sz w:val="28"/>
                <w:szCs w:val="28"/>
              </w:rPr>
              <w:t>Acheteur</w:t>
            </w:r>
          </w:p>
        </w:tc>
      </w:tr>
      <w:tr w:rsidR="002117CE" w:rsidRPr="0057576E" w14:paraId="0FCDD7D8"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42CEBA4C" w14:textId="77777777" w:rsidR="002117CE" w:rsidRPr="0057576E" w:rsidRDefault="002117CE" w:rsidP="002117CE">
            <w:pPr>
              <w:pStyle w:val="Reponse"/>
              <w:jc w:val="center"/>
              <w:rPr>
                <w:rFonts w:asciiTheme="majorHAnsi" w:hAnsiTheme="majorHAnsi" w:cstheme="majorHAnsi"/>
                <w:sz w:val="6"/>
                <w:szCs w:val="6"/>
              </w:rPr>
            </w:pPr>
          </w:p>
        </w:tc>
      </w:tr>
      <w:tr w:rsidR="002117CE" w:rsidRPr="0057576E" w14:paraId="752FA8EB" w14:textId="77777777" w:rsidTr="002117CE">
        <w:tc>
          <w:tcPr>
            <w:tcW w:w="9355" w:type="dxa"/>
            <w:tcBorders>
              <w:left w:val="double" w:sz="2" w:space="0" w:color="000001"/>
              <w:right w:val="double" w:sz="2" w:space="0" w:color="000001"/>
            </w:tcBorders>
            <w:shd w:val="clear" w:color="auto" w:fill="auto"/>
            <w:tcMar>
              <w:left w:w="-7" w:type="dxa"/>
            </w:tcMar>
          </w:tcPr>
          <w:p w14:paraId="66DE31F6" w14:textId="61049340" w:rsidR="002117CE" w:rsidRPr="0057576E" w:rsidRDefault="0010196D" w:rsidP="002117CE">
            <w:pPr>
              <w:pStyle w:val="Standard"/>
              <w:ind w:right="497"/>
              <w:jc w:val="center"/>
              <w:rPr>
                <w:rFonts w:asciiTheme="majorHAnsi" w:hAnsiTheme="majorHAnsi" w:cstheme="majorHAnsi"/>
                <w:sz w:val="24"/>
                <w:szCs w:val="24"/>
              </w:rPr>
            </w:pPr>
            <w:bookmarkStart w:id="2" w:name="R0_p2_a1"/>
            <w:bookmarkEnd w:id="2"/>
            <w:r w:rsidRPr="0057576E">
              <w:rPr>
                <w:rFonts w:asciiTheme="majorHAnsi" w:hAnsiTheme="majorHAnsi" w:cstheme="majorHAnsi"/>
                <w:sz w:val="24"/>
                <w:szCs w:val="24"/>
              </w:rPr>
              <w:t>Monsieur le Recteur de l'Académie de Mayotte</w:t>
            </w:r>
          </w:p>
        </w:tc>
      </w:tr>
      <w:tr w:rsidR="002117CE" w:rsidRPr="0057576E" w14:paraId="2C1029EA"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4070378E" w14:textId="77777777" w:rsidR="002117CE" w:rsidRPr="0057576E" w:rsidRDefault="002117CE" w:rsidP="002117CE">
            <w:pPr>
              <w:pStyle w:val="Reponse"/>
              <w:jc w:val="left"/>
              <w:rPr>
                <w:rFonts w:asciiTheme="majorHAnsi" w:hAnsiTheme="majorHAnsi" w:cstheme="majorHAnsi"/>
                <w:sz w:val="6"/>
                <w:szCs w:val="6"/>
              </w:rPr>
            </w:pPr>
          </w:p>
        </w:tc>
      </w:tr>
    </w:tbl>
    <w:p w14:paraId="0324BBFF" w14:textId="77777777" w:rsidR="002117CE" w:rsidRPr="0057576E" w:rsidRDefault="002117CE" w:rsidP="002117CE">
      <w:pPr>
        <w:pStyle w:val="Standard"/>
        <w:rPr>
          <w:rFonts w:asciiTheme="majorHAnsi" w:hAnsiTheme="majorHAnsi" w:cstheme="majorHAnsi"/>
        </w:rPr>
      </w:pPr>
    </w:p>
    <w:p w14:paraId="334CCBC7" w14:textId="77777777" w:rsidR="002117CE" w:rsidRPr="0057576E" w:rsidRDefault="002117CE" w:rsidP="002117CE">
      <w:pPr>
        <w:pStyle w:val="Standard"/>
        <w:rPr>
          <w:rFonts w:asciiTheme="majorHAnsi" w:hAnsiTheme="majorHAnsi" w:cstheme="majorHAnsi"/>
        </w:rPr>
      </w:pPr>
    </w:p>
    <w:p w14:paraId="2432563B"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6795D55E"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3A22E41C" w14:textId="77777777" w:rsidR="002117CE" w:rsidRPr="0057576E" w:rsidRDefault="002117CE" w:rsidP="002117CE">
            <w:pPr>
              <w:pStyle w:val="Standard"/>
              <w:snapToGrid w:val="0"/>
              <w:jc w:val="center"/>
              <w:rPr>
                <w:rFonts w:asciiTheme="majorHAnsi" w:hAnsiTheme="majorHAnsi" w:cstheme="majorHAnsi"/>
                <w:b/>
                <w:i/>
                <w:sz w:val="28"/>
              </w:rPr>
            </w:pPr>
            <w:r w:rsidRPr="0057576E">
              <w:rPr>
                <w:rFonts w:asciiTheme="majorHAnsi" w:hAnsiTheme="majorHAnsi" w:cstheme="majorHAnsi"/>
                <w:b/>
                <w:i/>
                <w:sz w:val="28"/>
              </w:rPr>
              <w:t>Objet du marché</w:t>
            </w:r>
          </w:p>
        </w:tc>
      </w:tr>
      <w:tr w:rsidR="002117CE" w:rsidRPr="0057576E" w14:paraId="5711E9C1"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7A27771F" w14:textId="77777777" w:rsidR="002117CE" w:rsidRPr="0057576E" w:rsidRDefault="002117CE" w:rsidP="002117CE">
            <w:pPr>
              <w:pStyle w:val="Standard"/>
              <w:snapToGrid w:val="0"/>
              <w:ind w:left="567" w:right="641"/>
              <w:rPr>
                <w:rFonts w:asciiTheme="majorHAnsi" w:hAnsiTheme="majorHAnsi" w:cstheme="majorHAnsi"/>
                <w:b/>
                <w:i/>
                <w:sz w:val="6"/>
              </w:rPr>
            </w:pPr>
          </w:p>
        </w:tc>
      </w:tr>
      <w:tr w:rsidR="002117CE" w:rsidRPr="0057576E" w14:paraId="1E35D8F6"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654176F0" w14:textId="77777777" w:rsidR="002117CE" w:rsidRPr="0057576E" w:rsidRDefault="002117CE" w:rsidP="002117CE">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Accord Cadre de prestations immobilières d’accompagnement du maître d’ouvrage </w:t>
            </w:r>
          </w:p>
          <w:p w14:paraId="1B7CCF9F" w14:textId="23D5E57D" w:rsidR="002117CE" w:rsidRPr="0057576E" w:rsidRDefault="002117CE" w:rsidP="002117CE">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Groupement de commande </w:t>
            </w:r>
            <w:r w:rsidR="0011691C" w:rsidRPr="0057576E">
              <w:rPr>
                <w:rFonts w:asciiTheme="majorHAnsi" w:hAnsiTheme="majorHAnsi" w:cstheme="majorHAnsi"/>
                <w:sz w:val="24"/>
                <w:szCs w:val="24"/>
              </w:rPr>
              <w:t>Rectorat</w:t>
            </w:r>
            <w:r w:rsidRPr="0057576E">
              <w:rPr>
                <w:rFonts w:asciiTheme="majorHAnsi" w:hAnsiTheme="majorHAnsi" w:cstheme="majorHAnsi"/>
                <w:sz w:val="24"/>
                <w:szCs w:val="24"/>
              </w:rPr>
              <w:t xml:space="preserve"> de Mayotte</w:t>
            </w:r>
          </w:p>
        </w:tc>
      </w:tr>
      <w:tr w:rsidR="002117CE" w:rsidRPr="0057576E" w14:paraId="79CB66F0"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2D112D0" w14:textId="77777777" w:rsidR="002117CE" w:rsidRPr="0057576E" w:rsidRDefault="002117CE" w:rsidP="002117CE">
            <w:pPr>
              <w:pStyle w:val="Standard"/>
              <w:snapToGrid w:val="0"/>
              <w:ind w:left="567" w:right="641"/>
              <w:rPr>
                <w:rFonts w:asciiTheme="majorHAnsi" w:hAnsiTheme="majorHAnsi" w:cstheme="majorHAnsi"/>
                <w:sz w:val="6"/>
              </w:rPr>
            </w:pPr>
          </w:p>
        </w:tc>
      </w:tr>
    </w:tbl>
    <w:p w14:paraId="0B38F9EE" w14:textId="77777777" w:rsidR="002117CE" w:rsidRPr="0057576E" w:rsidRDefault="002117CE" w:rsidP="002117CE">
      <w:pPr>
        <w:pStyle w:val="Standard"/>
        <w:rPr>
          <w:rFonts w:asciiTheme="majorHAnsi" w:hAnsiTheme="majorHAnsi" w:cstheme="majorHAnsi"/>
        </w:rPr>
      </w:pPr>
    </w:p>
    <w:p w14:paraId="23D8D2F0" w14:textId="77777777" w:rsidR="002117CE" w:rsidRPr="0057576E"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57576E" w14:paraId="1FDD5B50"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502112DC" w14:textId="77777777" w:rsidR="002117CE" w:rsidRPr="0057576E" w:rsidRDefault="002117CE" w:rsidP="002117CE">
            <w:pPr>
              <w:pStyle w:val="Standard"/>
              <w:snapToGrid w:val="0"/>
              <w:jc w:val="center"/>
              <w:rPr>
                <w:rFonts w:asciiTheme="majorHAnsi" w:hAnsiTheme="majorHAnsi" w:cstheme="majorHAnsi"/>
                <w:b/>
                <w:i/>
                <w:sz w:val="28"/>
              </w:rPr>
            </w:pPr>
            <w:r w:rsidRPr="0057576E">
              <w:rPr>
                <w:rFonts w:asciiTheme="majorHAnsi" w:hAnsiTheme="majorHAnsi" w:cstheme="majorHAnsi"/>
                <w:b/>
                <w:i/>
                <w:sz w:val="28"/>
              </w:rPr>
              <w:t>Lot</w:t>
            </w:r>
          </w:p>
        </w:tc>
      </w:tr>
      <w:tr w:rsidR="002117CE" w:rsidRPr="0057576E" w14:paraId="773714A2"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0A04DA4B" w14:textId="77777777" w:rsidR="002117CE" w:rsidRPr="0057576E" w:rsidRDefault="002117CE" w:rsidP="002117CE">
            <w:pPr>
              <w:pStyle w:val="Standard"/>
              <w:snapToGrid w:val="0"/>
              <w:ind w:left="567" w:right="641"/>
              <w:rPr>
                <w:rFonts w:asciiTheme="majorHAnsi" w:hAnsiTheme="majorHAnsi" w:cstheme="majorHAnsi"/>
                <w:b/>
                <w:i/>
                <w:sz w:val="6"/>
              </w:rPr>
            </w:pPr>
          </w:p>
        </w:tc>
      </w:tr>
      <w:tr w:rsidR="002117CE" w:rsidRPr="0057576E" w14:paraId="2E12A1D6"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171F7D32" w14:textId="77777777" w:rsidR="002117CE" w:rsidRPr="0057576E" w:rsidRDefault="002117CE" w:rsidP="00D02CD7">
            <w:pPr>
              <w:pStyle w:val="Standard"/>
              <w:spacing w:line="360" w:lineRule="auto"/>
              <w:ind w:right="497"/>
              <w:jc w:val="center"/>
              <w:rPr>
                <w:rFonts w:asciiTheme="majorHAnsi" w:hAnsiTheme="majorHAnsi" w:cstheme="majorHAnsi"/>
                <w:sz w:val="24"/>
                <w:szCs w:val="24"/>
              </w:rPr>
            </w:pPr>
            <w:r w:rsidRPr="0057576E">
              <w:rPr>
                <w:rFonts w:asciiTheme="majorHAnsi" w:hAnsiTheme="majorHAnsi" w:cstheme="majorHAnsi"/>
                <w:sz w:val="24"/>
                <w:szCs w:val="24"/>
              </w:rPr>
              <w:t xml:space="preserve">Lot N° </w:t>
            </w:r>
            <w:r w:rsidR="00540D6B" w:rsidRPr="0057576E">
              <w:rPr>
                <w:rFonts w:asciiTheme="majorHAnsi" w:hAnsiTheme="majorHAnsi" w:cstheme="majorHAnsi"/>
                <w:sz w:val="24"/>
                <w:szCs w:val="24"/>
              </w:rPr>
              <w:t>4</w:t>
            </w:r>
            <w:r w:rsidR="00481837" w:rsidRPr="0057576E">
              <w:rPr>
                <w:rFonts w:asciiTheme="majorHAnsi" w:hAnsiTheme="majorHAnsi" w:cstheme="majorHAnsi"/>
                <w:sz w:val="24"/>
                <w:szCs w:val="24"/>
              </w:rPr>
              <w:t>.1</w:t>
            </w:r>
            <w:r w:rsidRPr="0057576E">
              <w:rPr>
                <w:rFonts w:asciiTheme="majorHAnsi" w:hAnsiTheme="majorHAnsi" w:cstheme="majorHAnsi"/>
                <w:sz w:val="24"/>
                <w:szCs w:val="24"/>
              </w:rPr>
              <w:t xml:space="preserve"> : </w:t>
            </w:r>
            <w:r w:rsidR="00540D6B" w:rsidRPr="0057576E">
              <w:rPr>
                <w:rFonts w:asciiTheme="majorHAnsi" w:hAnsiTheme="majorHAnsi" w:cstheme="majorHAnsi"/>
                <w:sz w:val="24"/>
                <w:szCs w:val="24"/>
              </w:rPr>
              <w:t>Réalisation des études hydraulique</w:t>
            </w:r>
            <w:r w:rsidR="0042334E" w:rsidRPr="0057576E">
              <w:rPr>
                <w:rFonts w:asciiTheme="majorHAnsi" w:hAnsiTheme="majorHAnsi" w:cstheme="majorHAnsi"/>
                <w:sz w:val="24"/>
                <w:szCs w:val="24"/>
              </w:rPr>
              <w:t>s</w:t>
            </w:r>
            <w:r w:rsidR="00540D6B" w:rsidRPr="0057576E">
              <w:rPr>
                <w:rFonts w:asciiTheme="majorHAnsi" w:hAnsiTheme="majorHAnsi" w:cstheme="majorHAnsi"/>
                <w:sz w:val="24"/>
                <w:szCs w:val="24"/>
              </w:rPr>
              <w:t xml:space="preserve"> et hydrologique</w:t>
            </w:r>
            <w:r w:rsidR="0042334E" w:rsidRPr="0057576E">
              <w:rPr>
                <w:rFonts w:asciiTheme="majorHAnsi" w:hAnsiTheme="majorHAnsi" w:cstheme="majorHAnsi"/>
                <w:sz w:val="24"/>
                <w:szCs w:val="24"/>
              </w:rPr>
              <w:t>s</w:t>
            </w:r>
            <w:r w:rsidR="00D02CD7" w:rsidRPr="0057576E">
              <w:rPr>
                <w:rFonts w:asciiTheme="majorHAnsi" w:hAnsiTheme="majorHAnsi" w:cstheme="majorHAnsi"/>
                <w:sz w:val="24"/>
                <w:szCs w:val="24"/>
              </w:rPr>
              <w:t xml:space="preserve"> -</w:t>
            </w:r>
            <w:r w:rsidR="00481837" w:rsidRPr="0057576E">
              <w:rPr>
                <w:rFonts w:asciiTheme="majorHAnsi" w:hAnsiTheme="majorHAnsi" w:cstheme="majorHAnsi"/>
                <w:sz w:val="24"/>
                <w:szCs w:val="24"/>
              </w:rPr>
              <w:t xml:space="preserve"> </w:t>
            </w:r>
            <w:r w:rsidR="00D02CD7" w:rsidRPr="0057576E">
              <w:rPr>
                <w:rFonts w:asciiTheme="majorHAnsi" w:hAnsiTheme="majorHAnsi" w:cstheme="majorHAnsi"/>
                <w:sz w:val="24"/>
                <w:szCs w:val="24"/>
              </w:rPr>
              <w:t>Zone géographie 1</w:t>
            </w:r>
          </w:p>
        </w:tc>
      </w:tr>
    </w:tbl>
    <w:p w14:paraId="1BD74AD6" w14:textId="77777777" w:rsidR="002117CE" w:rsidRDefault="002117CE"/>
    <w:p w14:paraId="2D5EC125" w14:textId="77777777" w:rsidR="002117CE" w:rsidRDefault="002117CE">
      <w:r>
        <w:br w:type="page"/>
      </w:r>
    </w:p>
    <w:sdt>
      <w:sdtPr>
        <w:rPr>
          <w:rFonts w:asciiTheme="minorHAnsi" w:eastAsiaTheme="minorHAnsi" w:hAnsiTheme="minorHAnsi" w:cstheme="minorBidi"/>
          <w:color w:val="auto"/>
          <w:sz w:val="22"/>
          <w:szCs w:val="22"/>
          <w:lang w:eastAsia="en-US"/>
        </w:rPr>
        <w:id w:val="1642225907"/>
        <w:docPartObj>
          <w:docPartGallery w:val="Table of Contents"/>
          <w:docPartUnique/>
        </w:docPartObj>
      </w:sdtPr>
      <w:sdtEndPr>
        <w:rPr>
          <w:b/>
          <w:bCs/>
        </w:rPr>
      </w:sdtEndPr>
      <w:sdtContent>
        <w:p w14:paraId="27247445" w14:textId="77777777" w:rsidR="002117CE" w:rsidRDefault="002301BE">
          <w:pPr>
            <w:pStyle w:val="En-ttedetabledesmatires"/>
          </w:pPr>
          <w:r>
            <w:t>Sommaire</w:t>
          </w:r>
        </w:p>
        <w:p w14:paraId="3C8D4E03" w14:textId="77777777" w:rsidR="0037366F" w:rsidRPr="0037366F" w:rsidRDefault="0037366F" w:rsidP="0037366F">
          <w:pPr>
            <w:rPr>
              <w:lang w:eastAsia="fr-FR"/>
            </w:rPr>
          </w:pPr>
        </w:p>
        <w:p w14:paraId="13F6A5DB" w14:textId="77777777" w:rsidR="00D02CD7" w:rsidRDefault="002117C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22909802" w:history="1">
            <w:r w:rsidR="00D02CD7" w:rsidRPr="00BE441E">
              <w:rPr>
                <w:rStyle w:val="Lienhypertexte"/>
                <w:noProof/>
              </w:rPr>
              <w:t>1</w:t>
            </w:r>
            <w:r w:rsidR="00D02CD7">
              <w:rPr>
                <w:rFonts w:eastAsiaTheme="minorEastAsia"/>
                <w:noProof/>
                <w:lang w:eastAsia="fr-FR"/>
              </w:rPr>
              <w:tab/>
            </w:r>
            <w:r w:rsidR="00D02CD7" w:rsidRPr="00BE441E">
              <w:rPr>
                <w:rStyle w:val="Lienhypertexte"/>
                <w:noProof/>
              </w:rPr>
              <w:t>PREAMBULE</w:t>
            </w:r>
            <w:r w:rsidR="00D02CD7">
              <w:rPr>
                <w:noProof/>
                <w:webHidden/>
              </w:rPr>
              <w:tab/>
            </w:r>
            <w:r w:rsidR="00D02CD7">
              <w:rPr>
                <w:noProof/>
                <w:webHidden/>
              </w:rPr>
              <w:fldChar w:fldCharType="begin"/>
            </w:r>
            <w:r w:rsidR="00D02CD7">
              <w:rPr>
                <w:noProof/>
                <w:webHidden/>
              </w:rPr>
              <w:instrText xml:space="preserve"> PAGEREF _Toc22909802 \h </w:instrText>
            </w:r>
            <w:r w:rsidR="00D02CD7">
              <w:rPr>
                <w:noProof/>
                <w:webHidden/>
              </w:rPr>
            </w:r>
            <w:r w:rsidR="00D02CD7">
              <w:rPr>
                <w:noProof/>
                <w:webHidden/>
              </w:rPr>
              <w:fldChar w:fldCharType="separate"/>
            </w:r>
            <w:r w:rsidR="00D02CD7">
              <w:rPr>
                <w:noProof/>
                <w:webHidden/>
              </w:rPr>
              <w:t>3</w:t>
            </w:r>
            <w:r w:rsidR="00D02CD7">
              <w:rPr>
                <w:noProof/>
                <w:webHidden/>
              </w:rPr>
              <w:fldChar w:fldCharType="end"/>
            </w:r>
          </w:hyperlink>
        </w:p>
        <w:p w14:paraId="78457116" w14:textId="77777777" w:rsidR="00D02CD7" w:rsidRDefault="00F65845">
          <w:pPr>
            <w:pStyle w:val="TM1"/>
            <w:tabs>
              <w:tab w:val="left" w:pos="440"/>
              <w:tab w:val="right" w:leader="dot" w:pos="9062"/>
            </w:tabs>
            <w:rPr>
              <w:rFonts w:eastAsiaTheme="minorEastAsia"/>
              <w:noProof/>
              <w:lang w:eastAsia="fr-FR"/>
            </w:rPr>
          </w:pPr>
          <w:hyperlink w:anchor="_Toc22909803" w:history="1">
            <w:r w:rsidR="00D02CD7" w:rsidRPr="00BE441E">
              <w:rPr>
                <w:rStyle w:val="Lienhypertexte"/>
                <w:noProof/>
              </w:rPr>
              <w:t>2</w:t>
            </w:r>
            <w:r w:rsidR="00D02CD7">
              <w:rPr>
                <w:rFonts w:eastAsiaTheme="minorEastAsia"/>
                <w:noProof/>
                <w:lang w:eastAsia="fr-FR"/>
              </w:rPr>
              <w:tab/>
            </w:r>
            <w:r w:rsidR="00D02CD7" w:rsidRPr="00BE441E">
              <w:rPr>
                <w:rStyle w:val="Lienhypertexte"/>
                <w:noProof/>
              </w:rPr>
              <w:t>OBJET - DISPOSITIONS GENERALES</w:t>
            </w:r>
            <w:r w:rsidR="00D02CD7">
              <w:rPr>
                <w:noProof/>
                <w:webHidden/>
              </w:rPr>
              <w:tab/>
            </w:r>
            <w:r w:rsidR="00D02CD7">
              <w:rPr>
                <w:noProof/>
                <w:webHidden/>
              </w:rPr>
              <w:fldChar w:fldCharType="begin"/>
            </w:r>
            <w:r w:rsidR="00D02CD7">
              <w:rPr>
                <w:noProof/>
                <w:webHidden/>
              </w:rPr>
              <w:instrText xml:space="preserve"> PAGEREF _Toc22909803 \h </w:instrText>
            </w:r>
            <w:r w:rsidR="00D02CD7">
              <w:rPr>
                <w:noProof/>
                <w:webHidden/>
              </w:rPr>
            </w:r>
            <w:r w:rsidR="00D02CD7">
              <w:rPr>
                <w:noProof/>
                <w:webHidden/>
              </w:rPr>
              <w:fldChar w:fldCharType="separate"/>
            </w:r>
            <w:r w:rsidR="00D02CD7">
              <w:rPr>
                <w:noProof/>
                <w:webHidden/>
              </w:rPr>
              <w:t>3</w:t>
            </w:r>
            <w:r w:rsidR="00D02CD7">
              <w:rPr>
                <w:noProof/>
                <w:webHidden/>
              </w:rPr>
              <w:fldChar w:fldCharType="end"/>
            </w:r>
          </w:hyperlink>
        </w:p>
        <w:p w14:paraId="1B10517B" w14:textId="77777777" w:rsidR="00D02CD7" w:rsidRDefault="00F65845">
          <w:pPr>
            <w:pStyle w:val="TM1"/>
            <w:tabs>
              <w:tab w:val="left" w:pos="440"/>
              <w:tab w:val="right" w:leader="dot" w:pos="9062"/>
            </w:tabs>
            <w:rPr>
              <w:rFonts w:eastAsiaTheme="minorEastAsia"/>
              <w:noProof/>
              <w:lang w:eastAsia="fr-FR"/>
            </w:rPr>
          </w:pPr>
          <w:hyperlink w:anchor="_Toc22909804" w:history="1">
            <w:r w:rsidR="00D02CD7" w:rsidRPr="00BE441E">
              <w:rPr>
                <w:rStyle w:val="Lienhypertexte"/>
                <w:noProof/>
              </w:rPr>
              <w:t>3</w:t>
            </w:r>
            <w:r w:rsidR="00D02CD7">
              <w:rPr>
                <w:rFonts w:eastAsiaTheme="minorEastAsia"/>
                <w:noProof/>
                <w:lang w:eastAsia="fr-FR"/>
              </w:rPr>
              <w:tab/>
            </w:r>
            <w:r w:rsidR="00D02CD7" w:rsidRPr="00BE441E">
              <w:rPr>
                <w:rStyle w:val="Lienhypertexte"/>
                <w:noProof/>
              </w:rPr>
              <w:t>DESCRIPTION DES MISSIONS</w:t>
            </w:r>
            <w:r w:rsidR="00D02CD7">
              <w:rPr>
                <w:noProof/>
                <w:webHidden/>
              </w:rPr>
              <w:tab/>
            </w:r>
            <w:r w:rsidR="00D02CD7">
              <w:rPr>
                <w:noProof/>
                <w:webHidden/>
              </w:rPr>
              <w:fldChar w:fldCharType="begin"/>
            </w:r>
            <w:r w:rsidR="00D02CD7">
              <w:rPr>
                <w:noProof/>
                <w:webHidden/>
              </w:rPr>
              <w:instrText xml:space="preserve"> PAGEREF _Toc22909804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5C129228" w14:textId="77777777" w:rsidR="00D02CD7" w:rsidRDefault="00F65845">
          <w:pPr>
            <w:pStyle w:val="TM2"/>
            <w:tabs>
              <w:tab w:val="left" w:pos="880"/>
              <w:tab w:val="right" w:leader="dot" w:pos="9062"/>
            </w:tabs>
            <w:rPr>
              <w:rFonts w:eastAsiaTheme="minorEastAsia"/>
              <w:noProof/>
              <w:lang w:eastAsia="fr-FR"/>
            </w:rPr>
          </w:pPr>
          <w:hyperlink w:anchor="_Toc22909805" w:history="1">
            <w:r w:rsidR="00D02CD7" w:rsidRPr="00BE441E">
              <w:rPr>
                <w:rStyle w:val="Lienhypertexte"/>
                <w:noProof/>
              </w:rPr>
              <w:t>3.1</w:t>
            </w:r>
            <w:r w:rsidR="00D02CD7">
              <w:rPr>
                <w:rFonts w:eastAsiaTheme="minorEastAsia"/>
                <w:noProof/>
                <w:lang w:eastAsia="fr-FR"/>
              </w:rPr>
              <w:tab/>
            </w:r>
            <w:r w:rsidR="00D02CD7" w:rsidRPr="00BE441E">
              <w:rPr>
                <w:rStyle w:val="Lienhypertexte"/>
                <w:noProof/>
              </w:rPr>
              <w:t>Etudes préalables</w:t>
            </w:r>
            <w:r w:rsidR="00D02CD7">
              <w:rPr>
                <w:noProof/>
                <w:webHidden/>
              </w:rPr>
              <w:tab/>
            </w:r>
            <w:r w:rsidR="00D02CD7">
              <w:rPr>
                <w:noProof/>
                <w:webHidden/>
              </w:rPr>
              <w:fldChar w:fldCharType="begin"/>
            </w:r>
            <w:r w:rsidR="00D02CD7">
              <w:rPr>
                <w:noProof/>
                <w:webHidden/>
              </w:rPr>
              <w:instrText xml:space="preserve"> PAGEREF _Toc22909805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4F7DE465" w14:textId="77777777" w:rsidR="00D02CD7" w:rsidRDefault="00F65845">
          <w:pPr>
            <w:pStyle w:val="TM3"/>
            <w:tabs>
              <w:tab w:val="left" w:pos="1320"/>
              <w:tab w:val="right" w:leader="dot" w:pos="9062"/>
            </w:tabs>
            <w:rPr>
              <w:rFonts w:eastAsiaTheme="minorEastAsia"/>
              <w:noProof/>
              <w:lang w:eastAsia="fr-FR"/>
            </w:rPr>
          </w:pPr>
          <w:hyperlink w:anchor="_Toc22909811" w:history="1">
            <w:r w:rsidR="00D02CD7" w:rsidRPr="00BE441E">
              <w:rPr>
                <w:rStyle w:val="Lienhypertexte"/>
                <w:rFonts w:eastAsia="Arial"/>
                <w:noProof/>
              </w:rPr>
              <w:t>3.2.1</w:t>
            </w:r>
            <w:r w:rsidR="00D02CD7">
              <w:rPr>
                <w:rFonts w:eastAsiaTheme="minorEastAsia"/>
                <w:noProof/>
                <w:lang w:eastAsia="fr-FR"/>
              </w:rPr>
              <w:tab/>
            </w:r>
            <w:r w:rsidR="00D02CD7" w:rsidRPr="00BE441E">
              <w:rPr>
                <w:rStyle w:val="Lienhypertexte"/>
                <w:rFonts w:eastAsia="Arial"/>
                <w:noProof/>
              </w:rPr>
              <w:t>Enquêtes de terrain</w:t>
            </w:r>
            <w:r w:rsidR="00D02CD7">
              <w:rPr>
                <w:noProof/>
                <w:webHidden/>
              </w:rPr>
              <w:tab/>
            </w:r>
            <w:r w:rsidR="00D02CD7">
              <w:rPr>
                <w:noProof/>
                <w:webHidden/>
              </w:rPr>
              <w:fldChar w:fldCharType="begin"/>
            </w:r>
            <w:r w:rsidR="00D02CD7">
              <w:rPr>
                <w:noProof/>
                <w:webHidden/>
              </w:rPr>
              <w:instrText xml:space="preserve"> PAGEREF _Toc22909811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2BAFC4B1" w14:textId="77777777" w:rsidR="00D02CD7" w:rsidRDefault="00F65845">
          <w:pPr>
            <w:pStyle w:val="TM3"/>
            <w:tabs>
              <w:tab w:val="left" w:pos="1320"/>
              <w:tab w:val="right" w:leader="dot" w:pos="9062"/>
            </w:tabs>
            <w:rPr>
              <w:rFonts w:eastAsiaTheme="minorEastAsia"/>
              <w:noProof/>
              <w:lang w:eastAsia="fr-FR"/>
            </w:rPr>
          </w:pPr>
          <w:hyperlink w:anchor="_Toc22909812" w:history="1">
            <w:r w:rsidR="00D02CD7" w:rsidRPr="00BE441E">
              <w:rPr>
                <w:rStyle w:val="Lienhypertexte"/>
                <w:rFonts w:eastAsia="Arial"/>
                <w:noProof/>
              </w:rPr>
              <w:t>3.2.2</w:t>
            </w:r>
            <w:r w:rsidR="00D02CD7">
              <w:rPr>
                <w:rFonts w:eastAsiaTheme="minorEastAsia"/>
                <w:noProof/>
                <w:lang w:eastAsia="fr-FR"/>
              </w:rPr>
              <w:tab/>
            </w:r>
            <w:r w:rsidR="00D02CD7" w:rsidRPr="00BE441E">
              <w:rPr>
                <w:rStyle w:val="Lienhypertexte"/>
                <w:rFonts w:eastAsia="Arial"/>
                <w:noProof/>
              </w:rPr>
              <w:t>Synthèse bibliographique</w:t>
            </w:r>
            <w:r w:rsidR="00D02CD7">
              <w:rPr>
                <w:noProof/>
                <w:webHidden/>
              </w:rPr>
              <w:tab/>
            </w:r>
            <w:r w:rsidR="00D02CD7">
              <w:rPr>
                <w:noProof/>
                <w:webHidden/>
              </w:rPr>
              <w:fldChar w:fldCharType="begin"/>
            </w:r>
            <w:r w:rsidR="00D02CD7">
              <w:rPr>
                <w:noProof/>
                <w:webHidden/>
              </w:rPr>
              <w:instrText xml:space="preserve"> PAGEREF _Toc22909812 \h </w:instrText>
            </w:r>
            <w:r w:rsidR="00D02CD7">
              <w:rPr>
                <w:noProof/>
                <w:webHidden/>
              </w:rPr>
            </w:r>
            <w:r w:rsidR="00D02CD7">
              <w:rPr>
                <w:noProof/>
                <w:webHidden/>
              </w:rPr>
              <w:fldChar w:fldCharType="separate"/>
            </w:r>
            <w:r w:rsidR="00D02CD7">
              <w:rPr>
                <w:noProof/>
                <w:webHidden/>
              </w:rPr>
              <w:t>4</w:t>
            </w:r>
            <w:r w:rsidR="00D02CD7">
              <w:rPr>
                <w:noProof/>
                <w:webHidden/>
              </w:rPr>
              <w:fldChar w:fldCharType="end"/>
            </w:r>
          </w:hyperlink>
        </w:p>
        <w:p w14:paraId="11199784" w14:textId="77777777" w:rsidR="00D02CD7" w:rsidRDefault="00F65845">
          <w:pPr>
            <w:pStyle w:val="TM2"/>
            <w:tabs>
              <w:tab w:val="left" w:pos="880"/>
              <w:tab w:val="right" w:leader="dot" w:pos="9062"/>
            </w:tabs>
            <w:rPr>
              <w:rFonts w:eastAsiaTheme="minorEastAsia"/>
              <w:noProof/>
              <w:lang w:eastAsia="fr-FR"/>
            </w:rPr>
          </w:pPr>
          <w:hyperlink w:anchor="_Toc22909813" w:history="1">
            <w:r w:rsidR="00D02CD7" w:rsidRPr="00BE441E">
              <w:rPr>
                <w:rStyle w:val="Lienhypertexte"/>
                <w:noProof/>
              </w:rPr>
              <w:t>3.2</w:t>
            </w:r>
            <w:r w:rsidR="00D02CD7">
              <w:rPr>
                <w:rFonts w:eastAsiaTheme="minorEastAsia"/>
                <w:noProof/>
                <w:lang w:eastAsia="fr-FR"/>
              </w:rPr>
              <w:tab/>
            </w:r>
            <w:r w:rsidR="00D02CD7" w:rsidRPr="00BE441E">
              <w:rPr>
                <w:rStyle w:val="Lienhypertexte"/>
                <w:noProof/>
              </w:rPr>
              <w:t>Analyses hydrologique et hydraulique</w:t>
            </w:r>
            <w:r w:rsidR="00D02CD7">
              <w:rPr>
                <w:noProof/>
                <w:webHidden/>
              </w:rPr>
              <w:tab/>
            </w:r>
            <w:r w:rsidR="00D02CD7">
              <w:rPr>
                <w:noProof/>
                <w:webHidden/>
              </w:rPr>
              <w:fldChar w:fldCharType="begin"/>
            </w:r>
            <w:r w:rsidR="00D02CD7">
              <w:rPr>
                <w:noProof/>
                <w:webHidden/>
              </w:rPr>
              <w:instrText xml:space="preserve"> PAGEREF _Toc22909813 \h </w:instrText>
            </w:r>
            <w:r w:rsidR="00D02CD7">
              <w:rPr>
                <w:noProof/>
                <w:webHidden/>
              </w:rPr>
            </w:r>
            <w:r w:rsidR="00D02CD7">
              <w:rPr>
                <w:noProof/>
                <w:webHidden/>
              </w:rPr>
              <w:fldChar w:fldCharType="separate"/>
            </w:r>
            <w:r w:rsidR="00D02CD7">
              <w:rPr>
                <w:noProof/>
                <w:webHidden/>
              </w:rPr>
              <w:t>5</w:t>
            </w:r>
            <w:r w:rsidR="00D02CD7">
              <w:rPr>
                <w:noProof/>
                <w:webHidden/>
              </w:rPr>
              <w:fldChar w:fldCharType="end"/>
            </w:r>
          </w:hyperlink>
        </w:p>
        <w:p w14:paraId="1DD654EF" w14:textId="77777777" w:rsidR="00D02CD7" w:rsidRDefault="00F65845">
          <w:pPr>
            <w:pStyle w:val="TM3"/>
            <w:tabs>
              <w:tab w:val="left" w:pos="1320"/>
              <w:tab w:val="right" w:leader="dot" w:pos="9062"/>
            </w:tabs>
            <w:rPr>
              <w:rFonts w:eastAsiaTheme="minorEastAsia"/>
              <w:noProof/>
              <w:lang w:eastAsia="fr-FR"/>
            </w:rPr>
          </w:pPr>
          <w:hyperlink w:anchor="_Toc22909814" w:history="1">
            <w:r w:rsidR="00D02CD7" w:rsidRPr="00BE441E">
              <w:rPr>
                <w:rStyle w:val="Lienhypertexte"/>
                <w:rFonts w:eastAsia="Arial"/>
                <w:noProof/>
              </w:rPr>
              <w:t>3.2.3</w:t>
            </w:r>
            <w:r w:rsidR="00D02CD7">
              <w:rPr>
                <w:rFonts w:eastAsiaTheme="minorEastAsia"/>
                <w:noProof/>
                <w:lang w:eastAsia="fr-FR"/>
              </w:rPr>
              <w:tab/>
            </w:r>
            <w:r w:rsidR="00D02CD7" w:rsidRPr="00BE441E">
              <w:rPr>
                <w:rStyle w:val="Lienhypertexte"/>
                <w:rFonts w:eastAsia="Arial"/>
                <w:noProof/>
              </w:rPr>
              <w:t>Analyse hydrologique</w:t>
            </w:r>
            <w:r w:rsidR="00D02CD7">
              <w:rPr>
                <w:noProof/>
                <w:webHidden/>
              </w:rPr>
              <w:tab/>
            </w:r>
            <w:r w:rsidR="00D02CD7">
              <w:rPr>
                <w:noProof/>
                <w:webHidden/>
              </w:rPr>
              <w:fldChar w:fldCharType="begin"/>
            </w:r>
            <w:r w:rsidR="00D02CD7">
              <w:rPr>
                <w:noProof/>
                <w:webHidden/>
              </w:rPr>
              <w:instrText xml:space="preserve"> PAGEREF _Toc22909814 \h </w:instrText>
            </w:r>
            <w:r w:rsidR="00D02CD7">
              <w:rPr>
                <w:noProof/>
                <w:webHidden/>
              </w:rPr>
            </w:r>
            <w:r w:rsidR="00D02CD7">
              <w:rPr>
                <w:noProof/>
                <w:webHidden/>
              </w:rPr>
              <w:fldChar w:fldCharType="separate"/>
            </w:r>
            <w:r w:rsidR="00D02CD7">
              <w:rPr>
                <w:noProof/>
                <w:webHidden/>
              </w:rPr>
              <w:t>5</w:t>
            </w:r>
            <w:r w:rsidR="00D02CD7">
              <w:rPr>
                <w:noProof/>
                <w:webHidden/>
              </w:rPr>
              <w:fldChar w:fldCharType="end"/>
            </w:r>
          </w:hyperlink>
        </w:p>
        <w:p w14:paraId="42850E38" w14:textId="77777777" w:rsidR="00D02CD7" w:rsidRDefault="00F65845">
          <w:pPr>
            <w:pStyle w:val="TM3"/>
            <w:tabs>
              <w:tab w:val="left" w:pos="1320"/>
              <w:tab w:val="right" w:leader="dot" w:pos="9062"/>
            </w:tabs>
            <w:rPr>
              <w:rFonts w:eastAsiaTheme="minorEastAsia"/>
              <w:noProof/>
              <w:lang w:eastAsia="fr-FR"/>
            </w:rPr>
          </w:pPr>
          <w:hyperlink w:anchor="_Toc22909815" w:history="1">
            <w:r w:rsidR="00D02CD7" w:rsidRPr="00BE441E">
              <w:rPr>
                <w:rStyle w:val="Lienhypertexte"/>
                <w:rFonts w:eastAsia="Arial"/>
                <w:noProof/>
              </w:rPr>
              <w:t>3.2.4</w:t>
            </w:r>
            <w:r w:rsidR="00D02CD7">
              <w:rPr>
                <w:rFonts w:eastAsiaTheme="minorEastAsia"/>
                <w:noProof/>
                <w:lang w:eastAsia="fr-FR"/>
              </w:rPr>
              <w:tab/>
            </w:r>
            <w:r w:rsidR="00D02CD7" w:rsidRPr="00BE441E">
              <w:rPr>
                <w:rStyle w:val="Lienhypertexte"/>
                <w:rFonts w:eastAsia="Arial"/>
                <w:noProof/>
              </w:rPr>
              <w:t>Analyse hydraulique</w:t>
            </w:r>
            <w:r w:rsidR="00D02CD7">
              <w:rPr>
                <w:noProof/>
                <w:webHidden/>
              </w:rPr>
              <w:tab/>
            </w:r>
            <w:r w:rsidR="00D02CD7">
              <w:rPr>
                <w:noProof/>
                <w:webHidden/>
              </w:rPr>
              <w:fldChar w:fldCharType="begin"/>
            </w:r>
            <w:r w:rsidR="00D02CD7">
              <w:rPr>
                <w:noProof/>
                <w:webHidden/>
              </w:rPr>
              <w:instrText xml:space="preserve"> PAGEREF _Toc22909815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57F596F" w14:textId="77777777" w:rsidR="00D02CD7" w:rsidRDefault="00F65845">
          <w:pPr>
            <w:pStyle w:val="TM2"/>
            <w:tabs>
              <w:tab w:val="left" w:pos="880"/>
              <w:tab w:val="right" w:leader="dot" w:pos="9062"/>
            </w:tabs>
            <w:rPr>
              <w:rFonts w:eastAsiaTheme="minorEastAsia"/>
              <w:noProof/>
              <w:lang w:eastAsia="fr-FR"/>
            </w:rPr>
          </w:pPr>
          <w:hyperlink w:anchor="_Toc22909816" w:history="1">
            <w:r w:rsidR="00D02CD7" w:rsidRPr="00BE441E">
              <w:rPr>
                <w:rStyle w:val="Lienhypertexte"/>
                <w:noProof/>
              </w:rPr>
              <w:t>3.3</w:t>
            </w:r>
            <w:r w:rsidR="00D02CD7">
              <w:rPr>
                <w:rFonts w:eastAsiaTheme="minorEastAsia"/>
                <w:noProof/>
                <w:lang w:eastAsia="fr-FR"/>
              </w:rPr>
              <w:tab/>
            </w:r>
            <w:r w:rsidR="00D02CD7" w:rsidRPr="00BE441E">
              <w:rPr>
                <w:rStyle w:val="Lienhypertexte"/>
                <w:noProof/>
              </w:rPr>
              <w:t>Etudes de faisabilité</w:t>
            </w:r>
            <w:r w:rsidR="00D02CD7">
              <w:rPr>
                <w:noProof/>
                <w:webHidden/>
              </w:rPr>
              <w:tab/>
            </w:r>
            <w:r w:rsidR="00D02CD7">
              <w:rPr>
                <w:noProof/>
                <w:webHidden/>
              </w:rPr>
              <w:fldChar w:fldCharType="begin"/>
            </w:r>
            <w:r w:rsidR="00D02CD7">
              <w:rPr>
                <w:noProof/>
                <w:webHidden/>
              </w:rPr>
              <w:instrText xml:space="preserve"> PAGEREF _Toc22909816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19697B3" w14:textId="77777777" w:rsidR="00D02CD7" w:rsidRDefault="00F65845">
          <w:pPr>
            <w:pStyle w:val="TM3"/>
            <w:tabs>
              <w:tab w:val="left" w:pos="1320"/>
              <w:tab w:val="right" w:leader="dot" w:pos="9062"/>
            </w:tabs>
            <w:rPr>
              <w:rFonts w:eastAsiaTheme="minorEastAsia"/>
              <w:noProof/>
              <w:lang w:eastAsia="fr-FR"/>
            </w:rPr>
          </w:pPr>
          <w:hyperlink w:anchor="_Toc22909817" w:history="1">
            <w:r w:rsidR="00D02CD7" w:rsidRPr="00BE441E">
              <w:rPr>
                <w:rStyle w:val="Lienhypertexte"/>
                <w:rFonts w:eastAsia="Arial"/>
                <w:noProof/>
              </w:rPr>
              <w:t>3.2.5</w:t>
            </w:r>
            <w:r w:rsidR="00D02CD7">
              <w:rPr>
                <w:rFonts w:eastAsiaTheme="minorEastAsia"/>
                <w:noProof/>
                <w:lang w:eastAsia="fr-FR"/>
              </w:rPr>
              <w:tab/>
            </w:r>
            <w:r w:rsidR="00D02CD7" w:rsidRPr="00BE441E">
              <w:rPr>
                <w:rStyle w:val="Lienhypertexte"/>
                <w:rFonts w:eastAsia="Arial"/>
                <w:noProof/>
              </w:rPr>
              <w:t>Modélisation hydraulique</w:t>
            </w:r>
            <w:r w:rsidR="00D02CD7">
              <w:rPr>
                <w:noProof/>
                <w:webHidden/>
              </w:rPr>
              <w:tab/>
            </w:r>
            <w:r w:rsidR="00D02CD7">
              <w:rPr>
                <w:noProof/>
                <w:webHidden/>
              </w:rPr>
              <w:fldChar w:fldCharType="begin"/>
            </w:r>
            <w:r w:rsidR="00D02CD7">
              <w:rPr>
                <w:noProof/>
                <w:webHidden/>
              </w:rPr>
              <w:instrText xml:space="preserve"> PAGEREF _Toc22909817 \h </w:instrText>
            </w:r>
            <w:r w:rsidR="00D02CD7">
              <w:rPr>
                <w:noProof/>
                <w:webHidden/>
              </w:rPr>
            </w:r>
            <w:r w:rsidR="00D02CD7">
              <w:rPr>
                <w:noProof/>
                <w:webHidden/>
              </w:rPr>
              <w:fldChar w:fldCharType="separate"/>
            </w:r>
            <w:r w:rsidR="00D02CD7">
              <w:rPr>
                <w:noProof/>
                <w:webHidden/>
              </w:rPr>
              <w:t>6</w:t>
            </w:r>
            <w:r w:rsidR="00D02CD7">
              <w:rPr>
                <w:noProof/>
                <w:webHidden/>
              </w:rPr>
              <w:fldChar w:fldCharType="end"/>
            </w:r>
          </w:hyperlink>
        </w:p>
        <w:p w14:paraId="09464D20" w14:textId="77777777" w:rsidR="00D02CD7" w:rsidRDefault="00F65845">
          <w:pPr>
            <w:pStyle w:val="TM3"/>
            <w:tabs>
              <w:tab w:val="left" w:pos="1320"/>
              <w:tab w:val="right" w:leader="dot" w:pos="9062"/>
            </w:tabs>
            <w:rPr>
              <w:rFonts w:eastAsiaTheme="minorEastAsia"/>
              <w:noProof/>
              <w:lang w:eastAsia="fr-FR"/>
            </w:rPr>
          </w:pPr>
          <w:hyperlink w:anchor="_Toc22909818" w:history="1">
            <w:r w:rsidR="00D02CD7" w:rsidRPr="00BE441E">
              <w:rPr>
                <w:rStyle w:val="Lienhypertexte"/>
                <w:rFonts w:eastAsia="Arial"/>
                <w:noProof/>
              </w:rPr>
              <w:t>3.2.6</w:t>
            </w:r>
            <w:r w:rsidR="00D02CD7">
              <w:rPr>
                <w:rFonts w:eastAsiaTheme="minorEastAsia"/>
                <w:noProof/>
                <w:lang w:eastAsia="fr-FR"/>
              </w:rPr>
              <w:tab/>
            </w:r>
            <w:r w:rsidR="00D02CD7" w:rsidRPr="00BE441E">
              <w:rPr>
                <w:rStyle w:val="Lienhypertexte"/>
                <w:rFonts w:eastAsia="Arial"/>
                <w:noProof/>
              </w:rPr>
              <w:t>Scénarios d’aménagement</w:t>
            </w:r>
            <w:r w:rsidR="00D02CD7">
              <w:rPr>
                <w:noProof/>
                <w:webHidden/>
              </w:rPr>
              <w:tab/>
            </w:r>
            <w:r w:rsidR="00D02CD7">
              <w:rPr>
                <w:noProof/>
                <w:webHidden/>
              </w:rPr>
              <w:fldChar w:fldCharType="begin"/>
            </w:r>
            <w:r w:rsidR="00D02CD7">
              <w:rPr>
                <w:noProof/>
                <w:webHidden/>
              </w:rPr>
              <w:instrText xml:space="preserve"> PAGEREF _Toc22909818 \h </w:instrText>
            </w:r>
            <w:r w:rsidR="00D02CD7">
              <w:rPr>
                <w:noProof/>
                <w:webHidden/>
              </w:rPr>
            </w:r>
            <w:r w:rsidR="00D02CD7">
              <w:rPr>
                <w:noProof/>
                <w:webHidden/>
              </w:rPr>
              <w:fldChar w:fldCharType="separate"/>
            </w:r>
            <w:r w:rsidR="00D02CD7">
              <w:rPr>
                <w:noProof/>
                <w:webHidden/>
              </w:rPr>
              <w:t>7</w:t>
            </w:r>
            <w:r w:rsidR="00D02CD7">
              <w:rPr>
                <w:noProof/>
                <w:webHidden/>
              </w:rPr>
              <w:fldChar w:fldCharType="end"/>
            </w:r>
          </w:hyperlink>
        </w:p>
        <w:p w14:paraId="690986B6" w14:textId="77777777" w:rsidR="00D02CD7" w:rsidRDefault="00F65845">
          <w:pPr>
            <w:pStyle w:val="TM3"/>
            <w:tabs>
              <w:tab w:val="left" w:pos="1320"/>
              <w:tab w:val="right" w:leader="dot" w:pos="9062"/>
            </w:tabs>
            <w:rPr>
              <w:rFonts w:eastAsiaTheme="minorEastAsia"/>
              <w:noProof/>
              <w:lang w:eastAsia="fr-FR"/>
            </w:rPr>
          </w:pPr>
          <w:hyperlink w:anchor="_Toc22909819" w:history="1">
            <w:r w:rsidR="00D02CD7" w:rsidRPr="00BE441E">
              <w:rPr>
                <w:rStyle w:val="Lienhypertexte"/>
                <w:rFonts w:eastAsia="Arial"/>
                <w:noProof/>
              </w:rPr>
              <w:t>3.2.7</w:t>
            </w:r>
            <w:r w:rsidR="00D02CD7">
              <w:rPr>
                <w:rFonts w:eastAsiaTheme="minorEastAsia"/>
                <w:noProof/>
                <w:lang w:eastAsia="fr-FR"/>
              </w:rPr>
              <w:tab/>
            </w:r>
            <w:r w:rsidR="00D02CD7" w:rsidRPr="00BE441E">
              <w:rPr>
                <w:rStyle w:val="Lienhypertexte"/>
                <w:rFonts w:eastAsia="Arial"/>
                <w:noProof/>
              </w:rPr>
              <w:t>Réalisation du cahier des charges de conception des ouvrages</w:t>
            </w:r>
            <w:r w:rsidR="00D02CD7">
              <w:rPr>
                <w:noProof/>
                <w:webHidden/>
              </w:rPr>
              <w:tab/>
            </w:r>
            <w:r w:rsidR="00D02CD7">
              <w:rPr>
                <w:noProof/>
                <w:webHidden/>
              </w:rPr>
              <w:fldChar w:fldCharType="begin"/>
            </w:r>
            <w:r w:rsidR="00D02CD7">
              <w:rPr>
                <w:noProof/>
                <w:webHidden/>
              </w:rPr>
              <w:instrText xml:space="preserve"> PAGEREF _Toc22909819 \h </w:instrText>
            </w:r>
            <w:r w:rsidR="00D02CD7">
              <w:rPr>
                <w:noProof/>
                <w:webHidden/>
              </w:rPr>
            </w:r>
            <w:r w:rsidR="00D02CD7">
              <w:rPr>
                <w:noProof/>
                <w:webHidden/>
              </w:rPr>
              <w:fldChar w:fldCharType="separate"/>
            </w:r>
            <w:r w:rsidR="00D02CD7">
              <w:rPr>
                <w:noProof/>
                <w:webHidden/>
              </w:rPr>
              <w:t>7</w:t>
            </w:r>
            <w:r w:rsidR="00D02CD7">
              <w:rPr>
                <w:noProof/>
                <w:webHidden/>
              </w:rPr>
              <w:fldChar w:fldCharType="end"/>
            </w:r>
          </w:hyperlink>
        </w:p>
        <w:p w14:paraId="2D81E167" w14:textId="77777777" w:rsidR="002117CE" w:rsidRDefault="002117CE">
          <w:r>
            <w:rPr>
              <w:b/>
              <w:bCs/>
            </w:rPr>
            <w:fldChar w:fldCharType="end"/>
          </w:r>
        </w:p>
      </w:sdtContent>
    </w:sdt>
    <w:p w14:paraId="6AB0F027" w14:textId="77777777" w:rsidR="0037366F" w:rsidRDefault="0037366F">
      <w:pPr>
        <w:rPr>
          <w:rFonts w:asciiTheme="majorHAnsi" w:eastAsia="Times New Roman" w:hAnsiTheme="majorHAnsi" w:cs="Times New Roman"/>
          <w:smallCaps/>
          <w:spacing w:val="5"/>
          <w:szCs w:val="36"/>
          <w:lang w:eastAsia="fr-FR"/>
        </w:rPr>
      </w:pPr>
      <w:r>
        <w:br w:type="page"/>
      </w:r>
    </w:p>
    <w:p w14:paraId="20F9E9CD" w14:textId="77777777" w:rsidR="00156106" w:rsidRDefault="0037366F" w:rsidP="00156106">
      <w:pPr>
        <w:pStyle w:val="Titre1"/>
      </w:pPr>
      <w:bookmarkStart w:id="3" w:name="_Toc22909802"/>
      <w:r>
        <w:lastRenderedPageBreak/>
        <w:t>PREAMBULE</w:t>
      </w:r>
      <w:bookmarkEnd w:id="3"/>
      <w:r w:rsidR="00156106">
        <w:t xml:space="preserve"> </w:t>
      </w:r>
    </w:p>
    <w:p w14:paraId="127CB187" w14:textId="77777777" w:rsidR="00773283" w:rsidRPr="00A85C91" w:rsidRDefault="00773283" w:rsidP="00773283">
      <w:pPr>
        <w:pStyle w:val="Default"/>
        <w:jc w:val="both"/>
        <w:rPr>
          <w:rFonts w:asciiTheme="minorHAnsi" w:hAnsiTheme="minorHAnsi" w:cstheme="minorHAnsi"/>
          <w:sz w:val="22"/>
          <w:szCs w:val="20"/>
        </w:rPr>
      </w:pPr>
      <w:bookmarkStart w:id="4" w:name="_Toc22909803"/>
      <w:r w:rsidRPr="00A85C91">
        <w:rPr>
          <w:rFonts w:asciiTheme="minorHAnsi" w:hAnsiTheme="minorHAnsi" w:cstheme="minorHAnsi"/>
          <w:sz w:val="22"/>
          <w:szCs w:val="20"/>
        </w:rPr>
        <w:t xml:space="preserve">La construction des établissements scolaires du second degré est une compétence assurée par l’Etat à Mayotte. </w:t>
      </w:r>
    </w:p>
    <w:p w14:paraId="54B34E53" w14:textId="77777777" w:rsidR="00773283" w:rsidRPr="00A85C91" w:rsidRDefault="00773283" w:rsidP="00773283">
      <w:pPr>
        <w:pStyle w:val="Default"/>
        <w:jc w:val="both"/>
        <w:rPr>
          <w:rFonts w:asciiTheme="minorHAnsi" w:hAnsiTheme="minorHAnsi" w:cstheme="minorHAnsi"/>
          <w:sz w:val="22"/>
          <w:szCs w:val="20"/>
        </w:rPr>
      </w:pPr>
    </w:p>
    <w:p w14:paraId="7DD0AE86"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 Rectorat assure la maitrise d’ouvrage des opérations de construction et de réhabilitation des collèges, des lycées, ainsi que leur entretien et leur maintenance dans un contexte particulier :</w:t>
      </w:r>
    </w:p>
    <w:p w14:paraId="49C44BDB"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 </w:t>
      </w:r>
    </w:p>
    <w:p w14:paraId="0A9EF019"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 xml:space="preserve">Environ 2 000 élèves supplémentaires dans le second degré tous les ans </w:t>
      </w:r>
    </w:p>
    <w:p w14:paraId="0E6D92E7"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 xml:space="preserve">Les 9 plus gros collèges de France </w:t>
      </w:r>
    </w:p>
    <w:p w14:paraId="1CA954A7"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Sur 30 établissements, près de la moitié a été construite il y a plus de 20 ans</w:t>
      </w:r>
    </w:p>
    <w:p w14:paraId="27214F01" w14:textId="77777777" w:rsidR="00773283" w:rsidRPr="00A85C91" w:rsidRDefault="00773283" w:rsidP="00773283">
      <w:pPr>
        <w:pStyle w:val="Default"/>
        <w:numPr>
          <w:ilvl w:val="0"/>
          <w:numId w:val="39"/>
        </w:numPr>
        <w:jc w:val="both"/>
        <w:rPr>
          <w:rFonts w:asciiTheme="minorHAnsi" w:hAnsiTheme="minorHAnsi" w:cstheme="minorHAnsi"/>
          <w:sz w:val="22"/>
          <w:szCs w:val="20"/>
        </w:rPr>
      </w:pPr>
      <w:r w:rsidRPr="00A85C91">
        <w:rPr>
          <w:rFonts w:asciiTheme="minorHAnsi" w:hAnsiTheme="minorHAnsi" w:cstheme="minorHAnsi"/>
          <w:sz w:val="22"/>
          <w:szCs w:val="20"/>
        </w:rPr>
        <w:t>Un quart seulement des établissements sont équipés d’une restauration scolaire</w:t>
      </w:r>
    </w:p>
    <w:p w14:paraId="43E0A604" w14:textId="77777777" w:rsidR="00773283" w:rsidRPr="00A85C91" w:rsidRDefault="00773283" w:rsidP="00773283">
      <w:pPr>
        <w:pStyle w:val="Default"/>
        <w:jc w:val="both"/>
        <w:rPr>
          <w:rFonts w:asciiTheme="minorHAnsi" w:hAnsiTheme="minorHAnsi" w:cstheme="minorHAnsi"/>
          <w:sz w:val="22"/>
          <w:szCs w:val="20"/>
        </w:rPr>
      </w:pPr>
    </w:p>
    <w:p w14:paraId="1C4DBA54" w14:textId="77777777" w:rsidR="00773283" w:rsidRPr="00A85C91" w:rsidRDefault="00773283" w:rsidP="00773283">
      <w:pPr>
        <w:pStyle w:val="Default"/>
        <w:jc w:val="both"/>
        <w:rPr>
          <w:rFonts w:asciiTheme="minorHAnsi" w:hAnsiTheme="minorHAnsi" w:cstheme="minorHAnsi"/>
          <w:sz w:val="22"/>
          <w:szCs w:val="20"/>
        </w:rPr>
      </w:pPr>
    </w:p>
    <w:p w14:paraId="6CF1D7F1"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 plan d'action pour l'avenir de Mayotte » prévoit, pour remettre l’école et la formation à niveau : </w:t>
      </w:r>
    </w:p>
    <w:p w14:paraId="14F637EF" w14:textId="77777777" w:rsidR="00773283" w:rsidRPr="00A85C91" w:rsidRDefault="00773283" w:rsidP="00773283">
      <w:pPr>
        <w:pStyle w:val="Default"/>
        <w:jc w:val="both"/>
        <w:rPr>
          <w:rFonts w:asciiTheme="minorHAnsi" w:hAnsiTheme="minorHAnsi" w:cstheme="minorHAnsi"/>
          <w:sz w:val="22"/>
          <w:szCs w:val="20"/>
        </w:rPr>
      </w:pPr>
    </w:p>
    <w:p w14:paraId="44CC7735"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Un plan d’investissement de l’ordre de 400 M€ sur la période 2019-2023 et 523 M€ sur la période 2024-2027.</w:t>
      </w:r>
    </w:p>
    <w:p w14:paraId="73060C9C"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 L’engagement de 500 M€ sur le quinquennat présidentiel, sachant que 70 M€ annuels ont engagés sur les deux premiers exercices 2017-2018. </w:t>
      </w:r>
    </w:p>
    <w:p w14:paraId="4A1EAD24"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L’accélération du rythme actuel de production des établissements scolaires. </w:t>
      </w:r>
    </w:p>
    <w:p w14:paraId="15E50A48" w14:textId="77777777" w:rsidR="00773283" w:rsidRPr="00A85C91" w:rsidRDefault="00773283" w:rsidP="00773283">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La transformation du Rectorat en Rectorat de plein exercice au 1</w:t>
      </w:r>
      <w:r w:rsidRPr="00A85C91">
        <w:rPr>
          <w:rFonts w:asciiTheme="minorHAnsi" w:hAnsiTheme="minorHAnsi" w:cstheme="minorHAnsi"/>
          <w:sz w:val="22"/>
          <w:szCs w:val="20"/>
          <w:vertAlign w:val="superscript"/>
        </w:rPr>
        <w:t>er</w:t>
      </w:r>
      <w:r w:rsidRPr="00A85C91">
        <w:rPr>
          <w:rFonts w:asciiTheme="minorHAnsi" w:hAnsiTheme="minorHAnsi" w:cstheme="minorHAnsi"/>
          <w:sz w:val="22"/>
          <w:szCs w:val="20"/>
        </w:rPr>
        <w:t xml:space="preserve"> janvier 2020</w:t>
      </w:r>
    </w:p>
    <w:p w14:paraId="0EC83B95" w14:textId="77777777" w:rsidR="00773283" w:rsidRPr="00A85C91" w:rsidRDefault="00773283" w:rsidP="00773283">
      <w:pPr>
        <w:autoSpaceDE w:val="0"/>
        <w:autoSpaceDN w:val="0"/>
        <w:adjustRightInd w:val="0"/>
        <w:spacing w:after="0" w:line="240" w:lineRule="auto"/>
        <w:rPr>
          <w:rFonts w:ascii="Calibri" w:hAnsi="Calibri" w:cs="Calibri"/>
          <w:color w:val="000000"/>
          <w:sz w:val="24"/>
        </w:rPr>
      </w:pPr>
    </w:p>
    <w:p w14:paraId="32A28B49" w14:textId="77777777" w:rsidR="00773283" w:rsidRPr="00A85C91" w:rsidRDefault="00773283" w:rsidP="00773283">
      <w:pPr>
        <w:pStyle w:val="Default"/>
        <w:jc w:val="both"/>
        <w:rPr>
          <w:rFonts w:asciiTheme="minorHAnsi" w:hAnsiTheme="minorHAnsi" w:cstheme="minorHAnsi"/>
          <w:sz w:val="22"/>
          <w:szCs w:val="20"/>
        </w:rPr>
      </w:pPr>
    </w:p>
    <w:p w14:paraId="20C6464A"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Premier acheteur en termes de commande publique sur l’île de Mayotte, le recours à cet accord-cadre s’inscrit dans un objectif de renforcement de la performance des achats et l’optimisation des dépenses qui leur sont liées.</w:t>
      </w:r>
    </w:p>
    <w:p w14:paraId="71834565" w14:textId="77777777" w:rsidR="00773283" w:rsidRPr="00A85C91" w:rsidRDefault="00773283" w:rsidP="00773283">
      <w:pPr>
        <w:pStyle w:val="Default"/>
        <w:jc w:val="both"/>
        <w:rPr>
          <w:rFonts w:asciiTheme="minorHAnsi" w:hAnsiTheme="minorHAnsi" w:cstheme="minorHAnsi"/>
          <w:sz w:val="22"/>
          <w:szCs w:val="20"/>
        </w:rPr>
      </w:pPr>
    </w:p>
    <w:p w14:paraId="540A1C97"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22F7B216" w14:textId="77777777" w:rsidR="00773283" w:rsidRPr="00A85C91" w:rsidRDefault="00773283" w:rsidP="00773283">
      <w:pPr>
        <w:pStyle w:val="Default"/>
        <w:jc w:val="both"/>
        <w:rPr>
          <w:rFonts w:asciiTheme="minorHAnsi" w:hAnsiTheme="minorHAnsi" w:cstheme="minorHAnsi"/>
          <w:sz w:val="22"/>
          <w:szCs w:val="20"/>
        </w:rPr>
      </w:pPr>
    </w:p>
    <w:p w14:paraId="1377B8AE"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Ambition environnementale affirmée autour de la frugalité </w:t>
      </w:r>
    </w:p>
    <w:p w14:paraId="72F4B802" w14:textId="77777777" w:rsidR="00773283" w:rsidRPr="00A85C91" w:rsidRDefault="00773283" w:rsidP="00773283">
      <w:pPr>
        <w:pStyle w:val="Default"/>
        <w:jc w:val="both"/>
        <w:rPr>
          <w:rFonts w:asciiTheme="minorHAnsi" w:hAnsiTheme="minorHAnsi" w:cstheme="minorHAnsi"/>
          <w:sz w:val="22"/>
          <w:szCs w:val="20"/>
        </w:rPr>
      </w:pPr>
    </w:p>
    <w:p w14:paraId="31442BE6"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 secteur du bâtiment génère environ 40% des émissions de gaz à effet de serre et trois quarts des déchets produits en France</w:t>
      </w:r>
      <w:r w:rsidRPr="00A85C91">
        <w:rPr>
          <w:rFonts w:asciiTheme="minorHAnsi" w:hAnsiTheme="minorHAnsi"/>
          <w:sz w:val="22"/>
        </w:rPr>
        <w:footnoteReference w:id="1"/>
      </w:r>
      <w:r w:rsidRPr="00A85C91">
        <w:rPr>
          <w:rFonts w:asciiTheme="minorHAnsi" w:hAnsiTheme="minorHAnsi" w:cstheme="minorHAnsi"/>
          <w:sz w:val="22"/>
          <w:szCs w:val="20"/>
        </w:rPr>
        <w:t>, alors que la politique énergétique nationale a pour objectif de parvenir à l'autonomie énergétique dans les départements d'outre-mer à l'horizon 2030, avec, comme objectif intermédiaire, 50 % d'énergies renouvelables à l'horizon 202</w:t>
      </w:r>
      <w:r w:rsidRPr="00A85C91">
        <w:rPr>
          <w:rFonts w:asciiTheme="minorHAnsi" w:hAnsiTheme="minorHAnsi"/>
          <w:sz w:val="22"/>
        </w:rPr>
        <w:footnoteReference w:id="2"/>
      </w:r>
      <w:r w:rsidRPr="00A85C91">
        <w:rPr>
          <w:rFonts w:asciiTheme="minorHAnsi" w:hAnsiTheme="minorHAnsi" w:cstheme="minorHAnsi"/>
          <w:sz w:val="22"/>
          <w:szCs w:val="20"/>
        </w:rPr>
        <w:t>, le Rectorat de Mayotte s’est engagé en faveur d’une frugalité en matériaux de construction, en énergie et en technicité.</w:t>
      </w:r>
    </w:p>
    <w:p w14:paraId="1F54E41C" w14:textId="77777777" w:rsidR="00773283" w:rsidRPr="00A85C91" w:rsidRDefault="00773283" w:rsidP="00773283">
      <w:pPr>
        <w:pStyle w:val="Default"/>
        <w:jc w:val="both"/>
        <w:rPr>
          <w:rFonts w:asciiTheme="minorHAnsi" w:hAnsiTheme="minorHAnsi" w:cstheme="minorHAnsi"/>
          <w:sz w:val="22"/>
          <w:szCs w:val="20"/>
          <w:u w:val="single"/>
        </w:rPr>
      </w:pPr>
    </w:p>
    <w:p w14:paraId="16BFB993"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Une approche systématique en coût global pour les choix de conception : </w:t>
      </w:r>
    </w:p>
    <w:p w14:paraId="543F071B" w14:textId="77777777" w:rsidR="00773283" w:rsidRPr="00A85C91" w:rsidRDefault="00773283" w:rsidP="00773283">
      <w:pPr>
        <w:pStyle w:val="Default"/>
        <w:jc w:val="both"/>
        <w:rPr>
          <w:rFonts w:asciiTheme="minorHAnsi" w:hAnsiTheme="minorHAnsi" w:cstheme="minorHAnsi"/>
          <w:sz w:val="22"/>
          <w:szCs w:val="20"/>
        </w:rPr>
      </w:pPr>
    </w:p>
    <w:p w14:paraId="11007453"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w:t>
      </w:r>
      <w:r w:rsidRPr="00A85C91">
        <w:rPr>
          <w:rFonts w:asciiTheme="minorHAnsi" w:hAnsiTheme="minorHAnsi" w:cstheme="minorHAnsi"/>
          <w:sz w:val="22"/>
          <w:szCs w:val="20"/>
        </w:rPr>
        <w:lastRenderedPageBreak/>
        <w:t>en compte l’impact des coûts différés dans les choix d’investissement en terme de charges futures (coûts énergétique, intervention ultérieure, nettoyage, gardiennage… etc.)</w:t>
      </w:r>
    </w:p>
    <w:p w14:paraId="597B3BA3" w14:textId="77777777" w:rsidR="00773283" w:rsidRPr="00A85C91" w:rsidRDefault="00773283" w:rsidP="00773283">
      <w:pPr>
        <w:pStyle w:val="Default"/>
        <w:jc w:val="both"/>
        <w:rPr>
          <w:rFonts w:asciiTheme="minorHAnsi" w:hAnsiTheme="minorHAnsi" w:cstheme="minorHAnsi"/>
          <w:sz w:val="22"/>
          <w:szCs w:val="20"/>
        </w:rPr>
      </w:pPr>
    </w:p>
    <w:p w14:paraId="67ABD1DA" w14:textId="77777777" w:rsidR="00773283" w:rsidRPr="00A85C91" w:rsidRDefault="00773283" w:rsidP="00773283">
      <w:pPr>
        <w:pStyle w:val="Default"/>
        <w:numPr>
          <w:ilvl w:val="0"/>
          <w:numId w:val="38"/>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 référentiel Collège et Lycée </w:t>
      </w:r>
    </w:p>
    <w:p w14:paraId="459E78C7" w14:textId="77777777" w:rsidR="00773283" w:rsidRPr="00A85C91" w:rsidRDefault="00773283" w:rsidP="00773283">
      <w:pPr>
        <w:pStyle w:val="Default"/>
        <w:jc w:val="both"/>
        <w:rPr>
          <w:rFonts w:asciiTheme="minorHAnsi" w:hAnsiTheme="minorHAnsi" w:cstheme="minorHAnsi"/>
          <w:sz w:val="22"/>
          <w:szCs w:val="20"/>
        </w:rPr>
      </w:pPr>
    </w:p>
    <w:p w14:paraId="6B8C494D"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7FE4F519"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fonctionnel</w:t>
      </w:r>
    </w:p>
    <w:p w14:paraId="0D9BB01A"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confort </w:t>
      </w:r>
    </w:p>
    <w:p w14:paraId="28BF9E34"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qualité environnementale</w:t>
      </w:r>
    </w:p>
    <w:p w14:paraId="5A24F2AD"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prescriptions techniques </w:t>
      </w:r>
    </w:p>
    <w:p w14:paraId="567EC31E"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management de projet </w:t>
      </w:r>
    </w:p>
    <w:p w14:paraId="581041CB"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Ce volet comportera également plusieurs chartes dont : </w:t>
      </w:r>
    </w:p>
    <w:p w14:paraId="02B8F82B"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BIM</w:t>
      </w:r>
    </w:p>
    <w:p w14:paraId="0D1540EC"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GTB</w:t>
      </w:r>
    </w:p>
    <w:p w14:paraId="0368532A"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Organigramme des clefs </w:t>
      </w:r>
    </w:p>
    <w:p w14:paraId="544B29EB" w14:textId="77777777" w:rsidR="00773283" w:rsidRPr="00A85C91" w:rsidRDefault="00773283" w:rsidP="00773283">
      <w:pPr>
        <w:pStyle w:val="Default"/>
        <w:jc w:val="both"/>
        <w:rPr>
          <w:rFonts w:asciiTheme="minorHAnsi" w:hAnsiTheme="minorHAnsi" w:cstheme="minorHAnsi"/>
          <w:sz w:val="22"/>
          <w:szCs w:val="20"/>
        </w:rPr>
      </w:pPr>
    </w:p>
    <w:p w14:paraId="62940BBE"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64935622"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035C3597" w14:textId="77777777" w:rsidR="00773283" w:rsidRPr="00A85C91" w:rsidRDefault="00773283" w:rsidP="00773283">
      <w:pPr>
        <w:pStyle w:val="Default"/>
        <w:jc w:val="both"/>
        <w:rPr>
          <w:rFonts w:asciiTheme="minorHAnsi" w:hAnsiTheme="minorHAnsi" w:cstheme="minorHAnsi"/>
          <w:szCs w:val="22"/>
        </w:rPr>
      </w:pPr>
    </w:p>
    <w:p w14:paraId="0380902A"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76275879" w14:textId="77777777" w:rsidR="00773283" w:rsidRPr="00A85C91" w:rsidRDefault="00773283" w:rsidP="00773283">
      <w:pPr>
        <w:pStyle w:val="Default"/>
        <w:jc w:val="both"/>
        <w:rPr>
          <w:rFonts w:asciiTheme="minorHAnsi" w:hAnsiTheme="minorHAnsi" w:cstheme="minorHAnsi"/>
          <w:sz w:val="22"/>
          <w:szCs w:val="20"/>
        </w:rPr>
      </w:pPr>
    </w:p>
    <w:p w14:paraId="5E7A0328"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sites d’opérations peuvent comporter des matériaux polluants et notamment de l’amiante, du plomb ou des parasites</w:t>
      </w:r>
    </w:p>
    <w:p w14:paraId="09D7F046" w14:textId="77777777" w:rsidR="00773283" w:rsidRPr="00A85C91" w:rsidRDefault="00773283" w:rsidP="00773283">
      <w:pPr>
        <w:pStyle w:val="Default"/>
        <w:jc w:val="both"/>
        <w:rPr>
          <w:rFonts w:asciiTheme="minorHAnsi" w:hAnsiTheme="minorHAnsi" w:cstheme="minorHAnsi"/>
          <w:sz w:val="22"/>
          <w:szCs w:val="20"/>
        </w:rPr>
      </w:pPr>
    </w:p>
    <w:p w14:paraId="3C295FA2" w14:textId="77777777" w:rsidR="00773283" w:rsidRPr="00A85C91"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maîtrise d’ouvrage se réserve le droit d’utiliser l’ensemble des montages d’opération et techniques d’achat possibles dans le cadre de passation des marchés d’études ou de travaux : </w:t>
      </w:r>
    </w:p>
    <w:p w14:paraId="1A469827"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Concours d’architecture </w:t>
      </w:r>
    </w:p>
    <w:p w14:paraId="2147E2E4"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MPGP</w:t>
      </w:r>
    </w:p>
    <w:p w14:paraId="5DD80CAF"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Conception-réalisation </w:t>
      </w:r>
    </w:p>
    <w:p w14:paraId="446B76D5"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Dialogue compétitif </w:t>
      </w:r>
    </w:p>
    <w:p w14:paraId="69BA9A60"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Procédure avec négociation </w:t>
      </w:r>
    </w:p>
    <w:p w14:paraId="36C13C47" w14:textId="77777777" w:rsidR="00773283" w:rsidRPr="00A85C91" w:rsidRDefault="00773283" w:rsidP="00773283">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Accord cadre pour les études et les travaux </w:t>
      </w:r>
    </w:p>
    <w:p w14:paraId="2E323CBF" w14:textId="77777777" w:rsidR="00773283" w:rsidRPr="00A85C91" w:rsidRDefault="00773283" w:rsidP="00773283">
      <w:pPr>
        <w:pStyle w:val="Default"/>
        <w:jc w:val="both"/>
        <w:rPr>
          <w:rFonts w:asciiTheme="minorHAnsi" w:hAnsiTheme="minorHAnsi" w:cstheme="minorHAnsi"/>
          <w:sz w:val="22"/>
          <w:szCs w:val="20"/>
        </w:rPr>
      </w:pPr>
    </w:p>
    <w:p w14:paraId="585133C4" w14:textId="77777777" w:rsidR="00773283" w:rsidRDefault="00773283" w:rsidP="00773283">
      <w:pPr>
        <w:pStyle w:val="Default"/>
        <w:jc w:val="both"/>
        <w:rPr>
          <w:rFonts w:asciiTheme="minorHAnsi" w:hAnsiTheme="minorHAnsi" w:cstheme="minorHAnsi"/>
          <w:sz w:val="22"/>
          <w:szCs w:val="20"/>
        </w:rPr>
      </w:pPr>
      <w:r w:rsidRPr="00A85C91">
        <w:rPr>
          <w:rFonts w:asciiTheme="minorHAnsi" w:hAnsiTheme="minorHAnsi" w:cstheme="minorHAnsi"/>
          <w:sz w:val="22"/>
          <w:szCs w:val="20"/>
        </w:rPr>
        <w:t>Enfin, et pour un site donné, le maître d’ouvrage est susceptible de faire procéder simultanément à plusieurs opérations (en direct ou par l’intermédiaire de conducteur d’opérations ou de mandataires).</w:t>
      </w:r>
    </w:p>
    <w:p w14:paraId="3E3BD1E0" w14:textId="77777777" w:rsidR="00773283" w:rsidRPr="00AD58A6" w:rsidRDefault="00773283" w:rsidP="00773283">
      <w:pPr>
        <w:pStyle w:val="Default"/>
        <w:jc w:val="both"/>
        <w:rPr>
          <w:rFonts w:asciiTheme="minorHAnsi" w:hAnsiTheme="minorHAnsi" w:cstheme="minorHAnsi"/>
          <w:sz w:val="22"/>
          <w:szCs w:val="20"/>
        </w:rPr>
      </w:pPr>
    </w:p>
    <w:p w14:paraId="5431E67D" w14:textId="70C0F582" w:rsidR="00773283" w:rsidRDefault="00773283" w:rsidP="00773283">
      <w:pPr>
        <w:rPr>
          <w:rFonts w:ascii="Calibri" w:hAnsi="Calibri" w:cs="Calibri"/>
          <w:b/>
          <w:color w:val="000000"/>
          <w:sz w:val="24"/>
          <w:u w:val="single"/>
        </w:rPr>
      </w:pPr>
      <w:r w:rsidRPr="00AD58A6">
        <w:rPr>
          <w:rFonts w:ascii="Calibri" w:hAnsi="Calibri" w:cs="Calibri"/>
          <w:b/>
          <w:color w:val="000000"/>
          <w:sz w:val="24"/>
          <w:u w:val="single"/>
        </w:rPr>
        <w:t>Les prix du présent accord cadre sont réputés tenir compte de ces différents facteurs de complexité.</w:t>
      </w:r>
    </w:p>
    <w:p w14:paraId="35976F18" w14:textId="77777777" w:rsidR="00773283" w:rsidRDefault="00773283" w:rsidP="00773283">
      <w:pPr>
        <w:rPr>
          <w:rFonts w:ascii="Calibri" w:hAnsi="Calibri" w:cs="Calibri"/>
          <w:b/>
          <w:color w:val="000000"/>
          <w:sz w:val="24"/>
          <w:u w:val="single"/>
        </w:rPr>
      </w:pPr>
    </w:p>
    <w:p w14:paraId="3855D29A" w14:textId="77777777" w:rsidR="002117CE" w:rsidRDefault="003F0832" w:rsidP="002117CE">
      <w:pPr>
        <w:pStyle w:val="Titre1"/>
      </w:pPr>
      <w:r>
        <w:lastRenderedPageBreak/>
        <w:t>OBJET - DISPOSITIONS GENERALES</w:t>
      </w:r>
      <w:bookmarkEnd w:id="4"/>
      <w:r w:rsidR="002117CE">
        <w:t xml:space="preserve"> </w:t>
      </w:r>
    </w:p>
    <w:p w14:paraId="4F7D3AEE" w14:textId="77777777" w:rsidR="002117CE" w:rsidRDefault="002117CE" w:rsidP="002117CE">
      <w:pPr>
        <w:pStyle w:val="Default"/>
        <w:rPr>
          <w:sz w:val="20"/>
          <w:szCs w:val="20"/>
        </w:rPr>
      </w:pPr>
    </w:p>
    <w:p w14:paraId="124AA643" w14:textId="3F1AFB0B" w:rsidR="00BA2382" w:rsidRDefault="00BA2382" w:rsidP="00BA2382">
      <w:pPr>
        <w:rPr>
          <w:rFonts w:cstheme="minorHAnsi"/>
        </w:rPr>
      </w:pPr>
      <w:r w:rsidRPr="002117CE">
        <w:rPr>
          <w:rFonts w:cstheme="minorHAnsi"/>
        </w:rPr>
        <w:t xml:space="preserve">Le présent cahier des clauses </w:t>
      </w:r>
      <w:r>
        <w:rPr>
          <w:rFonts w:cstheme="minorHAnsi"/>
        </w:rPr>
        <w:t>Techniques P</w:t>
      </w:r>
      <w:r w:rsidRPr="002117CE">
        <w:rPr>
          <w:rFonts w:cstheme="minorHAnsi"/>
        </w:rPr>
        <w:t>articulières (C</w:t>
      </w:r>
      <w:r>
        <w:rPr>
          <w:rFonts w:cstheme="minorHAnsi"/>
        </w:rPr>
        <w:t>CTP) est relatif aux prestations d’assistance à maîtrise d’ouvrage et de</w:t>
      </w:r>
      <w:r w:rsidRPr="002117CE">
        <w:rPr>
          <w:rFonts w:cstheme="minorHAnsi"/>
        </w:rPr>
        <w:t xml:space="preserve"> </w:t>
      </w:r>
      <w:r>
        <w:rPr>
          <w:rFonts w:cstheme="minorHAnsi"/>
        </w:rPr>
        <w:t>programmation</w:t>
      </w:r>
      <w:r w:rsidRPr="002117CE">
        <w:rPr>
          <w:rFonts w:cstheme="minorHAnsi"/>
        </w:rPr>
        <w:t xml:space="preserve">, </w:t>
      </w:r>
      <w:r w:rsidR="00730C0D">
        <w:rPr>
          <w:rFonts w:cstheme="minorHAnsi"/>
        </w:rPr>
        <w:t>via un</w:t>
      </w:r>
      <w:r>
        <w:rPr>
          <w:rFonts w:cstheme="minorHAnsi"/>
        </w:rPr>
        <w:t xml:space="preserve"> accord-cadre mono-attributaire</w:t>
      </w:r>
      <w:r w:rsidRPr="002117CE">
        <w:rPr>
          <w:rFonts w:cstheme="minorHAnsi"/>
        </w:rPr>
        <w:t xml:space="preserve"> </w:t>
      </w:r>
      <w:r>
        <w:rPr>
          <w:rFonts w:cstheme="minorHAnsi"/>
        </w:rPr>
        <w:t>au sens de l’article L2125-1 du code de la commande publique</w:t>
      </w:r>
      <w:r w:rsidRPr="002117CE">
        <w:rPr>
          <w:rFonts w:cstheme="minorHAnsi"/>
        </w:rPr>
        <w:t xml:space="preserve">. </w:t>
      </w:r>
      <w:r w:rsidRPr="00737A8C">
        <w:rPr>
          <w:rFonts w:cstheme="minorHAnsi"/>
        </w:rPr>
        <w:t xml:space="preserve">Il a pour objet les prestations immobilières d’accompagnement du maître d’ouvrage pour les services du </w:t>
      </w:r>
      <w:r w:rsidR="00721088">
        <w:rPr>
          <w:rFonts w:cstheme="minorHAnsi"/>
        </w:rPr>
        <w:t>R</w:t>
      </w:r>
      <w:r w:rsidR="0011691C">
        <w:rPr>
          <w:rFonts w:cstheme="minorHAnsi"/>
        </w:rPr>
        <w:t>ectorat</w:t>
      </w:r>
      <w:r w:rsidRPr="00737A8C">
        <w:rPr>
          <w:rFonts w:cstheme="minorHAnsi"/>
        </w:rPr>
        <w:t xml:space="preserve"> </w:t>
      </w:r>
      <w:r w:rsidRPr="00221466">
        <w:rPr>
          <w:rFonts w:cstheme="minorHAnsi"/>
          <w:highlight w:val="yellow"/>
        </w:rPr>
        <w:t xml:space="preserve">et </w:t>
      </w:r>
      <w:r w:rsidR="00721088">
        <w:rPr>
          <w:rFonts w:cstheme="minorHAnsi"/>
          <w:highlight w:val="yellow"/>
        </w:rPr>
        <w:t>ses partenaires en groupement de commande</w:t>
      </w:r>
      <w:r w:rsidRPr="00221466">
        <w:rPr>
          <w:rFonts w:cstheme="minorHAnsi"/>
          <w:highlight w:val="yellow"/>
        </w:rPr>
        <w:t>.</w:t>
      </w:r>
      <w:r>
        <w:rPr>
          <w:rFonts w:cstheme="minorHAnsi"/>
        </w:rPr>
        <w:t xml:space="preserve">  </w:t>
      </w:r>
    </w:p>
    <w:p w14:paraId="54D91E19" w14:textId="77777777" w:rsidR="002117CE" w:rsidRDefault="002117CE" w:rsidP="002117CE">
      <w:pPr>
        <w:rPr>
          <w:rFonts w:cstheme="minorHAnsi"/>
        </w:rPr>
      </w:pPr>
      <w:r w:rsidRPr="002117CE">
        <w:rPr>
          <w:rFonts w:cstheme="minorHAnsi"/>
        </w:rPr>
        <w:t xml:space="preserve">Les opérations concernées par les présentes prestations sont des opérations de rénovation, réhabilitation, extension ou construction neuve dans le cadre de travaux de bâtiments et de génie civil. </w:t>
      </w:r>
    </w:p>
    <w:p w14:paraId="2864830B" w14:textId="433A7D16" w:rsidR="00BA2382" w:rsidRDefault="00BA2382" w:rsidP="00BA2382">
      <w:pPr>
        <w:pStyle w:val="Default"/>
        <w:jc w:val="both"/>
        <w:rPr>
          <w:rFonts w:asciiTheme="minorHAnsi" w:hAnsiTheme="minorHAnsi" w:cstheme="minorHAnsi"/>
          <w:sz w:val="22"/>
          <w:szCs w:val="22"/>
        </w:rPr>
      </w:pPr>
      <w:r>
        <w:rPr>
          <w:rFonts w:asciiTheme="minorHAnsi" w:hAnsiTheme="minorHAnsi" w:cstheme="minorHAnsi"/>
          <w:sz w:val="22"/>
          <w:szCs w:val="22"/>
        </w:rPr>
        <w:t>Le présent CCTP</w:t>
      </w:r>
      <w:r w:rsidRPr="002117CE">
        <w:rPr>
          <w:rFonts w:asciiTheme="minorHAnsi" w:hAnsiTheme="minorHAnsi" w:cstheme="minorHAnsi"/>
          <w:sz w:val="22"/>
          <w:szCs w:val="22"/>
        </w:rPr>
        <w:t xml:space="preserve"> a pour obj</w:t>
      </w:r>
      <w:r>
        <w:rPr>
          <w:rFonts w:asciiTheme="minorHAnsi" w:hAnsiTheme="minorHAnsi" w:cstheme="minorHAnsi"/>
          <w:sz w:val="22"/>
          <w:szCs w:val="22"/>
        </w:rPr>
        <w:t>et de définir des études hydrauliques et hydrologiques</w:t>
      </w:r>
      <w:r w:rsidRPr="002117CE">
        <w:rPr>
          <w:rFonts w:asciiTheme="minorHAnsi" w:hAnsiTheme="minorHAnsi" w:cstheme="minorHAnsi"/>
          <w:sz w:val="22"/>
          <w:szCs w:val="22"/>
        </w:rPr>
        <w:t>, leurs conditions d’exécution ainsi que les modalités techniques de leurs mises en œuvre.</w:t>
      </w:r>
    </w:p>
    <w:p w14:paraId="33040E4B" w14:textId="77777777" w:rsidR="00481837" w:rsidRDefault="00481837" w:rsidP="00BA2382">
      <w:pPr>
        <w:pStyle w:val="Default"/>
        <w:jc w:val="both"/>
        <w:rPr>
          <w:rFonts w:asciiTheme="minorHAnsi" w:hAnsiTheme="minorHAnsi" w:cstheme="minorHAnsi"/>
          <w:sz w:val="22"/>
          <w:szCs w:val="22"/>
        </w:rPr>
      </w:pPr>
    </w:p>
    <w:p w14:paraId="3DA53028" w14:textId="77777777" w:rsidR="00BA2382" w:rsidRPr="00925C28" w:rsidRDefault="00481837" w:rsidP="00481837">
      <w:pPr>
        <w:pStyle w:val="Default"/>
        <w:jc w:val="both"/>
        <w:rPr>
          <w:rFonts w:asciiTheme="minorHAnsi" w:hAnsiTheme="minorHAnsi" w:cstheme="minorHAnsi"/>
          <w:b/>
          <w:sz w:val="22"/>
          <w:szCs w:val="22"/>
        </w:rPr>
      </w:pPr>
      <w:r w:rsidRPr="00925C28">
        <w:rPr>
          <w:rFonts w:asciiTheme="minorHAnsi" w:hAnsiTheme="minorHAnsi" w:cstheme="minorHAnsi"/>
          <w:b/>
          <w:sz w:val="22"/>
          <w:szCs w:val="22"/>
        </w:rPr>
        <w:t>Les prestations concerneront</w:t>
      </w:r>
      <w:r w:rsidR="00925C28" w:rsidRPr="00925C28">
        <w:rPr>
          <w:rFonts w:asciiTheme="minorHAnsi" w:hAnsiTheme="minorHAnsi" w:cstheme="minorHAnsi"/>
          <w:b/>
          <w:sz w:val="22"/>
          <w:szCs w:val="22"/>
        </w:rPr>
        <w:t xml:space="preserve"> la zone géographiques 1 composés des</w:t>
      </w:r>
      <w:r w:rsidRPr="00925C28">
        <w:rPr>
          <w:rFonts w:asciiTheme="minorHAnsi" w:hAnsiTheme="minorHAnsi" w:cstheme="minorHAnsi"/>
          <w:b/>
          <w:sz w:val="22"/>
          <w:szCs w:val="22"/>
        </w:rPr>
        <w:t xml:space="preserve"> communes suivantes :</w:t>
      </w:r>
    </w:p>
    <w:p w14:paraId="0535515E" w14:textId="77777777" w:rsidR="00481837" w:rsidRPr="00925C28" w:rsidRDefault="00481837" w:rsidP="00481837">
      <w:pPr>
        <w:pStyle w:val="Default"/>
        <w:jc w:val="both"/>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1838"/>
        <w:gridCol w:w="1276"/>
        <w:gridCol w:w="2410"/>
        <w:gridCol w:w="3161"/>
      </w:tblGrid>
      <w:tr w:rsidR="00481837" w:rsidRPr="00481837" w14:paraId="105715BB" w14:textId="77777777" w:rsidTr="00481837">
        <w:trPr>
          <w:trHeight w:val="255"/>
        </w:trPr>
        <w:tc>
          <w:tcPr>
            <w:tcW w:w="1838" w:type="dxa"/>
            <w:hideMark/>
          </w:tcPr>
          <w:p w14:paraId="697F26AA"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bCs/>
                <w:sz w:val="24"/>
                <w:szCs w:val="24"/>
              </w:rPr>
              <w:t>Commune</w:t>
            </w:r>
          </w:p>
        </w:tc>
        <w:tc>
          <w:tcPr>
            <w:tcW w:w="1276" w:type="dxa"/>
            <w:hideMark/>
          </w:tcPr>
          <w:p w14:paraId="4DFB2558"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bCs/>
                <w:sz w:val="24"/>
                <w:szCs w:val="24"/>
              </w:rPr>
              <w:t xml:space="preserve">PPRN </w:t>
            </w:r>
          </w:p>
        </w:tc>
        <w:tc>
          <w:tcPr>
            <w:tcW w:w="2410" w:type="dxa"/>
            <w:hideMark/>
          </w:tcPr>
          <w:p w14:paraId="36D475CA"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bCs/>
                <w:sz w:val="24"/>
                <w:szCs w:val="24"/>
              </w:rPr>
              <w:t>Prestataire Inondation</w:t>
            </w:r>
          </w:p>
        </w:tc>
        <w:tc>
          <w:tcPr>
            <w:tcW w:w="3161" w:type="dxa"/>
            <w:hideMark/>
          </w:tcPr>
          <w:p w14:paraId="0FB7918A"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bCs/>
                <w:sz w:val="24"/>
                <w:szCs w:val="24"/>
              </w:rPr>
              <w:t>Prestataire Mouvement de terrain</w:t>
            </w:r>
          </w:p>
        </w:tc>
      </w:tr>
      <w:tr w:rsidR="00481837" w:rsidRPr="00481837" w14:paraId="54A9DF8A" w14:textId="77777777" w:rsidTr="00481837">
        <w:trPr>
          <w:trHeight w:val="255"/>
        </w:trPr>
        <w:tc>
          <w:tcPr>
            <w:tcW w:w="1838" w:type="dxa"/>
            <w:hideMark/>
          </w:tcPr>
          <w:p w14:paraId="77E95C0E"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Dzaoudzi</w:t>
            </w:r>
          </w:p>
        </w:tc>
        <w:tc>
          <w:tcPr>
            <w:tcW w:w="1276" w:type="dxa"/>
            <w:hideMark/>
          </w:tcPr>
          <w:p w14:paraId="4E7D7CF8"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PPRN 1</w:t>
            </w:r>
          </w:p>
        </w:tc>
        <w:tc>
          <w:tcPr>
            <w:tcW w:w="2410" w:type="dxa"/>
            <w:hideMark/>
          </w:tcPr>
          <w:p w14:paraId="3F3027E9"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c>
          <w:tcPr>
            <w:tcW w:w="3161" w:type="dxa"/>
            <w:hideMark/>
          </w:tcPr>
          <w:p w14:paraId="3577EC1D"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r>
      <w:tr w:rsidR="00481837" w:rsidRPr="00481837" w14:paraId="6FE46467" w14:textId="77777777" w:rsidTr="00481837">
        <w:trPr>
          <w:trHeight w:val="255"/>
        </w:trPr>
        <w:tc>
          <w:tcPr>
            <w:tcW w:w="1838" w:type="dxa"/>
            <w:hideMark/>
          </w:tcPr>
          <w:p w14:paraId="13F18428"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Koungou</w:t>
            </w:r>
          </w:p>
        </w:tc>
        <w:tc>
          <w:tcPr>
            <w:tcW w:w="1276" w:type="dxa"/>
            <w:hideMark/>
          </w:tcPr>
          <w:p w14:paraId="3367AFE6"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PPRN 1</w:t>
            </w:r>
          </w:p>
        </w:tc>
        <w:tc>
          <w:tcPr>
            <w:tcW w:w="2410" w:type="dxa"/>
            <w:hideMark/>
          </w:tcPr>
          <w:p w14:paraId="2BD3DB54"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c>
          <w:tcPr>
            <w:tcW w:w="3161" w:type="dxa"/>
            <w:hideMark/>
          </w:tcPr>
          <w:p w14:paraId="7991F802"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r>
      <w:tr w:rsidR="00481837" w:rsidRPr="00481837" w14:paraId="3E30A933" w14:textId="77777777" w:rsidTr="00481837">
        <w:trPr>
          <w:trHeight w:val="255"/>
        </w:trPr>
        <w:tc>
          <w:tcPr>
            <w:tcW w:w="1838" w:type="dxa"/>
            <w:hideMark/>
          </w:tcPr>
          <w:p w14:paraId="27ECB10A"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Mamoudzou</w:t>
            </w:r>
          </w:p>
        </w:tc>
        <w:tc>
          <w:tcPr>
            <w:tcW w:w="1276" w:type="dxa"/>
            <w:hideMark/>
          </w:tcPr>
          <w:p w14:paraId="3E509C95"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PPRN 1</w:t>
            </w:r>
          </w:p>
        </w:tc>
        <w:tc>
          <w:tcPr>
            <w:tcW w:w="2410" w:type="dxa"/>
            <w:hideMark/>
          </w:tcPr>
          <w:p w14:paraId="3593D2B3"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c>
          <w:tcPr>
            <w:tcW w:w="3161" w:type="dxa"/>
            <w:hideMark/>
          </w:tcPr>
          <w:p w14:paraId="0306FD50"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r>
      <w:tr w:rsidR="00481837" w:rsidRPr="00481837" w14:paraId="052EA95A" w14:textId="77777777" w:rsidTr="00481837">
        <w:trPr>
          <w:trHeight w:val="255"/>
        </w:trPr>
        <w:tc>
          <w:tcPr>
            <w:tcW w:w="1838" w:type="dxa"/>
            <w:hideMark/>
          </w:tcPr>
          <w:p w14:paraId="6BD7D9C7"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Pamandzi</w:t>
            </w:r>
          </w:p>
        </w:tc>
        <w:tc>
          <w:tcPr>
            <w:tcW w:w="1276" w:type="dxa"/>
            <w:hideMark/>
          </w:tcPr>
          <w:p w14:paraId="52CA8660"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PPRN 1</w:t>
            </w:r>
          </w:p>
        </w:tc>
        <w:tc>
          <w:tcPr>
            <w:tcW w:w="2410" w:type="dxa"/>
            <w:hideMark/>
          </w:tcPr>
          <w:p w14:paraId="3E91FE0C"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c>
          <w:tcPr>
            <w:tcW w:w="3161" w:type="dxa"/>
            <w:hideMark/>
          </w:tcPr>
          <w:p w14:paraId="01CBDECA"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r>
      <w:tr w:rsidR="00481837" w:rsidRPr="00481837" w14:paraId="4E664A0A" w14:textId="77777777" w:rsidTr="00481837">
        <w:trPr>
          <w:trHeight w:val="255"/>
        </w:trPr>
        <w:tc>
          <w:tcPr>
            <w:tcW w:w="1838" w:type="dxa"/>
            <w:hideMark/>
          </w:tcPr>
          <w:p w14:paraId="6A239D7D"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Sada</w:t>
            </w:r>
          </w:p>
        </w:tc>
        <w:tc>
          <w:tcPr>
            <w:tcW w:w="1276" w:type="dxa"/>
            <w:hideMark/>
          </w:tcPr>
          <w:p w14:paraId="735DB34B"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PPRN 1</w:t>
            </w:r>
          </w:p>
        </w:tc>
        <w:tc>
          <w:tcPr>
            <w:tcW w:w="2410" w:type="dxa"/>
            <w:hideMark/>
          </w:tcPr>
          <w:p w14:paraId="6CB42E91"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c>
          <w:tcPr>
            <w:tcW w:w="3161" w:type="dxa"/>
            <w:hideMark/>
          </w:tcPr>
          <w:p w14:paraId="576B6749" w14:textId="77777777" w:rsidR="00481837" w:rsidRPr="00481837" w:rsidRDefault="00481837" w:rsidP="00481837">
            <w:pPr>
              <w:jc w:val="center"/>
              <w:rPr>
                <w:rFonts w:ascii="Times New Roman" w:hAnsi="Times New Roman"/>
                <w:b/>
                <w:sz w:val="24"/>
                <w:szCs w:val="24"/>
              </w:rPr>
            </w:pPr>
            <w:r w:rsidRPr="00481837">
              <w:rPr>
                <w:rFonts w:ascii="Times New Roman" w:hAnsi="Times New Roman"/>
                <w:b/>
                <w:sz w:val="24"/>
                <w:szCs w:val="24"/>
              </w:rPr>
              <w:t>BRGM</w:t>
            </w:r>
          </w:p>
        </w:tc>
      </w:tr>
    </w:tbl>
    <w:p w14:paraId="45333866" w14:textId="77777777" w:rsidR="00481837" w:rsidRPr="00925C28" w:rsidRDefault="00481837" w:rsidP="002117CE">
      <w:pPr>
        <w:rPr>
          <w:rFonts w:cstheme="minorHAnsi"/>
          <w:b/>
        </w:rPr>
      </w:pPr>
    </w:p>
    <w:p w14:paraId="590787EE" w14:textId="77777777" w:rsidR="00481837" w:rsidRPr="00925C28" w:rsidRDefault="00481837" w:rsidP="002117CE">
      <w:pPr>
        <w:rPr>
          <w:rFonts w:cstheme="minorHAnsi"/>
          <w:b/>
        </w:rPr>
      </w:pPr>
      <w:r w:rsidRPr="00925C28">
        <w:rPr>
          <w:rFonts w:cstheme="minorHAnsi"/>
          <w:b/>
        </w:rPr>
        <w:t xml:space="preserve">De part les prestations de précision d’aléas demandées dans le cadre du présent CCTP, le prestataire ayant réalisé le PPRN n’est pas autorisé </w:t>
      </w:r>
      <w:r w:rsidR="00925C28">
        <w:rPr>
          <w:rFonts w:cstheme="minorHAnsi"/>
          <w:b/>
        </w:rPr>
        <w:t>à</w:t>
      </w:r>
      <w:r w:rsidRPr="00925C28">
        <w:rPr>
          <w:rFonts w:cstheme="minorHAnsi"/>
          <w:b/>
        </w:rPr>
        <w:t xml:space="preserve"> répondre au présent lot. </w:t>
      </w:r>
    </w:p>
    <w:p w14:paraId="10F69E5D" w14:textId="77777777" w:rsidR="00C8453B" w:rsidRDefault="00C8453B" w:rsidP="002117CE">
      <w:pPr>
        <w:rPr>
          <w:rFonts w:cstheme="minorHAnsi"/>
        </w:rPr>
      </w:pPr>
    </w:p>
    <w:p w14:paraId="602614A6" w14:textId="77777777" w:rsidR="002117CE" w:rsidRDefault="002117CE">
      <w:pPr>
        <w:rPr>
          <w:rFonts w:cstheme="minorHAnsi"/>
        </w:rPr>
      </w:pPr>
      <w:r>
        <w:rPr>
          <w:rFonts w:cstheme="minorHAnsi"/>
        </w:rPr>
        <w:br w:type="page"/>
      </w:r>
    </w:p>
    <w:p w14:paraId="2FF30D5B" w14:textId="77777777" w:rsidR="00C8453B" w:rsidRDefault="00C8453B" w:rsidP="00C8453B">
      <w:pPr>
        <w:pStyle w:val="Titre1"/>
      </w:pPr>
      <w:bookmarkStart w:id="5" w:name="_Toc22909804"/>
      <w:r w:rsidRPr="00C8453B">
        <w:lastRenderedPageBreak/>
        <w:t>DESCRIPTION DES MISSIONS</w:t>
      </w:r>
      <w:bookmarkEnd w:id="5"/>
    </w:p>
    <w:p w14:paraId="1A5428DD" w14:textId="77777777" w:rsidR="00057734" w:rsidRDefault="00057734" w:rsidP="00057734">
      <w:r>
        <w:t xml:space="preserve">Compte tenu des contraintes associées au fonctionnement en crue, la réalisation d'une étude hydraulique et hydrologique spécifique aura </w:t>
      </w:r>
      <w:r w:rsidR="009F5E67">
        <w:t>comme objectifs</w:t>
      </w:r>
      <w:r>
        <w:t xml:space="preserve"> :</w:t>
      </w:r>
    </w:p>
    <w:p w14:paraId="29B060BB" w14:textId="77777777" w:rsidR="00C64E05" w:rsidRPr="00C64E05" w:rsidRDefault="00C64E05" w:rsidP="00C64E05">
      <w:pPr>
        <w:pStyle w:val="Paragraphedeliste"/>
        <w:numPr>
          <w:ilvl w:val="0"/>
          <w:numId w:val="13"/>
        </w:numPr>
        <w:rPr>
          <w:rFonts w:eastAsia="Arial"/>
          <w:sz w:val="22"/>
        </w:rPr>
      </w:pPr>
      <w:r>
        <w:rPr>
          <w:rFonts w:eastAsia="Arial"/>
          <w:sz w:val="22"/>
        </w:rPr>
        <w:t>Réaliser des é</w:t>
      </w:r>
      <w:r w:rsidRPr="00C64E05">
        <w:rPr>
          <w:rFonts w:eastAsia="Arial"/>
          <w:sz w:val="22"/>
        </w:rPr>
        <w:t>tudes de précision de</w:t>
      </w:r>
      <w:r>
        <w:rPr>
          <w:rFonts w:eastAsia="Arial"/>
          <w:sz w:val="22"/>
        </w:rPr>
        <w:t xml:space="preserve"> </w:t>
      </w:r>
      <w:r w:rsidRPr="00C64E05">
        <w:rPr>
          <w:rFonts w:eastAsia="Arial"/>
          <w:sz w:val="22"/>
        </w:rPr>
        <w:t>l’aléa d’inondation</w:t>
      </w:r>
    </w:p>
    <w:p w14:paraId="6E7BB37B" w14:textId="77777777" w:rsidR="009F5E67" w:rsidRPr="009F5E67" w:rsidRDefault="00057734" w:rsidP="009F5E67">
      <w:pPr>
        <w:pStyle w:val="Paragraphedeliste"/>
        <w:numPr>
          <w:ilvl w:val="0"/>
          <w:numId w:val="13"/>
        </w:numPr>
        <w:rPr>
          <w:rFonts w:eastAsia="Arial"/>
          <w:sz w:val="22"/>
        </w:rPr>
      </w:pPr>
      <w:r w:rsidRPr="009F5E67">
        <w:rPr>
          <w:rFonts w:eastAsia="Arial"/>
          <w:sz w:val="22"/>
        </w:rPr>
        <w:t>Assurer une définition du projet en cohérence avec ces contraintes ;</w:t>
      </w:r>
    </w:p>
    <w:p w14:paraId="1AA175D0" w14:textId="77777777" w:rsidR="00057734" w:rsidRDefault="00057734" w:rsidP="00057734">
      <w:pPr>
        <w:pStyle w:val="Paragraphedeliste"/>
        <w:numPr>
          <w:ilvl w:val="0"/>
          <w:numId w:val="13"/>
        </w:numPr>
        <w:rPr>
          <w:rFonts w:eastAsia="Arial"/>
          <w:sz w:val="22"/>
        </w:rPr>
      </w:pPr>
      <w:r w:rsidRPr="00057734">
        <w:rPr>
          <w:sz w:val="22"/>
        </w:rPr>
        <w:t>D</w:t>
      </w:r>
      <w:r w:rsidRPr="00057734">
        <w:rPr>
          <w:rFonts w:eastAsia="Arial"/>
          <w:sz w:val="22"/>
        </w:rPr>
        <w:t>éfinir des scénarios potentiels de gestion des eaux au regard de la réglementation applicable, notamment en apportant les éléments nécessaires pour gérer les aménagements</w:t>
      </w:r>
      <w:r w:rsidR="009F5E67">
        <w:rPr>
          <w:rFonts w:eastAsia="Arial"/>
          <w:sz w:val="22"/>
        </w:rPr>
        <w:t xml:space="preserve"> et la réalisation des ouvrages ;</w:t>
      </w:r>
    </w:p>
    <w:p w14:paraId="3F31776B" w14:textId="77777777" w:rsidR="009F5E67" w:rsidRPr="009F5E67" w:rsidRDefault="009F5E67" w:rsidP="009F5E67">
      <w:pPr>
        <w:pStyle w:val="Paragraphedeliste"/>
        <w:numPr>
          <w:ilvl w:val="0"/>
          <w:numId w:val="13"/>
        </w:numPr>
        <w:rPr>
          <w:rFonts w:eastAsia="Arial"/>
          <w:sz w:val="22"/>
        </w:rPr>
      </w:pPr>
      <w:r w:rsidRPr="00057734">
        <w:rPr>
          <w:rFonts w:eastAsia="Arial"/>
          <w:sz w:val="22"/>
        </w:rPr>
        <w:t>Définir un cadrage réglementaire en vue d'un dépôt du dossier d'autorisation au titre du code de l'environnement ;</w:t>
      </w:r>
    </w:p>
    <w:p w14:paraId="67BF08F4" w14:textId="77777777" w:rsidR="00057734" w:rsidRDefault="00786388" w:rsidP="00057734">
      <w:pPr>
        <w:pStyle w:val="Titre2"/>
        <w:numPr>
          <w:ilvl w:val="1"/>
          <w:numId w:val="1"/>
        </w:numPr>
      </w:pPr>
      <w:bookmarkStart w:id="6" w:name="_Toc22909805"/>
      <w:r>
        <w:t>Etudes préalables</w:t>
      </w:r>
      <w:bookmarkEnd w:id="6"/>
      <w:r>
        <w:t xml:space="preserve"> </w:t>
      </w:r>
    </w:p>
    <w:p w14:paraId="5FBAE43C" w14:textId="77A6D010" w:rsidR="00786388" w:rsidRPr="00EC6A11" w:rsidRDefault="00786388" w:rsidP="00AD2EC2">
      <w:pPr>
        <w:pStyle w:val="Titre3"/>
        <w:numPr>
          <w:ilvl w:val="2"/>
          <w:numId w:val="36"/>
        </w:numPr>
        <w:rPr>
          <w:rFonts w:eastAsia="Arial"/>
        </w:rPr>
      </w:pPr>
      <w:bookmarkStart w:id="7" w:name="_Toc13219606"/>
      <w:bookmarkStart w:id="8" w:name="_Toc13580166"/>
      <w:bookmarkStart w:id="9" w:name="_Toc21618974"/>
      <w:bookmarkStart w:id="10" w:name="_Toc21619001"/>
      <w:bookmarkStart w:id="11" w:name="_Toc22291275"/>
      <w:bookmarkStart w:id="12" w:name="_Toc22909806"/>
      <w:bookmarkStart w:id="13" w:name="_Toc13219607"/>
      <w:bookmarkStart w:id="14" w:name="_Toc13580167"/>
      <w:bookmarkStart w:id="15" w:name="_Toc21618975"/>
      <w:bookmarkStart w:id="16" w:name="_Toc21619002"/>
      <w:bookmarkStart w:id="17" w:name="_Toc22291276"/>
      <w:bookmarkStart w:id="18" w:name="_Toc22909807"/>
      <w:bookmarkStart w:id="19" w:name="_Toc13219608"/>
      <w:bookmarkStart w:id="20" w:name="_Toc13580168"/>
      <w:bookmarkStart w:id="21" w:name="_Toc21618976"/>
      <w:bookmarkStart w:id="22" w:name="_Toc21619003"/>
      <w:bookmarkStart w:id="23" w:name="_Toc22291277"/>
      <w:bookmarkStart w:id="24" w:name="_Toc22909808"/>
      <w:bookmarkStart w:id="25" w:name="_Toc13219609"/>
      <w:bookmarkStart w:id="26" w:name="_Toc13580169"/>
      <w:bookmarkStart w:id="27" w:name="_Toc22909809"/>
      <w:bookmarkStart w:id="28" w:name="_Toc13219610"/>
      <w:bookmarkStart w:id="29" w:name="_Toc13580170"/>
      <w:bookmarkStart w:id="30" w:name="_Toc22909810"/>
      <w:bookmarkStart w:id="31" w:name="_Toc2290981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EC6A11">
        <w:rPr>
          <w:rFonts w:eastAsia="Arial"/>
        </w:rPr>
        <w:t>Enquêtes de terrain</w:t>
      </w:r>
      <w:bookmarkEnd w:id="31"/>
    </w:p>
    <w:p w14:paraId="1FD2ABA3" w14:textId="77777777" w:rsidR="00786388" w:rsidRPr="0061159D" w:rsidRDefault="00786388" w:rsidP="00786388">
      <w:r w:rsidRPr="0061159D">
        <w:t>Les visites de terrain devront notamment permettre :</w:t>
      </w:r>
    </w:p>
    <w:p w14:paraId="700F5DE2" w14:textId="77777777" w:rsidR="00C10053" w:rsidRDefault="00786388" w:rsidP="00C10053">
      <w:pPr>
        <w:pStyle w:val="Paragraphedeliste"/>
        <w:numPr>
          <w:ilvl w:val="0"/>
          <w:numId w:val="13"/>
        </w:numPr>
        <w:rPr>
          <w:rFonts w:eastAsia="Arial"/>
          <w:sz w:val="22"/>
        </w:rPr>
      </w:pPr>
      <w:r w:rsidRPr="006B75FE">
        <w:rPr>
          <w:rFonts w:eastAsia="Arial"/>
          <w:sz w:val="22"/>
        </w:rPr>
        <w:t>De prendre connaissance de la zone d’étude, et ainsi de valider les caractéristiques issues de la synthèse bibliographique,</w:t>
      </w:r>
    </w:p>
    <w:p w14:paraId="1891A6DB"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recenser les différentes laisses de crue ;</w:t>
      </w:r>
    </w:p>
    <w:p w14:paraId="26BAEDDC"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réaliser un reportage photographique (photos geolocalisees selon le système de projection en vigueur) qui servira de support au rendu ;</w:t>
      </w:r>
    </w:p>
    <w:p w14:paraId="6C43E3A4"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 relever tous les obstacles aux écoulements et d’évaluer les capacités hydrauliques des ouvrages potentiellement présents le long des cours d’eau / ravine et des axes de ruissellement (caniveau, dalot, pont, cadre etc..) ;</w:t>
      </w:r>
    </w:p>
    <w:p w14:paraId="0380F8CD" w14:textId="77777777" w:rsidR="00C10053" w:rsidRPr="00C10053" w:rsidRDefault="00C10053" w:rsidP="00C10053">
      <w:pPr>
        <w:pStyle w:val="Paragraphedeliste"/>
        <w:numPr>
          <w:ilvl w:val="0"/>
          <w:numId w:val="13"/>
        </w:numPr>
        <w:rPr>
          <w:rFonts w:eastAsia="Arial"/>
          <w:sz w:val="22"/>
        </w:rPr>
      </w:pPr>
      <w:r w:rsidRPr="00C10053">
        <w:rPr>
          <w:rFonts w:eastAsia="Arial"/>
          <w:sz w:val="22"/>
        </w:rPr>
        <w:t>D’estimer la capacité hydraulique du cours d’eau afin de déceler les points de débordements potentiels. Dans ce cadre, l’évaluation de la rugosité du lit devra être menée et justifiée (photographies du lit en fonction des particularités de ce dernier)</w:t>
      </w:r>
    </w:p>
    <w:p w14:paraId="05D58B72" w14:textId="77777777" w:rsidR="00786388" w:rsidRPr="0061159D" w:rsidRDefault="00786388" w:rsidP="00786388">
      <w:r w:rsidRPr="0061159D">
        <w:t>Définir l’occupation du sol et le sens des cultures ;</w:t>
      </w:r>
    </w:p>
    <w:p w14:paraId="6C534604" w14:textId="77777777" w:rsidR="00786388" w:rsidRPr="006B75FE" w:rsidRDefault="00786388" w:rsidP="00786388">
      <w:pPr>
        <w:pStyle w:val="Paragraphedeliste"/>
        <w:numPr>
          <w:ilvl w:val="0"/>
          <w:numId w:val="13"/>
        </w:numPr>
        <w:rPr>
          <w:rFonts w:eastAsia="Arial"/>
          <w:sz w:val="22"/>
        </w:rPr>
      </w:pPr>
      <w:r w:rsidRPr="006B75FE">
        <w:rPr>
          <w:rFonts w:eastAsia="Arial"/>
          <w:sz w:val="22"/>
        </w:rPr>
        <w:t>De définir la dynamique des écoulements de la crue dans l’espace et dans le temps : axes préférentiels des écoulements (talwegs), secteurs de débordements, ouvrages structurants, zones d’érosion, hiérarchisation des secteurs inondés au cours de la crue…</w:t>
      </w:r>
    </w:p>
    <w:p w14:paraId="51B1EABB" w14:textId="77777777" w:rsidR="00786388" w:rsidRPr="0061159D" w:rsidRDefault="00786388" w:rsidP="00786388">
      <w:r w:rsidRPr="0061159D">
        <w:t>De localiser un certain nombre de repères de crue,</w:t>
      </w:r>
    </w:p>
    <w:p w14:paraId="3186FBB3" w14:textId="77777777" w:rsidR="00786388" w:rsidRPr="006B75FE" w:rsidRDefault="00786388" w:rsidP="00786388">
      <w:pPr>
        <w:pStyle w:val="Paragraphedeliste"/>
        <w:numPr>
          <w:ilvl w:val="0"/>
          <w:numId w:val="13"/>
        </w:numPr>
        <w:rPr>
          <w:rFonts w:eastAsia="Arial"/>
          <w:sz w:val="22"/>
        </w:rPr>
      </w:pPr>
      <w:r w:rsidRPr="006B75FE">
        <w:rPr>
          <w:rFonts w:eastAsia="Arial"/>
          <w:sz w:val="22"/>
        </w:rPr>
        <w:t>De définir la topographie à réaliser afin de modéliser ces écoulements et de définir les protections à mettre en place,</w:t>
      </w:r>
    </w:p>
    <w:p w14:paraId="2272CDDB" w14:textId="77777777" w:rsidR="00786388" w:rsidRPr="0061159D" w:rsidRDefault="00786388" w:rsidP="00786388">
      <w:r w:rsidRPr="0061159D">
        <w:t>D’évaluer l’évolution morphologique de la rivière.</w:t>
      </w:r>
    </w:p>
    <w:p w14:paraId="29501D82" w14:textId="77777777" w:rsidR="00786388" w:rsidRDefault="00786388" w:rsidP="00786388">
      <w:r w:rsidRPr="0061159D">
        <w:t>L’ensemble de ces éléments sera retranscrit sur un fond de plan cartographique, en version QGIS</w:t>
      </w:r>
    </w:p>
    <w:p w14:paraId="0188BAA1" w14:textId="77777777" w:rsidR="00057734" w:rsidRDefault="00057734" w:rsidP="00730C0D">
      <w:pPr>
        <w:pStyle w:val="Titre3"/>
        <w:numPr>
          <w:ilvl w:val="2"/>
          <w:numId w:val="36"/>
        </w:numPr>
        <w:rPr>
          <w:rFonts w:eastAsia="Arial"/>
        </w:rPr>
      </w:pPr>
      <w:bookmarkStart w:id="32" w:name="_Toc13218408"/>
      <w:bookmarkStart w:id="33" w:name="_Toc13218443"/>
      <w:bookmarkStart w:id="34" w:name="_Toc13218476"/>
      <w:bookmarkStart w:id="35" w:name="_Toc13218493"/>
      <w:bookmarkStart w:id="36" w:name="_Toc13219454"/>
      <w:bookmarkStart w:id="37" w:name="_Toc22909812"/>
      <w:bookmarkEnd w:id="32"/>
      <w:bookmarkEnd w:id="33"/>
      <w:bookmarkEnd w:id="34"/>
      <w:bookmarkEnd w:id="35"/>
      <w:bookmarkEnd w:id="36"/>
      <w:r>
        <w:rPr>
          <w:rFonts w:eastAsia="Arial"/>
        </w:rPr>
        <w:t>Synthèse bibliographique</w:t>
      </w:r>
      <w:bookmarkEnd w:id="37"/>
    </w:p>
    <w:p w14:paraId="756C6104" w14:textId="77777777" w:rsidR="00057734" w:rsidRDefault="00786388" w:rsidP="00057734">
      <w:r>
        <w:t>Le prestataire devra effectuer</w:t>
      </w:r>
      <w:r w:rsidR="00057734">
        <w:t xml:space="preserve"> une recherche et une compilation des diverses études et travaux déjà réalisées, afin de prendre connaissance du secteur et des caractéristiques du bassin versant concernant la zone d’étude.</w:t>
      </w:r>
    </w:p>
    <w:p w14:paraId="59D2CEF0" w14:textId="77777777" w:rsidR="0061159D" w:rsidRPr="006B75FE" w:rsidRDefault="00057734" w:rsidP="006B75FE">
      <w:r>
        <w:lastRenderedPageBreak/>
        <w:t>En matière d'hydrologie et d'hydraulique, notamment concernant la caractérisation des débits de pointe et zones inondables, les documents suivants devront être pris comme références :</w:t>
      </w:r>
    </w:p>
    <w:p w14:paraId="0759B591" w14:textId="77777777" w:rsidR="0061159D" w:rsidRPr="0042334E" w:rsidRDefault="0061159D" w:rsidP="0042334E">
      <w:pPr>
        <w:pStyle w:val="Paragraphedeliste"/>
        <w:numPr>
          <w:ilvl w:val="0"/>
          <w:numId w:val="13"/>
        </w:numPr>
        <w:rPr>
          <w:rFonts w:eastAsia="Arial"/>
          <w:sz w:val="22"/>
        </w:rPr>
      </w:pPr>
      <w:r w:rsidRPr="0042334E">
        <w:rPr>
          <w:rFonts w:eastAsia="Arial"/>
          <w:sz w:val="22"/>
        </w:rPr>
        <w:t>L’étude « Actualisation des propositions pour une méthodologie relative aux études hydrauliques et hydrologiques à Mayotte » (Rapport BRGM/RP-56881-FR datant de 2008). Ce document actualise la partie pluviométrique de l’étude « Propositions pour une méthodologie relative aux études hydrauliques et hydrologiques à Mayotte » (Rapport BRGM/RP-52089-FR publié en 2003) ;</w:t>
      </w:r>
    </w:p>
    <w:p w14:paraId="17973021" w14:textId="77777777" w:rsidR="0061159D" w:rsidRPr="0042334E" w:rsidRDefault="0061159D" w:rsidP="0042334E">
      <w:pPr>
        <w:pStyle w:val="Paragraphedeliste"/>
        <w:numPr>
          <w:ilvl w:val="0"/>
          <w:numId w:val="13"/>
        </w:numPr>
        <w:rPr>
          <w:rFonts w:eastAsia="Arial"/>
          <w:sz w:val="22"/>
        </w:rPr>
      </w:pPr>
      <w:r w:rsidRPr="0042334E">
        <w:rPr>
          <w:rFonts w:eastAsia="Arial"/>
          <w:sz w:val="22"/>
        </w:rPr>
        <w:t>L’Atlas des aléas naturels à Mayotte (Rapport BRGM/RP-53194-FR).</w:t>
      </w:r>
    </w:p>
    <w:p w14:paraId="1E1E1B29" w14:textId="77777777" w:rsidR="0061159D" w:rsidRPr="0042334E" w:rsidRDefault="0061159D" w:rsidP="0042334E">
      <w:pPr>
        <w:pStyle w:val="Paragraphedeliste"/>
        <w:numPr>
          <w:ilvl w:val="0"/>
          <w:numId w:val="13"/>
        </w:numPr>
        <w:rPr>
          <w:rFonts w:eastAsia="Arial"/>
          <w:sz w:val="22"/>
        </w:rPr>
      </w:pPr>
      <w:r w:rsidRPr="0042334E">
        <w:rPr>
          <w:rFonts w:eastAsia="Arial"/>
          <w:sz w:val="22"/>
        </w:rPr>
        <w:t>Liste des études existantes :</w:t>
      </w:r>
    </w:p>
    <w:p w14:paraId="0404BE14" w14:textId="77777777" w:rsidR="0061159D" w:rsidRPr="0042334E" w:rsidRDefault="0061159D" w:rsidP="0042334E">
      <w:pPr>
        <w:pStyle w:val="Paragraphedeliste"/>
        <w:numPr>
          <w:ilvl w:val="0"/>
          <w:numId w:val="13"/>
        </w:numPr>
        <w:rPr>
          <w:rFonts w:eastAsia="Arial"/>
          <w:sz w:val="22"/>
        </w:rPr>
      </w:pPr>
      <w:r w:rsidRPr="0042334E">
        <w:rPr>
          <w:rFonts w:eastAsia="Arial"/>
          <w:sz w:val="22"/>
        </w:rPr>
        <w:t>Les cartes de PPR</w:t>
      </w:r>
    </w:p>
    <w:p w14:paraId="44FCB1FF" w14:textId="77777777" w:rsidR="0061159D" w:rsidRDefault="0061159D" w:rsidP="0042334E">
      <w:pPr>
        <w:pStyle w:val="Paragraphedeliste"/>
        <w:numPr>
          <w:ilvl w:val="0"/>
          <w:numId w:val="13"/>
        </w:numPr>
        <w:rPr>
          <w:rFonts w:eastAsia="Arial"/>
          <w:sz w:val="22"/>
        </w:rPr>
      </w:pPr>
      <w:r w:rsidRPr="0042334E">
        <w:rPr>
          <w:rFonts w:eastAsia="Arial"/>
          <w:sz w:val="22"/>
        </w:rPr>
        <w:t>L</w:t>
      </w:r>
      <w:r w:rsidR="0042334E">
        <w:rPr>
          <w:rFonts w:eastAsia="Arial"/>
          <w:sz w:val="22"/>
        </w:rPr>
        <w:t xml:space="preserve">es études géotechniques réalisées par la maîtrise d’ouvrage </w:t>
      </w:r>
    </w:p>
    <w:p w14:paraId="2D456E56" w14:textId="77777777" w:rsidR="00786388" w:rsidRDefault="00786388" w:rsidP="00786388">
      <w:r>
        <w:t>Sur la base de levés topographiques, de visites de terrain et par compilation des diverses études et travaux déjà réalisés sur le secteur. Les données récoltées permettront de fournir au minimum les éléments suivants :</w:t>
      </w:r>
    </w:p>
    <w:p w14:paraId="5BA6A5E4" w14:textId="77777777" w:rsidR="00786388" w:rsidRDefault="00786388" w:rsidP="00786388">
      <w:pPr>
        <w:pStyle w:val="Paragraphedeliste"/>
        <w:numPr>
          <w:ilvl w:val="0"/>
          <w:numId w:val="25"/>
        </w:numPr>
      </w:pPr>
      <w:r>
        <w:t>Une description générale du site,</w:t>
      </w:r>
    </w:p>
    <w:p w14:paraId="23371510" w14:textId="77777777" w:rsidR="00786388" w:rsidRDefault="00786388" w:rsidP="00786388">
      <w:pPr>
        <w:pStyle w:val="Paragraphedeliste"/>
        <w:numPr>
          <w:ilvl w:val="0"/>
          <w:numId w:val="25"/>
        </w:numPr>
      </w:pPr>
      <w:r>
        <w:t>Une présentation des paramètres d’analyses existants dont la caractérisation des apports en crues (caractéristiques du bassin versant, débits de pointe et risques associés…).</w:t>
      </w:r>
    </w:p>
    <w:p w14:paraId="132FDC9C" w14:textId="77777777" w:rsidR="0061159D" w:rsidRPr="00EC6A11" w:rsidRDefault="0061159D" w:rsidP="00EC6A11">
      <w:pPr>
        <w:pStyle w:val="Titre2"/>
        <w:numPr>
          <w:ilvl w:val="1"/>
          <w:numId w:val="1"/>
        </w:numPr>
      </w:pPr>
      <w:bookmarkStart w:id="38" w:name="_Toc22909813"/>
      <w:r w:rsidRPr="00EC6A11">
        <w:t>Analyses hydrologique et hydraulique</w:t>
      </w:r>
      <w:bookmarkEnd w:id="38"/>
    </w:p>
    <w:p w14:paraId="2E2EFF53" w14:textId="77777777" w:rsidR="0061159D" w:rsidRDefault="0061159D" w:rsidP="00EC6A11">
      <w:pPr>
        <w:pStyle w:val="Titre3"/>
        <w:rPr>
          <w:rFonts w:eastAsia="Arial"/>
        </w:rPr>
      </w:pPr>
      <w:bookmarkStart w:id="39" w:name="_Toc22909814"/>
      <w:r>
        <w:rPr>
          <w:rFonts w:eastAsia="Arial"/>
        </w:rPr>
        <w:t>Analyse hydrologique</w:t>
      </w:r>
      <w:bookmarkEnd w:id="39"/>
    </w:p>
    <w:p w14:paraId="5C05E4E6" w14:textId="77777777" w:rsidR="00C10053" w:rsidRPr="00C10053" w:rsidRDefault="0061159D" w:rsidP="00C10053">
      <w:r w:rsidRPr="0061159D">
        <w:t xml:space="preserve">Une analyse hydrologique sera effectuée pour le site. </w:t>
      </w:r>
      <w:r w:rsidR="00C10053" w:rsidRPr="00C10053">
        <w:t>Le prestataire devra utiliser pour le calcul des débits les données issues des rapports BRGM intitules :</w:t>
      </w:r>
    </w:p>
    <w:p w14:paraId="692B2BE9" w14:textId="77777777" w:rsidR="00C10053" w:rsidRPr="00C10053" w:rsidRDefault="00C10053" w:rsidP="00C10053">
      <w:pPr>
        <w:pStyle w:val="Paragraphedeliste"/>
        <w:numPr>
          <w:ilvl w:val="0"/>
          <w:numId w:val="13"/>
        </w:numPr>
        <w:rPr>
          <w:rFonts w:eastAsia="Arial"/>
          <w:sz w:val="22"/>
        </w:rPr>
      </w:pPr>
      <w:r w:rsidRPr="00C10053">
        <w:rPr>
          <w:rFonts w:eastAsia="Arial"/>
          <w:sz w:val="22"/>
        </w:rPr>
        <w:t>Propositions pour une méthodologie relative aux études hydrauliques et hydrologiques a Mayotte -</w:t>
      </w:r>
      <w:r>
        <w:rPr>
          <w:rFonts w:eastAsia="Arial"/>
          <w:sz w:val="22"/>
        </w:rPr>
        <w:t xml:space="preserve"> </w:t>
      </w:r>
      <w:r w:rsidRPr="00C10053">
        <w:rPr>
          <w:rFonts w:eastAsia="Arial"/>
          <w:sz w:val="22"/>
        </w:rPr>
        <w:t>BRGM/RP-52089-FR,</w:t>
      </w:r>
    </w:p>
    <w:p w14:paraId="38407A1D" w14:textId="77777777" w:rsidR="00C10053" w:rsidRDefault="00C10053" w:rsidP="00C10053">
      <w:pPr>
        <w:pStyle w:val="Paragraphedeliste"/>
        <w:numPr>
          <w:ilvl w:val="0"/>
          <w:numId w:val="13"/>
        </w:numPr>
        <w:rPr>
          <w:rFonts w:eastAsia="Arial"/>
          <w:sz w:val="22"/>
        </w:rPr>
      </w:pPr>
      <w:r w:rsidRPr="00C10053">
        <w:rPr>
          <w:rFonts w:eastAsia="Arial"/>
          <w:sz w:val="22"/>
        </w:rPr>
        <w:t>Actualisation des propositions pour une méthodologie relative aux études hydrauliques et hydrologiques a Mayotte - BRGM/RP-56881-FR</w:t>
      </w:r>
    </w:p>
    <w:p w14:paraId="1C9976AA" w14:textId="77777777" w:rsidR="00C10053" w:rsidRPr="00C10053" w:rsidRDefault="00C10053" w:rsidP="00C10053">
      <w:pPr>
        <w:pStyle w:val="Paragraphedeliste"/>
        <w:numPr>
          <w:ilvl w:val="0"/>
          <w:numId w:val="13"/>
        </w:numPr>
        <w:rPr>
          <w:rFonts w:eastAsia="Arial"/>
          <w:sz w:val="22"/>
        </w:rPr>
      </w:pPr>
      <w:r w:rsidRPr="00C10053">
        <w:rPr>
          <w:rFonts w:eastAsia="Arial"/>
          <w:sz w:val="22"/>
        </w:rPr>
        <w:t>Note complémentaire : cartographie SIG des 3 zones hydrogéologiques définies dans l’étude</w:t>
      </w:r>
      <w:r>
        <w:rPr>
          <w:rFonts w:eastAsia="Arial"/>
          <w:sz w:val="22"/>
        </w:rPr>
        <w:t xml:space="preserve"> </w:t>
      </w:r>
      <w:r w:rsidRPr="00C10053">
        <w:rPr>
          <w:rFonts w:eastAsia="Arial"/>
          <w:sz w:val="22"/>
        </w:rPr>
        <w:t>BRGM/RP-56881-FR</w:t>
      </w:r>
    </w:p>
    <w:p w14:paraId="466A2037" w14:textId="77777777" w:rsidR="00C10053" w:rsidRPr="00C10053" w:rsidRDefault="00C10053" w:rsidP="00C10053">
      <w:r w:rsidRPr="00C10053">
        <w:t>Outre le fait que ces 3 rapports précisent les formules qu’il convient d’appliqu</w:t>
      </w:r>
      <w:r>
        <w:t xml:space="preserve">er à Mayotte pour le calcul des </w:t>
      </w:r>
      <w:r w:rsidRPr="00C10053">
        <w:t>débits, il convient de retenir :</w:t>
      </w:r>
    </w:p>
    <w:p w14:paraId="7062AA41" w14:textId="77777777" w:rsidR="00C10053" w:rsidRPr="00C10053" w:rsidRDefault="00C10053" w:rsidP="00C10053">
      <w:pPr>
        <w:pStyle w:val="Paragraphedeliste"/>
        <w:numPr>
          <w:ilvl w:val="0"/>
          <w:numId w:val="13"/>
        </w:numPr>
        <w:rPr>
          <w:rFonts w:eastAsia="Arial"/>
          <w:sz w:val="22"/>
        </w:rPr>
      </w:pPr>
      <w:r w:rsidRPr="00C10053">
        <w:rPr>
          <w:rFonts w:eastAsia="Arial"/>
          <w:sz w:val="22"/>
        </w:rPr>
        <w:t>Que le temps de concentration (Tc) se calcule en effectuant une moyenne des temps de</w:t>
      </w:r>
      <w:r>
        <w:rPr>
          <w:rFonts w:eastAsia="Arial"/>
          <w:sz w:val="22"/>
        </w:rPr>
        <w:t xml:space="preserve"> </w:t>
      </w:r>
      <w:r w:rsidRPr="00C10053">
        <w:rPr>
          <w:rFonts w:eastAsia="Arial"/>
          <w:sz w:val="22"/>
        </w:rPr>
        <w:t>concentration issus des formules de Passini, Giandotti, Kirpich (page 52 du rapport BRGM/RP-52089-FR),</w:t>
      </w:r>
    </w:p>
    <w:p w14:paraId="142A7C5F" w14:textId="77777777" w:rsidR="00C10053" w:rsidRPr="00C10053" w:rsidRDefault="00C10053" w:rsidP="00C10053">
      <w:pPr>
        <w:pStyle w:val="Paragraphedeliste"/>
        <w:numPr>
          <w:ilvl w:val="0"/>
          <w:numId w:val="13"/>
        </w:numPr>
        <w:rPr>
          <w:rFonts w:eastAsia="Arial"/>
          <w:sz w:val="22"/>
        </w:rPr>
      </w:pPr>
      <w:r w:rsidRPr="00C10053">
        <w:rPr>
          <w:rFonts w:eastAsia="Arial"/>
          <w:sz w:val="22"/>
        </w:rPr>
        <w:t xml:space="preserve">Que le coefficient d’imperméabilisation </w:t>
      </w:r>
      <w:r w:rsidRPr="00C10053">
        <w:rPr>
          <w:rFonts w:ascii="Cambria Math" w:eastAsia="Arial" w:hAnsi="Cambria Math" w:cs="Cambria Math"/>
          <w:sz w:val="22"/>
        </w:rPr>
        <w:t>≪</w:t>
      </w:r>
      <w:r w:rsidRPr="00C10053">
        <w:rPr>
          <w:rFonts w:eastAsia="Arial"/>
          <w:sz w:val="22"/>
        </w:rPr>
        <w:t xml:space="preserve"> C </w:t>
      </w:r>
      <w:r w:rsidRPr="00C10053">
        <w:rPr>
          <w:rFonts w:ascii="Cambria Math" w:eastAsia="Arial" w:hAnsi="Cambria Math" w:cs="Cambria Math"/>
          <w:sz w:val="22"/>
        </w:rPr>
        <w:t>≫</w:t>
      </w:r>
      <w:r w:rsidRPr="00C10053">
        <w:rPr>
          <w:rFonts w:eastAsia="Arial"/>
          <w:sz w:val="22"/>
        </w:rPr>
        <w:t xml:space="preserve"> se calcule en pondérant ce dernier selon l</w:t>
      </w:r>
      <w:r w:rsidRPr="00C10053">
        <w:rPr>
          <w:rFonts w:ascii="Calibri Light" w:eastAsia="Arial" w:hAnsi="Calibri Light" w:cs="Calibri Light"/>
          <w:sz w:val="22"/>
        </w:rPr>
        <w:t>’</w:t>
      </w:r>
      <w:r w:rsidRPr="00C10053">
        <w:rPr>
          <w:rFonts w:eastAsia="Arial"/>
          <w:sz w:val="22"/>
        </w:rPr>
        <w:t>usage et</w:t>
      </w:r>
      <w:r>
        <w:rPr>
          <w:rFonts w:eastAsia="Arial"/>
          <w:sz w:val="22"/>
        </w:rPr>
        <w:t xml:space="preserve"> </w:t>
      </w:r>
      <w:r w:rsidRPr="00C10053">
        <w:rPr>
          <w:rFonts w:eastAsia="Arial"/>
          <w:sz w:val="22"/>
        </w:rPr>
        <w:t>l’occupation des sols du bassin versant considère. Il est précis que les ordres de grandeur pour un</w:t>
      </w:r>
      <w:r>
        <w:rPr>
          <w:rFonts w:eastAsia="Arial"/>
          <w:sz w:val="22"/>
        </w:rPr>
        <w:t xml:space="preserve"> </w:t>
      </w:r>
      <w:r w:rsidRPr="00C10053">
        <w:rPr>
          <w:rFonts w:eastAsia="Arial"/>
          <w:sz w:val="22"/>
        </w:rPr>
        <w:t>alea centennal sont d’environ 0,62 en zone non urbanisée et de 0.40 pour un alea décennal (page</w:t>
      </w:r>
      <w:r>
        <w:rPr>
          <w:rFonts w:eastAsia="Arial"/>
          <w:sz w:val="22"/>
        </w:rPr>
        <w:t xml:space="preserve"> </w:t>
      </w:r>
      <w:r w:rsidRPr="00C10053">
        <w:rPr>
          <w:rFonts w:eastAsia="Arial"/>
          <w:sz w:val="22"/>
        </w:rPr>
        <w:t>55 du rapport BRGM/RP-52089-FR),</w:t>
      </w:r>
    </w:p>
    <w:p w14:paraId="3CF20C9F" w14:textId="77777777" w:rsidR="00C10053" w:rsidRPr="00C10053" w:rsidRDefault="00C10053" w:rsidP="00C10053">
      <w:pPr>
        <w:pStyle w:val="Paragraphedeliste"/>
        <w:numPr>
          <w:ilvl w:val="0"/>
          <w:numId w:val="13"/>
        </w:numPr>
        <w:rPr>
          <w:rFonts w:eastAsia="Arial"/>
          <w:sz w:val="22"/>
        </w:rPr>
      </w:pPr>
      <w:r w:rsidRPr="00C10053">
        <w:rPr>
          <w:rFonts w:eastAsia="Arial"/>
          <w:sz w:val="22"/>
        </w:rPr>
        <w:t>Que Mayotte a été découpée en 3 zones pluviométriques distinctes sur lesquelles s’appliquent des</w:t>
      </w:r>
      <w:r>
        <w:rPr>
          <w:rFonts w:eastAsia="Arial"/>
          <w:sz w:val="22"/>
        </w:rPr>
        <w:t xml:space="preserve"> </w:t>
      </w:r>
      <w:r w:rsidRPr="00C10053">
        <w:rPr>
          <w:rFonts w:eastAsia="Arial"/>
          <w:sz w:val="22"/>
        </w:rPr>
        <w:t>intensités différentes sur le bassin versant considère (voir rapport Note_complementaire_BRGM-RP-</w:t>
      </w:r>
      <w:r>
        <w:rPr>
          <w:rFonts w:eastAsia="Arial"/>
          <w:sz w:val="22"/>
        </w:rPr>
        <w:t xml:space="preserve"> </w:t>
      </w:r>
      <w:r w:rsidRPr="00C10053">
        <w:rPr>
          <w:rFonts w:eastAsia="Arial"/>
          <w:sz w:val="22"/>
        </w:rPr>
        <w:t>56881-FR qui localise sur MAPINFO ces 3 zones). A noter que la zone dite de Convalescence est</w:t>
      </w:r>
      <w:r>
        <w:rPr>
          <w:rFonts w:eastAsia="Arial"/>
          <w:sz w:val="22"/>
        </w:rPr>
        <w:t xml:space="preserve"> </w:t>
      </w:r>
      <w:r w:rsidRPr="00C10053">
        <w:rPr>
          <w:rFonts w:eastAsia="Arial"/>
          <w:sz w:val="22"/>
        </w:rPr>
        <w:t xml:space="preserve">Celle dont l’intensité est la plus forte et que le rapport BRGM recommande de comparer le ou les débits issus d’une pluviométrie </w:t>
      </w:r>
      <w:r w:rsidRPr="00C10053">
        <w:rPr>
          <w:rFonts w:ascii="Cambria Math" w:eastAsia="Arial" w:hAnsi="Cambria Math" w:cs="Cambria Math"/>
          <w:sz w:val="22"/>
        </w:rPr>
        <w:t>≪</w:t>
      </w:r>
      <w:r w:rsidRPr="00C10053">
        <w:rPr>
          <w:rFonts w:eastAsia="Arial"/>
          <w:sz w:val="22"/>
        </w:rPr>
        <w:t xml:space="preserve"> normale </w:t>
      </w:r>
      <w:r w:rsidRPr="00C10053">
        <w:rPr>
          <w:rFonts w:ascii="Cambria Math" w:eastAsia="Arial" w:hAnsi="Cambria Math" w:cs="Cambria Math"/>
          <w:sz w:val="22"/>
        </w:rPr>
        <w:t>≫</w:t>
      </w:r>
      <w:r w:rsidRPr="00C10053">
        <w:rPr>
          <w:rFonts w:eastAsia="Arial"/>
          <w:sz w:val="22"/>
        </w:rPr>
        <w:t xml:space="preserve">, c’est à dire </w:t>
      </w:r>
      <w:r w:rsidRPr="00C10053">
        <w:rPr>
          <w:rFonts w:eastAsia="Arial"/>
          <w:sz w:val="22"/>
        </w:rPr>
        <w:lastRenderedPageBreak/>
        <w:t>le ou les débits en lien avec une</w:t>
      </w:r>
      <w:r>
        <w:rPr>
          <w:rFonts w:eastAsia="Arial"/>
          <w:sz w:val="22"/>
        </w:rPr>
        <w:t xml:space="preserve"> </w:t>
      </w:r>
      <w:r w:rsidRPr="00C10053">
        <w:rPr>
          <w:rFonts w:eastAsia="Arial"/>
          <w:sz w:val="22"/>
        </w:rPr>
        <w:t>pluviométrie des zones 1 et/ou 2, avec ceux qui seraient issus s’il l’on utilisait les données de la</w:t>
      </w:r>
      <w:r>
        <w:rPr>
          <w:rFonts w:eastAsia="Arial"/>
          <w:sz w:val="22"/>
        </w:rPr>
        <w:t xml:space="preserve"> </w:t>
      </w:r>
      <w:r w:rsidRPr="00C10053">
        <w:rPr>
          <w:rFonts w:eastAsia="Arial"/>
          <w:sz w:val="22"/>
        </w:rPr>
        <w:t>station de Convalescence (page 64 du rapport BRGM- RP-56881-FR).</w:t>
      </w:r>
      <w:r>
        <w:rPr>
          <w:rFonts w:eastAsia="Arial"/>
          <w:sz w:val="22"/>
        </w:rPr>
        <w:t xml:space="preserve"> </w:t>
      </w:r>
      <w:r w:rsidRPr="00C10053">
        <w:rPr>
          <w:rFonts w:eastAsia="Arial"/>
          <w:sz w:val="22"/>
        </w:rPr>
        <w:t>Cette approche vise a localiser lors de modélisation les zones qui seraient inondées en cas de</w:t>
      </w:r>
      <w:r>
        <w:rPr>
          <w:rFonts w:eastAsia="Arial"/>
          <w:sz w:val="22"/>
        </w:rPr>
        <w:t xml:space="preserve"> </w:t>
      </w:r>
      <w:r w:rsidRPr="00C10053">
        <w:rPr>
          <w:rFonts w:eastAsia="Arial"/>
          <w:sz w:val="22"/>
        </w:rPr>
        <w:t>mauvais fonctionnement des réseaux et/ou de pluies plus importantes. Au final, cet exercice permettra au prestataire ou a l’expert de localiser des zones qui pourraient se voir submerger très facilement en cas de défaillance et/ou de pluies plus intenses afin d’ajuster sa cartographie finale en conséquence. En cas de manque d’information sur la topographie des bassins</w:t>
      </w:r>
      <w:r>
        <w:rPr>
          <w:rFonts w:eastAsia="Arial"/>
          <w:sz w:val="22"/>
        </w:rPr>
        <w:t xml:space="preserve"> </w:t>
      </w:r>
      <w:r w:rsidRPr="00C10053">
        <w:rPr>
          <w:rFonts w:eastAsia="Arial"/>
          <w:sz w:val="22"/>
        </w:rPr>
        <w:t>versants a considérer, la démarche nécessitera, pour ces zones particulières, une visite de terrain.</w:t>
      </w:r>
      <w:r>
        <w:rPr>
          <w:rFonts w:eastAsia="Arial"/>
          <w:sz w:val="22"/>
        </w:rPr>
        <w:t xml:space="preserve"> </w:t>
      </w:r>
      <w:r w:rsidRPr="00C10053">
        <w:rPr>
          <w:rFonts w:eastAsia="Arial"/>
          <w:sz w:val="22"/>
        </w:rPr>
        <w:t>Enfin et pour finir, il est précis</w:t>
      </w:r>
      <w:r>
        <w:rPr>
          <w:rFonts w:eastAsia="Arial"/>
          <w:sz w:val="22"/>
        </w:rPr>
        <w:t>é</w:t>
      </w:r>
      <w:r w:rsidRPr="00C10053">
        <w:rPr>
          <w:rFonts w:eastAsia="Arial"/>
          <w:sz w:val="22"/>
        </w:rPr>
        <w:t xml:space="preserve"> que si le bassin versant considère englobe plusieurs zonent pluviométriques alors la pluviométrie moyenne est pondérée au regard des surfaces de bassin</w:t>
      </w:r>
      <w:r>
        <w:rPr>
          <w:rFonts w:eastAsia="Arial"/>
          <w:sz w:val="22"/>
        </w:rPr>
        <w:t xml:space="preserve"> </w:t>
      </w:r>
      <w:r w:rsidRPr="00C10053">
        <w:rPr>
          <w:rFonts w:eastAsia="Arial"/>
          <w:sz w:val="22"/>
        </w:rPr>
        <w:t>versant.</w:t>
      </w:r>
    </w:p>
    <w:p w14:paraId="2CDB0DE0" w14:textId="77777777" w:rsidR="00C10053" w:rsidRDefault="00C10053" w:rsidP="0061159D"/>
    <w:p w14:paraId="6AB0033E" w14:textId="77777777" w:rsidR="0061159D" w:rsidRPr="0061159D" w:rsidRDefault="0061159D" w:rsidP="0061159D">
      <w:r w:rsidRPr="0061159D">
        <w:t>Les différentes données hydrométriques disponibles seront recueillies au</w:t>
      </w:r>
      <w:r>
        <w:t>près des organismes appropriés.</w:t>
      </w:r>
    </w:p>
    <w:p w14:paraId="7D795C8D" w14:textId="77777777" w:rsidR="0061159D" w:rsidRPr="0061159D" w:rsidRDefault="0061159D" w:rsidP="00EC6A11">
      <w:pPr>
        <w:pStyle w:val="Titre3"/>
        <w:rPr>
          <w:rFonts w:eastAsia="Arial"/>
        </w:rPr>
      </w:pPr>
      <w:bookmarkStart w:id="40" w:name="_Toc22909815"/>
      <w:r w:rsidRPr="0061159D">
        <w:rPr>
          <w:rFonts w:eastAsia="Arial"/>
        </w:rPr>
        <w:t>Analyse hydraulique</w:t>
      </w:r>
      <w:bookmarkEnd w:id="40"/>
    </w:p>
    <w:p w14:paraId="33E0972B" w14:textId="77777777" w:rsidR="0061159D" w:rsidRPr="0061159D" w:rsidRDefault="0061159D" w:rsidP="0061159D">
      <w:r w:rsidRPr="0061159D">
        <w:t>L’analyse du fonctionneme</w:t>
      </w:r>
      <w:r w:rsidR="00786388">
        <w:t>nt hydraulique devra permettre d</w:t>
      </w:r>
      <w:r w:rsidRPr="0061159D">
        <w:t>’évaluer les débits de crues de période de retour décen</w:t>
      </w:r>
      <w:r>
        <w:t>nale, vicennale et centennale ;</w:t>
      </w:r>
    </w:p>
    <w:p w14:paraId="4A140F88" w14:textId="77777777" w:rsidR="0061159D" w:rsidRPr="006B75FE" w:rsidRDefault="0061159D" w:rsidP="006B75FE">
      <w:pPr>
        <w:pStyle w:val="Paragraphedeliste"/>
        <w:numPr>
          <w:ilvl w:val="0"/>
          <w:numId w:val="13"/>
        </w:numPr>
        <w:rPr>
          <w:rFonts w:eastAsia="Arial"/>
          <w:sz w:val="22"/>
        </w:rPr>
      </w:pPr>
      <w:r w:rsidRPr="006B75FE">
        <w:rPr>
          <w:rFonts w:eastAsia="Arial"/>
          <w:sz w:val="22"/>
        </w:rPr>
        <w:t>De quantifier les caractéristiques des écoulements en crue (hauteur, vitesse, répartition débit lit mineur-lit majeur, ...) afin d’expliciter les désordres constatés ;</w:t>
      </w:r>
    </w:p>
    <w:p w14:paraId="7EA4B61C" w14:textId="77777777" w:rsidR="0061159D" w:rsidRPr="006B75FE" w:rsidRDefault="0061159D" w:rsidP="006B75FE">
      <w:pPr>
        <w:pStyle w:val="Paragraphedeliste"/>
        <w:numPr>
          <w:ilvl w:val="0"/>
          <w:numId w:val="13"/>
        </w:numPr>
        <w:rPr>
          <w:rFonts w:eastAsia="Arial"/>
          <w:sz w:val="22"/>
        </w:rPr>
      </w:pPr>
      <w:r w:rsidRPr="006B75FE">
        <w:rPr>
          <w:rFonts w:eastAsia="Arial"/>
          <w:sz w:val="22"/>
        </w:rPr>
        <w:t>D’évaluer les caractéristiques hydrauliques de crues de période de retour décennale, vicennale et centennale afin de pouvoir dimensionner les protections les mieux adaptées aux ouvrages pour ces types d’écoulement.</w:t>
      </w:r>
    </w:p>
    <w:p w14:paraId="0FEB4AFC" w14:textId="77777777" w:rsidR="0061159D" w:rsidRPr="0061159D" w:rsidRDefault="0061159D" w:rsidP="0061159D">
      <w:r w:rsidRPr="0061159D">
        <w:t>L'analyse du fonctionnement hydraulique sera basée sur les reconnaissances de terrain, des discussions avec les différents partenaires, de l'analyse des données existantes et des modélisations. Elle devra déterminer :</w:t>
      </w:r>
    </w:p>
    <w:p w14:paraId="50A84DEF" w14:textId="77777777" w:rsidR="0061159D" w:rsidRPr="0061159D" w:rsidRDefault="0061159D" w:rsidP="0061159D">
      <w:r w:rsidRPr="0061159D">
        <w:t>L'état actuel et du fonctionnement en crue ;</w:t>
      </w:r>
    </w:p>
    <w:p w14:paraId="63C29FFD" w14:textId="77777777" w:rsidR="0061159D" w:rsidRDefault="0061159D" w:rsidP="0061159D">
      <w:r w:rsidRPr="0061159D">
        <w:t>L’ensemble des éléments sera retranscrit sur plans cartographiques en format QGIS et Map info.</w:t>
      </w:r>
    </w:p>
    <w:p w14:paraId="3C80A8C4" w14:textId="77777777" w:rsidR="00EC6A11" w:rsidRDefault="00EC6A11" w:rsidP="00EC6A11">
      <w:pPr>
        <w:pStyle w:val="Titre2"/>
        <w:numPr>
          <w:ilvl w:val="1"/>
          <w:numId w:val="1"/>
        </w:numPr>
      </w:pPr>
      <w:bookmarkStart w:id="41" w:name="_Toc22909816"/>
      <w:r w:rsidRPr="00EC6A11">
        <w:t>Etudes de faisabilité</w:t>
      </w:r>
      <w:bookmarkEnd w:id="41"/>
      <w:r w:rsidRPr="00EC6A11">
        <w:t xml:space="preserve"> </w:t>
      </w:r>
    </w:p>
    <w:p w14:paraId="2ED74AB6" w14:textId="77777777" w:rsidR="00FE3429" w:rsidRPr="00F70FC6" w:rsidRDefault="00FE3429" w:rsidP="00FE3429">
      <w:pPr>
        <w:pStyle w:val="Titre3"/>
        <w:rPr>
          <w:rFonts w:eastAsia="Arial"/>
        </w:rPr>
      </w:pPr>
      <w:bookmarkStart w:id="42" w:name="_Toc22909817"/>
      <w:r w:rsidRPr="00F70FC6">
        <w:rPr>
          <w:rFonts w:eastAsia="Arial"/>
        </w:rPr>
        <w:t>Modélisation hydraulique</w:t>
      </w:r>
      <w:bookmarkEnd w:id="42"/>
      <w:r w:rsidRPr="00F70FC6">
        <w:rPr>
          <w:rFonts w:eastAsia="Arial"/>
        </w:rPr>
        <w:t xml:space="preserve"> </w:t>
      </w:r>
    </w:p>
    <w:p w14:paraId="1459E3FD" w14:textId="77777777" w:rsidR="00DB5E3D" w:rsidRPr="00DB5E3D" w:rsidRDefault="00DB5E3D" w:rsidP="00DB5E3D">
      <w:r w:rsidRPr="00DB5E3D">
        <w:t>Le choix des différentes hypothèses de calcul devra être</w:t>
      </w:r>
      <w:r>
        <w:t xml:space="preserve"> justifie par le prestataire. </w:t>
      </w:r>
    </w:p>
    <w:p w14:paraId="578C1968" w14:textId="77777777" w:rsidR="00DB5E3D" w:rsidRPr="00DB5E3D" w:rsidRDefault="00DB5E3D" w:rsidP="00DB5E3D">
      <w:r w:rsidRPr="00DB5E3D">
        <w:t>Les modélisations mathématiques des écoulements seront réalisées avec des modelés</w:t>
      </w:r>
      <w:r>
        <w:t xml:space="preserve"> 1D, 1D/2D ou tout </w:t>
      </w:r>
      <w:r w:rsidRPr="00DB5E3D">
        <w:t>2D selon le contexte de la zone d’étude, avec comme recommandations :</w:t>
      </w:r>
    </w:p>
    <w:p w14:paraId="34B782F9" w14:textId="77777777" w:rsidR="00DB5E3D" w:rsidRPr="00DB5E3D" w:rsidRDefault="00DB5E3D" w:rsidP="00DB5E3D">
      <w:pPr>
        <w:pStyle w:val="Paragraphedeliste"/>
        <w:numPr>
          <w:ilvl w:val="0"/>
          <w:numId w:val="32"/>
        </w:numPr>
      </w:pPr>
      <w:r w:rsidRPr="00DB5E3D">
        <w:t>1D pour l’étude de débordements de cours d’eau hors centre-ville incluant des ouvrages</w:t>
      </w:r>
      <w:r>
        <w:t xml:space="preserve"> </w:t>
      </w:r>
      <w:r w:rsidRPr="00DB5E3D">
        <w:t>(franchissements, endiguements).</w:t>
      </w:r>
    </w:p>
    <w:p w14:paraId="7F285C46" w14:textId="77777777" w:rsidR="00DB5E3D" w:rsidRPr="00DB5E3D" w:rsidRDefault="00DB5E3D" w:rsidP="00DB5E3D">
      <w:pPr>
        <w:pStyle w:val="Paragraphedeliste"/>
        <w:numPr>
          <w:ilvl w:val="0"/>
          <w:numId w:val="32"/>
        </w:numPr>
      </w:pPr>
      <w:r w:rsidRPr="00DB5E3D">
        <w:t>1D/2D pour des configurations de type rivières canalisées</w:t>
      </w:r>
    </w:p>
    <w:p w14:paraId="4A68F71E" w14:textId="77777777" w:rsidR="00DB5E3D" w:rsidRPr="00DB5E3D" w:rsidRDefault="00DB5E3D" w:rsidP="00DB5E3D">
      <w:pPr>
        <w:pStyle w:val="Paragraphedeliste"/>
        <w:numPr>
          <w:ilvl w:val="0"/>
          <w:numId w:val="32"/>
        </w:numPr>
      </w:pPr>
      <w:r w:rsidRPr="00DB5E3D">
        <w:t>2D en milieu urbain dense (centre-ville)</w:t>
      </w:r>
    </w:p>
    <w:p w14:paraId="37DD2652" w14:textId="77777777" w:rsidR="00DB5E3D" w:rsidRPr="00DB5E3D" w:rsidRDefault="00DB5E3D" w:rsidP="00DB5E3D">
      <w:r w:rsidRPr="00DB5E3D">
        <w:t>Les hypothèses de modélisations devront être clairement décrites dans le rapport d’étude, avec notamment :</w:t>
      </w:r>
    </w:p>
    <w:p w14:paraId="3A13EB43" w14:textId="77777777" w:rsidR="00DB5E3D" w:rsidRPr="00DB5E3D" w:rsidRDefault="00DB5E3D" w:rsidP="00DB5E3D">
      <w:pPr>
        <w:pStyle w:val="Paragraphedeliste"/>
        <w:numPr>
          <w:ilvl w:val="0"/>
          <w:numId w:val="32"/>
        </w:numPr>
      </w:pPr>
      <w:r w:rsidRPr="00DB5E3D">
        <w:lastRenderedPageBreak/>
        <w:t>Conditions aux limites aval (hauteur critique, hauteur normale, niveau d’eau connu, hauteur de</w:t>
      </w:r>
      <w:r>
        <w:t xml:space="preserve"> </w:t>
      </w:r>
      <w:r w:rsidRPr="00DB5E3D">
        <w:t>mer…)</w:t>
      </w:r>
    </w:p>
    <w:p w14:paraId="29352A28" w14:textId="77777777" w:rsidR="00DB5E3D" w:rsidRPr="00DB5E3D" w:rsidRDefault="00DB5E3D" w:rsidP="00DB5E3D">
      <w:pPr>
        <w:pStyle w:val="Paragraphedeliste"/>
        <w:numPr>
          <w:ilvl w:val="0"/>
          <w:numId w:val="32"/>
        </w:numPr>
      </w:pPr>
      <w:r w:rsidRPr="00DB5E3D">
        <w:t>L’influence des hauteurs de mer devra être intégrée au modelé en cas de modélisations en zone</w:t>
      </w:r>
      <w:r>
        <w:t xml:space="preserve"> </w:t>
      </w:r>
      <w:r w:rsidRPr="00DB5E3D">
        <w:t>littorales et les valeurs utilisées devront également être soigneusement choisies et décrites dans le</w:t>
      </w:r>
    </w:p>
    <w:p w14:paraId="779EF893" w14:textId="77777777" w:rsidR="00DB5E3D" w:rsidRPr="00DB5E3D" w:rsidRDefault="00DB5E3D" w:rsidP="00DB5E3D">
      <w:pPr>
        <w:pStyle w:val="Paragraphedeliste"/>
        <w:numPr>
          <w:ilvl w:val="0"/>
          <w:numId w:val="32"/>
        </w:numPr>
      </w:pPr>
      <w:r w:rsidRPr="00DB5E3D">
        <w:t>Rapport d’étude. Les scenarios a modéliser et hauteurs de mer associées sont décrits en annexe 2.</w:t>
      </w:r>
    </w:p>
    <w:p w14:paraId="28B31A83" w14:textId="77777777" w:rsidR="00DB5E3D" w:rsidRPr="00DB5E3D" w:rsidRDefault="00DB5E3D" w:rsidP="00DB5E3D">
      <w:pPr>
        <w:pStyle w:val="Paragraphedeliste"/>
        <w:numPr>
          <w:ilvl w:val="0"/>
          <w:numId w:val="32"/>
        </w:numPr>
      </w:pPr>
      <w:r w:rsidRPr="00DB5E3D">
        <w:t>Régime de simulation en cas d’utilisation de logiciel ou le mode d’écoulement est à renseigner avant</w:t>
      </w:r>
      <w:r>
        <w:t xml:space="preserve"> </w:t>
      </w:r>
      <w:r w:rsidRPr="00DB5E3D">
        <w:t>simulation (HEC-RAS par exemple).</w:t>
      </w:r>
    </w:p>
    <w:p w14:paraId="7A0CD7D9" w14:textId="77777777" w:rsidR="00DB5E3D" w:rsidRPr="00DB5E3D" w:rsidRDefault="00DB5E3D" w:rsidP="00DB5E3D">
      <w:r w:rsidRPr="00DB5E3D">
        <w:t xml:space="preserve">Une attention </w:t>
      </w:r>
      <w:r w:rsidR="00F70FC6" w:rsidRPr="00DB5E3D">
        <w:t>particulière</w:t>
      </w:r>
      <w:r w:rsidRPr="00DB5E3D">
        <w:t xml:space="preserve"> sera </w:t>
      </w:r>
      <w:r w:rsidR="00F70FC6" w:rsidRPr="00DB5E3D">
        <w:t>portée</w:t>
      </w:r>
      <w:r w:rsidRPr="00DB5E3D">
        <w:t xml:space="preserve"> sur la </w:t>
      </w:r>
      <w:r w:rsidR="00F70FC6" w:rsidRPr="00DB5E3D">
        <w:t>précision</w:t>
      </w:r>
      <w:r w:rsidRPr="00DB5E3D">
        <w:t xml:space="preserve"> de la </w:t>
      </w:r>
      <w:r w:rsidR="00F70FC6" w:rsidRPr="00DB5E3D">
        <w:t>géométrie</w:t>
      </w:r>
      <w:r w:rsidRPr="00DB5E3D">
        <w:t xml:space="preserve"> du </w:t>
      </w:r>
      <w:r w:rsidR="00F70FC6" w:rsidRPr="00DB5E3D">
        <w:t>m</w:t>
      </w:r>
      <w:r w:rsidR="00F70FC6">
        <w:t>odèle</w:t>
      </w:r>
      <w:r>
        <w:t xml:space="preserve"> et le nombre suffisant de </w:t>
      </w:r>
      <w:r w:rsidRPr="00DB5E3D">
        <w:t>profils en travers ou facettes de simulation (</w:t>
      </w:r>
      <w:r w:rsidR="00F70FC6" w:rsidRPr="00DB5E3D">
        <w:t>densité</w:t>
      </w:r>
      <w:r w:rsidRPr="00DB5E3D">
        <w:t xml:space="preserve"> d’un profil tous les 10m maximum pour les </w:t>
      </w:r>
      <w:r w:rsidR="00F70FC6" w:rsidRPr="00DB5E3D">
        <w:t>modelés</w:t>
      </w:r>
      <w:r w:rsidR="00F70FC6">
        <w:t xml:space="preserve"> 1D </w:t>
      </w:r>
      <w:r w:rsidRPr="00DB5E3D">
        <w:t xml:space="preserve">ou 1D/2D, facettes de superficies maximales de 25m2 pour les </w:t>
      </w:r>
      <w:r w:rsidR="00F70FC6" w:rsidRPr="00DB5E3D">
        <w:t>modèles</w:t>
      </w:r>
      <w:r w:rsidRPr="00DB5E3D">
        <w:t xml:space="preserve"> 2D).</w:t>
      </w:r>
    </w:p>
    <w:p w14:paraId="59C18BE1" w14:textId="77777777" w:rsidR="00FE3429" w:rsidRPr="00DB5E3D" w:rsidRDefault="00DB5E3D" w:rsidP="00DB5E3D">
      <w:r w:rsidRPr="00DB5E3D">
        <w:t xml:space="preserve">Un travail sur les lignes </w:t>
      </w:r>
      <w:r w:rsidR="00F70FC6" w:rsidRPr="00DB5E3D">
        <w:t>caractéristiques</w:t>
      </w:r>
      <w:r w:rsidRPr="00DB5E3D">
        <w:t xml:space="preserve"> devra </w:t>
      </w:r>
      <w:r w:rsidR="00F70FC6" w:rsidRPr="00DB5E3D">
        <w:t>également</w:t>
      </w:r>
      <w:r w:rsidRPr="00DB5E3D">
        <w:t xml:space="preserve"> </w:t>
      </w:r>
      <w:r w:rsidR="00F70FC6" w:rsidRPr="00DB5E3D">
        <w:t>être</w:t>
      </w:r>
      <w:r w:rsidRPr="00DB5E3D">
        <w:t xml:space="preserve"> </w:t>
      </w:r>
      <w:r w:rsidR="00F70FC6" w:rsidRPr="00DB5E3D">
        <w:t>opère</w:t>
      </w:r>
      <w:r w:rsidRPr="00DB5E3D">
        <w:t xml:space="preserve"> et </w:t>
      </w:r>
      <w:r w:rsidR="00F70FC6">
        <w:t xml:space="preserve">les profils interpoles pour les </w:t>
      </w:r>
      <w:r w:rsidR="00F70FC6" w:rsidRPr="00DB5E3D">
        <w:t>modèles</w:t>
      </w:r>
      <w:r w:rsidRPr="00DB5E3D">
        <w:t xml:space="preserve"> 1D.</w:t>
      </w:r>
    </w:p>
    <w:p w14:paraId="71200DE1" w14:textId="77777777" w:rsidR="00FE3429" w:rsidRPr="00F70FC6" w:rsidRDefault="00FE3429" w:rsidP="00F70FC6">
      <w:pPr>
        <w:pStyle w:val="Titre3"/>
        <w:rPr>
          <w:rFonts w:eastAsia="Arial"/>
        </w:rPr>
      </w:pPr>
      <w:bookmarkStart w:id="43" w:name="_Toc22909818"/>
      <w:r w:rsidRPr="00F70FC6">
        <w:rPr>
          <w:rFonts w:eastAsia="Arial"/>
        </w:rPr>
        <w:t>Scénarios d’aménagement</w:t>
      </w:r>
      <w:bookmarkEnd w:id="43"/>
      <w:r w:rsidRPr="00F70FC6">
        <w:rPr>
          <w:rFonts w:eastAsia="Arial"/>
        </w:rPr>
        <w:t xml:space="preserve"> </w:t>
      </w:r>
    </w:p>
    <w:p w14:paraId="75C15417" w14:textId="77777777" w:rsidR="00FE3429" w:rsidRDefault="00F70FC6" w:rsidP="00F70FC6">
      <w:r w:rsidRPr="00F70FC6">
        <w:t>Sur la base des résultats du modèle hydraulique</w:t>
      </w:r>
      <w:r>
        <w:t xml:space="preserve">, trois scénarios seront </w:t>
      </w:r>
      <w:r w:rsidRPr="00F70FC6">
        <w:t>réalisés afin de</w:t>
      </w:r>
      <w:r>
        <w:t xml:space="preserve"> mettre la parcelle hors d’eau. Les résultats devront intégrés : </w:t>
      </w:r>
    </w:p>
    <w:p w14:paraId="14C3F12A" w14:textId="77777777" w:rsidR="00F70FC6" w:rsidRDefault="00F70FC6" w:rsidP="00F70FC6">
      <w:pPr>
        <w:pStyle w:val="Paragraphedeliste"/>
        <w:numPr>
          <w:ilvl w:val="0"/>
          <w:numId w:val="35"/>
        </w:numPr>
      </w:pPr>
      <w:r>
        <w:t xml:space="preserve">La description des scénarios d’aménagement </w:t>
      </w:r>
    </w:p>
    <w:p w14:paraId="3C07A702" w14:textId="77777777" w:rsidR="00F70FC6" w:rsidRDefault="00F70FC6" w:rsidP="00F70FC6">
      <w:pPr>
        <w:pStyle w:val="Paragraphedeliste"/>
        <w:numPr>
          <w:ilvl w:val="0"/>
          <w:numId w:val="35"/>
        </w:numPr>
      </w:pPr>
      <w:r>
        <w:t xml:space="preserve">Description des mesures compensatoires </w:t>
      </w:r>
    </w:p>
    <w:p w14:paraId="0C9ECDE6" w14:textId="77777777" w:rsidR="00F70FC6" w:rsidRDefault="00F70FC6" w:rsidP="00F70FC6">
      <w:pPr>
        <w:pStyle w:val="Paragraphedeliste"/>
        <w:numPr>
          <w:ilvl w:val="0"/>
          <w:numId w:val="35"/>
        </w:numPr>
      </w:pPr>
      <w:r>
        <w:t xml:space="preserve">Chiffrage des solutions </w:t>
      </w:r>
    </w:p>
    <w:p w14:paraId="434D9FAF" w14:textId="77777777" w:rsidR="00FE3429" w:rsidRPr="00F70FC6" w:rsidRDefault="00FE3429" w:rsidP="00F70FC6">
      <w:pPr>
        <w:pStyle w:val="Titre3"/>
        <w:rPr>
          <w:rFonts w:eastAsia="Arial"/>
        </w:rPr>
      </w:pPr>
      <w:bookmarkStart w:id="44" w:name="_Toc22909819"/>
      <w:r w:rsidRPr="00F70FC6">
        <w:rPr>
          <w:rFonts w:eastAsia="Arial"/>
        </w:rPr>
        <w:t>Réalisation du cahier des charges de conception des ouvrages</w:t>
      </w:r>
      <w:bookmarkEnd w:id="44"/>
      <w:r w:rsidRPr="00F70FC6">
        <w:rPr>
          <w:rFonts w:eastAsia="Arial"/>
        </w:rPr>
        <w:t xml:space="preserve">  </w:t>
      </w:r>
    </w:p>
    <w:p w14:paraId="13F3E015" w14:textId="77777777" w:rsidR="00FE3429" w:rsidRDefault="00F70FC6" w:rsidP="00FE3429">
      <w:pPr>
        <w:rPr>
          <w:lang w:eastAsia="fr-FR"/>
        </w:rPr>
      </w:pPr>
      <w:r>
        <w:rPr>
          <w:lang w:eastAsia="fr-FR"/>
        </w:rPr>
        <w:t>Sur la base de l’étude de faisabilité, un cahier des charges pour la conception des ouvrages hydrauliques sera réalisé par le prestataire. Ce cahier des charges reprendra les différents résultats issus des études hydrauliques et des scénarios d’aménagement et devra guider les équipes de conception dans l’élaboration de leur projet (concours de maîtrise d’œuvre, études APS… etc.) .</w:t>
      </w:r>
    </w:p>
    <w:p w14:paraId="0DE84180" w14:textId="77777777" w:rsidR="00FE3429" w:rsidRPr="00FE3429" w:rsidRDefault="00FE3429" w:rsidP="00FE3429">
      <w:pPr>
        <w:rPr>
          <w:lang w:eastAsia="fr-FR"/>
        </w:rPr>
      </w:pPr>
    </w:p>
    <w:sectPr w:rsidR="00FE3429" w:rsidRPr="00FE3429" w:rsidSect="002117C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59D1" w14:textId="77777777" w:rsidR="004B6961" w:rsidRDefault="004B6961" w:rsidP="002117CE">
      <w:pPr>
        <w:spacing w:after="0" w:line="240" w:lineRule="auto"/>
      </w:pPr>
      <w:r>
        <w:separator/>
      </w:r>
    </w:p>
  </w:endnote>
  <w:endnote w:type="continuationSeparator" w:id="0">
    <w:p w14:paraId="67294E5C" w14:textId="77777777" w:rsidR="004B6961" w:rsidRDefault="004B6961"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55FCB41B" w14:textId="77777777" w:rsidR="00163185" w:rsidRDefault="0016318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25C28">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25C28">
              <w:rPr>
                <w:b/>
                <w:bCs/>
                <w:noProof/>
              </w:rPr>
              <w:t>7</w:t>
            </w:r>
            <w:r>
              <w:rPr>
                <w:b/>
                <w:bCs/>
                <w:sz w:val="24"/>
                <w:szCs w:val="24"/>
              </w:rPr>
              <w:fldChar w:fldCharType="end"/>
            </w:r>
          </w:p>
        </w:sdtContent>
      </w:sdt>
    </w:sdtContent>
  </w:sdt>
  <w:p w14:paraId="5A964899" w14:textId="77777777" w:rsidR="00163185" w:rsidRDefault="001631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CD76D" w14:textId="77777777" w:rsidR="004B6961" w:rsidRDefault="004B6961" w:rsidP="002117CE">
      <w:pPr>
        <w:spacing w:after="0" w:line="240" w:lineRule="auto"/>
      </w:pPr>
      <w:r>
        <w:separator/>
      </w:r>
    </w:p>
  </w:footnote>
  <w:footnote w:type="continuationSeparator" w:id="0">
    <w:p w14:paraId="47FEB331" w14:textId="77777777" w:rsidR="004B6961" w:rsidRDefault="004B6961" w:rsidP="002117CE">
      <w:pPr>
        <w:spacing w:after="0" w:line="240" w:lineRule="auto"/>
      </w:pPr>
      <w:r>
        <w:continuationSeparator/>
      </w:r>
    </w:p>
  </w:footnote>
  <w:footnote w:id="1">
    <w:p w14:paraId="19642413" w14:textId="77777777" w:rsidR="00773283" w:rsidRDefault="00773283" w:rsidP="00773283">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31C8BE80" w14:textId="77777777" w:rsidR="00773283" w:rsidRDefault="00773283" w:rsidP="00773283">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4AAB"/>
    <w:multiLevelType w:val="hybridMultilevel"/>
    <w:tmpl w:val="6EF2C8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ACD590A"/>
    <w:multiLevelType w:val="multilevel"/>
    <w:tmpl w:val="A8C63E3A"/>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AFB5113"/>
    <w:multiLevelType w:val="hybridMultilevel"/>
    <w:tmpl w:val="24289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0824F97"/>
    <w:multiLevelType w:val="hybridMultilevel"/>
    <w:tmpl w:val="3CE6B50A"/>
    <w:lvl w:ilvl="0" w:tplc="B0B809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6C1715A"/>
    <w:multiLevelType w:val="hybridMultilevel"/>
    <w:tmpl w:val="C23E8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CB607E"/>
    <w:multiLevelType w:val="hybridMultilevel"/>
    <w:tmpl w:val="25BACA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4B639F"/>
    <w:multiLevelType w:val="multilevel"/>
    <w:tmpl w:val="46269A84"/>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1" w15:restartNumberingAfterBreak="0">
    <w:nsid w:val="414704C3"/>
    <w:multiLevelType w:val="multilevel"/>
    <w:tmpl w:val="B7BACD24"/>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7E71C61"/>
    <w:multiLevelType w:val="multilevel"/>
    <w:tmpl w:val="EC50820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6D334D"/>
    <w:multiLevelType w:val="hybridMultilevel"/>
    <w:tmpl w:val="80DE6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1C81BB2"/>
    <w:multiLevelType w:val="hybridMultilevel"/>
    <w:tmpl w:val="42AAEBB6"/>
    <w:lvl w:ilvl="0" w:tplc="B0B809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7C2D55"/>
    <w:multiLevelType w:val="hybridMultilevel"/>
    <w:tmpl w:val="B8121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num w:numId="1" w16cid:durableId="1287275137">
    <w:abstractNumId w:val="18"/>
  </w:num>
  <w:num w:numId="2" w16cid:durableId="694157700">
    <w:abstractNumId w:val="4"/>
  </w:num>
  <w:num w:numId="3" w16cid:durableId="643117558">
    <w:abstractNumId w:val="12"/>
  </w:num>
  <w:num w:numId="4" w16cid:durableId="1221676967">
    <w:abstractNumId w:val="15"/>
  </w:num>
  <w:num w:numId="5" w16cid:durableId="113448784">
    <w:abstractNumId w:val="2"/>
  </w:num>
  <w:num w:numId="6" w16cid:durableId="924417292">
    <w:abstractNumId w:val="10"/>
  </w:num>
  <w:num w:numId="7" w16cid:durableId="865631686">
    <w:abstractNumId w:val="8"/>
  </w:num>
  <w:num w:numId="8" w16cid:durableId="484395261">
    <w:abstractNumId w:val="10"/>
  </w:num>
  <w:num w:numId="9" w16cid:durableId="77991984">
    <w:abstractNumId w:val="10"/>
  </w:num>
  <w:num w:numId="10" w16cid:durableId="479347434">
    <w:abstractNumId w:val="11"/>
  </w:num>
  <w:num w:numId="11" w16cid:durableId="759715154">
    <w:abstractNumId w:val="5"/>
  </w:num>
  <w:num w:numId="12" w16cid:durableId="990062133">
    <w:abstractNumId w:val="16"/>
  </w:num>
  <w:num w:numId="13" w16cid:durableId="388891383">
    <w:abstractNumId w:val="0"/>
  </w:num>
  <w:num w:numId="14" w16cid:durableId="662050667">
    <w:abstractNumId w:val="2"/>
  </w:num>
  <w:num w:numId="15" w16cid:durableId="1276669785">
    <w:abstractNumId w:val="2"/>
  </w:num>
  <w:num w:numId="16" w16cid:durableId="1115097444">
    <w:abstractNumId w:val="2"/>
  </w:num>
  <w:num w:numId="17" w16cid:durableId="1461999328">
    <w:abstractNumId w:val="2"/>
  </w:num>
  <w:num w:numId="18" w16cid:durableId="260459341">
    <w:abstractNumId w:val="2"/>
  </w:num>
  <w:num w:numId="19" w16cid:durableId="996111955">
    <w:abstractNumId w:val="3"/>
  </w:num>
  <w:num w:numId="20" w16cid:durableId="1475878034">
    <w:abstractNumId w:val="7"/>
  </w:num>
  <w:num w:numId="21" w16cid:durableId="783186811">
    <w:abstractNumId w:val="2"/>
  </w:num>
  <w:num w:numId="22" w16cid:durableId="1213738472">
    <w:abstractNumId w:val="2"/>
  </w:num>
  <w:num w:numId="23" w16cid:durableId="6760723">
    <w:abstractNumId w:val="2"/>
  </w:num>
  <w:num w:numId="24" w16cid:durableId="115297037">
    <w:abstractNumId w:val="2"/>
  </w:num>
  <w:num w:numId="25" w16cid:durableId="758798034">
    <w:abstractNumId w:val="6"/>
  </w:num>
  <w:num w:numId="26" w16cid:durableId="1984852169">
    <w:abstractNumId w:val="2"/>
  </w:num>
  <w:num w:numId="27" w16cid:durableId="1214193123">
    <w:abstractNumId w:val="2"/>
  </w:num>
  <w:num w:numId="28" w16cid:durableId="1764109645">
    <w:abstractNumId w:val="2"/>
  </w:num>
  <w:num w:numId="29" w16cid:durableId="2062094667">
    <w:abstractNumId w:val="2"/>
  </w:num>
  <w:num w:numId="30" w16cid:durableId="319307349">
    <w:abstractNumId w:val="2"/>
  </w:num>
  <w:num w:numId="31" w16cid:durableId="680855414">
    <w:abstractNumId w:val="2"/>
  </w:num>
  <w:num w:numId="32" w16cid:durableId="2130782450">
    <w:abstractNumId w:val="14"/>
  </w:num>
  <w:num w:numId="33" w16cid:durableId="1471558493">
    <w:abstractNumId w:val="2"/>
  </w:num>
  <w:num w:numId="34" w16cid:durableId="513416954">
    <w:abstractNumId w:val="2"/>
  </w:num>
  <w:num w:numId="35" w16cid:durableId="1166700744">
    <w:abstractNumId w:val="17"/>
  </w:num>
  <w:num w:numId="36" w16cid:durableId="1503355215">
    <w:abstractNumId w:val="9"/>
  </w:num>
  <w:num w:numId="37" w16cid:durableId="1369994003">
    <w:abstractNumId w:val="2"/>
  </w:num>
  <w:num w:numId="38" w16cid:durableId="1409306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2715981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57734"/>
    <w:rsid w:val="00072C7E"/>
    <w:rsid w:val="000A1DF2"/>
    <w:rsid w:val="000A5D2C"/>
    <w:rsid w:val="0010196D"/>
    <w:rsid w:val="0011691C"/>
    <w:rsid w:val="00156106"/>
    <w:rsid w:val="00163185"/>
    <w:rsid w:val="001C3B16"/>
    <w:rsid w:val="002117CE"/>
    <w:rsid w:val="002171D3"/>
    <w:rsid w:val="00221466"/>
    <w:rsid w:val="002301BE"/>
    <w:rsid w:val="00297513"/>
    <w:rsid w:val="002C7719"/>
    <w:rsid w:val="003472A2"/>
    <w:rsid w:val="0037366F"/>
    <w:rsid w:val="00395C4E"/>
    <w:rsid w:val="003F0832"/>
    <w:rsid w:val="0042334E"/>
    <w:rsid w:val="00457BDF"/>
    <w:rsid w:val="00481837"/>
    <w:rsid w:val="004B6961"/>
    <w:rsid w:val="004F1C4E"/>
    <w:rsid w:val="00525286"/>
    <w:rsid w:val="00540D6B"/>
    <w:rsid w:val="0057576E"/>
    <w:rsid w:val="005A6AD9"/>
    <w:rsid w:val="0061159D"/>
    <w:rsid w:val="0064529B"/>
    <w:rsid w:val="006A4110"/>
    <w:rsid w:val="006B75FE"/>
    <w:rsid w:val="006C52AB"/>
    <w:rsid w:val="00703939"/>
    <w:rsid w:val="00721088"/>
    <w:rsid w:val="00730C0D"/>
    <w:rsid w:val="007354F5"/>
    <w:rsid w:val="00773283"/>
    <w:rsid w:val="00784713"/>
    <w:rsid w:val="00786388"/>
    <w:rsid w:val="007F391F"/>
    <w:rsid w:val="00925C28"/>
    <w:rsid w:val="00931CF6"/>
    <w:rsid w:val="00997F97"/>
    <w:rsid w:val="009B3743"/>
    <w:rsid w:val="009E5A9F"/>
    <w:rsid w:val="009F5E67"/>
    <w:rsid w:val="00A2750D"/>
    <w:rsid w:val="00A73374"/>
    <w:rsid w:val="00A93C31"/>
    <w:rsid w:val="00AA36E1"/>
    <w:rsid w:val="00AB000F"/>
    <w:rsid w:val="00AD2EC2"/>
    <w:rsid w:val="00AD4747"/>
    <w:rsid w:val="00B04138"/>
    <w:rsid w:val="00B07E81"/>
    <w:rsid w:val="00BA2382"/>
    <w:rsid w:val="00BC34D5"/>
    <w:rsid w:val="00BF1141"/>
    <w:rsid w:val="00C02DC0"/>
    <w:rsid w:val="00C10053"/>
    <w:rsid w:val="00C64E05"/>
    <w:rsid w:val="00C8453B"/>
    <w:rsid w:val="00D02CD7"/>
    <w:rsid w:val="00D622D1"/>
    <w:rsid w:val="00DB5E3D"/>
    <w:rsid w:val="00DF1AA7"/>
    <w:rsid w:val="00DF1F4E"/>
    <w:rsid w:val="00E144C8"/>
    <w:rsid w:val="00E953B5"/>
    <w:rsid w:val="00EC6A11"/>
    <w:rsid w:val="00F12383"/>
    <w:rsid w:val="00F20021"/>
    <w:rsid w:val="00F65845"/>
    <w:rsid w:val="00F70FC6"/>
    <w:rsid w:val="00FE34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720E"/>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59D"/>
    <w:pPr>
      <w:jc w:val="both"/>
    </w:pPr>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uiPriority w:val="9"/>
    <w:unhideWhenUsed/>
    <w:qFormat/>
    <w:rsid w:val="002117CE"/>
    <w:pPr>
      <w:numPr>
        <w:ilvl w:val="2"/>
        <w:numId w:val="5"/>
      </w:numPr>
      <w:spacing w:before="320" w:after="120" w:line="271" w:lineRule="auto"/>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6"/>
      </w:numPr>
      <w:spacing w:before="120" w:after="120" w:line="276" w:lineRule="auto"/>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5"/>
      </w:numPr>
      <w:shd w:val="clear" w:color="auto" w:fill="FFFFFF"/>
      <w:spacing w:before="120" w:after="0" w:line="271" w:lineRule="auto"/>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4"/>
      </w:numPr>
      <w:spacing w:before="120" w:after="0" w:line="276" w:lineRule="auto"/>
      <w:ind w:left="1296" w:hanging="1296"/>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2117CE"/>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34"/>
    <w:qFormat/>
    <w:rsid w:val="002117CE"/>
    <w:pPr>
      <w:spacing w:before="120" w:after="120" w:line="276" w:lineRule="auto"/>
      <w:ind w:left="720"/>
      <w:contextualSpacing/>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773283"/>
    <w:pPr>
      <w:spacing w:before="120" w:after="0" w:line="240" w:lineRule="auto"/>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773283"/>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7732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B6115-46FA-491F-9DB6-79D7F074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2709</Words>
  <Characters>14904</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DUPART Francois</cp:lastModifiedBy>
  <cp:revision>15</cp:revision>
  <dcterms:created xsi:type="dcterms:W3CDTF">2019-10-18T08:37:00Z</dcterms:created>
  <dcterms:modified xsi:type="dcterms:W3CDTF">2024-11-29T07:09:00Z</dcterms:modified>
</cp:coreProperties>
</file>