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shd w:val="clear" w:color="auto" w:fill="D9D9D9" w:themeFill="background1" w:themeFillShade="D9"/>
        <w:tblLook w:val="04A0" w:firstRow="1" w:lastRow="0" w:firstColumn="1" w:lastColumn="0" w:noHBand="0" w:noVBand="1"/>
      </w:tblPr>
      <w:tblGrid>
        <w:gridCol w:w="9073"/>
      </w:tblGrid>
      <w:tr w:rsidR="00C23AD1" w14:paraId="1654A979" w14:textId="77777777" w:rsidTr="002E2092">
        <w:tc>
          <w:tcPr>
            <w:tcW w:w="9213" w:type="dxa"/>
            <w:tcBorders>
              <w:top w:val="nil"/>
              <w:left w:val="nil"/>
              <w:bottom w:val="nil"/>
              <w:right w:val="nil"/>
            </w:tcBorders>
            <w:shd w:val="clear" w:color="auto" w:fill="D9D9D9" w:themeFill="background1" w:themeFillShade="D9"/>
          </w:tcPr>
          <w:p w14:paraId="0F99C992" w14:textId="77777777" w:rsidR="00C23AD1" w:rsidRDefault="00C23AD1" w:rsidP="003566BF">
            <w:pPr>
              <w:jc w:val="center"/>
            </w:pPr>
          </w:p>
          <w:p w14:paraId="6F5D36EE" w14:textId="175146E3" w:rsidR="00C23AD1" w:rsidRDefault="00C23AD1" w:rsidP="001A1574">
            <w:pPr>
              <w:jc w:val="center"/>
              <w:rPr>
                <w:b/>
              </w:rPr>
            </w:pPr>
            <w:r w:rsidRPr="001874C7">
              <w:rPr>
                <w:b/>
              </w:rPr>
              <w:t>MARCHE PUBLIC DE SERVICES</w:t>
            </w:r>
          </w:p>
          <w:p w14:paraId="24191DB3" w14:textId="77777777" w:rsidR="001A1574" w:rsidRPr="001A1574" w:rsidRDefault="001A1574" w:rsidP="001A1574">
            <w:pPr>
              <w:jc w:val="center"/>
              <w:rPr>
                <w:b/>
              </w:rPr>
            </w:pPr>
          </w:p>
          <w:p w14:paraId="66112E96" w14:textId="77777777" w:rsidR="00C23AD1" w:rsidRPr="003C4F1B" w:rsidRDefault="00C23AD1" w:rsidP="00C23AD1">
            <w:pPr>
              <w:jc w:val="center"/>
              <w:rPr>
                <w:szCs w:val="28"/>
              </w:rPr>
            </w:pPr>
          </w:p>
          <w:p w14:paraId="3C352083" w14:textId="14EC8A13" w:rsidR="00C23AD1" w:rsidRPr="001A1574" w:rsidRDefault="00C23AD1" w:rsidP="00C23AD1">
            <w:pPr>
              <w:jc w:val="center"/>
              <w:rPr>
                <w:b/>
                <w:sz w:val="32"/>
                <w:szCs w:val="28"/>
              </w:rPr>
            </w:pPr>
            <w:r w:rsidRPr="001A1574">
              <w:rPr>
                <w:b/>
                <w:sz w:val="32"/>
                <w:szCs w:val="28"/>
              </w:rPr>
              <w:t>MARCHE PUBLIC n°</w:t>
            </w:r>
            <w:r w:rsidR="002B2EC4" w:rsidRPr="001A1574">
              <w:rPr>
                <w:b/>
                <w:sz w:val="32"/>
                <w:szCs w:val="28"/>
              </w:rPr>
              <w:t>20</w:t>
            </w:r>
            <w:r w:rsidR="006C06D8" w:rsidRPr="001A1574">
              <w:rPr>
                <w:b/>
                <w:sz w:val="32"/>
                <w:szCs w:val="28"/>
              </w:rPr>
              <w:t>2</w:t>
            </w:r>
            <w:r w:rsidR="00005EBA">
              <w:rPr>
                <w:b/>
                <w:sz w:val="32"/>
                <w:szCs w:val="28"/>
              </w:rPr>
              <w:t>5004</w:t>
            </w:r>
          </w:p>
          <w:p w14:paraId="3E29BCD1" w14:textId="5E562DA3" w:rsidR="001A1574" w:rsidRPr="001A1574" w:rsidRDefault="00C23AD1" w:rsidP="001A1574">
            <w:pPr>
              <w:jc w:val="center"/>
              <w:rPr>
                <w:b/>
                <w:sz w:val="32"/>
                <w:szCs w:val="28"/>
                <w:u w:val="single"/>
              </w:rPr>
            </w:pPr>
            <w:r w:rsidRPr="001A1574">
              <w:rPr>
                <w:b/>
                <w:sz w:val="32"/>
                <w:szCs w:val="28"/>
                <w:u w:val="single"/>
              </w:rPr>
              <w:t xml:space="preserve">CAHIER DES CLAUSES </w:t>
            </w:r>
            <w:r w:rsidR="006C06D8" w:rsidRPr="001A1574">
              <w:rPr>
                <w:b/>
                <w:sz w:val="32"/>
                <w:szCs w:val="28"/>
                <w:u w:val="single"/>
              </w:rPr>
              <w:t xml:space="preserve">ADMINISTRATIVES </w:t>
            </w:r>
            <w:r w:rsidRPr="001A1574">
              <w:rPr>
                <w:b/>
                <w:sz w:val="32"/>
                <w:szCs w:val="28"/>
                <w:u w:val="single"/>
              </w:rPr>
              <w:t xml:space="preserve">PARTICULIÈRES </w:t>
            </w:r>
            <w:r w:rsidR="00FD4F20" w:rsidRPr="001A1574">
              <w:rPr>
                <w:b/>
                <w:sz w:val="32"/>
                <w:szCs w:val="28"/>
                <w:u w:val="single"/>
              </w:rPr>
              <w:t>(CC</w:t>
            </w:r>
            <w:r w:rsidR="006C06D8" w:rsidRPr="001A1574">
              <w:rPr>
                <w:b/>
                <w:sz w:val="32"/>
                <w:szCs w:val="28"/>
                <w:u w:val="single"/>
              </w:rPr>
              <w:t>A</w:t>
            </w:r>
            <w:r w:rsidR="00FD4F20" w:rsidRPr="001A1574">
              <w:rPr>
                <w:b/>
                <w:sz w:val="32"/>
                <w:szCs w:val="28"/>
                <w:u w:val="single"/>
              </w:rPr>
              <w:t>P)</w:t>
            </w:r>
            <w:r w:rsidR="001A1574" w:rsidRPr="001A1574">
              <w:rPr>
                <w:sz w:val="22"/>
                <w:u w:val="single"/>
              </w:rPr>
              <w:t xml:space="preserve"> </w:t>
            </w:r>
          </w:p>
          <w:p w14:paraId="77EEADA2" w14:textId="77777777" w:rsidR="00321C45" w:rsidRDefault="00321C45" w:rsidP="00C23AD1">
            <w:pPr>
              <w:jc w:val="center"/>
            </w:pPr>
          </w:p>
          <w:p w14:paraId="5F104E00" w14:textId="3ACD6A20" w:rsidR="00C23AD1" w:rsidRPr="0066790B" w:rsidRDefault="00C23AD1" w:rsidP="00C23AD1">
            <w:pPr>
              <w:rPr>
                <w:b/>
              </w:rPr>
            </w:pPr>
            <w:r w:rsidRPr="0066790B">
              <w:rPr>
                <w:b/>
              </w:rPr>
              <w:t>Le pouvoir adjudicateur :</w:t>
            </w:r>
          </w:p>
          <w:p w14:paraId="0F8D4845" w14:textId="77777777" w:rsidR="00C23AD1" w:rsidRPr="0066790B" w:rsidRDefault="00C23AD1" w:rsidP="00C23AD1">
            <w:r w:rsidRPr="0066790B">
              <w:t>CENTRE NATIONAL DU CINEMA ET DE L’IMAGE ANIMEE (CNC)</w:t>
            </w:r>
          </w:p>
          <w:p w14:paraId="3A1A329E" w14:textId="77777777" w:rsidR="0030631F" w:rsidRDefault="0030631F" w:rsidP="0030631F">
            <w:r>
              <w:t>291 boulevard Raspail</w:t>
            </w:r>
          </w:p>
          <w:p w14:paraId="1A14B00B" w14:textId="77777777" w:rsidR="00C23AD1" w:rsidRPr="0066790B" w:rsidRDefault="0030631F" w:rsidP="0030631F">
            <w:pPr>
              <w:spacing w:after="0"/>
            </w:pPr>
            <w:r>
              <w:t>75675 PARIS Cedex 14</w:t>
            </w:r>
          </w:p>
          <w:p w14:paraId="26B244E7" w14:textId="77777777" w:rsidR="00C23AD1" w:rsidRDefault="00C23AD1" w:rsidP="00C23AD1">
            <w:pPr>
              <w:spacing w:after="0"/>
            </w:pPr>
          </w:p>
          <w:p w14:paraId="200A2085" w14:textId="77777777" w:rsidR="00C23AD1" w:rsidRDefault="00C23AD1" w:rsidP="00C23AD1">
            <w:pPr>
              <w:spacing w:after="0"/>
            </w:pPr>
          </w:p>
          <w:p w14:paraId="19D47177" w14:textId="77777777" w:rsidR="006C06D8" w:rsidRPr="006C06D8" w:rsidRDefault="006C06D8" w:rsidP="006C06D8">
            <w:pPr>
              <w:widowControl/>
              <w:autoSpaceDE/>
              <w:autoSpaceDN/>
              <w:adjustRightInd/>
              <w:spacing w:after="0"/>
              <w:ind w:left="142" w:right="283" w:hanging="108"/>
              <w:rPr>
                <w:rFonts w:cs="Times New Roman"/>
                <w:color w:val="000000"/>
                <w:sz w:val="22"/>
              </w:rPr>
            </w:pPr>
            <w:r w:rsidRPr="006C06D8">
              <w:rPr>
                <w:rFonts w:cs="Times New Roman"/>
                <w:b/>
                <w:bCs/>
                <w:color w:val="000000"/>
                <w:sz w:val="22"/>
              </w:rPr>
              <w:t>Objet du marché :</w:t>
            </w:r>
          </w:p>
          <w:p w14:paraId="061198EF" w14:textId="77777777" w:rsidR="006C06D8" w:rsidRPr="006C06D8" w:rsidRDefault="006C06D8" w:rsidP="006C06D8">
            <w:pPr>
              <w:widowControl/>
              <w:spacing w:after="0"/>
              <w:jc w:val="left"/>
              <w:rPr>
                <w:color w:val="000000"/>
                <w:sz w:val="6"/>
                <w:szCs w:val="24"/>
              </w:rPr>
            </w:pPr>
          </w:p>
          <w:p w14:paraId="42D24099" w14:textId="44C7EE13" w:rsidR="00005EBA" w:rsidRPr="00005EBA" w:rsidRDefault="00005EBA" w:rsidP="00005EBA">
            <w:pPr>
              <w:widowControl/>
              <w:autoSpaceDE/>
              <w:autoSpaceDN/>
              <w:adjustRightInd/>
              <w:spacing w:after="0"/>
              <w:ind w:right="39"/>
              <w:rPr>
                <w:rFonts w:cs="Times New Roman"/>
                <w:color w:val="000000"/>
              </w:rPr>
            </w:pPr>
            <w:r w:rsidRPr="00005EBA">
              <w:rPr>
                <w:rFonts w:cs="Times New Roman"/>
                <w:color w:val="000000"/>
              </w:rPr>
              <w:t xml:space="preserve">Maintenance préventive et curative des installations techniques CVC des bâtiments des deux sites du CNC </w:t>
            </w:r>
            <w:r>
              <w:rPr>
                <w:rFonts w:cs="Times New Roman"/>
                <w:color w:val="000000"/>
              </w:rPr>
              <w:t xml:space="preserve">dans les Yvelines. </w:t>
            </w:r>
          </w:p>
          <w:p w14:paraId="74E1D1AB" w14:textId="77777777" w:rsidR="004C4324" w:rsidRDefault="004C4324" w:rsidP="006C06D8">
            <w:pPr>
              <w:widowControl/>
              <w:autoSpaceDE/>
              <w:autoSpaceDN/>
              <w:adjustRightInd/>
              <w:spacing w:after="0"/>
              <w:ind w:left="142" w:right="283" w:hanging="108"/>
              <w:rPr>
                <w:rFonts w:cs="Times New Roman"/>
                <w:b/>
                <w:bCs/>
                <w:color w:val="000000"/>
                <w:sz w:val="22"/>
              </w:rPr>
            </w:pPr>
          </w:p>
          <w:p w14:paraId="611D11B3" w14:textId="77777777" w:rsidR="00005EBA" w:rsidRDefault="00005EBA" w:rsidP="006C06D8">
            <w:pPr>
              <w:widowControl/>
              <w:autoSpaceDE/>
              <w:autoSpaceDN/>
              <w:adjustRightInd/>
              <w:spacing w:after="0"/>
              <w:ind w:left="142" w:right="283" w:hanging="108"/>
              <w:rPr>
                <w:rFonts w:cs="Times New Roman"/>
                <w:b/>
                <w:bCs/>
                <w:color w:val="000000"/>
                <w:sz w:val="22"/>
              </w:rPr>
            </w:pPr>
          </w:p>
          <w:p w14:paraId="1F7B08DB" w14:textId="0DEA6999" w:rsidR="006C06D8" w:rsidRPr="006C06D8" w:rsidRDefault="006C06D8" w:rsidP="006C06D8">
            <w:pPr>
              <w:widowControl/>
              <w:autoSpaceDE/>
              <w:autoSpaceDN/>
              <w:adjustRightInd/>
              <w:spacing w:after="0"/>
              <w:ind w:left="142" w:right="283" w:hanging="108"/>
              <w:rPr>
                <w:rFonts w:cs="Times New Roman"/>
                <w:b/>
                <w:bCs/>
                <w:color w:val="000000"/>
                <w:sz w:val="22"/>
              </w:rPr>
            </w:pPr>
            <w:r w:rsidRPr="006C06D8">
              <w:rPr>
                <w:rFonts w:cs="Times New Roman"/>
                <w:b/>
                <w:bCs/>
                <w:color w:val="000000"/>
                <w:sz w:val="22"/>
              </w:rPr>
              <w:t xml:space="preserve">Codes CPV : </w:t>
            </w:r>
          </w:p>
          <w:p w14:paraId="4E0F8755" w14:textId="77777777" w:rsidR="006C06D8" w:rsidRPr="006C06D8" w:rsidRDefault="006C06D8" w:rsidP="006C06D8">
            <w:pPr>
              <w:widowControl/>
              <w:autoSpaceDE/>
              <w:autoSpaceDN/>
              <w:adjustRightInd/>
              <w:spacing w:line="276" w:lineRule="auto"/>
              <w:ind w:right="510"/>
              <w:rPr>
                <w:color w:val="000000"/>
                <w:sz w:val="2"/>
              </w:rPr>
            </w:pPr>
          </w:p>
          <w:p w14:paraId="23F23C91" w14:textId="5CC99072" w:rsidR="006C06D8" w:rsidRPr="006C06D8" w:rsidRDefault="006C06D8" w:rsidP="004A3FEF">
            <w:pPr>
              <w:widowControl/>
              <w:autoSpaceDE/>
              <w:autoSpaceDN/>
              <w:adjustRightInd/>
              <w:spacing w:line="276" w:lineRule="auto"/>
              <w:ind w:right="510"/>
              <w:rPr>
                <w:color w:val="000000"/>
              </w:rPr>
            </w:pPr>
            <w:r w:rsidRPr="00164025">
              <w:rPr>
                <w:color w:val="000000"/>
              </w:rPr>
              <w:t>50710000-5 Services de réparation et d'entretien d'installations électriques et mécaniques de bâtiment</w:t>
            </w:r>
          </w:p>
          <w:p w14:paraId="1F0A3E80" w14:textId="77777777" w:rsidR="006C06D8" w:rsidRPr="006C06D8" w:rsidRDefault="006C06D8" w:rsidP="006C06D8">
            <w:pPr>
              <w:widowControl/>
              <w:autoSpaceDE/>
              <w:autoSpaceDN/>
              <w:adjustRightInd/>
              <w:spacing w:after="0"/>
              <w:ind w:right="510"/>
              <w:rPr>
                <w:rFonts w:cs="Times New Roman"/>
                <w:color w:val="000000"/>
              </w:rPr>
            </w:pPr>
          </w:p>
          <w:p w14:paraId="670C7456" w14:textId="77777777" w:rsidR="006C06D8" w:rsidRPr="006C06D8" w:rsidRDefault="006C06D8" w:rsidP="006C06D8">
            <w:pPr>
              <w:widowControl/>
              <w:autoSpaceDE/>
              <w:autoSpaceDN/>
              <w:adjustRightInd/>
              <w:spacing w:after="0"/>
              <w:ind w:right="510"/>
              <w:rPr>
                <w:rFonts w:cs="Times New Roman"/>
                <w:b/>
                <w:sz w:val="22"/>
              </w:rPr>
            </w:pPr>
            <w:r w:rsidRPr="006C06D8">
              <w:rPr>
                <w:rFonts w:cs="Times New Roman"/>
                <w:b/>
                <w:sz w:val="22"/>
              </w:rPr>
              <w:t xml:space="preserve">Informations budgétaires : </w:t>
            </w:r>
          </w:p>
          <w:p w14:paraId="18F11065" w14:textId="77777777" w:rsidR="001D3E77" w:rsidRDefault="001D3E77" w:rsidP="001D3E77">
            <w:pPr>
              <w:spacing w:before="120"/>
              <w:jc w:val="left"/>
            </w:pPr>
            <w:r>
              <w:t>Enveloppe : Investissement et fonctionnement</w:t>
            </w:r>
          </w:p>
          <w:p w14:paraId="730EC183" w14:textId="77777777" w:rsidR="001D3E77" w:rsidRDefault="001D3E77" w:rsidP="001D3E77">
            <w:pPr>
              <w:spacing w:before="120"/>
              <w:jc w:val="left"/>
            </w:pPr>
            <w:r>
              <w:t>Destination : FS122 et FS141</w:t>
            </w:r>
          </w:p>
          <w:p w14:paraId="7E518A45" w14:textId="0AF073A9" w:rsidR="00F91FEF" w:rsidRDefault="001D3E77" w:rsidP="001D3E77">
            <w:r>
              <w:t xml:space="preserve">Code intervention </w:t>
            </w:r>
            <w:r w:rsidR="00C77205">
              <w:t>P1210</w:t>
            </w:r>
          </w:p>
          <w:p w14:paraId="348A4C52" w14:textId="77777777" w:rsidR="001D3E77" w:rsidRDefault="001D3E77" w:rsidP="001D3E77"/>
          <w:p w14:paraId="300BCEE2" w14:textId="3133AB7F" w:rsidR="006C06D8" w:rsidRPr="0083572A" w:rsidRDefault="0083572A" w:rsidP="00C23AD1">
            <w:pPr>
              <w:rPr>
                <w:b/>
              </w:rPr>
            </w:pPr>
            <w:r w:rsidRPr="0083572A">
              <w:rPr>
                <w:b/>
              </w:rPr>
              <w:t xml:space="preserve">Annexe : </w:t>
            </w:r>
          </w:p>
          <w:p w14:paraId="2646FE6E" w14:textId="3383AADA" w:rsidR="0083572A" w:rsidRDefault="0083572A" w:rsidP="00C23AD1">
            <w:r>
              <w:t xml:space="preserve">Annexe 1 – Questionnaire </w:t>
            </w:r>
            <w:r w:rsidRPr="0083572A">
              <w:t xml:space="preserve">Egalité </w:t>
            </w:r>
            <w:r w:rsidR="00D925B7">
              <w:t>et</w:t>
            </w:r>
            <w:r w:rsidRPr="0083572A">
              <w:t xml:space="preserve"> Diversité</w:t>
            </w:r>
          </w:p>
          <w:p w14:paraId="17301EC2" w14:textId="77777777" w:rsidR="006C06D8" w:rsidRDefault="006C06D8" w:rsidP="00C23AD1"/>
          <w:p w14:paraId="16323BB3" w14:textId="77777777" w:rsidR="00683373" w:rsidRDefault="00683373" w:rsidP="00C23AD1"/>
          <w:p w14:paraId="60F729A9" w14:textId="77777777" w:rsidR="00683373" w:rsidRDefault="00683373" w:rsidP="00C23AD1"/>
          <w:p w14:paraId="55F62DF5" w14:textId="77777777" w:rsidR="00683373" w:rsidRDefault="00683373" w:rsidP="00C23AD1"/>
          <w:p w14:paraId="2A8658D2" w14:textId="77777777" w:rsidR="00683373" w:rsidRDefault="00683373" w:rsidP="00C23AD1"/>
          <w:p w14:paraId="45B4293A" w14:textId="77777777" w:rsidR="00683373" w:rsidRDefault="00683373" w:rsidP="00C23AD1"/>
          <w:p w14:paraId="75862E5A" w14:textId="77777777" w:rsidR="00683373" w:rsidRDefault="00683373" w:rsidP="00C23AD1"/>
          <w:p w14:paraId="3FE6FC58" w14:textId="77777777" w:rsidR="00683373" w:rsidRDefault="00683373" w:rsidP="00C23AD1"/>
          <w:p w14:paraId="08B55F81" w14:textId="77777777" w:rsidR="00683373" w:rsidRDefault="00683373" w:rsidP="00C23AD1"/>
          <w:p w14:paraId="741A3E29" w14:textId="77777777" w:rsidR="00683373" w:rsidRDefault="00683373" w:rsidP="00C23AD1"/>
          <w:p w14:paraId="234A47BD" w14:textId="77777777" w:rsidR="00F91FEF" w:rsidRDefault="00F91FEF" w:rsidP="00C23AD1">
            <w:pPr>
              <w:rPr>
                <w:lang w:eastAsia="zh-CN"/>
              </w:rPr>
            </w:pPr>
          </w:p>
          <w:p w14:paraId="73AEDCAC" w14:textId="77777777" w:rsidR="00C23AD1" w:rsidRDefault="00C23AD1" w:rsidP="00680B67">
            <w:pPr>
              <w:jc w:val="center"/>
            </w:pPr>
          </w:p>
        </w:tc>
      </w:tr>
    </w:tbl>
    <w:p w14:paraId="48F64B84" w14:textId="6AC34187" w:rsidR="003A6CF3" w:rsidRPr="00AE463C" w:rsidRDefault="00A77A1E" w:rsidP="008A65BE">
      <w:pPr>
        <w:pStyle w:val="Titre"/>
        <w:rPr>
          <w:b/>
        </w:rPr>
      </w:pPr>
      <w:r w:rsidRPr="00AE463C">
        <w:rPr>
          <w:b/>
        </w:rPr>
        <w:lastRenderedPageBreak/>
        <w:t>SOMMAIRE</w:t>
      </w:r>
    </w:p>
    <w:p w14:paraId="293FBC24" w14:textId="39D28AAA" w:rsidR="006F23A1" w:rsidRDefault="00CD37B4">
      <w:pPr>
        <w:pStyle w:val="TM1"/>
        <w:rPr>
          <w:rFonts w:eastAsiaTheme="minorEastAsia" w:cstheme="minorBidi"/>
          <w:b w:val="0"/>
          <w:bCs w:val="0"/>
          <w:caps w:val="0"/>
          <w:noProof/>
          <w:kern w:val="2"/>
          <w:sz w:val="22"/>
          <w:szCs w:val="22"/>
          <w14:ligatures w14:val="standardContextual"/>
        </w:rPr>
      </w:pPr>
      <w:r w:rsidRPr="001F5900">
        <w:rPr>
          <w:kern w:val="32"/>
          <w:sz w:val="28"/>
          <w:szCs w:val="32"/>
          <w:highlight w:val="yellow"/>
        </w:rPr>
        <w:fldChar w:fldCharType="begin"/>
      </w:r>
      <w:r w:rsidRPr="001F5900">
        <w:rPr>
          <w:kern w:val="32"/>
          <w:sz w:val="28"/>
          <w:szCs w:val="32"/>
          <w:highlight w:val="yellow"/>
        </w:rPr>
        <w:instrText xml:space="preserve"> TOC \o "1-2" \h \z \u </w:instrText>
      </w:r>
      <w:r w:rsidRPr="001F5900">
        <w:rPr>
          <w:kern w:val="32"/>
          <w:sz w:val="28"/>
          <w:szCs w:val="32"/>
          <w:highlight w:val="yellow"/>
        </w:rPr>
        <w:fldChar w:fldCharType="separate"/>
      </w:r>
      <w:hyperlink w:anchor="_Toc187854075" w:history="1">
        <w:r w:rsidR="006F23A1" w:rsidRPr="00D144BF">
          <w:rPr>
            <w:rStyle w:val="Lienhypertexte"/>
            <w:noProof/>
            <w14:scene3d>
              <w14:camera w14:prst="orthographicFront"/>
              <w14:lightRig w14:rig="threePt" w14:dir="t">
                <w14:rot w14:lat="0" w14:lon="0" w14:rev="0"/>
              </w14:lightRig>
            </w14:scene3d>
          </w:rPr>
          <w:t>Article 1 -</w:t>
        </w:r>
        <w:r w:rsidR="006F23A1">
          <w:rPr>
            <w:rFonts w:eastAsiaTheme="minorEastAsia" w:cstheme="minorBidi"/>
            <w:b w:val="0"/>
            <w:bCs w:val="0"/>
            <w:caps w:val="0"/>
            <w:noProof/>
            <w:kern w:val="2"/>
            <w:sz w:val="22"/>
            <w:szCs w:val="22"/>
            <w14:ligatures w14:val="standardContextual"/>
          </w:rPr>
          <w:tab/>
        </w:r>
        <w:r w:rsidR="006F23A1" w:rsidRPr="00D144BF">
          <w:rPr>
            <w:rStyle w:val="Lienhypertexte"/>
            <w:noProof/>
          </w:rPr>
          <w:t>CARACTERISTIQUES GENERALES DU MARCHE</w:t>
        </w:r>
        <w:r w:rsidR="006F23A1">
          <w:rPr>
            <w:noProof/>
            <w:webHidden/>
          </w:rPr>
          <w:tab/>
        </w:r>
        <w:r w:rsidR="006F23A1">
          <w:rPr>
            <w:noProof/>
            <w:webHidden/>
          </w:rPr>
          <w:fldChar w:fldCharType="begin"/>
        </w:r>
        <w:r w:rsidR="006F23A1">
          <w:rPr>
            <w:noProof/>
            <w:webHidden/>
          </w:rPr>
          <w:instrText xml:space="preserve"> PAGEREF _Toc187854075 \h </w:instrText>
        </w:r>
        <w:r w:rsidR="006F23A1">
          <w:rPr>
            <w:noProof/>
            <w:webHidden/>
          </w:rPr>
        </w:r>
        <w:r w:rsidR="006F23A1">
          <w:rPr>
            <w:noProof/>
            <w:webHidden/>
          </w:rPr>
          <w:fldChar w:fldCharType="separate"/>
        </w:r>
        <w:r w:rsidR="006F23A1">
          <w:rPr>
            <w:noProof/>
            <w:webHidden/>
          </w:rPr>
          <w:t>4</w:t>
        </w:r>
        <w:r w:rsidR="006F23A1">
          <w:rPr>
            <w:noProof/>
            <w:webHidden/>
          </w:rPr>
          <w:fldChar w:fldCharType="end"/>
        </w:r>
      </w:hyperlink>
    </w:p>
    <w:p w14:paraId="0D218A79" w14:textId="406FDBC1" w:rsidR="006F23A1" w:rsidRDefault="006F23A1">
      <w:pPr>
        <w:pStyle w:val="TM2"/>
        <w:rPr>
          <w:rFonts w:eastAsiaTheme="minorEastAsia" w:cstheme="minorBidi"/>
          <w:smallCaps w:val="0"/>
          <w:noProof/>
          <w:kern w:val="2"/>
          <w:sz w:val="22"/>
          <w:szCs w:val="22"/>
          <w14:ligatures w14:val="standardContextual"/>
        </w:rPr>
      </w:pPr>
      <w:hyperlink w:anchor="_Toc187854076" w:history="1">
        <w:r w:rsidRPr="00D144BF">
          <w:rPr>
            <w:rStyle w:val="Lienhypertexte"/>
            <w:noProof/>
          </w:rPr>
          <w:t>1.1. Objet du Marché public</w:t>
        </w:r>
        <w:r>
          <w:rPr>
            <w:noProof/>
            <w:webHidden/>
          </w:rPr>
          <w:tab/>
        </w:r>
        <w:r>
          <w:rPr>
            <w:noProof/>
            <w:webHidden/>
          </w:rPr>
          <w:fldChar w:fldCharType="begin"/>
        </w:r>
        <w:r>
          <w:rPr>
            <w:noProof/>
            <w:webHidden/>
          </w:rPr>
          <w:instrText xml:space="preserve"> PAGEREF _Toc187854076 \h </w:instrText>
        </w:r>
        <w:r>
          <w:rPr>
            <w:noProof/>
            <w:webHidden/>
          </w:rPr>
        </w:r>
        <w:r>
          <w:rPr>
            <w:noProof/>
            <w:webHidden/>
          </w:rPr>
          <w:fldChar w:fldCharType="separate"/>
        </w:r>
        <w:r>
          <w:rPr>
            <w:noProof/>
            <w:webHidden/>
          </w:rPr>
          <w:t>4</w:t>
        </w:r>
        <w:r>
          <w:rPr>
            <w:noProof/>
            <w:webHidden/>
          </w:rPr>
          <w:fldChar w:fldCharType="end"/>
        </w:r>
      </w:hyperlink>
    </w:p>
    <w:p w14:paraId="5AC9EBD1" w14:textId="3FECB17E" w:rsidR="006F23A1" w:rsidRDefault="006F23A1">
      <w:pPr>
        <w:pStyle w:val="TM2"/>
        <w:rPr>
          <w:rFonts w:eastAsiaTheme="minorEastAsia" w:cstheme="minorBidi"/>
          <w:smallCaps w:val="0"/>
          <w:noProof/>
          <w:kern w:val="2"/>
          <w:sz w:val="22"/>
          <w:szCs w:val="22"/>
          <w14:ligatures w14:val="standardContextual"/>
        </w:rPr>
      </w:pPr>
      <w:hyperlink w:anchor="_Toc187854077" w:history="1">
        <w:r w:rsidRPr="00D144BF">
          <w:rPr>
            <w:rStyle w:val="Lienhypertexte"/>
            <w:noProof/>
          </w:rPr>
          <w:t>1.2. Allotissement</w:t>
        </w:r>
        <w:r>
          <w:rPr>
            <w:noProof/>
            <w:webHidden/>
          </w:rPr>
          <w:tab/>
        </w:r>
        <w:r>
          <w:rPr>
            <w:noProof/>
            <w:webHidden/>
          </w:rPr>
          <w:fldChar w:fldCharType="begin"/>
        </w:r>
        <w:r>
          <w:rPr>
            <w:noProof/>
            <w:webHidden/>
          </w:rPr>
          <w:instrText xml:space="preserve"> PAGEREF _Toc187854077 \h </w:instrText>
        </w:r>
        <w:r>
          <w:rPr>
            <w:noProof/>
            <w:webHidden/>
          </w:rPr>
        </w:r>
        <w:r>
          <w:rPr>
            <w:noProof/>
            <w:webHidden/>
          </w:rPr>
          <w:fldChar w:fldCharType="separate"/>
        </w:r>
        <w:r>
          <w:rPr>
            <w:noProof/>
            <w:webHidden/>
          </w:rPr>
          <w:t>4</w:t>
        </w:r>
        <w:r>
          <w:rPr>
            <w:noProof/>
            <w:webHidden/>
          </w:rPr>
          <w:fldChar w:fldCharType="end"/>
        </w:r>
      </w:hyperlink>
    </w:p>
    <w:p w14:paraId="0F68A30B" w14:textId="282DF503" w:rsidR="006F23A1" w:rsidRDefault="006F23A1">
      <w:pPr>
        <w:pStyle w:val="TM2"/>
        <w:rPr>
          <w:rFonts w:eastAsiaTheme="minorEastAsia" w:cstheme="minorBidi"/>
          <w:smallCaps w:val="0"/>
          <w:noProof/>
          <w:kern w:val="2"/>
          <w:sz w:val="22"/>
          <w:szCs w:val="22"/>
          <w14:ligatures w14:val="standardContextual"/>
        </w:rPr>
      </w:pPr>
      <w:hyperlink w:anchor="_Toc187854078" w:history="1">
        <w:r w:rsidRPr="00D144BF">
          <w:rPr>
            <w:rStyle w:val="Lienhypertexte"/>
            <w:noProof/>
          </w:rPr>
          <w:t>1.3. Procédure de passation</w:t>
        </w:r>
        <w:r>
          <w:rPr>
            <w:noProof/>
            <w:webHidden/>
          </w:rPr>
          <w:tab/>
        </w:r>
        <w:r>
          <w:rPr>
            <w:noProof/>
            <w:webHidden/>
          </w:rPr>
          <w:fldChar w:fldCharType="begin"/>
        </w:r>
        <w:r>
          <w:rPr>
            <w:noProof/>
            <w:webHidden/>
          </w:rPr>
          <w:instrText xml:space="preserve"> PAGEREF _Toc187854078 \h </w:instrText>
        </w:r>
        <w:r>
          <w:rPr>
            <w:noProof/>
            <w:webHidden/>
          </w:rPr>
        </w:r>
        <w:r>
          <w:rPr>
            <w:noProof/>
            <w:webHidden/>
          </w:rPr>
          <w:fldChar w:fldCharType="separate"/>
        </w:r>
        <w:r>
          <w:rPr>
            <w:noProof/>
            <w:webHidden/>
          </w:rPr>
          <w:t>4</w:t>
        </w:r>
        <w:r>
          <w:rPr>
            <w:noProof/>
            <w:webHidden/>
          </w:rPr>
          <w:fldChar w:fldCharType="end"/>
        </w:r>
      </w:hyperlink>
    </w:p>
    <w:p w14:paraId="3C43A8F9" w14:textId="2C6EBEB4" w:rsidR="006F23A1" w:rsidRDefault="006F23A1">
      <w:pPr>
        <w:pStyle w:val="TM2"/>
        <w:rPr>
          <w:rFonts w:eastAsiaTheme="minorEastAsia" w:cstheme="minorBidi"/>
          <w:smallCaps w:val="0"/>
          <w:noProof/>
          <w:kern w:val="2"/>
          <w:sz w:val="22"/>
          <w:szCs w:val="22"/>
          <w14:ligatures w14:val="standardContextual"/>
        </w:rPr>
      </w:pPr>
      <w:hyperlink w:anchor="_Toc187854079" w:history="1">
        <w:r w:rsidRPr="00D144BF">
          <w:rPr>
            <w:rStyle w:val="Lienhypertexte"/>
            <w:noProof/>
          </w:rPr>
          <w:t>1.4. Forme du Marché public</w:t>
        </w:r>
        <w:r>
          <w:rPr>
            <w:noProof/>
            <w:webHidden/>
          </w:rPr>
          <w:tab/>
        </w:r>
        <w:r>
          <w:rPr>
            <w:noProof/>
            <w:webHidden/>
          </w:rPr>
          <w:fldChar w:fldCharType="begin"/>
        </w:r>
        <w:r>
          <w:rPr>
            <w:noProof/>
            <w:webHidden/>
          </w:rPr>
          <w:instrText xml:space="preserve"> PAGEREF _Toc187854079 \h </w:instrText>
        </w:r>
        <w:r>
          <w:rPr>
            <w:noProof/>
            <w:webHidden/>
          </w:rPr>
        </w:r>
        <w:r>
          <w:rPr>
            <w:noProof/>
            <w:webHidden/>
          </w:rPr>
          <w:fldChar w:fldCharType="separate"/>
        </w:r>
        <w:r>
          <w:rPr>
            <w:noProof/>
            <w:webHidden/>
          </w:rPr>
          <w:t>4</w:t>
        </w:r>
        <w:r>
          <w:rPr>
            <w:noProof/>
            <w:webHidden/>
          </w:rPr>
          <w:fldChar w:fldCharType="end"/>
        </w:r>
      </w:hyperlink>
    </w:p>
    <w:p w14:paraId="0AB63958" w14:textId="48BC823E" w:rsidR="006F23A1" w:rsidRDefault="006F23A1">
      <w:pPr>
        <w:pStyle w:val="TM2"/>
        <w:rPr>
          <w:rFonts w:eastAsiaTheme="minorEastAsia" w:cstheme="minorBidi"/>
          <w:smallCaps w:val="0"/>
          <w:noProof/>
          <w:kern w:val="2"/>
          <w:sz w:val="22"/>
          <w:szCs w:val="22"/>
          <w14:ligatures w14:val="standardContextual"/>
        </w:rPr>
      </w:pPr>
      <w:hyperlink w:anchor="_Toc187854080" w:history="1">
        <w:r w:rsidRPr="00D144BF">
          <w:rPr>
            <w:rStyle w:val="Lienhypertexte"/>
            <w:noProof/>
          </w:rPr>
          <w:t>1.5. Durée du Marché public</w:t>
        </w:r>
        <w:r>
          <w:rPr>
            <w:noProof/>
            <w:webHidden/>
          </w:rPr>
          <w:tab/>
        </w:r>
        <w:r>
          <w:rPr>
            <w:noProof/>
            <w:webHidden/>
          </w:rPr>
          <w:fldChar w:fldCharType="begin"/>
        </w:r>
        <w:r>
          <w:rPr>
            <w:noProof/>
            <w:webHidden/>
          </w:rPr>
          <w:instrText xml:space="preserve"> PAGEREF _Toc187854080 \h </w:instrText>
        </w:r>
        <w:r>
          <w:rPr>
            <w:noProof/>
            <w:webHidden/>
          </w:rPr>
        </w:r>
        <w:r>
          <w:rPr>
            <w:noProof/>
            <w:webHidden/>
          </w:rPr>
          <w:fldChar w:fldCharType="separate"/>
        </w:r>
        <w:r>
          <w:rPr>
            <w:noProof/>
            <w:webHidden/>
          </w:rPr>
          <w:t>4</w:t>
        </w:r>
        <w:r>
          <w:rPr>
            <w:noProof/>
            <w:webHidden/>
          </w:rPr>
          <w:fldChar w:fldCharType="end"/>
        </w:r>
      </w:hyperlink>
    </w:p>
    <w:p w14:paraId="0BC29321" w14:textId="03EC8B45" w:rsidR="006F23A1" w:rsidRDefault="006F23A1">
      <w:pPr>
        <w:pStyle w:val="TM2"/>
        <w:rPr>
          <w:rFonts w:eastAsiaTheme="minorEastAsia" w:cstheme="minorBidi"/>
          <w:smallCaps w:val="0"/>
          <w:noProof/>
          <w:kern w:val="2"/>
          <w:sz w:val="22"/>
          <w:szCs w:val="22"/>
          <w14:ligatures w14:val="standardContextual"/>
        </w:rPr>
      </w:pPr>
      <w:hyperlink w:anchor="_Toc187854081" w:history="1">
        <w:r w:rsidRPr="00D144BF">
          <w:rPr>
            <w:rStyle w:val="Lienhypertexte"/>
            <w:noProof/>
          </w:rPr>
          <w:t>1.6. Limite d’exclusivité</w:t>
        </w:r>
        <w:r>
          <w:rPr>
            <w:noProof/>
            <w:webHidden/>
          </w:rPr>
          <w:tab/>
        </w:r>
        <w:r>
          <w:rPr>
            <w:noProof/>
            <w:webHidden/>
          </w:rPr>
          <w:fldChar w:fldCharType="begin"/>
        </w:r>
        <w:r>
          <w:rPr>
            <w:noProof/>
            <w:webHidden/>
          </w:rPr>
          <w:instrText xml:space="preserve"> PAGEREF _Toc187854081 \h </w:instrText>
        </w:r>
        <w:r>
          <w:rPr>
            <w:noProof/>
            <w:webHidden/>
          </w:rPr>
        </w:r>
        <w:r>
          <w:rPr>
            <w:noProof/>
            <w:webHidden/>
          </w:rPr>
          <w:fldChar w:fldCharType="separate"/>
        </w:r>
        <w:r>
          <w:rPr>
            <w:noProof/>
            <w:webHidden/>
          </w:rPr>
          <w:t>4</w:t>
        </w:r>
        <w:r>
          <w:rPr>
            <w:noProof/>
            <w:webHidden/>
          </w:rPr>
          <w:fldChar w:fldCharType="end"/>
        </w:r>
      </w:hyperlink>
    </w:p>
    <w:p w14:paraId="42930845" w14:textId="47DC1E9D" w:rsidR="006F23A1" w:rsidRDefault="006F23A1">
      <w:pPr>
        <w:pStyle w:val="TM1"/>
        <w:rPr>
          <w:rFonts w:eastAsiaTheme="minorEastAsia" w:cstheme="minorBidi"/>
          <w:b w:val="0"/>
          <w:bCs w:val="0"/>
          <w:caps w:val="0"/>
          <w:noProof/>
          <w:kern w:val="2"/>
          <w:sz w:val="22"/>
          <w:szCs w:val="22"/>
          <w14:ligatures w14:val="standardContextual"/>
        </w:rPr>
      </w:pPr>
      <w:hyperlink w:anchor="_Toc187854082" w:history="1">
        <w:r w:rsidRPr="00D144BF">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2"/>
            <w:szCs w:val="22"/>
            <w14:ligatures w14:val="standardContextual"/>
          </w:rPr>
          <w:tab/>
        </w:r>
        <w:r w:rsidRPr="00D144BF">
          <w:rPr>
            <w:rStyle w:val="Lienhypertexte"/>
            <w:noProof/>
          </w:rPr>
          <w:t>REPRESENTANTS DES PARTIES</w:t>
        </w:r>
        <w:r>
          <w:rPr>
            <w:noProof/>
            <w:webHidden/>
          </w:rPr>
          <w:tab/>
        </w:r>
        <w:r>
          <w:rPr>
            <w:noProof/>
            <w:webHidden/>
          </w:rPr>
          <w:fldChar w:fldCharType="begin"/>
        </w:r>
        <w:r>
          <w:rPr>
            <w:noProof/>
            <w:webHidden/>
          </w:rPr>
          <w:instrText xml:space="preserve"> PAGEREF _Toc187854082 \h </w:instrText>
        </w:r>
        <w:r>
          <w:rPr>
            <w:noProof/>
            <w:webHidden/>
          </w:rPr>
        </w:r>
        <w:r>
          <w:rPr>
            <w:noProof/>
            <w:webHidden/>
          </w:rPr>
          <w:fldChar w:fldCharType="separate"/>
        </w:r>
        <w:r>
          <w:rPr>
            <w:noProof/>
            <w:webHidden/>
          </w:rPr>
          <w:t>4</w:t>
        </w:r>
        <w:r>
          <w:rPr>
            <w:noProof/>
            <w:webHidden/>
          </w:rPr>
          <w:fldChar w:fldCharType="end"/>
        </w:r>
      </w:hyperlink>
    </w:p>
    <w:p w14:paraId="1DB10A26" w14:textId="2D8C21ED" w:rsidR="006F23A1" w:rsidRDefault="006F23A1">
      <w:pPr>
        <w:pStyle w:val="TM2"/>
        <w:rPr>
          <w:rFonts w:eastAsiaTheme="minorEastAsia" w:cstheme="minorBidi"/>
          <w:smallCaps w:val="0"/>
          <w:noProof/>
          <w:kern w:val="2"/>
          <w:sz w:val="22"/>
          <w:szCs w:val="22"/>
          <w14:ligatures w14:val="standardContextual"/>
        </w:rPr>
      </w:pPr>
      <w:hyperlink w:anchor="_Toc187854083" w:history="1">
        <w:r w:rsidRPr="00D144BF">
          <w:rPr>
            <w:rStyle w:val="Lienhypertexte"/>
            <w:noProof/>
          </w:rPr>
          <w:t>2.1. Représentation du pouvoir adjudicateur</w:t>
        </w:r>
        <w:r>
          <w:rPr>
            <w:noProof/>
            <w:webHidden/>
          </w:rPr>
          <w:tab/>
        </w:r>
        <w:r>
          <w:rPr>
            <w:noProof/>
            <w:webHidden/>
          </w:rPr>
          <w:fldChar w:fldCharType="begin"/>
        </w:r>
        <w:r>
          <w:rPr>
            <w:noProof/>
            <w:webHidden/>
          </w:rPr>
          <w:instrText xml:space="preserve"> PAGEREF _Toc187854083 \h </w:instrText>
        </w:r>
        <w:r>
          <w:rPr>
            <w:noProof/>
            <w:webHidden/>
          </w:rPr>
        </w:r>
        <w:r>
          <w:rPr>
            <w:noProof/>
            <w:webHidden/>
          </w:rPr>
          <w:fldChar w:fldCharType="separate"/>
        </w:r>
        <w:r>
          <w:rPr>
            <w:noProof/>
            <w:webHidden/>
          </w:rPr>
          <w:t>4</w:t>
        </w:r>
        <w:r>
          <w:rPr>
            <w:noProof/>
            <w:webHidden/>
          </w:rPr>
          <w:fldChar w:fldCharType="end"/>
        </w:r>
      </w:hyperlink>
    </w:p>
    <w:p w14:paraId="2BDF076F" w14:textId="7EABC999" w:rsidR="006F23A1" w:rsidRDefault="006F23A1">
      <w:pPr>
        <w:pStyle w:val="TM2"/>
        <w:rPr>
          <w:rFonts w:eastAsiaTheme="minorEastAsia" w:cstheme="minorBidi"/>
          <w:smallCaps w:val="0"/>
          <w:noProof/>
          <w:kern w:val="2"/>
          <w:sz w:val="22"/>
          <w:szCs w:val="22"/>
          <w14:ligatures w14:val="standardContextual"/>
        </w:rPr>
      </w:pPr>
      <w:hyperlink w:anchor="_Toc187854084" w:history="1">
        <w:r w:rsidRPr="00D144BF">
          <w:rPr>
            <w:rStyle w:val="Lienhypertexte"/>
            <w:noProof/>
          </w:rPr>
          <w:t>2.2. Représentation du Titulaire</w:t>
        </w:r>
        <w:r>
          <w:rPr>
            <w:noProof/>
            <w:webHidden/>
          </w:rPr>
          <w:tab/>
        </w:r>
        <w:r>
          <w:rPr>
            <w:noProof/>
            <w:webHidden/>
          </w:rPr>
          <w:fldChar w:fldCharType="begin"/>
        </w:r>
        <w:r>
          <w:rPr>
            <w:noProof/>
            <w:webHidden/>
          </w:rPr>
          <w:instrText xml:space="preserve"> PAGEREF _Toc187854084 \h </w:instrText>
        </w:r>
        <w:r>
          <w:rPr>
            <w:noProof/>
            <w:webHidden/>
          </w:rPr>
        </w:r>
        <w:r>
          <w:rPr>
            <w:noProof/>
            <w:webHidden/>
          </w:rPr>
          <w:fldChar w:fldCharType="separate"/>
        </w:r>
        <w:r>
          <w:rPr>
            <w:noProof/>
            <w:webHidden/>
          </w:rPr>
          <w:t>4</w:t>
        </w:r>
        <w:r>
          <w:rPr>
            <w:noProof/>
            <w:webHidden/>
          </w:rPr>
          <w:fldChar w:fldCharType="end"/>
        </w:r>
      </w:hyperlink>
    </w:p>
    <w:p w14:paraId="262CE692" w14:textId="0D04CB40" w:rsidR="006F23A1" w:rsidRDefault="006F23A1">
      <w:pPr>
        <w:pStyle w:val="TM1"/>
        <w:rPr>
          <w:rFonts w:eastAsiaTheme="minorEastAsia" w:cstheme="minorBidi"/>
          <w:b w:val="0"/>
          <w:bCs w:val="0"/>
          <w:caps w:val="0"/>
          <w:noProof/>
          <w:kern w:val="2"/>
          <w:sz w:val="22"/>
          <w:szCs w:val="22"/>
          <w14:ligatures w14:val="standardContextual"/>
        </w:rPr>
      </w:pPr>
      <w:hyperlink w:anchor="_Toc187854085" w:history="1">
        <w:r w:rsidRPr="00D144BF">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2"/>
            <w:szCs w:val="22"/>
            <w14:ligatures w14:val="standardContextual"/>
          </w:rPr>
          <w:tab/>
        </w:r>
        <w:r w:rsidRPr="00D144BF">
          <w:rPr>
            <w:rStyle w:val="Lienhypertexte"/>
            <w:noProof/>
          </w:rPr>
          <w:t>DOCUMENTS CONTRACTUELS</w:t>
        </w:r>
        <w:r>
          <w:rPr>
            <w:noProof/>
            <w:webHidden/>
          </w:rPr>
          <w:tab/>
        </w:r>
        <w:r>
          <w:rPr>
            <w:noProof/>
            <w:webHidden/>
          </w:rPr>
          <w:fldChar w:fldCharType="begin"/>
        </w:r>
        <w:r>
          <w:rPr>
            <w:noProof/>
            <w:webHidden/>
          </w:rPr>
          <w:instrText xml:space="preserve"> PAGEREF _Toc187854085 \h </w:instrText>
        </w:r>
        <w:r>
          <w:rPr>
            <w:noProof/>
            <w:webHidden/>
          </w:rPr>
        </w:r>
        <w:r>
          <w:rPr>
            <w:noProof/>
            <w:webHidden/>
          </w:rPr>
          <w:fldChar w:fldCharType="separate"/>
        </w:r>
        <w:r>
          <w:rPr>
            <w:noProof/>
            <w:webHidden/>
          </w:rPr>
          <w:t>4</w:t>
        </w:r>
        <w:r>
          <w:rPr>
            <w:noProof/>
            <w:webHidden/>
          </w:rPr>
          <w:fldChar w:fldCharType="end"/>
        </w:r>
      </w:hyperlink>
    </w:p>
    <w:p w14:paraId="23964030" w14:textId="7A7B03BF" w:rsidR="006F23A1" w:rsidRDefault="006F23A1">
      <w:pPr>
        <w:pStyle w:val="TM1"/>
        <w:rPr>
          <w:rFonts w:eastAsiaTheme="minorEastAsia" w:cstheme="minorBidi"/>
          <w:b w:val="0"/>
          <w:bCs w:val="0"/>
          <w:caps w:val="0"/>
          <w:noProof/>
          <w:kern w:val="2"/>
          <w:sz w:val="22"/>
          <w:szCs w:val="22"/>
          <w14:ligatures w14:val="standardContextual"/>
        </w:rPr>
      </w:pPr>
      <w:hyperlink w:anchor="_Toc187854086" w:history="1">
        <w:r w:rsidRPr="00D144BF">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2"/>
            <w:szCs w:val="22"/>
            <w14:ligatures w14:val="standardContextual"/>
          </w:rPr>
          <w:tab/>
        </w:r>
        <w:r w:rsidRPr="00D144BF">
          <w:rPr>
            <w:rStyle w:val="Lienhypertexte"/>
            <w:noProof/>
          </w:rPr>
          <w:t>MODALITES D’EXECUTION DES PRESTATIONS</w:t>
        </w:r>
        <w:r>
          <w:rPr>
            <w:noProof/>
            <w:webHidden/>
          </w:rPr>
          <w:tab/>
        </w:r>
        <w:r>
          <w:rPr>
            <w:noProof/>
            <w:webHidden/>
          </w:rPr>
          <w:fldChar w:fldCharType="begin"/>
        </w:r>
        <w:r>
          <w:rPr>
            <w:noProof/>
            <w:webHidden/>
          </w:rPr>
          <w:instrText xml:space="preserve"> PAGEREF _Toc187854086 \h </w:instrText>
        </w:r>
        <w:r>
          <w:rPr>
            <w:noProof/>
            <w:webHidden/>
          </w:rPr>
        </w:r>
        <w:r>
          <w:rPr>
            <w:noProof/>
            <w:webHidden/>
          </w:rPr>
          <w:fldChar w:fldCharType="separate"/>
        </w:r>
        <w:r>
          <w:rPr>
            <w:noProof/>
            <w:webHidden/>
          </w:rPr>
          <w:t>5</w:t>
        </w:r>
        <w:r>
          <w:rPr>
            <w:noProof/>
            <w:webHidden/>
          </w:rPr>
          <w:fldChar w:fldCharType="end"/>
        </w:r>
      </w:hyperlink>
    </w:p>
    <w:p w14:paraId="56294069" w14:textId="5D83893A" w:rsidR="006F23A1" w:rsidRDefault="006F23A1">
      <w:pPr>
        <w:pStyle w:val="TM2"/>
        <w:rPr>
          <w:rFonts w:eastAsiaTheme="minorEastAsia" w:cstheme="minorBidi"/>
          <w:smallCaps w:val="0"/>
          <w:noProof/>
          <w:kern w:val="2"/>
          <w:sz w:val="22"/>
          <w:szCs w:val="22"/>
          <w14:ligatures w14:val="standardContextual"/>
        </w:rPr>
      </w:pPr>
      <w:hyperlink w:anchor="_Toc187854087" w:history="1">
        <w:r w:rsidRPr="00D144BF">
          <w:rPr>
            <w:rStyle w:val="Lienhypertexte"/>
            <w:noProof/>
          </w:rPr>
          <w:t>4.1. Langue d'exécution du marché</w:t>
        </w:r>
        <w:r>
          <w:rPr>
            <w:noProof/>
            <w:webHidden/>
          </w:rPr>
          <w:tab/>
        </w:r>
        <w:r>
          <w:rPr>
            <w:noProof/>
            <w:webHidden/>
          </w:rPr>
          <w:fldChar w:fldCharType="begin"/>
        </w:r>
        <w:r>
          <w:rPr>
            <w:noProof/>
            <w:webHidden/>
          </w:rPr>
          <w:instrText xml:space="preserve"> PAGEREF _Toc187854087 \h </w:instrText>
        </w:r>
        <w:r>
          <w:rPr>
            <w:noProof/>
            <w:webHidden/>
          </w:rPr>
        </w:r>
        <w:r>
          <w:rPr>
            <w:noProof/>
            <w:webHidden/>
          </w:rPr>
          <w:fldChar w:fldCharType="separate"/>
        </w:r>
        <w:r>
          <w:rPr>
            <w:noProof/>
            <w:webHidden/>
          </w:rPr>
          <w:t>5</w:t>
        </w:r>
        <w:r>
          <w:rPr>
            <w:noProof/>
            <w:webHidden/>
          </w:rPr>
          <w:fldChar w:fldCharType="end"/>
        </w:r>
      </w:hyperlink>
    </w:p>
    <w:p w14:paraId="0798E739" w14:textId="66D2EDD2" w:rsidR="006F23A1" w:rsidRDefault="006F23A1">
      <w:pPr>
        <w:pStyle w:val="TM2"/>
        <w:rPr>
          <w:rFonts w:eastAsiaTheme="minorEastAsia" w:cstheme="minorBidi"/>
          <w:smallCaps w:val="0"/>
          <w:noProof/>
          <w:kern w:val="2"/>
          <w:sz w:val="22"/>
          <w:szCs w:val="22"/>
          <w14:ligatures w14:val="standardContextual"/>
        </w:rPr>
      </w:pPr>
      <w:hyperlink w:anchor="_Toc187854088" w:history="1">
        <w:r w:rsidRPr="00D144BF">
          <w:rPr>
            <w:rStyle w:val="Lienhypertexte"/>
            <w:noProof/>
          </w:rPr>
          <w:t>4.2. Obligations de résultat</w:t>
        </w:r>
        <w:r>
          <w:rPr>
            <w:noProof/>
            <w:webHidden/>
          </w:rPr>
          <w:tab/>
        </w:r>
        <w:r>
          <w:rPr>
            <w:noProof/>
            <w:webHidden/>
          </w:rPr>
          <w:fldChar w:fldCharType="begin"/>
        </w:r>
        <w:r>
          <w:rPr>
            <w:noProof/>
            <w:webHidden/>
          </w:rPr>
          <w:instrText xml:space="preserve"> PAGEREF _Toc187854088 \h </w:instrText>
        </w:r>
        <w:r>
          <w:rPr>
            <w:noProof/>
            <w:webHidden/>
          </w:rPr>
        </w:r>
        <w:r>
          <w:rPr>
            <w:noProof/>
            <w:webHidden/>
          </w:rPr>
          <w:fldChar w:fldCharType="separate"/>
        </w:r>
        <w:r>
          <w:rPr>
            <w:noProof/>
            <w:webHidden/>
          </w:rPr>
          <w:t>5</w:t>
        </w:r>
        <w:r>
          <w:rPr>
            <w:noProof/>
            <w:webHidden/>
          </w:rPr>
          <w:fldChar w:fldCharType="end"/>
        </w:r>
      </w:hyperlink>
    </w:p>
    <w:p w14:paraId="0FEB187A" w14:textId="56E0F7AB" w:rsidR="006F23A1" w:rsidRDefault="006F23A1">
      <w:pPr>
        <w:pStyle w:val="TM2"/>
        <w:rPr>
          <w:rFonts w:eastAsiaTheme="minorEastAsia" w:cstheme="minorBidi"/>
          <w:smallCaps w:val="0"/>
          <w:noProof/>
          <w:kern w:val="2"/>
          <w:sz w:val="22"/>
          <w:szCs w:val="22"/>
          <w14:ligatures w14:val="standardContextual"/>
        </w:rPr>
      </w:pPr>
      <w:hyperlink w:anchor="_Toc187854089" w:history="1">
        <w:r w:rsidRPr="00D144BF">
          <w:rPr>
            <w:rStyle w:val="Lienhypertexte"/>
            <w:noProof/>
          </w:rPr>
          <w:t>4.3. Documents à transmettre</w:t>
        </w:r>
        <w:r>
          <w:rPr>
            <w:noProof/>
            <w:webHidden/>
          </w:rPr>
          <w:tab/>
        </w:r>
        <w:r>
          <w:rPr>
            <w:noProof/>
            <w:webHidden/>
          </w:rPr>
          <w:fldChar w:fldCharType="begin"/>
        </w:r>
        <w:r>
          <w:rPr>
            <w:noProof/>
            <w:webHidden/>
          </w:rPr>
          <w:instrText xml:space="preserve"> PAGEREF _Toc187854089 \h </w:instrText>
        </w:r>
        <w:r>
          <w:rPr>
            <w:noProof/>
            <w:webHidden/>
          </w:rPr>
        </w:r>
        <w:r>
          <w:rPr>
            <w:noProof/>
            <w:webHidden/>
          </w:rPr>
          <w:fldChar w:fldCharType="separate"/>
        </w:r>
        <w:r>
          <w:rPr>
            <w:noProof/>
            <w:webHidden/>
          </w:rPr>
          <w:t>5</w:t>
        </w:r>
        <w:r>
          <w:rPr>
            <w:noProof/>
            <w:webHidden/>
          </w:rPr>
          <w:fldChar w:fldCharType="end"/>
        </w:r>
      </w:hyperlink>
    </w:p>
    <w:p w14:paraId="4916BE96" w14:textId="434CBC7B" w:rsidR="006F23A1" w:rsidRDefault="006F23A1">
      <w:pPr>
        <w:pStyle w:val="TM2"/>
        <w:rPr>
          <w:rFonts w:eastAsiaTheme="minorEastAsia" w:cstheme="minorBidi"/>
          <w:smallCaps w:val="0"/>
          <w:noProof/>
          <w:kern w:val="2"/>
          <w:sz w:val="22"/>
          <w:szCs w:val="22"/>
          <w14:ligatures w14:val="standardContextual"/>
        </w:rPr>
      </w:pPr>
      <w:hyperlink w:anchor="_Toc187854090" w:history="1">
        <w:r w:rsidRPr="00D144BF">
          <w:rPr>
            <w:rStyle w:val="Lienhypertexte"/>
            <w:noProof/>
          </w:rPr>
          <w:t>4.4. Provenance et qualité des fournitures</w:t>
        </w:r>
        <w:r>
          <w:rPr>
            <w:noProof/>
            <w:webHidden/>
          </w:rPr>
          <w:tab/>
        </w:r>
        <w:r>
          <w:rPr>
            <w:noProof/>
            <w:webHidden/>
          </w:rPr>
          <w:fldChar w:fldCharType="begin"/>
        </w:r>
        <w:r>
          <w:rPr>
            <w:noProof/>
            <w:webHidden/>
          </w:rPr>
          <w:instrText xml:space="preserve"> PAGEREF _Toc187854090 \h </w:instrText>
        </w:r>
        <w:r>
          <w:rPr>
            <w:noProof/>
            <w:webHidden/>
          </w:rPr>
        </w:r>
        <w:r>
          <w:rPr>
            <w:noProof/>
            <w:webHidden/>
          </w:rPr>
          <w:fldChar w:fldCharType="separate"/>
        </w:r>
        <w:r>
          <w:rPr>
            <w:noProof/>
            <w:webHidden/>
          </w:rPr>
          <w:t>6</w:t>
        </w:r>
        <w:r>
          <w:rPr>
            <w:noProof/>
            <w:webHidden/>
          </w:rPr>
          <w:fldChar w:fldCharType="end"/>
        </w:r>
      </w:hyperlink>
    </w:p>
    <w:p w14:paraId="089A5829" w14:textId="5B3F959A" w:rsidR="006F23A1" w:rsidRDefault="006F23A1">
      <w:pPr>
        <w:pStyle w:val="TM2"/>
        <w:rPr>
          <w:rFonts w:eastAsiaTheme="minorEastAsia" w:cstheme="minorBidi"/>
          <w:smallCaps w:val="0"/>
          <w:noProof/>
          <w:kern w:val="2"/>
          <w:sz w:val="22"/>
          <w:szCs w:val="22"/>
          <w14:ligatures w14:val="standardContextual"/>
        </w:rPr>
      </w:pPr>
      <w:hyperlink w:anchor="_Toc187854091" w:history="1">
        <w:r w:rsidRPr="00D144BF">
          <w:rPr>
            <w:rStyle w:val="Lienhypertexte"/>
            <w:noProof/>
          </w:rPr>
          <w:t>4.5. Protection de l’environnement</w:t>
        </w:r>
        <w:r>
          <w:rPr>
            <w:noProof/>
            <w:webHidden/>
          </w:rPr>
          <w:tab/>
        </w:r>
        <w:r>
          <w:rPr>
            <w:noProof/>
            <w:webHidden/>
          </w:rPr>
          <w:fldChar w:fldCharType="begin"/>
        </w:r>
        <w:r>
          <w:rPr>
            <w:noProof/>
            <w:webHidden/>
          </w:rPr>
          <w:instrText xml:space="preserve"> PAGEREF _Toc187854091 \h </w:instrText>
        </w:r>
        <w:r>
          <w:rPr>
            <w:noProof/>
            <w:webHidden/>
          </w:rPr>
        </w:r>
        <w:r>
          <w:rPr>
            <w:noProof/>
            <w:webHidden/>
          </w:rPr>
          <w:fldChar w:fldCharType="separate"/>
        </w:r>
        <w:r>
          <w:rPr>
            <w:noProof/>
            <w:webHidden/>
          </w:rPr>
          <w:t>6</w:t>
        </w:r>
        <w:r>
          <w:rPr>
            <w:noProof/>
            <w:webHidden/>
          </w:rPr>
          <w:fldChar w:fldCharType="end"/>
        </w:r>
      </w:hyperlink>
    </w:p>
    <w:p w14:paraId="2434E44E" w14:textId="0F417073" w:rsidR="006F23A1" w:rsidRDefault="006F23A1">
      <w:pPr>
        <w:pStyle w:val="TM2"/>
        <w:rPr>
          <w:rFonts w:eastAsiaTheme="minorEastAsia" w:cstheme="minorBidi"/>
          <w:smallCaps w:val="0"/>
          <w:noProof/>
          <w:kern w:val="2"/>
          <w:sz w:val="22"/>
          <w:szCs w:val="22"/>
          <w14:ligatures w14:val="standardContextual"/>
        </w:rPr>
      </w:pPr>
      <w:hyperlink w:anchor="_Toc187854092" w:history="1">
        <w:r w:rsidRPr="00D144BF">
          <w:rPr>
            <w:rStyle w:val="Lienhypertexte"/>
            <w:noProof/>
          </w:rPr>
          <w:t>4.6. Dommages divers causés aux installations</w:t>
        </w:r>
        <w:r>
          <w:rPr>
            <w:noProof/>
            <w:webHidden/>
          </w:rPr>
          <w:tab/>
        </w:r>
        <w:r>
          <w:rPr>
            <w:noProof/>
            <w:webHidden/>
          </w:rPr>
          <w:fldChar w:fldCharType="begin"/>
        </w:r>
        <w:r>
          <w:rPr>
            <w:noProof/>
            <w:webHidden/>
          </w:rPr>
          <w:instrText xml:space="preserve"> PAGEREF _Toc187854092 \h </w:instrText>
        </w:r>
        <w:r>
          <w:rPr>
            <w:noProof/>
            <w:webHidden/>
          </w:rPr>
        </w:r>
        <w:r>
          <w:rPr>
            <w:noProof/>
            <w:webHidden/>
          </w:rPr>
          <w:fldChar w:fldCharType="separate"/>
        </w:r>
        <w:r>
          <w:rPr>
            <w:noProof/>
            <w:webHidden/>
          </w:rPr>
          <w:t>6</w:t>
        </w:r>
        <w:r>
          <w:rPr>
            <w:noProof/>
            <w:webHidden/>
          </w:rPr>
          <w:fldChar w:fldCharType="end"/>
        </w:r>
      </w:hyperlink>
    </w:p>
    <w:p w14:paraId="1C273BC9" w14:textId="43727067" w:rsidR="006F23A1" w:rsidRDefault="006F23A1">
      <w:pPr>
        <w:pStyle w:val="TM2"/>
        <w:rPr>
          <w:rFonts w:eastAsiaTheme="minorEastAsia" w:cstheme="minorBidi"/>
          <w:smallCaps w:val="0"/>
          <w:noProof/>
          <w:kern w:val="2"/>
          <w:sz w:val="22"/>
          <w:szCs w:val="22"/>
          <w14:ligatures w14:val="standardContextual"/>
        </w:rPr>
      </w:pPr>
      <w:hyperlink w:anchor="_Toc187854093" w:history="1">
        <w:r w:rsidRPr="00D144BF">
          <w:rPr>
            <w:rStyle w:val="Lienhypertexte"/>
            <w:noProof/>
          </w:rPr>
          <w:t>4.7. Obligations du CNC</w:t>
        </w:r>
        <w:r>
          <w:rPr>
            <w:noProof/>
            <w:webHidden/>
          </w:rPr>
          <w:tab/>
        </w:r>
        <w:r>
          <w:rPr>
            <w:noProof/>
            <w:webHidden/>
          </w:rPr>
          <w:fldChar w:fldCharType="begin"/>
        </w:r>
        <w:r>
          <w:rPr>
            <w:noProof/>
            <w:webHidden/>
          </w:rPr>
          <w:instrText xml:space="preserve"> PAGEREF _Toc187854093 \h </w:instrText>
        </w:r>
        <w:r>
          <w:rPr>
            <w:noProof/>
            <w:webHidden/>
          </w:rPr>
        </w:r>
        <w:r>
          <w:rPr>
            <w:noProof/>
            <w:webHidden/>
          </w:rPr>
          <w:fldChar w:fldCharType="separate"/>
        </w:r>
        <w:r>
          <w:rPr>
            <w:noProof/>
            <w:webHidden/>
          </w:rPr>
          <w:t>6</w:t>
        </w:r>
        <w:r>
          <w:rPr>
            <w:noProof/>
            <w:webHidden/>
          </w:rPr>
          <w:fldChar w:fldCharType="end"/>
        </w:r>
      </w:hyperlink>
    </w:p>
    <w:p w14:paraId="282D5162" w14:textId="27D734FF" w:rsidR="006F23A1" w:rsidRDefault="006F23A1">
      <w:pPr>
        <w:pStyle w:val="TM2"/>
        <w:rPr>
          <w:rFonts w:eastAsiaTheme="minorEastAsia" w:cstheme="minorBidi"/>
          <w:smallCaps w:val="0"/>
          <w:noProof/>
          <w:kern w:val="2"/>
          <w:sz w:val="22"/>
          <w:szCs w:val="22"/>
          <w14:ligatures w14:val="standardContextual"/>
        </w:rPr>
      </w:pPr>
      <w:hyperlink w:anchor="_Toc187854094" w:history="1">
        <w:r w:rsidRPr="00D144BF">
          <w:rPr>
            <w:rStyle w:val="Lienhypertexte"/>
            <w:noProof/>
          </w:rPr>
          <w:t>4.8. Confidentialité</w:t>
        </w:r>
        <w:r>
          <w:rPr>
            <w:noProof/>
            <w:webHidden/>
          </w:rPr>
          <w:tab/>
        </w:r>
        <w:r>
          <w:rPr>
            <w:noProof/>
            <w:webHidden/>
          </w:rPr>
          <w:fldChar w:fldCharType="begin"/>
        </w:r>
        <w:r>
          <w:rPr>
            <w:noProof/>
            <w:webHidden/>
          </w:rPr>
          <w:instrText xml:space="preserve"> PAGEREF _Toc187854094 \h </w:instrText>
        </w:r>
        <w:r>
          <w:rPr>
            <w:noProof/>
            <w:webHidden/>
          </w:rPr>
        </w:r>
        <w:r>
          <w:rPr>
            <w:noProof/>
            <w:webHidden/>
          </w:rPr>
          <w:fldChar w:fldCharType="separate"/>
        </w:r>
        <w:r>
          <w:rPr>
            <w:noProof/>
            <w:webHidden/>
          </w:rPr>
          <w:t>6</w:t>
        </w:r>
        <w:r>
          <w:rPr>
            <w:noProof/>
            <w:webHidden/>
          </w:rPr>
          <w:fldChar w:fldCharType="end"/>
        </w:r>
      </w:hyperlink>
    </w:p>
    <w:p w14:paraId="6D97DB64" w14:textId="040099AC" w:rsidR="006F23A1" w:rsidRDefault="006F23A1">
      <w:pPr>
        <w:pStyle w:val="TM2"/>
        <w:rPr>
          <w:rFonts w:eastAsiaTheme="minorEastAsia" w:cstheme="minorBidi"/>
          <w:smallCaps w:val="0"/>
          <w:noProof/>
          <w:kern w:val="2"/>
          <w:sz w:val="22"/>
          <w:szCs w:val="22"/>
          <w14:ligatures w14:val="standardContextual"/>
        </w:rPr>
      </w:pPr>
      <w:hyperlink w:anchor="_Toc187854095" w:history="1">
        <w:r w:rsidRPr="00D144BF">
          <w:rPr>
            <w:rStyle w:val="Lienhypertexte"/>
            <w:noProof/>
          </w:rPr>
          <w:t>4.9. Tenue du personnel – Equipement de protection</w:t>
        </w:r>
        <w:r>
          <w:rPr>
            <w:noProof/>
            <w:webHidden/>
          </w:rPr>
          <w:tab/>
        </w:r>
        <w:r>
          <w:rPr>
            <w:noProof/>
            <w:webHidden/>
          </w:rPr>
          <w:fldChar w:fldCharType="begin"/>
        </w:r>
        <w:r>
          <w:rPr>
            <w:noProof/>
            <w:webHidden/>
          </w:rPr>
          <w:instrText xml:space="preserve"> PAGEREF _Toc187854095 \h </w:instrText>
        </w:r>
        <w:r>
          <w:rPr>
            <w:noProof/>
            <w:webHidden/>
          </w:rPr>
        </w:r>
        <w:r>
          <w:rPr>
            <w:noProof/>
            <w:webHidden/>
          </w:rPr>
          <w:fldChar w:fldCharType="separate"/>
        </w:r>
        <w:r>
          <w:rPr>
            <w:noProof/>
            <w:webHidden/>
          </w:rPr>
          <w:t>6</w:t>
        </w:r>
        <w:r>
          <w:rPr>
            <w:noProof/>
            <w:webHidden/>
          </w:rPr>
          <w:fldChar w:fldCharType="end"/>
        </w:r>
      </w:hyperlink>
    </w:p>
    <w:p w14:paraId="75C86D68" w14:textId="6A6C4697" w:rsidR="006F23A1" w:rsidRDefault="006F23A1">
      <w:pPr>
        <w:pStyle w:val="TM1"/>
        <w:rPr>
          <w:rFonts w:eastAsiaTheme="minorEastAsia" w:cstheme="minorBidi"/>
          <w:b w:val="0"/>
          <w:bCs w:val="0"/>
          <w:caps w:val="0"/>
          <w:noProof/>
          <w:kern w:val="2"/>
          <w:sz w:val="22"/>
          <w:szCs w:val="22"/>
          <w14:ligatures w14:val="standardContextual"/>
        </w:rPr>
      </w:pPr>
      <w:hyperlink w:anchor="_Toc187854096" w:history="1">
        <w:r w:rsidRPr="00D144BF">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2"/>
            <w:szCs w:val="22"/>
            <w14:ligatures w14:val="standardContextual"/>
          </w:rPr>
          <w:tab/>
        </w:r>
        <w:r w:rsidRPr="00D144BF">
          <w:rPr>
            <w:rStyle w:val="Lienhypertexte"/>
            <w:noProof/>
          </w:rPr>
          <w:t>DESCRIPTION GENERALE DES PRESTATIONS</w:t>
        </w:r>
        <w:r>
          <w:rPr>
            <w:noProof/>
            <w:webHidden/>
          </w:rPr>
          <w:tab/>
        </w:r>
        <w:r>
          <w:rPr>
            <w:noProof/>
            <w:webHidden/>
          </w:rPr>
          <w:fldChar w:fldCharType="begin"/>
        </w:r>
        <w:r>
          <w:rPr>
            <w:noProof/>
            <w:webHidden/>
          </w:rPr>
          <w:instrText xml:space="preserve"> PAGEREF _Toc187854096 \h </w:instrText>
        </w:r>
        <w:r>
          <w:rPr>
            <w:noProof/>
            <w:webHidden/>
          </w:rPr>
        </w:r>
        <w:r>
          <w:rPr>
            <w:noProof/>
            <w:webHidden/>
          </w:rPr>
          <w:fldChar w:fldCharType="separate"/>
        </w:r>
        <w:r>
          <w:rPr>
            <w:noProof/>
            <w:webHidden/>
          </w:rPr>
          <w:t>7</w:t>
        </w:r>
        <w:r>
          <w:rPr>
            <w:noProof/>
            <w:webHidden/>
          </w:rPr>
          <w:fldChar w:fldCharType="end"/>
        </w:r>
      </w:hyperlink>
    </w:p>
    <w:p w14:paraId="251A2625" w14:textId="756FF3F8" w:rsidR="006F23A1" w:rsidRDefault="006F23A1">
      <w:pPr>
        <w:pStyle w:val="TM2"/>
        <w:rPr>
          <w:rFonts w:eastAsiaTheme="minorEastAsia" w:cstheme="minorBidi"/>
          <w:smallCaps w:val="0"/>
          <w:noProof/>
          <w:kern w:val="2"/>
          <w:sz w:val="22"/>
          <w:szCs w:val="22"/>
          <w14:ligatures w14:val="standardContextual"/>
        </w:rPr>
      </w:pPr>
      <w:hyperlink w:anchor="_Toc187854097" w:history="1">
        <w:r w:rsidRPr="00D144BF">
          <w:rPr>
            <w:rStyle w:val="Lienhypertexte"/>
            <w:noProof/>
          </w:rPr>
          <w:t>5.1. Lieu d’exécution des prestations</w:t>
        </w:r>
        <w:r>
          <w:rPr>
            <w:noProof/>
            <w:webHidden/>
          </w:rPr>
          <w:tab/>
        </w:r>
        <w:r>
          <w:rPr>
            <w:noProof/>
            <w:webHidden/>
          </w:rPr>
          <w:fldChar w:fldCharType="begin"/>
        </w:r>
        <w:r>
          <w:rPr>
            <w:noProof/>
            <w:webHidden/>
          </w:rPr>
          <w:instrText xml:space="preserve"> PAGEREF _Toc187854097 \h </w:instrText>
        </w:r>
        <w:r>
          <w:rPr>
            <w:noProof/>
            <w:webHidden/>
          </w:rPr>
        </w:r>
        <w:r>
          <w:rPr>
            <w:noProof/>
            <w:webHidden/>
          </w:rPr>
          <w:fldChar w:fldCharType="separate"/>
        </w:r>
        <w:r>
          <w:rPr>
            <w:noProof/>
            <w:webHidden/>
          </w:rPr>
          <w:t>7</w:t>
        </w:r>
        <w:r>
          <w:rPr>
            <w:noProof/>
            <w:webHidden/>
          </w:rPr>
          <w:fldChar w:fldCharType="end"/>
        </w:r>
      </w:hyperlink>
    </w:p>
    <w:p w14:paraId="77361A8D" w14:textId="155353F3" w:rsidR="006F23A1" w:rsidRDefault="006F23A1">
      <w:pPr>
        <w:pStyle w:val="TM2"/>
        <w:rPr>
          <w:rFonts w:eastAsiaTheme="minorEastAsia" w:cstheme="minorBidi"/>
          <w:smallCaps w:val="0"/>
          <w:noProof/>
          <w:kern w:val="2"/>
          <w:sz w:val="22"/>
          <w:szCs w:val="22"/>
          <w14:ligatures w14:val="standardContextual"/>
        </w:rPr>
      </w:pPr>
      <w:hyperlink w:anchor="_Toc187854098" w:history="1">
        <w:r w:rsidRPr="00D144BF">
          <w:rPr>
            <w:rStyle w:val="Lienhypertexte"/>
            <w:noProof/>
          </w:rPr>
          <w:t>5.2. Maintenance préventive</w:t>
        </w:r>
        <w:r>
          <w:rPr>
            <w:noProof/>
            <w:webHidden/>
          </w:rPr>
          <w:tab/>
        </w:r>
        <w:r>
          <w:rPr>
            <w:noProof/>
            <w:webHidden/>
          </w:rPr>
          <w:fldChar w:fldCharType="begin"/>
        </w:r>
        <w:r>
          <w:rPr>
            <w:noProof/>
            <w:webHidden/>
          </w:rPr>
          <w:instrText xml:space="preserve"> PAGEREF _Toc187854098 \h </w:instrText>
        </w:r>
        <w:r>
          <w:rPr>
            <w:noProof/>
            <w:webHidden/>
          </w:rPr>
        </w:r>
        <w:r>
          <w:rPr>
            <w:noProof/>
            <w:webHidden/>
          </w:rPr>
          <w:fldChar w:fldCharType="separate"/>
        </w:r>
        <w:r>
          <w:rPr>
            <w:noProof/>
            <w:webHidden/>
          </w:rPr>
          <w:t>7</w:t>
        </w:r>
        <w:r>
          <w:rPr>
            <w:noProof/>
            <w:webHidden/>
          </w:rPr>
          <w:fldChar w:fldCharType="end"/>
        </w:r>
      </w:hyperlink>
    </w:p>
    <w:p w14:paraId="71A58D81" w14:textId="74BDA065" w:rsidR="006F23A1" w:rsidRDefault="006F23A1">
      <w:pPr>
        <w:pStyle w:val="TM2"/>
        <w:rPr>
          <w:rFonts w:eastAsiaTheme="minorEastAsia" w:cstheme="minorBidi"/>
          <w:smallCaps w:val="0"/>
          <w:noProof/>
          <w:kern w:val="2"/>
          <w:sz w:val="22"/>
          <w:szCs w:val="22"/>
          <w14:ligatures w14:val="standardContextual"/>
        </w:rPr>
      </w:pPr>
      <w:hyperlink w:anchor="_Toc187854099" w:history="1">
        <w:r w:rsidRPr="00D144BF">
          <w:rPr>
            <w:rStyle w:val="Lienhypertexte"/>
            <w:noProof/>
          </w:rPr>
          <w:t>5.3. Maintenance corrective</w:t>
        </w:r>
        <w:r>
          <w:rPr>
            <w:noProof/>
            <w:webHidden/>
          </w:rPr>
          <w:tab/>
        </w:r>
        <w:r>
          <w:rPr>
            <w:noProof/>
            <w:webHidden/>
          </w:rPr>
          <w:fldChar w:fldCharType="begin"/>
        </w:r>
        <w:r>
          <w:rPr>
            <w:noProof/>
            <w:webHidden/>
          </w:rPr>
          <w:instrText xml:space="preserve"> PAGEREF _Toc187854099 \h </w:instrText>
        </w:r>
        <w:r>
          <w:rPr>
            <w:noProof/>
            <w:webHidden/>
          </w:rPr>
        </w:r>
        <w:r>
          <w:rPr>
            <w:noProof/>
            <w:webHidden/>
          </w:rPr>
          <w:fldChar w:fldCharType="separate"/>
        </w:r>
        <w:r>
          <w:rPr>
            <w:noProof/>
            <w:webHidden/>
          </w:rPr>
          <w:t>8</w:t>
        </w:r>
        <w:r>
          <w:rPr>
            <w:noProof/>
            <w:webHidden/>
          </w:rPr>
          <w:fldChar w:fldCharType="end"/>
        </w:r>
      </w:hyperlink>
    </w:p>
    <w:p w14:paraId="7732787C" w14:textId="2A30F475" w:rsidR="006F23A1" w:rsidRDefault="006F23A1">
      <w:pPr>
        <w:pStyle w:val="TM2"/>
        <w:rPr>
          <w:rFonts w:eastAsiaTheme="minorEastAsia" w:cstheme="minorBidi"/>
          <w:smallCaps w:val="0"/>
          <w:noProof/>
          <w:kern w:val="2"/>
          <w:sz w:val="22"/>
          <w:szCs w:val="22"/>
          <w14:ligatures w14:val="standardContextual"/>
        </w:rPr>
      </w:pPr>
      <w:hyperlink w:anchor="_Toc187854100" w:history="1">
        <w:r w:rsidRPr="00D144BF">
          <w:rPr>
            <w:rStyle w:val="Lienhypertexte"/>
            <w:noProof/>
          </w:rPr>
          <w:t>5.4. Partie à bons de commande</w:t>
        </w:r>
        <w:r>
          <w:rPr>
            <w:noProof/>
            <w:webHidden/>
          </w:rPr>
          <w:tab/>
        </w:r>
        <w:r>
          <w:rPr>
            <w:noProof/>
            <w:webHidden/>
          </w:rPr>
          <w:fldChar w:fldCharType="begin"/>
        </w:r>
        <w:r>
          <w:rPr>
            <w:noProof/>
            <w:webHidden/>
          </w:rPr>
          <w:instrText xml:space="preserve"> PAGEREF _Toc187854100 \h </w:instrText>
        </w:r>
        <w:r>
          <w:rPr>
            <w:noProof/>
            <w:webHidden/>
          </w:rPr>
        </w:r>
        <w:r>
          <w:rPr>
            <w:noProof/>
            <w:webHidden/>
          </w:rPr>
          <w:fldChar w:fldCharType="separate"/>
        </w:r>
        <w:r>
          <w:rPr>
            <w:noProof/>
            <w:webHidden/>
          </w:rPr>
          <w:t>8</w:t>
        </w:r>
        <w:r>
          <w:rPr>
            <w:noProof/>
            <w:webHidden/>
          </w:rPr>
          <w:fldChar w:fldCharType="end"/>
        </w:r>
      </w:hyperlink>
    </w:p>
    <w:p w14:paraId="6645192B" w14:textId="484BCF41" w:rsidR="006F23A1" w:rsidRDefault="006F23A1">
      <w:pPr>
        <w:pStyle w:val="TM1"/>
        <w:rPr>
          <w:rFonts w:eastAsiaTheme="minorEastAsia" w:cstheme="minorBidi"/>
          <w:b w:val="0"/>
          <w:bCs w:val="0"/>
          <w:caps w:val="0"/>
          <w:noProof/>
          <w:kern w:val="2"/>
          <w:sz w:val="22"/>
          <w:szCs w:val="22"/>
          <w14:ligatures w14:val="standardContextual"/>
        </w:rPr>
      </w:pPr>
      <w:hyperlink w:anchor="_Toc187854101" w:history="1">
        <w:r w:rsidRPr="00D144BF">
          <w:rPr>
            <w:rStyle w:val="Lienhypertexte"/>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2"/>
            <w:szCs w:val="22"/>
            <w14:ligatures w14:val="standardContextual"/>
          </w:rPr>
          <w:tab/>
        </w:r>
        <w:r w:rsidRPr="00D144BF">
          <w:rPr>
            <w:rStyle w:val="Lienhypertexte"/>
            <w:noProof/>
          </w:rPr>
          <w:t>MODALITES DE VERIFICATION DES PRESTATIONS</w:t>
        </w:r>
        <w:r>
          <w:rPr>
            <w:noProof/>
            <w:webHidden/>
          </w:rPr>
          <w:tab/>
        </w:r>
        <w:r>
          <w:rPr>
            <w:noProof/>
            <w:webHidden/>
          </w:rPr>
          <w:fldChar w:fldCharType="begin"/>
        </w:r>
        <w:r>
          <w:rPr>
            <w:noProof/>
            <w:webHidden/>
          </w:rPr>
          <w:instrText xml:space="preserve"> PAGEREF _Toc187854101 \h </w:instrText>
        </w:r>
        <w:r>
          <w:rPr>
            <w:noProof/>
            <w:webHidden/>
          </w:rPr>
        </w:r>
        <w:r>
          <w:rPr>
            <w:noProof/>
            <w:webHidden/>
          </w:rPr>
          <w:fldChar w:fldCharType="separate"/>
        </w:r>
        <w:r>
          <w:rPr>
            <w:noProof/>
            <w:webHidden/>
          </w:rPr>
          <w:t>9</w:t>
        </w:r>
        <w:r>
          <w:rPr>
            <w:noProof/>
            <w:webHidden/>
          </w:rPr>
          <w:fldChar w:fldCharType="end"/>
        </w:r>
      </w:hyperlink>
    </w:p>
    <w:p w14:paraId="03E364A9" w14:textId="772A0BED" w:rsidR="006F23A1" w:rsidRDefault="006F23A1">
      <w:pPr>
        <w:pStyle w:val="TM2"/>
        <w:rPr>
          <w:rFonts w:eastAsiaTheme="minorEastAsia" w:cstheme="minorBidi"/>
          <w:smallCaps w:val="0"/>
          <w:noProof/>
          <w:kern w:val="2"/>
          <w:sz w:val="22"/>
          <w:szCs w:val="22"/>
          <w14:ligatures w14:val="standardContextual"/>
        </w:rPr>
      </w:pPr>
      <w:hyperlink w:anchor="_Toc187854102" w:history="1">
        <w:r w:rsidRPr="00D144BF">
          <w:rPr>
            <w:rStyle w:val="Lienhypertexte"/>
            <w:noProof/>
          </w:rPr>
          <w:t>6.1. Admission des prestations</w:t>
        </w:r>
        <w:r>
          <w:rPr>
            <w:noProof/>
            <w:webHidden/>
          </w:rPr>
          <w:tab/>
        </w:r>
        <w:r>
          <w:rPr>
            <w:noProof/>
            <w:webHidden/>
          </w:rPr>
          <w:fldChar w:fldCharType="begin"/>
        </w:r>
        <w:r>
          <w:rPr>
            <w:noProof/>
            <w:webHidden/>
          </w:rPr>
          <w:instrText xml:space="preserve"> PAGEREF _Toc187854102 \h </w:instrText>
        </w:r>
        <w:r>
          <w:rPr>
            <w:noProof/>
            <w:webHidden/>
          </w:rPr>
        </w:r>
        <w:r>
          <w:rPr>
            <w:noProof/>
            <w:webHidden/>
          </w:rPr>
          <w:fldChar w:fldCharType="separate"/>
        </w:r>
        <w:r>
          <w:rPr>
            <w:noProof/>
            <w:webHidden/>
          </w:rPr>
          <w:t>9</w:t>
        </w:r>
        <w:r>
          <w:rPr>
            <w:noProof/>
            <w:webHidden/>
          </w:rPr>
          <w:fldChar w:fldCharType="end"/>
        </w:r>
      </w:hyperlink>
    </w:p>
    <w:p w14:paraId="4599594C" w14:textId="7AC03D57" w:rsidR="006F23A1" w:rsidRDefault="006F23A1">
      <w:pPr>
        <w:pStyle w:val="TM2"/>
        <w:rPr>
          <w:rFonts w:eastAsiaTheme="minorEastAsia" w:cstheme="minorBidi"/>
          <w:smallCaps w:val="0"/>
          <w:noProof/>
          <w:kern w:val="2"/>
          <w:sz w:val="22"/>
          <w:szCs w:val="22"/>
          <w14:ligatures w14:val="standardContextual"/>
        </w:rPr>
      </w:pPr>
      <w:hyperlink w:anchor="_Toc187854103" w:history="1">
        <w:r w:rsidRPr="00D144BF">
          <w:rPr>
            <w:rStyle w:val="Lienhypertexte"/>
            <w:noProof/>
          </w:rPr>
          <w:t>6.2. Ajournement, rejet, réfaction</w:t>
        </w:r>
        <w:r>
          <w:rPr>
            <w:noProof/>
            <w:webHidden/>
          </w:rPr>
          <w:tab/>
        </w:r>
        <w:r>
          <w:rPr>
            <w:noProof/>
            <w:webHidden/>
          </w:rPr>
          <w:fldChar w:fldCharType="begin"/>
        </w:r>
        <w:r>
          <w:rPr>
            <w:noProof/>
            <w:webHidden/>
          </w:rPr>
          <w:instrText xml:space="preserve"> PAGEREF _Toc187854103 \h </w:instrText>
        </w:r>
        <w:r>
          <w:rPr>
            <w:noProof/>
            <w:webHidden/>
          </w:rPr>
        </w:r>
        <w:r>
          <w:rPr>
            <w:noProof/>
            <w:webHidden/>
          </w:rPr>
          <w:fldChar w:fldCharType="separate"/>
        </w:r>
        <w:r>
          <w:rPr>
            <w:noProof/>
            <w:webHidden/>
          </w:rPr>
          <w:t>9</w:t>
        </w:r>
        <w:r>
          <w:rPr>
            <w:noProof/>
            <w:webHidden/>
          </w:rPr>
          <w:fldChar w:fldCharType="end"/>
        </w:r>
      </w:hyperlink>
    </w:p>
    <w:p w14:paraId="27039167" w14:textId="202CB554" w:rsidR="006F23A1" w:rsidRDefault="006F23A1">
      <w:pPr>
        <w:pStyle w:val="TM1"/>
        <w:rPr>
          <w:rFonts w:eastAsiaTheme="minorEastAsia" w:cstheme="minorBidi"/>
          <w:b w:val="0"/>
          <w:bCs w:val="0"/>
          <w:caps w:val="0"/>
          <w:noProof/>
          <w:kern w:val="2"/>
          <w:sz w:val="22"/>
          <w:szCs w:val="22"/>
          <w14:ligatures w14:val="standardContextual"/>
        </w:rPr>
      </w:pPr>
      <w:hyperlink w:anchor="_Toc187854104" w:history="1">
        <w:r w:rsidRPr="00D144BF">
          <w:rPr>
            <w:rStyle w:val="Lienhypertexte"/>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2"/>
            <w:szCs w:val="22"/>
            <w14:ligatures w14:val="standardContextual"/>
          </w:rPr>
          <w:tab/>
        </w:r>
        <w:r w:rsidRPr="00D144BF">
          <w:rPr>
            <w:rStyle w:val="Lienhypertexte"/>
            <w:noProof/>
          </w:rPr>
          <w:t>PRIX DU MARCHE</w:t>
        </w:r>
        <w:r>
          <w:rPr>
            <w:noProof/>
            <w:webHidden/>
          </w:rPr>
          <w:tab/>
        </w:r>
        <w:r>
          <w:rPr>
            <w:noProof/>
            <w:webHidden/>
          </w:rPr>
          <w:fldChar w:fldCharType="begin"/>
        </w:r>
        <w:r>
          <w:rPr>
            <w:noProof/>
            <w:webHidden/>
          </w:rPr>
          <w:instrText xml:space="preserve"> PAGEREF _Toc187854104 \h </w:instrText>
        </w:r>
        <w:r>
          <w:rPr>
            <w:noProof/>
            <w:webHidden/>
          </w:rPr>
        </w:r>
        <w:r>
          <w:rPr>
            <w:noProof/>
            <w:webHidden/>
          </w:rPr>
          <w:fldChar w:fldCharType="separate"/>
        </w:r>
        <w:r>
          <w:rPr>
            <w:noProof/>
            <w:webHidden/>
          </w:rPr>
          <w:t>9</w:t>
        </w:r>
        <w:r>
          <w:rPr>
            <w:noProof/>
            <w:webHidden/>
          </w:rPr>
          <w:fldChar w:fldCharType="end"/>
        </w:r>
      </w:hyperlink>
    </w:p>
    <w:p w14:paraId="4EEDD942" w14:textId="05329598" w:rsidR="006F23A1" w:rsidRDefault="006F23A1">
      <w:pPr>
        <w:pStyle w:val="TM2"/>
        <w:rPr>
          <w:rFonts w:eastAsiaTheme="minorEastAsia" w:cstheme="minorBidi"/>
          <w:smallCaps w:val="0"/>
          <w:noProof/>
          <w:kern w:val="2"/>
          <w:sz w:val="22"/>
          <w:szCs w:val="22"/>
          <w14:ligatures w14:val="standardContextual"/>
        </w:rPr>
      </w:pPr>
      <w:hyperlink w:anchor="_Toc187854105" w:history="1">
        <w:r w:rsidRPr="00D144BF">
          <w:rPr>
            <w:rStyle w:val="Lienhypertexte"/>
            <w:noProof/>
          </w:rPr>
          <w:t>7.1. Forme des prix</w:t>
        </w:r>
        <w:r>
          <w:rPr>
            <w:noProof/>
            <w:webHidden/>
          </w:rPr>
          <w:tab/>
        </w:r>
        <w:r>
          <w:rPr>
            <w:noProof/>
            <w:webHidden/>
          </w:rPr>
          <w:fldChar w:fldCharType="begin"/>
        </w:r>
        <w:r>
          <w:rPr>
            <w:noProof/>
            <w:webHidden/>
          </w:rPr>
          <w:instrText xml:space="preserve"> PAGEREF _Toc187854105 \h </w:instrText>
        </w:r>
        <w:r>
          <w:rPr>
            <w:noProof/>
            <w:webHidden/>
          </w:rPr>
        </w:r>
        <w:r>
          <w:rPr>
            <w:noProof/>
            <w:webHidden/>
          </w:rPr>
          <w:fldChar w:fldCharType="separate"/>
        </w:r>
        <w:r>
          <w:rPr>
            <w:noProof/>
            <w:webHidden/>
          </w:rPr>
          <w:t>9</w:t>
        </w:r>
        <w:r>
          <w:rPr>
            <w:noProof/>
            <w:webHidden/>
          </w:rPr>
          <w:fldChar w:fldCharType="end"/>
        </w:r>
      </w:hyperlink>
    </w:p>
    <w:p w14:paraId="15B4A5B3" w14:textId="534088F0" w:rsidR="006F23A1" w:rsidRDefault="006F23A1">
      <w:pPr>
        <w:pStyle w:val="TM2"/>
        <w:rPr>
          <w:rFonts w:eastAsiaTheme="minorEastAsia" w:cstheme="minorBidi"/>
          <w:smallCaps w:val="0"/>
          <w:noProof/>
          <w:kern w:val="2"/>
          <w:sz w:val="22"/>
          <w:szCs w:val="22"/>
          <w14:ligatures w14:val="standardContextual"/>
        </w:rPr>
      </w:pPr>
      <w:hyperlink w:anchor="_Toc187854106" w:history="1">
        <w:r w:rsidRPr="00D144BF">
          <w:rPr>
            <w:rStyle w:val="Lienhypertexte"/>
            <w:noProof/>
          </w:rPr>
          <w:t>7.2. Contenu des prix</w:t>
        </w:r>
        <w:r>
          <w:rPr>
            <w:noProof/>
            <w:webHidden/>
          </w:rPr>
          <w:tab/>
        </w:r>
        <w:r>
          <w:rPr>
            <w:noProof/>
            <w:webHidden/>
          </w:rPr>
          <w:fldChar w:fldCharType="begin"/>
        </w:r>
        <w:r>
          <w:rPr>
            <w:noProof/>
            <w:webHidden/>
          </w:rPr>
          <w:instrText xml:space="preserve"> PAGEREF _Toc187854106 \h </w:instrText>
        </w:r>
        <w:r>
          <w:rPr>
            <w:noProof/>
            <w:webHidden/>
          </w:rPr>
        </w:r>
        <w:r>
          <w:rPr>
            <w:noProof/>
            <w:webHidden/>
          </w:rPr>
          <w:fldChar w:fldCharType="separate"/>
        </w:r>
        <w:r>
          <w:rPr>
            <w:noProof/>
            <w:webHidden/>
          </w:rPr>
          <w:t>9</w:t>
        </w:r>
        <w:r>
          <w:rPr>
            <w:noProof/>
            <w:webHidden/>
          </w:rPr>
          <w:fldChar w:fldCharType="end"/>
        </w:r>
      </w:hyperlink>
    </w:p>
    <w:p w14:paraId="4E458D02" w14:textId="36D10870" w:rsidR="006F23A1" w:rsidRDefault="006F23A1">
      <w:pPr>
        <w:pStyle w:val="TM2"/>
        <w:rPr>
          <w:rFonts w:eastAsiaTheme="minorEastAsia" w:cstheme="minorBidi"/>
          <w:smallCaps w:val="0"/>
          <w:noProof/>
          <w:kern w:val="2"/>
          <w:sz w:val="22"/>
          <w:szCs w:val="22"/>
          <w14:ligatures w14:val="standardContextual"/>
        </w:rPr>
      </w:pPr>
      <w:hyperlink w:anchor="_Toc187854107" w:history="1">
        <w:r w:rsidRPr="00D144BF">
          <w:rPr>
            <w:rStyle w:val="Lienhypertexte"/>
            <w:noProof/>
          </w:rPr>
          <w:t>7.3. Révision des prix</w:t>
        </w:r>
        <w:r>
          <w:rPr>
            <w:noProof/>
            <w:webHidden/>
          </w:rPr>
          <w:tab/>
        </w:r>
        <w:r>
          <w:rPr>
            <w:noProof/>
            <w:webHidden/>
          </w:rPr>
          <w:fldChar w:fldCharType="begin"/>
        </w:r>
        <w:r>
          <w:rPr>
            <w:noProof/>
            <w:webHidden/>
          </w:rPr>
          <w:instrText xml:space="preserve"> PAGEREF _Toc187854107 \h </w:instrText>
        </w:r>
        <w:r>
          <w:rPr>
            <w:noProof/>
            <w:webHidden/>
          </w:rPr>
        </w:r>
        <w:r>
          <w:rPr>
            <w:noProof/>
            <w:webHidden/>
          </w:rPr>
          <w:fldChar w:fldCharType="separate"/>
        </w:r>
        <w:r>
          <w:rPr>
            <w:noProof/>
            <w:webHidden/>
          </w:rPr>
          <w:t>10</w:t>
        </w:r>
        <w:r>
          <w:rPr>
            <w:noProof/>
            <w:webHidden/>
          </w:rPr>
          <w:fldChar w:fldCharType="end"/>
        </w:r>
      </w:hyperlink>
    </w:p>
    <w:p w14:paraId="5D3F5C6B" w14:textId="2BF8DCC2" w:rsidR="006F23A1" w:rsidRDefault="006F23A1">
      <w:pPr>
        <w:pStyle w:val="TM2"/>
        <w:rPr>
          <w:rFonts w:eastAsiaTheme="minorEastAsia" w:cstheme="minorBidi"/>
          <w:smallCaps w:val="0"/>
          <w:noProof/>
          <w:kern w:val="2"/>
          <w:sz w:val="22"/>
          <w:szCs w:val="22"/>
          <w14:ligatures w14:val="standardContextual"/>
        </w:rPr>
      </w:pPr>
      <w:hyperlink w:anchor="_Toc187854108" w:history="1">
        <w:r w:rsidRPr="00D144BF">
          <w:rPr>
            <w:rStyle w:val="Lienhypertexte"/>
            <w:noProof/>
          </w:rPr>
          <w:t>7.4. Clause de sauvegarde</w:t>
        </w:r>
        <w:r>
          <w:rPr>
            <w:noProof/>
            <w:webHidden/>
          </w:rPr>
          <w:tab/>
        </w:r>
        <w:r>
          <w:rPr>
            <w:noProof/>
            <w:webHidden/>
          </w:rPr>
          <w:fldChar w:fldCharType="begin"/>
        </w:r>
        <w:r>
          <w:rPr>
            <w:noProof/>
            <w:webHidden/>
          </w:rPr>
          <w:instrText xml:space="preserve"> PAGEREF _Toc187854108 \h </w:instrText>
        </w:r>
        <w:r>
          <w:rPr>
            <w:noProof/>
            <w:webHidden/>
          </w:rPr>
        </w:r>
        <w:r>
          <w:rPr>
            <w:noProof/>
            <w:webHidden/>
          </w:rPr>
          <w:fldChar w:fldCharType="separate"/>
        </w:r>
        <w:r>
          <w:rPr>
            <w:noProof/>
            <w:webHidden/>
          </w:rPr>
          <w:t>10</w:t>
        </w:r>
        <w:r>
          <w:rPr>
            <w:noProof/>
            <w:webHidden/>
          </w:rPr>
          <w:fldChar w:fldCharType="end"/>
        </w:r>
      </w:hyperlink>
    </w:p>
    <w:p w14:paraId="62C954C7" w14:textId="12BFE00E" w:rsidR="006F23A1" w:rsidRDefault="006F23A1">
      <w:pPr>
        <w:pStyle w:val="TM2"/>
        <w:rPr>
          <w:rFonts w:eastAsiaTheme="minorEastAsia" w:cstheme="minorBidi"/>
          <w:smallCaps w:val="0"/>
          <w:noProof/>
          <w:kern w:val="2"/>
          <w:sz w:val="22"/>
          <w:szCs w:val="22"/>
          <w14:ligatures w14:val="standardContextual"/>
        </w:rPr>
      </w:pPr>
      <w:hyperlink w:anchor="_Toc187854109" w:history="1">
        <w:r w:rsidRPr="00D144BF">
          <w:rPr>
            <w:rStyle w:val="Lienhypertexte"/>
            <w:noProof/>
          </w:rPr>
          <w:t>7.5. Clause d’offre de prix promotionnels</w:t>
        </w:r>
        <w:r>
          <w:rPr>
            <w:noProof/>
            <w:webHidden/>
          </w:rPr>
          <w:tab/>
        </w:r>
        <w:r>
          <w:rPr>
            <w:noProof/>
            <w:webHidden/>
          </w:rPr>
          <w:fldChar w:fldCharType="begin"/>
        </w:r>
        <w:r>
          <w:rPr>
            <w:noProof/>
            <w:webHidden/>
          </w:rPr>
          <w:instrText xml:space="preserve"> PAGEREF _Toc187854109 \h </w:instrText>
        </w:r>
        <w:r>
          <w:rPr>
            <w:noProof/>
            <w:webHidden/>
          </w:rPr>
        </w:r>
        <w:r>
          <w:rPr>
            <w:noProof/>
            <w:webHidden/>
          </w:rPr>
          <w:fldChar w:fldCharType="separate"/>
        </w:r>
        <w:r>
          <w:rPr>
            <w:noProof/>
            <w:webHidden/>
          </w:rPr>
          <w:t>10</w:t>
        </w:r>
        <w:r>
          <w:rPr>
            <w:noProof/>
            <w:webHidden/>
          </w:rPr>
          <w:fldChar w:fldCharType="end"/>
        </w:r>
      </w:hyperlink>
    </w:p>
    <w:p w14:paraId="60C64350" w14:textId="249D4D4B" w:rsidR="006F23A1" w:rsidRDefault="006F23A1">
      <w:pPr>
        <w:pStyle w:val="TM2"/>
        <w:rPr>
          <w:rFonts w:eastAsiaTheme="minorEastAsia" w:cstheme="minorBidi"/>
          <w:smallCaps w:val="0"/>
          <w:noProof/>
          <w:kern w:val="2"/>
          <w:sz w:val="22"/>
          <w:szCs w:val="22"/>
          <w14:ligatures w14:val="standardContextual"/>
        </w:rPr>
      </w:pPr>
      <w:hyperlink w:anchor="_Toc187854110" w:history="1">
        <w:r w:rsidRPr="00D144BF">
          <w:rPr>
            <w:rStyle w:val="Lienhypertexte"/>
            <w:noProof/>
          </w:rPr>
          <w:t>7.6. Prix catalogue et tarifs publics</w:t>
        </w:r>
        <w:r>
          <w:rPr>
            <w:noProof/>
            <w:webHidden/>
          </w:rPr>
          <w:tab/>
        </w:r>
        <w:r>
          <w:rPr>
            <w:noProof/>
            <w:webHidden/>
          </w:rPr>
          <w:fldChar w:fldCharType="begin"/>
        </w:r>
        <w:r>
          <w:rPr>
            <w:noProof/>
            <w:webHidden/>
          </w:rPr>
          <w:instrText xml:space="preserve"> PAGEREF _Toc187854110 \h </w:instrText>
        </w:r>
        <w:r>
          <w:rPr>
            <w:noProof/>
            <w:webHidden/>
          </w:rPr>
        </w:r>
        <w:r>
          <w:rPr>
            <w:noProof/>
            <w:webHidden/>
          </w:rPr>
          <w:fldChar w:fldCharType="separate"/>
        </w:r>
        <w:r>
          <w:rPr>
            <w:noProof/>
            <w:webHidden/>
          </w:rPr>
          <w:t>11</w:t>
        </w:r>
        <w:r>
          <w:rPr>
            <w:noProof/>
            <w:webHidden/>
          </w:rPr>
          <w:fldChar w:fldCharType="end"/>
        </w:r>
      </w:hyperlink>
    </w:p>
    <w:p w14:paraId="311138EB" w14:textId="596FBADB" w:rsidR="006F23A1" w:rsidRDefault="006F23A1">
      <w:pPr>
        <w:pStyle w:val="TM1"/>
        <w:rPr>
          <w:rFonts w:eastAsiaTheme="minorEastAsia" w:cstheme="minorBidi"/>
          <w:b w:val="0"/>
          <w:bCs w:val="0"/>
          <w:caps w:val="0"/>
          <w:noProof/>
          <w:kern w:val="2"/>
          <w:sz w:val="22"/>
          <w:szCs w:val="22"/>
          <w14:ligatures w14:val="standardContextual"/>
        </w:rPr>
      </w:pPr>
      <w:hyperlink w:anchor="_Toc187854111" w:history="1">
        <w:r w:rsidRPr="00D144BF">
          <w:rPr>
            <w:rStyle w:val="Lienhypertexte"/>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2"/>
            <w:szCs w:val="22"/>
            <w14:ligatures w14:val="standardContextual"/>
          </w:rPr>
          <w:tab/>
        </w:r>
        <w:r w:rsidRPr="00D144BF">
          <w:rPr>
            <w:rStyle w:val="Lienhypertexte"/>
            <w:noProof/>
          </w:rPr>
          <w:t>MODALITES DE PAIEMENT ET DE FACTURATION</w:t>
        </w:r>
        <w:r>
          <w:rPr>
            <w:noProof/>
            <w:webHidden/>
          </w:rPr>
          <w:tab/>
        </w:r>
        <w:r>
          <w:rPr>
            <w:noProof/>
            <w:webHidden/>
          </w:rPr>
          <w:fldChar w:fldCharType="begin"/>
        </w:r>
        <w:r>
          <w:rPr>
            <w:noProof/>
            <w:webHidden/>
          </w:rPr>
          <w:instrText xml:space="preserve"> PAGEREF _Toc187854111 \h </w:instrText>
        </w:r>
        <w:r>
          <w:rPr>
            <w:noProof/>
            <w:webHidden/>
          </w:rPr>
        </w:r>
        <w:r>
          <w:rPr>
            <w:noProof/>
            <w:webHidden/>
          </w:rPr>
          <w:fldChar w:fldCharType="separate"/>
        </w:r>
        <w:r>
          <w:rPr>
            <w:noProof/>
            <w:webHidden/>
          </w:rPr>
          <w:t>11</w:t>
        </w:r>
        <w:r>
          <w:rPr>
            <w:noProof/>
            <w:webHidden/>
          </w:rPr>
          <w:fldChar w:fldCharType="end"/>
        </w:r>
      </w:hyperlink>
    </w:p>
    <w:p w14:paraId="7CC15593" w14:textId="3CCFC759" w:rsidR="006F23A1" w:rsidRDefault="006F23A1">
      <w:pPr>
        <w:pStyle w:val="TM2"/>
        <w:rPr>
          <w:rFonts w:eastAsiaTheme="minorEastAsia" w:cstheme="minorBidi"/>
          <w:smallCaps w:val="0"/>
          <w:noProof/>
          <w:kern w:val="2"/>
          <w:sz w:val="22"/>
          <w:szCs w:val="22"/>
          <w14:ligatures w14:val="standardContextual"/>
        </w:rPr>
      </w:pPr>
      <w:hyperlink w:anchor="_Toc187854112" w:history="1">
        <w:r w:rsidRPr="00D144BF">
          <w:rPr>
            <w:rStyle w:val="Lienhypertexte"/>
            <w:noProof/>
          </w:rPr>
          <w:t>8.1. Avance</w:t>
        </w:r>
        <w:r>
          <w:rPr>
            <w:noProof/>
            <w:webHidden/>
          </w:rPr>
          <w:tab/>
        </w:r>
        <w:r>
          <w:rPr>
            <w:noProof/>
            <w:webHidden/>
          </w:rPr>
          <w:fldChar w:fldCharType="begin"/>
        </w:r>
        <w:r>
          <w:rPr>
            <w:noProof/>
            <w:webHidden/>
          </w:rPr>
          <w:instrText xml:space="preserve"> PAGEREF _Toc187854112 \h </w:instrText>
        </w:r>
        <w:r>
          <w:rPr>
            <w:noProof/>
            <w:webHidden/>
          </w:rPr>
        </w:r>
        <w:r>
          <w:rPr>
            <w:noProof/>
            <w:webHidden/>
          </w:rPr>
          <w:fldChar w:fldCharType="separate"/>
        </w:r>
        <w:r>
          <w:rPr>
            <w:noProof/>
            <w:webHidden/>
          </w:rPr>
          <w:t>11</w:t>
        </w:r>
        <w:r>
          <w:rPr>
            <w:noProof/>
            <w:webHidden/>
          </w:rPr>
          <w:fldChar w:fldCharType="end"/>
        </w:r>
      </w:hyperlink>
    </w:p>
    <w:p w14:paraId="1FFCF02D" w14:textId="74BF58E9" w:rsidR="006F23A1" w:rsidRDefault="006F23A1">
      <w:pPr>
        <w:pStyle w:val="TM2"/>
        <w:rPr>
          <w:rFonts w:eastAsiaTheme="minorEastAsia" w:cstheme="minorBidi"/>
          <w:smallCaps w:val="0"/>
          <w:noProof/>
          <w:kern w:val="2"/>
          <w:sz w:val="22"/>
          <w:szCs w:val="22"/>
          <w14:ligatures w14:val="standardContextual"/>
        </w:rPr>
      </w:pPr>
      <w:hyperlink w:anchor="_Toc187854113" w:history="1">
        <w:r w:rsidRPr="00D144BF">
          <w:rPr>
            <w:rStyle w:val="Lienhypertexte"/>
            <w:noProof/>
          </w:rPr>
          <w:t>8.2. Modalités et rythme de paiement</w:t>
        </w:r>
        <w:r>
          <w:rPr>
            <w:noProof/>
            <w:webHidden/>
          </w:rPr>
          <w:tab/>
        </w:r>
        <w:r>
          <w:rPr>
            <w:noProof/>
            <w:webHidden/>
          </w:rPr>
          <w:fldChar w:fldCharType="begin"/>
        </w:r>
        <w:r>
          <w:rPr>
            <w:noProof/>
            <w:webHidden/>
          </w:rPr>
          <w:instrText xml:space="preserve"> PAGEREF _Toc187854113 \h </w:instrText>
        </w:r>
        <w:r>
          <w:rPr>
            <w:noProof/>
            <w:webHidden/>
          </w:rPr>
        </w:r>
        <w:r>
          <w:rPr>
            <w:noProof/>
            <w:webHidden/>
          </w:rPr>
          <w:fldChar w:fldCharType="separate"/>
        </w:r>
        <w:r>
          <w:rPr>
            <w:noProof/>
            <w:webHidden/>
          </w:rPr>
          <w:t>11</w:t>
        </w:r>
        <w:r>
          <w:rPr>
            <w:noProof/>
            <w:webHidden/>
          </w:rPr>
          <w:fldChar w:fldCharType="end"/>
        </w:r>
      </w:hyperlink>
    </w:p>
    <w:p w14:paraId="4596A6EB" w14:textId="2FB06321" w:rsidR="006F23A1" w:rsidRDefault="006F23A1">
      <w:pPr>
        <w:pStyle w:val="TM2"/>
        <w:rPr>
          <w:rFonts w:eastAsiaTheme="minorEastAsia" w:cstheme="minorBidi"/>
          <w:smallCaps w:val="0"/>
          <w:noProof/>
          <w:kern w:val="2"/>
          <w:sz w:val="22"/>
          <w:szCs w:val="22"/>
          <w14:ligatures w14:val="standardContextual"/>
        </w:rPr>
      </w:pPr>
      <w:hyperlink w:anchor="_Toc187854114" w:history="1">
        <w:r w:rsidRPr="00D144BF">
          <w:rPr>
            <w:rStyle w:val="Lienhypertexte"/>
            <w:rFonts w:eastAsiaTheme="minorHAnsi"/>
            <w:noProof/>
            <w:lang w:eastAsia="en-US"/>
          </w:rPr>
          <w:t>8.3. Présentation des demandes de paiement</w:t>
        </w:r>
        <w:r>
          <w:rPr>
            <w:noProof/>
            <w:webHidden/>
          </w:rPr>
          <w:tab/>
        </w:r>
        <w:r>
          <w:rPr>
            <w:noProof/>
            <w:webHidden/>
          </w:rPr>
          <w:fldChar w:fldCharType="begin"/>
        </w:r>
        <w:r>
          <w:rPr>
            <w:noProof/>
            <w:webHidden/>
          </w:rPr>
          <w:instrText xml:space="preserve"> PAGEREF _Toc187854114 \h </w:instrText>
        </w:r>
        <w:r>
          <w:rPr>
            <w:noProof/>
            <w:webHidden/>
          </w:rPr>
        </w:r>
        <w:r>
          <w:rPr>
            <w:noProof/>
            <w:webHidden/>
          </w:rPr>
          <w:fldChar w:fldCharType="separate"/>
        </w:r>
        <w:r>
          <w:rPr>
            <w:noProof/>
            <w:webHidden/>
          </w:rPr>
          <w:t>11</w:t>
        </w:r>
        <w:r>
          <w:rPr>
            <w:noProof/>
            <w:webHidden/>
          </w:rPr>
          <w:fldChar w:fldCharType="end"/>
        </w:r>
      </w:hyperlink>
    </w:p>
    <w:p w14:paraId="3F8E6488" w14:textId="1C5A10B1" w:rsidR="006F23A1" w:rsidRDefault="006F23A1">
      <w:pPr>
        <w:pStyle w:val="TM2"/>
        <w:rPr>
          <w:rFonts w:eastAsiaTheme="minorEastAsia" w:cstheme="minorBidi"/>
          <w:smallCaps w:val="0"/>
          <w:noProof/>
          <w:kern w:val="2"/>
          <w:sz w:val="22"/>
          <w:szCs w:val="22"/>
          <w14:ligatures w14:val="standardContextual"/>
        </w:rPr>
      </w:pPr>
      <w:hyperlink w:anchor="_Toc187854115" w:history="1">
        <w:r w:rsidRPr="00D144BF">
          <w:rPr>
            <w:rStyle w:val="Lienhypertexte"/>
            <w:noProof/>
          </w:rPr>
          <w:t>8.4. Paiement et retard de paiement</w:t>
        </w:r>
        <w:r>
          <w:rPr>
            <w:noProof/>
            <w:webHidden/>
          </w:rPr>
          <w:tab/>
        </w:r>
        <w:r>
          <w:rPr>
            <w:noProof/>
            <w:webHidden/>
          </w:rPr>
          <w:fldChar w:fldCharType="begin"/>
        </w:r>
        <w:r>
          <w:rPr>
            <w:noProof/>
            <w:webHidden/>
          </w:rPr>
          <w:instrText xml:space="preserve"> PAGEREF _Toc187854115 \h </w:instrText>
        </w:r>
        <w:r>
          <w:rPr>
            <w:noProof/>
            <w:webHidden/>
          </w:rPr>
        </w:r>
        <w:r>
          <w:rPr>
            <w:noProof/>
            <w:webHidden/>
          </w:rPr>
          <w:fldChar w:fldCharType="separate"/>
        </w:r>
        <w:r>
          <w:rPr>
            <w:noProof/>
            <w:webHidden/>
          </w:rPr>
          <w:t>12</w:t>
        </w:r>
        <w:r>
          <w:rPr>
            <w:noProof/>
            <w:webHidden/>
          </w:rPr>
          <w:fldChar w:fldCharType="end"/>
        </w:r>
      </w:hyperlink>
    </w:p>
    <w:p w14:paraId="54B3831B" w14:textId="7B55A9BD" w:rsidR="006F23A1" w:rsidRDefault="006F23A1">
      <w:pPr>
        <w:pStyle w:val="TM1"/>
        <w:rPr>
          <w:rFonts w:eastAsiaTheme="minorEastAsia" w:cstheme="minorBidi"/>
          <w:b w:val="0"/>
          <w:bCs w:val="0"/>
          <w:caps w:val="0"/>
          <w:noProof/>
          <w:kern w:val="2"/>
          <w:sz w:val="22"/>
          <w:szCs w:val="22"/>
          <w14:ligatures w14:val="standardContextual"/>
        </w:rPr>
      </w:pPr>
      <w:hyperlink w:anchor="_Toc187854116" w:history="1">
        <w:r w:rsidRPr="00D144BF">
          <w:rPr>
            <w:rStyle w:val="Lienhypertexte"/>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2"/>
            <w:szCs w:val="22"/>
            <w14:ligatures w14:val="standardContextual"/>
          </w:rPr>
          <w:tab/>
        </w:r>
        <w:r w:rsidRPr="00D144BF">
          <w:rPr>
            <w:rStyle w:val="Lienhypertexte"/>
            <w:noProof/>
          </w:rPr>
          <w:t>PENALITES</w:t>
        </w:r>
        <w:r>
          <w:rPr>
            <w:noProof/>
            <w:webHidden/>
          </w:rPr>
          <w:tab/>
        </w:r>
        <w:r>
          <w:rPr>
            <w:noProof/>
            <w:webHidden/>
          </w:rPr>
          <w:fldChar w:fldCharType="begin"/>
        </w:r>
        <w:r>
          <w:rPr>
            <w:noProof/>
            <w:webHidden/>
          </w:rPr>
          <w:instrText xml:space="preserve"> PAGEREF _Toc187854116 \h </w:instrText>
        </w:r>
        <w:r>
          <w:rPr>
            <w:noProof/>
            <w:webHidden/>
          </w:rPr>
        </w:r>
        <w:r>
          <w:rPr>
            <w:noProof/>
            <w:webHidden/>
          </w:rPr>
          <w:fldChar w:fldCharType="separate"/>
        </w:r>
        <w:r>
          <w:rPr>
            <w:noProof/>
            <w:webHidden/>
          </w:rPr>
          <w:t>12</w:t>
        </w:r>
        <w:r>
          <w:rPr>
            <w:noProof/>
            <w:webHidden/>
          </w:rPr>
          <w:fldChar w:fldCharType="end"/>
        </w:r>
      </w:hyperlink>
    </w:p>
    <w:p w14:paraId="05B98A83" w14:textId="44470358" w:rsidR="006F23A1" w:rsidRDefault="006F23A1">
      <w:pPr>
        <w:pStyle w:val="TM2"/>
        <w:rPr>
          <w:rFonts w:eastAsiaTheme="minorEastAsia" w:cstheme="minorBidi"/>
          <w:smallCaps w:val="0"/>
          <w:noProof/>
          <w:kern w:val="2"/>
          <w:sz w:val="22"/>
          <w:szCs w:val="22"/>
          <w14:ligatures w14:val="standardContextual"/>
        </w:rPr>
      </w:pPr>
      <w:hyperlink w:anchor="_Toc187854117" w:history="1">
        <w:r w:rsidRPr="00D144BF">
          <w:rPr>
            <w:rStyle w:val="Lienhypertexte"/>
            <w:noProof/>
          </w:rPr>
          <w:t>9.1. Descriptions des pénalités</w:t>
        </w:r>
        <w:r>
          <w:rPr>
            <w:noProof/>
            <w:webHidden/>
          </w:rPr>
          <w:tab/>
        </w:r>
        <w:r>
          <w:rPr>
            <w:noProof/>
            <w:webHidden/>
          </w:rPr>
          <w:fldChar w:fldCharType="begin"/>
        </w:r>
        <w:r>
          <w:rPr>
            <w:noProof/>
            <w:webHidden/>
          </w:rPr>
          <w:instrText xml:space="preserve"> PAGEREF _Toc187854117 \h </w:instrText>
        </w:r>
        <w:r>
          <w:rPr>
            <w:noProof/>
            <w:webHidden/>
          </w:rPr>
        </w:r>
        <w:r>
          <w:rPr>
            <w:noProof/>
            <w:webHidden/>
          </w:rPr>
          <w:fldChar w:fldCharType="separate"/>
        </w:r>
        <w:r>
          <w:rPr>
            <w:noProof/>
            <w:webHidden/>
          </w:rPr>
          <w:t>12</w:t>
        </w:r>
        <w:r>
          <w:rPr>
            <w:noProof/>
            <w:webHidden/>
          </w:rPr>
          <w:fldChar w:fldCharType="end"/>
        </w:r>
      </w:hyperlink>
    </w:p>
    <w:p w14:paraId="3A03860D" w14:textId="1908FEB1" w:rsidR="006F23A1" w:rsidRDefault="006F23A1">
      <w:pPr>
        <w:pStyle w:val="TM2"/>
        <w:rPr>
          <w:rFonts w:eastAsiaTheme="minorEastAsia" w:cstheme="minorBidi"/>
          <w:smallCaps w:val="0"/>
          <w:noProof/>
          <w:kern w:val="2"/>
          <w:sz w:val="22"/>
          <w:szCs w:val="22"/>
          <w14:ligatures w14:val="standardContextual"/>
        </w:rPr>
      </w:pPr>
      <w:hyperlink w:anchor="_Toc187854118" w:history="1">
        <w:r w:rsidRPr="00D144BF">
          <w:rPr>
            <w:rStyle w:val="Lienhypertexte"/>
            <w:noProof/>
          </w:rPr>
          <w:t>9.2. Plafonnement des pénalités</w:t>
        </w:r>
        <w:r>
          <w:rPr>
            <w:noProof/>
            <w:webHidden/>
          </w:rPr>
          <w:tab/>
        </w:r>
        <w:r>
          <w:rPr>
            <w:noProof/>
            <w:webHidden/>
          </w:rPr>
          <w:fldChar w:fldCharType="begin"/>
        </w:r>
        <w:r>
          <w:rPr>
            <w:noProof/>
            <w:webHidden/>
          </w:rPr>
          <w:instrText xml:space="preserve"> PAGEREF _Toc187854118 \h </w:instrText>
        </w:r>
        <w:r>
          <w:rPr>
            <w:noProof/>
            <w:webHidden/>
          </w:rPr>
        </w:r>
        <w:r>
          <w:rPr>
            <w:noProof/>
            <w:webHidden/>
          </w:rPr>
          <w:fldChar w:fldCharType="separate"/>
        </w:r>
        <w:r>
          <w:rPr>
            <w:noProof/>
            <w:webHidden/>
          </w:rPr>
          <w:t>13</w:t>
        </w:r>
        <w:r>
          <w:rPr>
            <w:noProof/>
            <w:webHidden/>
          </w:rPr>
          <w:fldChar w:fldCharType="end"/>
        </w:r>
      </w:hyperlink>
    </w:p>
    <w:p w14:paraId="343A7EFC" w14:textId="17E60D6F" w:rsidR="006F23A1" w:rsidRDefault="006F23A1">
      <w:pPr>
        <w:pStyle w:val="TM1"/>
        <w:rPr>
          <w:rFonts w:eastAsiaTheme="minorEastAsia" w:cstheme="minorBidi"/>
          <w:b w:val="0"/>
          <w:bCs w:val="0"/>
          <w:caps w:val="0"/>
          <w:noProof/>
          <w:kern w:val="2"/>
          <w:sz w:val="22"/>
          <w:szCs w:val="22"/>
          <w14:ligatures w14:val="standardContextual"/>
        </w:rPr>
      </w:pPr>
      <w:hyperlink w:anchor="_Toc187854119" w:history="1">
        <w:r w:rsidRPr="00D144BF">
          <w:rPr>
            <w:rStyle w:val="Lienhypertexte"/>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2"/>
            <w:szCs w:val="22"/>
            <w14:ligatures w14:val="standardContextual"/>
          </w:rPr>
          <w:tab/>
        </w:r>
        <w:r w:rsidRPr="00D144BF">
          <w:rPr>
            <w:rStyle w:val="Lienhypertexte"/>
            <w:noProof/>
          </w:rPr>
          <w:t>CESSION ET NANTISSEMENT</w:t>
        </w:r>
        <w:r>
          <w:rPr>
            <w:noProof/>
            <w:webHidden/>
          </w:rPr>
          <w:tab/>
        </w:r>
        <w:r>
          <w:rPr>
            <w:noProof/>
            <w:webHidden/>
          </w:rPr>
          <w:fldChar w:fldCharType="begin"/>
        </w:r>
        <w:r>
          <w:rPr>
            <w:noProof/>
            <w:webHidden/>
          </w:rPr>
          <w:instrText xml:space="preserve"> PAGEREF _Toc187854119 \h </w:instrText>
        </w:r>
        <w:r>
          <w:rPr>
            <w:noProof/>
            <w:webHidden/>
          </w:rPr>
        </w:r>
        <w:r>
          <w:rPr>
            <w:noProof/>
            <w:webHidden/>
          </w:rPr>
          <w:fldChar w:fldCharType="separate"/>
        </w:r>
        <w:r>
          <w:rPr>
            <w:noProof/>
            <w:webHidden/>
          </w:rPr>
          <w:t>13</w:t>
        </w:r>
        <w:r>
          <w:rPr>
            <w:noProof/>
            <w:webHidden/>
          </w:rPr>
          <w:fldChar w:fldCharType="end"/>
        </w:r>
      </w:hyperlink>
    </w:p>
    <w:p w14:paraId="4326505B" w14:textId="1FBB885A" w:rsidR="006F23A1" w:rsidRDefault="006F23A1">
      <w:pPr>
        <w:pStyle w:val="TM1"/>
        <w:rPr>
          <w:rFonts w:eastAsiaTheme="minorEastAsia" w:cstheme="minorBidi"/>
          <w:b w:val="0"/>
          <w:bCs w:val="0"/>
          <w:caps w:val="0"/>
          <w:noProof/>
          <w:kern w:val="2"/>
          <w:sz w:val="22"/>
          <w:szCs w:val="22"/>
          <w14:ligatures w14:val="standardContextual"/>
        </w:rPr>
      </w:pPr>
      <w:hyperlink w:anchor="_Toc187854120" w:history="1">
        <w:r w:rsidRPr="00D144BF">
          <w:rPr>
            <w:rStyle w:val="Lienhypertexte"/>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2"/>
            <w:szCs w:val="22"/>
            <w14:ligatures w14:val="standardContextual"/>
          </w:rPr>
          <w:tab/>
        </w:r>
        <w:r w:rsidRPr="00D144BF">
          <w:rPr>
            <w:rStyle w:val="Lienhypertexte"/>
            <w:noProof/>
          </w:rPr>
          <w:t>RESILIATION</w:t>
        </w:r>
        <w:r>
          <w:rPr>
            <w:noProof/>
            <w:webHidden/>
          </w:rPr>
          <w:tab/>
        </w:r>
        <w:r>
          <w:rPr>
            <w:noProof/>
            <w:webHidden/>
          </w:rPr>
          <w:fldChar w:fldCharType="begin"/>
        </w:r>
        <w:r>
          <w:rPr>
            <w:noProof/>
            <w:webHidden/>
          </w:rPr>
          <w:instrText xml:space="preserve"> PAGEREF _Toc187854120 \h </w:instrText>
        </w:r>
        <w:r>
          <w:rPr>
            <w:noProof/>
            <w:webHidden/>
          </w:rPr>
        </w:r>
        <w:r>
          <w:rPr>
            <w:noProof/>
            <w:webHidden/>
          </w:rPr>
          <w:fldChar w:fldCharType="separate"/>
        </w:r>
        <w:r>
          <w:rPr>
            <w:noProof/>
            <w:webHidden/>
          </w:rPr>
          <w:t>13</w:t>
        </w:r>
        <w:r>
          <w:rPr>
            <w:noProof/>
            <w:webHidden/>
          </w:rPr>
          <w:fldChar w:fldCharType="end"/>
        </w:r>
      </w:hyperlink>
    </w:p>
    <w:p w14:paraId="2FE57F7D" w14:textId="2DAA12A8" w:rsidR="006F23A1" w:rsidRDefault="006F23A1">
      <w:pPr>
        <w:pStyle w:val="TM1"/>
        <w:rPr>
          <w:rFonts w:eastAsiaTheme="minorEastAsia" w:cstheme="minorBidi"/>
          <w:b w:val="0"/>
          <w:bCs w:val="0"/>
          <w:caps w:val="0"/>
          <w:noProof/>
          <w:kern w:val="2"/>
          <w:sz w:val="22"/>
          <w:szCs w:val="22"/>
          <w14:ligatures w14:val="standardContextual"/>
        </w:rPr>
      </w:pPr>
      <w:hyperlink w:anchor="_Toc187854121" w:history="1">
        <w:r w:rsidRPr="00D144BF">
          <w:rPr>
            <w:rStyle w:val="Lienhypertexte"/>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2"/>
            <w:szCs w:val="22"/>
            <w14:ligatures w14:val="standardContextual"/>
          </w:rPr>
          <w:tab/>
        </w:r>
        <w:r w:rsidRPr="00D144BF">
          <w:rPr>
            <w:rStyle w:val="Lienhypertexte"/>
            <w:noProof/>
          </w:rPr>
          <w:t>SOUS-TRAITANTS</w:t>
        </w:r>
        <w:r>
          <w:rPr>
            <w:noProof/>
            <w:webHidden/>
          </w:rPr>
          <w:tab/>
        </w:r>
        <w:r>
          <w:rPr>
            <w:noProof/>
            <w:webHidden/>
          </w:rPr>
          <w:fldChar w:fldCharType="begin"/>
        </w:r>
        <w:r>
          <w:rPr>
            <w:noProof/>
            <w:webHidden/>
          </w:rPr>
          <w:instrText xml:space="preserve"> PAGEREF _Toc187854121 \h </w:instrText>
        </w:r>
        <w:r>
          <w:rPr>
            <w:noProof/>
            <w:webHidden/>
          </w:rPr>
        </w:r>
        <w:r>
          <w:rPr>
            <w:noProof/>
            <w:webHidden/>
          </w:rPr>
          <w:fldChar w:fldCharType="separate"/>
        </w:r>
        <w:r>
          <w:rPr>
            <w:noProof/>
            <w:webHidden/>
          </w:rPr>
          <w:t>13</w:t>
        </w:r>
        <w:r>
          <w:rPr>
            <w:noProof/>
            <w:webHidden/>
          </w:rPr>
          <w:fldChar w:fldCharType="end"/>
        </w:r>
      </w:hyperlink>
    </w:p>
    <w:p w14:paraId="12589C61" w14:textId="7202ABB8" w:rsidR="006F23A1" w:rsidRDefault="006F23A1">
      <w:pPr>
        <w:pStyle w:val="TM1"/>
        <w:rPr>
          <w:rFonts w:eastAsiaTheme="minorEastAsia" w:cstheme="minorBidi"/>
          <w:b w:val="0"/>
          <w:bCs w:val="0"/>
          <w:caps w:val="0"/>
          <w:noProof/>
          <w:kern w:val="2"/>
          <w:sz w:val="22"/>
          <w:szCs w:val="22"/>
          <w14:ligatures w14:val="standardContextual"/>
        </w:rPr>
      </w:pPr>
      <w:hyperlink w:anchor="_Toc187854122" w:history="1">
        <w:r w:rsidRPr="00D144BF">
          <w:rPr>
            <w:rStyle w:val="Lienhypertexte"/>
            <w:noProof/>
            <w14:scene3d>
              <w14:camera w14:prst="orthographicFront"/>
              <w14:lightRig w14:rig="threePt" w14:dir="t">
                <w14:rot w14:lat="0" w14:lon="0" w14:rev="0"/>
              </w14:lightRig>
            </w14:scene3d>
          </w:rPr>
          <w:t>Article 13 -</w:t>
        </w:r>
        <w:r>
          <w:rPr>
            <w:rFonts w:eastAsiaTheme="minorEastAsia" w:cstheme="minorBidi"/>
            <w:b w:val="0"/>
            <w:bCs w:val="0"/>
            <w:caps w:val="0"/>
            <w:noProof/>
            <w:kern w:val="2"/>
            <w:sz w:val="22"/>
            <w:szCs w:val="22"/>
            <w14:ligatures w14:val="standardContextual"/>
          </w:rPr>
          <w:tab/>
        </w:r>
        <w:r w:rsidRPr="00D144BF">
          <w:rPr>
            <w:rStyle w:val="Lienhypertexte"/>
            <w:noProof/>
          </w:rPr>
          <w:t>PIECES ET ATTESTATIONS A FOURNIR</w:t>
        </w:r>
        <w:r>
          <w:rPr>
            <w:noProof/>
            <w:webHidden/>
          </w:rPr>
          <w:tab/>
        </w:r>
        <w:r>
          <w:rPr>
            <w:noProof/>
            <w:webHidden/>
          </w:rPr>
          <w:fldChar w:fldCharType="begin"/>
        </w:r>
        <w:r>
          <w:rPr>
            <w:noProof/>
            <w:webHidden/>
          </w:rPr>
          <w:instrText xml:space="preserve"> PAGEREF _Toc187854122 \h </w:instrText>
        </w:r>
        <w:r>
          <w:rPr>
            <w:noProof/>
            <w:webHidden/>
          </w:rPr>
        </w:r>
        <w:r>
          <w:rPr>
            <w:noProof/>
            <w:webHidden/>
          </w:rPr>
          <w:fldChar w:fldCharType="separate"/>
        </w:r>
        <w:r>
          <w:rPr>
            <w:noProof/>
            <w:webHidden/>
          </w:rPr>
          <w:t>13</w:t>
        </w:r>
        <w:r>
          <w:rPr>
            <w:noProof/>
            <w:webHidden/>
          </w:rPr>
          <w:fldChar w:fldCharType="end"/>
        </w:r>
      </w:hyperlink>
    </w:p>
    <w:p w14:paraId="6C73F107" w14:textId="0EA7D71C" w:rsidR="006F23A1" w:rsidRDefault="006F23A1">
      <w:pPr>
        <w:pStyle w:val="TM2"/>
        <w:rPr>
          <w:rFonts w:eastAsiaTheme="minorEastAsia" w:cstheme="minorBidi"/>
          <w:smallCaps w:val="0"/>
          <w:noProof/>
          <w:kern w:val="2"/>
          <w:sz w:val="22"/>
          <w:szCs w:val="22"/>
          <w14:ligatures w14:val="standardContextual"/>
        </w:rPr>
      </w:pPr>
      <w:hyperlink w:anchor="_Toc187854123" w:history="1">
        <w:r w:rsidRPr="00D144BF">
          <w:rPr>
            <w:rStyle w:val="Lienhypertexte"/>
            <w:noProof/>
          </w:rPr>
          <w:t>13.1. Assurance</w:t>
        </w:r>
        <w:r>
          <w:rPr>
            <w:noProof/>
            <w:webHidden/>
          </w:rPr>
          <w:tab/>
        </w:r>
        <w:r>
          <w:rPr>
            <w:noProof/>
            <w:webHidden/>
          </w:rPr>
          <w:fldChar w:fldCharType="begin"/>
        </w:r>
        <w:r>
          <w:rPr>
            <w:noProof/>
            <w:webHidden/>
          </w:rPr>
          <w:instrText xml:space="preserve"> PAGEREF _Toc187854123 \h </w:instrText>
        </w:r>
        <w:r>
          <w:rPr>
            <w:noProof/>
            <w:webHidden/>
          </w:rPr>
        </w:r>
        <w:r>
          <w:rPr>
            <w:noProof/>
            <w:webHidden/>
          </w:rPr>
          <w:fldChar w:fldCharType="separate"/>
        </w:r>
        <w:r>
          <w:rPr>
            <w:noProof/>
            <w:webHidden/>
          </w:rPr>
          <w:t>13</w:t>
        </w:r>
        <w:r>
          <w:rPr>
            <w:noProof/>
            <w:webHidden/>
          </w:rPr>
          <w:fldChar w:fldCharType="end"/>
        </w:r>
      </w:hyperlink>
    </w:p>
    <w:p w14:paraId="36F297CC" w14:textId="4A6D0813" w:rsidR="006F23A1" w:rsidRDefault="006F23A1">
      <w:pPr>
        <w:pStyle w:val="TM2"/>
        <w:rPr>
          <w:rFonts w:eastAsiaTheme="minorEastAsia" w:cstheme="minorBidi"/>
          <w:smallCaps w:val="0"/>
          <w:noProof/>
          <w:kern w:val="2"/>
          <w:sz w:val="22"/>
          <w:szCs w:val="22"/>
          <w14:ligatures w14:val="standardContextual"/>
        </w:rPr>
      </w:pPr>
      <w:hyperlink w:anchor="_Toc187854124" w:history="1">
        <w:r w:rsidRPr="00D144BF">
          <w:rPr>
            <w:rStyle w:val="Lienhypertexte"/>
            <w:noProof/>
          </w:rPr>
          <w:t>13.2. Dispositif de vigilance (Article D 8222-5 du code du travail)</w:t>
        </w:r>
        <w:r>
          <w:rPr>
            <w:noProof/>
            <w:webHidden/>
          </w:rPr>
          <w:tab/>
        </w:r>
        <w:r>
          <w:rPr>
            <w:noProof/>
            <w:webHidden/>
          </w:rPr>
          <w:fldChar w:fldCharType="begin"/>
        </w:r>
        <w:r>
          <w:rPr>
            <w:noProof/>
            <w:webHidden/>
          </w:rPr>
          <w:instrText xml:space="preserve"> PAGEREF _Toc187854124 \h </w:instrText>
        </w:r>
        <w:r>
          <w:rPr>
            <w:noProof/>
            <w:webHidden/>
          </w:rPr>
        </w:r>
        <w:r>
          <w:rPr>
            <w:noProof/>
            <w:webHidden/>
          </w:rPr>
          <w:fldChar w:fldCharType="separate"/>
        </w:r>
        <w:r>
          <w:rPr>
            <w:noProof/>
            <w:webHidden/>
          </w:rPr>
          <w:t>13</w:t>
        </w:r>
        <w:r>
          <w:rPr>
            <w:noProof/>
            <w:webHidden/>
          </w:rPr>
          <w:fldChar w:fldCharType="end"/>
        </w:r>
      </w:hyperlink>
    </w:p>
    <w:p w14:paraId="13B64980" w14:textId="2BDA708A" w:rsidR="006F23A1" w:rsidRDefault="006F23A1">
      <w:pPr>
        <w:pStyle w:val="TM2"/>
        <w:rPr>
          <w:rFonts w:eastAsiaTheme="minorEastAsia" w:cstheme="minorBidi"/>
          <w:smallCaps w:val="0"/>
          <w:noProof/>
          <w:kern w:val="2"/>
          <w:sz w:val="22"/>
          <w:szCs w:val="22"/>
          <w14:ligatures w14:val="standardContextual"/>
        </w:rPr>
      </w:pPr>
      <w:hyperlink w:anchor="_Toc187854125" w:history="1">
        <w:r w:rsidRPr="00D144BF">
          <w:rPr>
            <w:rStyle w:val="Lienhypertexte"/>
            <w:noProof/>
          </w:rPr>
          <w:t>13.3. Dispositif d’alerte (Article L 8222-6 du code du travail)</w:t>
        </w:r>
        <w:r>
          <w:rPr>
            <w:noProof/>
            <w:webHidden/>
          </w:rPr>
          <w:tab/>
        </w:r>
        <w:r>
          <w:rPr>
            <w:noProof/>
            <w:webHidden/>
          </w:rPr>
          <w:fldChar w:fldCharType="begin"/>
        </w:r>
        <w:r>
          <w:rPr>
            <w:noProof/>
            <w:webHidden/>
          </w:rPr>
          <w:instrText xml:space="preserve"> PAGEREF _Toc187854125 \h </w:instrText>
        </w:r>
        <w:r>
          <w:rPr>
            <w:noProof/>
            <w:webHidden/>
          </w:rPr>
        </w:r>
        <w:r>
          <w:rPr>
            <w:noProof/>
            <w:webHidden/>
          </w:rPr>
          <w:fldChar w:fldCharType="separate"/>
        </w:r>
        <w:r>
          <w:rPr>
            <w:noProof/>
            <w:webHidden/>
          </w:rPr>
          <w:t>13</w:t>
        </w:r>
        <w:r>
          <w:rPr>
            <w:noProof/>
            <w:webHidden/>
          </w:rPr>
          <w:fldChar w:fldCharType="end"/>
        </w:r>
      </w:hyperlink>
    </w:p>
    <w:p w14:paraId="532E658D" w14:textId="32FB245F" w:rsidR="006F23A1" w:rsidRDefault="006F23A1">
      <w:pPr>
        <w:pStyle w:val="TM2"/>
        <w:rPr>
          <w:rFonts w:eastAsiaTheme="minorEastAsia" w:cstheme="minorBidi"/>
          <w:smallCaps w:val="0"/>
          <w:noProof/>
          <w:kern w:val="2"/>
          <w:sz w:val="22"/>
          <w:szCs w:val="22"/>
          <w14:ligatures w14:val="standardContextual"/>
        </w:rPr>
      </w:pPr>
      <w:hyperlink w:anchor="_Toc187854126" w:history="1">
        <w:r w:rsidRPr="00D144BF">
          <w:rPr>
            <w:rStyle w:val="Lienhypertexte"/>
            <w:noProof/>
          </w:rPr>
          <w:t>13.4. Liste nominative du personnel étranger</w:t>
        </w:r>
        <w:r>
          <w:rPr>
            <w:noProof/>
            <w:webHidden/>
          </w:rPr>
          <w:tab/>
        </w:r>
        <w:r>
          <w:rPr>
            <w:noProof/>
            <w:webHidden/>
          </w:rPr>
          <w:fldChar w:fldCharType="begin"/>
        </w:r>
        <w:r>
          <w:rPr>
            <w:noProof/>
            <w:webHidden/>
          </w:rPr>
          <w:instrText xml:space="preserve"> PAGEREF _Toc187854126 \h </w:instrText>
        </w:r>
        <w:r>
          <w:rPr>
            <w:noProof/>
            <w:webHidden/>
          </w:rPr>
        </w:r>
        <w:r>
          <w:rPr>
            <w:noProof/>
            <w:webHidden/>
          </w:rPr>
          <w:fldChar w:fldCharType="separate"/>
        </w:r>
        <w:r>
          <w:rPr>
            <w:noProof/>
            <w:webHidden/>
          </w:rPr>
          <w:t>14</w:t>
        </w:r>
        <w:r>
          <w:rPr>
            <w:noProof/>
            <w:webHidden/>
          </w:rPr>
          <w:fldChar w:fldCharType="end"/>
        </w:r>
      </w:hyperlink>
    </w:p>
    <w:p w14:paraId="35FAB8F3" w14:textId="46040FDA" w:rsidR="006F23A1" w:rsidRDefault="006F23A1">
      <w:pPr>
        <w:pStyle w:val="TM2"/>
        <w:rPr>
          <w:rFonts w:eastAsiaTheme="minorEastAsia" w:cstheme="minorBidi"/>
          <w:smallCaps w:val="0"/>
          <w:noProof/>
          <w:kern w:val="2"/>
          <w:sz w:val="22"/>
          <w:szCs w:val="22"/>
          <w14:ligatures w14:val="standardContextual"/>
        </w:rPr>
      </w:pPr>
      <w:hyperlink w:anchor="_Toc187854127" w:history="1">
        <w:r w:rsidRPr="00D144BF">
          <w:rPr>
            <w:rStyle w:val="Lienhypertexte"/>
            <w:noProof/>
          </w:rPr>
          <w:t>13.5. Obligations en matière de détachement des travailleurs</w:t>
        </w:r>
        <w:r>
          <w:rPr>
            <w:noProof/>
            <w:webHidden/>
          </w:rPr>
          <w:tab/>
        </w:r>
        <w:r>
          <w:rPr>
            <w:noProof/>
            <w:webHidden/>
          </w:rPr>
          <w:fldChar w:fldCharType="begin"/>
        </w:r>
        <w:r>
          <w:rPr>
            <w:noProof/>
            <w:webHidden/>
          </w:rPr>
          <w:instrText xml:space="preserve"> PAGEREF _Toc187854127 \h </w:instrText>
        </w:r>
        <w:r>
          <w:rPr>
            <w:noProof/>
            <w:webHidden/>
          </w:rPr>
        </w:r>
        <w:r>
          <w:rPr>
            <w:noProof/>
            <w:webHidden/>
          </w:rPr>
          <w:fldChar w:fldCharType="separate"/>
        </w:r>
        <w:r>
          <w:rPr>
            <w:noProof/>
            <w:webHidden/>
          </w:rPr>
          <w:t>14</w:t>
        </w:r>
        <w:r>
          <w:rPr>
            <w:noProof/>
            <w:webHidden/>
          </w:rPr>
          <w:fldChar w:fldCharType="end"/>
        </w:r>
      </w:hyperlink>
    </w:p>
    <w:p w14:paraId="6E961D3D" w14:textId="630EA02B" w:rsidR="006F23A1" w:rsidRDefault="006F23A1">
      <w:pPr>
        <w:pStyle w:val="TM2"/>
        <w:rPr>
          <w:rFonts w:eastAsiaTheme="minorEastAsia" w:cstheme="minorBidi"/>
          <w:smallCaps w:val="0"/>
          <w:noProof/>
          <w:kern w:val="2"/>
          <w:sz w:val="22"/>
          <w:szCs w:val="22"/>
          <w14:ligatures w14:val="standardContextual"/>
        </w:rPr>
      </w:pPr>
      <w:hyperlink w:anchor="_Toc187854128" w:history="1">
        <w:r w:rsidRPr="00D144BF">
          <w:rPr>
            <w:rStyle w:val="Lienhypertexte"/>
            <w:noProof/>
          </w:rPr>
          <w:t>13.6. Clause « Egalite et diversité »</w:t>
        </w:r>
        <w:r>
          <w:rPr>
            <w:noProof/>
            <w:webHidden/>
          </w:rPr>
          <w:tab/>
        </w:r>
        <w:r>
          <w:rPr>
            <w:noProof/>
            <w:webHidden/>
          </w:rPr>
          <w:fldChar w:fldCharType="begin"/>
        </w:r>
        <w:r>
          <w:rPr>
            <w:noProof/>
            <w:webHidden/>
          </w:rPr>
          <w:instrText xml:space="preserve"> PAGEREF _Toc187854128 \h </w:instrText>
        </w:r>
        <w:r>
          <w:rPr>
            <w:noProof/>
            <w:webHidden/>
          </w:rPr>
        </w:r>
        <w:r>
          <w:rPr>
            <w:noProof/>
            <w:webHidden/>
          </w:rPr>
          <w:fldChar w:fldCharType="separate"/>
        </w:r>
        <w:r>
          <w:rPr>
            <w:noProof/>
            <w:webHidden/>
          </w:rPr>
          <w:t>14</w:t>
        </w:r>
        <w:r>
          <w:rPr>
            <w:noProof/>
            <w:webHidden/>
          </w:rPr>
          <w:fldChar w:fldCharType="end"/>
        </w:r>
      </w:hyperlink>
    </w:p>
    <w:p w14:paraId="0FEC9AA2" w14:textId="42654DF3" w:rsidR="006F23A1" w:rsidRDefault="006F23A1">
      <w:pPr>
        <w:pStyle w:val="TM1"/>
        <w:rPr>
          <w:rFonts w:eastAsiaTheme="minorEastAsia" w:cstheme="minorBidi"/>
          <w:b w:val="0"/>
          <w:bCs w:val="0"/>
          <w:caps w:val="0"/>
          <w:noProof/>
          <w:kern w:val="2"/>
          <w:sz w:val="22"/>
          <w:szCs w:val="22"/>
          <w14:ligatures w14:val="standardContextual"/>
        </w:rPr>
      </w:pPr>
      <w:hyperlink w:anchor="_Toc187854129" w:history="1">
        <w:r w:rsidRPr="00D144BF">
          <w:rPr>
            <w:rStyle w:val="Lienhypertexte"/>
            <w:noProof/>
            <w14:scene3d>
              <w14:camera w14:prst="orthographicFront"/>
              <w14:lightRig w14:rig="threePt" w14:dir="t">
                <w14:rot w14:lat="0" w14:lon="0" w14:rev="0"/>
              </w14:lightRig>
            </w14:scene3d>
          </w:rPr>
          <w:t>Article 14 -</w:t>
        </w:r>
        <w:r>
          <w:rPr>
            <w:rFonts w:eastAsiaTheme="minorEastAsia" w:cstheme="minorBidi"/>
            <w:b w:val="0"/>
            <w:bCs w:val="0"/>
            <w:caps w:val="0"/>
            <w:noProof/>
            <w:kern w:val="2"/>
            <w:sz w:val="22"/>
            <w:szCs w:val="22"/>
            <w14:ligatures w14:val="standardContextual"/>
          </w:rPr>
          <w:tab/>
        </w:r>
        <w:r w:rsidRPr="00D144BF">
          <w:rPr>
            <w:rStyle w:val="Lienhypertexte"/>
            <w:noProof/>
          </w:rPr>
          <w:t>CLAUSE SOCIALE</w:t>
        </w:r>
        <w:r>
          <w:rPr>
            <w:noProof/>
            <w:webHidden/>
          </w:rPr>
          <w:tab/>
        </w:r>
        <w:r>
          <w:rPr>
            <w:noProof/>
            <w:webHidden/>
          </w:rPr>
          <w:fldChar w:fldCharType="begin"/>
        </w:r>
        <w:r>
          <w:rPr>
            <w:noProof/>
            <w:webHidden/>
          </w:rPr>
          <w:instrText xml:space="preserve"> PAGEREF _Toc187854129 \h </w:instrText>
        </w:r>
        <w:r>
          <w:rPr>
            <w:noProof/>
            <w:webHidden/>
          </w:rPr>
        </w:r>
        <w:r>
          <w:rPr>
            <w:noProof/>
            <w:webHidden/>
          </w:rPr>
          <w:fldChar w:fldCharType="separate"/>
        </w:r>
        <w:r>
          <w:rPr>
            <w:noProof/>
            <w:webHidden/>
          </w:rPr>
          <w:t>15</w:t>
        </w:r>
        <w:r>
          <w:rPr>
            <w:noProof/>
            <w:webHidden/>
          </w:rPr>
          <w:fldChar w:fldCharType="end"/>
        </w:r>
      </w:hyperlink>
    </w:p>
    <w:p w14:paraId="02F4FADE" w14:textId="2C9F207C" w:rsidR="006F23A1" w:rsidRDefault="006F23A1">
      <w:pPr>
        <w:pStyle w:val="TM2"/>
        <w:rPr>
          <w:rFonts w:eastAsiaTheme="minorEastAsia" w:cstheme="minorBidi"/>
          <w:smallCaps w:val="0"/>
          <w:noProof/>
          <w:kern w:val="2"/>
          <w:sz w:val="22"/>
          <w:szCs w:val="22"/>
          <w14:ligatures w14:val="standardContextual"/>
        </w:rPr>
      </w:pPr>
      <w:hyperlink w:anchor="_Toc187854130" w:history="1">
        <w:r w:rsidRPr="00D144BF">
          <w:rPr>
            <w:rStyle w:val="Lienhypertexte"/>
            <w:noProof/>
          </w:rPr>
          <w:t>14.1. Publics éligibles</w:t>
        </w:r>
        <w:r>
          <w:rPr>
            <w:noProof/>
            <w:webHidden/>
          </w:rPr>
          <w:tab/>
        </w:r>
        <w:r>
          <w:rPr>
            <w:noProof/>
            <w:webHidden/>
          </w:rPr>
          <w:fldChar w:fldCharType="begin"/>
        </w:r>
        <w:r>
          <w:rPr>
            <w:noProof/>
            <w:webHidden/>
          </w:rPr>
          <w:instrText xml:space="preserve"> PAGEREF _Toc187854130 \h </w:instrText>
        </w:r>
        <w:r>
          <w:rPr>
            <w:noProof/>
            <w:webHidden/>
          </w:rPr>
        </w:r>
        <w:r>
          <w:rPr>
            <w:noProof/>
            <w:webHidden/>
          </w:rPr>
          <w:fldChar w:fldCharType="separate"/>
        </w:r>
        <w:r>
          <w:rPr>
            <w:noProof/>
            <w:webHidden/>
          </w:rPr>
          <w:t>15</w:t>
        </w:r>
        <w:r>
          <w:rPr>
            <w:noProof/>
            <w:webHidden/>
          </w:rPr>
          <w:fldChar w:fldCharType="end"/>
        </w:r>
      </w:hyperlink>
    </w:p>
    <w:p w14:paraId="0B48CB1A" w14:textId="7E98A485" w:rsidR="006F23A1" w:rsidRDefault="006F23A1">
      <w:pPr>
        <w:pStyle w:val="TM2"/>
        <w:rPr>
          <w:rFonts w:eastAsiaTheme="minorEastAsia" w:cstheme="minorBidi"/>
          <w:smallCaps w:val="0"/>
          <w:noProof/>
          <w:kern w:val="2"/>
          <w:sz w:val="22"/>
          <w:szCs w:val="22"/>
          <w14:ligatures w14:val="standardContextual"/>
        </w:rPr>
      </w:pPr>
      <w:hyperlink w:anchor="_Toc187854131" w:history="1">
        <w:r w:rsidRPr="00D144BF">
          <w:rPr>
            <w:rStyle w:val="Lienhypertexte"/>
            <w:noProof/>
          </w:rPr>
          <w:t>14.2. Objectifs d’insertion</w:t>
        </w:r>
        <w:r>
          <w:rPr>
            <w:noProof/>
            <w:webHidden/>
          </w:rPr>
          <w:tab/>
        </w:r>
        <w:r>
          <w:rPr>
            <w:noProof/>
            <w:webHidden/>
          </w:rPr>
          <w:fldChar w:fldCharType="begin"/>
        </w:r>
        <w:r>
          <w:rPr>
            <w:noProof/>
            <w:webHidden/>
          </w:rPr>
          <w:instrText xml:space="preserve"> PAGEREF _Toc187854131 \h </w:instrText>
        </w:r>
        <w:r>
          <w:rPr>
            <w:noProof/>
            <w:webHidden/>
          </w:rPr>
        </w:r>
        <w:r>
          <w:rPr>
            <w:noProof/>
            <w:webHidden/>
          </w:rPr>
          <w:fldChar w:fldCharType="separate"/>
        </w:r>
        <w:r>
          <w:rPr>
            <w:noProof/>
            <w:webHidden/>
          </w:rPr>
          <w:t>16</w:t>
        </w:r>
        <w:r>
          <w:rPr>
            <w:noProof/>
            <w:webHidden/>
          </w:rPr>
          <w:fldChar w:fldCharType="end"/>
        </w:r>
      </w:hyperlink>
    </w:p>
    <w:p w14:paraId="02A45D9F" w14:textId="4B5B0572" w:rsidR="006F23A1" w:rsidRDefault="006F23A1">
      <w:pPr>
        <w:pStyle w:val="TM2"/>
        <w:rPr>
          <w:rFonts w:eastAsiaTheme="minorEastAsia" w:cstheme="minorBidi"/>
          <w:smallCaps w:val="0"/>
          <w:noProof/>
          <w:kern w:val="2"/>
          <w:sz w:val="22"/>
          <w:szCs w:val="22"/>
          <w14:ligatures w14:val="standardContextual"/>
        </w:rPr>
      </w:pPr>
      <w:hyperlink w:anchor="_Toc187854132" w:history="1">
        <w:r w:rsidRPr="00D144BF">
          <w:rPr>
            <w:rStyle w:val="Lienhypertexte"/>
            <w:noProof/>
          </w:rPr>
          <w:t>14.3. Globalisation des heures d'insertion</w:t>
        </w:r>
        <w:r>
          <w:rPr>
            <w:noProof/>
            <w:webHidden/>
          </w:rPr>
          <w:tab/>
        </w:r>
        <w:r>
          <w:rPr>
            <w:noProof/>
            <w:webHidden/>
          </w:rPr>
          <w:fldChar w:fldCharType="begin"/>
        </w:r>
        <w:r>
          <w:rPr>
            <w:noProof/>
            <w:webHidden/>
          </w:rPr>
          <w:instrText xml:space="preserve"> PAGEREF _Toc187854132 \h </w:instrText>
        </w:r>
        <w:r>
          <w:rPr>
            <w:noProof/>
            <w:webHidden/>
          </w:rPr>
        </w:r>
        <w:r>
          <w:rPr>
            <w:noProof/>
            <w:webHidden/>
          </w:rPr>
          <w:fldChar w:fldCharType="separate"/>
        </w:r>
        <w:r>
          <w:rPr>
            <w:noProof/>
            <w:webHidden/>
          </w:rPr>
          <w:t>16</w:t>
        </w:r>
        <w:r>
          <w:rPr>
            <w:noProof/>
            <w:webHidden/>
          </w:rPr>
          <w:fldChar w:fldCharType="end"/>
        </w:r>
      </w:hyperlink>
    </w:p>
    <w:p w14:paraId="76A85791" w14:textId="7C6D883E" w:rsidR="006F23A1" w:rsidRDefault="006F23A1">
      <w:pPr>
        <w:pStyle w:val="TM2"/>
        <w:rPr>
          <w:rFonts w:eastAsiaTheme="minorEastAsia" w:cstheme="minorBidi"/>
          <w:smallCaps w:val="0"/>
          <w:noProof/>
          <w:kern w:val="2"/>
          <w:sz w:val="22"/>
          <w:szCs w:val="22"/>
          <w14:ligatures w14:val="standardContextual"/>
        </w:rPr>
      </w:pPr>
      <w:hyperlink w:anchor="_Toc187854133" w:history="1">
        <w:r w:rsidRPr="00D144BF">
          <w:rPr>
            <w:rStyle w:val="Lienhypertexte"/>
            <w:noProof/>
          </w:rPr>
          <w:t>14.4. Modalités de mise en œuvre de l’action d’insertion</w:t>
        </w:r>
        <w:r>
          <w:rPr>
            <w:noProof/>
            <w:webHidden/>
          </w:rPr>
          <w:tab/>
        </w:r>
        <w:r>
          <w:rPr>
            <w:noProof/>
            <w:webHidden/>
          </w:rPr>
          <w:fldChar w:fldCharType="begin"/>
        </w:r>
        <w:r>
          <w:rPr>
            <w:noProof/>
            <w:webHidden/>
          </w:rPr>
          <w:instrText xml:space="preserve"> PAGEREF _Toc187854133 \h </w:instrText>
        </w:r>
        <w:r>
          <w:rPr>
            <w:noProof/>
            <w:webHidden/>
          </w:rPr>
        </w:r>
        <w:r>
          <w:rPr>
            <w:noProof/>
            <w:webHidden/>
          </w:rPr>
          <w:fldChar w:fldCharType="separate"/>
        </w:r>
        <w:r>
          <w:rPr>
            <w:noProof/>
            <w:webHidden/>
          </w:rPr>
          <w:t>16</w:t>
        </w:r>
        <w:r>
          <w:rPr>
            <w:noProof/>
            <w:webHidden/>
          </w:rPr>
          <w:fldChar w:fldCharType="end"/>
        </w:r>
      </w:hyperlink>
    </w:p>
    <w:p w14:paraId="33345D2D" w14:textId="470D2DAE" w:rsidR="006F23A1" w:rsidRDefault="006F23A1">
      <w:pPr>
        <w:pStyle w:val="TM2"/>
        <w:rPr>
          <w:rFonts w:eastAsiaTheme="minorEastAsia" w:cstheme="minorBidi"/>
          <w:smallCaps w:val="0"/>
          <w:noProof/>
          <w:kern w:val="2"/>
          <w:sz w:val="22"/>
          <w:szCs w:val="22"/>
          <w14:ligatures w14:val="standardContextual"/>
        </w:rPr>
      </w:pPr>
      <w:hyperlink w:anchor="_Toc187854134" w:history="1">
        <w:r w:rsidRPr="00D144BF">
          <w:rPr>
            <w:rStyle w:val="Lienhypertexte"/>
            <w:noProof/>
          </w:rPr>
          <w:t>14.5. Suivi du dispositif</w:t>
        </w:r>
        <w:r>
          <w:rPr>
            <w:noProof/>
            <w:webHidden/>
          </w:rPr>
          <w:tab/>
        </w:r>
        <w:r>
          <w:rPr>
            <w:noProof/>
            <w:webHidden/>
          </w:rPr>
          <w:fldChar w:fldCharType="begin"/>
        </w:r>
        <w:r>
          <w:rPr>
            <w:noProof/>
            <w:webHidden/>
          </w:rPr>
          <w:instrText xml:space="preserve"> PAGEREF _Toc187854134 \h </w:instrText>
        </w:r>
        <w:r>
          <w:rPr>
            <w:noProof/>
            <w:webHidden/>
          </w:rPr>
        </w:r>
        <w:r>
          <w:rPr>
            <w:noProof/>
            <w:webHidden/>
          </w:rPr>
          <w:fldChar w:fldCharType="separate"/>
        </w:r>
        <w:r>
          <w:rPr>
            <w:noProof/>
            <w:webHidden/>
          </w:rPr>
          <w:t>16</w:t>
        </w:r>
        <w:r>
          <w:rPr>
            <w:noProof/>
            <w:webHidden/>
          </w:rPr>
          <w:fldChar w:fldCharType="end"/>
        </w:r>
      </w:hyperlink>
    </w:p>
    <w:p w14:paraId="7AE768D3" w14:textId="5861F654" w:rsidR="006F23A1" w:rsidRDefault="006F23A1">
      <w:pPr>
        <w:pStyle w:val="TM1"/>
        <w:rPr>
          <w:rFonts w:eastAsiaTheme="minorEastAsia" w:cstheme="minorBidi"/>
          <w:b w:val="0"/>
          <w:bCs w:val="0"/>
          <w:caps w:val="0"/>
          <w:noProof/>
          <w:kern w:val="2"/>
          <w:sz w:val="22"/>
          <w:szCs w:val="22"/>
          <w14:ligatures w14:val="standardContextual"/>
        </w:rPr>
      </w:pPr>
      <w:hyperlink w:anchor="_Toc187854135" w:history="1">
        <w:r w:rsidRPr="00D144BF">
          <w:rPr>
            <w:rStyle w:val="Lienhypertexte"/>
            <w:noProof/>
            <w14:scene3d>
              <w14:camera w14:prst="orthographicFront"/>
              <w14:lightRig w14:rig="threePt" w14:dir="t">
                <w14:rot w14:lat="0" w14:lon="0" w14:rev="0"/>
              </w14:lightRig>
            </w14:scene3d>
          </w:rPr>
          <w:t>Article 15 -</w:t>
        </w:r>
        <w:r>
          <w:rPr>
            <w:rFonts w:eastAsiaTheme="minorEastAsia" w:cstheme="minorBidi"/>
            <w:b w:val="0"/>
            <w:bCs w:val="0"/>
            <w:caps w:val="0"/>
            <w:noProof/>
            <w:kern w:val="2"/>
            <w:sz w:val="22"/>
            <w:szCs w:val="22"/>
            <w14:ligatures w14:val="standardContextual"/>
          </w:rPr>
          <w:tab/>
        </w:r>
        <w:r w:rsidRPr="00D144BF">
          <w:rPr>
            <w:rStyle w:val="Lienhypertexte"/>
            <w:noProof/>
          </w:rPr>
          <w:t>DIFFERENDS ET LITIGES</w:t>
        </w:r>
        <w:r>
          <w:rPr>
            <w:noProof/>
            <w:webHidden/>
          </w:rPr>
          <w:tab/>
        </w:r>
        <w:r>
          <w:rPr>
            <w:noProof/>
            <w:webHidden/>
          </w:rPr>
          <w:fldChar w:fldCharType="begin"/>
        </w:r>
        <w:r>
          <w:rPr>
            <w:noProof/>
            <w:webHidden/>
          </w:rPr>
          <w:instrText xml:space="preserve"> PAGEREF _Toc187854135 \h </w:instrText>
        </w:r>
        <w:r>
          <w:rPr>
            <w:noProof/>
            <w:webHidden/>
          </w:rPr>
        </w:r>
        <w:r>
          <w:rPr>
            <w:noProof/>
            <w:webHidden/>
          </w:rPr>
          <w:fldChar w:fldCharType="separate"/>
        </w:r>
        <w:r>
          <w:rPr>
            <w:noProof/>
            <w:webHidden/>
          </w:rPr>
          <w:t>17</w:t>
        </w:r>
        <w:r>
          <w:rPr>
            <w:noProof/>
            <w:webHidden/>
          </w:rPr>
          <w:fldChar w:fldCharType="end"/>
        </w:r>
      </w:hyperlink>
    </w:p>
    <w:p w14:paraId="1AAD72EC" w14:textId="7F65BDDA" w:rsidR="006F23A1" w:rsidRDefault="006F23A1">
      <w:pPr>
        <w:pStyle w:val="TM1"/>
        <w:rPr>
          <w:rFonts w:eastAsiaTheme="minorEastAsia" w:cstheme="minorBidi"/>
          <w:b w:val="0"/>
          <w:bCs w:val="0"/>
          <w:caps w:val="0"/>
          <w:noProof/>
          <w:kern w:val="2"/>
          <w:sz w:val="22"/>
          <w:szCs w:val="22"/>
          <w14:ligatures w14:val="standardContextual"/>
        </w:rPr>
      </w:pPr>
      <w:hyperlink w:anchor="_Toc187854136" w:history="1">
        <w:r w:rsidRPr="00D144BF">
          <w:rPr>
            <w:rStyle w:val="Lienhypertexte"/>
            <w:noProof/>
            <w14:scene3d>
              <w14:camera w14:prst="orthographicFront"/>
              <w14:lightRig w14:rig="threePt" w14:dir="t">
                <w14:rot w14:lat="0" w14:lon="0" w14:rev="0"/>
              </w14:lightRig>
            </w14:scene3d>
          </w:rPr>
          <w:t>Article 16 -</w:t>
        </w:r>
        <w:r>
          <w:rPr>
            <w:rFonts w:eastAsiaTheme="minorEastAsia" w:cstheme="minorBidi"/>
            <w:b w:val="0"/>
            <w:bCs w:val="0"/>
            <w:caps w:val="0"/>
            <w:noProof/>
            <w:kern w:val="2"/>
            <w:sz w:val="22"/>
            <w:szCs w:val="22"/>
            <w14:ligatures w14:val="standardContextual"/>
          </w:rPr>
          <w:tab/>
        </w:r>
        <w:r w:rsidRPr="00D144BF">
          <w:rPr>
            <w:rStyle w:val="Lienhypertexte"/>
            <w:noProof/>
          </w:rPr>
          <w:t>DEROGATIONS AU CCAG-FCS</w:t>
        </w:r>
        <w:r>
          <w:rPr>
            <w:noProof/>
            <w:webHidden/>
          </w:rPr>
          <w:tab/>
        </w:r>
        <w:r>
          <w:rPr>
            <w:noProof/>
            <w:webHidden/>
          </w:rPr>
          <w:fldChar w:fldCharType="begin"/>
        </w:r>
        <w:r>
          <w:rPr>
            <w:noProof/>
            <w:webHidden/>
          </w:rPr>
          <w:instrText xml:space="preserve"> PAGEREF _Toc187854136 \h </w:instrText>
        </w:r>
        <w:r>
          <w:rPr>
            <w:noProof/>
            <w:webHidden/>
          </w:rPr>
        </w:r>
        <w:r>
          <w:rPr>
            <w:noProof/>
            <w:webHidden/>
          </w:rPr>
          <w:fldChar w:fldCharType="separate"/>
        </w:r>
        <w:r>
          <w:rPr>
            <w:noProof/>
            <w:webHidden/>
          </w:rPr>
          <w:t>17</w:t>
        </w:r>
        <w:r>
          <w:rPr>
            <w:noProof/>
            <w:webHidden/>
          </w:rPr>
          <w:fldChar w:fldCharType="end"/>
        </w:r>
      </w:hyperlink>
    </w:p>
    <w:p w14:paraId="39FA839D" w14:textId="0B1E7C6A" w:rsidR="00E97AE0" w:rsidRPr="008321B3" w:rsidRDefault="00CD37B4" w:rsidP="008321B3">
      <w:pPr>
        <w:widowControl/>
        <w:autoSpaceDE/>
        <w:autoSpaceDN/>
        <w:adjustRightInd/>
        <w:spacing w:after="0"/>
        <w:jc w:val="left"/>
        <w:rPr>
          <w:b/>
          <w:bCs/>
          <w:kern w:val="32"/>
          <w:sz w:val="28"/>
          <w:szCs w:val="32"/>
        </w:rPr>
        <w:sectPr w:rsidR="00E97AE0" w:rsidRPr="008321B3" w:rsidSect="00FD4F20">
          <w:footerReference w:type="default" r:id="rId8"/>
          <w:type w:val="continuous"/>
          <w:pgSz w:w="11907" w:h="16840" w:code="9"/>
          <w:pgMar w:top="1135" w:right="1417" w:bottom="1417" w:left="1417" w:header="680" w:footer="320" w:gutter="0"/>
          <w:cols w:space="140"/>
          <w:titlePg/>
          <w:docGrid w:linePitch="272"/>
        </w:sectPr>
      </w:pPr>
      <w:r w:rsidRPr="001F5900">
        <w:rPr>
          <w:b/>
          <w:bCs/>
          <w:kern w:val="32"/>
          <w:sz w:val="28"/>
          <w:szCs w:val="32"/>
          <w:highlight w:val="yellow"/>
        </w:rPr>
        <w:fldChar w:fldCharType="end"/>
      </w:r>
    </w:p>
    <w:p w14:paraId="5A9802F6" w14:textId="67FDF953" w:rsidR="009D2388" w:rsidRPr="00A36637" w:rsidRDefault="002A076C" w:rsidP="00B427CB">
      <w:pPr>
        <w:pStyle w:val="Titre1"/>
        <w:tabs>
          <w:tab w:val="num" w:pos="-153"/>
        </w:tabs>
      </w:pPr>
      <w:bookmarkStart w:id="0" w:name="_Toc187854075"/>
      <w:r>
        <w:lastRenderedPageBreak/>
        <w:t xml:space="preserve">CARACTERISTIQUES </w:t>
      </w:r>
      <w:r w:rsidR="00E446E6">
        <w:t>GENER</w:t>
      </w:r>
      <w:r>
        <w:t>ALES DU MARCHE</w:t>
      </w:r>
      <w:bookmarkEnd w:id="0"/>
    </w:p>
    <w:p w14:paraId="14B68AE9" w14:textId="77777777" w:rsidR="009D2388" w:rsidRPr="0096170B" w:rsidRDefault="009D2388" w:rsidP="0096170B">
      <w:pPr>
        <w:pStyle w:val="Titre2"/>
      </w:pPr>
      <w:bookmarkStart w:id="1" w:name="_Toc448150208"/>
      <w:bookmarkStart w:id="2" w:name="_Hlk41316826"/>
      <w:bookmarkStart w:id="3" w:name="_Toc187854076"/>
      <w:r w:rsidRPr="0096170B">
        <w:t xml:space="preserve">Objet du </w:t>
      </w:r>
      <w:bookmarkEnd w:id="1"/>
      <w:r w:rsidR="00EE4CE1" w:rsidRPr="0096170B">
        <w:t>Marché public</w:t>
      </w:r>
      <w:bookmarkEnd w:id="3"/>
    </w:p>
    <w:p w14:paraId="3B1815D3" w14:textId="702614A0" w:rsidR="00393184" w:rsidRPr="00393184" w:rsidRDefault="00393184" w:rsidP="0010501E">
      <w:pPr>
        <w:widowControl/>
        <w:autoSpaceDE/>
        <w:autoSpaceDN/>
        <w:adjustRightInd/>
        <w:rPr>
          <w:rFonts w:cs="Times New Roman"/>
          <w:color w:val="000000"/>
        </w:rPr>
      </w:pPr>
      <w:bookmarkStart w:id="4" w:name="_Hlk187240228"/>
      <w:bookmarkStart w:id="5" w:name="_Toc448150209"/>
      <w:r w:rsidRPr="00B179AC">
        <w:rPr>
          <w:rFonts w:cs="Times New Roman"/>
          <w:color w:val="000000"/>
        </w:rPr>
        <w:t xml:space="preserve">La présente consultation porte sur la </w:t>
      </w:r>
      <w:r w:rsidR="00B70D08" w:rsidRPr="00B179AC">
        <w:rPr>
          <w:rFonts w:cs="Times New Roman"/>
          <w:color w:val="000000"/>
        </w:rPr>
        <w:t xml:space="preserve">maintenance </w:t>
      </w:r>
      <w:r w:rsidR="0010501E" w:rsidRPr="0010501E">
        <w:rPr>
          <w:rFonts w:cs="Times New Roman"/>
          <w:color w:val="000000"/>
        </w:rPr>
        <w:t>préventive et curative des installations techniques CVC des bâtiments des deux sites du CNC dans les Yvelines</w:t>
      </w:r>
      <w:r w:rsidRPr="00B179AC">
        <w:rPr>
          <w:rFonts w:cs="Times New Roman"/>
          <w:color w:val="000000"/>
        </w:rPr>
        <w:t>.</w:t>
      </w:r>
      <w:r w:rsidRPr="00393184">
        <w:rPr>
          <w:rFonts w:cs="Times New Roman"/>
          <w:color w:val="000000"/>
        </w:rPr>
        <w:t xml:space="preserve"> </w:t>
      </w:r>
    </w:p>
    <w:p w14:paraId="260A2602" w14:textId="77777777" w:rsidR="00393184" w:rsidRPr="0096170B" w:rsidRDefault="00393184" w:rsidP="0096170B">
      <w:pPr>
        <w:pStyle w:val="Titre2"/>
      </w:pPr>
      <w:bookmarkStart w:id="6" w:name="_Toc39154670"/>
      <w:bookmarkStart w:id="7" w:name="_Hlk5119130"/>
      <w:bookmarkStart w:id="8" w:name="_Toc187854077"/>
      <w:bookmarkEnd w:id="4"/>
      <w:r w:rsidRPr="0096170B">
        <w:t>Allotissement</w:t>
      </w:r>
      <w:bookmarkEnd w:id="6"/>
      <w:bookmarkEnd w:id="8"/>
      <w:r w:rsidRPr="0096170B">
        <w:t xml:space="preserve"> </w:t>
      </w:r>
    </w:p>
    <w:p w14:paraId="534AA327" w14:textId="6E04EE80" w:rsidR="00C201E7" w:rsidRPr="00145DD3" w:rsidRDefault="00C201E7" w:rsidP="0010501E">
      <w:pPr>
        <w:ind w:right="39"/>
      </w:pPr>
      <w:bookmarkStart w:id="9" w:name="_Hlk187240214"/>
      <w:r>
        <w:t xml:space="preserve">Le marché </w:t>
      </w:r>
      <w:r w:rsidR="0010501E">
        <w:t>n’est pas alloti.</w:t>
      </w:r>
    </w:p>
    <w:p w14:paraId="4924C471" w14:textId="77777777" w:rsidR="00C201E7" w:rsidRPr="0096170B" w:rsidRDefault="00C201E7" w:rsidP="0096170B">
      <w:pPr>
        <w:pStyle w:val="Titre2"/>
      </w:pPr>
      <w:bookmarkStart w:id="10" w:name="_Toc187854078"/>
      <w:bookmarkEnd w:id="9"/>
      <w:r w:rsidRPr="0096170B">
        <w:t>Procédure de passation</w:t>
      </w:r>
      <w:bookmarkEnd w:id="10"/>
    </w:p>
    <w:p w14:paraId="55E32C8B" w14:textId="0949D68D" w:rsidR="00C201E7" w:rsidRPr="00231A86" w:rsidRDefault="00C201E7" w:rsidP="00231A86">
      <w:pPr>
        <w:widowControl/>
        <w:rPr>
          <w:color w:val="000000"/>
        </w:rPr>
      </w:pPr>
      <w:r w:rsidRPr="00C201E7">
        <w:rPr>
          <w:color w:val="000000"/>
        </w:rPr>
        <w:t>Le présent marché public est passé selon une procédure d’appel d’offres ouvert en application des articles R. 2124-1 et R. 2124-2-1° du Code de la commande publique</w:t>
      </w:r>
      <w:r w:rsidRPr="00C201E7" w:rsidDel="001646CB">
        <w:rPr>
          <w:color w:val="000000"/>
        </w:rPr>
        <w:t>.</w:t>
      </w:r>
    </w:p>
    <w:p w14:paraId="0B739D89" w14:textId="0A6A2A08" w:rsidR="009D2388" w:rsidRPr="0096170B" w:rsidRDefault="009D2388" w:rsidP="0096170B">
      <w:pPr>
        <w:pStyle w:val="Titre2"/>
      </w:pPr>
      <w:bookmarkStart w:id="11" w:name="_Toc187854079"/>
      <w:bookmarkEnd w:id="2"/>
      <w:bookmarkEnd w:id="7"/>
      <w:r w:rsidRPr="0096170B">
        <w:t xml:space="preserve">Forme du </w:t>
      </w:r>
      <w:bookmarkEnd w:id="5"/>
      <w:r w:rsidR="00EE4CE1" w:rsidRPr="0096170B">
        <w:t>Marché public</w:t>
      </w:r>
      <w:bookmarkEnd w:id="11"/>
    </w:p>
    <w:p w14:paraId="584D4F5A" w14:textId="608BC8B4" w:rsidR="00393184" w:rsidRPr="00393184" w:rsidRDefault="00E54553" w:rsidP="00393184">
      <w:pPr>
        <w:widowControl/>
        <w:spacing w:after="60"/>
        <w:rPr>
          <w:color w:val="000000"/>
        </w:rPr>
      </w:pPr>
      <w:bookmarkStart w:id="12" w:name="_Toc448150211"/>
      <w:r>
        <w:rPr>
          <w:color w:val="000000"/>
        </w:rPr>
        <w:t>L</w:t>
      </w:r>
      <w:r w:rsidR="00393184" w:rsidRPr="00393184">
        <w:rPr>
          <w:color w:val="000000"/>
        </w:rPr>
        <w:t>e marché public prend la forme</w:t>
      </w:r>
      <w:r w:rsidR="004A3FEF">
        <w:rPr>
          <w:color w:val="000000"/>
        </w:rPr>
        <w:t xml:space="preserve"> </w:t>
      </w:r>
      <w:r w:rsidR="00393184" w:rsidRPr="00393184">
        <w:rPr>
          <w:color w:val="000000"/>
        </w:rPr>
        <w:t xml:space="preserve">: </w:t>
      </w:r>
    </w:p>
    <w:p w14:paraId="7B621734" w14:textId="77777777" w:rsidR="00C201E7" w:rsidRPr="00C201E7" w:rsidRDefault="00C201E7" w:rsidP="00DA1D82">
      <w:pPr>
        <w:widowControl/>
        <w:numPr>
          <w:ilvl w:val="0"/>
          <w:numId w:val="12"/>
        </w:numPr>
        <w:autoSpaceDE/>
        <w:autoSpaceDN/>
        <w:adjustRightInd/>
        <w:spacing w:before="60" w:after="60"/>
        <w:ind w:right="510"/>
        <w:jc w:val="left"/>
        <w:rPr>
          <w:rFonts w:eastAsia="Calibri"/>
          <w:szCs w:val="24"/>
        </w:rPr>
      </w:pPr>
      <w:r w:rsidRPr="00C201E7">
        <w:rPr>
          <w:rFonts w:eastAsia="Calibri"/>
          <w:szCs w:val="24"/>
        </w:rPr>
        <w:t xml:space="preserve">En partie d’un marché à prix forfaitaire concernant les prestations de maintenance préventive ; </w:t>
      </w:r>
    </w:p>
    <w:p w14:paraId="7D211D79" w14:textId="5A84B60B" w:rsidR="00C201E7" w:rsidRPr="00C201E7" w:rsidRDefault="00C201E7" w:rsidP="00DA1D82">
      <w:pPr>
        <w:widowControl/>
        <w:numPr>
          <w:ilvl w:val="0"/>
          <w:numId w:val="12"/>
        </w:numPr>
        <w:autoSpaceDE/>
        <w:autoSpaceDN/>
        <w:adjustRightInd/>
        <w:spacing w:before="60" w:after="60"/>
        <w:ind w:right="510"/>
        <w:jc w:val="left"/>
        <w:rPr>
          <w:rFonts w:eastAsia="Calibri"/>
          <w:szCs w:val="24"/>
        </w:rPr>
      </w:pPr>
      <w:r w:rsidRPr="00C201E7">
        <w:rPr>
          <w:rFonts w:eastAsia="Calibri"/>
          <w:szCs w:val="24"/>
        </w:rPr>
        <w:t>En partie d’un accord-cadre mono attributaire, exécuté à bons de commande</w:t>
      </w:r>
      <w:r w:rsidR="00E54553" w:rsidRPr="00E54553">
        <w:t xml:space="preserve"> </w:t>
      </w:r>
      <w:r w:rsidR="00E54553" w:rsidRPr="00E54553">
        <w:rPr>
          <w:rFonts w:eastAsia="Calibri"/>
          <w:szCs w:val="24"/>
        </w:rPr>
        <w:t xml:space="preserve">concernant les prestations de maintenance </w:t>
      </w:r>
      <w:r w:rsidR="00E54553">
        <w:rPr>
          <w:rFonts w:eastAsia="Calibri"/>
          <w:szCs w:val="24"/>
        </w:rPr>
        <w:t>curative</w:t>
      </w:r>
      <w:r w:rsidRPr="00C201E7">
        <w:rPr>
          <w:rFonts w:eastAsia="Calibri"/>
          <w:szCs w:val="24"/>
        </w:rPr>
        <w:t>.</w:t>
      </w:r>
    </w:p>
    <w:p w14:paraId="0528EE7D" w14:textId="28F1ED2D" w:rsidR="00393184" w:rsidRPr="001636A4" w:rsidRDefault="00393184" w:rsidP="0010501E">
      <w:pPr>
        <w:widowControl/>
        <w:spacing w:before="120"/>
        <w:rPr>
          <w:rFonts w:eastAsia="Calibri"/>
        </w:rPr>
      </w:pPr>
      <w:bookmarkStart w:id="13" w:name="_Hlk187240251"/>
      <w:r w:rsidRPr="00393184">
        <w:rPr>
          <w:color w:val="000000"/>
        </w:rPr>
        <w:t>L</w:t>
      </w:r>
      <w:r w:rsidR="00355A93">
        <w:rPr>
          <w:color w:val="000000"/>
        </w:rPr>
        <w:t>e</w:t>
      </w:r>
      <w:r w:rsidRPr="00393184">
        <w:rPr>
          <w:color w:val="000000"/>
        </w:rPr>
        <w:t xml:space="preserve"> </w:t>
      </w:r>
      <w:r w:rsidR="0010501E">
        <w:rPr>
          <w:color w:val="000000"/>
        </w:rPr>
        <w:t>marché est conclu avec un</w:t>
      </w:r>
      <w:r w:rsidRPr="00393184">
        <w:rPr>
          <w:color w:val="000000"/>
        </w:rPr>
        <w:t xml:space="preserve"> montant maximum de </w:t>
      </w:r>
      <w:r w:rsidR="0010501E">
        <w:rPr>
          <w:rFonts w:eastAsia="Calibri"/>
        </w:rPr>
        <w:t>50</w:t>
      </w:r>
      <w:r w:rsidR="00F03D43">
        <w:rPr>
          <w:rFonts w:eastAsia="Calibri"/>
        </w:rPr>
        <w:t>0</w:t>
      </w:r>
      <w:r w:rsidR="00B179AC">
        <w:rPr>
          <w:rFonts w:eastAsia="Calibri"/>
        </w:rPr>
        <w:t xml:space="preserve"> 000 </w:t>
      </w:r>
      <w:r w:rsidRPr="001636A4">
        <w:rPr>
          <w:rFonts w:eastAsia="Calibri"/>
        </w:rPr>
        <w:t xml:space="preserve">€ HT sur </w:t>
      </w:r>
      <w:r w:rsidR="0010501E">
        <w:rPr>
          <w:rFonts w:eastAsia="Calibri"/>
        </w:rPr>
        <w:t>toute sa durée, reconductions, partie forfaitaire et partie à bons de commandes comprises.</w:t>
      </w:r>
    </w:p>
    <w:p w14:paraId="62FB5B24" w14:textId="77777777" w:rsidR="009D2388" w:rsidRPr="0096170B" w:rsidRDefault="009D2388" w:rsidP="0096170B">
      <w:pPr>
        <w:pStyle w:val="Titre2"/>
      </w:pPr>
      <w:bookmarkStart w:id="14" w:name="_Toc187854080"/>
      <w:bookmarkEnd w:id="13"/>
      <w:r w:rsidRPr="0096170B">
        <w:t xml:space="preserve">Durée du </w:t>
      </w:r>
      <w:bookmarkEnd w:id="12"/>
      <w:r w:rsidR="00EE4CE1" w:rsidRPr="0096170B">
        <w:t>Marché public</w:t>
      </w:r>
      <w:bookmarkEnd w:id="14"/>
    </w:p>
    <w:p w14:paraId="032C2B44" w14:textId="63CB2DEC" w:rsidR="005C2A33" w:rsidRPr="00325204" w:rsidRDefault="005C2A33" w:rsidP="005C2A33">
      <w:pPr>
        <w:tabs>
          <w:tab w:val="left" w:pos="8647"/>
        </w:tabs>
        <w:spacing w:before="120"/>
        <w:rPr>
          <w:szCs w:val="18"/>
        </w:rPr>
      </w:pPr>
      <w:bookmarkStart w:id="15" w:name="_Hlk41317330"/>
      <w:bookmarkStart w:id="16" w:name="_Hlk530501671"/>
      <w:r w:rsidRPr="00325204">
        <w:rPr>
          <w:szCs w:val="18"/>
        </w:rPr>
        <w:t xml:space="preserve">Le marché prend effet à compter de sa date de notification </w:t>
      </w:r>
      <w:r w:rsidR="0010501E">
        <w:rPr>
          <w:szCs w:val="18"/>
        </w:rPr>
        <w:t>jusqu’au 31</w:t>
      </w:r>
      <w:r w:rsidRPr="00325204">
        <w:rPr>
          <w:szCs w:val="18"/>
        </w:rPr>
        <w:t xml:space="preserve"> </w:t>
      </w:r>
      <w:r w:rsidR="0010501E">
        <w:rPr>
          <w:szCs w:val="18"/>
        </w:rPr>
        <w:t>décembre 2025.</w:t>
      </w:r>
    </w:p>
    <w:p w14:paraId="50848CB2" w14:textId="77777777" w:rsidR="005C2A33" w:rsidRPr="00325204" w:rsidRDefault="005C2A33" w:rsidP="005C2A33">
      <w:pPr>
        <w:tabs>
          <w:tab w:val="left" w:pos="8647"/>
        </w:tabs>
        <w:spacing w:before="120"/>
        <w:rPr>
          <w:szCs w:val="18"/>
        </w:rPr>
      </w:pPr>
      <w:r w:rsidRPr="00325204">
        <w:rPr>
          <w:szCs w:val="18"/>
        </w:rPr>
        <w:t>Le marché est tacitement reconductible 3 fois pour une durée de 12 mois par période de reconduction.</w:t>
      </w:r>
    </w:p>
    <w:p w14:paraId="533BAC6D" w14:textId="70F9CC73" w:rsidR="00D042FF" w:rsidRPr="0096170B" w:rsidRDefault="00D042FF" w:rsidP="0096170B">
      <w:pPr>
        <w:pStyle w:val="Titre2"/>
      </w:pPr>
      <w:bookmarkStart w:id="17" w:name="_Toc187854081"/>
      <w:bookmarkEnd w:id="15"/>
      <w:r w:rsidRPr="0096170B">
        <w:t>Limite d’exclusivité</w:t>
      </w:r>
      <w:bookmarkEnd w:id="17"/>
    </w:p>
    <w:p w14:paraId="0E10BB9B" w14:textId="71933618" w:rsidR="00D042FF" w:rsidRDefault="00D042FF" w:rsidP="00D042FF">
      <w:pPr>
        <w:widowControl/>
        <w:tabs>
          <w:tab w:val="left" w:pos="8647"/>
        </w:tabs>
        <w:autoSpaceDE/>
        <w:autoSpaceDN/>
        <w:adjustRightInd/>
        <w:spacing w:before="120"/>
      </w:pPr>
      <w:r>
        <w:t xml:space="preserve">Pour la maintenance corrective, le CNC se réserve le droit, pour tout devis, de mettre en concurrence le titulaire et d’autres prestataires. </w:t>
      </w:r>
    </w:p>
    <w:p w14:paraId="25BF8D24" w14:textId="02C2F7B0" w:rsidR="009D2388" w:rsidRPr="00392BE0" w:rsidRDefault="002A076C" w:rsidP="00B427CB">
      <w:pPr>
        <w:pStyle w:val="Titre1"/>
        <w:tabs>
          <w:tab w:val="num" w:pos="-153"/>
        </w:tabs>
      </w:pPr>
      <w:bookmarkStart w:id="18" w:name="_Toc448150212"/>
      <w:bookmarkStart w:id="19" w:name="_Toc187854082"/>
      <w:bookmarkEnd w:id="16"/>
      <w:r w:rsidRPr="00392BE0">
        <w:t>REPRESENTANTS DES PARTIES</w:t>
      </w:r>
      <w:bookmarkEnd w:id="18"/>
      <w:bookmarkEnd w:id="19"/>
    </w:p>
    <w:p w14:paraId="40966FE6" w14:textId="77777777" w:rsidR="00DE7C57" w:rsidRPr="0096170B" w:rsidRDefault="00DE7C57" w:rsidP="0096170B">
      <w:pPr>
        <w:pStyle w:val="Titre2"/>
      </w:pPr>
      <w:bookmarkStart w:id="20" w:name="_Toc448150213"/>
      <w:bookmarkStart w:id="21" w:name="_Toc187854083"/>
      <w:r w:rsidRPr="0096170B">
        <w:t xml:space="preserve">Représentation du </w:t>
      </w:r>
      <w:r w:rsidR="00C60A3F" w:rsidRPr="0096170B">
        <w:t>pouvoir adjudicateur</w:t>
      </w:r>
      <w:bookmarkEnd w:id="20"/>
      <w:bookmarkEnd w:id="21"/>
    </w:p>
    <w:p w14:paraId="664FB1E1" w14:textId="5A57335F" w:rsidR="00065EAA" w:rsidRPr="00392BE0" w:rsidRDefault="00AE1EC7" w:rsidP="00DE7C57">
      <w:r w:rsidRPr="00B97818">
        <w:t xml:space="preserve">Madame la cheffe des Services Généraux assure </w:t>
      </w:r>
      <w:r w:rsidR="00DE7C57" w:rsidRPr="00B97818">
        <w:t xml:space="preserve">le suivi de l'exécution du présent </w:t>
      </w:r>
      <w:r w:rsidR="00EE4CE1" w:rsidRPr="00B97818">
        <w:t>Marché public</w:t>
      </w:r>
      <w:r w:rsidR="00C3164F" w:rsidRPr="00B97818">
        <w:t xml:space="preserve"> </w:t>
      </w:r>
      <w:r w:rsidR="00DE7C57" w:rsidRPr="00B97818">
        <w:t>dans la limite</w:t>
      </w:r>
      <w:r w:rsidR="00DE7C57" w:rsidRPr="00392BE0">
        <w:t xml:space="preserve"> des délégations de signatures consenties par le Président du CNC. </w:t>
      </w:r>
    </w:p>
    <w:p w14:paraId="578221C1" w14:textId="3655C487" w:rsidR="00AE1EC7" w:rsidRDefault="00DE7C57" w:rsidP="00AE1EC7">
      <w:r w:rsidRPr="00392BE0">
        <w:t xml:space="preserve">Le </w:t>
      </w:r>
      <w:r w:rsidR="00BE2520" w:rsidRPr="00392BE0">
        <w:t>CNC</w:t>
      </w:r>
      <w:r w:rsidRPr="00392BE0">
        <w:t xml:space="preserve"> notifie toute modification de l'interlocuteur au </w:t>
      </w:r>
      <w:r w:rsidR="008248CD" w:rsidRPr="00392BE0">
        <w:t>Titulaire</w:t>
      </w:r>
      <w:r w:rsidR="00AE1EC7">
        <w:t>.</w:t>
      </w:r>
      <w:bookmarkStart w:id="22" w:name="_Toc448150214"/>
    </w:p>
    <w:p w14:paraId="2098A57F" w14:textId="09492E4E" w:rsidR="00DE7C57" w:rsidRPr="0096170B" w:rsidRDefault="00DE7C57" w:rsidP="0096170B">
      <w:pPr>
        <w:pStyle w:val="Titre2"/>
      </w:pPr>
      <w:bookmarkStart w:id="23" w:name="_Toc187854084"/>
      <w:r w:rsidRPr="0096170B">
        <w:t xml:space="preserve">Représentation du </w:t>
      </w:r>
      <w:r w:rsidR="008248CD" w:rsidRPr="0096170B">
        <w:t>Titulaire</w:t>
      </w:r>
      <w:bookmarkEnd w:id="22"/>
      <w:bookmarkEnd w:id="23"/>
    </w:p>
    <w:p w14:paraId="1B11BE13" w14:textId="77777777" w:rsidR="007A431F" w:rsidRDefault="007A431F" w:rsidP="007A431F">
      <w:r>
        <w:t>Le Titulaire désigne, dès la Notification du marché un interlocuteur habilité à le représenter auprès du CNC pour les besoins de l'exécution du marché.</w:t>
      </w:r>
    </w:p>
    <w:p w14:paraId="7291C775" w14:textId="1F5BEE49" w:rsidR="0036783D" w:rsidRDefault="00DE7C57" w:rsidP="00DE7C57">
      <w:r w:rsidRPr="00392BE0">
        <w:t xml:space="preserve">Le </w:t>
      </w:r>
      <w:r w:rsidR="008248CD" w:rsidRPr="00392BE0">
        <w:t>Titulaire</w:t>
      </w:r>
      <w:r w:rsidRPr="00392BE0">
        <w:t xml:space="preserve"> s'engage à informer, sans délai, le </w:t>
      </w:r>
      <w:r w:rsidR="00BE2520" w:rsidRPr="00392BE0">
        <w:t>CNC</w:t>
      </w:r>
      <w:r w:rsidRPr="00392BE0">
        <w:t xml:space="preserve"> de toute modification d'interlocuteur désigné.</w:t>
      </w:r>
    </w:p>
    <w:p w14:paraId="5B5E5DAB" w14:textId="7F7F672A" w:rsidR="00143D8F" w:rsidRPr="00392BE0" w:rsidRDefault="002A076C" w:rsidP="00B427CB">
      <w:pPr>
        <w:pStyle w:val="Titre1"/>
        <w:tabs>
          <w:tab w:val="num" w:pos="-153"/>
        </w:tabs>
      </w:pPr>
      <w:bookmarkStart w:id="24" w:name="_Toc448150215"/>
      <w:bookmarkStart w:id="25" w:name="_Toc187854085"/>
      <w:r w:rsidRPr="00392BE0">
        <w:t>DOCUMENTS CONTRACTUELS</w:t>
      </w:r>
      <w:bookmarkEnd w:id="24"/>
      <w:bookmarkEnd w:id="25"/>
    </w:p>
    <w:p w14:paraId="4E3C41E9" w14:textId="4D4D898D" w:rsidR="00143D8F" w:rsidRDefault="00A13FDE" w:rsidP="00143D8F">
      <w:r>
        <w:t>Par dérogation à l’art. 4.1 du CCAG-FCS, l</w:t>
      </w:r>
      <w:r w:rsidR="00143D8F" w:rsidRPr="00392BE0">
        <w:t xml:space="preserve">es pièces constitutives du </w:t>
      </w:r>
      <w:r w:rsidR="00EE4CE1" w:rsidRPr="00392BE0">
        <w:t>Marché public</w:t>
      </w:r>
      <w:r w:rsidR="00143D8F" w:rsidRPr="00392BE0">
        <w:t xml:space="preserve"> sont, par ordre de priorité décroissant</w:t>
      </w:r>
      <w:r w:rsidR="001632C8" w:rsidRPr="00392BE0">
        <w:t>e</w:t>
      </w:r>
      <w:r w:rsidR="00143D8F" w:rsidRPr="00392BE0">
        <w:t xml:space="preserve"> :</w:t>
      </w:r>
    </w:p>
    <w:p w14:paraId="7764D592" w14:textId="34B64259" w:rsidR="00E34AE2" w:rsidRPr="00355836" w:rsidRDefault="00E34AE2" w:rsidP="00DA1D82">
      <w:pPr>
        <w:pStyle w:val="Paragraphedeliste"/>
        <w:numPr>
          <w:ilvl w:val="0"/>
          <w:numId w:val="13"/>
        </w:numPr>
      </w:pPr>
      <w:r w:rsidRPr="00355836">
        <w:t>L’acte d’engagement (AE)</w:t>
      </w:r>
      <w:r w:rsidR="00196CCA">
        <w:t xml:space="preserve"> </w:t>
      </w:r>
      <w:r w:rsidRPr="00355836">
        <w:t>;</w:t>
      </w:r>
    </w:p>
    <w:p w14:paraId="7C44F38D" w14:textId="23EAB2CE" w:rsidR="004A0C8B" w:rsidRPr="00355836" w:rsidRDefault="00B427CB" w:rsidP="00DA1D82">
      <w:pPr>
        <w:pStyle w:val="Paragraphedeliste"/>
        <w:numPr>
          <w:ilvl w:val="0"/>
          <w:numId w:val="7"/>
        </w:numPr>
      </w:pPr>
      <w:r w:rsidRPr="00355836">
        <w:t xml:space="preserve">Le présent cahier des clauses </w:t>
      </w:r>
      <w:r w:rsidR="00393184" w:rsidRPr="00355836">
        <w:t xml:space="preserve">administratives </w:t>
      </w:r>
      <w:r w:rsidRPr="00355836">
        <w:t>particulières (CC</w:t>
      </w:r>
      <w:r w:rsidR="00393184" w:rsidRPr="00355836">
        <w:t>A</w:t>
      </w:r>
      <w:r w:rsidRPr="00355836">
        <w:t>P)</w:t>
      </w:r>
      <w:r w:rsidR="00B97818" w:rsidRPr="00355836">
        <w:t xml:space="preserve"> commun à tous les lots </w:t>
      </w:r>
      <w:r w:rsidR="00A248D0" w:rsidRPr="00355836">
        <w:t xml:space="preserve">et son annexe </w:t>
      </w:r>
      <w:r w:rsidR="00A6601B" w:rsidRPr="00355836">
        <w:t>;</w:t>
      </w:r>
      <w:r w:rsidRPr="00355836">
        <w:t xml:space="preserve"> </w:t>
      </w:r>
      <w:r w:rsidR="00B20484" w:rsidRPr="00355836">
        <w:t xml:space="preserve"> </w:t>
      </w:r>
    </w:p>
    <w:p w14:paraId="7DDA50D7" w14:textId="14DB9B7C" w:rsidR="00A248D0" w:rsidRPr="00355836" w:rsidRDefault="00A248D0" w:rsidP="00DA1D82">
      <w:pPr>
        <w:pStyle w:val="Paragraphedeliste"/>
        <w:numPr>
          <w:ilvl w:val="0"/>
          <w:numId w:val="17"/>
        </w:numPr>
        <w:ind w:firstLine="54"/>
      </w:pPr>
      <w:r w:rsidRPr="00355836">
        <w:t xml:space="preserve">Annexe 1 : Questionnaire égalité </w:t>
      </w:r>
      <w:r w:rsidR="00D925B7" w:rsidRPr="00355836">
        <w:t>et</w:t>
      </w:r>
      <w:r w:rsidRPr="00355836">
        <w:t xml:space="preserve"> diversité ; </w:t>
      </w:r>
    </w:p>
    <w:p w14:paraId="6B9460A1" w14:textId="235F8025" w:rsidR="00393184" w:rsidRPr="00355836" w:rsidRDefault="00393184" w:rsidP="00DA1D82">
      <w:pPr>
        <w:pStyle w:val="Paragraphedeliste"/>
        <w:numPr>
          <w:ilvl w:val="0"/>
          <w:numId w:val="7"/>
        </w:numPr>
      </w:pPr>
      <w:r w:rsidRPr="00355836">
        <w:t xml:space="preserve">Le cahier des clauses techniques particulières (CCTP) </w:t>
      </w:r>
      <w:r w:rsidR="00355836" w:rsidRPr="00355836">
        <w:t>pour chaque</w:t>
      </w:r>
      <w:r w:rsidR="00DD2D99" w:rsidRPr="00355836">
        <w:t xml:space="preserve"> lot</w:t>
      </w:r>
      <w:r w:rsidR="00EC77F7" w:rsidRPr="00355836">
        <w:t xml:space="preserve"> et </w:t>
      </w:r>
      <w:r w:rsidR="00BF7BB7">
        <w:t>leurs</w:t>
      </w:r>
      <w:r w:rsidRPr="00355836">
        <w:t xml:space="preserve"> annexe</w:t>
      </w:r>
      <w:r w:rsidR="00EC77F7" w:rsidRPr="00355836">
        <w:t>s</w:t>
      </w:r>
      <w:r w:rsidRPr="00355836">
        <w:t xml:space="preserve"> ; </w:t>
      </w:r>
    </w:p>
    <w:p w14:paraId="39F14BD7" w14:textId="77777777" w:rsidR="00A13FDE" w:rsidRPr="00A13FDE" w:rsidRDefault="00A13FDE" w:rsidP="00A13FDE">
      <w:pPr>
        <w:pStyle w:val="Paragraphedeliste"/>
        <w:numPr>
          <w:ilvl w:val="0"/>
          <w:numId w:val="7"/>
        </w:numPr>
      </w:pPr>
      <w:r w:rsidRPr="00A13FDE">
        <w:t>Les annexes financières à l’acte d’engagement ;</w:t>
      </w:r>
    </w:p>
    <w:p w14:paraId="7C4057A3" w14:textId="2BA5D558" w:rsidR="00F91FEF" w:rsidRDefault="006074B9" w:rsidP="00DA1D82">
      <w:pPr>
        <w:pStyle w:val="Paragraphedeliste"/>
        <w:numPr>
          <w:ilvl w:val="0"/>
          <w:numId w:val="7"/>
        </w:numPr>
      </w:pPr>
      <w:r w:rsidRPr="006074B9">
        <w:lastRenderedPageBreak/>
        <w:t>Le cahier des clauses administratives générales applicables aux marchés publics de fournitures courantes et services (CCAG-FCS) approuvé par l’arrêté interministériel du 30 mars 2021</w:t>
      </w:r>
      <w:r w:rsidR="00BF7BB7">
        <w:t xml:space="preserve">, </w:t>
      </w:r>
      <w:r w:rsidR="00231A86">
        <w:t>modifié</w:t>
      </w:r>
      <w:r w:rsidR="00231A86" w:rsidRPr="002A076C">
        <w:t xml:space="preserve"> ;</w:t>
      </w:r>
      <w:r w:rsidR="00F91FEF" w:rsidRPr="002A076C">
        <w:t xml:space="preserve"> </w:t>
      </w:r>
    </w:p>
    <w:p w14:paraId="4B6F0C50" w14:textId="1F875639" w:rsidR="00143D8F" w:rsidRDefault="00C71117" w:rsidP="00DA1D82">
      <w:pPr>
        <w:pStyle w:val="Paragraphedeliste"/>
        <w:numPr>
          <w:ilvl w:val="0"/>
          <w:numId w:val="7"/>
        </w:numPr>
      </w:pPr>
      <w:r>
        <w:t>L’offre technique</w:t>
      </w:r>
      <w:r w:rsidR="00143D8F" w:rsidRPr="002E16FC">
        <w:t xml:space="preserve"> </w:t>
      </w:r>
      <w:r w:rsidR="00DA3403">
        <w:t xml:space="preserve">et financière </w:t>
      </w:r>
      <w:r w:rsidR="00143D8F" w:rsidRPr="002E16FC">
        <w:t xml:space="preserve">du </w:t>
      </w:r>
      <w:r w:rsidR="008248CD">
        <w:t>Titulaire</w:t>
      </w:r>
      <w:r w:rsidR="00A13FDE">
        <w:t> ;</w:t>
      </w:r>
    </w:p>
    <w:p w14:paraId="6F4422CB" w14:textId="50D1D1C6" w:rsidR="00A13FDE" w:rsidRDefault="00A13FDE" w:rsidP="00DA1D82">
      <w:pPr>
        <w:pStyle w:val="Paragraphedeliste"/>
        <w:numPr>
          <w:ilvl w:val="0"/>
          <w:numId w:val="7"/>
        </w:numPr>
      </w:pPr>
      <w:r>
        <w:t>L</w:t>
      </w:r>
      <w:r w:rsidRPr="00A13FDE">
        <w:t>es actes spéciaux de sous-traitance et leurs éventuels actes modificatifs, postérieurs à la notification du marché.</w:t>
      </w:r>
    </w:p>
    <w:p w14:paraId="7E383BE4" w14:textId="77777777" w:rsidR="006E7FBA" w:rsidRDefault="00143D8F" w:rsidP="00F91FEF">
      <w:pPr>
        <w:rPr>
          <w:rFonts w:eastAsia="Arial"/>
        </w:rPr>
      </w:pPr>
      <w:r>
        <w:t xml:space="preserve">L’exemplaire du </w:t>
      </w:r>
      <w:r w:rsidR="00EE4CE1">
        <w:t>Marché public</w:t>
      </w:r>
      <w:r>
        <w:t xml:space="preserve"> conservé par le CNC fait </w:t>
      </w:r>
      <w:proofErr w:type="gramStart"/>
      <w:r>
        <w:t>seul foi</w:t>
      </w:r>
      <w:proofErr w:type="gramEnd"/>
      <w:r>
        <w:t xml:space="preserve">. </w:t>
      </w:r>
      <w:r w:rsidR="00987469">
        <w:t xml:space="preserve">Les conditions générales de vente du </w:t>
      </w:r>
      <w:r w:rsidR="008248CD">
        <w:t>Titulaire</w:t>
      </w:r>
      <w:r w:rsidR="00987469">
        <w:t xml:space="preserve"> sont inapplicables.</w:t>
      </w:r>
      <w:r w:rsidR="00F91FEF">
        <w:rPr>
          <w:rFonts w:eastAsia="Arial"/>
        </w:rPr>
        <w:t xml:space="preserve"> </w:t>
      </w:r>
    </w:p>
    <w:p w14:paraId="4759E7E6" w14:textId="5C2019FC" w:rsidR="00133BAD" w:rsidRDefault="002A076C" w:rsidP="006247B9">
      <w:pPr>
        <w:pStyle w:val="Titre1"/>
        <w:tabs>
          <w:tab w:val="clear" w:pos="709"/>
          <w:tab w:val="num" w:pos="993"/>
        </w:tabs>
        <w:ind w:left="0"/>
      </w:pPr>
      <w:bookmarkStart w:id="26" w:name="_Toc448150230"/>
      <w:bookmarkStart w:id="27" w:name="_Toc187854086"/>
      <w:r w:rsidRPr="002E16FC">
        <w:t>MODALITES D</w:t>
      </w:r>
      <w:r w:rsidR="0065339B">
        <w:t>’EXECUTION DES PRESTATIONS</w:t>
      </w:r>
      <w:bookmarkEnd w:id="26"/>
      <w:bookmarkEnd w:id="27"/>
      <w:r w:rsidR="006247B9">
        <w:t xml:space="preserve"> </w:t>
      </w:r>
    </w:p>
    <w:p w14:paraId="1C61AAF7" w14:textId="77777777" w:rsidR="00C12E46" w:rsidRPr="0096170B" w:rsidRDefault="00C12E46" w:rsidP="0096170B">
      <w:pPr>
        <w:pStyle w:val="Titre2"/>
      </w:pPr>
      <w:bookmarkStart w:id="28" w:name="_Toc187854087"/>
      <w:r w:rsidRPr="0096170B">
        <w:t>Langue d'exécution du marché</w:t>
      </w:r>
      <w:bookmarkEnd w:id="28"/>
    </w:p>
    <w:p w14:paraId="69E88CAF" w14:textId="77777777" w:rsidR="00C12E46" w:rsidRPr="00E55114" w:rsidRDefault="00C12E46" w:rsidP="00C12E46">
      <w:r w:rsidRPr="00E55114">
        <w:t>La langue d’exécution du marché est le français.</w:t>
      </w:r>
    </w:p>
    <w:p w14:paraId="196A164E" w14:textId="1A61AFB4" w:rsidR="00C12E46" w:rsidRPr="00E55114" w:rsidRDefault="00C12E46" w:rsidP="00C12E46">
      <w:r w:rsidRPr="00E55114">
        <w:t xml:space="preserve">Les offres des </w:t>
      </w:r>
      <w:r>
        <w:t>candidats</w:t>
      </w:r>
      <w:r w:rsidRPr="00E55114">
        <w:t xml:space="preserve"> sont entièrement rédigées en langue française et exprimées en </w:t>
      </w:r>
      <w:r w:rsidRPr="00E55114">
        <w:rPr>
          <w:b/>
          <w:bCs/>
        </w:rPr>
        <w:t>EURO</w:t>
      </w:r>
      <w:r w:rsidRPr="00E55114">
        <w:t>.</w:t>
      </w:r>
    </w:p>
    <w:p w14:paraId="15E66410" w14:textId="53068373" w:rsidR="00C12E46" w:rsidRPr="00E55114" w:rsidRDefault="00C12E46" w:rsidP="00C12E46">
      <w:r w:rsidRPr="00E55114">
        <w:t>Si les offres sont rédigées dans une autre langue, elles doivent</w:t>
      </w:r>
      <w:r>
        <w:t xml:space="preserve"> </w:t>
      </w:r>
      <w:r w:rsidRPr="00E55114">
        <w:t>être accompagnées d’une</w:t>
      </w:r>
      <w:r>
        <w:t xml:space="preserve"> </w:t>
      </w:r>
      <w:r w:rsidRPr="00E55114">
        <w:t xml:space="preserve">traduction </w:t>
      </w:r>
      <w:r w:rsidRPr="00BF5569">
        <w:t>en français</w:t>
      </w:r>
      <w:r w:rsidRPr="00E55114">
        <w:t>, certifiée conforme à l’original par un traducteur assermenté</w:t>
      </w:r>
      <w:r>
        <w:t>. C</w:t>
      </w:r>
      <w:r w:rsidRPr="00E55114">
        <w:t xml:space="preserve">ette traduction </w:t>
      </w:r>
      <w:r w:rsidR="000B3A1E">
        <w:t>concerne</w:t>
      </w:r>
      <w:r w:rsidRPr="00E55114">
        <w:t xml:space="preserve"> l’ensemble des documents remis dans l’offre.</w:t>
      </w:r>
    </w:p>
    <w:p w14:paraId="0FFED8E7" w14:textId="4B0F60C6" w:rsidR="00C12E46" w:rsidRDefault="00C12E46" w:rsidP="00C12E46">
      <w:r w:rsidRPr="00E55114">
        <w:t>Tous les documents, inscriptions sur matériel, correspondances, demandes de paiement ou modes</w:t>
      </w:r>
      <w:r>
        <w:t xml:space="preserve"> </w:t>
      </w:r>
      <w:r w:rsidRPr="00E55114">
        <w:t>d’emploi doivent être entièrement rédigés en langue française. S’ils sont rédigés dans une autre langue,</w:t>
      </w:r>
      <w:r>
        <w:t xml:space="preserve"> </w:t>
      </w:r>
      <w:r w:rsidRPr="00E55114">
        <w:t>ils doivent être accompagnés d’une traduction en français, certifiée conforme à l’original par un</w:t>
      </w:r>
      <w:r>
        <w:t xml:space="preserve"> </w:t>
      </w:r>
      <w:r w:rsidRPr="00E55114">
        <w:t>traducteur assermenté.</w:t>
      </w:r>
    </w:p>
    <w:p w14:paraId="022AB805" w14:textId="77777777" w:rsidR="00EB30D7" w:rsidRPr="0096170B" w:rsidRDefault="00177542" w:rsidP="0096170B">
      <w:pPr>
        <w:pStyle w:val="Titre2"/>
      </w:pPr>
      <w:bookmarkStart w:id="29" w:name="_Toc187854088"/>
      <w:r w:rsidRPr="0096170B">
        <w:t>Obligations de résultat</w:t>
      </w:r>
      <w:bookmarkEnd w:id="29"/>
      <w:r w:rsidRPr="0096170B">
        <w:t xml:space="preserve"> </w:t>
      </w:r>
    </w:p>
    <w:p w14:paraId="7CDECEEB" w14:textId="1F25A4A9" w:rsidR="003B510E" w:rsidRPr="007A1E93" w:rsidRDefault="003B510E" w:rsidP="00EB30D7">
      <w:r w:rsidRPr="007A1E93">
        <w:t>Le Titulaire est tenu à une obligation de résultat. Après avoir visité l’ensemble des locaux objets des prestations, il accepte leur prise en charge et doit prendre toutes dispositions pour que la qualité des prestations soit satisfaisante.</w:t>
      </w:r>
    </w:p>
    <w:p w14:paraId="7C265D43" w14:textId="77777777" w:rsidR="003B510E" w:rsidRPr="007A1E93" w:rsidRDefault="003B510E" w:rsidP="003B510E">
      <w:r w:rsidRPr="007A1E93">
        <w:t>A ce titre, il s’engage :</w:t>
      </w:r>
    </w:p>
    <w:p w14:paraId="3CA534AB" w14:textId="1CE4EFE3" w:rsidR="003B510E" w:rsidRPr="007A1E93" w:rsidRDefault="00A906D9" w:rsidP="00DA1D82">
      <w:pPr>
        <w:pStyle w:val="Paragraphedeliste"/>
        <w:numPr>
          <w:ilvl w:val="0"/>
          <w:numId w:val="8"/>
        </w:numPr>
      </w:pPr>
      <w:r w:rsidRPr="007A1E93">
        <w:t>à exécuter les prestations à sa charge conformément aux règles de l’art</w:t>
      </w:r>
      <w:r w:rsidR="00461A6B" w:rsidRPr="007A1E93">
        <w:t xml:space="preserve">, </w:t>
      </w:r>
      <w:r w:rsidRPr="007A1E93">
        <w:t xml:space="preserve">aux dispositions du présent </w:t>
      </w:r>
      <w:r w:rsidR="00461A6B" w:rsidRPr="007A1E93">
        <w:t>M</w:t>
      </w:r>
      <w:r w:rsidRPr="007A1E93">
        <w:t>arch</w:t>
      </w:r>
      <w:r w:rsidR="00461A6B" w:rsidRPr="007A1E93">
        <w:t xml:space="preserve">é et dans le respect des textes et normes en vigueur dans son domaine d’activité </w:t>
      </w:r>
      <w:r w:rsidR="003B510E" w:rsidRPr="007A1E93">
        <w:t xml:space="preserve">; </w:t>
      </w:r>
    </w:p>
    <w:p w14:paraId="4A2A0AA5" w14:textId="576B2A5C" w:rsidR="003B510E" w:rsidRPr="007A1E93" w:rsidRDefault="003B510E" w:rsidP="00DA1D82">
      <w:pPr>
        <w:pStyle w:val="Paragraphedeliste"/>
        <w:numPr>
          <w:ilvl w:val="0"/>
          <w:numId w:val="8"/>
        </w:numPr>
      </w:pPr>
      <w:r w:rsidRPr="007A1E93">
        <w:t xml:space="preserve">à mettre en place les moyens minimums humains et </w:t>
      </w:r>
      <w:r w:rsidR="00B15555" w:rsidRPr="007A1E93">
        <w:t>matériels nécessaires</w:t>
      </w:r>
      <w:r w:rsidRPr="007A1E93">
        <w:t xml:space="preserve"> à la bonne exécution des prestations ;</w:t>
      </w:r>
    </w:p>
    <w:p w14:paraId="68659387" w14:textId="7C40D88D" w:rsidR="003B510E" w:rsidRPr="007A1E93" w:rsidRDefault="003B510E" w:rsidP="00DA1D82">
      <w:pPr>
        <w:pStyle w:val="Paragraphedeliste"/>
        <w:numPr>
          <w:ilvl w:val="0"/>
          <w:numId w:val="8"/>
        </w:numPr>
      </w:pPr>
      <w:r w:rsidRPr="007A1E93">
        <w:t xml:space="preserve">à informer le CNC de toute modification dans les prescriptions applicables aux équipements, qu’elles soient réglementaires ou simplement conseillées ; </w:t>
      </w:r>
    </w:p>
    <w:p w14:paraId="7C05473A" w14:textId="6B05B622" w:rsidR="003B510E" w:rsidRPr="007A1E93" w:rsidRDefault="003B510E" w:rsidP="00DA1D82">
      <w:pPr>
        <w:pStyle w:val="Paragraphedeliste"/>
        <w:numPr>
          <w:ilvl w:val="0"/>
          <w:numId w:val="8"/>
        </w:numPr>
      </w:pPr>
      <w:r w:rsidRPr="007A1E93">
        <w:t xml:space="preserve">à proposer au CNC toute amélioration qui se traduirait par une diminution des coûts, par une économie d’énergie ou par une augmentation de la qualité de prestation ; </w:t>
      </w:r>
    </w:p>
    <w:p w14:paraId="773048E8" w14:textId="77777777" w:rsidR="003B510E" w:rsidRPr="007A1E93" w:rsidRDefault="003B510E" w:rsidP="00DA1D82">
      <w:pPr>
        <w:pStyle w:val="Paragraphedeliste"/>
        <w:numPr>
          <w:ilvl w:val="0"/>
          <w:numId w:val="8"/>
        </w:numPr>
      </w:pPr>
      <w:r w:rsidRPr="007A1E93">
        <w:t xml:space="preserve">à prévenir immédiatement le CNC de tout fait de nature à mettre en danger la bonne exécution des prestations dont il a la responsabilité ; </w:t>
      </w:r>
    </w:p>
    <w:p w14:paraId="3DEF7419" w14:textId="1BA12E32" w:rsidR="0010501E" w:rsidRDefault="003B510E" w:rsidP="00DA1D82">
      <w:pPr>
        <w:pStyle w:val="Paragraphedeliste"/>
        <w:numPr>
          <w:ilvl w:val="0"/>
          <w:numId w:val="8"/>
        </w:numPr>
      </w:pPr>
      <w:r w:rsidRPr="007A1E93">
        <w:t xml:space="preserve">à respecter les consignes générales et les consignes particulières </w:t>
      </w:r>
      <w:r w:rsidR="00E54553">
        <w:t>impos</w:t>
      </w:r>
      <w:r w:rsidRPr="007A1E93">
        <w:t>ées sur le site</w:t>
      </w:r>
      <w:r w:rsidR="00E54553">
        <w:t>, notamment en matière de sécurité des personnes et des biens</w:t>
      </w:r>
      <w:r w:rsidRPr="007A1E93">
        <w:t>.</w:t>
      </w:r>
    </w:p>
    <w:p w14:paraId="477527D0" w14:textId="7605802D" w:rsidR="0095292C" w:rsidRPr="0096170B" w:rsidRDefault="002F4DF7" w:rsidP="0096170B">
      <w:pPr>
        <w:pStyle w:val="Titre2"/>
      </w:pPr>
      <w:bookmarkStart w:id="30" w:name="_Toc187854089"/>
      <w:r w:rsidRPr="0096170B">
        <w:t>Documents à transmettre</w:t>
      </w:r>
      <w:bookmarkEnd w:id="30"/>
      <w:r w:rsidRPr="0096170B">
        <w:t xml:space="preserve"> </w:t>
      </w:r>
    </w:p>
    <w:p w14:paraId="5435213B" w14:textId="3880110E" w:rsidR="0095292C" w:rsidRPr="006074B9" w:rsidRDefault="0095292C" w:rsidP="0095292C">
      <w:r w:rsidRPr="006074B9">
        <w:t xml:space="preserve">Le titulaire doit transmettre, sous peine de pénalités prévues à l’article </w:t>
      </w:r>
      <w:r w:rsidR="00D042FF">
        <w:t>9</w:t>
      </w:r>
      <w:r w:rsidRPr="006074B9">
        <w:t xml:space="preserve"> du présent CCAP, les</w:t>
      </w:r>
      <w:r w:rsidR="00447D31" w:rsidRPr="006074B9">
        <w:t xml:space="preserve"> </w:t>
      </w:r>
      <w:r w:rsidRPr="006074B9">
        <w:t>documents suivants :</w:t>
      </w:r>
    </w:p>
    <w:p w14:paraId="2060E475" w14:textId="058B7B26" w:rsidR="0095292C" w:rsidRPr="006074B9" w:rsidRDefault="0095292C" w:rsidP="00DA1D82">
      <w:pPr>
        <w:pStyle w:val="Paragraphedeliste"/>
        <w:numPr>
          <w:ilvl w:val="0"/>
          <w:numId w:val="8"/>
        </w:numPr>
      </w:pPr>
      <w:r w:rsidRPr="006074B9">
        <w:t>un inventaire consolidé des installations prises en charg</w:t>
      </w:r>
      <w:r w:rsidR="00B05BE7" w:rsidRPr="006074B9">
        <w:t>e et</w:t>
      </w:r>
      <w:r w:rsidRPr="006074B9">
        <w:t xml:space="preserve"> le classeur de maintenance</w:t>
      </w:r>
      <w:r w:rsidR="00090767">
        <w:t xml:space="preserve"> dans le délai indiqué dans le CCTP</w:t>
      </w:r>
      <w:r w:rsidRPr="006074B9">
        <w:t>,</w:t>
      </w:r>
    </w:p>
    <w:p w14:paraId="04EEE3FC" w14:textId="39BA15FE" w:rsidR="0095292C" w:rsidRPr="006074B9" w:rsidRDefault="0095292C" w:rsidP="00DA1D82">
      <w:pPr>
        <w:pStyle w:val="Paragraphedeliste"/>
        <w:numPr>
          <w:ilvl w:val="0"/>
          <w:numId w:val="8"/>
        </w:numPr>
      </w:pPr>
      <w:r w:rsidRPr="006074B9">
        <w:t xml:space="preserve">Dans un délai de </w:t>
      </w:r>
      <w:r w:rsidR="00AE463C">
        <w:t>4 semaines</w:t>
      </w:r>
      <w:r w:rsidRPr="006074B9">
        <w:t xml:space="preserve"> après la fin de l’année civile : </w:t>
      </w:r>
      <w:r w:rsidR="00BF7BB7">
        <w:t xml:space="preserve">un </w:t>
      </w:r>
      <w:r w:rsidRPr="006074B9">
        <w:t>rapport annuel,</w:t>
      </w:r>
    </w:p>
    <w:p w14:paraId="15340258" w14:textId="162B8CEC" w:rsidR="0095292C" w:rsidRPr="006074B9" w:rsidRDefault="0095292C" w:rsidP="00DA1D82">
      <w:pPr>
        <w:pStyle w:val="Paragraphedeliste"/>
        <w:numPr>
          <w:ilvl w:val="0"/>
          <w:numId w:val="8"/>
        </w:numPr>
      </w:pPr>
      <w:r w:rsidRPr="006074B9">
        <w:t xml:space="preserve">Dès </w:t>
      </w:r>
      <w:r w:rsidR="00BF7BB7">
        <w:t xml:space="preserve">la </w:t>
      </w:r>
      <w:r w:rsidRPr="006074B9">
        <w:t xml:space="preserve">rédaction du support ou sa modification : </w:t>
      </w:r>
      <w:r w:rsidR="00BF7BB7">
        <w:t xml:space="preserve">la </w:t>
      </w:r>
      <w:r w:rsidRPr="006074B9">
        <w:t>documentation technique (plan) avec les modifications</w:t>
      </w:r>
      <w:r w:rsidR="00447D31" w:rsidRPr="006074B9">
        <w:t xml:space="preserve"> </w:t>
      </w:r>
      <w:r w:rsidRPr="006074B9">
        <w:t>apportées ainsi que les équipements changés pour le bon fonctionnement des équipements.</w:t>
      </w:r>
    </w:p>
    <w:p w14:paraId="09F39EE7" w14:textId="5C5F5678" w:rsidR="004313AD" w:rsidRDefault="0095292C" w:rsidP="0095292C">
      <w:r w:rsidRPr="006074B9">
        <w:t>Le titulaire est encouragé à proposer des évolutions aux supports de suivi.</w:t>
      </w:r>
    </w:p>
    <w:p w14:paraId="50851A53" w14:textId="77777777" w:rsidR="004313AD" w:rsidRDefault="004313AD">
      <w:pPr>
        <w:widowControl/>
        <w:autoSpaceDE/>
        <w:autoSpaceDN/>
        <w:adjustRightInd/>
        <w:spacing w:after="0"/>
        <w:jc w:val="left"/>
      </w:pPr>
      <w:r>
        <w:br w:type="page"/>
      </w:r>
    </w:p>
    <w:p w14:paraId="63E14E99" w14:textId="295F48B6" w:rsidR="00105D67" w:rsidRPr="0096170B" w:rsidRDefault="00105D67" w:rsidP="0096170B">
      <w:pPr>
        <w:pStyle w:val="Titre2"/>
      </w:pPr>
      <w:bookmarkStart w:id="31" w:name="_Toc187854090"/>
      <w:r w:rsidRPr="0096170B">
        <w:lastRenderedPageBreak/>
        <w:t>Provenance et qualité des fournitures</w:t>
      </w:r>
      <w:bookmarkEnd w:id="31"/>
      <w:r w:rsidRPr="0096170B">
        <w:t xml:space="preserve"> </w:t>
      </w:r>
    </w:p>
    <w:p w14:paraId="72ACC405" w14:textId="5B047E74" w:rsidR="00105D67" w:rsidRPr="00105D67" w:rsidRDefault="00105D67" w:rsidP="00105D67">
      <w:pPr>
        <w:widowControl/>
        <w:spacing w:before="120"/>
        <w:rPr>
          <w:szCs w:val="24"/>
        </w:rPr>
      </w:pPr>
      <w:r w:rsidRPr="00105D67">
        <w:rPr>
          <w:szCs w:val="24"/>
        </w:rPr>
        <w:t xml:space="preserve">Les caractéristiques techniques des fournitures en matière de pièces détachées, matières et consommables indispensables à un entretien correct sont celles préconisées par les constructeurs ou installateurs. Toutes les fournitures et pièces détachées mises en œuvre dans le cadre du présent Marché devront être neuves et conformes aux réglementations en vigueur. </w:t>
      </w:r>
    </w:p>
    <w:p w14:paraId="5F224A1B" w14:textId="257B450F" w:rsidR="00133BAD" w:rsidRDefault="00105D67" w:rsidP="00105D67">
      <w:pPr>
        <w:widowControl/>
        <w:spacing w:before="120"/>
        <w:rPr>
          <w:szCs w:val="24"/>
        </w:rPr>
      </w:pPr>
      <w:r w:rsidRPr="00105D67">
        <w:rPr>
          <w:szCs w:val="24"/>
        </w:rPr>
        <w:t>Elles doivent être conformes aux stipulations du marché, aux prescriptions des normes homologuées ou aux spécifications techniques établies par les groupes permanents d'études des marchés. Le Titulaire veillera à la régularité des approvisionnements en tenant compte des délais de livraison de chaque article, afin d'assurer le niveau de qualité requis.</w:t>
      </w:r>
    </w:p>
    <w:p w14:paraId="38FC4B5F" w14:textId="77777777" w:rsidR="006677B9" w:rsidRPr="0096170B" w:rsidRDefault="006677B9" w:rsidP="0096170B">
      <w:pPr>
        <w:pStyle w:val="Titre2"/>
      </w:pPr>
      <w:bookmarkStart w:id="32" w:name="_Toc85016407"/>
      <w:bookmarkStart w:id="33" w:name="_Toc187854091"/>
      <w:r w:rsidRPr="0096170B">
        <w:t>Protection de l’environnement</w:t>
      </w:r>
      <w:bookmarkEnd w:id="32"/>
      <w:bookmarkEnd w:id="33"/>
    </w:p>
    <w:p w14:paraId="41E43AFA" w14:textId="77777777" w:rsidR="006677B9" w:rsidRDefault="006677B9" w:rsidP="006677B9">
      <w:r>
        <w:t>Le titulaire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du marché et pendant la période de garantie des prestations, sur simple demande du pouvoir adjudicateur.</w:t>
      </w:r>
    </w:p>
    <w:p w14:paraId="6BB75CE3" w14:textId="77777777" w:rsidR="006677B9" w:rsidRDefault="006677B9" w:rsidP="006677B9">
      <w:r>
        <w:t>En cas d’évolution de la législation sur la protection de l’environnement en cours d’exécution du marché, les modifications éventuelles, demandées par le pouvoir adjudicateur afin de se conformer aux règles nouvelles, donnent lieu à la signature d’un avenant par les parties au marché.</w:t>
      </w:r>
    </w:p>
    <w:p w14:paraId="74736906" w14:textId="77777777" w:rsidR="006677B9" w:rsidRDefault="006677B9" w:rsidP="006677B9">
      <w:pPr>
        <w:rPr>
          <w:szCs w:val="24"/>
        </w:rPr>
      </w:pPr>
      <w:r>
        <w:t>Le titulaire s’engage à utiliser autant que possible des matériaux issus du réemploi, de la réutilisation, du reconditionnement, de l’intégration de matières recyclées et du recyclage</w:t>
      </w:r>
      <w:r>
        <w:rPr>
          <w:szCs w:val="24"/>
        </w:rPr>
        <w:t xml:space="preserve">. </w:t>
      </w:r>
    </w:p>
    <w:p w14:paraId="739B0E86" w14:textId="6F8A9565" w:rsidR="005E205F" w:rsidRPr="0096170B" w:rsidRDefault="005E205F" w:rsidP="0096170B">
      <w:pPr>
        <w:pStyle w:val="Titre2"/>
      </w:pPr>
      <w:bookmarkStart w:id="34" w:name="_Toc187854092"/>
      <w:r w:rsidRPr="0096170B">
        <w:t>Dommages divers causés aux installations</w:t>
      </w:r>
      <w:bookmarkEnd w:id="34"/>
      <w:r w:rsidRPr="0096170B">
        <w:t xml:space="preserve"> </w:t>
      </w:r>
    </w:p>
    <w:p w14:paraId="0B6D7391" w14:textId="468277B7" w:rsidR="006435FB" w:rsidRPr="000537FD" w:rsidRDefault="005E205F" w:rsidP="005E205F">
      <w:pPr>
        <w:widowControl/>
        <w:spacing w:before="120"/>
        <w:rPr>
          <w:szCs w:val="24"/>
        </w:rPr>
      </w:pPr>
      <w:r w:rsidRPr="000537FD">
        <w:rPr>
          <w:szCs w:val="24"/>
        </w:rPr>
        <w:t>Le Titulaire doit prendre soin des installations dont il a la charge. Il est responsable de la remise en</w:t>
      </w:r>
      <w:r w:rsidR="002D694B" w:rsidRPr="000537FD">
        <w:rPr>
          <w:szCs w:val="24"/>
        </w:rPr>
        <w:t xml:space="preserve"> </w:t>
      </w:r>
      <w:r w:rsidRPr="000537FD">
        <w:rPr>
          <w:szCs w:val="24"/>
        </w:rPr>
        <w:t xml:space="preserve">état de toutes les installations qu’il </w:t>
      </w:r>
      <w:r w:rsidR="00D2198A" w:rsidRPr="000537FD">
        <w:rPr>
          <w:szCs w:val="24"/>
        </w:rPr>
        <w:t xml:space="preserve">a </w:t>
      </w:r>
      <w:r w:rsidRPr="000537FD">
        <w:rPr>
          <w:szCs w:val="24"/>
        </w:rPr>
        <w:t>détérioré. Tout incident intervenant sur les</w:t>
      </w:r>
      <w:r w:rsidR="002D694B" w:rsidRPr="000537FD">
        <w:rPr>
          <w:szCs w:val="24"/>
        </w:rPr>
        <w:t xml:space="preserve"> </w:t>
      </w:r>
      <w:r w:rsidRPr="000537FD">
        <w:rPr>
          <w:szCs w:val="24"/>
        </w:rPr>
        <w:t xml:space="preserve">installations dont le Titulaire à la charge fera l’objet d’un constat contradictoire </w:t>
      </w:r>
      <w:r w:rsidR="004F33F9" w:rsidRPr="000537FD">
        <w:rPr>
          <w:szCs w:val="24"/>
        </w:rPr>
        <w:t>entre</w:t>
      </w:r>
      <w:r w:rsidRPr="000537FD">
        <w:rPr>
          <w:szCs w:val="24"/>
        </w:rPr>
        <w:t xml:space="preserve"> le Titulaire </w:t>
      </w:r>
      <w:r w:rsidR="004F33F9" w:rsidRPr="000537FD">
        <w:rPr>
          <w:szCs w:val="24"/>
        </w:rPr>
        <w:t xml:space="preserve">et le CNC. </w:t>
      </w:r>
    </w:p>
    <w:p w14:paraId="58F43B4C" w14:textId="1ACCBB31" w:rsidR="008C53F8" w:rsidRDefault="005E205F" w:rsidP="005E205F">
      <w:pPr>
        <w:widowControl/>
        <w:spacing w:before="120"/>
        <w:rPr>
          <w:szCs w:val="24"/>
        </w:rPr>
      </w:pPr>
      <w:r w:rsidRPr="000537FD">
        <w:rPr>
          <w:szCs w:val="24"/>
        </w:rPr>
        <w:t>Si le Titulaire</w:t>
      </w:r>
      <w:r w:rsidR="006435FB" w:rsidRPr="000537FD">
        <w:rPr>
          <w:szCs w:val="24"/>
        </w:rPr>
        <w:t xml:space="preserve"> </w:t>
      </w:r>
      <w:r w:rsidRPr="000537FD">
        <w:rPr>
          <w:szCs w:val="24"/>
        </w:rPr>
        <w:t xml:space="preserve">n’assure pas lui-même la remise en état de l’installation, le </w:t>
      </w:r>
      <w:r w:rsidR="004F33F9" w:rsidRPr="000537FD">
        <w:rPr>
          <w:szCs w:val="24"/>
        </w:rPr>
        <w:t>CNC</w:t>
      </w:r>
      <w:r w:rsidRPr="000537FD">
        <w:rPr>
          <w:szCs w:val="24"/>
        </w:rPr>
        <w:t xml:space="preserve"> pourra se</w:t>
      </w:r>
      <w:r w:rsidR="006435FB" w:rsidRPr="000537FD">
        <w:rPr>
          <w:szCs w:val="24"/>
        </w:rPr>
        <w:t xml:space="preserve"> </w:t>
      </w:r>
      <w:r w:rsidRPr="000537FD">
        <w:rPr>
          <w:szCs w:val="24"/>
        </w:rPr>
        <w:t>charger d’exécuter ou de faire exécuter la remise en état aux frais du Titulaire après l’en avoir</w:t>
      </w:r>
      <w:r w:rsidR="006435FB" w:rsidRPr="000537FD">
        <w:rPr>
          <w:szCs w:val="24"/>
        </w:rPr>
        <w:t xml:space="preserve"> </w:t>
      </w:r>
      <w:r w:rsidRPr="000537FD">
        <w:rPr>
          <w:szCs w:val="24"/>
        </w:rPr>
        <w:t>informé par courrier recommandé avec accusé de réception.</w:t>
      </w:r>
    </w:p>
    <w:p w14:paraId="68E547DA" w14:textId="77777777" w:rsidR="008C53F8" w:rsidRPr="0096170B" w:rsidRDefault="008C53F8" w:rsidP="0096170B">
      <w:pPr>
        <w:pStyle w:val="Titre2"/>
      </w:pPr>
      <w:bookmarkStart w:id="35" w:name="_Toc187854093"/>
      <w:r w:rsidRPr="0096170B">
        <w:t>Obligations du CNC</w:t>
      </w:r>
      <w:bookmarkEnd w:id="35"/>
    </w:p>
    <w:p w14:paraId="513E12A8" w14:textId="77777777" w:rsidR="008C53F8" w:rsidRPr="008C53F8" w:rsidRDefault="008C53F8" w:rsidP="008C53F8">
      <w:pPr>
        <w:widowControl/>
        <w:spacing w:before="120"/>
        <w:rPr>
          <w:szCs w:val="24"/>
        </w:rPr>
      </w:pPr>
      <w:r w:rsidRPr="008C53F8">
        <w:rPr>
          <w:szCs w:val="24"/>
        </w:rPr>
        <w:t xml:space="preserve">Le CNC s'engage à : </w:t>
      </w:r>
    </w:p>
    <w:p w14:paraId="3B7F21AA" w14:textId="77777777" w:rsidR="008C53F8" w:rsidRDefault="008C53F8" w:rsidP="00DA1D82">
      <w:pPr>
        <w:pStyle w:val="Paragraphedeliste"/>
        <w:widowControl/>
        <w:numPr>
          <w:ilvl w:val="0"/>
          <w:numId w:val="10"/>
        </w:numPr>
        <w:spacing w:before="120"/>
        <w:rPr>
          <w:szCs w:val="24"/>
        </w:rPr>
      </w:pPr>
      <w:r w:rsidRPr="008C53F8">
        <w:rPr>
          <w:szCs w:val="24"/>
        </w:rPr>
        <w:t xml:space="preserve">Mettre ses installations et locaux gratuitement à la disposition du titulaire pour l'exécution du marché ; </w:t>
      </w:r>
    </w:p>
    <w:p w14:paraId="12934E97" w14:textId="4F680152" w:rsidR="008C53F8" w:rsidRDefault="008C53F8" w:rsidP="00DA1D82">
      <w:pPr>
        <w:pStyle w:val="Paragraphedeliste"/>
        <w:widowControl/>
        <w:numPr>
          <w:ilvl w:val="0"/>
          <w:numId w:val="10"/>
        </w:numPr>
        <w:spacing w:before="120"/>
        <w:rPr>
          <w:szCs w:val="24"/>
        </w:rPr>
      </w:pPr>
      <w:r w:rsidRPr="008C53F8">
        <w:rPr>
          <w:szCs w:val="24"/>
        </w:rPr>
        <w:t xml:space="preserve">Informer par écrit, le titulaire de toute intervention d’un tiers qui modifierait les installations ou </w:t>
      </w:r>
      <w:r>
        <w:rPr>
          <w:szCs w:val="24"/>
        </w:rPr>
        <w:t>qui aurait</w:t>
      </w:r>
      <w:r w:rsidRPr="008C53F8">
        <w:rPr>
          <w:szCs w:val="24"/>
        </w:rPr>
        <w:t xml:space="preserve"> une incidence sur la qualité des prestations ou le périmètre d’intervention du titulaire ;</w:t>
      </w:r>
    </w:p>
    <w:p w14:paraId="37967199" w14:textId="2173C84F" w:rsidR="0096170B" w:rsidRDefault="008C53F8" w:rsidP="00DA1D82">
      <w:pPr>
        <w:pStyle w:val="Paragraphedeliste"/>
        <w:widowControl/>
        <w:numPr>
          <w:ilvl w:val="0"/>
          <w:numId w:val="10"/>
        </w:numPr>
        <w:spacing w:before="120"/>
        <w:rPr>
          <w:szCs w:val="24"/>
        </w:rPr>
      </w:pPr>
      <w:r w:rsidRPr="008C53F8">
        <w:rPr>
          <w:szCs w:val="24"/>
        </w:rPr>
        <w:t>Remettre les plans et documents</w:t>
      </w:r>
      <w:r w:rsidR="00EB1D04">
        <w:rPr>
          <w:szCs w:val="24"/>
        </w:rPr>
        <w:t xml:space="preserve"> </w:t>
      </w:r>
      <w:r w:rsidRPr="008C53F8">
        <w:rPr>
          <w:szCs w:val="24"/>
        </w:rPr>
        <w:t xml:space="preserve">(notamment manuels de conduite et d'entretien des différents constructeurs et installateurs) précisant les caractéristiques techniques des installations et les performances (températures, débits, hygrométrie, </w:t>
      </w:r>
      <w:r w:rsidR="00EB1D04" w:rsidRPr="008C53F8">
        <w:rPr>
          <w:szCs w:val="24"/>
        </w:rPr>
        <w:t>etc.</w:t>
      </w:r>
      <w:r w:rsidRPr="008C53F8">
        <w:rPr>
          <w:szCs w:val="24"/>
        </w:rPr>
        <w:t>) que leur conception et leur réalisation doivent permettre d'obtenir</w:t>
      </w:r>
      <w:r>
        <w:rPr>
          <w:szCs w:val="24"/>
        </w:rPr>
        <w:t xml:space="preserve">. </w:t>
      </w:r>
    </w:p>
    <w:p w14:paraId="40D5B6D0" w14:textId="3FFA403F" w:rsidR="002D694B" w:rsidRPr="0096170B" w:rsidRDefault="002D694B" w:rsidP="0096170B">
      <w:pPr>
        <w:pStyle w:val="Titre2"/>
      </w:pPr>
      <w:bookmarkStart w:id="36" w:name="_Toc187854094"/>
      <w:r w:rsidRPr="0096170B">
        <w:t>Confidentialité</w:t>
      </w:r>
      <w:bookmarkEnd w:id="36"/>
      <w:r w:rsidRPr="0096170B">
        <w:t xml:space="preserve"> </w:t>
      </w:r>
    </w:p>
    <w:p w14:paraId="4B94214D" w14:textId="13060F86" w:rsidR="006435FB" w:rsidRPr="006435FB" w:rsidRDefault="006435FB" w:rsidP="006435FB">
      <w:pPr>
        <w:widowControl/>
        <w:spacing w:before="120"/>
        <w:rPr>
          <w:szCs w:val="24"/>
        </w:rPr>
      </w:pPr>
      <w:r w:rsidRPr="006435FB">
        <w:rPr>
          <w:szCs w:val="24"/>
        </w:rPr>
        <w:t xml:space="preserve">Le Titulaire se reconnait tenu au secret professionnel et à l’obligation de discrétion pour tout ce qui concerne les faits, informations, études et décisions dont il aurait connaissance au cours de l’exécution du présent </w:t>
      </w:r>
      <w:r>
        <w:rPr>
          <w:szCs w:val="24"/>
        </w:rPr>
        <w:t>M</w:t>
      </w:r>
      <w:r w:rsidRPr="006435FB">
        <w:rPr>
          <w:szCs w:val="24"/>
        </w:rPr>
        <w:t>arché.</w:t>
      </w:r>
      <w:r>
        <w:rPr>
          <w:szCs w:val="24"/>
        </w:rPr>
        <w:t xml:space="preserve"> </w:t>
      </w:r>
      <w:r w:rsidRPr="006435FB">
        <w:rPr>
          <w:szCs w:val="24"/>
        </w:rPr>
        <w:t xml:space="preserve">Il s’interdit notamment toute communication écrite ou verbale sur ces sujets et toute remise de documents à des tiers sans l’accord préalable </w:t>
      </w:r>
      <w:r>
        <w:rPr>
          <w:szCs w:val="24"/>
        </w:rPr>
        <w:t>du CNC</w:t>
      </w:r>
      <w:r w:rsidRPr="006435FB">
        <w:rPr>
          <w:szCs w:val="24"/>
        </w:rPr>
        <w:t>.</w:t>
      </w:r>
    </w:p>
    <w:p w14:paraId="62B5B0A2" w14:textId="76E6E25E" w:rsidR="006435FB" w:rsidRPr="006435FB" w:rsidRDefault="006435FB" w:rsidP="006435FB">
      <w:pPr>
        <w:widowControl/>
        <w:spacing w:before="120"/>
        <w:rPr>
          <w:szCs w:val="24"/>
        </w:rPr>
      </w:pPr>
      <w:r w:rsidRPr="006435FB">
        <w:rPr>
          <w:szCs w:val="24"/>
        </w:rPr>
        <w:t>De plus, il s’engage à faire respecter ces différentes obligations par ses salariés et partenaires.</w:t>
      </w:r>
    </w:p>
    <w:p w14:paraId="1D974F40" w14:textId="74BE8B57" w:rsidR="00101DDC" w:rsidRPr="00101DDC" w:rsidRDefault="006435FB" w:rsidP="00101DDC">
      <w:pPr>
        <w:widowControl/>
        <w:spacing w:before="120"/>
        <w:rPr>
          <w:szCs w:val="24"/>
        </w:rPr>
      </w:pPr>
      <w:r w:rsidRPr="006435FB">
        <w:rPr>
          <w:szCs w:val="24"/>
        </w:rPr>
        <w:t>Sont exclues de l'engagement de confidentialité, l'utilisation ou la divulgation de renseignements relevant ou tombant dans le domaine public ou obtenus régulièrement par d'autres sources.</w:t>
      </w:r>
    </w:p>
    <w:p w14:paraId="50C7F9D4" w14:textId="77777777" w:rsidR="00101DDC" w:rsidRPr="0096170B" w:rsidRDefault="00101DDC" w:rsidP="0096170B">
      <w:pPr>
        <w:pStyle w:val="Titre2"/>
      </w:pPr>
      <w:bookmarkStart w:id="37" w:name="_Toc187854095"/>
      <w:r w:rsidRPr="0096170B">
        <w:t>Tenue du personnel – Equipement de protection</w:t>
      </w:r>
      <w:bookmarkEnd w:id="37"/>
      <w:r w:rsidRPr="0096170B">
        <w:t xml:space="preserve"> </w:t>
      </w:r>
    </w:p>
    <w:p w14:paraId="22C820F8" w14:textId="2B6709D7" w:rsidR="00101DDC" w:rsidRPr="00605EE0" w:rsidRDefault="00101DDC" w:rsidP="00101DDC">
      <w:pPr>
        <w:widowControl/>
        <w:spacing w:before="120"/>
        <w:rPr>
          <w:szCs w:val="24"/>
        </w:rPr>
      </w:pPr>
      <w:r w:rsidRPr="00605EE0">
        <w:rPr>
          <w:szCs w:val="24"/>
        </w:rPr>
        <w:t>L’ensemble des intervenants sous la responsabilité du titulaire devra porter un badge ou une tenue l’identifiant en tant que tel. Les tenues seront propres et correctes. L</w:t>
      </w:r>
      <w:r w:rsidR="00605EE0" w:rsidRPr="00605EE0">
        <w:rPr>
          <w:szCs w:val="24"/>
        </w:rPr>
        <w:t xml:space="preserve">e CNC se réserve le droit </w:t>
      </w:r>
      <w:r w:rsidRPr="00605EE0">
        <w:rPr>
          <w:szCs w:val="24"/>
        </w:rPr>
        <w:t>refuser l’accès aux personnes ne respectant pas ces conditions. En cas de litige</w:t>
      </w:r>
      <w:r w:rsidR="00605EE0" w:rsidRPr="00605EE0">
        <w:rPr>
          <w:szCs w:val="24"/>
        </w:rPr>
        <w:t>, le CNC</w:t>
      </w:r>
      <w:r w:rsidRPr="00605EE0">
        <w:rPr>
          <w:szCs w:val="24"/>
        </w:rPr>
        <w:t xml:space="preserve"> sera l</w:t>
      </w:r>
      <w:r w:rsidR="00605EE0" w:rsidRPr="00605EE0">
        <w:rPr>
          <w:szCs w:val="24"/>
        </w:rPr>
        <w:t>e</w:t>
      </w:r>
      <w:r w:rsidRPr="00605EE0">
        <w:rPr>
          <w:szCs w:val="24"/>
        </w:rPr>
        <w:t xml:space="preserve"> seul arbitre. </w:t>
      </w:r>
    </w:p>
    <w:p w14:paraId="56F83B44" w14:textId="77777777" w:rsidR="004313AD" w:rsidRDefault="004313AD">
      <w:pPr>
        <w:widowControl/>
        <w:autoSpaceDE/>
        <w:autoSpaceDN/>
        <w:adjustRightInd/>
        <w:spacing w:after="0"/>
        <w:jc w:val="left"/>
        <w:rPr>
          <w:szCs w:val="24"/>
        </w:rPr>
      </w:pPr>
      <w:r>
        <w:rPr>
          <w:szCs w:val="24"/>
        </w:rPr>
        <w:br w:type="page"/>
      </w:r>
    </w:p>
    <w:p w14:paraId="72A59398" w14:textId="47DF276C" w:rsidR="00101DDC" w:rsidRPr="00605EE0" w:rsidRDefault="00101DDC" w:rsidP="00101DDC">
      <w:pPr>
        <w:widowControl/>
        <w:spacing w:before="120"/>
        <w:rPr>
          <w:szCs w:val="24"/>
        </w:rPr>
      </w:pPr>
      <w:r w:rsidRPr="00605EE0">
        <w:rPr>
          <w:szCs w:val="24"/>
        </w:rPr>
        <w:lastRenderedPageBreak/>
        <w:t>Chaque intervenant doit être équipé des EPI obligatoires (équipements de protection individuels), à savoir :</w:t>
      </w:r>
    </w:p>
    <w:p w14:paraId="551C35B0" w14:textId="3085F1ED" w:rsidR="00101DDC" w:rsidRPr="00605EE0" w:rsidRDefault="00101DDC" w:rsidP="00DA1D82">
      <w:pPr>
        <w:widowControl/>
        <w:numPr>
          <w:ilvl w:val="0"/>
          <w:numId w:val="15"/>
        </w:numPr>
        <w:spacing w:before="120"/>
        <w:rPr>
          <w:szCs w:val="24"/>
        </w:rPr>
      </w:pPr>
      <w:r w:rsidRPr="00605EE0">
        <w:rPr>
          <w:szCs w:val="24"/>
        </w:rPr>
        <w:t>Gants et Vêtements de travail suivant les règles en vigueur</w:t>
      </w:r>
      <w:r w:rsidR="00605EE0" w:rsidRPr="00605EE0">
        <w:rPr>
          <w:szCs w:val="24"/>
        </w:rPr>
        <w:t xml:space="preserve"> ; </w:t>
      </w:r>
    </w:p>
    <w:p w14:paraId="36448A5D" w14:textId="71C2D075" w:rsidR="00101DDC" w:rsidRPr="00605EE0" w:rsidRDefault="00101DDC" w:rsidP="00DA1D82">
      <w:pPr>
        <w:widowControl/>
        <w:numPr>
          <w:ilvl w:val="0"/>
          <w:numId w:val="15"/>
        </w:numPr>
        <w:spacing w:before="120"/>
        <w:rPr>
          <w:szCs w:val="24"/>
        </w:rPr>
      </w:pPr>
      <w:r w:rsidRPr="00605EE0">
        <w:rPr>
          <w:szCs w:val="24"/>
        </w:rPr>
        <w:t>Chaussures de protection</w:t>
      </w:r>
      <w:r w:rsidR="00605EE0" w:rsidRPr="00605EE0">
        <w:rPr>
          <w:szCs w:val="24"/>
        </w:rPr>
        <w:t xml:space="preserve"> ; </w:t>
      </w:r>
    </w:p>
    <w:p w14:paraId="7E7CDB10" w14:textId="101D878E" w:rsidR="00101DDC" w:rsidRPr="00605EE0" w:rsidRDefault="00101DDC" w:rsidP="00DA1D82">
      <w:pPr>
        <w:widowControl/>
        <w:numPr>
          <w:ilvl w:val="0"/>
          <w:numId w:val="15"/>
        </w:numPr>
        <w:spacing w:before="120"/>
        <w:rPr>
          <w:szCs w:val="24"/>
        </w:rPr>
      </w:pPr>
      <w:r w:rsidRPr="00605EE0">
        <w:rPr>
          <w:szCs w:val="24"/>
        </w:rPr>
        <w:t>Casques et lunettes de sécurité</w:t>
      </w:r>
      <w:r w:rsidR="00605EE0" w:rsidRPr="00605EE0">
        <w:rPr>
          <w:szCs w:val="24"/>
        </w:rPr>
        <w:t xml:space="preserve"> ; </w:t>
      </w:r>
    </w:p>
    <w:p w14:paraId="197543BD" w14:textId="2BAC1B48" w:rsidR="00196CCA" w:rsidRDefault="00101DDC" w:rsidP="00DA1D82">
      <w:pPr>
        <w:widowControl/>
        <w:numPr>
          <w:ilvl w:val="0"/>
          <w:numId w:val="15"/>
        </w:numPr>
        <w:spacing w:before="120"/>
        <w:rPr>
          <w:szCs w:val="24"/>
        </w:rPr>
      </w:pPr>
      <w:r w:rsidRPr="00605EE0">
        <w:rPr>
          <w:szCs w:val="24"/>
        </w:rPr>
        <w:t>Protections auditives, etc.</w:t>
      </w:r>
    </w:p>
    <w:p w14:paraId="37909575" w14:textId="77777777" w:rsidR="0079462F" w:rsidRDefault="0079462F" w:rsidP="0079462F">
      <w:pPr>
        <w:pStyle w:val="Titre1"/>
      </w:pPr>
      <w:bookmarkStart w:id="38" w:name="_Toc85016412"/>
      <w:bookmarkStart w:id="39" w:name="_Toc187854096"/>
      <w:r>
        <w:t>DESCRIPTION GENERALE DES PRESTATIONS</w:t>
      </w:r>
      <w:bookmarkEnd w:id="38"/>
      <w:bookmarkEnd w:id="39"/>
      <w:r>
        <w:t xml:space="preserve"> </w:t>
      </w:r>
    </w:p>
    <w:p w14:paraId="40C28E0F" w14:textId="77777777" w:rsidR="0079462F" w:rsidRPr="0096170B" w:rsidRDefault="0079462F" w:rsidP="0096170B">
      <w:pPr>
        <w:pStyle w:val="Titre2"/>
      </w:pPr>
      <w:bookmarkStart w:id="40" w:name="_Toc85016413"/>
      <w:bookmarkStart w:id="41" w:name="_Toc187854097"/>
      <w:r w:rsidRPr="0096170B">
        <w:t>Lieu d’exécution des prestations</w:t>
      </w:r>
      <w:bookmarkEnd w:id="40"/>
      <w:bookmarkEnd w:id="41"/>
      <w:r w:rsidRPr="0096170B">
        <w:t xml:space="preserve"> </w:t>
      </w:r>
    </w:p>
    <w:p w14:paraId="01C04617" w14:textId="19039A10" w:rsidR="0010501E" w:rsidRDefault="0010501E" w:rsidP="0010501E">
      <w:pPr>
        <w:widowControl/>
        <w:autoSpaceDE/>
        <w:autoSpaceDN/>
        <w:adjustRightInd/>
        <w:rPr>
          <w:rFonts w:cs="Times New Roman"/>
          <w:color w:val="000000"/>
        </w:rPr>
      </w:pPr>
      <w:r w:rsidRPr="003E59FB">
        <w:rPr>
          <w:rFonts w:cs="Times New Roman"/>
          <w:color w:val="000000"/>
        </w:rPr>
        <w:t>L</w:t>
      </w:r>
      <w:r w:rsidR="00C77205">
        <w:rPr>
          <w:rFonts w:cs="Times New Roman"/>
          <w:color w:val="000000"/>
        </w:rPr>
        <w:t>e</w:t>
      </w:r>
      <w:r w:rsidRPr="003E59FB">
        <w:rPr>
          <w:rFonts w:cs="Times New Roman"/>
          <w:color w:val="000000"/>
        </w:rPr>
        <w:t xml:space="preserve"> présent </w:t>
      </w:r>
      <w:r>
        <w:rPr>
          <w:rFonts w:cs="Times New Roman"/>
          <w:color w:val="000000"/>
        </w:rPr>
        <w:t>marché</w:t>
      </w:r>
      <w:r w:rsidRPr="003E59FB">
        <w:rPr>
          <w:rFonts w:cs="Times New Roman"/>
          <w:color w:val="000000"/>
        </w:rPr>
        <w:t xml:space="preserve"> porte sur la maintenance préventive et curative des </w:t>
      </w:r>
      <w:r>
        <w:rPr>
          <w:rFonts w:cs="Times New Roman"/>
          <w:color w:val="000000"/>
        </w:rPr>
        <w:t xml:space="preserve">installations </w:t>
      </w:r>
      <w:r w:rsidRPr="00D77F93">
        <w:rPr>
          <w:rFonts w:cs="Times New Roman"/>
          <w:color w:val="000000"/>
        </w:rPr>
        <w:t xml:space="preserve">CVC des bâtiments des deux sites </w:t>
      </w:r>
      <w:r>
        <w:rPr>
          <w:rFonts w:cs="Times New Roman"/>
          <w:color w:val="000000"/>
        </w:rPr>
        <w:t xml:space="preserve">du </w:t>
      </w:r>
      <w:r w:rsidRPr="00D77F93">
        <w:rPr>
          <w:rFonts w:cs="Times New Roman"/>
          <w:color w:val="000000"/>
        </w:rPr>
        <w:t>CNC</w:t>
      </w:r>
      <w:r>
        <w:rPr>
          <w:rFonts w:cs="Times New Roman"/>
          <w:color w:val="000000"/>
        </w:rPr>
        <w:t xml:space="preserve"> : </w:t>
      </w:r>
    </w:p>
    <w:p w14:paraId="41D2363D" w14:textId="3AB6E294" w:rsidR="0010501E" w:rsidRDefault="0010501E" w:rsidP="00DA1D82">
      <w:pPr>
        <w:pStyle w:val="Paragraphedeliste"/>
        <w:numPr>
          <w:ilvl w:val="0"/>
          <w:numId w:val="22"/>
        </w:numPr>
        <w:rPr>
          <w:rFonts w:cs="Times New Roman"/>
          <w:color w:val="000000"/>
        </w:rPr>
      </w:pPr>
      <w:bookmarkStart w:id="42" w:name="_Hlk182399120"/>
      <w:r w:rsidRPr="006B7773">
        <w:rPr>
          <w:rFonts w:cs="Times New Roman"/>
          <w:color w:val="000000"/>
        </w:rPr>
        <w:t xml:space="preserve">Le site du CNC </w:t>
      </w:r>
      <w:r w:rsidR="00313C1F">
        <w:rPr>
          <w:rFonts w:cs="Times New Roman"/>
          <w:color w:val="000000"/>
        </w:rPr>
        <w:t>dit de « </w:t>
      </w:r>
      <w:r w:rsidRPr="006B7773">
        <w:rPr>
          <w:rFonts w:cs="Times New Roman"/>
          <w:color w:val="000000"/>
        </w:rPr>
        <w:t>Bois-d’Arcy</w:t>
      </w:r>
      <w:r w:rsidR="00313C1F">
        <w:rPr>
          <w:rFonts w:cs="Times New Roman"/>
          <w:color w:val="000000"/>
        </w:rPr>
        <w:t> »</w:t>
      </w:r>
      <w:r>
        <w:rPr>
          <w:rFonts w:cs="Times New Roman"/>
          <w:color w:val="000000"/>
        </w:rPr>
        <w:t xml:space="preserve"> </w:t>
      </w:r>
      <w:r w:rsidR="00313C1F">
        <w:rPr>
          <w:rFonts w:cs="Times New Roman"/>
          <w:color w:val="000000"/>
        </w:rPr>
        <w:t xml:space="preserve">aux coordonnées suivantes </w:t>
      </w:r>
      <w:r>
        <w:rPr>
          <w:rFonts w:cs="Times New Roman"/>
          <w:color w:val="000000"/>
        </w:rPr>
        <w:t>:</w:t>
      </w:r>
    </w:p>
    <w:p w14:paraId="76FEEAD9" w14:textId="77777777" w:rsidR="0010501E" w:rsidRPr="0010501E" w:rsidRDefault="0010501E" w:rsidP="0010501E">
      <w:pPr>
        <w:pStyle w:val="Paragraphedeliste"/>
        <w:ind w:left="1440"/>
        <w:rPr>
          <w:rFonts w:cs="Times New Roman"/>
          <w:color w:val="000000"/>
        </w:rPr>
      </w:pPr>
      <w:r w:rsidRPr="0010501E">
        <w:rPr>
          <w:rFonts w:cs="Times New Roman"/>
          <w:color w:val="000000"/>
        </w:rPr>
        <w:t>Centre national du cinéma et de l’image animée</w:t>
      </w:r>
    </w:p>
    <w:p w14:paraId="2C847068" w14:textId="77777777" w:rsidR="0010501E" w:rsidRPr="0010501E" w:rsidRDefault="0010501E" w:rsidP="0010501E">
      <w:pPr>
        <w:pStyle w:val="Paragraphedeliste"/>
        <w:ind w:left="1440"/>
        <w:rPr>
          <w:rFonts w:cs="Times New Roman"/>
          <w:color w:val="000000"/>
        </w:rPr>
      </w:pPr>
      <w:r w:rsidRPr="0010501E">
        <w:rPr>
          <w:rFonts w:cs="Times New Roman"/>
          <w:color w:val="000000"/>
        </w:rPr>
        <w:t xml:space="preserve">7 bis, rue Alexandre </w:t>
      </w:r>
      <w:proofErr w:type="spellStart"/>
      <w:r w:rsidRPr="0010501E">
        <w:rPr>
          <w:rFonts w:cs="Times New Roman"/>
          <w:color w:val="000000"/>
        </w:rPr>
        <w:t>Turpault</w:t>
      </w:r>
      <w:proofErr w:type="spellEnd"/>
    </w:p>
    <w:p w14:paraId="2C123364" w14:textId="6FD91D12" w:rsidR="0010501E" w:rsidRPr="0010501E" w:rsidRDefault="0010501E" w:rsidP="0010501E">
      <w:pPr>
        <w:pStyle w:val="Paragraphedeliste"/>
        <w:ind w:left="1440"/>
        <w:rPr>
          <w:rFonts w:cs="Times New Roman"/>
          <w:color w:val="000000"/>
        </w:rPr>
      </w:pPr>
      <w:r w:rsidRPr="0010501E">
        <w:rPr>
          <w:rFonts w:cs="Times New Roman"/>
          <w:color w:val="000000"/>
        </w:rPr>
        <w:t>78390 Bois-d’Arcy</w:t>
      </w:r>
    </w:p>
    <w:p w14:paraId="374E3C0B" w14:textId="03A39320" w:rsidR="0010501E" w:rsidRPr="0010501E" w:rsidRDefault="0010501E" w:rsidP="00DA1D82">
      <w:pPr>
        <w:pStyle w:val="Paragraphedeliste"/>
        <w:numPr>
          <w:ilvl w:val="0"/>
          <w:numId w:val="21"/>
        </w:numPr>
      </w:pPr>
      <w:r w:rsidRPr="006B7773">
        <w:rPr>
          <w:rFonts w:cs="Times New Roman"/>
          <w:color w:val="000000"/>
        </w:rPr>
        <w:t xml:space="preserve">Le site du CNC </w:t>
      </w:r>
      <w:r w:rsidR="00313C1F">
        <w:rPr>
          <w:rFonts w:cs="Times New Roman"/>
          <w:color w:val="000000"/>
        </w:rPr>
        <w:t>dit de « </w:t>
      </w:r>
      <w:r w:rsidRPr="006B7773">
        <w:rPr>
          <w:rFonts w:cs="Times New Roman"/>
          <w:color w:val="000000"/>
        </w:rPr>
        <w:t>fort de Saint-Cyr</w:t>
      </w:r>
      <w:r w:rsidR="00313C1F">
        <w:rPr>
          <w:rFonts w:cs="Times New Roman"/>
          <w:color w:val="000000"/>
        </w:rPr>
        <w:t> »</w:t>
      </w:r>
      <w:r w:rsidRPr="006B7773">
        <w:rPr>
          <w:rFonts w:cs="Times New Roman"/>
          <w:color w:val="000000"/>
        </w:rPr>
        <w:t xml:space="preserve"> </w:t>
      </w:r>
      <w:r w:rsidR="00313C1F">
        <w:rPr>
          <w:rFonts w:cs="Times New Roman"/>
          <w:color w:val="000000"/>
        </w:rPr>
        <w:t>aux coordonnées suivantes</w:t>
      </w:r>
      <w:r>
        <w:rPr>
          <w:rFonts w:cs="Times New Roman"/>
          <w:color w:val="000000"/>
        </w:rPr>
        <w:t> :</w:t>
      </w:r>
    </w:p>
    <w:bookmarkEnd w:id="42"/>
    <w:p w14:paraId="5489905D" w14:textId="77777777" w:rsidR="0010501E" w:rsidRPr="0010501E" w:rsidRDefault="0010501E" w:rsidP="0010501E">
      <w:pPr>
        <w:pStyle w:val="Paragraphedeliste"/>
        <w:ind w:left="1440"/>
        <w:rPr>
          <w:rFonts w:cs="Times New Roman"/>
          <w:color w:val="000000"/>
        </w:rPr>
      </w:pPr>
      <w:r w:rsidRPr="0010501E">
        <w:rPr>
          <w:rFonts w:cs="Times New Roman"/>
          <w:color w:val="000000"/>
        </w:rPr>
        <w:t>Centre national du cinéma et de l’image animée</w:t>
      </w:r>
    </w:p>
    <w:p w14:paraId="3C742A99" w14:textId="77777777" w:rsidR="0010501E" w:rsidRPr="0010501E" w:rsidRDefault="0010501E" w:rsidP="0010501E">
      <w:pPr>
        <w:pStyle w:val="Paragraphedeliste"/>
        <w:ind w:left="1440"/>
        <w:rPr>
          <w:rFonts w:cs="Times New Roman"/>
          <w:color w:val="000000"/>
        </w:rPr>
      </w:pPr>
      <w:r w:rsidRPr="0010501E">
        <w:rPr>
          <w:rFonts w:cs="Times New Roman"/>
          <w:color w:val="000000"/>
        </w:rPr>
        <w:t>Rue du Fort de Saint-Cyr</w:t>
      </w:r>
    </w:p>
    <w:p w14:paraId="4B387CB5" w14:textId="77777777" w:rsidR="0010501E" w:rsidRDefault="0010501E" w:rsidP="0010501E">
      <w:pPr>
        <w:pStyle w:val="Paragraphedeliste"/>
        <w:ind w:left="1440"/>
        <w:rPr>
          <w:rFonts w:cs="Times New Roman"/>
          <w:color w:val="000000"/>
        </w:rPr>
      </w:pPr>
      <w:r w:rsidRPr="0010501E">
        <w:rPr>
          <w:rFonts w:cs="Times New Roman"/>
          <w:color w:val="000000"/>
        </w:rPr>
        <w:t>78390 Montigny-le-Bretonneux</w:t>
      </w:r>
    </w:p>
    <w:p w14:paraId="72E8D939" w14:textId="4E095B4D" w:rsidR="0096170B" w:rsidRDefault="0079462F" w:rsidP="0010501E">
      <w:r w:rsidRPr="00E44D24">
        <w:t xml:space="preserve">Les interventions sur site auront lieu les jours ouvrés entre </w:t>
      </w:r>
      <w:r w:rsidR="00313C1F">
        <w:t>7</w:t>
      </w:r>
      <w:r w:rsidRPr="00E44D24">
        <w:t>h</w:t>
      </w:r>
      <w:r w:rsidR="00313C1F">
        <w:t>3</w:t>
      </w:r>
      <w:r w:rsidRPr="00E44D24">
        <w:t xml:space="preserve">0 et </w:t>
      </w:r>
      <w:r w:rsidR="00313C1F">
        <w:t>19</w:t>
      </w:r>
      <w:r w:rsidRPr="00E44D24">
        <w:t>h00, horaires d’ouverture du site.</w:t>
      </w:r>
    </w:p>
    <w:p w14:paraId="69E262D4" w14:textId="6CF7A54E" w:rsidR="0079462F" w:rsidRPr="0096170B" w:rsidRDefault="0079462F" w:rsidP="0096170B">
      <w:pPr>
        <w:pStyle w:val="Titre2"/>
      </w:pPr>
      <w:bookmarkStart w:id="43" w:name="_Toc85016414"/>
      <w:bookmarkStart w:id="44" w:name="_Toc187854098"/>
      <w:r w:rsidRPr="0096170B">
        <w:t>Maintenance préventive</w:t>
      </w:r>
      <w:bookmarkEnd w:id="43"/>
      <w:bookmarkEnd w:id="44"/>
      <w:r w:rsidRPr="0096170B">
        <w:t xml:space="preserve"> </w:t>
      </w:r>
    </w:p>
    <w:p w14:paraId="2CF65A6D" w14:textId="7A63B5F2" w:rsidR="0079462F" w:rsidRDefault="0079462F" w:rsidP="0079462F">
      <w:r w:rsidRPr="00766EDB">
        <w:t>Le titulaire devra procéd</w:t>
      </w:r>
      <w:r w:rsidR="00127272">
        <w:t>er</w:t>
      </w:r>
      <w:r w:rsidRPr="00766EDB">
        <w:t xml:space="preserve"> aux opérations de maintenance préventive, évolutive ainsi qu’au support technique à distance de tous les équipements listés dans le CCTP.</w:t>
      </w:r>
      <w:r>
        <w:t xml:space="preserve">  </w:t>
      </w:r>
    </w:p>
    <w:p w14:paraId="01F7C14C" w14:textId="77777777" w:rsidR="0079462F" w:rsidRDefault="0079462F" w:rsidP="0079462F">
      <w:r>
        <w:t xml:space="preserve">Cette maintenance est effectuée dans l'intention de réduire la possibilité de défaillance d'un bien et de maintenir, dans le temps, les performances des matériels ou équipements à un niveau optimal proche de celui des performances initiales. </w:t>
      </w:r>
    </w:p>
    <w:p w14:paraId="18BF2ED8" w14:textId="77777777" w:rsidR="0079462F" w:rsidRDefault="0079462F" w:rsidP="00DA1D82">
      <w:pPr>
        <w:pStyle w:val="Paragraphedeliste"/>
        <w:numPr>
          <w:ilvl w:val="0"/>
          <w:numId w:val="14"/>
        </w:numPr>
      </w:pPr>
      <w:r w:rsidRPr="00AF291E">
        <w:rPr>
          <w:u w:val="single"/>
        </w:rPr>
        <w:t>Commencement d’exécution des prestations</w:t>
      </w:r>
      <w:r>
        <w:rPr>
          <w:u w:val="single"/>
        </w:rPr>
        <w:t> </w:t>
      </w:r>
      <w:r w:rsidRPr="00FE098B">
        <w:t xml:space="preserve">: </w:t>
      </w:r>
    </w:p>
    <w:p w14:paraId="2A3C7DBC" w14:textId="508C991D" w:rsidR="00BC073D" w:rsidRDefault="00BC073D" w:rsidP="0079462F">
      <w:r>
        <w:t xml:space="preserve">La prise en charge de la maintenance préventive </w:t>
      </w:r>
      <w:r w:rsidR="0079462F">
        <w:t>débute</w:t>
      </w:r>
      <w:r>
        <w:t xml:space="preserve"> </w:t>
      </w:r>
      <w:r w:rsidR="00E03FD4">
        <w:t xml:space="preserve">à compter du </w:t>
      </w:r>
      <w:r w:rsidR="004313AD">
        <w:t>28 avril</w:t>
      </w:r>
      <w:r w:rsidR="00E03FD4">
        <w:t xml:space="preserve"> 202</w:t>
      </w:r>
      <w:r w:rsidR="00F427F8">
        <w:t>5</w:t>
      </w:r>
      <w:r w:rsidR="00E03FD4">
        <w:t xml:space="preserve">. </w:t>
      </w:r>
    </w:p>
    <w:p w14:paraId="7974CAB7" w14:textId="2E82E78D" w:rsidR="0079462F" w:rsidRDefault="00E03FD4" w:rsidP="0079462F">
      <w:r>
        <w:t xml:space="preserve">Entre la date de notification et la date de début </w:t>
      </w:r>
      <w:r w:rsidR="004313AD">
        <w:t>de la prise en charge</w:t>
      </w:r>
      <w:r>
        <w:t xml:space="preserve"> aura lieu </w:t>
      </w:r>
      <w:r w:rsidR="00DC533F">
        <w:t>la mise en place des prestations prévue à l’art. 2.1 du CCTP</w:t>
      </w:r>
      <w:r>
        <w:t xml:space="preserve">. </w:t>
      </w:r>
    </w:p>
    <w:p w14:paraId="7C9DA1E4" w14:textId="1F763B4F" w:rsidR="00BC073D" w:rsidRDefault="00DC533F" w:rsidP="0079462F">
      <w:r>
        <w:t xml:space="preserve">Dans le cas où </w:t>
      </w:r>
      <w:r w:rsidR="00BC073D">
        <w:t xml:space="preserve">la notification du marché interviendrait à une date ne permettant pas de respecter le délai de mise place proposé par le titulaire dans son offre (lequel ne peut être supérieur au délai maximum figurant dans le CCTP), il peut demander le report de la prise en charge de la maintenance préventive d’autant de jours que nécessaires au respect du délai sur lequel il s’est engagé. </w:t>
      </w:r>
    </w:p>
    <w:p w14:paraId="33BB61A5" w14:textId="208EC3A6" w:rsidR="00196CCA" w:rsidRDefault="00DC533F" w:rsidP="0079462F">
      <w:r>
        <w:t xml:space="preserve">Pour la première année d’exécution du marché, le prix de la maintenance </w:t>
      </w:r>
      <w:r w:rsidR="00BC073D">
        <w:t xml:space="preserve">préventive </w:t>
      </w:r>
      <w:r>
        <w:t xml:space="preserve">est calculé au prorata </w:t>
      </w:r>
      <w:proofErr w:type="spellStart"/>
      <w:r>
        <w:t>temporis</w:t>
      </w:r>
      <w:proofErr w:type="spellEnd"/>
      <w:r>
        <w:t xml:space="preserve"> de la durée </w:t>
      </w:r>
      <w:r w:rsidR="00BC073D">
        <w:t xml:space="preserve">réelle </w:t>
      </w:r>
      <w:r>
        <w:t>de prise en charge de la maintenance jusqu’au 31 décembre.</w:t>
      </w:r>
    </w:p>
    <w:p w14:paraId="20B32CA8" w14:textId="44756E8B" w:rsidR="0079462F" w:rsidRDefault="0079462F" w:rsidP="00DA1D82">
      <w:pPr>
        <w:pStyle w:val="Paragraphedeliste"/>
        <w:numPr>
          <w:ilvl w:val="0"/>
          <w:numId w:val="14"/>
        </w:numPr>
      </w:pPr>
      <w:r w:rsidRPr="00D74307">
        <w:rPr>
          <w:u w:val="single"/>
        </w:rPr>
        <w:t xml:space="preserve">Modalités d’organisation </w:t>
      </w:r>
      <w:r w:rsidR="00090767">
        <w:rPr>
          <w:u w:val="single"/>
        </w:rPr>
        <w:t>de la maintenance préventive</w:t>
      </w:r>
      <w:r>
        <w:rPr>
          <w:u w:val="single"/>
        </w:rPr>
        <w:t> </w:t>
      </w:r>
      <w:r w:rsidRPr="00FE098B">
        <w:t xml:space="preserve">: </w:t>
      </w:r>
    </w:p>
    <w:p w14:paraId="14C4EAF9" w14:textId="65AA1395" w:rsidR="0079462F" w:rsidRDefault="0079462F" w:rsidP="0079462F">
      <w:r w:rsidRPr="00FE098B">
        <w:t xml:space="preserve">Le </w:t>
      </w:r>
      <w:r w:rsidR="00090767">
        <w:t>planning des interventions</w:t>
      </w:r>
      <w:r>
        <w:t xml:space="preserve"> sur site (date et heures des interventions) </w:t>
      </w:r>
      <w:r w:rsidRPr="00FE098B">
        <w:t>est établi en début d’année</w:t>
      </w:r>
      <w:r w:rsidR="00090767">
        <w:t xml:space="preserve"> ou lors de la réunion de lancement t du marché et validé par le CNC</w:t>
      </w:r>
      <w:r w:rsidRPr="00766EDB">
        <w:t>.</w:t>
      </w:r>
      <w:r>
        <w:t xml:space="preserve">  </w:t>
      </w:r>
    </w:p>
    <w:p w14:paraId="6176FFF0" w14:textId="2F54757E" w:rsidR="0079462F" w:rsidRPr="006954F3" w:rsidRDefault="0079462F" w:rsidP="0079462F">
      <w:r>
        <w:t>Une fois fixées</w:t>
      </w:r>
      <w:r w:rsidRPr="006954F3">
        <w:t xml:space="preserve">, </w:t>
      </w:r>
      <w:r w:rsidR="00090767">
        <w:t>l</w:t>
      </w:r>
      <w:r w:rsidRPr="006954F3">
        <w:t xml:space="preserve">es dates </w:t>
      </w:r>
      <w:r w:rsidR="00090767">
        <w:t xml:space="preserve">et heures fixées dans le planning </w:t>
      </w:r>
      <w:r w:rsidRPr="006954F3">
        <w:t xml:space="preserve">deviennent contractuelles, et leur non-respect pourra faire l’objet de pénalités telles que définies à l’article </w:t>
      </w:r>
      <w:r w:rsidR="00D042FF">
        <w:t>9</w:t>
      </w:r>
      <w:r w:rsidRPr="006954F3">
        <w:t xml:space="preserve"> du CCAP.</w:t>
      </w:r>
    </w:p>
    <w:p w14:paraId="2D457DD8" w14:textId="3C5B22C5" w:rsidR="0079462F" w:rsidRDefault="00B82584" w:rsidP="0079462F">
      <w:r>
        <w:t>En cas d’empêchement, l</w:t>
      </w:r>
      <w:r w:rsidR="0079462F" w:rsidRPr="006954F3">
        <w:t xml:space="preserve">e titulaire </w:t>
      </w:r>
      <w:r>
        <w:t xml:space="preserve">en informe </w:t>
      </w:r>
      <w:r w:rsidR="0079462F" w:rsidRPr="006954F3">
        <w:t xml:space="preserve">par mail </w:t>
      </w:r>
      <w:r>
        <w:t xml:space="preserve">le CNC </w:t>
      </w:r>
      <w:r w:rsidR="0079462F" w:rsidRPr="006954F3">
        <w:t>au minimum 2 jours calendaires avant son intervention.</w:t>
      </w:r>
    </w:p>
    <w:p w14:paraId="5DF99146" w14:textId="77777777" w:rsidR="0079462F" w:rsidRPr="006954F3" w:rsidRDefault="0079462F" w:rsidP="00DA1D82">
      <w:pPr>
        <w:pStyle w:val="Paragraphedeliste"/>
        <w:numPr>
          <w:ilvl w:val="0"/>
          <w:numId w:val="14"/>
        </w:numPr>
        <w:rPr>
          <w:u w:val="single"/>
        </w:rPr>
      </w:pPr>
      <w:r w:rsidRPr="006954F3">
        <w:rPr>
          <w:u w:val="single"/>
        </w:rPr>
        <w:t xml:space="preserve">Caractéristiques des équipements : </w:t>
      </w:r>
    </w:p>
    <w:p w14:paraId="4A47010C" w14:textId="77777777" w:rsidR="0079462F" w:rsidRDefault="0079462F" w:rsidP="0079462F">
      <w:r w:rsidRPr="006954F3">
        <w:t>Les caractéristiques des équipements à entretenir, leur nombre, leur emplacement, sont mentionnés dans le CCTP. Ces renseignements sont donnés à titre indicatif.</w:t>
      </w:r>
    </w:p>
    <w:p w14:paraId="2100024D" w14:textId="77777777" w:rsidR="0079462F" w:rsidRPr="0096170B" w:rsidRDefault="0079462F" w:rsidP="0096170B">
      <w:pPr>
        <w:pStyle w:val="Titre2"/>
      </w:pPr>
      <w:bookmarkStart w:id="45" w:name="_Toc85016415"/>
      <w:bookmarkStart w:id="46" w:name="_Toc187854099"/>
      <w:r w:rsidRPr="0096170B">
        <w:lastRenderedPageBreak/>
        <w:t>Maintenance corrective</w:t>
      </w:r>
      <w:bookmarkEnd w:id="45"/>
      <w:bookmarkEnd w:id="46"/>
      <w:r w:rsidRPr="0096170B">
        <w:t xml:space="preserve"> </w:t>
      </w:r>
    </w:p>
    <w:p w14:paraId="18650EC1" w14:textId="6E8DD8A1" w:rsidR="0079462F" w:rsidRDefault="0079462F" w:rsidP="0079462F">
      <w:r>
        <w:t xml:space="preserve">La maintenance </w:t>
      </w:r>
      <w:r w:rsidR="00FF5DB4">
        <w:t xml:space="preserve">corrective ou </w:t>
      </w:r>
      <w:r>
        <w:t xml:space="preserve">curative a pour objet la remise en état des matériels ou équipements à la suite d’une défaillance ou d’une dégradation. </w:t>
      </w:r>
    </w:p>
    <w:p w14:paraId="77F3C03A" w14:textId="77777777" w:rsidR="0079462F" w:rsidRDefault="0079462F" w:rsidP="0079462F">
      <w:r>
        <w:t>Ces prestations étant non prévisibles, elles seront commandées au fur et à mesure des besoins, après constatation du dysfonctionnement.</w:t>
      </w:r>
    </w:p>
    <w:p w14:paraId="5D226129" w14:textId="78BD1DF3" w:rsidR="0079462F" w:rsidRPr="00BB2DEB" w:rsidRDefault="0079462F" w:rsidP="00DA1D82">
      <w:pPr>
        <w:pStyle w:val="Paragraphedeliste"/>
        <w:numPr>
          <w:ilvl w:val="0"/>
          <w:numId w:val="14"/>
        </w:numPr>
        <w:rPr>
          <w:u w:val="single"/>
        </w:rPr>
      </w:pPr>
      <w:r w:rsidRPr="00BB2DEB">
        <w:rPr>
          <w:u w:val="single"/>
        </w:rPr>
        <w:t xml:space="preserve">Délais </w:t>
      </w:r>
      <w:r w:rsidR="00C516E3">
        <w:rPr>
          <w:u w:val="single"/>
        </w:rPr>
        <w:t>d’intervention et de remise en état</w:t>
      </w:r>
      <w:r>
        <w:rPr>
          <w:u w:val="single"/>
        </w:rPr>
        <w:t> :</w:t>
      </w:r>
    </w:p>
    <w:p w14:paraId="0AF657E9" w14:textId="0A23A57F" w:rsidR="0079462F" w:rsidRDefault="0079462F" w:rsidP="006A13A4">
      <w:pPr>
        <w:ind w:left="709"/>
      </w:pPr>
      <w:r w:rsidRPr="00055D45">
        <w:t xml:space="preserve">Les délais d’intervention de technicien et de remise en état des matériels </w:t>
      </w:r>
      <w:r>
        <w:t xml:space="preserve">sont ceux </w:t>
      </w:r>
      <w:r w:rsidRPr="005D2D29">
        <w:t xml:space="preserve">définis </w:t>
      </w:r>
      <w:r w:rsidR="006A13A4">
        <w:t xml:space="preserve">par le titulaire dans son offre dans le respect des exigences minimum du CCTP. </w:t>
      </w:r>
    </w:p>
    <w:p w14:paraId="27973C58" w14:textId="0090C188" w:rsidR="0079462F" w:rsidRDefault="0079462F" w:rsidP="006A13A4">
      <w:pPr>
        <w:ind w:left="709"/>
      </w:pPr>
      <w:r w:rsidRPr="00536BC0">
        <w:t>Ce délai court à compter de la date de</w:t>
      </w:r>
      <w:r w:rsidR="006A13A4">
        <w:t> la</w:t>
      </w:r>
      <w:r w:rsidRPr="00536BC0">
        <w:t xml:space="preserve"> réception </w:t>
      </w:r>
      <w:r>
        <w:t>de la demande écrite ou du bon de commande</w:t>
      </w:r>
      <w:r w:rsidR="006A13A4">
        <w:t xml:space="preserve"> envoyés par le CNC</w:t>
      </w:r>
      <w:r w:rsidRPr="00536BC0">
        <w:t xml:space="preserve">. </w:t>
      </w:r>
    </w:p>
    <w:p w14:paraId="6FF2C65F" w14:textId="128EEE94" w:rsidR="0079462F" w:rsidRDefault="0079462F" w:rsidP="00255A85">
      <w:pPr>
        <w:ind w:left="709"/>
      </w:pPr>
      <w:r w:rsidRPr="000206B9">
        <w:t xml:space="preserve">Sur demande écrite et motivée du Titulaire, le délai d'exécution peut être prolongé après accord express du CNC. Passé ce nouveau délai, il est fait application des pénalités de retard prévues </w:t>
      </w:r>
      <w:r w:rsidR="00B40EFC">
        <w:t>infra</w:t>
      </w:r>
      <w:r w:rsidRPr="000206B9">
        <w:t>.</w:t>
      </w:r>
    </w:p>
    <w:p w14:paraId="4FB11283" w14:textId="31F15114" w:rsidR="0079462F" w:rsidRPr="000206B9" w:rsidRDefault="0079462F" w:rsidP="00DA1D82">
      <w:pPr>
        <w:pStyle w:val="Paragraphedeliste"/>
        <w:numPr>
          <w:ilvl w:val="0"/>
          <w:numId w:val="14"/>
        </w:numPr>
        <w:rPr>
          <w:u w:val="single"/>
        </w:rPr>
      </w:pPr>
      <w:r w:rsidRPr="000206B9">
        <w:rPr>
          <w:u w:val="single"/>
        </w:rPr>
        <w:t xml:space="preserve">Délai de </w:t>
      </w:r>
      <w:r w:rsidR="00C516E3">
        <w:rPr>
          <w:u w:val="single"/>
        </w:rPr>
        <w:t>remis en état</w:t>
      </w:r>
      <w:r w:rsidRPr="000206B9">
        <w:rPr>
          <w:u w:val="single"/>
        </w:rPr>
        <w:t xml:space="preserve"> maximum en cas de remplacement des équipements : </w:t>
      </w:r>
    </w:p>
    <w:p w14:paraId="6B9E3CAD" w14:textId="5E4BEBEF" w:rsidR="00C516E3" w:rsidRDefault="00C516E3" w:rsidP="00255A85">
      <w:pPr>
        <w:ind w:left="709"/>
      </w:pPr>
      <w:r w:rsidRPr="00C516E3">
        <w:t xml:space="preserve">Lorsque la maintenance corrective nécessite des fournitures (pièces, matériels…) non disponibles, le délai de remise en </w:t>
      </w:r>
      <w:r w:rsidR="006A13A4">
        <w:t>service</w:t>
      </w:r>
      <w:r w:rsidRPr="00C516E3">
        <w:t xml:space="preserve"> est augmenté du délai d’approvisionnement nécessaire. </w:t>
      </w:r>
    </w:p>
    <w:p w14:paraId="032996E1" w14:textId="1E0D17B6" w:rsidR="0079462F" w:rsidRPr="000206B9" w:rsidRDefault="0079462F" w:rsidP="0079462F">
      <w:pPr>
        <w:rPr>
          <w:szCs w:val="24"/>
        </w:rPr>
      </w:pPr>
      <w:r w:rsidRPr="000206B9">
        <w:rPr>
          <w:szCs w:val="24"/>
        </w:rPr>
        <w:t xml:space="preserve">Dans le cas où les fournitures livrées </w:t>
      </w:r>
      <w:r w:rsidR="008729E5">
        <w:rPr>
          <w:szCs w:val="24"/>
        </w:rPr>
        <w:t xml:space="preserve">ou l’intervention réalisée </w:t>
      </w:r>
      <w:r w:rsidRPr="000206B9">
        <w:rPr>
          <w:szCs w:val="24"/>
        </w:rPr>
        <w:t xml:space="preserve">ne sont pas conformes au bon de commande, le délai </w:t>
      </w:r>
      <w:r w:rsidR="00C516E3">
        <w:rPr>
          <w:szCs w:val="24"/>
        </w:rPr>
        <w:t>de remise</w:t>
      </w:r>
      <w:r w:rsidR="008729E5">
        <w:rPr>
          <w:szCs w:val="24"/>
        </w:rPr>
        <w:t xml:space="preserve"> </w:t>
      </w:r>
      <w:r w:rsidR="00C516E3">
        <w:rPr>
          <w:szCs w:val="24"/>
        </w:rPr>
        <w:t xml:space="preserve">en </w:t>
      </w:r>
      <w:r w:rsidR="006A13A4">
        <w:rPr>
          <w:szCs w:val="24"/>
        </w:rPr>
        <w:t>service</w:t>
      </w:r>
      <w:r w:rsidR="00C516E3">
        <w:rPr>
          <w:szCs w:val="24"/>
        </w:rPr>
        <w:t xml:space="preserve"> </w:t>
      </w:r>
      <w:r w:rsidRPr="000206B9">
        <w:rPr>
          <w:szCs w:val="24"/>
        </w:rPr>
        <w:t xml:space="preserve">continuera à courir jusqu’à </w:t>
      </w:r>
      <w:r w:rsidR="00C516E3">
        <w:rPr>
          <w:szCs w:val="24"/>
        </w:rPr>
        <w:t>remise en service de l’équipement</w:t>
      </w:r>
      <w:r w:rsidRPr="000206B9">
        <w:rPr>
          <w:szCs w:val="24"/>
        </w:rPr>
        <w:t>.</w:t>
      </w:r>
    </w:p>
    <w:p w14:paraId="6D8DD7AE" w14:textId="7F6F5242" w:rsidR="0079462F" w:rsidRPr="000206B9" w:rsidRDefault="0079462F" w:rsidP="0079462F">
      <w:pPr>
        <w:rPr>
          <w:szCs w:val="24"/>
        </w:rPr>
      </w:pPr>
      <w:r w:rsidRPr="000206B9">
        <w:rPr>
          <w:szCs w:val="24"/>
        </w:rPr>
        <w:t xml:space="preserve">En cas de retard, les pénalités correspondantes prévues à l’article </w:t>
      </w:r>
      <w:r w:rsidR="00D042FF">
        <w:rPr>
          <w:szCs w:val="24"/>
        </w:rPr>
        <w:t>9</w:t>
      </w:r>
      <w:r w:rsidRPr="000206B9">
        <w:rPr>
          <w:szCs w:val="24"/>
        </w:rPr>
        <w:t xml:space="preserve"> du présent CCAP sont applicables.</w:t>
      </w:r>
    </w:p>
    <w:p w14:paraId="759812EA" w14:textId="1F723B21" w:rsidR="0079462F" w:rsidRDefault="0079462F" w:rsidP="0079462F">
      <w:pPr>
        <w:rPr>
          <w:szCs w:val="24"/>
        </w:rPr>
      </w:pPr>
      <w:r w:rsidRPr="000206B9">
        <w:rPr>
          <w:szCs w:val="24"/>
        </w:rPr>
        <w:t>Le CNC se réserve la possibilité d’annuler une commande, sans dédommagement pour le Titulaire, en cas de non-respect des délais de livraison</w:t>
      </w:r>
      <w:r w:rsidR="00C516E3">
        <w:rPr>
          <w:szCs w:val="24"/>
        </w:rPr>
        <w:t>,</w:t>
      </w:r>
      <w:r w:rsidR="008729E5">
        <w:rPr>
          <w:szCs w:val="24"/>
        </w:rPr>
        <w:t xml:space="preserve"> d’intervention</w:t>
      </w:r>
      <w:r w:rsidR="00C516E3">
        <w:rPr>
          <w:szCs w:val="24"/>
        </w:rPr>
        <w:t xml:space="preserve"> ou de remise en état</w:t>
      </w:r>
      <w:r w:rsidRPr="000206B9">
        <w:rPr>
          <w:szCs w:val="24"/>
        </w:rPr>
        <w:t>.</w:t>
      </w:r>
    </w:p>
    <w:p w14:paraId="1380B516" w14:textId="4ECB5522" w:rsidR="009E03D4" w:rsidRDefault="009518A5" w:rsidP="0096170B">
      <w:pPr>
        <w:pStyle w:val="Titre2"/>
      </w:pPr>
      <w:bookmarkStart w:id="47" w:name="_Toc187854100"/>
      <w:r>
        <w:t>Partie à b</w:t>
      </w:r>
      <w:r w:rsidR="009E03D4" w:rsidRPr="0096170B">
        <w:t>ons de commande</w:t>
      </w:r>
      <w:bookmarkEnd w:id="47"/>
    </w:p>
    <w:p w14:paraId="398395C8" w14:textId="77777777" w:rsidR="009518A5" w:rsidRPr="0096170B" w:rsidRDefault="009518A5" w:rsidP="009518A5">
      <w:pPr>
        <w:pStyle w:val="Titre3"/>
      </w:pPr>
      <w:r w:rsidRPr="0096170B">
        <w:t>Bons de commande</w:t>
      </w:r>
    </w:p>
    <w:p w14:paraId="4BAFBA53" w14:textId="77777777" w:rsidR="009E03D4" w:rsidRDefault="009E03D4" w:rsidP="009E03D4">
      <w:r>
        <w:t>Le marché s’exécute au moyen de bons de commande pour la maintenance corrective. Chaque bon de commande sera précédé d’une demande de devis.</w:t>
      </w:r>
    </w:p>
    <w:p w14:paraId="22E5580F" w14:textId="7B1CA80C" w:rsidR="009E03D4" w:rsidRDefault="009E03D4" w:rsidP="008729E5">
      <w:bookmarkStart w:id="48" w:name="_Hlk158044639"/>
      <w:r>
        <w:t xml:space="preserve">Pour la maintenance corrective, le pouvoir adjudicateur se réserve le droit de mettre en concurrence le titulaire </w:t>
      </w:r>
      <w:r w:rsidR="00E54553">
        <w:t>avec d’autres opérateurs.</w:t>
      </w:r>
      <w:bookmarkEnd w:id="48"/>
    </w:p>
    <w:p w14:paraId="53700D51" w14:textId="77777777" w:rsidR="009E03D4" w:rsidRPr="00F859A8" w:rsidRDefault="009E03D4" w:rsidP="009E03D4">
      <w:r w:rsidRPr="00F859A8">
        <w:t>Chaque bon de commande précise notamment :</w:t>
      </w:r>
    </w:p>
    <w:p w14:paraId="0CBBBC6A" w14:textId="77777777" w:rsidR="009E03D4" w:rsidRPr="00F859A8" w:rsidRDefault="009E03D4" w:rsidP="00DA1D82">
      <w:pPr>
        <w:numPr>
          <w:ilvl w:val="0"/>
          <w:numId w:val="18"/>
        </w:numPr>
      </w:pPr>
      <w:r w:rsidRPr="00F859A8">
        <w:t>Le numéro et la date du bon de commande ;</w:t>
      </w:r>
    </w:p>
    <w:p w14:paraId="1937D5C6" w14:textId="77777777" w:rsidR="009E03D4" w:rsidRPr="00F859A8" w:rsidRDefault="009E03D4" w:rsidP="00DA1D82">
      <w:pPr>
        <w:numPr>
          <w:ilvl w:val="0"/>
          <w:numId w:val="18"/>
        </w:numPr>
      </w:pPr>
      <w:r w:rsidRPr="00F859A8">
        <w:t>Le numéro du marché ;</w:t>
      </w:r>
    </w:p>
    <w:p w14:paraId="0E10C74D" w14:textId="77777777" w:rsidR="009E03D4" w:rsidRPr="00F859A8" w:rsidRDefault="009E03D4" w:rsidP="00DA1D82">
      <w:pPr>
        <w:numPr>
          <w:ilvl w:val="0"/>
          <w:numId w:val="18"/>
        </w:numPr>
      </w:pPr>
      <w:r w:rsidRPr="00F859A8">
        <w:t>La désignation et la quantité des Prestations commandées ;</w:t>
      </w:r>
    </w:p>
    <w:p w14:paraId="34BA9B8E" w14:textId="77777777" w:rsidR="009E03D4" w:rsidRPr="00F859A8" w:rsidRDefault="009E03D4" w:rsidP="00DA1D82">
      <w:pPr>
        <w:numPr>
          <w:ilvl w:val="0"/>
          <w:numId w:val="18"/>
        </w:numPr>
      </w:pPr>
      <w:r w:rsidRPr="00F859A8">
        <w:t>Le délai d'exécution de la Prestation ;</w:t>
      </w:r>
    </w:p>
    <w:p w14:paraId="75EE7478" w14:textId="77777777" w:rsidR="009E03D4" w:rsidRPr="00F859A8" w:rsidRDefault="009E03D4" w:rsidP="00DA1D82">
      <w:pPr>
        <w:numPr>
          <w:ilvl w:val="0"/>
          <w:numId w:val="18"/>
        </w:numPr>
      </w:pPr>
      <w:r w:rsidRPr="00F859A8">
        <w:t>La date de début d'exécution du bon de commande ;</w:t>
      </w:r>
    </w:p>
    <w:p w14:paraId="57F71049" w14:textId="77777777" w:rsidR="009E03D4" w:rsidRPr="00F859A8" w:rsidRDefault="009E03D4" w:rsidP="00DA1D82">
      <w:pPr>
        <w:numPr>
          <w:ilvl w:val="0"/>
          <w:numId w:val="18"/>
        </w:numPr>
      </w:pPr>
      <w:r w:rsidRPr="00F859A8">
        <w:t>La date de fin d'exécution du bon de commande ;</w:t>
      </w:r>
    </w:p>
    <w:p w14:paraId="3C38A18D" w14:textId="77777777" w:rsidR="009E03D4" w:rsidRPr="00F859A8" w:rsidRDefault="009E03D4" w:rsidP="00DA1D82">
      <w:pPr>
        <w:numPr>
          <w:ilvl w:val="0"/>
          <w:numId w:val="18"/>
        </w:numPr>
      </w:pPr>
      <w:r w:rsidRPr="00F859A8">
        <w:t>Le prix correspondant hors taxes (HT), le taux de TVA, le prix taxes comprises (TTC) ;</w:t>
      </w:r>
    </w:p>
    <w:p w14:paraId="639A80AD" w14:textId="77777777" w:rsidR="009E03D4" w:rsidRPr="00F859A8" w:rsidRDefault="009E03D4" w:rsidP="00DA1D82">
      <w:pPr>
        <w:numPr>
          <w:ilvl w:val="0"/>
          <w:numId w:val="18"/>
        </w:numPr>
      </w:pPr>
      <w:r w:rsidRPr="00F859A8">
        <w:t>Le montant total du bon de commande.</w:t>
      </w:r>
    </w:p>
    <w:p w14:paraId="3947609D" w14:textId="77777777" w:rsidR="009E03D4" w:rsidRDefault="009E03D4" w:rsidP="009E03D4">
      <w:r w:rsidRPr="00F859A8">
        <w:t>Les bons de commande peuvent être émis jusqu’au dernier jour de validité du marché et leur durée d’exécution est fixée conformément aux conditions habituelles d’exécution du marché.</w:t>
      </w:r>
    </w:p>
    <w:p w14:paraId="26761B3C" w14:textId="77777777" w:rsidR="009E03D4" w:rsidRDefault="009E03D4" w:rsidP="009E03D4">
      <w:r>
        <w:t>Aucun minimum de commande n’est exigible par le titulaire afin d’honorer un bon de commande.</w:t>
      </w:r>
    </w:p>
    <w:p w14:paraId="5D561778" w14:textId="33111F9C" w:rsidR="009518A5" w:rsidRDefault="009518A5" w:rsidP="009518A5">
      <w:pPr>
        <w:pStyle w:val="Titre3"/>
      </w:pPr>
      <w:r>
        <w:t>Détermination des prix des commandes</w:t>
      </w:r>
    </w:p>
    <w:p w14:paraId="6C1C48CE" w14:textId="53EFB679" w:rsidR="00DA1D82" w:rsidRDefault="00DA1D82" w:rsidP="00DA1D82">
      <w:r>
        <w:t>Les prix des prestations et fournitures peuvent</w:t>
      </w:r>
      <w:r w:rsidR="00191100">
        <w:t>,</w:t>
      </w:r>
      <w:r>
        <w:t> si le candidat en dispose, figurer dans le catalogue ou les tarifs publics du titulaire. Dans ce cas, les prix appliqués sont ceux de son catalogue et/ou de ses tarifs publics affecté</w:t>
      </w:r>
      <w:r w:rsidR="009518A5">
        <w:t>s</w:t>
      </w:r>
      <w:r>
        <w:t xml:space="preserve"> du pourcentage de remise consentie dans son offre.</w:t>
      </w:r>
    </w:p>
    <w:p w14:paraId="0FC70EE3" w14:textId="606EEF74" w:rsidR="00DA1D82" w:rsidRDefault="00DA1D82" w:rsidP="00DA1D82">
      <w:r>
        <w:t xml:space="preserve">Les prix des fournitures (matériels, pièces, consommables...) non prévues dans le catalogue ou les tarifs publics du titulaire, </w:t>
      </w:r>
      <w:r w:rsidR="009518A5">
        <w:t>sont</w:t>
      </w:r>
      <w:r>
        <w:t xml:space="preserve"> défini</w:t>
      </w:r>
      <w:r w:rsidR="009518A5">
        <w:t>s</w:t>
      </w:r>
      <w:r>
        <w:t xml:space="preserve"> par l’application du coefficient d’entreprise </w:t>
      </w:r>
      <w:r w:rsidR="00191100">
        <w:t xml:space="preserve">maximum </w:t>
      </w:r>
      <w:r>
        <w:t>proposé par le titulaire dans son offre appliqué à leur</w:t>
      </w:r>
      <w:r w:rsidR="009518A5">
        <w:t>s</w:t>
      </w:r>
      <w:r>
        <w:t xml:space="preserve"> prix d’achat.</w:t>
      </w:r>
    </w:p>
    <w:p w14:paraId="2307F004" w14:textId="13C3C123" w:rsidR="00DC533F" w:rsidRPr="0096170B" w:rsidRDefault="00DC533F" w:rsidP="009518A5">
      <w:pPr>
        <w:pStyle w:val="Titre3"/>
      </w:pPr>
      <w:r w:rsidRPr="0096170B">
        <w:lastRenderedPageBreak/>
        <w:t>Devis</w:t>
      </w:r>
    </w:p>
    <w:p w14:paraId="4DAA6345" w14:textId="37D28A14" w:rsidR="009E03D4" w:rsidRPr="00D25817" w:rsidRDefault="009E03D4" w:rsidP="009E03D4">
      <w:r w:rsidRPr="006F1707">
        <w:t>Le montant des prestations objets d’une demande</w:t>
      </w:r>
      <w:r w:rsidRPr="00D25817">
        <w:t xml:space="preserve"> de devis dans le cadre des prestations de maintenance curative sera composé : </w:t>
      </w:r>
    </w:p>
    <w:p w14:paraId="1CAF2A4E" w14:textId="77777777" w:rsidR="009E03D4" w:rsidRPr="009E03D4" w:rsidRDefault="009E03D4" w:rsidP="00DA1D82">
      <w:pPr>
        <w:numPr>
          <w:ilvl w:val="0"/>
          <w:numId w:val="18"/>
        </w:numPr>
      </w:pPr>
      <w:r w:rsidRPr="00D25817">
        <w:t>du « forfait » de déplacement indiqué dans l’annexe financière</w:t>
      </w:r>
      <w:r>
        <w:t xml:space="preserve"> </w:t>
      </w:r>
      <w:r w:rsidRPr="00D25817">
        <w:t xml:space="preserve">; </w:t>
      </w:r>
    </w:p>
    <w:p w14:paraId="06F6BCD2" w14:textId="77777777" w:rsidR="009E03D4" w:rsidRPr="009E03D4" w:rsidRDefault="009E03D4" w:rsidP="00DA1D82">
      <w:pPr>
        <w:numPr>
          <w:ilvl w:val="0"/>
          <w:numId w:val="18"/>
        </w:numPr>
      </w:pPr>
      <w:r w:rsidRPr="00D25817">
        <w:t>du montant de la main d’œuvre rémunérée en fonction du temps d’intervention, aux taux horaires unitaires indiqués dans l’annexe financière</w:t>
      </w:r>
      <w:r>
        <w:t xml:space="preserve"> </w:t>
      </w:r>
      <w:r w:rsidRPr="00D25817">
        <w:t xml:space="preserve">;  </w:t>
      </w:r>
    </w:p>
    <w:p w14:paraId="136E8C7A" w14:textId="77777777" w:rsidR="009E03D4" w:rsidRDefault="009E03D4" w:rsidP="00DA1D82">
      <w:pPr>
        <w:numPr>
          <w:ilvl w:val="0"/>
          <w:numId w:val="18"/>
        </w:numPr>
      </w:pPr>
      <w:r w:rsidRPr="00D25817">
        <w:t>du montant des fournitures, matériels et pièces détachées (hors petits consommables), avec application</w:t>
      </w:r>
      <w:r>
        <w:t> :</w:t>
      </w:r>
    </w:p>
    <w:p w14:paraId="3604C89C" w14:textId="11DB2B1C" w:rsidR="009E03D4" w:rsidRDefault="009E03D4" w:rsidP="00DA1D82">
      <w:pPr>
        <w:numPr>
          <w:ilvl w:val="1"/>
          <w:numId w:val="18"/>
        </w:numPr>
      </w:pPr>
      <w:r w:rsidRPr="00D25817">
        <w:t>du</w:t>
      </w:r>
      <w:r>
        <w:t xml:space="preserve"> prix fixé au BPU</w:t>
      </w:r>
      <w:r w:rsidR="00DC533F">
        <w:t> ;</w:t>
      </w:r>
    </w:p>
    <w:p w14:paraId="7E0A12E4" w14:textId="5BEC7C89" w:rsidR="009E03D4" w:rsidRDefault="009E03D4" w:rsidP="00DA1D82">
      <w:pPr>
        <w:numPr>
          <w:ilvl w:val="1"/>
          <w:numId w:val="18"/>
        </w:numPr>
      </w:pPr>
      <w:r>
        <w:t>ou du prix hors BPU avec</w:t>
      </w:r>
      <w:r w:rsidRPr="00D25817">
        <w:t xml:space="preserve"> taux de remise sur le catalogue</w:t>
      </w:r>
      <w:r w:rsidR="00DC533F">
        <w:t> ;</w:t>
      </w:r>
      <w:r w:rsidRPr="00D25817">
        <w:t xml:space="preserve"> </w:t>
      </w:r>
    </w:p>
    <w:p w14:paraId="06FCBE21" w14:textId="73640F8D" w:rsidR="009518A5" w:rsidRDefault="009E03D4" w:rsidP="00DA1D82">
      <w:pPr>
        <w:numPr>
          <w:ilvl w:val="1"/>
          <w:numId w:val="18"/>
        </w:numPr>
      </w:pPr>
      <w:r w:rsidRPr="00D25817">
        <w:t xml:space="preserve">ou des tarifs publics du titulaire </w:t>
      </w:r>
      <w:r w:rsidR="009518A5" w:rsidRPr="009518A5">
        <w:t>avec taux de remise sur le catalogue</w:t>
      </w:r>
      <w:r w:rsidR="009518A5">
        <w:t> ;</w:t>
      </w:r>
    </w:p>
    <w:p w14:paraId="586F7C46" w14:textId="3DF72FAE" w:rsidR="009518A5" w:rsidRDefault="009518A5" w:rsidP="009518A5">
      <w:pPr>
        <w:numPr>
          <w:ilvl w:val="1"/>
          <w:numId w:val="18"/>
        </w:numPr>
      </w:pPr>
      <w:r w:rsidRPr="00D25817">
        <w:t>ou d</w:t>
      </w:r>
      <w:r>
        <w:t>u prix des fournitures affecté du coefficient d’entreprise proposé.</w:t>
      </w:r>
    </w:p>
    <w:p w14:paraId="2EAB5BCF" w14:textId="19C27968" w:rsidR="008729E5" w:rsidRPr="009E03D4" w:rsidRDefault="008729E5" w:rsidP="008729E5">
      <w:r>
        <w:t xml:space="preserve">Le devis fait également figurer </w:t>
      </w:r>
      <w:r w:rsidR="00255A85">
        <w:t>le délai de livraison des fournitures le cas échéant</w:t>
      </w:r>
      <w:r>
        <w:t>.</w:t>
      </w:r>
    </w:p>
    <w:p w14:paraId="2AFD3B2B" w14:textId="5C3CDAF6" w:rsidR="005F40CD" w:rsidRPr="00C24FB3" w:rsidRDefault="0065339B" w:rsidP="00C24FB3">
      <w:pPr>
        <w:pStyle w:val="Titre1"/>
      </w:pPr>
      <w:bookmarkStart w:id="49" w:name="_Toc454294022"/>
      <w:bookmarkStart w:id="50" w:name="_Toc187854101"/>
      <w:bookmarkEnd w:id="49"/>
      <w:r>
        <w:t>MODALITES DE VERIFICATION DES PRESTATIONS</w:t>
      </w:r>
      <w:bookmarkEnd w:id="50"/>
      <w:r>
        <w:t xml:space="preserve"> </w:t>
      </w:r>
    </w:p>
    <w:p w14:paraId="1FA489CB" w14:textId="5F9E5243" w:rsidR="00F37D1F" w:rsidRPr="0096170B" w:rsidRDefault="00F37D1F" w:rsidP="00A13FDE">
      <w:pPr>
        <w:pStyle w:val="Titre2"/>
      </w:pPr>
      <w:bookmarkStart w:id="51" w:name="_Toc187854102"/>
      <w:r w:rsidRPr="00A13FDE">
        <w:t>Admission</w:t>
      </w:r>
      <w:r w:rsidRPr="0096170B">
        <w:t xml:space="preserve"> des </w:t>
      </w:r>
      <w:r w:rsidRPr="00A13FDE">
        <w:t>prestations</w:t>
      </w:r>
      <w:bookmarkEnd w:id="51"/>
      <w:r w:rsidRPr="0096170B">
        <w:t xml:space="preserve"> </w:t>
      </w:r>
    </w:p>
    <w:p w14:paraId="35A5534A" w14:textId="77777777" w:rsidR="00076F9E" w:rsidRDefault="00076F9E" w:rsidP="00076F9E">
      <w:pPr>
        <w:rPr>
          <w:rFonts w:eastAsiaTheme="minorHAnsi"/>
          <w:lang w:eastAsia="en-US"/>
        </w:rPr>
      </w:pPr>
      <w:r w:rsidRPr="004A1387">
        <w:rPr>
          <w:rFonts w:eastAsiaTheme="minorHAnsi"/>
          <w:lang w:eastAsia="en-US"/>
        </w:rPr>
        <w:t>Les opérations de vérification ont pour objet de contrôler la conformité entre la quantité livrée et la quantité indiquée sur le bon de commande, ainsi que de contrôler la conformité des prestations livrées avec les spécifications du marché et des bons de commande.</w:t>
      </w:r>
    </w:p>
    <w:p w14:paraId="22790F55" w14:textId="77777777" w:rsidR="00076F9E" w:rsidRPr="00DC19CA" w:rsidRDefault="00076F9E" w:rsidP="00076F9E">
      <w:pPr>
        <w:rPr>
          <w:rFonts w:eastAsiaTheme="minorHAnsi"/>
          <w:lang w:eastAsia="en-US"/>
        </w:rPr>
      </w:pPr>
      <w:r w:rsidRPr="00DC19CA">
        <w:rPr>
          <w:rFonts w:eastAsiaTheme="minorHAnsi"/>
          <w:lang w:eastAsia="en-US"/>
        </w:rPr>
        <w:t xml:space="preserve">Les opérations nécessitant un examen approfondi, se déroulent conformément aux conditions prévues aux articles 28 et suivants du CCAG-FCS. </w:t>
      </w:r>
    </w:p>
    <w:p w14:paraId="194DF45E" w14:textId="0F63B169" w:rsidR="00076F9E" w:rsidRPr="00DC19CA" w:rsidRDefault="00076F9E" w:rsidP="00076F9E">
      <w:pPr>
        <w:rPr>
          <w:rFonts w:eastAsiaTheme="minorHAnsi"/>
          <w:lang w:eastAsia="en-US"/>
        </w:rPr>
      </w:pPr>
      <w:r w:rsidRPr="00DC19CA">
        <w:rPr>
          <w:rFonts w:eastAsiaTheme="minorHAnsi"/>
          <w:lang w:eastAsia="en-US"/>
        </w:rPr>
        <w:t>Par dérogation à l’article 28.2 du CCAG- FCS le délai imparti au CNC pour les opérations de vérification est d’un (1) mois. Passé ce délai, la décision d’admission est réputée acquise.</w:t>
      </w:r>
    </w:p>
    <w:p w14:paraId="6B1A1A6A" w14:textId="10499561" w:rsidR="00F37D1F" w:rsidRPr="0096170B" w:rsidRDefault="00F37D1F" w:rsidP="0096170B">
      <w:pPr>
        <w:pStyle w:val="Titre2"/>
      </w:pPr>
      <w:bookmarkStart w:id="52" w:name="_Toc187854103"/>
      <w:r w:rsidRPr="0096170B">
        <w:t>Ajournement, rejet, réfaction</w:t>
      </w:r>
      <w:bookmarkEnd w:id="52"/>
      <w:r w:rsidRPr="0096170B">
        <w:t xml:space="preserve"> </w:t>
      </w:r>
    </w:p>
    <w:p w14:paraId="71BDD408" w14:textId="1C07E9CD" w:rsidR="00762D5E" w:rsidRPr="003E017A" w:rsidRDefault="00F37D1F" w:rsidP="00F7400E">
      <w:pPr>
        <w:widowControl/>
        <w:rPr>
          <w:szCs w:val="24"/>
        </w:rPr>
      </w:pPr>
      <w:r w:rsidRPr="003E017A">
        <w:rPr>
          <w:szCs w:val="24"/>
        </w:rPr>
        <w:t>Lorsque certaines mises au point sont jugées nécessaires pour que des</w:t>
      </w:r>
      <w:r w:rsidR="00762D5E" w:rsidRPr="003E017A">
        <w:rPr>
          <w:szCs w:val="24"/>
        </w:rPr>
        <w:t xml:space="preserve"> </w:t>
      </w:r>
      <w:r w:rsidRPr="003E017A">
        <w:rPr>
          <w:szCs w:val="24"/>
        </w:rPr>
        <w:t>fournitures ou des services puissent être admis, l’ajournement en est prononcé par une décision</w:t>
      </w:r>
      <w:r w:rsidR="00762D5E" w:rsidRPr="003E017A">
        <w:rPr>
          <w:szCs w:val="24"/>
        </w:rPr>
        <w:t xml:space="preserve"> </w:t>
      </w:r>
      <w:r w:rsidRPr="003E017A">
        <w:rPr>
          <w:szCs w:val="24"/>
        </w:rPr>
        <w:t xml:space="preserve">motivée conformément à l’article </w:t>
      </w:r>
      <w:r w:rsidR="004B34B2">
        <w:rPr>
          <w:szCs w:val="24"/>
        </w:rPr>
        <w:t>30</w:t>
      </w:r>
      <w:r w:rsidRPr="003E017A">
        <w:rPr>
          <w:szCs w:val="24"/>
        </w:rPr>
        <w:t xml:space="preserve"> du CCAG FCS.</w:t>
      </w:r>
    </w:p>
    <w:p w14:paraId="4836D339" w14:textId="16A553A4" w:rsidR="00145DD3" w:rsidRDefault="00F37D1F" w:rsidP="00F7400E">
      <w:pPr>
        <w:widowControl/>
        <w:rPr>
          <w:szCs w:val="24"/>
        </w:rPr>
      </w:pPr>
      <w:r w:rsidRPr="003E017A">
        <w:rPr>
          <w:szCs w:val="24"/>
        </w:rPr>
        <w:t xml:space="preserve">Selon l’étendue des imperfections constatées, le </w:t>
      </w:r>
      <w:r w:rsidR="00F7400E" w:rsidRPr="003E017A">
        <w:rPr>
          <w:szCs w:val="24"/>
        </w:rPr>
        <w:t>CNC</w:t>
      </w:r>
      <w:r w:rsidRPr="003E017A">
        <w:rPr>
          <w:szCs w:val="24"/>
        </w:rPr>
        <w:t xml:space="preserve"> peut prononcer le rejet total</w:t>
      </w:r>
      <w:r w:rsidR="00762D5E" w:rsidRPr="003E017A">
        <w:rPr>
          <w:szCs w:val="24"/>
        </w:rPr>
        <w:t xml:space="preserve"> </w:t>
      </w:r>
      <w:r w:rsidRPr="003E017A">
        <w:rPr>
          <w:szCs w:val="24"/>
        </w:rPr>
        <w:t xml:space="preserve">ou partiel dans les conditions prévues à l’article </w:t>
      </w:r>
      <w:r w:rsidR="004B34B2">
        <w:rPr>
          <w:szCs w:val="24"/>
        </w:rPr>
        <w:t>30</w:t>
      </w:r>
      <w:r w:rsidRPr="003E017A">
        <w:rPr>
          <w:szCs w:val="24"/>
        </w:rPr>
        <w:t xml:space="preserve"> du CCAG-FCS, sans faire obstacle à l’application</w:t>
      </w:r>
      <w:r w:rsidR="00762D5E" w:rsidRPr="003E017A">
        <w:rPr>
          <w:szCs w:val="24"/>
        </w:rPr>
        <w:t xml:space="preserve"> </w:t>
      </w:r>
      <w:r w:rsidRPr="003E017A">
        <w:rPr>
          <w:szCs w:val="24"/>
        </w:rPr>
        <w:t>en sus des pénalités de retard mentionnées ci-après.</w:t>
      </w:r>
    </w:p>
    <w:p w14:paraId="0426D67A" w14:textId="0664443F" w:rsidR="00143C4E" w:rsidRDefault="002A076C" w:rsidP="008711C4">
      <w:pPr>
        <w:pStyle w:val="Titre1"/>
      </w:pPr>
      <w:bookmarkStart w:id="53" w:name="page6"/>
      <w:bookmarkStart w:id="54" w:name="_Toc448150231"/>
      <w:bookmarkStart w:id="55" w:name="_Toc187854104"/>
      <w:bookmarkEnd w:id="53"/>
      <w:r>
        <w:t>PRIX DU MARCHE</w:t>
      </w:r>
      <w:bookmarkEnd w:id="54"/>
      <w:bookmarkEnd w:id="55"/>
    </w:p>
    <w:p w14:paraId="60FECB41" w14:textId="77777777" w:rsidR="00143C4E" w:rsidRPr="0096170B" w:rsidRDefault="002D4932" w:rsidP="0096170B">
      <w:pPr>
        <w:pStyle w:val="Titre2"/>
      </w:pPr>
      <w:bookmarkStart w:id="56" w:name="_Toc448150232"/>
      <w:bookmarkStart w:id="57" w:name="_Toc187854105"/>
      <w:r w:rsidRPr="0096170B">
        <w:t>Forme des p</w:t>
      </w:r>
      <w:r w:rsidR="00143C4E" w:rsidRPr="0096170B">
        <w:t>rix</w:t>
      </w:r>
      <w:bookmarkEnd w:id="56"/>
      <w:bookmarkEnd w:id="57"/>
    </w:p>
    <w:p w14:paraId="0A33BBAD" w14:textId="6932B0D9" w:rsidR="00B30D0D" w:rsidRPr="00D25817" w:rsidRDefault="00B30D0D" w:rsidP="00B30D0D">
      <w:r w:rsidRPr="00B30D0D">
        <w:t xml:space="preserve">Les </w:t>
      </w:r>
      <w:r w:rsidRPr="00D25817">
        <w:t xml:space="preserve">prix du présent Marché, définis dans </w:t>
      </w:r>
      <w:r w:rsidR="00DC5776" w:rsidRPr="00D25817">
        <w:t>l</w:t>
      </w:r>
      <w:r w:rsidR="00D25817" w:rsidRPr="00D25817">
        <w:t xml:space="preserve">’annexe financière de chaque lot </w:t>
      </w:r>
      <w:r w:rsidRPr="00D25817">
        <w:t xml:space="preserve">sont mixtes avec : </w:t>
      </w:r>
    </w:p>
    <w:p w14:paraId="088E9008" w14:textId="0C90FFCE" w:rsidR="00B30D0D" w:rsidRPr="00D25817" w:rsidRDefault="00582FB2" w:rsidP="00DA1D82">
      <w:pPr>
        <w:pStyle w:val="Paragraphedeliste"/>
        <w:numPr>
          <w:ilvl w:val="0"/>
          <w:numId w:val="9"/>
        </w:numPr>
        <w:rPr>
          <w:rFonts w:cs="Times New Roman"/>
        </w:rPr>
      </w:pPr>
      <w:r w:rsidRPr="00D25817">
        <w:rPr>
          <w:rFonts w:cs="Times New Roman"/>
          <w:u w:val="single"/>
        </w:rPr>
        <w:t>Une partie à prix forfaitaire concernant la maintenance préventive</w:t>
      </w:r>
      <w:r w:rsidRPr="00D25817">
        <w:rPr>
          <w:rFonts w:cs="Times New Roman"/>
        </w:rPr>
        <w:t xml:space="preserve"> ; </w:t>
      </w:r>
    </w:p>
    <w:p w14:paraId="205EDEFB" w14:textId="77777777" w:rsidR="00B30D0D" w:rsidRPr="00D25817" w:rsidRDefault="00582FB2" w:rsidP="00DA1D82">
      <w:pPr>
        <w:pStyle w:val="Paragraphedeliste"/>
        <w:numPr>
          <w:ilvl w:val="0"/>
          <w:numId w:val="9"/>
        </w:numPr>
        <w:rPr>
          <w:rFonts w:cs="Times New Roman"/>
        </w:rPr>
      </w:pPr>
      <w:r w:rsidRPr="00D25817">
        <w:rPr>
          <w:rFonts w:cs="Times New Roman"/>
          <w:u w:val="single"/>
        </w:rPr>
        <w:t>Une partie à prix unitaire concernant la maintenance curative</w:t>
      </w:r>
      <w:r w:rsidRPr="00D25817">
        <w:rPr>
          <w:rFonts w:cs="Times New Roman"/>
        </w:rPr>
        <w:t xml:space="preserve">. </w:t>
      </w:r>
    </w:p>
    <w:p w14:paraId="064A6A93" w14:textId="77777777" w:rsidR="00143C4E" w:rsidRPr="0096170B" w:rsidRDefault="00143C4E" w:rsidP="0096170B">
      <w:pPr>
        <w:pStyle w:val="Titre2"/>
      </w:pPr>
      <w:bookmarkStart w:id="58" w:name="_Toc448150233"/>
      <w:bookmarkStart w:id="59" w:name="_Toc187854106"/>
      <w:r w:rsidRPr="0096170B">
        <w:t>Contenu d</w:t>
      </w:r>
      <w:r w:rsidR="002D4932" w:rsidRPr="0096170B">
        <w:t>es</w:t>
      </w:r>
      <w:r w:rsidRPr="0096170B">
        <w:t xml:space="preserve"> prix</w:t>
      </w:r>
      <w:bookmarkEnd w:id="58"/>
      <w:bookmarkEnd w:id="59"/>
    </w:p>
    <w:p w14:paraId="789BABF4" w14:textId="35E5FA21" w:rsidR="00FE2C0E" w:rsidRDefault="00697285" w:rsidP="00FE2C0E">
      <w:r w:rsidRPr="00E44939">
        <w:t>Conformément</w:t>
      </w:r>
      <w:r w:rsidR="008F2E08" w:rsidRPr="00E44939">
        <w:t xml:space="preserve"> </w:t>
      </w:r>
      <w:r w:rsidRPr="00E44939">
        <w:t xml:space="preserve">aux </w:t>
      </w:r>
      <w:r w:rsidR="008F2E08" w:rsidRPr="00E44939">
        <w:t>article</w:t>
      </w:r>
      <w:r w:rsidRPr="00E44939">
        <w:t>s</w:t>
      </w:r>
      <w:r w:rsidR="008F2E08" w:rsidRPr="00E44939">
        <w:t xml:space="preserve"> 10.1.3 </w:t>
      </w:r>
      <w:r w:rsidRPr="00E44939">
        <w:t xml:space="preserve">et 10.1.4 </w:t>
      </w:r>
      <w:r w:rsidR="008F2E08" w:rsidRPr="00E44939">
        <w:t>du CCAG-</w:t>
      </w:r>
      <w:r w:rsidRPr="00E44939">
        <w:t>FCS, les prix sont réputés comprendre toutes les charges fiscales ou autres frappant obligatoirement les prestations</w:t>
      </w:r>
      <w:r w:rsidR="00FE2C0E" w:rsidRPr="00E44939">
        <w:t xml:space="preserve">, les marges pour risque et les marges bénéficiaires ainsi que toutes les autres dépenses nécessaires à l’exécution des prestations, notamment : </w:t>
      </w:r>
    </w:p>
    <w:p w14:paraId="465D1861" w14:textId="2EF82AE3" w:rsidR="00DA1D82" w:rsidRPr="00E44939" w:rsidRDefault="00DA1D82" w:rsidP="00FE2C0E">
      <w:r>
        <w:t xml:space="preserve">Pour la maintenance préventive : </w:t>
      </w:r>
    </w:p>
    <w:p w14:paraId="0C74AE86" w14:textId="0FE3CB8C" w:rsidR="00DA1D82" w:rsidRDefault="00DA1D82" w:rsidP="00DA1D82">
      <w:pPr>
        <w:pStyle w:val="Paragraphedeliste"/>
        <w:numPr>
          <w:ilvl w:val="0"/>
          <w:numId w:val="11"/>
        </w:numPr>
      </w:pPr>
      <w:r>
        <w:t xml:space="preserve">La main d’œuvre, </w:t>
      </w:r>
    </w:p>
    <w:p w14:paraId="0A8B5531" w14:textId="50BA0C3F" w:rsidR="00DB231A" w:rsidRPr="00E44939" w:rsidRDefault="00DB231A" w:rsidP="00DA1D82">
      <w:pPr>
        <w:pStyle w:val="Paragraphedeliste"/>
        <w:numPr>
          <w:ilvl w:val="0"/>
          <w:numId w:val="11"/>
        </w:numPr>
      </w:pPr>
      <w:r w:rsidRPr="00E44939">
        <w:t>L</w:t>
      </w:r>
      <w:r w:rsidR="00697285" w:rsidRPr="00E44939">
        <w:t>es frais afférents au conditionnement, au stockage, à l'emballage, à l'assurance et au transport jusqu'au lieu de livraison</w:t>
      </w:r>
      <w:r w:rsidRPr="00E44939">
        <w:t xml:space="preserve"> ; </w:t>
      </w:r>
    </w:p>
    <w:p w14:paraId="0B8B48C4" w14:textId="40F4AD3D" w:rsidR="00DB231A" w:rsidRPr="00E44939" w:rsidRDefault="00FE2C0E" w:rsidP="00DA1D82">
      <w:pPr>
        <w:pStyle w:val="Paragraphedeliste"/>
        <w:numPr>
          <w:ilvl w:val="0"/>
          <w:numId w:val="11"/>
        </w:numPr>
      </w:pPr>
      <w:r w:rsidRPr="00E44939">
        <w:t>Les frais de déplacement, hébergement et de restauration du personnel du Titulaire </w:t>
      </w:r>
      <w:r w:rsidR="00DB231A" w:rsidRPr="00E44939">
        <w:t xml:space="preserve">amené à intervenir sur site ; </w:t>
      </w:r>
    </w:p>
    <w:p w14:paraId="778DB0E2" w14:textId="63DA7951" w:rsidR="00697285" w:rsidRDefault="00FE2C0E" w:rsidP="00DA1D82">
      <w:pPr>
        <w:pStyle w:val="Paragraphedeliste"/>
        <w:numPr>
          <w:ilvl w:val="0"/>
          <w:numId w:val="11"/>
        </w:numPr>
      </w:pPr>
      <w:r w:rsidRPr="00E44939">
        <w:t>La fourniture de « petits consommables » et pièces d’usure normales (vis, boulons, joints, filtres etc.)</w:t>
      </w:r>
      <w:r w:rsidR="00DB231A" w:rsidRPr="00E44939">
        <w:t xml:space="preserve">. </w:t>
      </w:r>
    </w:p>
    <w:p w14:paraId="4BBA8F34" w14:textId="055B81DD" w:rsidR="00DA1D82" w:rsidRDefault="00DA1D82" w:rsidP="00DA1D82">
      <w:r>
        <w:lastRenderedPageBreak/>
        <w:t xml:space="preserve">Pour la maintenance curative : </w:t>
      </w:r>
    </w:p>
    <w:p w14:paraId="050AD0AE" w14:textId="77777777" w:rsidR="00DA1D82" w:rsidRDefault="00DA1D82" w:rsidP="00DA1D82">
      <w:pPr>
        <w:pStyle w:val="Paragraphedeliste"/>
        <w:numPr>
          <w:ilvl w:val="0"/>
          <w:numId w:val="11"/>
        </w:numPr>
      </w:pPr>
      <w:r>
        <w:t xml:space="preserve">La main d’œuvre, </w:t>
      </w:r>
    </w:p>
    <w:p w14:paraId="4F14A2F8" w14:textId="103FA0CD" w:rsidR="00DA1D82" w:rsidRDefault="00DA1D82" w:rsidP="00DA1D82">
      <w:pPr>
        <w:pStyle w:val="Paragraphedeliste"/>
        <w:numPr>
          <w:ilvl w:val="0"/>
          <w:numId w:val="11"/>
        </w:numPr>
      </w:pPr>
      <w:r>
        <w:t xml:space="preserve">Les frais afférents au conditionnement, au stockage, à l'emballage, à l'assurance et au transport jusqu'au lieu de livraison ; </w:t>
      </w:r>
    </w:p>
    <w:p w14:paraId="65BCDF34" w14:textId="70AC8900" w:rsidR="00DA1D82" w:rsidRDefault="00DA1D82" w:rsidP="00DA1D82">
      <w:pPr>
        <w:pStyle w:val="Paragraphedeliste"/>
        <w:numPr>
          <w:ilvl w:val="0"/>
          <w:numId w:val="11"/>
        </w:numPr>
      </w:pPr>
      <w:r>
        <w:t xml:space="preserve">Les frais de déplacement, hébergement et de restauration du personnel du Titulaire amené à intervenir sur site ; </w:t>
      </w:r>
    </w:p>
    <w:p w14:paraId="5BF438C5" w14:textId="6D392453" w:rsidR="00DA1D82" w:rsidRDefault="00DA1D82" w:rsidP="00DA1D82">
      <w:pPr>
        <w:pStyle w:val="Paragraphedeliste"/>
        <w:numPr>
          <w:ilvl w:val="0"/>
          <w:numId w:val="11"/>
        </w:numPr>
      </w:pPr>
      <w:r>
        <w:t>La fourniture de « petits consommables » et pièces d’usure normales (vis, boulons, joints, filtres etc.).</w:t>
      </w:r>
    </w:p>
    <w:p w14:paraId="65B2B117" w14:textId="1B27E9CC" w:rsidR="00DA1D82" w:rsidRPr="00E44939" w:rsidRDefault="00DA1D82" w:rsidP="00DA1D82">
      <w:pPr>
        <w:pStyle w:val="Paragraphedeliste"/>
        <w:numPr>
          <w:ilvl w:val="0"/>
          <w:numId w:val="11"/>
        </w:numPr>
      </w:pPr>
      <w:r>
        <w:t>La fourniture des pièces et matériels de remplacement.</w:t>
      </w:r>
    </w:p>
    <w:p w14:paraId="662C81A3" w14:textId="374F163C" w:rsidR="00DB231A" w:rsidRDefault="00697285" w:rsidP="00697285">
      <w:r w:rsidRPr="00E44939">
        <w:t>Les frais de manutention et de transport, qui naîtraient de l'ajournement ou du rejet des prestations, sont à la charge du titulaire.</w:t>
      </w:r>
    </w:p>
    <w:p w14:paraId="7014DA5B" w14:textId="7457C84D" w:rsidR="006F28DF" w:rsidRDefault="00D25817" w:rsidP="00697285">
      <w:pPr>
        <w:rPr>
          <w:rFonts w:cs="Times New Roman"/>
        </w:rPr>
      </w:pPr>
      <w:r>
        <w:rPr>
          <w:rFonts w:cs="Times New Roman"/>
        </w:rPr>
        <w:t>A</w:t>
      </w:r>
      <w:r w:rsidRPr="00D25817">
        <w:rPr>
          <w:rFonts w:cs="Times New Roman"/>
        </w:rPr>
        <w:t>ucun frais supplémentaire relatif à l’exécution de la maintenance préventive ne pourra être réclamé par le titulaire en sus du forfait fixé dans l’annexe financière.</w:t>
      </w:r>
    </w:p>
    <w:p w14:paraId="76DF8BE5" w14:textId="77777777" w:rsidR="007C4589" w:rsidRPr="0096170B" w:rsidRDefault="007C4589" w:rsidP="0096170B">
      <w:pPr>
        <w:pStyle w:val="Titre2"/>
      </w:pPr>
      <w:bookmarkStart w:id="60" w:name="_Toc85016424"/>
      <w:bookmarkStart w:id="61" w:name="_Toc187854107"/>
      <w:r w:rsidRPr="0096170B">
        <w:t>Révision des prix</w:t>
      </w:r>
      <w:bookmarkEnd w:id="60"/>
      <w:bookmarkEnd w:id="61"/>
      <w:r w:rsidRPr="0096170B">
        <w:t xml:space="preserve"> </w:t>
      </w:r>
    </w:p>
    <w:p w14:paraId="7906D569" w14:textId="77777777" w:rsidR="007C4589" w:rsidRDefault="007C4589" w:rsidP="007C4589">
      <w:pPr>
        <w:rPr>
          <w:rFonts w:cs="Times New Roman"/>
        </w:rPr>
      </w:pPr>
      <w:r w:rsidRPr="00C9352F">
        <w:rPr>
          <w:rFonts w:cs="Times New Roman"/>
        </w:rPr>
        <w:t xml:space="preserve">Les prix du marché sont réputés établis sur la base des conditions économiques du mois de remise des offres, ce mois est appelé « mois zéro » (Mo). </w:t>
      </w:r>
    </w:p>
    <w:p w14:paraId="089E1B09" w14:textId="121C0D31" w:rsidR="00725454" w:rsidRDefault="007C4589" w:rsidP="007C4589">
      <w:pPr>
        <w:rPr>
          <w:rFonts w:cs="Times New Roman"/>
        </w:rPr>
      </w:pPr>
      <w:r w:rsidRPr="00C9352F">
        <w:rPr>
          <w:rFonts w:cs="Times New Roman"/>
        </w:rPr>
        <w:t xml:space="preserve">Les prix sont révisables </w:t>
      </w:r>
      <w:r w:rsidR="003671D1">
        <w:rPr>
          <w:rFonts w:cs="Times New Roman"/>
        </w:rPr>
        <w:t xml:space="preserve">annuellement </w:t>
      </w:r>
      <w:r w:rsidRPr="00C9352F">
        <w:rPr>
          <w:rFonts w:cs="Times New Roman"/>
        </w:rPr>
        <w:t xml:space="preserve">à </w:t>
      </w:r>
      <w:r w:rsidR="003671D1">
        <w:rPr>
          <w:rFonts w:cs="Times New Roman"/>
        </w:rPr>
        <w:t>la date anniversaire d</w:t>
      </w:r>
      <w:r w:rsidR="00003BAE">
        <w:rPr>
          <w:rFonts w:cs="Times New Roman"/>
        </w:rPr>
        <w:t>e notification d</w:t>
      </w:r>
      <w:r w:rsidR="003671D1">
        <w:rPr>
          <w:rFonts w:cs="Times New Roman"/>
        </w:rPr>
        <w:t>u</w:t>
      </w:r>
      <w:r w:rsidRPr="00C9352F">
        <w:rPr>
          <w:rFonts w:cs="Times New Roman"/>
        </w:rPr>
        <w:t xml:space="preserve"> marché</w:t>
      </w:r>
      <w:r w:rsidR="006F28DF">
        <w:rPr>
          <w:rFonts w:cs="Times New Roman"/>
        </w:rPr>
        <w:t>,</w:t>
      </w:r>
      <w:r w:rsidRPr="00C9352F">
        <w:rPr>
          <w:rFonts w:cs="Times New Roman"/>
        </w:rPr>
        <w:t xml:space="preserve"> par application de la formule suivante</w:t>
      </w:r>
      <w:r w:rsidR="006F28DF">
        <w:rPr>
          <w:rFonts w:cs="Times New Roman"/>
        </w:rPr>
        <w:t> </w:t>
      </w:r>
      <w:r w:rsidRPr="00C9352F">
        <w:rPr>
          <w:rFonts w:cs="Times New Roman"/>
        </w:rPr>
        <w:t>:</w:t>
      </w:r>
    </w:p>
    <w:p w14:paraId="3D756BBE" w14:textId="43A7399C" w:rsidR="00725454" w:rsidRDefault="00725454" w:rsidP="006F28DF">
      <w:pPr>
        <w:jc w:val="center"/>
        <w:rPr>
          <w:rFonts w:ascii="Calibri" w:hAnsi="Calibri" w:cs="Calibri"/>
          <w:b/>
          <w:bCs/>
        </w:rPr>
      </w:pPr>
      <w:r>
        <w:rPr>
          <w:b/>
          <w:bCs/>
        </w:rPr>
        <w:t>P = P</w:t>
      </w:r>
      <w:r>
        <w:rPr>
          <w:b/>
          <w:bCs/>
          <w:vertAlign w:val="subscript"/>
        </w:rPr>
        <w:t>0</w:t>
      </w:r>
      <w:r>
        <w:rPr>
          <w:b/>
          <w:bCs/>
        </w:rPr>
        <w:t xml:space="preserve"> (0,25 + 0,75</w:t>
      </w:r>
      <w:r w:rsidR="006F28DF">
        <w:rPr>
          <w:b/>
          <w:bCs/>
        </w:rPr>
        <w:t xml:space="preserve"> </w:t>
      </w:r>
      <w:proofErr w:type="gramStart"/>
      <w:r w:rsidR="006F28DF">
        <w:rPr>
          <w:b/>
          <w:bCs/>
        </w:rPr>
        <w:t>( I</w:t>
      </w:r>
      <w:proofErr w:type="gramEnd"/>
      <w:r w:rsidR="006F28DF">
        <w:rPr>
          <w:b/>
          <w:bCs/>
        </w:rPr>
        <w:t xml:space="preserve"> / I0</w:t>
      </w:r>
      <w:r>
        <w:rPr>
          <w:b/>
          <w:bCs/>
        </w:rPr>
        <w:t xml:space="preserve"> )</w:t>
      </w:r>
    </w:p>
    <w:p w14:paraId="6C52B800" w14:textId="77777777" w:rsidR="00C37722" w:rsidRPr="00C9352F" w:rsidRDefault="00C37722" w:rsidP="00C37722">
      <w:pPr>
        <w:rPr>
          <w:rFonts w:cs="Times New Roman"/>
        </w:rPr>
      </w:pPr>
      <w:r w:rsidRPr="00C9352F">
        <w:rPr>
          <w:rFonts w:cs="Times New Roman"/>
        </w:rPr>
        <w:t xml:space="preserve">Dans laquelle : </w:t>
      </w:r>
    </w:p>
    <w:p w14:paraId="36AC902F" w14:textId="77777777" w:rsidR="007C4589" w:rsidRPr="00C9352F" w:rsidRDefault="007C4589" w:rsidP="006F28DF">
      <w:pPr>
        <w:ind w:left="709"/>
        <w:rPr>
          <w:rFonts w:cs="Times New Roman"/>
          <w:i/>
        </w:rPr>
      </w:pPr>
      <w:r w:rsidRPr="00C9352F">
        <w:rPr>
          <w:rFonts w:cs="Times New Roman"/>
          <w:i/>
        </w:rPr>
        <w:t xml:space="preserve">P = prix révisé </w:t>
      </w:r>
    </w:p>
    <w:p w14:paraId="152419A4" w14:textId="77777777" w:rsidR="007C4589" w:rsidRPr="00C9352F" w:rsidRDefault="007C4589" w:rsidP="006F28DF">
      <w:pPr>
        <w:ind w:left="709"/>
        <w:rPr>
          <w:rFonts w:cs="Times New Roman"/>
          <w:i/>
        </w:rPr>
      </w:pPr>
      <w:r w:rsidRPr="00C9352F">
        <w:rPr>
          <w:rFonts w:cs="Times New Roman"/>
          <w:i/>
        </w:rPr>
        <w:t>Po = prix applicable à la date de remise des offres</w:t>
      </w:r>
    </w:p>
    <w:p w14:paraId="57B5EC2F" w14:textId="3671DE04" w:rsidR="001835B8" w:rsidRPr="006F28DF" w:rsidRDefault="001835B8" w:rsidP="006F28DF">
      <w:pPr>
        <w:shd w:val="clear" w:color="auto" w:fill="FFFFFF"/>
        <w:ind w:left="709"/>
        <w:rPr>
          <w:i/>
          <w:iCs/>
          <w:color w:val="000000"/>
        </w:rPr>
      </w:pPr>
      <w:r w:rsidRPr="006F28DF">
        <w:rPr>
          <w:i/>
          <w:iCs/>
          <w:color w:val="000000"/>
        </w:rPr>
        <w:t>I0 : correspond à l’indice INSEE : Indice des prix de l'entretien-amélioration des bâtiments - Tous bâtiments - CPF 43.22 - Plomberie, installation de chauffage et de conditionnement d'air - Base 2021, 3 mois avant la date de remise des offres.</w:t>
      </w:r>
    </w:p>
    <w:p w14:paraId="29A11CA9" w14:textId="4C2BB247" w:rsidR="001835B8" w:rsidRDefault="001835B8" w:rsidP="006F28DF">
      <w:pPr>
        <w:ind w:left="709"/>
        <w:rPr>
          <w:rFonts w:cs="Times New Roman"/>
          <w:i/>
        </w:rPr>
      </w:pPr>
      <w:r>
        <w:rPr>
          <w:rFonts w:cs="Times New Roman"/>
          <w:i/>
        </w:rPr>
        <w:t xml:space="preserve">I : </w:t>
      </w:r>
      <w:r w:rsidR="006F28DF">
        <w:rPr>
          <w:rFonts w:cs="Times New Roman"/>
          <w:i/>
        </w:rPr>
        <w:t xml:space="preserve">correspond à </w:t>
      </w:r>
      <w:r>
        <w:rPr>
          <w:rFonts w:cs="Times New Roman"/>
          <w:i/>
        </w:rPr>
        <w:t>la valeur du même indice</w:t>
      </w:r>
      <w:r w:rsidR="006F28DF">
        <w:rPr>
          <w:rFonts w:cs="Times New Roman"/>
          <w:i/>
        </w:rPr>
        <w:t xml:space="preserve"> que pour I0,</w:t>
      </w:r>
      <w:r>
        <w:rPr>
          <w:rFonts w:cs="Times New Roman"/>
          <w:i/>
        </w:rPr>
        <w:t xml:space="preserve"> 3 mois avant la date de révision des prix</w:t>
      </w:r>
      <w:r w:rsidR="006F28DF">
        <w:rPr>
          <w:rFonts w:cs="Times New Roman"/>
          <w:i/>
        </w:rPr>
        <w:t xml:space="preserve"> (</w:t>
      </w:r>
      <w:r>
        <w:rPr>
          <w:rFonts w:cs="Times New Roman"/>
          <w:i/>
        </w:rPr>
        <w:t xml:space="preserve">ou la valeur du dernier indice connu si </w:t>
      </w:r>
      <w:r w:rsidR="006F28DF">
        <w:rPr>
          <w:rFonts w:cs="Times New Roman"/>
          <w:i/>
        </w:rPr>
        <w:t>la valeur de l’indice à trois mois n’est pas encore connu à la date de la demande de révision).</w:t>
      </w:r>
    </w:p>
    <w:p w14:paraId="4BAF9DA6" w14:textId="77777777" w:rsidR="006F28DF" w:rsidRDefault="0060573A" w:rsidP="0060573A">
      <w:pPr>
        <w:tabs>
          <w:tab w:val="left" w:pos="5529"/>
        </w:tabs>
      </w:pPr>
      <w:r w:rsidRPr="00856B55">
        <w:t xml:space="preserve">Le titulaire du marché s'engage à faire parvenir au CNC, par tout moyen permettant de donner date certaine, les nouveaux prix au plus tard 15 jours avant la date de </w:t>
      </w:r>
      <w:r>
        <w:t>leur entrer en vigueur</w:t>
      </w:r>
      <w:r w:rsidRPr="00856B55">
        <w:t>.</w:t>
      </w:r>
      <w:r>
        <w:t xml:space="preserve"> </w:t>
      </w:r>
      <w:r w:rsidRPr="00856B55">
        <w:t>En cas de silence du titulaire, le</w:t>
      </w:r>
      <w:r>
        <w:t xml:space="preserve">s prix initiaux demeurent applicables. </w:t>
      </w:r>
    </w:p>
    <w:p w14:paraId="08A97CBE" w14:textId="78325B58" w:rsidR="0060573A" w:rsidRPr="00856B55" w:rsidRDefault="006F28DF" w:rsidP="0060573A">
      <w:pPr>
        <w:tabs>
          <w:tab w:val="left" w:pos="5529"/>
        </w:tabs>
      </w:pPr>
      <w:r>
        <w:t>Pour la partie exécutée à bons de commande, l</w:t>
      </w:r>
      <w:r w:rsidR="0060573A">
        <w:t>es nouveaux prix s’appliquent aux commandes passées postérieurement à leur entré en vigueur.</w:t>
      </w:r>
    </w:p>
    <w:p w14:paraId="692346E2" w14:textId="77777777" w:rsidR="0060573A" w:rsidRDefault="0060573A" w:rsidP="0060573A">
      <w:pPr>
        <w:tabs>
          <w:tab w:val="left" w:pos="5529"/>
        </w:tabs>
      </w:pPr>
      <w:r w:rsidRPr="00856B55">
        <w:t xml:space="preserve">En cas de disparition de l’indice de référence, il est pris en compte l’indice de remplacement proposé par l’INSEE et utilisé la méthodologie proposée par l’INSEE pour assurer le cas échéant le lien entre l’ancien et le nouvel indice. </w:t>
      </w:r>
    </w:p>
    <w:p w14:paraId="09633F58" w14:textId="212F0F06" w:rsidR="0060573A" w:rsidRPr="00502A2B" w:rsidRDefault="0060573A" w:rsidP="0060573A">
      <w:pPr>
        <w:tabs>
          <w:tab w:val="left" w:pos="5529"/>
        </w:tabs>
      </w:pPr>
      <w:r w:rsidRPr="00502A2B">
        <w:t>Par dérogation à l’article 10.2.3, le coefficient de révision est arrondi à 4 chiffres après la virgule. Le cas échéant, les prix révisés sont arrondis au centième, au millième ou au dix-millième supérieur en fonction du nombre de chiffre après la virgule retenue pour exprimer le prix initial.</w:t>
      </w:r>
      <w:r w:rsidR="008F5BDF" w:rsidRPr="008F5BDF">
        <w:t xml:space="preserve"> </w:t>
      </w:r>
    </w:p>
    <w:p w14:paraId="09BB6D6D" w14:textId="77777777" w:rsidR="007C4589" w:rsidRPr="0096170B" w:rsidRDefault="007C4589" w:rsidP="0096170B">
      <w:pPr>
        <w:pStyle w:val="Titre2"/>
      </w:pPr>
      <w:bookmarkStart w:id="62" w:name="_Toc66786904"/>
      <w:bookmarkStart w:id="63" w:name="_Toc85016425"/>
      <w:bookmarkStart w:id="64" w:name="_Toc187854108"/>
      <w:r w:rsidRPr="0096170B">
        <w:t>Clause de sauvegarde</w:t>
      </w:r>
      <w:bookmarkEnd w:id="62"/>
      <w:bookmarkEnd w:id="63"/>
      <w:bookmarkEnd w:id="64"/>
    </w:p>
    <w:p w14:paraId="7661A7C4" w14:textId="13409AAA" w:rsidR="007C4589" w:rsidRPr="00C9352F" w:rsidRDefault="007C4589" w:rsidP="007C4589">
      <w:r w:rsidRPr="00C9352F">
        <w:t xml:space="preserve">Le CNC se réserve le droit de résilier sans indemnité la partie non exécutée du marché à la date d'application de ces nouveaux tarifs lorsque l'augmentation est supérieure à </w:t>
      </w:r>
      <w:r>
        <w:t>5</w:t>
      </w:r>
      <w:r w:rsidRPr="00C9352F">
        <w:t>% l'an.</w:t>
      </w:r>
    </w:p>
    <w:p w14:paraId="1B6DFABF" w14:textId="77777777" w:rsidR="007C4589" w:rsidRPr="0096170B" w:rsidRDefault="007C4589" w:rsidP="0096170B">
      <w:pPr>
        <w:pStyle w:val="Titre2"/>
      </w:pPr>
      <w:bookmarkStart w:id="65" w:name="_Toc85016426"/>
      <w:bookmarkStart w:id="66" w:name="_Toc187854109"/>
      <w:r w:rsidRPr="0096170B">
        <w:t>Clause d’offre de prix promotionnels</w:t>
      </w:r>
      <w:bookmarkEnd w:id="65"/>
      <w:bookmarkEnd w:id="66"/>
    </w:p>
    <w:p w14:paraId="653944A1" w14:textId="77777777" w:rsidR="007C4589" w:rsidRPr="00BF6D02" w:rsidRDefault="007C4589" w:rsidP="007C4589">
      <w:r w:rsidRPr="00BF6D02">
        <w:t xml:space="preserve">Le Titulaire peut proposer, à tout moment durant l’exécution du </w:t>
      </w:r>
      <w:r>
        <w:t>m</w:t>
      </w:r>
      <w:r w:rsidRPr="00BF6D02">
        <w:t xml:space="preserve">arché public, des offres de prix promotionnelles. </w:t>
      </w:r>
    </w:p>
    <w:p w14:paraId="610ACD1F" w14:textId="77777777" w:rsidR="007C4589" w:rsidRPr="00BF6D02" w:rsidRDefault="007C4589" w:rsidP="007C4589">
      <w:r w:rsidRPr="00BF6D02">
        <w:t xml:space="preserve">Dans ce cadre, </w:t>
      </w:r>
      <w:r>
        <w:t>il</w:t>
      </w:r>
      <w:r w:rsidRPr="00BF6D02">
        <w:t xml:space="preserve"> adresse au CNC le tarif ou la remise, par tout moyen permettant de lui donner date certaine. Il donne toutes précisions utiles et notamment la durée de validité de la remise et la désignation précise des prestations concernées.</w:t>
      </w:r>
    </w:p>
    <w:p w14:paraId="766C0908" w14:textId="77777777" w:rsidR="007C4589" w:rsidRDefault="007C4589" w:rsidP="007C4589">
      <w:r w:rsidRPr="00BF6D02">
        <w:t xml:space="preserve"> Le CNC notifie son accord par tout moyen permettant de lui donner date certaine.</w:t>
      </w:r>
    </w:p>
    <w:p w14:paraId="5DA7FB49" w14:textId="08019AA1" w:rsidR="0060573A" w:rsidRPr="0096170B" w:rsidRDefault="0060573A" w:rsidP="0096170B">
      <w:pPr>
        <w:pStyle w:val="Titre2"/>
      </w:pPr>
      <w:bookmarkStart w:id="67" w:name="_Toc156927171"/>
      <w:bookmarkStart w:id="68" w:name="_Toc187854110"/>
      <w:r w:rsidRPr="0096170B">
        <w:lastRenderedPageBreak/>
        <w:t>Prix catalogue</w:t>
      </w:r>
      <w:bookmarkEnd w:id="67"/>
      <w:r w:rsidR="00DA1D82">
        <w:t xml:space="preserve"> et tarifs publics</w:t>
      </w:r>
      <w:bookmarkEnd w:id="68"/>
    </w:p>
    <w:p w14:paraId="10601755" w14:textId="5B24D6B9" w:rsidR="0060573A" w:rsidRPr="0060573A" w:rsidRDefault="0060573A" w:rsidP="0060573A">
      <w:r w:rsidRPr="0060573A">
        <w:t>Les prix du catalogue du titulaire</w:t>
      </w:r>
      <w:r w:rsidR="00DA1D82">
        <w:t xml:space="preserve"> et/ou de ses tarifs publics</w:t>
      </w:r>
      <w:r w:rsidRPr="0060573A">
        <w:t xml:space="preserve"> sont affectés de la remise consentie par le titulaire dans le BPU. </w:t>
      </w:r>
    </w:p>
    <w:p w14:paraId="5AE4A389" w14:textId="3A3A1388" w:rsidR="0060573A" w:rsidRDefault="0060573A" w:rsidP="006B7CE2">
      <w:pPr>
        <w:tabs>
          <w:tab w:val="left" w:pos="5529"/>
        </w:tabs>
      </w:pPr>
      <w:r w:rsidRPr="0060573A">
        <w:t xml:space="preserve">Les prix </w:t>
      </w:r>
      <w:proofErr w:type="gramStart"/>
      <w:r w:rsidRPr="0060573A">
        <w:t>catalogue</w:t>
      </w:r>
      <w:proofErr w:type="gramEnd"/>
      <w:r w:rsidRPr="0060573A">
        <w:t xml:space="preserve"> </w:t>
      </w:r>
      <w:r w:rsidR="00DA1D82">
        <w:t xml:space="preserve">ou prix publics </w:t>
      </w:r>
      <w:r w:rsidRPr="0060573A">
        <w:t>sont révisables à tout moment. Le titulaire du marché s'engage à faire parvenir au CNC, par tout moyen permettant de donner date certaine, les nouveaux prix de son catalogue au plus tard 30 jours avant leur entré en vigueur. Les nouveaux prix s’appliquent à la suite de la validation des nouveaux prix par le CNC ou à l’expiration du délai précité.</w:t>
      </w:r>
    </w:p>
    <w:p w14:paraId="425625F1" w14:textId="6C81D540" w:rsidR="009D2388" w:rsidRPr="00A36637" w:rsidRDefault="002A076C" w:rsidP="0096170B">
      <w:pPr>
        <w:pStyle w:val="Titre1"/>
      </w:pPr>
      <w:bookmarkStart w:id="69" w:name="_Toc448150238"/>
      <w:bookmarkStart w:id="70" w:name="_Toc187854111"/>
      <w:r w:rsidRPr="00616A5D">
        <w:t>MODALITES</w:t>
      </w:r>
      <w:r>
        <w:t xml:space="preserve"> DE PAIEMENT</w:t>
      </w:r>
      <w:bookmarkEnd w:id="69"/>
      <w:r w:rsidR="008627D6">
        <w:t xml:space="preserve"> ET DE FACTURATION</w:t>
      </w:r>
      <w:bookmarkEnd w:id="70"/>
      <w:r w:rsidR="008627D6">
        <w:t xml:space="preserve"> </w:t>
      </w:r>
    </w:p>
    <w:p w14:paraId="59F713AF" w14:textId="5CBC85A0" w:rsidR="00F0266F" w:rsidRPr="0096170B" w:rsidRDefault="00F0266F" w:rsidP="0096170B">
      <w:pPr>
        <w:pStyle w:val="Titre2"/>
      </w:pPr>
      <w:bookmarkStart w:id="71" w:name="_Toc448150240"/>
      <w:bookmarkStart w:id="72" w:name="_Toc187854112"/>
      <w:r w:rsidRPr="0096170B">
        <w:t>Avance</w:t>
      </w:r>
      <w:bookmarkEnd w:id="72"/>
    </w:p>
    <w:p w14:paraId="62F133C8" w14:textId="0E2C959A" w:rsidR="0060573A" w:rsidRDefault="0060573A" w:rsidP="00F0266F">
      <w:r w:rsidRPr="0060573A">
        <w:t>Il est fait application de l’option B de l’article 11.1 du CCAG-</w:t>
      </w:r>
      <w:r w:rsidR="005C2A33">
        <w:t>FCS</w:t>
      </w:r>
      <w:r w:rsidRPr="0060573A">
        <w:t>.</w:t>
      </w:r>
    </w:p>
    <w:p w14:paraId="272F57FC" w14:textId="32F64DB0" w:rsidR="002A076C" w:rsidRPr="0096170B" w:rsidRDefault="008627D6" w:rsidP="0096170B">
      <w:pPr>
        <w:pStyle w:val="Titre2"/>
      </w:pPr>
      <w:bookmarkStart w:id="73" w:name="_Toc187854113"/>
      <w:r w:rsidRPr="0096170B">
        <w:t>Modalités</w:t>
      </w:r>
      <w:r w:rsidR="002A076C" w:rsidRPr="0096170B">
        <w:t xml:space="preserve"> </w:t>
      </w:r>
      <w:r w:rsidRPr="0096170B">
        <w:t xml:space="preserve">et rythme </w:t>
      </w:r>
      <w:r w:rsidR="002A076C" w:rsidRPr="0096170B">
        <w:t>de paiement</w:t>
      </w:r>
      <w:bookmarkEnd w:id="73"/>
      <w:r w:rsidR="002A076C" w:rsidRPr="0096170B">
        <w:t xml:space="preserve"> </w:t>
      </w:r>
    </w:p>
    <w:p w14:paraId="61C74160" w14:textId="73EBE7C4" w:rsidR="00697285" w:rsidRPr="00A6672B" w:rsidRDefault="00697285" w:rsidP="0096170B">
      <w:pPr>
        <w:pStyle w:val="Titre3"/>
      </w:pPr>
      <w:r w:rsidRPr="00A6672B">
        <w:t xml:space="preserve">Partie forfaitaire – </w:t>
      </w:r>
      <w:r w:rsidRPr="0096170B">
        <w:t>Maintenance</w:t>
      </w:r>
      <w:r w:rsidRPr="00A6672B">
        <w:t xml:space="preserve"> préventive </w:t>
      </w:r>
    </w:p>
    <w:p w14:paraId="6294B870" w14:textId="77777777" w:rsidR="00A6672B" w:rsidRDefault="00A6672B" w:rsidP="00A6672B">
      <w:r w:rsidRPr="000F37BE">
        <w:t>Le Titulaire à droit au paiement d’acomptes dans les conditions définies aux articles R. 2191-20 à R. 2191-22 du Code de la commande publique.</w:t>
      </w:r>
    </w:p>
    <w:p w14:paraId="755DD943" w14:textId="024A0551" w:rsidR="00A6672B" w:rsidRDefault="00A6672B" w:rsidP="00A6672B">
      <w:r w:rsidRPr="00A6672B">
        <w:t>La périodicité du versement des acomptes est fixée à trois mois.</w:t>
      </w:r>
    </w:p>
    <w:p w14:paraId="28F09341" w14:textId="30D8A54B" w:rsidR="00A6672B" w:rsidRPr="000F37BE" w:rsidRDefault="00A6672B" w:rsidP="00A6672B">
      <w:r>
        <w:t>Si</w:t>
      </w:r>
      <w:r w:rsidRPr="00A6672B">
        <w:t xml:space="preserve"> le titulaire du marché est une petite ou moyenne entreprise ou un artisan au sens de l’article R. 2151-13, une société coopérative de production, un groupement de producteurs agricoles, une société coopérative d’artisans, une société coopérative d’artistes ou une entreprise adaptée, ce délai </w:t>
      </w:r>
      <w:r>
        <w:t xml:space="preserve">peut être </w:t>
      </w:r>
      <w:r w:rsidRPr="00A6672B">
        <w:t>ramené à un mois sur demande du titulaire.</w:t>
      </w:r>
    </w:p>
    <w:p w14:paraId="3E59A7C1" w14:textId="5B788C5C" w:rsidR="006D2CEC" w:rsidRPr="00AD3DA8" w:rsidRDefault="006D2CEC" w:rsidP="00A6672B">
      <w:pPr>
        <w:pStyle w:val="Titre3"/>
      </w:pPr>
      <w:r w:rsidRPr="00AD3DA8">
        <w:t xml:space="preserve">Partie unitaire – Maintenance curative </w:t>
      </w:r>
    </w:p>
    <w:p w14:paraId="3D75F5E9" w14:textId="6CBAAA72" w:rsidR="00241840" w:rsidRPr="00AD3DA8" w:rsidRDefault="00241840" w:rsidP="00556A08">
      <w:r w:rsidRPr="00AD3DA8">
        <w:t xml:space="preserve">Concernant les prestations de maintenance curative, le Titulaire sera payé après l’envoi d’une facture comportant les mentions légales et les informations demandées à l’article </w:t>
      </w:r>
      <w:r w:rsidR="0060573A">
        <w:t>8</w:t>
      </w:r>
      <w:r w:rsidRPr="00AD3DA8">
        <w:t>.</w:t>
      </w:r>
      <w:r w:rsidR="006631CA" w:rsidRPr="00AD3DA8">
        <w:t>3</w:t>
      </w:r>
      <w:r w:rsidRPr="00AD3DA8">
        <w:t xml:space="preserve"> ci-dessus et après </w:t>
      </w:r>
      <w:r w:rsidR="00221044" w:rsidRPr="00AD3DA8">
        <w:t xml:space="preserve">réalisation des prestations et </w:t>
      </w:r>
      <w:r w:rsidRPr="00AD3DA8">
        <w:t xml:space="preserve">constatation du service fait. </w:t>
      </w:r>
    </w:p>
    <w:p w14:paraId="0B6DAFE2" w14:textId="77777777" w:rsidR="0060573A" w:rsidRPr="0060573A" w:rsidRDefault="0060573A" w:rsidP="0096170B">
      <w:pPr>
        <w:pStyle w:val="Titre2"/>
        <w:rPr>
          <w:rFonts w:eastAsiaTheme="minorHAnsi"/>
          <w:lang w:eastAsia="en-US"/>
        </w:rPr>
      </w:pPr>
      <w:bookmarkStart w:id="74" w:name="_Toc454294043"/>
      <w:bookmarkStart w:id="75" w:name="_Toc164693192"/>
      <w:bookmarkStart w:id="76" w:name="_Toc448150247"/>
      <w:bookmarkStart w:id="77" w:name="_Toc187854114"/>
      <w:bookmarkEnd w:id="71"/>
      <w:bookmarkEnd w:id="74"/>
      <w:r w:rsidRPr="0060573A">
        <w:rPr>
          <w:rFonts w:eastAsiaTheme="minorHAnsi"/>
          <w:lang w:eastAsia="en-US"/>
        </w:rPr>
        <w:t>Présentation des demandes de paiement</w:t>
      </w:r>
      <w:bookmarkEnd w:id="75"/>
      <w:bookmarkEnd w:id="77"/>
    </w:p>
    <w:p w14:paraId="0A011931" w14:textId="77777777" w:rsidR="0060573A" w:rsidRPr="0060573A" w:rsidRDefault="0060573A" w:rsidP="0060573A">
      <w:pPr>
        <w:keepNext/>
        <w:numPr>
          <w:ilvl w:val="2"/>
          <w:numId w:val="4"/>
        </w:numPr>
        <w:spacing w:before="240" w:after="240"/>
        <w:outlineLvl w:val="2"/>
        <w:rPr>
          <w:bCs/>
          <w:sz w:val="22"/>
          <w:szCs w:val="26"/>
          <w:u w:val="single"/>
        </w:rPr>
      </w:pPr>
      <w:bookmarkStart w:id="78" w:name="_Toc164693193"/>
      <w:r w:rsidRPr="0060573A">
        <w:rPr>
          <w:bCs/>
          <w:sz w:val="22"/>
          <w:szCs w:val="26"/>
          <w:u w:val="single"/>
        </w:rPr>
        <w:t>Présentation des demandes</w:t>
      </w:r>
      <w:bookmarkEnd w:id="78"/>
    </w:p>
    <w:p w14:paraId="67302718" w14:textId="77777777" w:rsidR="0060573A" w:rsidRPr="0060573A" w:rsidRDefault="0060573A" w:rsidP="0060573A">
      <w:r w:rsidRPr="0060573A">
        <w:t xml:space="preserve">Les factures sont établies en un (1) original. Elles doivent être conformes aux prix du Marché public tel qu’indiqués au sein de l’annexe financière du lot correspondant.   </w:t>
      </w:r>
    </w:p>
    <w:p w14:paraId="3D58A9B2" w14:textId="77777777" w:rsidR="0060573A" w:rsidRPr="0060573A" w:rsidRDefault="0060573A" w:rsidP="0060573A">
      <w:r w:rsidRPr="0060573A">
        <w:t xml:space="preserve">Chaque facture porte, outre les mentions légales, les mentions suivantes : </w:t>
      </w:r>
    </w:p>
    <w:p w14:paraId="0D72F3AC" w14:textId="77777777" w:rsidR="0060573A" w:rsidRPr="0060573A" w:rsidRDefault="0060573A" w:rsidP="00DA1D82">
      <w:pPr>
        <w:numPr>
          <w:ilvl w:val="0"/>
          <w:numId w:val="20"/>
        </w:numPr>
        <w:ind w:left="714" w:hanging="357"/>
      </w:pPr>
      <w:r w:rsidRPr="0060573A">
        <w:t>la date de facturation ;</w:t>
      </w:r>
    </w:p>
    <w:p w14:paraId="0DFAD771" w14:textId="77777777" w:rsidR="0060573A" w:rsidRPr="0060573A" w:rsidRDefault="0060573A" w:rsidP="00DA1D82">
      <w:pPr>
        <w:numPr>
          <w:ilvl w:val="0"/>
          <w:numId w:val="20"/>
        </w:numPr>
        <w:spacing w:before="120"/>
        <w:ind w:left="714" w:hanging="357"/>
      </w:pPr>
      <w:r w:rsidRPr="0060573A">
        <w:t>le numéro et la date de notification du marché, les références du bon de commande ;</w:t>
      </w:r>
    </w:p>
    <w:p w14:paraId="6B27C83D" w14:textId="77777777" w:rsidR="0060573A" w:rsidRPr="0060573A" w:rsidRDefault="0060573A" w:rsidP="00DA1D82">
      <w:pPr>
        <w:numPr>
          <w:ilvl w:val="0"/>
          <w:numId w:val="20"/>
        </w:numPr>
        <w:spacing w:before="120"/>
        <w:ind w:left="714" w:hanging="357"/>
      </w:pPr>
      <w:r w:rsidRPr="0060573A">
        <w:t>le nom et l’adresse du titulaire ;</w:t>
      </w:r>
    </w:p>
    <w:p w14:paraId="7039C338" w14:textId="77777777" w:rsidR="0060573A" w:rsidRPr="0060573A" w:rsidRDefault="0060573A" w:rsidP="00DA1D82">
      <w:pPr>
        <w:numPr>
          <w:ilvl w:val="0"/>
          <w:numId w:val="20"/>
        </w:numPr>
        <w:spacing w:before="120"/>
        <w:ind w:left="714" w:hanging="357"/>
      </w:pPr>
      <w:r w:rsidRPr="0060573A">
        <w:t>le nom et l’adresse de la personne publique, mention de la direction concernée (Secrétariat général) ;</w:t>
      </w:r>
    </w:p>
    <w:p w14:paraId="73032D4F" w14:textId="77777777" w:rsidR="0060573A" w:rsidRPr="0060573A" w:rsidRDefault="0060573A" w:rsidP="00DA1D82">
      <w:pPr>
        <w:numPr>
          <w:ilvl w:val="0"/>
          <w:numId w:val="20"/>
        </w:numPr>
        <w:spacing w:before="120"/>
        <w:ind w:left="714" w:hanging="357"/>
      </w:pPr>
      <w:r w:rsidRPr="0060573A">
        <w:t>la désignation des prestations ;</w:t>
      </w:r>
    </w:p>
    <w:p w14:paraId="5BEE142D" w14:textId="77777777" w:rsidR="0060573A" w:rsidRPr="0060573A" w:rsidRDefault="0060573A" w:rsidP="00DA1D82">
      <w:pPr>
        <w:numPr>
          <w:ilvl w:val="0"/>
          <w:numId w:val="20"/>
        </w:numPr>
        <w:spacing w:before="120"/>
        <w:ind w:left="714" w:hanging="357"/>
      </w:pPr>
      <w:r w:rsidRPr="0060573A">
        <w:t>le montant total en €HT et €TTC des prestations exécutées et admises.</w:t>
      </w:r>
    </w:p>
    <w:p w14:paraId="3BCC8892" w14:textId="71D2C490" w:rsidR="0060573A" w:rsidRPr="0060573A" w:rsidRDefault="0060573A" w:rsidP="0060573A">
      <w:r w:rsidRPr="0060573A">
        <w:t xml:space="preserve">Du montant de cette facture, qui fait apparaître la valeur totale des Prestations, est déduit, le cas échéant, le montant des avances et des acomptes versés ainsi que les pénalités. </w:t>
      </w:r>
      <w:r w:rsidRPr="0060573A">
        <w:tab/>
      </w:r>
    </w:p>
    <w:p w14:paraId="30A021FB" w14:textId="77777777" w:rsidR="0060573A" w:rsidRPr="0060573A" w:rsidRDefault="0060573A" w:rsidP="0060573A">
      <w:pPr>
        <w:keepNext/>
        <w:numPr>
          <w:ilvl w:val="2"/>
          <w:numId w:val="4"/>
        </w:numPr>
        <w:spacing w:before="240" w:after="240"/>
        <w:outlineLvl w:val="2"/>
        <w:rPr>
          <w:bCs/>
          <w:sz w:val="22"/>
          <w:szCs w:val="26"/>
          <w:u w:val="single"/>
        </w:rPr>
      </w:pPr>
      <w:bookmarkStart w:id="79" w:name="_Toc37853108"/>
      <w:bookmarkStart w:id="80" w:name="_Toc88645894"/>
      <w:bookmarkStart w:id="81" w:name="_Toc164693194"/>
      <w:bookmarkStart w:id="82" w:name="_Hlk37844831"/>
      <w:r w:rsidRPr="0060573A">
        <w:rPr>
          <w:bCs/>
          <w:sz w:val="22"/>
          <w:szCs w:val="26"/>
          <w:u w:val="single"/>
        </w:rPr>
        <w:t>Facturation dématérialisée</w:t>
      </w:r>
      <w:bookmarkEnd w:id="79"/>
      <w:bookmarkEnd w:id="80"/>
      <w:bookmarkEnd w:id="81"/>
    </w:p>
    <w:p w14:paraId="0A4464F7" w14:textId="77777777" w:rsidR="0060573A" w:rsidRPr="0060573A" w:rsidRDefault="0060573A" w:rsidP="0060573A">
      <w:pPr>
        <w:spacing w:before="120"/>
      </w:pPr>
      <w:bookmarkStart w:id="83" w:name="_Hlk37845009"/>
      <w:r w:rsidRPr="0060573A">
        <w:t>En application de l’article L2192-1 du code de la commande publique (CCP), le titulaire et le cas échéant, ses sous-traitants admis au paiement direct, transmettent leurs factures sous forme électronique.</w:t>
      </w:r>
    </w:p>
    <w:p w14:paraId="7CE215D8" w14:textId="77777777" w:rsidR="0060573A" w:rsidRPr="0060573A" w:rsidRDefault="0060573A" w:rsidP="0060573A">
      <w:pPr>
        <w:spacing w:before="120"/>
      </w:pPr>
      <w:r w:rsidRPr="0060573A">
        <w:t>En application de l’article L2192-5 du CCP, la transmission des factures</w:t>
      </w:r>
      <w:r w:rsidRPr="0060573A">
        <w:rPr>
          <w:color w:val="000000"/>
          <w:sz w:val="19"/>
          <w:szCs w:val="19"/>
          <w:shd w:val="clear" w:color="auto" w:fill="FFFFFF"/>
        </w:rPr>
        <w:t xml:space="preserve"> </w:t>
      </w:r>
      <w:r w:rsidRPr="0060573A">
        <w:t>s’effectue via une solution mutualisée, mise à disposition par l'Etat et dénommée “ portail public de facturation ”. Ce portail internet est mis à disposition des émetteurs à l'adresse suivante : </w:t>
      </w:r>
      <w:hyperlink r:id="rId9" w:history="1">
        <w:r w:rsidRPr="0060573A">
          <w:rPr>
            <w:b/>
            <w:bCs/>
            <w:color w:val="0000FF"/>
            <w:u w:val="single"/>
          </w:rPr>
          <w:t>https://chorus-pro.gouv.fr</w:t>
        </w:r>
      </w:hyperlink>
    </w:p>
    <w:p w14:paraId="00467CA9" w14:textId="77777777" w:rsidR="002032B9" w:rsidRDefault="002032B9">
      <w:pPr>
        <w:widowControl/>
        <w:autoSpaceDE/>
        <w:autoSpaceDN/>
        <w:adjustRightInd/>
        <w:spacing w:after="0"/>
        <w:jc w:val="left"/>
      </w:pPr>
      <w:r>
        <w:br w:type="page"/>
      </w:r>
    </w:p>
    <w:p w14:paraId="086CEF91" w14:textId="462E7B8C" w:rsidR="0060573A" w:rsidRPr="0060573A" w:rsidRDefault="0060573A" w:rsidP="0060573A">
      <w:pPr>
        <w:spacing w:before="120"/>
        <w:rPr>
          <w:b/>
          <w:bCs/>
          <w:color w:val="1F497D"/>
        </w:rPr>
      </w:pPr>
      <w:r w:rsidRPr="0060573A">
        <w:lastRenderedPageBreak/>
        <w:t xml:space="preserve">A titre informatif, plus de précisions sur le portail Chorus Pro et ses fonctionnalités, sont disponibles en consultant le site internet : </w:t>
      </w:r>
      <w:hyperlink r:id="rId10" w:history="1">
        <w:r w:rsidRPr="0060573A">
          <w:rPr>
            <w:b/>
            <w:bCs/>
            <w:color w:val="0000FF"/>
            <w:u w:val="single"/>
          </w:rPr>
          <w:t>https://communaute-chorus-pro.finances.gouv.fr</w:t>
        </w:r>
      </w:hyperlink>
      <w:r w:rsidRPr="0060573A">
        <w:rPr>
          <w:b/>
          <w:bCs/>
          <w:color w:val="1F497D"/>
        </w:rPr>
        <w:t> .</w:t>
      </w:r>
    </w:p>
    <w:p w14:paraId="562F36F6" w14:textId="77777777" w:rsidR="0060573A" w:rsidRDefault="0060573A" w:rsidP="0060573A">
      <w:pPr>
        <w:spacing w:before="120"/>
      </w:pPr>
      <w:r w:rsidRPr="0060573A">
        <w:t>Les factures électroniques comportent les mentions obligatoires prévues à l’article D2192-2 du CCP.</w:t>
      </w:r>
    </w:p>
    <w:p w14:paraId="6C5C586D" w14:textId="77777777" w:rsidR="0060573A" w:rsidRPr="0060573A" w:rsidRDefault="0060573A" w:rsidP="0060573A">
      <w:pPr>
        <w:keepNext/>
        <w:numPr>
          <w:ilvl w:val="2"/>
          <w:numId w:val="4"/>
        </w:numPr>
        <w:spacing w:before="240" w:after="240"/>
        <w:outlineLvl w:val="2"/>
        <w:rPr>
          <w:bCs/>
          <w:sz w:val="22"/>
          <w:szCs w:val="26"/>
          <w:u w:val="single"/>
        </w:rPr>
      </w:pPr>
      <w:bookmarkStart w:id="84" w:name="_Toc37853109"/>
      <w:bookmarkStart w:id="85" w:name="_Toc88645895"/>
      <w:bookmarkStart w:id="86" w:name="_Toc164693195"/>
      <w:bookmarkEnd w:id="82"/>
      <w:bookmarkEnd w:id="83"/>
      <w:r w:rsidRPr="0060573A">
        <w:rPr>
          <w:bCs/>
          <w:sz w:val="22"/>
          <w:szCs w:val="26"/>
          <w:u w:val="single"/>
        </w:rPr>
        <w:t>Facturation papier</w:t>
      </w:r>
      <w:bookmarkEnd w:id="84"/>
      <w:bookmarkEnd w:id="85"/>
      <w:bookmarkEnd w:id="86"/>
    </w:p>
    <w:p w14:paraId="2DB93E5E" w14:textId="77777777" w:rsidR="0060573A" w:rsidRPr="0060573A" w:rsidRDefault="0060573A" w:rsidP="0060573A">
      <w:pPr>
        <w:spacing w:before="120"/>
      </w:pPr>
      <w:r w:rsidRPr="0060573A">
        <w:t>Dans le cas où le Titulaire n’est pas soumis à l’obligation de dématérialisation des factures, celles-ci sont envoyées à l’adresse suivante :</w:t>
      </w:r>
    </w:p>
    <w:p w14:paraId="369A5DDD" w14:textId="77777777" w:rsidR="0060573A" w:rsidRPr="0060573A" w:rsidRDefault="0060573A" w:rsidP="0060573A">
      <w:pPr>
        <w:spacing w:before="120" w:after="240"/>
        <w:contextualSpacing/>
        <w:jc w:val="center"/>
      </w:pPr>
      <w:r w:rsidRPr="0060573A">
        <w:rPr>
          <w:noProof/>
        </w:rPr>
        <mc:AlternateContent>
          <mc:Choice Requires="wps">
            <w:drawing>
              <wp:inline distT="0" distB="0" distL="0" distR="0" wp14:anchorId="79B8886E" wp14:editId="3756EB59">
                <wp:extent cx="3124200" cy="685800"/>
                <wp:effectExtent l="0" t="0" r="19050" b="19050"/>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685800"/>
                        </a:xfrm>
                        <a:prstGeom prst="rect">
                          <a:avLst/>
                        </a:prstGeom>
                        <a:solidFill>
                          <a:srgbClr val="C0C0C0"/>
                        </a:solidFill>
                        <a:ln w="9525">
                          <a:solidFill>
                            <a:srgbClr val="969696"/>
                          </a:solidFill>
                          <a:miter lim="800000"/>
                          <a:headEnd/>
                          <a:tailEnd/>
                        </a:ln>
                      </wps:spPr>
                      <wps:txbx>
                        <w:txbxContent>
                          <w:p w14:paraId="2D7752F2" w14:textId="77777777" w:rsidR="0060573A" w:rsidRPr="00044D78" w:rsidRDefault="0060573A" w:rsidP="0060573A">
                            <w:pPr>
                              <w:spacing w:after="0"/>
                              <w:jc w:val="center"/>
                            </w:pPr>
                            <w:r w:rsidRPr="00044D78">
                              <w:t>Centre National du Cinéma et de l’image animée</w:t>
                            </w:r>
                          </w:p>
                          <w:p w14:paraId="55B5DE89" w14:textId="77777777" w:rsidR="0060573A" w:rsidRPr="00044D78" w:rsidRDefault="0060573A" w:rsidP="0060573A">
                            <w:pPr>
                              <w:spacing w:after="0"/>
                              <w:jc w:val="center"/>
                              <w:rPr>
                                <w:b/>
                              </w:rPr>
                            </w:pPr>
                            <w:r w:rsidRPr="00044D78">
                              <w:rPr>
                                <w:b/>
                              </w:rPr>
                              <w:t>Agence comptable – Service facturier</w:t>
                            </w:r>
                          </w:p>
                          <w:p w14:paraId="3D2718B1" w14:textId="77777777" w:rsidR="0060573A" w:rsidRDefault="0060573A" w:rsidP="0060573A">
                            <w:pPr>
                              <w:pStyle w:val="Default"/>
                              <w:jc w:val="center"/>
                              <w:rPr>
                                <w:sz w:val="20"/>
                                <w:szCs w:val="20"/>
                              </w:rPr>
                            </w:pPr>
                            <w:r>
                              <w:rPr>
                                <w:b/>
                                <w:bCs/>
                                <w:sz w:val="20"/>
                                <w:szCs w:val="20"/>
                              </w:rPr>
                              <w:t>291 boulevard Raspail</w:t>
                            </w:r>
                          </w:p>
                          <w:p w14:paraId="1FEB1FDC" w14:textId="77777777" w:rsidR="0060573A" w:rsidRPr="00A36637" w:rsidRDefault="0060573A" w:rsidP="0060573A">
                            <w:pPr>
                              <w:jc w:val="center"/>
                            </w:pPr>
                            <w:r>
                              <w:rPr>
                                <w:b/>
                                <w:bCs/>
                              </w:rPr>
                              <w:t>75675 Paris Cedex 14</w:t>
                            </w:r>
                          </w:p>
                        </w:txbxContent>
                      </wps:txbx>
                      <wps:bodyPr rot="0" vert="horz" wrap="square" lIns="91440" tIns="45720" rIns="91440" bIns="45720" anchor="t" anchorCtr="0" upright="1">
                        <a:noAutofit/>
                      </wps:bodyPr>
                    </wps:wsp>
                  </a:graphicData>
                </a:graphic>
              </wp:inline>
            </w:drawing>
          </mc:Choice>
          <mc:Fallback>
            <w:pict>
              <v:rect w14:anchorId="79B8886E" id="Rectangle 5" o:spid="_x0000_s1026" style="width:246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" fillcolor="silver" strokecolor="#969696">
                <v:textbox>
                  <w:txbxContent>
                    <w:p w14:paraId="2D7752F2" w14:textId="77777777" w:rsidR="0060573A" w:rsidRPr="00044D78" w:rsidRDefault="0060573A" w:rsidP="0060573A">
                      <w:pPr>
                        <w:spacing w:after="0"/>
                        <w:jc w:val="center"/>
                      </w:pPr>
                      <w:r w:rsidRPr="00044D78">
                        <w:t>Centre National du Cinéma et de l’image animée</w:t>
                      </w:r>
                    </w:p>
                    <w:p w14:paraId="55B5DE89" w14:textId="77777777" w:rsidR="0060573A" w:rsidRPr="00044D78" w:rsidRDefault="0060573A" w:rsidP="0060573A">
                      <w:pPr>
                        <w:spacing w:after="0"/>
                        <w:jc w:val="center"/>
                        <w:rPr>
                          <w:b/>
                        </w:rPr>
                      </w:pPr>
                      <w:r w:rsidRPr="00044D78">
                        <w:rPr>
                          <w:b/>
                        </w:rPr>
                        <w:t>Agence comptable – Service facturier</w:t>
                      </w:r>
                    </w:p>
                    <w:p w14:paraId="3D2718B1" w14:textId="77777777" w:rsidR="0060573A" w:rsidRDefault="0060573A" w:rsidP="0060573A">
                      <w:pPr>
                        <w:pStyle w:val="Default"/>
                        <w:jc w:val="center"/>
                        <w:rPr>
                          <w:sz w:val="20"/>
                          <w:szCs w:val="20"/>
                        </w:rPr>
                      </w:pPr>
                      <w:r>
                        <w:rPr>
                          <w:b/>
                          <w:bCs/>
                          <w:sz w:val="20"/>
                          <w:szCs w:val="20"/>
                        </w:rPr>
                        <w:t>291 boulevard Raspail</w:t>
                      </w:r>
                    </w:p>
                    <w:p w14:paraId="1FEB1FDC" w14:textId="77777777" w:rsidR="0060573A" w:rsidRPr="00A36637" w:rsidRDefault="0060573A" w:rsidP="0060573A">
                      <w:pPr>
                        <w:jc w:val="center"/>
                      </w:pPr>
                      <w:r>
                        <w:rPr>
                          <w:b/>
                          <w:bCs/>
                        </w:rPr>
                        <w:t>75675 Paris Cedex 14</w:t>
                      </w:r>
                    </w:p>
                  </w:txbxContent>
                </v:textbox>
                <w10:anchorlock/>
              </v:rect>
            </w:pict>
          </mc:Fallback>
        </mc:AlternateContent>
      </w:r>
    </w:p>
    <w:p w14:paraId="5B0FA639" w14:textId="77777777" w:rsidR="0060573A" w:rsidRPr="0060573A" w:rsidRDefault="0060573A" w:rsidP="0096170B">
      <w:pPr>
        <w:pStyle w:val="Titre2"/>
      </w:pPr>
      <w:bookmarkStart w:id="87" w:name="_Toc505012377"/>
      <w:bookmarkStart w:id="88" w:name="_Toc42610075"/>
      <w:bookmarkStart w:id="89" w:name="_Toc53683903"/>
      <w:bookmarkStart w:id="90" w:name="_Toc88645897"/>
      <w:bookmarkStart w:id="91" w:name="_Toc164693196"/>
      <w:bookmarkStart w:id="92" w:name="_Toc187854115"/>
      <w:r w:rsidRPr="0060573A">
        <w:t>Paiement et retard de paiement</w:t>
      </w:r>
      <w:bookmarkEnd w:id="87"/>
      <w:bookmarkEnd w:id="88"/>
      <w:bookmarkEnd w:id="89"/>
      <w:bookmarkEnd w:id="90"/>
      <w:bookmarkEnd w:id="91"/>
      <w:bookmarkEnd w:id="92"/>
    </w:p>
    <w:p w14:paraId="0268C8BB" w14:textId="77777777" w:rsidR="0060573A" w:rsidRPr="0060573A" w:rsidRDefault="0060573A" w:rsidP="0060573A">
      <w:r w:rsidRPr="0060573A">
        <w:t>Le paiement est effectué par virement administratif dans un délai global maximum de trente (30) jours en application de l’article R. 2192-10 du Code de la commande publique, à compter de la réception de la demande de paiement ou à compter de la date de réception des Prestations si celle-ci est ultérieure, en application de l’article R. 2192-17 du Code de la commande publique,</w:t>
      </w:r>
    </w:p>
    <w:p w14:paraId="08E95041" w14:textId="77777777" w:rsidR="0060573A" w:rsidRPr="0060573A" w:rsidRDefault="0060573A" w:rsidP="0060573A">
      <w:r w:rsidRPr="0060573A">
        <w:t xml:space="preserve">Le défaut de paiement dans le délai prévu ci-dessus fait courir de plein droit, et sans autre formalité, des intérêts moratoires ainsi qu’une indemnité forfaitaire pour frais de recouvrement au bénéfice du Titulaire, conformément aux articles R. 2192-31 à R. 2192-36 du Code de la commande publique. </w:t>
      </w:r>
    </w:p>
    <w:p w14:paraId="4C70EA1D" w14:textId="2125851D" w:rsidR="008627D6" w:rsidRPr="00E65649" w:rsidRDefault="008627D6" w:rsidP="008627D6">
      <w:pPr>
        <w:pStyle w:val="Titre1"/>
      </w:pPr>
      <w:bookmarkStart w:id="93" w:name="_Toc187854116"/>
      <w:bookmarkEnd w:id="76"/>
      <w:r w:rsidRPr="00E65649">
        <w:t>PENALITES</w:t>
      </w:r>
      <w:bookmarkEnd w:id="93"/>
      <w:r w:rsidRPr="00E65649">
        <w:t xml:space="preserve"> </w:t>
      </w:r>
    </w:p>
    <w:p w14:paraId="452C2FCE" w14:textId="68C8A30C" w:rsidR="006C290B" w:rsidRPr="0040473D" w:rsidRDefault="006C290B" w:rsidP="006C290B">
      <w:r w:rsidRPr="0040473D">
        <w:t>Il est dérogé aux dispositions prévues par l’article 14 du CCAG-FCS pour l’application des pénalités.</w:t>
      </w:r>
    </w:p>
    <w:p w14:paraId="221DBD05" w14:textId="77777777" w:rsidR="00940C55" w:rsidRDefault="006C290B" w:rsidP="006C290B">
      <w:r w:rsidRPr="0040473D">
        <w:t>Les pénalités sont applicables au titulaire sans mise en demeure préalable.</w:t>
      </w:r>
      <w:r w:rsidR="00CB6509">
        <w:t xml:space="preserve"> </w:t>
      </w:r>
    </w:p>
    <w:p w14:paraId="210DFC80" w14:textId="2E1D5014" w:rsidR="006654DC" w:rsidRDefault="00CB6509" w:rsidP="006C290B">
      <w:r>
        <w:t xml:space="preserve">Elles seront imputées sur le montant hors taxe d’une facture ultérieure. En cas d’absence de facture ultérieure, elles feront l’objet d’un titre de </w:t>
      </w:r>
      <w:r w:rsidR="00940C55">
        <w:t>recette.</w:t>
      </w:r>
      <w:r>
        <w:t xml:space="preserve"> </w:t>
      </w:r>
    </w:p>
    <w:p w14:paraId="49608A2E" w14:textId="77777777" w:rsidR="00F20278" w:rsidRDefault="00F20278" w:rsidP="00F20278">
      <w:r>
        <w:t xml:space="preserve">Pour toutes les pénalités, le délai commencera à courir à compter de la date de la constatation de la carence ou du retard. </w:t>
      </w:r>
    </w:p>
    <w:p w14:paraId="17A1EEF0" w14:textId="77777777" w:rsidR="00F20278" w:rsidRDefault="00F20278" w:rsidP="00F20278">
      <w:pPr>
        <w:rPr>
          <w:bCs/>
          <w:iCs/>
        </w:rPr>
      </w:pPr>
      <w:r w:rsidRPr="00A6672B">
        <w:t>Le titulaire reste intégralement</w:t>
      </w:r>
      <w:r w:rsidRPr="00E62D3E">
        <w:rPr>
          <w:bCs/>
          <w:iCs/>
        </w:rPr>
        <w:t xml:space="preserve"> redevable de la prestation dont la </w:t>
      </w:r>
      <w:proofErr w:type="gramStart"/>
      <w:r w:rsidRPr="00E62D3E">
        <w:rPr>
          <w:bCs/>
          <w:iCs/>
        </w:rPr>
        <w:t>non réalisation</w:t>
      </w:r>
      <w:proofErr w:type="gramEnd"/>
      <w:r w:rsidRPr="00E62D3E">
        <w:rPr>
          <w:bCs/>
          <w:iCs/>
        </w:rPr>
        <w:t xml:space="preserve"> a donné lieu à l’application de ladite pénalité, et ne peut se considérer comme libéré de son obligation du fait du paiement de la pénalité.</w:t>
      </w:r>
    </w:p>
    <w:p w14:paraId="52212623" w14:textId="7175D8A2" w:rsidR="00F20278" w:rsidRDefault="00F20278" w:rsidP="00F20278">
      <w:pPr>
        <w:pStyle w:val="Titre2"/>
      </w:pPr>
      <w:bookmarkStart w:id="94" w:name="_Toc187854117"/>
      <w:r>
        <w:t>Descriptions des pénalités</w:t>
      </w:r>
      <w:bookmarkEnd w:id="94"/>
    </w:p>
    <w:p w14:paraId="3C4CF153" w14:textId="7AEC18C1" w:rsidR="006654DC" w:rsidRPr="003352B9" w:rsidRDefault="006654DC" w:rsidP="006654DC">
      <w:r w:rsidRPr="003352B9">
        <w:t xml:space="preserve">Il sera fait application des pénalités suivantes : </w:t>
      </w:r>
    </w:p>
    <w:p w14:paraId="6ED2D81D" w14:textId="77777777" w:rsidR="006654DC" w:rsidRDefault="006654DC" w:rsidP="00DA1D82">
      <w:pPr>
        <w:widowControl/>
        <w:numPr>
          <w:ilvl w:val="2"/>
          <w:numId w:val="19"/>
        </w:numPr>
        <w:autoSpaceDE/>
        <w:autoSpaceDN/>
        <w:adjustRightInd/>
        <w:spacing w:before="120"/>
        <w:ind w:left="1225" w:hanging="505"/>
        <w:jc w:val="left"/>
        <w:outlineLvl w:val="2"/>
      </w:pPr>
      <w:bookmarkStart w:id="95" w:name="_Toc318467105"/>
      <w:bookmarkStart w:id="96" w:name="_Toc318971419"/>
      <w:bookmarkStart w:id="97" w:name="_Toc319600376"/>
      <w:bookmarkStart w:id="98" w:name="_Toc81819359"/>
      <w:bookmarkStart w:id="99" w:name="_Toc338253136"/>
      <w:bookmarkStart w:id="100" w:name="_Toc444159159"/>
      <w:r w:rsidRPr="003352B9">
        <w:rPr>
          <w:rFonts w:cs="Times New Roman"/>
          <w:i/>
          <w:u w:val="single"/>
        </w:rPr>
        <w:t>Pénalités en cas de retard</w:t>
      </w:r>
      <w:bookmarkEnd w:id="95"/>
      <w:bookmarkEnd w:id="96"/>
      <w:bookmarkEnd w:id="97"/>
      <w:r w:rsidRPr="003352B9">
        <w:rPr>
          <w:rFonts w:cs="Times New Roman"/>
          <w:i/>
          <w:u w:val="single"/>
        </w:rPr>
        <w:t xml:space="preserve"> dans la maintenance préventive</w:t>
      </w:r>
      <w:bookmarkEnd w:id="98"/>
      <w:r w:rsidRPr="003352B9">
        <w:rPr>
          <w:rFonts w:cs="Times New Roman"/>
          <w:i/>
          <w:u w:val="single"/>
        </w:rPr>
        <w:t xml:space="preserve"> </w:t>
      </w:r>
      <w:bookmarkEnd w:id="99"/>
      <w:bookmarkEnd w:id="100"/>
    </w:p>
    <w:p w14:paraId="29B9BE02" w14:textId="0D1A14AC" w:rsidR="006654DC" w:rsidRPr="003352B9" w:rsidRDefault="006654DC" w:rsidP="00CA6CE0">
      <w:pPr>
        <w:widowControl/>
        <w:autoSpaceDE/>
        <w:autoSpaceDN/>
        <w:adjustRightInd/>
        <w:spacing w:after="0"/>
        <w:ind w:left="709" w:firstLine="11"/>
      </w:pPr>
      <w:r w:rsidRPr="003352B9">
        <w:t>Pour non-respect des dates de réalisation d'une opération de maintenance préventive systématique programmée, le Titulaire encourt une pénalité forfaitaire de 5 % du montant annuel TTC de la maintenance forfaitaire</w:t>
      </w:r>
      <w:r w:rsidR="00621389">
        <w:t xml:space="preserve"> pour la prestation concernée</w:t>
      </w:r>
      <w:r w:rsidR="009F4A9E">
        <w:t>, sauf motif reconnu comme valable par le CNC</w:t>
      </w:r>
      <w:r w:rsidRPr="003352B9">
        <w:t xml:space="preserve">. </w:t>
      </w:r>
    </w:p>
    <w:p w14:paraId="55BB14BD" w14:textId="77777777" w:rsidR="006654DC" w:rsidRPr="003352B9" w:rsidRDefault="006654DC" w:rsidP="00DA1D82">
      <w:pPr>
        <w:widowControl/>
        <w:numPr>
          <w:ilvl w:val="2"/>
          <w:numId w:val="19"/>
        </w:numPr>
        <w:autoSpaceDE/>
        <w:autoSpaceDN/>
        <w:adjustRightInd/>
        <w:spacing w:before="120"/>
        <w:ind w:left="1225" w:hanging="505"/>
        <w:jc w:val="left"/>
        <w:outlineLvl w:val="2"/>
        <w:rPr>
          <w:rFonts w:cs="Times New Roman"/>
          <w:i/>
          <w:u w:val="single"/>
        </w:rPr>
      </w:pPr>
      <w:bookmarkStart w:id="101" w:name="_Toc318467106"/>
      <w:bookmarkStart w:id="102" w:name="_Toc318971420"/>
      <w:bookmarkStart w:id="103" w:name="_Toc319600377"/>
      <w:bookmarkStart w:id="104" w:name="_Toc338253137"/>
      <w:bookmarkStart w:id="105" w:name="_Toc444159160"/>
      <w:bookmarkStart w:id="106" w:name="_Toc81819360"/>
      <w:r w:rsidRPr="003352B9">
        <w:rPr>
          <w:rFonts w:cs="Times New Roman"/>
          <w:i/>
          <w:u w:val="single"/>
        </w:rPr>
        <w:t xml:space="preserve">Pénalités en cas d’absence ou retard de réponse aux </w:t>
      </w:r>
      <w:bookmarkEnd w:id="101"/>
      <w:r w:rsidRPr="003352B9">
        <w:rPr>
          <w:rFonts w:cs="Times New Roman"/>
          <w:i/>
          <w:u w:val="single"/>
        </w:rPr>
        <w:t>demandes de devis</w:t>
      </w:r>
      <w:bookmarkEnd w:id="102"/>
      <w:bookmarkEnd w:id="103"/>
      <w:bookmarkEnd w:id="104"/>
      <w:bookmarkEnd w:id="105"/>
      <w:bookmarkEnd w:id="106"/>
    </w:p>
    <w:p w14:paraId="0517717A" w14:textId="3E397C59" w:rsidR="006654DC" w:rsidRPr="00CA6CE0" w:rsidRDefault="006654DC" w:rsidP="00DC4BD8">
      <w:pPr>
        <w:ind w:left="1225"/>
      </w:pPr>
      <w:r w:rsidRPr="009E44B2">
        <w:t xml:space="preserve">En cas d’absence de réponse du Titulaire, après première relance et dans </w:t>
      </w:r>
      <w:proofErr w:type="gramStart"/>
      <w:r w:rsidRPr="009E44B2">
        <w:t>un délai de 3 jours ouvrés</w:t>
      </w:r>
      <w:proofErr w:type="gramEnd"/>
      <w:r w:rsidRPr="009E44B2">
        <w:t xml:space="preserve"> à compter de la demande </w:t>
      </w:r>
      <w:r w:rsidR="000A2CD1">
        <w:t>de devis</w:t>
      </w:r>
      <w:r w:rsidRPr="009E44B2">
        <w:t xml:space="preserve">, le CNC se réserve le droit d’appliquer une pénalité forfaitaire de </w:t>
      </w:r>
      <w:r w:rsidR="000A2CD1">
        <w:t>5</w:t>
      </w:r>
      <w:r w:rsidR="00A02570">
        <w:t>00</w:t>
      </w:r>
      <w:r w:rsidRPr="009E44B2">
        <w:t xml:space="preserve"> € TTC par </w:t>
      </w:r>
      <w:r w:rsidR="000A2CD1">
        <w:t>demande</w:t>
      </w:r>
      <w:r w:rsidRPr="009E44B2">
        <w:t xml:space="preserve"> non répondue.</w:t>
      </w:r>
    </w:p>
    <w:p w14:paraId="6F690E7D" w14:textId="77777777" w:rsidR="006654DC" w:rsidRPr="009E44B2" w:rsidRDefault="006654DC" w:rsidP="00DC4BD8">
      <w:pPr>
        <w:ind w:left="1225"/>
      </w:pPr>
      <w:r w:rsidRPr="003352B9">
        <w:t xml:space="preserve">Au-delà de 3 absences de réponse, le CNC se réserve le droit de résilier le présent marché aux torts exclusifs </w:t>
      </w:r>
      <w:r w:rsidRPr="009E44B2">
        <w:t>du Titulaire.</w:t>
      </w:r>
    </w:p>
    <w:p w14:paraId="2C5DC1F4" w14:textId="16BFD249" w:rsidR="006654DC" w:rsidRPr="009E44B2" w:rsidRDefault="006654DC" w:rsidP="00DA1D82">
      <w:pPr>
        <w:widowControl/>
        <w:numPr>
          <w:ilvl w:val="2"/>
          <w:numId w:val="19"/>
        </w:numPr>
        <w:autoSpaceDE/>
        <w:autoSpaceDN/>
        <w:adjustRightInd/>
        <w:spacing w:before="120"/>
        <w:ind w:left="1225" w:hanging="505"/>
        <w:jc w:val="left"/>
        <w:outlineLvl w:val="2"/>
        <w:rPr>
          <w:rFonts w:cs="Times New Roman"/>
          <w:i/>
          <w:u w:val="single"/>
        </w:rPr>
      </w:pPr>
      <w:bookmarkStart w:id="107" w:name="_Toc338253138"/>
      <w:bookmarkStart w:id="108" w:name="_Toc444159161"/>
      <w:bookmarkStart w:id="109" w:name="_Toc81819361"/>
      <w:r w:rsidRPr="009E44B2">
        <w:rPr>
          <w:rFonts w:cs="Times New Roman"/>
          <w:i/>
          <w:u w:val="single"/>
        </w:rPr>
        <w:t xml:space="preserve">Pénalités en cas de retard dans la maintenance corrective </w:t>
      </w:r>
      <w:bookmarkEnd w:id="107"/>
      <w:bookmarkEnd w:id="108"/>
      <w:bookmarkEnd w:id="109"/>
      <w:r w:rsidR="000A2CD1">
        <w:rPr>
          <w:rFonts w:cs="Times New Roman"/>
          <w:i/>
          <w:u w:val="single"/>
        </w:rPr>
        <w:t xml:space="preserve">– délai d’intervention </w:t>
      </w:r>
    </w:p>
    <w:p w14:paraId="0A8C7FA9" w14:textId="0FD5A6D3" w:rsidR="00BB5C89" w:rsidRDefault="000A2CD1" w:rsidP="00DC4BD8">
      <w:pPr>
        <w:ind w:left="1225"/>
      </w:pPr>
      <w:r>
        <w:t>E</w:t>
      </w:r>
      <w:r w:rsidR="00BB5C89" w:rsidRPr="009E44B2">
        <w:t>n cas de retard constaté dans le délai</w:t>
      </w:r>
      <w:r>
        <w:t xml:space="preserve"> d’intervention du titulaire </w:t>
      </w:r>
      <w:r w:rsidR="009F4A9E">
        <w:t xml:space="preserve">et sauf motif reconnu comme valable par le CNC, </w:t>
      </w:r>
      <w:r w:rsidR="00BB5C89" w:rsidRPr="009E44B2">
        <w:t xml:space="preserve">le Titulaire encourt une pénalité forfaitaire de </w:t>
      </w:r>
      <w:r>
        <w:t>2</w:t>
      </w:r>
      <w:r w:rsidR="00BB5C89">
        <w:t>00</w:t>
      </w:r>
      <w:r w:rsidR="00BB5C89" w:rsidRPr="009E44B2">
        <w:t xml:space="preserve"> € TTC par heure de retard, chaque heure entamée est due intégralement</w:t>
      </w:r>
      <w:r w:rsidR="009F4A9E">
        <w:t xml:space="preserve">. </w:t>
      </w:r>
    </w:p>
    <w:p w14:paraId="31604D01" w14:textId="39DF431D" w:rsidR="000A2CD1" w:rsidRPr="009E44B2" w:rsidRDefault="000A2CD1" w:rsidP="000A2CD1">
      <w:pPr>
        <w:widowControl/>
        <w:numPr>
          <w:ilvl w:val="2"/>
          <w:numId w:val="19"/>
        </w:numPr>
        <w:autoSpaceDE/>
        <w:autoSpaceDN/>
        <w:adjustRightInd/>
        <w:spacing w:before="120"/>
        <w:ind w:left="1225" w:hanging="505"/>
        <w:jc w:val="left"/>
        <w:outlineLvl w:val="2"/>
        <w:rPr>
          <w:rFonts w:cs="Times New Roman"/>
          <w:i/>
          <w:u w:val="single"/>
        </w:rPr>
      </w:pPr>
      <w:r w:rsidRPr="009E44B2">
        <w:rPr>
          <w:rFonts w:cs="Times New Roman"/>
          <w:i/>
          <w:u w:val="single"/>
        </w:rPr>
        <w:t xml:space="preserve">Pénalités en cas de retard dans la maintenance corrective </w:t>
      </w:r>
      <w:r>
        <w:rPr>
          <w:rFonts w:cs="Times New Roman"/>
          <w:i/>
          <w:u w:val="single"/>
        </w:rPr>
        <w:t>– délai de remise en service</w:t>
      </w:r>
    </w:p>
    <w:p w14:paraId="5676E439" w14:textId="7E297049" w:rsidR="000A2CD1" w:rsidRDefault="000A2CD1" w:rsidP="00DC4BD8">
      <w:pPr>
        <w:ind w:left="1225"/>
      </w:pPr>
      <w:r>
        <w:t>E</w:t>
      </w:r>
      <w:r w:rsidRPr="009E44B2">
        <w:t>n cas de retard constaté dans le délai</w:t>
      </w:r>
      <w:r>
        <w:t xml:space="preserve"> de remise en service du titulaire et sauf motif reconnu comme valable par le CNC, </w:t>
      </w:r>
      <w:r w:rsidRPr="009E44B2">
        <w:t xml:space="preserve">le Titulaire encourt une pénalité forfaitaire de </w:t>
      </w:r>
      <w:r>
        <w:t>500</w:t>
      </w:r>
      <w:r w:rsidRPr="009E44B2">
        <w:t xml:space="preserve"> € TTC par </w:t>
      </w:r>
      <w:r>
        <w:t>jour</w:t>
      </w:r>
      <w:r w:rsidRPr="009E44B2">
        <w:t xml:space="preserve"> de retard, chaque </w:t>
      </w:r>
      <w:r>
        <w:t>jour entamé es</w:t>
      </w:r>
      <w:r w:rsidRPr="009E44B2">
        <w:t>t du intégralement</w:t>
      </w:r>
      <w:r>
        <w:t xml:space="preserve">. </w:t>
      </w:r>
    </w:p>
    <w:p w14:paraId="2FCED96D" w14:textId="246D1EED" w:rsidR="006654DC" w:rsidRPr="009E44B2" w:rsidRDefault="006654DC" w:rsidP="00DA1D82">
      <w:pPr>
        <w:widowControl/>
        <w:numPr>
          <w:ilvl w:val="2"/>
          <w:numId w:val="19"/>
        </w:numPr>
        <w:autoSpaceDE/>
        <w:autoSpaceDN/>
        <w:adjustRightInd/>
        <w:spacing w:before="120"/>
        <w:ind w:left="1225" w:hanging="505"/>
        <w:jc w:val="left"/>
        <w:outlineLvl w:val="2"/>
        <w:rPr>
          <w:rFonts w:cs="Times New Roman"/>
          <w:i/>
          <w:u w:val="single"/>
        </w:rPr>
      </w:pPr>
      <w:r w:rsidRPr="009E44B2">
        <w:rPr>
          <w:rFonts w:cs="Times New Roman"/>
          <w:i/>
          <w:u w:val="single"/>
        </w:rPr>
        <w:lastRenderedPageBreak/>
        <w:t xml:space="preserve">Pénalités en cas de retard dans la </w:t>
      </w:r>
      <w:r>
        <w:rPr>
          <w:rFonts w:cs="Times New Roman"/>
          <w:i/>
          <w:u w:val="single"/>
        </w:rPr>
        <w:t>production des livrables</w:t>
      </w:r>
      <w:r w:rsidRPr="009E44B2">
        <w:rPr>
          <w:rFonts w:cs="Times New Roman"/>
          <w:i/>
          <w:u w:val="single"/>
        </w:rPr>
        <w:t xml:space="preserve"> </w:t>
      </w:r>
    </w:p>
    <w:p w14:paraId="588473D1" w14:textId="5E682C92" w:rsidR="00621389" w:rsidRPr="00A6672B" w:rsidRDefault="006654DC" w:rsidP="00DC4BD8">
      <w:pPr>
        <w:ind w:left="1225"/>
      </w:pPr>
      <w:r w:rsidRPr="006654DC">
        <w:rPr>
          <w:bCs/>
        </w:rPr>
        <w:t>En cas d’a</w:t>
      </w:r>
      <w:r w:rsidR="00CB6509" w:rsidRPr="006654DC">
        <w:rPr>
          <w:bCs/>
        </w:rPr>
        <w:t>bsence de production par le titulaire des livrables listés au sein de l’article</w:t>
      </w:r>
      <w:r w:rsidR="006074B9">
        <w:rPr>
          <w:bCs/>
        </w:rPr>
        <w:t xml:space="preserve"> 4.</w:t>
      </w:r>
      <w:r w:rsidR="00B40EFC">
        <w:rPr>
          <w:bCs/>
        </w:rPr>
        <w:t>4</w:t>
      </w:r>
      <w:r w:rsidR="006074B9">
        <w:rPr>
          <w:bCs/>
        </w:rPr>
        <w:t xml:space="preserve"> du CCAP et de </w:t>
      </w:r>
      <w:r w:rsidR="00621389">
        <w:rPr>
          <w:bCs/>
        </w:rPr>
        <w:t>l</w:t>
      </w:r>
      <w:r w:rsidR="006074B9">
        <w:rPr>
          <w:bCs/>
        </w:rPr>
        <w:t xml:space="preserve">’article </w:t>
      </w:r>
      <w:r w:rsidR="001835B8">
        <w:rPr>
          <w:bCs/>
        </w:rPr>
        <w:t>2.1</w:t>
      </w:r>
      <w:r w:rsidR="00B40EFC">
        <w:rPr>
          <w:bCs/>
        </w:rPr>
        <w:t xml:space="preserve"> du </w:t>
      </w:r>
      <w:r w:rsidR="00CB6509" w:rsidRPr="00CA6CE0">
        <w:t>CCTP</w:t>
      </w:r>
      <w:r w:rsidR="00CB6509" w:rsidRPr="006654DC">
        <w:rPr>
          <w:bCs/>
        </w:rPr>
        <w:t xml:space="preserve"> dans les délais impartis</w:t>
      </w:r>
      <w:r w:rsidR="009F4A9E">
        <w:rPr>
          <w:bCs/>
        </w:rPr>
        <w:t>,</w:t>
      </w:r>
      <w:r w:rsidR="00CB6509" w:rsidRPr="006654DC">
        <w:rPr>
          <w:bCs/>
        </w:rPr>
        <w:t> </w:t>
      </w:r>
      <w:r w:rsidR="009F4A9E" w:rsidRPr="009F4A9E">
        <w:rPr>
          <w:bCs/>
        </w:rPr>
        <w:t>et sauf motif reconnu comme valable par le CNC,</w:t>
      </w:r>
      <w:r w:rsidR="009F4A9E">
        <w:rPr>
          <w:bCs/>
        </w:rPr>
        <w:t xml:space="preserve"> le titulaire encourt une pénalité </w:t>
      </w:r>
      <w:r w:rsidR="009F4A9E" w:rsidRPr="00A6672B">
        <w:t>forfaitaire de</w:t>
      </w:r>
      <w:r w:rsidR="00CB6509" w:rsidRPr="00A6672B">
        <w:t xml:space="preserve"> </w:t>
      </w:r>
      <w:r w:rsidRPr="00A6672B">
        <w:t>50</w:t>
      </w:r>
      <w:r w:rsidR="00B15555" w:rsidRPr="00A6672B">
        <w:t xml:space="preserve"> </w:t>
      </w:r>
      <w:r w:rsidR="00CB6509" w:rsidRPr="00A6672B">
        <w:t xml:space="preserve">€ </w:t>
      </w:r>
      <w:r w:rsidRPr="00A6672B">
        <w:t>TTC</w:t>
      </w:r>
      <w:r w:rsidR="00CB6509" w:rsidRPr="00A6672B">
        <w:t xml:space="preserve"> par jour calendaire de retard</w:t>
      </w:r>
      <w:r w:rsidR="009F4A9E" w:rsidRPr="00A6672B">
        <w:t xml:space="preserve">. </w:t>
      </w:r>
    </w:p>
    <w:p w14:paraId="7A999614" w14:textId="10201D41" w:rsidR="00CA6CE0" w:rsidRDefault="00CA6CE0" w:rsidP="00CA6CE0">
      <w:pPr>
        <w:widowControl/>
        <w:numPr>
          <w:ilvl w:val="2"/>
          <w:numId w:val="19"/>
        </w:numPr>
        <w:autoSpaceDE/>
        <w:autoSpaceDN/>
        <w:adjustRightInd/>
        <w:spacing w:before="120"/>
        <w:ind w:left="1225" w:hanging="505"/>
        <w:jc w:val="left"/>
        <w:outlineLvl w:val="2"/>
        <w:rPr>
          <w:rFonts w:cs="Times New Roman"/>
          <w:i/>
          <w:u w:val="single"/>
        </w:rPr>
      </w:pPr>
      <w:r w:rsidRPr="009E44B2">
        <w:rPr>
          <w:rFonts w:cs="Times New Roman"/>
          <w:i/>
          <w:u w:val="single"/>
        </w:rPr>
        <w:t>Pénalités en cas d</w:t>
      </w:r>
      <w:r>
        <w:rPr>
          <w:rFonts w:cs="Times New Roman"/>
          <w:i/>
          <w:u w:val="single"/>
        </w:rPr>
        <w:t xml:space="preserve">e </w:t>
      </w:r>
      <w:r w:rsidR="00DC4BD8">
        <w:rPr>
          <w:rFonts w:cs="Times New Roman"/>
          <w:i/>
          <w:u w:val="single"/>
        </w:rPr>
        <w:t>non-respect</w:t>
      </w:r>
      <w:r>
        <w:rPr>
          <w:rFonts w:cs="Times New Roman"/>
          <w:i/>
          <w:u w:val="single"/>
        </w:rPr>
        <w:t xml:space="preserve"> des obligations de gestion des déchets</w:t>
      </w:r>
    </w:p>
    <w:p w14:paraId="3A07E8A4" w14:textId="286F5682" w:rsidR="00CA6CE0" w:rsidRPr="00CA6CE0" w:rsidRDefault="00CA6CE0" w:rsidP="00DC4BD8">
      <w:pPr>
        <w:ind w:left="1225"/>
      </w:pPr>
      <w:r w:rsidRPr="00CA6CE0">
        <w:t>En cas de non-présentation des Bordereau de suivi des déchets (BSD) associés aux déchets, le Titulaire est redevable d’une pénalité de 500 € TTC</w:t>
      </w:r>
      <w:r>
        <w:t xml:space="preserve"> par jour de retard dans la limite de 10 000 €TTC</w:t>
      </w:r>
      <w:r w:rsidRPr="00CA6CE0">
        <w:t xml:space="preserve">. </w:t>
      </w:r>
    </w:p>
    <w:p w14:paraId="0FD5B996" w14:textId="1078DF88" w:rsidR="00CA6CE0" w:rsidRPr="00CA6CE0" w:rsidRDefault="00CA6CE0" w:rsidP="00DC4BD8">
      <w:pPr>
        <w:ind w:left="1225"/>
      </w:pPr>
      <w:r w:rsidRPr="00CA6CE0">
        <w:t xml:space="preserve">En cas d’anomalie dans la déclaration des déchets sur la plateforme </w:t>
      </w:r>
      <w:proofErr w:type="spellStart"/>
      <w:r w:rsidRPr="00CA6CE0">
        <w:t>Trackdéchets</w:t>
      </w:r>
      <w:proofErr w:type="spellEnd"/>
      <w:r w:rsidRPr="00CA6CE0">
        <w:t>, le Titulaire est redevable d’une pénalité de 500 € TTC</w:t>
      </w:r>
      <w:r>
        <w:t xml:space="preserve"> par jour de retard dans la limite de 10 000 €TTC. </w:t>
      </w:r>
    </w:p>
    <w:p w14:paraId="0C39F19F" w14:textId="55D20EBD" w:rsidR="00CA6CE0" w:rsidRPr="00DC4BD8" w:rsidRDefault="00CA6CE0" w:rsidP="00DC4BD8">
      <w:pPr>
        <w:ind w:left="1225"/>
      </w:pPr>
      <w:r w:rsidRPr="00CA6CE0">
        <w:t>L’application</w:t>
      </w:r>
      <w:r w:rsidRPr="00DC4BD8">
        <w:t xml:space="preserve"> des pénalités pour non-respect des obligations de gestion des déchets fait l’objet du plafonnement </w:t>
      </w:r>
      <w:r w:rsidR="00F20278" w:rsidRPr="00DC4BD8">
        <w:t>spécifique</w:t>
      </w:r>
      <w:r w:rsidRPr="00DC4BD8">
        <w:t xml:space="preserve"> décrit ci-dessus et n’entre pas dans le plafond de 20% définis </w:t>
      </w:r>
      <w:r w:rsidR="00F20278" w:rsidRPr="00DC4BD8">
        <w:t>à l’article 9.2 du présent CCAP</w:t>
      </w:r>
      <w:r w:rsidRPr="00DC4BD8">
        <w:t xml:space="preserve">. </w:t>
      </w:r>
    </w:p>
    <w:p w14:paraId="394080CA" w14:textId="6CAED06A" w:rsidR="00CA6CE0" w:rsidRDefault="00F20278" w:rsidP="00F20278">
      <w:pPr>
        <w:pStyle w:val="Titre2"/>
      </w:pPr>
      <w:bookmarkStart w:id="110" w:name="_Toc187854118"/>
      <w:r>
        <w:t>Plafonnement des pénalités</w:t>
      </w:r>
      <w:bookmarkEnd w:id="110"/>
    </w:p>
    <w:p w14:paraId="2BFBF02E" w14:textId="77777777" w:rsidR="00F20278" w:rsidRDefault="00F20278" w:rsidP="00F20278">
      <w:r>
        <w:t>Les pénalités</w:t>
      </w:r>
      <w:r w:rsidRPr="003352B9">
        <w:t xml:space="preserve"> sont cumulables entre elles et sont dues quel que soit leur montant. </w:t>
      </w:r>
    </w:p>
    <w:p w14:paraId="780C2173" w14:textId="72549027" w:rsidR="00F20278" w:rsidRDefault="00F20278" w:rsidP="00F20278">
      <w:r>
        <w:t xml:space="preserve">A l’exception des pénalités relatives à la gestion des déchets, les pénalités </w:t>
      </w:r>
      <w:r w:rsidRPr="003352B9">
        <w:t xml:space="preserve">sont plafonnées à </w:t>
      </w:r>
      <w:r>
        <w:t>2</w:t>
      </w:r>
      <w:r w:rsidRPr="003352B9">
        <w:t xml:space="preserve">0 % maximum du </w:t>
      </w:r>
      <w:r>
        <w:t xml:space="preserve">forfait ou </w:t>
      </w:r>
      <w:r w:rsidRPr="003352B9">
        <w:t>bon de commande concerné</w:t>
      </w:r>
      <w:r>
        <w:t xml:space="preserve"> par dérogation à l’article 14.1.2</w:t>
      </w:r>
      <w:r w:rsidRPr="003352B9">
        <w:t>.</w:t>
      </w:r>
    </w:p>
    <w:p w14:paraId="4C5E4240" w14:textId="66F630C7" w:rsidR="005C2A33" w:rsidRDefault="00D042FF" w:rsidP="00D042FF">
      <w:pPr>
        <w:pStyle w:val="Titre1"/>
      </w:pPr>
      <w:bookmarkStart w:id="111" w:name="_Toc187854119"/>
      <w:r>
        <w:t>CESSION ET NANTISSEMENT</w:t>
      </w:r>
      <w:bookmarkEnd w:id="111"/>
    </w:p>
    <w:p w14:paraId="0F7A6EB8" w14:textId="0890D30F" w:rsidR="00D042FF" w:rsidRPr="005C2A33" w:rsidRDefault="005C2A33" w:rsidP="005C2A33">
      <w:pPr>
        <w:widowControl/>
        <w:autoSpaceDE/>
        <w:autoSpaceDN/>
        <w:adjustRightInd/>
        <w:spacing w:after="0"/>
        <w:jc w:val="left"/>
        <w:rPr>
          <w:b/>
          <w:bCs/>
          <w:kern w:val="32"/>
          <w:sz w:val="28"/>
          <w:szCs w:val="32"/>
        </w:rPr>
      </w:pPr>
      <w:r w:rsidRPr="005C2A33">
        <w:t xml:space="preserve">Le Marché public peut faire l’objet d’une cession ou d’un nantissement dans les conditions définies aux articles R. 2191-46 à R. 2191-63 du Code de la commande publique. </w:t>
      </w:r>
    </w:p>
    <w:p w14:paraId="6AFB1E92" w14:textId="792C84AD" w:rsidR="008957DC" w:rsidRPr="008957DC" w:rsidRDefault="002A076C" w:rsidP="008957DC">
      <w:pPr>
        <w:pStyle w:val="Titre1"/>
      </w:pPr>
      <w:bookmarkStart w:id="112" w:name="_Toc448150249"/>
      <w:bookmarkStart w:id="113" w:name="_Toc187854120"/>
      <w:r>
        <w:t>RESILIATION</w:t>
      </w:r>
      <w:bookmarkEnd w:id="112"/>
      <w:bookmarkEnd w:id="113"/>
      <w:r>
        <w:t xml:space="preserve"> </w:t>
      </w:r>
    </w:p>
    <w:p w14:paraId="19E42C3A" w14:textId="77777777" w:rsidR="006654DC" w:rsidRDefault="006654DC" w:rsidP="006654DC">
      <w:r>
        <w:t xml:space="preserve">Il sera fait application du Chapitre 7 du CCAG-FCS. </w:t>
      </w:r>
    </w:p>
    <w:p w14:paraId="61815E72" w14:textId="77777777" w:rsidR="006654DC" w:rsidRDefault="006654DC" w:rsidP="006654DC">
      <w:r>
        <w:t>Conformément à l’article 41 du CCAG-FCS, le pouvoir adjudicateur se réserve le droit de résilier le présent Marché aux torts du Titulaire sans que celui-ci ne puisse prétendre à indemnité et, le cas échéant, avec l’exécution des prestations à ses frais et risques.</w:t>
      </w:r>
    </w:p>
    <w:p w14:paraId="653F22D5" w14:textId="6EF8E032" w:rsidR="005C2A33" w:rsidRPr="00192A51" w:rsidRDefault="006654DC" w:rsidP="006654DC">
      <w:r>
        <w:t>La résiliation du Marché pour motifs d’intérêt général pourra être prononcée conformément aux dispositions de l’article 42 du CCAG-FCS.</w:t>
      </w:r>
    </w:p>
    <w:p w14:paraId="53D01E8B" w14:textId="619CBE6D" w:rsidR="00DC298A" w:rsidRPr="00DC298A" w:rsidRDefault="0018739C" w:rsidP="00DC298A">
      <w:pPr>
        <w:pStyle w:val="Titre1"/>
      </w:pPr>
      <w:bookmarkStart w:id="114" w:name="_Toc187854121"/>
      <w:r w:rsidRPr="00DC298A">
        <w:t>SOUS</w:t>
      </w:r>
      <w:r w:rsidRPr="0018739C">
        <w:t>-</w:t>
      </w:r>
      <w:r w:rsidRPr="00DC298A">
        <w:t>TRAITANTS</w:t>
      </w:r>
      <w:bookmarkEnd w:id="114"/>
    </w:p>
    <w:p w14:paraId="1D9BC11C" w14:textId="541A093F" w:rsidR="0018739C" w:rsidRDefault="00DC298A" w:rsidP="00DC298A">
      <w:r w:rsidRPr="002B15B6">
        <w:t>Le titulaire peut sous-traiter l’exécution de certaines parties du présent marché public</w:t>
      </w:r>
      <w:r w:rsidR="0018739C" w:rsidRPr="002B15B6">
        <w:t xml:space="preserve"> à condition d’avoir obtenu du CNC l’acceptation de chaque sous-traitant et l’agrément de ses conditions de paiement dans les conditions fixées aux article</w:t>
      </w:r>
      <w:r w:rsidR="002B3A0F" w:rsidRPr="002B15B6">
        <w:t>s R</w:t>
      </w:r>
      <w:r w:rsidR="0050050C" w:rsidRPr="002B15B6">
        <w:t xml:space="preserve">. </w:t>
      </w:r>
      <w:r w:rsidR="002B3A0F" w:rsidRPr="002B15B6">
        <w:t>2193-1</w:t>
      </w:r>
      <w:r w:rsidR="0050050C" w:rsidRPr="002B15B6">
        <w:t xml:space="preserve"> </w:t>
      </w:r>
      <w:r w:rsidR="0018739C" w:rsidRPr="002B15B6">
        <w:t>et suivant</w:t>
      </w:r>
      <w:r w:rsidR="002B3A0F" w:rsidRPr="002B15B6">
        <w:t>s</w:t>
      </w:r>
      <w:r w:rsidR="0018739C" w:rsidRPr="002B15B6">
        <w:t xml:space="preserve"> du </w:t>
      </w:r>
      <w:r w:rsidR="00A23CAE" w:rsidRPr="002B15B6">
        <w:t>Code de la commande publique</w:t>
      </w:r>
      <w:r w:rsidR="0018739C" w:rsidRPr="002B15B6">
        <w:t>.</w:t>
      </w:r>
    </w:p>
    <w:p w14:paraId="6A1C6B68" w14:textId="55FB0970" w:rsidR="002737C8" w:rsidRPr="00340481" w:rsidRDefault="002A076C" w:rsidP="002737C8">
      <w:pPr>
        <w:pStyle w:val="Titre1"/>
      </w:pPr>
      <w:bookmarkStart w:id="115" w:name="_Toc448482362"/>
      <w:bookmarkStart w:id="116" w:name="_Toc187854122"/>
      <w:r w:rsidRPr="002737C8">
        <w:t>PIECES</w:t>
      </w:r>
      <w:r w:rsidRPr="00340481">
        <w:t xml:space="preserve"> ET ATTESTATIONS A FOURNIR</w:t>
      </w:r>
      <w:bookmarkEnd w:id="115"/>
      <w:bookmarkEnd w:id="116"/>
    </w:p>
    <w:p w14:paraId="5F5165EC" w14:textId="77777777" w:rsidR="002737C8" w:rsidRPr="0096170B" w:rsidRDefault="002737C8" w:rsidP="0096170B">
      <w:pPr>
        <w:pStyle w:val="Titre2"/>
      </w:pPr>
      <w:bookmarkStart w:id="117" w:name="_Toc441669717"/>
      <w:bookmarkStart w:id="118" w:name="_Toc442101550"/>
      <w:bookmarkStart w:id="119" w:name="_Toc448482363"/>
      <w:bookmarkStart w:id="120" w:name="_Toc187854123"/>
      <w:r w:rsidRPr="0096170B">
        <w:t>Assurance</w:t>
      </w:r>
      <w:bookmarkEnd w:id="117"/>
      <w:bookmarkEnd w:id="118"/>
      <w:bookmarkEnd w:id="119"/>
      <w:bookmarkEnd w:id="120"/>
    </w:p>
    <w:p w14:paraId="50BFF336" w14:textId="17FEFDE5" w:rsidR="002737C8" w:rsidRDefault="00C871DE" w:rsidP="00882108">
      <w:r>
        <w:t>L</w:t>
      </w:r>
      <w:r w:rsidR="002737C8">
        <w:t xml:space="preserve">e </w:t>
      </w:r>
      <w:r w:rsidR="008248CD">
        <w:t>Titulaire</w:t>
      </w:r>
      <w:r w:rsidR="002737C8">
        <w:t xml:space="preserve"> doit justifier qu'il est </w:t>
      </w:r>
      <w:r w:rsidR="008248CD">
        <w:t>Titulaire</w:t>
      </w:r>
      <w:r w:rsidR="002737C8">
        <w:t xml:space="preserve"> d'une assurance couvrant les responsabilités découlant des principes dont s'inspirent les articles 1792 et suivants du Code civil. </w:t>
      </w:r>
    </w:p>
    <w:p w14:paraId="6EE24EB5" w14:textId="77777777" w:rsidR="002737C8" w:rsidRDefault="002737C8" w:rsidP="00882108">
      <w:r>
        <w:t xml:space="preserve">Il s'engage, sur toute demande faite par les services du CNC ou en cas de modification des conditions de sa police d'assurance, à communiquer une attestation de souscription de la police d'assurance en cours de validité, dans un délai de </w:t>
      </w:r>
      <w:r w:rsidR="00CF0810">
        <w:t>quinze (</w:t>
      </w:r>
      <w:r>
        <w:t>15</w:t>
      </w:r>
      <w:r w:rsidR="00CF0810">
        <w:t>)</w:t>
      </w:r>
      <w:r>
        <w:t xml:space="preserve"> jours. </w:t>
      </w:r>
    </w:p>
    <w:p w14:paraId="7AF26BC3" w14:textId="77777777" w:rsidR="002737C8" w:rsidRPr="0096170B" w:rsidRDefault="002737C8" w:rsidP="0096170B">
      <w:pPr>
        <w:pStyle w:val="Titre2"/>
      </w:pPr>
      <w:bookmarkStart w:id="121" w:name="_Toc441669718"/>
      <w:bookmarkStart w:id="122" w:name="_Toc442101551"/>
      <w:bookmarkStart w:id="123" w:name="_Toc448482364"/>
      <w:bookmarkStart w:id="124" w:name="_Toc187854124"/>
      <w:r w:rsidRPr="0096170B">
        <w:t>Dispositif de vigilance (Article D 8222-5 du code du travail)</w:t>
      </w:r>
      <w:bookmarkEnd w:id="121"/>
      <w:bookmarkEnd w:id="122"/>
      <w:bookmarkEnd w:id="123"/>
      <w:bookmarkEnd w:id="124"/>
      <w:r w:rsidRPr="0096170B">
        <w:t xml:space="preserve"> </w:t>
      </w:r>
    </w:p>
    <w:p w14:paraId="411D1B57" w14:textId="57A8D065" w:rsidR="002737C8" w:rsidRDefault="008F1831" w:rsidP="00882108">
      <w:r>
        <w:t xml:space="preserve">Le </w:t>
      </w:r>
      <w:r w:rsidR="008248CD">
        <w:t>Titulaire</w:t>
      </w:r>
      <w:r w:rsidR="002737C8">
        <w:t xml:space="preserve"> s’engage à fournir tous les </w:t>
      </w:r>
      <w:r w:rsidR="005E359D">
        <w:t>six (</w:t>
      </w:r>
      <w:r w:rsidR="002737C8">
        <w:t>6</w:t>
      </w:r>
      <w:r w:rsidR="005E359D">
        <w:t>)</w:t>
      </w:r>
      <w:r w:rsidR="002737C8">
        <w:t xml:space="preserve"> mois à compter de la </w:t>
      </w:r>
      <w:r w:rsidR="001223D9">
        <w:t>n</w:t>
      </w:r>
      <w:r w:rsidR="006F1F90">
        <w:t>otification</w:t>
      </w:r>
      <w:r w:rsidR="002737C8">
        <w:t xml:space="preserve"> du </w:t>
      </w:r>
      <w:r w:rsidR="00EE4CE1">
        <w:t>Marché public</w:t>
      </w:r>
      <w:r w:rsidR="00D021E4">
        <w:t xml:space="preserve"> </w:t>
      </w:r>
      <w:r w:rsidR="002737C8">
        <w:t>et jusqu’à la fin de l’exécution de celui-ci, les pièces et attestations sur l’honneur prévues à l’article D</w:t>
      </w:r>
      <w:r w:rsidR="0050050C">
        <w:t>.</w:t>
      </w:r>
      <w:r w:rsidR="002737C8">
        <w:t xml:space="preserve"> 8222-5 ou D</w:t>
      </w:r>
      <w:r w:rsidR="0050050C">
        <w:t>.</w:t>
      </w:r>
      <w:r w:rsidR="002737C8">
        <w:t xml:space="preserve"> 8222-7 du code du travail. </w:t>
      </w:r>
    </w:p>
    <w:p w14:paraId="14AEAA0E" w14:textId="2DDBF6E9" w:rsidR="002737C8" w:rsidRPr="00F44587" w:rsidRDefault="002737C8" w:rsidP="00882108">
      <w:r>
        <w:t xml:space="preserve">A défaut, le </w:t>
      </w:r>
      <w:r w:rsidR="00EE4CE1">
        <w:t>Marché public</w:t>
      </w:r>
      <w:r>
        <w:t xml:space="preserve"> est résilié dans les conditions prévues à l’article 32 du CCAG-</w:t>
      </w:r>
      <w:r w:rsidR="00996BD6">
        <w:t>FCS</w:t>
      </w:r>
      <w:r>
        <w:t>.</w:t>
      </w:r>
    </w:p>
    <w:p w14:paraId="0BBE9F93" w14:textId="77777777" w:rsidR="002737C8" w:rsidRPr="0096170B" w:rsidRDefault="002737C8" w:rsidP="0096170B">
      <w:pPr>
        <w:pStyle w:val="Titre2"/>
      </w:pPr>
      <w:bookmarkStart w:id="125" w:name="_Toc441669719"/>
      <w:bookmarkStart w:id="126" w:name="_Toc442101552"/>
      <w:bookmarkStart w:id="127" w:name="_Toc448482365"/>
      <w:bookmarkStart w:id="128" w:name="_Toc187854125"/>
      <w:r w:rsidRPr="0096170B">
        <w:lastRenderedPageBreak/>
        <w:t>Dispositif d’alerte (Article L 8222-6 du code du travail)</w:t>
      </w:r>
      <w:bookmarkEnd w:id="125"/>
      <w:bookmarkEnd w:id="126"/>
      <w:bookmarkEnd w:id="127"/>
      <w:bookmarkEnd w:id="128"/>
      <w:r w:rsidRPr="0096170B">
        <w:t xml:space="preserve"> </w:t>
      </w:r>
    </w:p>
    <w:p w14:paraId="2AFC7EA1" w14:textId="47DA2F40" w:rsidR="002737C8" w:rsidRDefault="002737C8" w:rsidP="00882108">
      <w:r>
        <w:t>Si dans le cadre du dispositif d’alerte prévu à l’article L.</w:t>
      </w:r>
      <w:r w:rsidR="0050050C">
        <w:t xml:space="preserve"> </w:t>
      </w:r>
      <w:r>
        <w:t xml:space="preserve">8222-6 du code du travail, le </w:t>
      </w:r>
      <w:r w:rsidR="008248CD">
        <w:t>Titulaire</w:t>
      </w:r>
      <w:r>
        <w:t xml:space="preserve"> ne s’acquitte pas des formalités mentionnées aux articles L.</w:t>
      </w:r>
      <w:r w:rsidR="0050050C">
        <w:t xml:space="preserve"> </w:t>
      </w:r>
      <w:r>
        <w:t>8221-3 à L.</w:t>
      </w:r>
      <w:r w:rsidR="0050050C">
        <w:t xml:space="preserve"> </w:t>
      </w:r>
      <w:r>
        <w:t xml:space="preserve">8221-5 du code du travail, le CNC enjoint aussitôt au </w:t>
      </w:r>
      <w:r w:rsidR="008248CD">
        <w:t>Titulaire</w:t>
      </w:r>
      <w:r>
        <w:t xml:space="preserve"> de faire cesser la situation délictuelle.</w:t>
      </w:r>
    </w:p>
    <w:p w14:paraId="3392B11E" w14:textId="77777777" w:rsidR="002737C8" w:rsidRDefault="002737C8" w:rsidP="00882108">
      <w:r>
        <w:t xml:space="preserve">Le </w:t>
      </w:r>
      <w:r w:rsidR="008248CD">
        <w:t>Titulaire</w:t>
      </w:r>
      <w:r>
        <w:t xml:space="preserve"> a deux</w:t>
      </w:r>
      <w:r w:rsidR="007A15BA">
        <w:t xml:space="preserve"> (2)</w:t>
      </w:r>
      <w:r>
        <w:t xml:space="preserve"> mois à compter de cette mise en demeure pour apporter la preuve de la fin de la situation délictuelle, sans quoi, à l’issue de ces deux (2) mois, le </w:t>
      </w:r>
      <w:r w:rsidR="00EE4CE1">
        <w:t>Marché public</w:t>
      </w:r>
      <w:r w:rsidR="00F049C5">
        <w:t xml:space="preserve"> </w:t>
      </w:r>
      <w:r>
        <w:t xml:space="preserve">peut être résilié sans indemnité, aux frais et risques du </w:t>
      </w:r>
      <w:r w:rsidR="008248CD">
        <w:t>Titulaire</w:t>
      </w:r>
      <w:r>
        <w:t>.</w:t>
      </w:r>
    </w:p>
    <w:p w14:paraId="1DA1A271" w14:textId="77777777" w:rsidR="002737C8" w:rsidRPr="0096170B" w:rsidRDefault="002737C8" w:rsidP="0096170B">
      <w:pPr>
        <w:pStyle w:val="Titre2"/>
      </w:pPr>
      <w:bookmarkStart w:id="129" w:name="_Toc441669720"/>
      <w:bookmarkStart w:id="130" w:name="_Toc442101553"/>
      <w:bookmarkStart w:id="131" w:name="_Toc448482366"/>
      <w:bookmarkStart w:id="132" w:name="_Toc187854126"/>
      <w:r w:rsidRPr="0096170B">
        <w:t>Liste nominative du personnel étranger</w:t>
      </w:r>
      <w:bookmarkEnd w:id="129"/>
      <w:bookmarkEnd w:id="130"/>
      <w:bookmarkEnd w:id="131"/>
      <w:bookmarkEnd w:id="132"/>
      <w:r w:rsidRPr="0096170B">
        <w:t xml:space="preserve"> </w:t>
      </w:r>
    </w:p>
    <w:p w14:paraId="5CE19B05" w14:textId="5F8E60E8" w:rsidR="002737C8" w:rsidRDefault="002737C8" w:rsidP="00882108">
      <w:r>
        <w:t>Conformément à l’article D.</w:t>
      </w:r>
      <w:r w:rsidR="0050050C">
        <w:t xml:space="preserve"> </w:t>
      </w:r>
      <w:r>
        <w:t xml:space="preserve">8254-2 du code du travail, le </w:t>
      </w:r>
      <w:r w:rsidR="008248CD">
        <w:t>Titulaire</w:t>
      </w:r>
      <w:r>
        <w:t xml:space="preserve"> s’engage à remettre au CNC, avant tout début d’exécution, la liste nominative des salariés étrangers soumis à l’autorisation de travail prévue à l’article L.</w:t>
      </w:r>
      <w:r w:rsidR="0050050C">
        <w:t xml:space="preserve"> </w:t>
      </w:r>
      <w:r>
        <w:t xml:space="preserve">5221-2 et affectés à la réalisation des </w:t>
      </w:r>
      <w:r w:rsidR="001223D9">
        <w:t>Prestations</w:t>
      </w:r>
      <w:r>
        <w:t xml:space="preserve"> objet du </w:t>
      </w:r>
      <w:r w:rsidR="00EE4CE1">
        <w:t>Marché public</w:t>
      </w:r>
      <w:r>
        <w:t xml:space="preserve">. </w:t>
      </w:r>
    </w:p>
    <w:p w14:paraId="56050414" w14:textId="2B2907DB" w:rsidR="002737C8" w:rsidRDefault="002737C8" w:rsidP="00882108">
      <w:r>
        <w:t>Cette liste, établie à partir du registre du personnel, précise pour chaque salarié</w:t>
      </w:r>
      <w:r w:rsidR="00C55737">
        <w:t> </w:t>
      </w:r>
      <w:r>
        <w:t xml:space="preserve">: </w:t>
      </w:r>
    </w:p>
    <w:p w14:paraId="197A575F" w14:textId="77777777" w:rsidR="00A86B65" w:rsidRPr="00A86B65" w:rsidRDefault="00A86B65" w:rsidP="000C6986">
      <w:pPr>
        <w:pStyle w:val="Default"/>
        <w:contextualSpacing/>
        <w:jc w:val="both"/>
        <w:rPr>
          <w:sz w:val="8"/>
          <w:szCs w:val="20"/>
        </w:rPr>
      </w:pPr>
    </w:p>
    <w:p w14:paraId="0576A4C4" w14:textId="77777777" w:rsidR="002737C8" w:rsidRDefault="00FD7921" w:rsidP="00DA1D82">
      <w:pPr>
        <w:pStyle w:val="Paragraphedeliste"/>
        <w:widowControl/>
        <w:numPr>
          <w:ilvl w:val="0"/>
          <w:numId w:val="6"/>
        </w:numPr>
        <w:autoSpaceDE/>
        <w:autoSpaceDN/>
        <w:adjustRightInd/>
        <w:spacing w:after="0"/>
      </w:pPr>
      <w:r>
        <w:t>S</w:t>
      </w:r>
      <w:r w:rsidR="002737C8">
        <w:t>a date d’embauche</w:t>
      </w:r>
      <w:r w:rsidR="00C55737">
        <w:t> </w:t>
      </w:r>
      <w:r w:rsidR="002737C8">
        <w:t xml:space="preserve">; </w:t>
      </w:r>
    </w:p>
    <w:p w14:paraId="339BB118" w14:textId="77777777" w:rsidR="002737C8" w:rsidRDefault="00FD7921" w:rsidP="00DA1D82">
      <w:pPr>
        <w:pStyle w:val="Paragraphedeliste"/>
        <w:widowControl/>
        <w:numPr>
          <w:ilvl w:val="0"/>
          <w:numId w:val="6"/>
        </w:numPr>
        <w:autoSpaceDE/>
        <w:autoSpaceDN/>
        <w:adjustRightInd/>
        <w:spacing w:after="0"/>
      </w:pPr>
      <w:r>
        <w:t>S</w:t>
      </w:r>
      <w:r w:rsidR="002737C8">
        <w:t>a nationalité</w:t>
      </w:r>
      <w:r w:rsidR="00C55737">
        <w:t> </w:t>
      </w:r>
      <w:r w:rsidR="002737C8">
        <w:t xml:space="preserve">; </w:t>
      </w:r>
    </w:p>
    <w:p w14:paraId="76E5C0E7" w14:textId="77777777" w:rsidR="002737C8" w:rsidRDefault="00FD7921" w:rsidP="00DA1D82">
      <w:pPr>
        <w:pStyle w:val="Paragraphedeliste"/>
        <w:widowControl/>
        <w:numPr>
          <w:ilvl w:val="0"/>
          <w:numId w:val="6"/>
        </w:numPr>
        <w:autoSpaceDE/>
        <w:autoSpaceDN/>
        <w:adjustRightInd/>
        <w:spacing w:after="0"/>
      </w:pPr>
      <w:r>
        <w:t>Le</w:t>
      </w:r>
      <w:r w:rsidR="002737C8">
        <w:t xml:space="preserve"> type et le numéro d’ordre du titre valant autorisation de travail. </w:t>
      </w:r>
    </w:p>
    <w:p w14:paraId="6726604B" w14:textId="77777777" w:rsidR="002737C8" w:rsidRPr="00785F16" w:rsidRDefault="002737C8" w:rsidP="002737C8">
      <w:pPr>
        <w:pStyle w:val="Paragraphedeliste"/>
        <w:spacing w:after="0" w:line="276" w:lineRule="auto"/>
        <w:rPr>
          <w:sz w:val="12"/>
        </w:rPr>
      </w:pPr>
    </w:p>
    <w:p w14:paraId="4648F92F" w14:textId="77777777" w:rsidR="002737C8" w:rsidRPr="00F44587" w:rsidRDefault="002737C8" w:rsidP="00882108">
      <w:r>
        <w:t xml:space="preserve">En cas de non-respect de ces dispositions et après mise en demeure restée infructueuse le </w:t>
      </w:r>
      <w:r w:rsidR="00EE4CE1">
        <w:t>Marché public</w:t>
      </w:r>
      <w:r>
        <w:t xml:space="preserve"> p</w:t>
      </w:r>
      <w:r w:rsidR="007A15BA">
        <w:t xml:space="preserve">eut être résilié pour faute du </w:t>
      </w:r>
      <w:r w:rsidR="008248CD">
        <w:t>Titulaire</w:t>
      </w:r>
      <w:r>
        <w:t>.</w:t>
      </w:r>
    </w:p>
    <w:p w14:paraId="788C550A" w14:textId="77777777" w:rsidR="002737C8" w:rsidRPr="0096170B" w:rsidRDefault="002737C8" w:rsidP="0096170B">
      <w:pPr>
        <w:pStyle w:val="Titre2"/>
      </w:pPr>
      <w:bookmarkStart w:id="133" w:name="_Toc441669721"/>
      <w:bookmarkStart w:id="134" w:name="_Toc442101554"/>
      <w:bookmarkStart w:id="135" w:name="_Toc448482367"/>
      <w:bookmarkStart w:id="136" w:name="_Toc187854127"/>
      <w:r w:rsidRPr="0096170B">
        <w:t>Obligations en matière de détachement des travailleurs</w:t>
      </w:r>
      <w:bookmarkEnd w:id="133"/>
      <w:bookmarkEnd w:id="134"/>
      <w:bookmarkEnd w:id="135"/>
      <w:bookmarkEnd w:id="136"/>
      <w:r w:rsidRPr="0096170B">
        <w:t xml:space="preserve"> </w:t>
      </w:r>
    </w:p>
    <w:p w14:paraId="3AA76016" w14:textId="77777777" w:rsidR="002737C8" w:rsidRDefault="00FD7921" w:rsidP="00882108">
      <w:r>
        <w:t xml:space="preserve">Tout </w:t>
      </w:r>
      <w:r w:rsidR="008248CD">
        <w:t>Titulaire</w:t>
      </w:r>
      <w:r w:rsidR="002737C8">
        <w:t xml:space="preserve"> établi hors de </w:t>
      </w:r>
      <w:r w:rsidR="00C55737">
        <w:t>France</w:t>
      </w:r>
      <w:r w:rsidR="002737C8">
        <w:t xml:space="preserve"> qui détache temporairement des salariés sur le territoire national est soumis à des obligations spécifiques fixées par les articles L. 1261-1 à L. 1265-1 et R. 1261-1 à D. 1265-1 code du travail. </w:t>
      </w:r>
    </w:p>
    <w:p w14:paraId="421E04C8" w14:textId="77777777" w:rsidR="002737C8" w:rsidRDefault="002737C8" w:rsidP="00882108">
      <w:r>
        <w:t>Il doit notamment adresser une déclaration, préalablement au détachement, à l</w:t>
      </w:r>
      <w:r w:rsidR="00C55737">
        <w:t>’</w:t>
      </w:r>
      <w:r>
        <w:t>inspection d</w:t>
      </w:r>
      <w:r w:rsidR="00EC6713">
        <w:t>u travail du lieu où débute la P</w:t>
      </w:r>
      <w:r>
        <w:t>restation et désigner un représentant de l</w:t>
      </w:r>
      <w:r w:rsidR="00C55737">
        <w:t>’</w:t>
      </w:r>
      <w:r>
        <w:t>entreprise sur le territoire national, chargé d</w:t>
      </w:r>
      <w:r w:rsidR="00C55737">
        <w:t>’</w:t>
      </w:r>
      <w:r>
        <w:t>assurer la liaison avec les agents de contrôle com</w:t>
      </w:r>
      <w:r w:rsidR="00EC6713">
        <w:t>pétents pendant la durée de la P</w:t>
      </w:r>
      <w:r>
        <w:t xml:space="preserve">restation. </w:t>
      </w:r>
    </w:p>
    <w:p w14:paraId="14AA4FDD" w14:textId="77777777" w:rsidR="002737C8" w:rsidRDefault="002737C8" w:rsidP="00882108">
      <w:r>
        <w:t xml:space="preserve">À cet effet, et conformément à l’article R. 1263-12 du code du travail, le </w:t>
      </w:r>
      <w:r w:rsidR="008248CD">
        <w:t>Titulaire</w:t>
      </w:r>
      <w:r>
        <w:t xml:space="preserve"> adresse au CNC, le cas échéant, avant le début de chaque détachement d’un ou de plusieurs salariés, les deux</w:t>
      </w:r>
      <w:r w:rsidR="0024021A">
        <w:t xml:space="preserve"> (2)</w:t>
      </w:r>
      <w:r>
        <w:t xml:space="preserve"> </w:t>
      </w:r>
      <w:r w:rsidRPr="00882108">
        <w:t>documents suivants</w:t>
      </w:r>
      <w:r w:rsidR="00C55737" w:rsidRPr="00882108">
        <w:t> </w:t>
      </w:r>
      <w:r w:rsidRPr="00882108">
        <w:t>:</w:t>
      </w:r>
      <w:r>
        <w:t xml:space="preserve"> </w:t>
      </w:r>
    </w:p>
    <w:p w14:paraId="64C697A4" w14:textId="77777777" w:rsidR="002737C8" w:rsidRPr="00F44587" w:rsidRDefault="002737C8" w:rsidP="00DA1D82">
      <w:pPr>
        <w:pStyle w:val="Paragraphedeliste"/>
        <w:widowControl/>
        <w:numPr>
          <w:ilvl w:val="0"/>
          <w:numId w:val="6"/>
        </w:numPr>
        <w:autoSpaceDE/>
        <w:autoSpaceDN/>
        <w:adjustRightInd/>
        <w:spacing w:after="0"/>
      </w:pPr>
      <w:r>
        <w:t>Une copie de la déclaration de détachement transmise à l</w:t>
      </w:r>
      <w:r w:rsidR="00C55737">
        <w:t>’</w:t>
      </w:r>
      <w:r>
        <w:t>unité territoriale de la direction régionale des entreprises, de la concurrence, de la consommation du travail et de l</w:t>
      </w:r>
      <w:r w:rsidR="00C55737">
        <w:t>’</w:t>
      </w:r>
      <w:r>
        <w:t>emploi</w:t>
      </w:r>
      <w:r w:rsidR="00C55737">
        <w:t> </w:t>
      </w:r>
      <w:r>
        <w:t xml:space="preserve">; </w:t>
      </w:r>
    </w:p>
    <w:p w14:paraId="31B45DEC" w14:textId="77777777" w:rsidR="002737C8" w:rsidRDefault="002737C8" w:rsidP="00DA1D82">
      <w:pPr>
        <w:pStyle w:val="Paragraphedeliste"/>
        <w:widowControl/>
        <w:numPr>
          <w:ilvl w:val="0"/>
          <w:numId w:val="6"/>
        </w:numPr>
        <w:autoSpaceDE/>
        <w:autoSpaceDN/>
        <w:adjustRightInd/>
        <w:spacing w:after="0"/>
      </w:pPr>
      <w:r>
        <w:t>Une copie du document désignant son représentant sur le territoire national.</w:t>
      </w:r>
    </w:p>
    <w:p w14:paraId="6F83FD6D" w14:textId="77777777" w:rsidR="002737C8" w:rsidRPr="0073140E" w:rsidRDefault="002737C8" w:rsidP="002646C5">
      <w:pPr>
        <w:pStyle w:val="Paragraphedeliste"/>
        <w:spacing w:after="0"/>
        <w:ind w:left="720"/>
        <w:rPr>
          <w:sz w:val="10"/>
        </w:rPr>
      </w:pPr>
    </w:p>
    <w:p w14:paraId="359E1E82" w14:textId="3807BA74" w:rsidR="002737C8" w:rsidRDefault="002737C8" w:rsidP="00882108">
      <w:r>
        <w:t xml:space="preserve">En application de l’article L. 1262-4-1 du code du travail, le CNC vérifie que le </w:t>
      </w:r>
      <w:r w:rsidR="008248CD">
        <w:t>Titulaire</w:t>
      </w:r>
      <w:r>
        <w:t xml:space="preserve"> qui détache des salariés a bien adressé une déclaration, préalablement au détachement, à l’inspection du travail et désigné un représentant sur le territoire national</w:t>
      </w:r>
      <w:r w:rsidR="00FD7921">
        <w:t>.</w:t>
      </w:r>
    </w:p>
    <w:p w14:paraId="64B0B151" w14:textId="0AE4BF6A" w:rsidR="00D925B7" w:rsidRPr="0096170B" w:rsidRDefault="00D925B7" w:rsidP="0096170B">
      <w:pPr>
        <w:pStyle w:val="Titre2"/>
      </w:pPr>
      <w:bookmarkStart w:id="137" w:name="_Toc31976743"/>
      <w:bookmarkStart w:id="138" w:name="_Toc40713728"/>
      <w:bookmarkStart w:id="139" w:name="_Toc187854128"/>
      <w:r w:rsidRPr="0096170B">
        <w:t>Clause « Egalite et diversité »</w:t>
      </w:r>
      <w:bookmarkEnd w:id="137"/>
      <w:bookmarkEnd w:id="138"/>
      <w:bookmarkEnd w:id="139"/>
      <w:r w:rsidRPr="0096170B">
        <w:t> </w:t>
      </w:r>
    </w:p>
    <w:p w14:paraId="698F64B6" w14:textId="77777777" w:rsidR="00D925B7" w:rsidRPr="00D925B7" w:rsidRDefault="00D925B7" w:rsidP="00D925B7">
      <w:pPr>
        <w:pStyle w:val="Titre3"/>
        <w:rPr>
          <w:sz w:val="20"/>
        </w:rPr>
      </w:pPr>
      <w:bookmarkStart w:id="140" w:name="_Toc40713729"/>
      <w:r w:rsidRPr="00D925B7">
        <w:rPr>
          <w:sz w:val="20"/>
        </w:rPr>
        <w:t>Contexte et objectifs</w:t>
      </w:r>
      <w:bookmarkEnd w:id="140"/>
    </w:p>
    <w:p w14:paraId="3D1796B9" w14:textId="77777777" w:rsidR="00D925B7" w:rsidRPr="00D925B7" w:rsidRDefault="00D925B7" w:rsidP="00D925B7">
      <w:r w:rsidRPr="00D925B7">
        <w:t xml:space="preserve">Dans le cadre de sa candidature au double label « Diversité » et « Egalité », le CNC s'est engagé à mettre en œuvre des actions, procédures et outils afin de garantir l'égalité de traitement des personnels dans ses procédures de gestion des ressources humaines et progresser en matière d'égalité entre les femmes et les hommes. </w:t>
      </w:r>
    </w:p>
    <w:p w14:paraId="4CFE13AB" w14:textId="77777777" w:rsidR="00D925B7" w:rsidRPr="00D925B7" w:rsidRDefault="00D925B7" w:rsidP="00D925B7">
      <w:r w:rsidRPr="00D925B7">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p w14:paraId="4A456681" w14:textId="77777777" w:rsidR="00D925B7" w:rsidRPr="00D925B7" w:rsidRDefault="00D925B7" w:rsidP="00D925B7">
      <w:r w:rsidRPr="00D925B7">
        <w:t>En parallèle des actions internes qu’il met en en œuvre, le CNC souhaite impliquer ses différents partenaires, dont ses fournisseurs, dans la prise en compte de ces problématiques. Le CNC a ainsi choisie d’en faire une composante de sa politique d’achats responsables et de mobiliser ses fournisseurs sur ces enjeux.</w:t>
      </w:r>
    </w:p>
    <w:p w14:paraId="637A4578" w14:textId="4750E06C" w:rsidR="00DC4BD8" w:rsidRDefault="00D925B7" w:rsidP="00D925B7">
      <w:bookmarkStart w:id="141" w:name="_Hlk40714924"/>
      <w:r w:rsidRPr="00D925B7">
        <w:t>Dans ce cadre, le titulaire mettra en œuvre les dispositions figurant à l’article 1</w:t>
      </w:r>
      <w:r w:rsidR="00DC4BD8">
        <w:t>3</w:t>
      </w:r>
      <w:r w:rsidRPr="00D925B7">
        <w:t>.6.2 du CCP</w:t>
      </w:r>
      <w:r w:rsidR="00DC4BD8">
        <w:t>.</w:t>
      </w:r>
    </w:p>
    <w:p w14:paraId="04BE57B2" w14:textId="77777777" w:rsidR="00DC4BD8" w:rsidRDefault="00DC4BD8">
      <w:pPr>
        <w:widowControl/>
        <w:autoSpaceDE/>
        <w:autoSpaceDN/>
        <w:adjustRightInd/>
        <w:spacing w:after="0"/>
        <w:jc w:val="left"/>
      </w:pPr>
      <w:r>
        <w:br w:type="page"/>
      </w:r>
    </w:p>
    <w:p w14:paraId="64C7E7EE" w14:textId="77777777" w:rsidR="00D925B7" w:rsidRPr="00D925B7" w:rsidRDefault="00D925B7" w:rsidP="00D925B7">
      <w:pPr>
        <w:pStyle w:val="Titre3"/>
        <w:rPr>
          <w:sz w:val="20"/>
        </w:rPr>
      </w:pPr>
      <w:bookmarkStart w:id="142" w:name="_Toc40713730"/>
      <w:bookmarkEnd w:id="141"/>
      <w:r w:rsidRPr="00D925B7">
        <w:rPr>
          <w:sz w:val="20"/>
        </w:rPr>
        <w:lastRenderedPageBreak/>
        <w:t>Obligations du titulaire</w:t>
      </w:r>
      <w:bookmarkEnd w:id="142"/>
    </w:p>
    <w:p w14:paraId="74E39F7A" w14:textId="1861C1A2" w:rsidR="00D925B7" w:rsidRDefault="00D925B7" w:rsidP="00DC4BD8">
      <w:r w:rsidRPr="00D925B7">
        <w:t>Si le titulaire n’a pas remis le questionnaire « Egalité </w:t>
      </w:r>
      <w:r w:rsidR="003E6DA8">
        <w:t>et</w:t>
      </w:r>
      <w:r w:rsidRPr="00D925B7">
        <w:t xml:space="preserve"> Diversité », fourni en annexe, lors du dépôt de son offre, il renseigne le questionnaire et le transmet au CNC par courriel, dans un délai de 15 jours</w:t>
      </w:r>
      <w:r>
        <w:t xml:space="preserve"> suivants la date de notification du marché, aux coordonnées ci-dessous, ou à toutes autres coordonnées communiquées au titulaire par le CNC :</w:t>
      </w:r>
      <w:r w:rsidR="00DC4BD8">
        <w:t xml:space="preserve"> </w:t>
      </w:r>
      <w:hyperlink r:id="rId11" w:history="1">
        <w:r w:rsidRPr="00F71BBD">
          <w:rPr>
            <w:rStyle w:val="Lienhypertexte"/>
          </w:rPr>
          <w:t>desproegalitediversite@cnc.fr</w:t>
        </w:r>
      </w:hyperlink>
    </w:p>
    <w:p w14:paraId="5B69FD5C" w14:textId="77777777" w:rsidR="00D925B7" w:rsidRDefault="00D925B7" w:rsidP="00D925B7">
      <w:r>
        <w:t>Dans une démarche d'amélioration et de progrès, le titulaire s'engage à actualiser ce questionnaire et le transmettre au CNC dans un délai de 15 jours suivant la date de notification du marché, puis chaque année, dans un délai de 15 jours suivant la date anniversaire de la notification.</w:t>
      </w:r>
    </w:p>
    <w:p w14:paraId="017D9145" w14:textId="7D482F85" w:rsidR="002032B9" w:rsidRDefault="00D925B7" w:rsidP="00D925B7">
      <w:r>
        <w:t>Le CNC pourra comparer la situation décrite à celle présentée initialement. Sur demande, les résultats pourront être adressés au titulaire.</w:t>
      </w:r>
    </w:p>
    <w:p w14:paraId="5A286960" w14:textId="5C0E9813" w:rsidR="00A6672B" w:rsidRPr="00B747FC" w:rsidRDefault="00A6672B" w:rsidP="00A6672B">
      <w:pPr>
        <w:pStyle w:val="Titre1"/>
        <w:keepNext w:val="0"/>
        <w:widowControl/>
        <w:shd w:val="pct12" w:color="auto" w:fill="auto"/>
        <w:tabs>
          <w:tab w:val="clear" w:pos="709"/>
        </w:tabs>
        <w:autoSpaceDE/>
        <w:autoSpaceDN/>
        <w:adjustRightInd/>
        <w:spacing w:before="360" w:after="240"/>
        <w:ind w:left="432" w:hanging="432"/>
        <w:jc w:val="left"/>
      </w:pPr>
      <w:bookmarkStart w:id="143" w:name="_Toc135756592"/>
      <w:bookmarkStart w:id="144" w:name="_Toc144730421"/>
      <w:bookmarkStart w:id="145" w:name="_Toc171678013"/>
      <w:bookmarkStart w:id="146" w:name="_Toc187854129"/>
      <w:r w:rsidRPr="00B747FC">
        <w:t>CLAUSE SOCIALE</w:t>
      </w:r>
      <w:bookmarkEnd w:id="143"/>
      <w:bookmarkEnd w:id="144"/>
      <w:bookmarkEnd w:id="146"/>
      <w:r>
        <w:t xml:space="preserve"> </w:t>
      </w:r>
      <w:bookmarkEnd w:id="145"/>
    </w:p>
    <w:p w14:paraId="5B5F71BF" w14:textId="77777777" w:rsidR="00A6672B" w:rsidRDefault="00A6672B" w:rsidP="00A6672B">
      <w:r>
        <w:t>La présente clause s’applique au marché conclu entre le Titulaire et le CNC.</w:t>
      </w:r>
    </w:p>
    <w:p w14:paraId="779B9F79" w14:textId="77777777" w:rsidR="00A6672B" w:rsidRPr="00B747FC" w:rsidRDefault="00A6672B" w:rsidP="00A6672B">
      <w:r w:rsidRPr="00B747FC">
        <w:t>Afin de faciliter l'insertion professionnelle des publics en difficulté, il est fait application des dispositions de l'article L.2112-2 du code de la commande publique par le biais d'une clause d'insertion par l'activité économique.</w:t>
      </w:r>
    </w:p>
    <w:p w14:paraId="2841E529" w14:textId="77777777" w:rsidR="00A6672B" w:rsidRPr="00B747FC" w:rsidRDefault="00A6672B" w:rsidP="00A6672B">
      <w:r w:rsidRPr="00B747FC">
        <w:t>Le titulaire réalise une action d'insertion permettant l'accès ou le retour à l'emploi de personnes rencontrant des difficultés sociales et / ou professionnelles.</w:t>
      </w:r>
    </w:p>
    <w:p w14:paraId="030127A5" w14:textId="77777777" w:rsidR="00A6672B" w:rsidRPr="00B747FC" w:rsidRDefault="00A6672B" w:rsidP="00A6672B">
      <w:r w:rsidRPr="00B747FC">
        <w:t>L’ensemble des actions mis en œuvre doit intervenir durant la période d’exécution du marché.</w:t>
      </w:r>
    </w:p>
    <w:p w14:paraId="5E5A9EEF" w14:textId="77777777" w:rsidR="00A6672B" w:rsidRPr="00B747FC" w:rsidRDefault="00A6672B" w:rsidP="00A6672B">
      <w:r w:rsidRPr="00B747FC">
        <w:t>Les engagements particuliers du titulaire sont définis dans son offre.</w:t>
      </w:r>
    </w:p>
    <w:p w14:paraId="5590274B" w14:textId="77777777" w:rsidR="00A6672B" w:rsidRPr="0096170B" w:rsidRDefault="00A6672B" w:rsidP="0096170B">
      <w:pPr>
        <w:pStyle w:val="Titre2"/>
      </w:pPr>
      <w:bookmarkStart w:id="147" w:name="_Toc135756593"/>
      <w:bookmarkStart w:id="148" w:name="_Toc144730422"/>
      <w:bookmarkStart w:id="149" w:name="_Toc171678014"/>
      <w:bookmarkStart w:id="150" w:name="_Toc187854130"/>
      <w:r w:rsidRPr="0096170B">
        <w:t>Publics éligibles</w:t>
      </w:r>
      <w:bookmarkEnd w:id="147"/>
      <w:bookmarkEnd w:id="148"/>
      <w:bookmarkEnd w:id="149"/>
      <w:bookmarkEnd w:id="150"/>
    </w:p>
    <w:p w14:paraId="16404B61" w14:textId="77777777" w:rsidR="00A6672B" w:rsidRPr="00F71113" w:rsidRDefault="00A6672B" w:rsidP="00A6672B">
      <w:r w:rsidRPr="00F71113">
        <w:t>Les personnes visées par l'action d'insertion professionnelle relèvent notamment de l'une des catégories suivantes :</w:t>
      </w:r>
    </w:p>
    <w:p w14:paraId="3B9887A1" w14:textId="77777777" w:rsidR="00A6672B" w:rsidRPr="00F71113" w:rsidRDefault="00A6672B" w:rsidP="00DA1D82">
      <w:pPr>
        <w:pStyle w:val="Paragraphedeliste"/>
        <w:numPr>
          <w:ilvl w:val="0"/>
          <w:numId w:val="23"/>
        </w:numPr>
      </w:pPr>
      <w:r w:rsidRPr="00F71113">
        <w:t>Les demandeurs d'emploi de longue durée (plus de 12 mois d'inscription au chômage) ;</w:t>
      </w:r>
    </w:p>
    <w:p w14:paraId="6597F896" w14:textId="77777777" w:rsidR="00A6672B" w:rsidRPr="00F71113" w:rsidRDefault="00A6672B" w:rsidP="00DA1D82">
      <w:pPr>
        <w:pStyle w:val="Paragraphedeliste"/>
        <w:numPr>
          <w:ilvl w:val="0"/>
          <w:numId w:val="23"/>
        </w:numPr>
      </w:pPr>
      <w:r w:rsidRPr="00F71113">
        <w:t>Les allocataires du revenu de solidarité active (RSA) en recherche d'emploi ou leurs ayants droits ;</w:t>
      </w:r>
    </w:p>
    <w:p w14:paraId="12288F2D" w14:textId="77777777" w:rsidR="00A6672B" w:rsidRPr="00F71113" w:rsidRDefault="00A6672B" w:rsidP="00DA1D82">
      <w:pPr>
        <w:pStyle w:val="Paragraphedeliste"/>
        <w:numPr>
          <w:ilvl w:val="0"/>
          <w:numId w:val="23"/>
        </w:numPr>
      </w:pPr>
      <w:r w:rsidRPr="00F71113">
        <w:t>Les publics reconnus travailleurs handicapés au sens de l'article L.5212-13 du Code du travail, orientés en milieu ordinaire ;</w:t>
      </w:r>
    </w:p>
    <w:p w14:paraId="39096E6A" w14:textId="77777777" w:rsidR="00A6672B" w:rsidRPr="00F71113" w:rsidRDefault="00A6672B" w:rsidP="00DA1D82">
      <w:pPr>
        <w:pStyle w:val="Paragraphedeliste"/>
        <w:numPr>
          <w:ilvl w:val="0"/>
          <w:numId w:val="23"/>
        </w:numPr>
      </w:pPr>
      <w:r w:rsidRPr="00F71113">
        <w:t>Les bénéficiaires d'allocations : allocation spécifique de solidarité (ASS), allocation adulte handicapé (AAH), allocation de veuvage (AV</w:t>
      </w:r>
      <w:proofErr w:type="gramStart"/>
      <w:r w:rsidRPr="00F71113">
        <w:t>);</w:t>
      </w:r>
      <w:proofErr w:type="gramEnd"/>
      <w:r w:rsidRPr="00F71113">
        <w:t xml:space="preserve"> allocation transitoire de solidarité (ATS)</w:t>
      </w:r>
    </w:p>
    <w:p w14:paraId="39DDB3C5" w14:textId="77777777" w:rsidR="00A6672B" w:rsidRPr="00F71113" w:rsidRDefault="00A6672B" w:rsidP="00DA1D82">
      <w:pPr>
        <w:pStyle w:val="Paragraphedeliste"/>
        <w:numPr>
          <w:ilvl w:val="0"/>
          <w:numId w:val="23"/>
        </w:numPr>
      </w:pPr>
      <w:r w:rsidRPr="00F71113">
        <w:t>Les personnes percevant une pension d'invalidité ;</w:t>
      </w:r>
    </w:p>
    <w:p w14:paraId="09466F8D" w14:textId="77777777" w:rsidR="00A6672B" w:rsidRPr="00F71113" w:rsidRDefault="00A6672B" w:rsidP="00DA1D82">
      <w:pPr>
        <w:pStyle w:val="Paragraphedeliste"/>
        <w:numPr>
          <w:ilvl w:val="0"/>
          <w:numId w:val="23"/>
        </w:numPr>
      </w:pPr>
      <w:r w:rsidRPr="00F71113">
        <w:t>Les jeunes entre 16 et 25 ans de niveau infra 5 soit d'un niveau inférieur au CAP/BEP ;</w:t>
      </w:r>
    </w:p>
    <w:p w14:paraId="6E3225AC" w14:textId="77777777" w:rsidR="00A6672B" w:rsidRPr="00DC4BD8" w:rsidRDefault="00A6672B" w:rsidP="00DA1D82">
      <w:pPr>
        <w:pStyle w:val="Paragraphedeliste"/>
        <w:numPr>
          <w:ilvl w:val="0"/>
          <w:numId w:val="23"/>
        </w:numPr>
        <w:rPr>
          <w:spacing w:val="-2"/>
        </w:rPr>
      </w:pPr>
      <w:r w:rsidRPr="00DC4BD8">
        <w:rPr>
          <w:spacing w:val="-2"/>
        </w:rPr>
        <w:t>Les jeunes de moins de 26 ans, non diplômés, sortis du système scolaire ou de l'enseignement supérieur depuis au moins 6 mois et s'engageant dans une démarche d'insertion et de recherche d'emploi ;</w:t>
      </w:r>
    </w:p>
    <w:p w14:paraId="14DC3332" w14:textId="77777777" w:rsidR="00A6672B" w:rsidRPr="00F71113" w:rsidRDefault="00A6672B" w:rsidP="00DA1D82">
      <w:pPr>
        <w:pStyle w:val="Paragraphedeliste"/>
        <w:numPr>
          <w:ilvl w:val="0"/>
          <w:numId w:val="23"/>
        </w:numPr>
      </w:pPr>
      <w:r w:rsidRPr="00F71113">
        <w:t>Les jeunes en suivi renforcé de type PACEA, SMA, SMV, en sortie de dispositif Garantie Jeunes ;</w:t>
      </w:r>
    </w:p>
    <w:p w14:paraId="5EA4B471" w14:textId="77777777" w:rsidR="00A6672B" w:rsidRPr="00F71113" w:rsidRDefault="00A6672B" w:rsidP="00DA1D82">
      <w:pPr>
        <w:pStyle w:val="Paragraphedeliste"/>
        <w:numPr>
          <w:ilvl w:val="0"/>
          <w:numId w:val="23"/>
        </w:numPr>
      </w:pPr>
      <w:r w:rsidRPr="00F71113">
        <w:t>Les personnes ayant le statut de réfugié ou bénéficiaires de la protection subsidiaire ;</w:t>
      </w:r>
    </w:p>
    <w:p w14:paraId="6FAB447D" w14:textId="77777777" w:rsidR="00A6672B" w:rsidRPr="00F71113" w:rsidRDefault="00A6672B" w:rsidP="00DA1D82">
      <w:pPr>
        <w:pStyle w:val="Paragraphedeliste"/>
        <w:numPr>
          <w:ilvl w:val="0"/>
          <w:numId w:val="23"/>
        </w:numPr>
      </w:pPr>
      <w:r w:rsidRPr="00F71113">
        <w:t>Les personnes prises en charge par les structures d'insertion par l'activité économique (SIAE) définies à l'article L-5132-4 du code du travail : entreprises d'insertion (EI), entreprise de travail temporaire d'insertion (ETTI), association intermédiaire (AI), atelier et chantier d'insertion (ACI) ;</w:t>
      </w:r>
    </w:p>
    <w:p w14:paraId="186F6FC4" w14:textId="77777777" w:rsidR="00A6672B" w:rsidRPr="00F71113" w:rsidRDefault="00A6672B" w:rsidP="00DA1D82">
      <w:pPr>
        <w:pStyle w:val="Paragraphedeliste"/>
        <w:numPr>
          <w:ilvl w:val="0"/>
          <w:numId w:val="23"/>
        </w:numPr>
      </w:pPr>
      <w:r w:rsidRPr="00F71113">
        <w:t>Personnes employées par une régie de quartier ou de territoire agréée</w:t>
      </w:r>
      <w:r>
        <w:t> ;</w:t>
      </w:r>
    </w:p>
    <w:p w14:paraId="061F6B87" w14:textId="77777777" w:rsidR="00A6672B" w:rsidRPr="00F71113" w:rsidRDefault="00A6672B" w:rsidP="00DA1D82">
      <w:pPr>
        <w:pStyle w:val="Paragraphedeliste"/>
        <w:numPr>
          <w:ilvl w:val="0"/>
          <w:numId w:val="23"/>
        </w:numPr>
      </w:pPr>
      <w:r w:rsidRPr="00F71113">
        <w:t>Les personnes prises en charge dans des dispositifs particuliers, notamment les Etablissements publics d'insertion de la Défense (EPIDE), les Ecoles de la deuxième chance (E2C) ainsi que les personnes en parcours d'insertion au sein des groupements d'employeurs pour l'insertion et la qualification (GEIQ) ;</w:t>
      </w:r>
    </w:p>
    <w:p w14:paraId="7E6CCBCB" w14:textId="77777777" w:rsidR="00A6672B" w:rsidRPr="00F71113" w:rsidRDefault="00A6672B" w:rsidP="00DA1D82">
      <w:pPr>
        <w:pStyle w:val="Paragraphedeliste"/>
        <w:numPr>
          <w:ilvl w:val="0"/>
          <w:numId w:val="23"/>
        </w:numPr>
      </w:pPr>
      <w:r w:rsidRPr="00F71113">
        <w:t>Les personnes placées sous-main de justice et employées au sein des Services de l'emploi pénitentiaire et des Régies industrielles des établissements pénitentiaires (SEP / RIEP) ;</w:t>
      </w:r>
    </w:p>
    <w:p w14:paraId="2ED31BF7" w14:textId="77777777" w:rsidR="00A6672B" w:rsidRPr="00F71113" w:rsidRDefault="00A6672B" w:rsidP="00DA1D82">
      <w:pPr>
        <w:pStyle w:val="Paragraphedeliste"/>
        <w:numPr>
          <w:ilvl w:val="0"/>
          <w:numId w:val="23"/>
        </w:numPr>
      </w:pPr>
      <w:r w:rsidRPr="00F71113">
        <w:t>D’autres personnes rencontrant des difficultés particulières, sur avis motivé de Pôle Emploi, des maisons de l'emploi, des plans locaux pour l'insertion et l'emploi (PLIE), des Missions locales, des Maisons départementales des personnes handicapées (MDPH) ou de Cap emploi. Lorsqu'un bénéficiaire n'est pas suivi par l'un des organismes mentionnés, son éligibilité peut être validée par le facilitateur à la demande de l'acheteur.</w:t>
      </w:r>
    </w:p>
    <w:p w14:paraId="73E497E3" w14:textId="77777777" w:rsidR="00A6672B" w:rsidRPr="0096170B" w:rsidRDefault="00A6672B" w:rsidP="0096170B">
      <w:pPr>
        <w:pStyle w:val="Titre2"/>
      </w:pPr>
      <w:bookmarkStart w:id="151" w:name="_Toc135756594"/>
      <w:bookmarkStart w:id="152" w:name="_Toc144730423"/>
      <w:bookmarkStart w:id="153" w:name="_Toc171678015"/>
      <w:bookmarkStart w:id="154" w:name="_Toc187854131"/>
      <w:r w:rsidRPr="0096170B">
        <w:t>Objectifs d’insertion</w:t>
      </w:r>
      <w:bookmarkEnd w:id="151"/>
      <w:bookmarkEnd w:id="152"/>
      <w:bookmarkEnd w:id="153"/>
      <w:bookmarkEnd w:id="154"/>
    </w:p>
    <w:p w14:paraId="23A3D268" w14:textId="77777777" w:rsidR="00A6672B" w:rsidRPr="007A4B7C" w:rsidRDefault="00A6672B" w:rsidP="00A6672B">
      <w:r w:rsidRPr="007A4B7C">
        <w:t xml:space="preserve">Le volume horaire de travail minimum suivant est obligatoirement réservé aux publics en insertion : </w:t>
      </w:r>
    </w:p>
    <w:p w14:paraId="5ECBABD5" w14:textId="7B4622F6" w:rsidR="00A6672B" w:rsidRPr="002032B9" w:rsidRDefault="00A6672B" w:rsidP="00A6672B">
      <w:pPr>
        <w:pStyle w:val="Corpsdetexte"/>
        <w:jc w:val="center"/>
        <w:rPr>
          <w:rFonts w:ascii="Arial" w:hAnsi="Arial" w:cs="Arial"/>
          <w:b/>
          <w:bCs/>
          <w:sz w:val="20"/>
          <w:szCs w:val="16"/>
        </w:rPr>
      </w:pPr>
      <w:r w:rsidRPr="002032B9">
        <w:rPr>
          <w:rFonts w:ascii="Arial" w:hAnsi="Arial" w:cs="Arial"/>
          <w:b/>
          <w:bCs/>
          <w:sz w:val="20"/>
          <w:szCs w:val="16"/>
        </w:rPr>
        <w:t>803,5</w:t>
      </w:r>
      <w:r w:rsidRPr="002032B9">
        <w:rPr>
          <w:rFonts w:ascii="Arial" w:hAnsi="Arial" w:cs="Arial"/>
          <w:b/>
          <w:bCs/>
          <w:sz w:val="20"/>
          <w:szCs w:val="16"/>
        </w:rPr>
        <w:t xml:space="preserve">‬ heures d’insertion </w:t>
      </w:r>
      <w:r w:rsidR="000A2CD1" w:rsidRPr="002032B9">
        <w:rPr>
          <w:rFonts w:ascii="Arial" w:hAnsi="Arial" w:cs="Arial"/>
          <w:b/>
          <w:bCs/>
          <w:sz w:val="20"/>
          <w:szCs w:val="16"/>
        </w:rPr>
        <w:t>par année reconduite du marché</w:t>
      </w:r>
      <w:r w:rsidRPr="002032B9">
        <w:rPr>
          <w:rFonts w:ascii="Arial" w:hAnsi="Arial" w:cs="Arial"/>
          <w:b/>
          <w:bCs/>
          <w:sz w:val="20"/>
          <w:szCs w:val="16"/>
        </w:rPr>
        <w:t>.</w:t>
      </w:r>
    </w:p>
    <w:p w14:paraId="468BF23B" w14:textId="77777777" w:rsidR="00A6672B" w:rsidRPr="0096170B" w:rsidRDefault="00A6672B" w:rsidP="0096170B">
      <w:pPr>
        <w:pStyle w:val="Titre2"/>
      </w:pPr>
      <w:bookmarkStart w:id="155" w:name="_Toc171678016"/>
      <w:bookmarkStart w:id="156" w:name="_Toc135756595"/>
      <w:bookmarkStart w:id="157" w:name="_Toc144730424"/>
      <w:bookmarkStart w:id="158" w:name="_Toc187854132"/>
      <w:r w:rsidRPr="0096170B">
        <w:t>Globalisation des heures d'insertion</w:t>
      </w:r>
      <w:bookmarkEnd w:id="155"/>
      <w:bookmarkEnd w:id="158"/>
      <w:r w:rsidRPr="0096170B">
        <w:t xml:space="preserve"> </w:t>
      </w:r>
      <w:bookmarkEnd w:id="156"/>
      <w:bookmarkEnd w:id="157"/>
    </w:p>
    <w:p w14:paraId="01D891D6" w14:textId="77777777" w:rsidR="00A6672B" w:rsidRPr="00F71113" w:rsidRDefault="00A6672B" w:rsidP="00A6672B">
      <w:r w:rsidRPr="00F71113">
        <w:t xml:space="preserve">Si, dans un même bassin d'emploi, le titulaire est attributaire d'un ou plusieurs autres marchés comportant une clause d’insertion sociale, le titulaire peut solliciter auprès du CNC la globalisation des heures d'insertion, afin de favoriser le parcours d'insertion des personnes éloignées de l'emploi. </w:t>
      </w:r>
    </w:p>
    <w:p w14:paraId="6C5F6E65" w14:textId="0BD15DF1" w:rsidR="00A6672B" w:rsidRPr="00F71113" w:rsidRDefault="00A6672B" w:rsidP="00A6672B">
      <w:r w:rsidRPr="00F71113">
        <w:t>Pour mettre en œuvre son obligation d’insertion, l’entreprise titulaire peut également mutualiser les objectifs d’insertion :</w:t>
      </w:r>
    </w:p>
    <w:p w14:paraId="241B069E" w14:textId="0199331D" w:rsidR="00A6672B" w:rsidRPr="00F71113" w:rsidRDefault="00A6672B" w:rsidP="00DA1D82">
      <w:pPr>
        <w:pStyle w:val="Paragraphedeliste"/>
        <w:numPr>
          <w:ilvl w:val="0"/>
          <w:numId w:val="23"/>
        </w:numPr>
      </w:pPr>
      <w:r w:rsidRPr="00F71113">
        <w:t>Au sein d’un même lot : entre tous les bons de commande ;</w:t>
      </w:r>
    </w:p>
    <w:p w14:paraId="3BD9916C" w14:textId="3DA80A4F" w:rsidR="00A6672B" w:rsidRPr="00F71113" w:rsidRDefault="00A6672B" w:rsidP="00DA1D82">
      <w:pPr>
        <w:pStyle w:val="Paragraphedeliste"/>
        <w:numPr>
          <w:ilvl w:val="0"/>
          <w:numId w:val="23"/>
        </w:numPr>
      </w:pPr>
      <w:r w:rsidRPr="00F71113">
        <w:t>Au sein de plusieurs lots dont l’entreprise est titulaire : entre tous les bons de commande.</w:t>
      </w:r>
    </w:p>
    <w:p w14:paraId="24ACB4A7" w14:textId="77777777" w:rsidR="00A6672B" w:rsidRPr="0096170B" w:rsidRDefault="00A6672B" w:rsidP="0096170B">
      <w:pPr>
        <w:pStyle w:val="Titre2"/>
      </w:pPr>
      <w:bookmarkStart w:id="159" w:name="_Toc144730425"/>
      <w:bookmarkStart w:id="160" w:name="_Toc171678017"/>
      <w:bookmarkStart w:id="161" w:name="_Toc135756596"/>
      <w:bookmarkStart w:id="162" w:name="_Toc187854133"/>
      <w:r w:rsidRPr="0096170B">
        <w:t>Modalités de mise en œuvre de l’action d’insertion</w:t>
      </w:r>
      <w:bookmarkEnd w:id="159"/>
      <w:bookmarkEnd w:id="160"/>
      <w:bookmarkEnd w:id="162"/>
      <w:r w:rsidRPr="0096170B">
        <w:t xml:space="preserve"> </w:t>
      </w:r>
      <w:bookmarkEnd w:id="161"/>
    </w:p>
    <w:p w14:paraId="109B2B09" w14:textId="77777777" w:rsidR="00A6672B" w:rsidRPr="00F71113" w:rsidRDefault="00A6672B" w:rsidP="00C77F90">
      <w:r w:rsidRPr="00F71113">
        <w:t>L'action d'insertion professionnelle peut être mise en œuvre par le titulaire selon une ou plusieurs des modalités suivantes :</w:t>
      </w:r>
    </w:p>
    <w:p w14:paraId="2BCEACDF" w14:textId="77777777" w:rsidR="00A6672B" w:rsidRPr="00F71113" w:rsidRDefault="00A6672B" w:rsidP="00DA1D82">
      <w:pPr>
        <w:pStyle w:val="Paragraphedeliste"/>
        <w:numPr>
          <w:ilvl w:val="0"/>
          <w:numId w:val="23"/>
        </w:numPr>
      </w:pPr>
      <w:r w:rsidRPr="00F71113">
        <w:t>Par la mise à disposition de salariés en insertion via le recours à une association intermédiaire (AI), ou à une entreprise de travail temporaire d'insertion (ETTI), ou à un groupement d'employeurs pour l'insertion et la qualification (GEIQ) ;</w:t>
      </w:r>
    </w:p>
    <w:p w14:paraId="32CAAE1F" w14:textId="77777777" w:rsidR="00A6672B" w:rsidRPr="00F71113" w:rsidRDefault="00A6672B" w:rsidP="00DA1D82">
      <w:pPr>
        <w:pStyle w:val="Paragraphedeliste"/>
        <w:numPr>
          <w:ilvl w:val="0"/>
          <w:numId w:val="23"/>
        </w:numPr>
      </w:pPr>
      <w:r w:rsidRPr="00F71113">
        <w:t>Par une embauche directe en contrat à durée indéterminée (CDI), en contrat à durée déterminée (CDD) par l'entreprise titulaire du marché, ou en contrats en alternance ;</w:t>
      </w:r>
    </w:p>
    <w:p w14:paraId="24869D33" w14:textId="77777777" w:rsidR="00A6672B" w:rsidRPr="00F71113" w:rsidRDefault="00A6672B" w:rsidP="00DA1D82">
      <w:pPr>
        <w:pStyle w:val="Paragraphedeliste"/>
        <w:numPr>
          <w:ilvl w:val="0"/>
          <w:numId w:val="23"/>
        </w:numPr>
      </w:pPr>
      <w:r w:rsidRPr="00F71113">
        <w:t>Par le recours à la sous-traitance ou à la co-traitance avec une entreprise d'insertion (EI) ou une entreprise adaptée (EA) ou par le recours à des établissements et services d'aides par le travail (ESAT).</w:t>
      </w:r>
    </w:p>
    <w:p w14:paraId="5B49815F" w14:textId="77777777" w:rsidR="00A6672B" w:rsidRDefault="00A6672B" w:rsidP="00C77F90">
      <w:r w:rsidRPr="00F71113">
        <w:t>Si la formation fait partie du contrat de travail (contrat de professionnalisation, contrat d'apprentissage, contrat d'insertion professionnelle...), les heures de formation sont comptabilisées au titre des heures d'insertion.</w:t>
      </w:r>
    </w:p>
    <w:p w14:paraId="41458B42" w14:textId="4CA96FC9" w:rsidR="00C26C08" w:rsidRPr="00F71113" w:rsidRDefault="00C26C08" w:rsidP="00C77F90">
      <w:r>
        <w:t xml:space="preserve">En cas d’intervention des publics cibles sur le site du CNC, ces derniers doivent être accompagnés et encadrés par une personne compétente des effectifs du Titulaire ou de ses sous-traitants.  </w:t>
      </w:r>
    </w:p>
    <w:p w14:paraId="2DF4FD2B" w14:textId="77777777" w:rsidR="00A6672B" w:rsidRPr="0096170B" w:rsidRDefault="00A6672B" w:rsidP="0096170B">
      <w:pPr>
        <w:pStyle w:val="Titre2"/>
      </w:pPr>
      <w:bookmarkStart w:id="163" w:name="_Toc135756597"/>
      <w:bookmarkStart w:id="164" w:name="_Toc144730426"/>
      <w:bookmarkStart w:id="165" w:name="_Toc171678018"/>
      <w:bookmarkStart w:id="166" w:name="_Toc187854134"/>
      <w:r w:rsidRPr="0096170B">
        <w:t>Suivi du dispositif</w:t>
      </w:r>
      <w:bookmarkEnd w:id="163"/>
      <w:bookmarkEnd w:id="164"/>
      <w:bookmarkEnd w:id="165"/>
      <w:bookmarkEnd w:id="166"/>
    </w:p>
    <w:p w14:paraId="2AA1246D" w14:textId="77777777" w:rsidR="00A6672B" w:rsidRPr="00C77F90" w:rsidRDefault="00A6672B" w:rsidP="00C77F90">
      <w:pPr>
        <w:pStyle w:val="Titre3"/>
      </w:pPr>
      <w:bookmarkStart w:id="167" w:name="_Toc135756598"/>
      <w:bookmarkStart w:id="168" w:name="_Toc144730427"/>
      <w:bookmarkStart w:id="169" w:name="_Toc171678019"/>
      <w:r w:rsidRPr="00C77F90">
        <w:t>Mission du titulaire</w:t>
      </w:r>
      <w:bookmarkEnd w:id="167"/>
      <w:bookmarkEnd w:id="168"/>
      <w:bookmarkEnd w:id="169"/>
    </w:p>
    <w:p w14:paraId="02FF4038" w14:textId="77777777" w:rsidR="00A6672B" w:rsidRPr="00F71113" w:rsidRDefault="00A6672B" w:rsidP="00C77F90">
      <w:r w:rsidRPr="00F71113">
        <w:t xml:space="preserve">Le titulaire désigne un correspondant opérationnel pour le suivi des actions d'insertion professionnelle, interlocuteur privilégié </w:t>
      </w:r>
      <w:r>
        <w:t xml:space="preserve">de </w:t>
      </w:r>
      <w:r w:rsidRPr="007A3BD6">
        <w:t>l’Acheteur</w:t>
      </w:r>
      <w:r w:rsidRPr="00F71113">
        <w:t xml:space="preserve">. </w:t>
      </w:r>
    </w:p>
    <w:p w14:paraId="154F56EC" w14:textId="77777777" w:rsidR="00A6672B" w:rsidRPr="00F71113" w:rsidRDefault="00A6672B" w:rsidP="00C77F90">
      <w:r w:rsidRPr="00F71113">
        <w:t xml:space="preserve">Le titulaire adresse </w:t>
      </w:r>
      <w:r>
        <w:t xml:space="preserve">à l’Acheteur </w:t>
      </w:r>
      <w:r w:rsidRPr="00F71113">
        <w:t>:</w:t>
      </w:r>
    </w:p>
    <w:p w14:paraId="1FC66684" w14:textId="34972E1F" w:rsidR="00A6672B" w:rsidRPr="00F71113" w:rsidRDefault="00A6672B" w:rsidP="00DA1D82">
      <w:pPr>
        <w:pStyle w:val="Paragraphedeliste"/>
        <w:numPr>
          <w:ilvl w:val="0"/>
          <w:numId w:val="23"/>
        </w:numPr>
      </w:pPr>
      <w:r w:rsidRPr="00F71113">
        <w:t>Un bilan annuel récapitulatif des actions mises en œuvre et les justificatifs associés (justificatifs date d'embauche, type de contrat, poste occupé, justificatif de l'éligibilité des personnes recrutées, etc.) propres à permettre le contrôle de l'exécution et l'évaluation de l'action.</w:t>
      </w:r>
    </w:p>
    <w:p w14:paraId="1957AB13" w14:textId="5946947C" w:rsidR="00A6672B" w:rsidRPr="00F71113" w:rsidRDefault="00A6672B" w:rsidP="00DA1D82">
      <w:pPr>
        <w:pStyle w:val="Paragraphedeliste"/>
        <w:numPr>
          <w:ilvl w:val="0"/>
          <w:numId w:val="23"/>
        </w:numPr>
      </w:pPr>
      <w:r w:rsidRPr="00F71113">
        <w:t xml:space="preserve">Un bilan final dans le mois précédant la fin de l'exécution du marché. </w:t>
      </w:r>
    </w:p>
    <w:p w14:paraId="534AB891" w14:textId="77777777" w:rsidR="00A6672B" w:rsidRPr="00F71113" w:rsidRDefault="00A6672B" w:rsidP="00C77F90">
      <w:r w:rsidRPr="00F71113">
        <w:t xml:space="preserve">Ces bilans portent sur les aspects quantitatif et qualitatif de l'action d'insertion. </w:t>
      </w:r>
    </w:p>
    <w:p w14:paraId="74976325" w14:textId="77777777" w:rsidR="00A6672B" w:rsidRPr="00F71113" w:rsidRDefault="00A6672B" w:rsidP="00C77F90">
      <w:r w:rsidRPr="00F71113">
        <w:t>A l'issue du marché, le titulaire s'engage à étudier toutes les possibilités d'embauches ultérieures des personnes en insertion.</w:t>
      </w:r>
    </w:p>
    <w:p w14:paraId="6EC385CA" w14:textId="77777777" w:rsidR="00A6672B" w:rsidRPr="00C77F90" w:rsidRDefault="00A6672B" w:rsidP="00C77F90">
      <w:pPr>
        <w:pStyle w:val="Titre3"/>
      </w:pPr>
      <w:bookmarkStart w:id="170" w:name="_Toc171678020"/>
      <w:bookmarkStart w:id="171" w:name="_Toc135756599"/>
      <w:bookmarkStart w:id="172" w:name="_Toc144730428"/>
      <w:r w:rsidRPr="00C77F90">
        <w:t>Mission du CNC</w:t>
      </w:r>
      <w:bookmarkEnd w:id="170"/>
      <w:r w:rsidRPr="00C77F90">
        <w:t> </w:t>
      </w:r>
      <w:bookmarkEnd w:id="171"/>
      <w:bookmarkEnd w:id="172"/>
    </w:p>
    <w:p w14:paraId="5DF08041" w14:textId="77777777" w:rsidR="00A6672B" w:rsidRPr="00F71113" w:rsidRDefault="00A6672B" w:rsidP="00C77F90">
      <w:r w:rsidRPr="00F71113">
        <w:t>A l'initiative du CNC, une réunion de mise au point de l'action d'insertion est organisée avec le titulaire.</w:t>
      </w:r>
    </w:p>
    <w:p w14:paraId="6E7530C7" w14:textId="77777777" w:rsidR="00A6672B" w:rsidRPr="00F71113" w:rsidRDefault="00A6672B" w:rsidP="00C77F90">
      <w:r w:rsidRPr="00F71113">
        <w:t xml:space="preserve">Elle est mise en place après notification du marché dans un délai d’un mois. </w:t>
      </w:r>
    </w:p>
    <w:p w14:paraId="20DD231A" w14:textId="4078DE6E" w:rsidR="00DC4BD8" w:rsidRDefault="00A6672B" w:rsidP="00C77F90">
      <w:r w:rsidRPr="00F71113">
        <w:t>Durant toute la période d'exécution du marché, le CNC peut organiser avec le titulaire des réunions de suivi de la clause d'insertion.</w:t>
      </w:r>
    </w:p>
    <w:p w14:paraId="77F9FF2B" w14:textId="77777777" w:rsidR="00DC4BD8" w:rsidRDefault="00DC4BD8">
      <w:pPr>
        <w:widowControl/>
        <w:autoSpaceDE/>
        <w:autoSpaceDN/>
        <w:adjustRightInd/>
        <w:spacing w:after="0"/>
        <w:jc w:val="left"/>
      </w:pPr>
      <w:r>
        <w:br w:type="page"/>
      </w:r>
    </w:p>
    <w:p w14:paraId="5E9869FF" w14:textId="77777777" w:rsidR="00A6672B" w:rsidRPr="00C77F90" w:rsidRDefault="00A6672B" w:rsidP="00C77F90">
      <w:pPr>
        <w:pStyle w:val="Titre3"/>
      </w:pPr>
      <w:bookmarkStart w:id="173" w:name="_Toc135756600"/>
      <w:bookmarkStart w:id="174" w:name="_Toc144730429"/>
      <w:bookmarkStart w:id="175" w:name="_Toc171678021"/>
      <w:r w:rsidRPr="00C77F90">
        <w:t>Difficultés d’exécution de la clause</w:t>
      </w:r>
      <w:bookmarkEnd w:id="173"/>
      <w:bookmarkEnd w:id="174"/>
      <w:bookmarkEnd w:id="175"/>
    </w:p>
    <w:p w14:paraId="18273567" w14:textId="77777777" w:rsidR="00A6672B" w:rsidRPr="00F71113" w:rsidRDefault="00A6672B" w:rsidP="00C77F90">
      <w:r w:rsidRPr="00F71113">
        <w:t xml:space="preserve">Le titulaire notifie au CNC toute difficulté pour assurer son engagement. Dans ce cas, le CNC étudie avec le titulaire les moyens à mettre en œuvre pour atteindre les objectifs d’insertion. </w:t>
      </w:r>
    </w:p>
    <w:p w14:paraId="33387B1F" w14:textId="77777777" w:rsidR="00A6672B" w:rsidRPr="00F71113" w:rsidRDefault="00A6672B" w:rsidP="00C77F90">
      <w:r w:rsidRPr="00F71113">
        <w:t xml:space="preserve">En cas de difficultés économiques, établies par un faisceau d’indices, l’entreprise attributaire peut demander au CNC la suspension ou la suppression de la clause d’insertion sociale. </w:t>
      </w:r>
    </w:p>
    <w:p w14:paraId="18D831C6" w14:textId="77777777" w:rsidR="00A6672B" w:rsidRPr="00F71113" w:rsidRDefault="00A6672B" w:rsidP="00C77F90">
      <w:r w:rsidRPr="00F71113">
        <w:t>En cas de difficultés économiques qui se traduisent par le recours à de l’activité partielle, à l’engagement d’une procédure de licenciement pour motif économique ou à l’ouverture d’une procédure de redressement judiciaire, le CNC annule la clause d’insertion sociale. Cette annulation est subordonnée à la communication d’une copie des documents afférents à ces difficultés, transmis à la DIRECCTE ou au juge.</w:t>
      </w:r>
    </w:p>
    <w:p w14:paraId="0E0527E3" w14:textId="0B172C4C" w:rsidR="001C2C8A" w:rsidRPr="00A36637" w:rsidRDefault="002A076C" w:rsidP="008711C4">
      <w:pPr>
        <w:pStyle w:val="Titre1"/>
      </w:pPr>
      <w:bookmarkStart w:id="176" w:name="_Toc448150250"/>
      <w:bookmarkStart w:id="177" w:name="_Toc187854135"/>
      <w:r>
        <w:lastRenderedPageBreak/>
        <w:t>DIFFERENDS ET LITIGES</w:t>
      </w:r>
      <w:bookmarkEnd w:id="176"/>
      <w:bookmarkEnd w:id="177"/>
    </w:p>
    <w:p w14:paraId="76D7EDF4" w14:textId="6A0F45A2" w:rsidR="002A076C" w:rsidRDefault="00896E80" w:rsidP="00882108">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54D09636" w14:textId="08DF04B0" w:rsidR="001C2C8A" w:rsidRDefault="002A076C" w:rsidP="002A076C">
      <w:pPr>
        <w:pStyle w:val="Titre1"/>
      </w:pPr>
      <w:bookmarkStart w:id="178" w:name="_Toc448150251"/>
      <w:bookmarkStart w:id="179" w:name="_Toc187854136"/>
      <w:r>
        <w:t>DEROGATIONS AU CCAG-</w:t>
      </w:r>
      <w:r w:rsidR="00996BD6">
        <w:t>FCS</w:t>
      </w:r>
      <w:bookmarkEnd w:id="178"/>
      <w:bookmarkEnd w:id="179"/>
    </w:p>
    <w:tbl>
      <w:tblPr>
        <w:tblStyle w:val="Grilledutableau"/>
        <w:tblW w:w="5005" w:type="pct"/>
        <w:tblLook w:val="04A0" w:firstRow="1" w:lastRow="0" w:firstColumn="1" w:lastColumn="0" w:noHBand="0" w:noVBand="1"/>
      </w:tblPr>
      <w:tblGrid>
        <w:gridCol w:w="4957"/>
        <w:gridCol w:w="4824"/>
      </w:tblGrid>
      <w:tr w:rsidR="00CA097E" w14:paraId="2E25A196" w14:textId="77777777" w:rsidTr="002032B9">
        <w:trPr>
          <w:trHeight w:val="452"/>
        </w:trPr>
        <w:tc>
          <w:tcPr>
            <w:tcW w:w="2534" w:type="pct"/>
            <w:shd w:val="clear" w:color="auto" w:fill="C6D9F1" w:themeFill="text2" w:themeFillTint="33"/>
            <w:vAlign w:val="center"/>
          </w:tcPr>
          <w:p w14:paraId="611F7719" w14:textId="77777777" w:rsidR="00CA097E" w:rsidRPr="00076F9E" w:rsidRDefault="00CA097E" w:rsidP="00CA097E">
            <w:pPr>
              <w:jc w:val="center"/>
              <w:rPr>
                <w:b/>
              </w:rPr>
            </w:pPr>
            <w:r w:rsidRPr="00076F9E">
              <w:rPr>
                <w:b/>
              </w:rPr>
              <w:t>Article du présent CCP</w:t>
            </w:r>
          </w:p>
        </w:tc>
        <w:tc>
          <w:tcPr>
            <w:tcW w:w="2466" w:type="pct"/>
            <w:shd w:val="clear" w:color="auto" w:fill="C6D9F1" w:themeFill="text2" w:themeFillTint="33"/>
            <w:vAlign w:val="center"/>
          </w:tcPr>
          <w:p w14:paraId="4F3C519F" w14:textId="77777777" w:rsidR="00A13FDE" w:rsidRDefault="00CA097E" w:rsidP="00CA097E">
            <w:pPr>
              <w:jc w:val="center"/>
              <w:rPr>
                <w:b/>
              </w:rPr>
            </w:pPr>
            <w:r w:rsidRPr="00076F9E">
              <w:rPr>
                <w:b/>
              </w:rPr>
              <w:t xml:space="preserve">Article auquel il est fait dérogation dans le </w:t>
            </w:r>
          </w:p>
          <w:p w14:paraId="0F28DFFD" w14:textId="1135925A" w:rsidR="00CA097E" w:rsidRPr="00076F9E" w:rsidRDefault="00CA097E" w:rsidP="002032B9">
            <w:pPr>
              <w:spacing w:after="0"/>
              <w:jc w:val="center"/>
              <w:rPr>
                <w:b/>
              </w:rPr>
            </w:pPr>
            <w:r w:rsidRPr="00076F9E">
              <w:rPr>
                <w:b/>
              </w:rPr>
              <w:t>CCAG-</w:t>
            </w:r>
            <w:r w:rsidR="00BB6156" w:rsidRPr="00076F9E">
              <w:rPr>
                <w:b/>
              </w:rPr>
              <w:t>FCS</w:t>
            </w:r>
          </w:p>
        </w:tc>
      </w:tr>
      <w:tr w:rsidR="00A13FDE" w:rsidRPr="00A067F8" w14:paraId="4C459A85" w14:textId="77777777" w:rsidTr="002032B9">
        <w:trPr>
          <w:trHeight w:val="324"/>
        </w:trPr>
        <w:tc>
          <w:tcPr>
            <w:tcW w:w="2534" w:type="pct"/>
            <w:vAlign w:val="center"/>
          </w:tcPr>
          <w:p w14:paraId="568B982E" w14:textId="2545C9AB" w:rsidR="00A13FDE" w:rsidRPr="00A13FDE" w:rsidRDefault="00A13FDE" w:rsidP="00A13FDE">
            <w:pPr>
              <w:spacing w:after="0"/>
              <w:jc w:val="center"/>
            </w:pPr>
            <w:r w:rsidRPr="00A13FDE">
              <w:t>3</w:t>
            </w:r>
          </w:p>
        </w:tc>
        <w:tc>
          <w:tcPr>
            <w:tcW w:w="2466" w:type="pct"/>
            <w:vAlign w:val="center"/>
          </w:tcPr>
          <w:p w14:paraId="445A0383" w14:textId="03A5F85C" w:rsidR="00A13FDE" w:rsidRPr="00A13FDE" w:rsidRDefault="00A13FDE" w:rsidP="00A13FDE">
            <w:pPr>
              <w:spacing w:after="0"/>
              <w:jc w:val="center"/>
            </w:pPr>
            <w:r w:rsidRPr="00A13FDE">
              <w:t>4.1</w:t>
            </w:r>
          </w:p>
        </w:tc>
      </w:tr>
      <w:tr w:rsidR="00076F9E" w:rsidRPr="00A067F8" w14:paraId="6AB2982B" w14:textId="77777777" w:rsidTr="002032B9">
        <w:trPr>
          <w:trHeight w:val="324"/>
        </w:trPr>
        <w:tc>
          <w:tcPr>
            <w:tcW w:w="2534" w:type="pct"/>
            <w:vAlign w:val="center"/>
          </w:tcPr>
          <w:p w14:paraId="5B15824B" w14:textId="0F47B8CD" w:rsidR="00076F9E" w:rsidRPr="00A13FDE" w:rsidRDefault="00076F9E" w:rsidP="00A13FDE">
            <w:pPr>
              <w:spacing w:after="0"/>
              <w:jc w:val="center"/>
            </w:pPr>
            <w:r w:rsidRPr="00A13FDE">
              <w:t xml:space="preserve">6.1 </w:t>
            </w:r>
          </w:p>
        </w:tc>
        <w:tc>
          <w:tcPr>
            <w:tcW w:w="2466" w:type="pct"/>
            <w:vAlign w:val="center"/>
          </w:tcPr>
          <w:p w14:paraId="63345BCC" w14:textId="5951E768" w:rsidR="00076F9E" w:rsidRPr="00A13FDE" w:rsidRDefault="00076F9E" w:rsidP="00A13FDE">
            <w:pPr>
              <w:spacing w:after="0"/>
              <w:jc w:val="center"/>
            </w:pPr>
            <w:r w:rsidRPr="00A13FDE">
              <w:t>28.2</w:t>
            </w:r>
          </w:p>
        </w:tc>
      </w:tr>
      <w:tr w:rsidR="00C50EA0" w:rsidRPr="00A067F8" w14:paraId="169A61E5" w14:textId="77777777" w:rsidTr="002032B9">
        <w:trPr>
          <w:trHeight w:val="324"/>
        </w:trPr>
        <w:tc>
          <w:tcPr>
            <w:tcW w:w="2534" w:type="pct"/>
            <w:vAlign w:val="center"/>
          </w:tcPr>
          <w:p w14:paraId="138FC10C" w14:textId="146F0017" w:rsidR="00C50EA0" w:rsidRPr="00A13FDE" w:rsidRDefault="00C50EA0" w:rsidP="00A13FDE">
            <w:pPr>
              <w:spacing w:after="0"/>
              <w:jc w:val="center"/>
            </w:pPr>
            <w:r w:rsidRPr="00A13FDE">
              <w:t>7.3</w:t>
            </w:r>
          </w:p>
        </w:tc>
        <w:tc>
          <w:tcPr>
            <w:tcW w:w="2466" w:type="pct"/>
            <w:vAlign w:val="center"/>
          </w:tcPr>
          <w:p w14:paraId="0CEDB737" w14:textId="4089A324" w:rsidR="00C50EA0" w:rsidRPr="00A13FDE" w:rsidRDefault="00C50EA0" w:rsidP="00A13FDE">
            <w:pPr>
              <w:spacing w:after="0"/>
              <w:jc w:val="center"/>
            </w:pPr>
            <w:r w:rsidRPr="00A13FDE">
              <w:t>10.2.3</w:t>
            </w:r>
          </w:p>
        </w:tc>
      </w:tr>
      <w:tr w:rsidR="00076F9E" w:rsidRPr="00F049B5" w14:paraId="1C42A96D" w14:textId="77777777" w:rsidTr="002032B9">
        <w:trPr>
          <w:trHeight w:val="282"/>
        </w:trPr>
        <w:tc>
          <w:tcPr>
            <w:tcW w:w="2534" w:type="pct"/>
            <w:vAlign w:val="center"/>
          </w:tcPr>
          <w:p w14:paraId="60849B83" w14:textId="68B904BD" w:rsidR="00076F9E" w:rsidRPr="00A13FDE" w:rsidRDefault="00C50EA0" w:rsidP="00A13FDE">
            <w:pPr>
              <w:spacing w:after="0"/>
              <w:jc w:val="center"/>
            </w:pPr>
            <w:r w:rsidRPr="00A13FDE">
              <w:t>9</w:t>
            </w:r>
            <w:r w:rsidR="00076F9E" w:rsidRPr="00A13FDE">
              <w:t xml:space="preserve">. </w:t>
            </w:r>
          </w:p>
        </w:tc>
        <w:tc>
          <w:tcPr>
            <w:tcW w:w="2466" w:type="pct"/>
            <w:vAlign w:val="center"/>
          </w:tcPr>
          <w:p w14:paraId="5A4ECE06" w14:textId="22EC9893" w:rsidR="00076F9E" w:rsidRPr="00A13FDE" w:rsidRDefault="00076F9E" w:rsidP="00A13FDE">
            <w:pPr>
              <w:spacing w:after="0"/>
              <w:jc w:val="center"/>
            </w:pPr>
            <w:r w:rsidRPr="00A13FDE">
              <w:t xml:space="preserve">14 </w:t>
            </w:r>
          </w:p>
        </w:tc>
      </w:tr>
    </w:tbl>
    <w:p w14:paraId="16362C7A" w14:textId="48E0C2C9" w:rsidR="00AB4A64" w:rsidRDefault="00AB4A64">
      <w:pPr>
        <w:widowControl/>
        <w:autoSpaceDE/>
        <w:autoSpaceDN/>
        <w:adjustRightInd/>
        <w:spacing w:after="0"/>
        <w:jc w:val="left"/>
        <w:rPr>
          <w:rFonts w:eastAsiaTheme="majorEastAsia"/>
          <w:b/>
          <w:bCs/>
          <w:kern w:val="32"/>
          <w:sz w:val="28"/>
          <w:szCs w:val="32"/>
          <w:lang w:eastAsia="en-US"/>
        </w:rPr>
      </w:pPr>
    </w:p>
    <w:sectPr w:rsidR="00AB4A64" w:rsidSect="00FD4F20">
      <w:headerReference w:type="even" r:id="rId12"/>
      <w:headerReference w:type="default" r:id="rId13"/>
      <w:footerReference w:type="even" r:id="rId14"/>
      <w:footerReference w:type="default" r:id="rId15"/>
      <w:headerReference w:type="first" r:id="rId16"/>
      <w:footerReference w:type="first" r:id="rId17"/>
      <w:pgSz w:w="11900" w:h="16838"/>
      <w:pgMar w:top="677" w:right="985" w:bottom="6" w:left="1134" w:header="0" w:footer="275" w:gutter="0"/>
      <w:cols w:space="0" w:equalWidth="0">
        <w:col w:w="9781"/>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C2691" w14:textId="77777777" w:rsidR="00B06AA4" w:rsidRDefault="00B06AA4">
      <w:r>
        <w:separator/>
      </w:r>
    </w:p>
  </w:endnote>
  <w:endnote w:type="continuationSeparator" w:id="0">
    <w:p w14:paraId="68905F22" w14:textId="77777777" w:rsidR="00B06AA4" w:rsidRDefault="00B0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3200015"/>
      <w:docPartObj>
        <w:docPartGallery w:val="Page Numbers (Bottom of Page)"/>
        <w:docPartUnique/>
      </w:docPartObj>
    </w:sdtPr>
    <w:sdtEndPr/>
    <w:sdtContent>
      <w:sdt>
        <w:sdtPr>
          <w:id w:val="856008077"/>
          <w:docPartObj>
            <w:docPartGallery w:val="Page Numbers (Top of Page)"/>
            <w:docPartUnique/>
          </w:docPartObj>
        </w:sdtPr>
        <w:sdtEndPr/>
        <w:sdtContent>
          <w:p w14:paraId="2701311F" w14:textId="77777777" w:rsidR="00B06AA4" w:rsidRDefault="00B06AA4">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63"/>
              <w:gridCol w:w="4510"/>
            </w:tblGrid>
            <w:tr w:rsidR="00B06AA4" w14:paraId="31592DE0" w14:textId="77777777" w:rsidTr="007E13B6">
              <w:tc>
                <w:tcPr>
                  <w:tcW w:w="4960" w:type="dxa"/>
                  <w:shd w:val="clear" w:color="auto" w:fill="D9D9D9" w:themeFill="background1" w:themeFillShade="D9"/>
                </w:tcPr>
                <w:p w14:paraId="73C63F5C" w14:textId="20764485" w:rsidR="00B06AA4" w:rsidRPr="00FD4F20" w:rsidRDefault="00B06AA4" w:rsidP="00FD4F20">
                  <w:pPr>
                    <w:pStyle w:val="Pieddepage"/>
                    <w:spacing w:after="0"/>
                    <w:jc w:val="left"/>
                    <w:rPr>
                      <w:b/>
                    </w:rPr>
                  </w:pPr>
                  <w:r w:rsidRPr="00FD4F20">
                    <w:rPr>
                      <w:b/>
                    </w:rPr>
                    <w:t>CCP n°20</w:t>
                  </w:r>
                  <w:r w:rsidR="00621389">
                    <w:rPr>
                      <w:b/>
                    </w:rPr>
                    <w:t>2</w:t>
                  </w:r>
                  <w:r w:rsidR="0010501E">
                    <w:rPr>
                      <w:b/>
                    </w:rPr>
                    <w:t>5002</w:t>
                  </w:r>
                </w:p>
              </w:tc>
              <w:tc>
                <w:tcPr>
                  <w:tcW w:w="4961" w:type="dxa"/>
                  <w:shd w:val="clear" w:color="auto" w:fill="D9D9D9" w:themeFill="background1" w:themeFillShade="D9"/>
                </w:tcPr>
                <w:p w14:paraId="1779A91B" w14:textId="77777777" w:rsidR="00B06AA4" w:rsidRDefault="00B06AA4"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79E22B8B" w14:textId="0D7A46F7" w:rsidR="00B06AA4" w:rsidRDefault="006F23A1" w:rsidP="00FD4F20">
            <w:pPr>
              <w:pStyle w:val="Pieddepage"/>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483F3" w14:textId="77777777" w:rsidR="00B06AA4" w:rsidRDefault="00B06AA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3863796"/>
      <w:docPartObj>
        <w:docPartGallery w:val="Page Numbers (Bottom of Page)"/>
        <w:docPartUnique/>
      </w:docPartObj>
    </w:sdtPr>
    <w:sdtEndPr/>
    <w:sdtContent>
      <w:sdt>
        <w:sdtPr>
          <w:id w:val="-1044213135"/>
          <w:docPartObj>
            <w:docPartGallery w:val="Page Numbers (Top of Page)"/>
            <w:docPartUnique/>
          </w:docPartObj>
        </w:sdtPr>
        <w:sdtEndPr/>
        <w:sdtContent>
          <w:p w14:paraId="7A6E5B6A" w14:textId="77777777" w:rsidR="00B06AA4" w:rsidRDefault="00B06AA4" w:rsidP="00FD4F20">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63"/>
              <w:gridCol w:w="4510"/>
            </w:tblGrid>
            <w:tr w:rsidR="00B06AA4" w14:paraId="5F10015D" w14:textId="77777777" w:rsidTr="00FD4F20">
              <w:tc>
                <w:tcPr>
                  <w:tcW w:w="4960" w:type="dxa"/>
                  <w:shd w:val="clear" w:color="auto" w:fill="D9D9D9" w:themeFill="background1" w:themeFillShade="D9"/>
                </w:tcPr>
                <w:p w14:paraId="46677E3C" w14:textId="0FB94C15" w:rsidR="00B06AA4" w:rsidRPr="00FD4F20" w:rsidRDefault="00B06AA4" w:rsidP="00FD4F20">
                  <w:pPr>
                    <w:pStyle w:val="Pieddepage"/>
                    <w:spacing w:after="0"/>
                    <w:jc w:val="left"/>
                    <w:rPr>
                      <w:b/>
                    </w:rPr>
                  </w:pPr>
                  <w:r w:rsidRPr="00FD4F20">
                    <w:rPr>
                      <w:b/>
                    </w:rPr>
                    <w:t>CC</w:t>
                  </w:r>
                  <w:r w:rsidR="00F427F8">
                    <w:rPr>
                      <w:b/>
                    </w:rPr>
                    <w:t>A</w:t>
                  </w:r>
                  <w:r w:rsidRPr="00FD4F20">
                    <w:rPr>
                      <w:b/>
                    </w:rPr>
                    <w:t>P n°</w:t>
                  </w:r>
                  <w:r w:rsidR="0010501E">
                    <w:rPr>
                      <w:b/>
                    </w:rPr>
                    <w:t>2025004</w:t>
                  </w:r>
                </w:p>
              </w:tc>
              <w:tc>
                <w:tcPr>
                  <w:tcW w:w="4961" w:type="dxa"/>
                  <w:shd w:val="clear" w:color="auto" w:fill="D9D9D9" w:themeFill="background1" w:themeFillShade="D9"/>
                </w:tcPr>
                <w:p w14:paraId="0B628EE1" w14:textId="4CAF38D5" w:rsidR="00B06AA4" w:rsidRDefault="00B06AA4"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12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0EF0D36C" w14:textId="09FAAAB5" w:rsidR="00B06AA4" w:rsidRDefault="006F23A1" w:rsidP="00FD4F20">
            <w:pPr>
              <w:pStyle w:val="Pieddepage"/>
              <w:jc w:val="right"/>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882F8" w14:textId="77777777" w:rsidR="00B06AA4" w:rsidRPr="008248CD" w:rsidRDefault="00B06AA4">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14</w:t>
    </w:r>
    <w:r w:rsidRPr="00E42729">
      <w:rPr>
        <w:b/>
        <w:bCs/>
        <w:sz w:val="16"/>
        <w:szCs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82EB8" w14:textId="77777777" w:rsidR="00B06AA4" w:rsidRDefault="00B06AA4">
      <w:r>
        <w:separator/>
      </w:r>
    </w:p>
  </w:footnote>
  <w:footnote w:type="continuationSeparator" w:id="0">
    <w:p w14:paraId="76EB4924" w14:textId="77777777" w:rsidR="00B06AA4" w:rsidRDefault="00B06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09091" w14:textId="77777777" w:rsidR="00B06AA4" w:rsidRDefault="00B06AA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34C75" w14:textId="77777777" w:rsidR="00B06AA4" w:rsidRDefault="00B06AA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136B0" w14:textId="77777777" w:rsidR="00B06AA4" w:rsidRDefault="00B06AA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036B400A"/>
    <w:multiLevelType w:val="hybridMultilevel"/>
    <w:tmpl w:val="07220712"/>
    <w:lvl w:ilvl="0" w:tplc="FF46B4EA">
      <w:numFmt w:val="bullet"/>
      <w:lvlText w:val="-"/>
      <w:lvlJc w:val="left"/>
      <w:pPr>
        <w:ind w:left="720" w:hanging="360"/>
      </w:pPr>
      <w:rPr>
        <w:rFonts w:ascii="Calibri" w:eastAsiaTheme="minorHAnsi" w:hAnsi="Calibri" w:cs="Calibri" w:hint="default"/>
        <w:sz w:val="23"/>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4DC1E48"/>
    <w:multiLevelType w:val="hybridMultilevel"/>
    <w:tmpl w:val="E72AF5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5890FA8"/>
    <w:multiLevelType w:val="hybridMultilevel"/>
    <w:tmpl w:val="9B441C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C0C4F14"/>
    <w:multiLevelType w:val="hybridMultilevel"/>
    <w:tmpl w:val="075A6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F7E0C85"/>
    <w:multiLevelType w:val="hybridMultilevel"/>
    <w:tmpl w:val="17A8EBD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4E4122"/>
    <w:multiLevelType w:val="hybridMultilevel"/>
    <w:tmpl w:val="FF76F67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5" w15:restartNumberingAfterBreak="0">
    <w:nsid w:val="16794256"/>
    <w:multiLevelType w:val="hybridMultilevel"/>
    <w:tmpl w:val="2F7C0ED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002CC"/>
    <w:multiLevelType w:val="hybridMultilevel"/>
    <w:tmpl w:val="FC60A672"/>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084582"/>
    <w:multiLevelType w:val="hybridMultilevel"/>
    <w:tmpl w:val="B0F2CCD4"/>
    <w:lvl w:ilvl="0" w:tplc="E7AEC238">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77708AE6">
      <w:start w:val="5"/>
      <w:numFmt w:val="bullet"/>
      <w:lvlText w:val=""/>
      <w:lvlJc w:val="left"/>
      <w:pPr>
        <w:ind w:left="2880" w:hanging="360"/>
      </w:pPr>
      <w:rPr>
        <w:rFonts w:ascii="Wingdings" w:eastAsia="Times New Roman" w:hAnsi="Wingdings" w:cs="Aria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1B5C4B"/>
    <w:multiLevelType w:val="multilevel"/>
    <w:tmpl w:val="31AE63E4"/>
    <w:lvl w:ilvl="0">
      <w:start w:val="1"/>
      <w:numFmt w:val="decimal"/>
      <w:pStyle w:val="Titre1"/>
      <w:lvlText w:val="Article %1 - "/>
      <w:lvlJc w:val="left"/>
      <w:pPr>
        <w:tabs>
          <w:tab w:val="num" w:pos="709"/>
        </w:tabs>
        <w:ind w:left="142" w:hanging="142"/>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26" w:hanging="426"/>
      </w:pPr>
      <w:rPr>
        <w:rFonts w:hint="default"/>
        <w:sz w:val="24"/>
      </w:rPr>
    </w:lvl>
    <w:lvl w:ilvl="2">
      <w:start w:val="1"/>
      <w:numFmt w:val="decimal"/>
      <w:pStyle w:val="Titre3"/>
      <w:lvlText w:val="%1.%2.%3"/>
      <w:lvlJc w:val="left"/>
      <w:pPr>
        <w:tabs>
          <w:tab w:val="num" w:pos="1277"/>
        </w:tabs>
        <w:ind w:left="710" w:firstLine="0"/>
      </w:pPr>
      <w:rPr>
        <w:rFonts w:hint="default"/>
      </w:rPr>
    </w:lvl>
    <w:lvl w:ilvl="3">
      <w:start w:val="1"/>
      <w:numFmt w:val="decimal"/>
      <w:pStyle w:val="Titre4"/>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21" w15:restartNumberingAfterBreak="0">
    <w:nsid w:val="33F34103"/>
    <w:multiLevelType w:val="hybridMultilevel"/>
    <w:tmpl w:val="870C484C"/>
    <w:lvl w:ilvl="0" w:tplc="2F7E479E">
      <w:numFmt w:val="bullet"/>
      <w:lvlText w:val="-"/>
      <w:lvlJc w:val="left"/>
      <w:pPr>
        <w:ind w:left="720" w:hanging="360"/>
      </w:pPr>
      <w:rPr>
        <w:rFonts w:ascii="Times New Roman" w:eastAsia="Times" w:hAnsi="Times New Roman" w:hint="default"/>
        <w:b/>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5A65B7D"/>
    <w:multiLevelType w:val="hybridMultilevel"/>
    <w:tmpl w:val="B5224E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642A70"/>
    <w:multiLevelType w:val="hybridMultilevel"/>
    <w:tmpl w:val="7AC07DFC"/>
    <w:lvl w:ilvl="0" w:tplc="97726570">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0E0F33"/>
    <w:multiLevelType w:val="hybridMultilevel"/>
    <w:tmpl w:val="70DE729A"/>
    <w:lvl w:ilvl="0" w:tplc="FF46B4EA">
      <w:numFmt w:val="bullet"/>
      <w:lvlText w:val="-"/>
      <w:lvlJc w:val="left"/>
      <w:pPr>
        <w:ind w:left="720" w:hanging="360"/>
      </w:pPr>
      <w:rPr>
        <w:rFonts w:ascii="Calibri" w:eastAsiaTheme="minorHAnsi" w:hAnsi="Calibri" w:cs="Calibri" w:hint="default"/>
        <w:sz w:val="2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35705B"/>
    <w:multiLevelType w:val="hybridMultilevel"/>
    <w:tmpl w:val="39E8CA9E"/>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C50004"/>
    <w:multiLevelType w:val="hybridMultilevel"/>
    <w:tmpl w:val="B1188DD4"/>
    <w:lvl w:ilvl="0" w:tplc="FFFFFFFF">
      <w:numFmt w:val="bullet"/>
      <w:lvlText w:val="-"/>
      <w:lvlJc w:val="left"/>
      <w:pPr>
        <w:ind w:left="720" w:hanging="360"/>
      </w:pPr>
      <w:rPr>
        <w:rFonts w:ascii="Times New Roman" w:eastAsia="Times"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3F1A7F"/>
    <w:multiLevelType w:val="hybridMultilevel"/>
    <w:tmpl w:val="44C8275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502864723">
    <w:abstractNumId w:val="0"/>
  </w:num>
  <w:num w:numId="2" w16cid:durableId="2107071366">
    <w:abstractNumId w:val="17"/>
  </w:num>
  <w:num w:numId="3" w16cid:durableId="1738092988">
    <w:abstractNumId w:val="29"/>
  </w:num>
  <w:num w:numId="4" w16cid:durableId="263618054">
    <w:abstractNumId w:val="20"/>
  </w:num>
  <w:num w:numId="5" w16cid:durableId="1443497394">
    <w:abstractNumId w:val="14"/>
  </w:num>
  <w:num w:numId="6" w16cid:durableId="467817080">
    <w:abstractNumId w:val="27"/>
  </w:num>
  <w:num w:numId="7" w16cid:durableId="780759734">
    <w:abstractNumId w:val="19"/>
  </w:num>
  <w:num w:numId="8" w16cid:durableId="1388720534">
    <w:abstractNumId w:val="25"/>
  </w:num>
  <w:num w:numId="9" w16cid:durableId="970474349">
    <w:abstractNumId w:val="10"/>
  </w:num>
  <w:num w:numId="10" w16cid:durableId="464785634">
    <w:abstractNumId w:val="8"/>
  </w:num>
  <w:num w:numId="11" w16cid:durableId="1016152811">
    <w:abstractNumId w:val="24"/>
  </w:num>
  <w:num w:numId="12" w16cid:durableId="1573659711">
    <w:abstractNumId w:val="21"/>
  </w:num>
  <w:num w:numId="13" w16cid:durableId="1174495169">
    <w:abstractNumId w:val="16"/>
  </w:num>
  <w:num w:numId="14" w16cid:durableId="422534425">
    <w:abstractNumId w:val="22"/>
  </w:num>
  <w:num w:numId="15" w16cid:durableId="1429306873">
    <w:abstractNumId w:val="11"/>
  </w:num>
  <w:num w:numId="16" w16cid:durableId="2016759525">
    <w:abstractNumId w:val="28"/>
  </w:num>
  <w:num w:numId="17" w16cid:durableId="980698700">
    <w:abstractNumId w:val="13"/>
  </w:num>
  <w:num w:numId="18" w16cid:durableId="1667244169">
    <w:abstractNumId w:val="26"/>
  </w:num>
  <w:num w:numId="19" w16cid:durableId="2033679616">
    <w:abstractNumId w:val="23"/>
  </w:num>
  <w:num w:numId="20" w16cid:durableId="1100754490">
    <w:abstractNumId w:val="12"/>
  </w:num>
  <w:num w:numId="21" w16cid:durableId="1532957990">
    <w:abstractNumId w:val="9"/>
  </w:num>
  <w:num w:numId="22" w16cid:durableId="947617220">
    <w:abstractNumId w:val="15"/>
  </w:num>
  <w:num w:numId="23" w16cid:durableId="1362822722">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24929">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3BAE"/>
    <w:rsid w:val="00003C3E"/>
    <w:rsid w:val="00005EBA"/>
    <w:rsid w:val="000064AF"/>
    <w:rsid w:val="00006583"/>
    <w:rsid w:val="00010C78"/>
    <w:rsid w:val="00011133"/>
    <w:rsid w:val="000124A1"/>
    <w:rsid w:val="000149B9"/>
    <w:rsid w:val="00015A93"/>
    <w:rsid w:val="000209F9"/>
    <w:rsid w:val="00021312"/>
    <w:rsid w:val="00021ECD"/>
    <w:rsid w:val="000233EB"/>
    <w:rsid w:val="00024889"/>
    <w:rsid w:val="000250B3"/>
    <w:rsid w:val="0002515B"/>
    <w:rsid w:val="00025F88"/>
    <w:rsid w:val="00027B72"/>
    <w:rsid w:val="000300BC"/>
    <w:rsid w:val="00030A39"/>
    <w:rsid w:val="00033052"/>
    <w:rsid w:val="00033EAF"/>
    <w:rsid w:val="0003441E"/>
    <w:rsid w:val="00037B7C"/>
    <w:rsid w:val="00040DDB"/>
    <w:rsid w:val="00041781"/>
    <w:rsid w:val="00043613"/>
    <w:rsid w:val="00043A9B"/>
    <w:rsid w:val="0004486A"/>
    <w:rsid w:val="000453C0"/>
    <w:rsid w:val="0004693B"/>
    <w:rsid w:val="00046C78"/>
    <w:rsid w:val="000470B5"/>
    <w:rsid w:val="00047EE4"/>
    <w:rsid w:val="000504D4"/>
    <w:rsid w:val="00051170"/>
    <w:rsid w:val="00052662"/>
    <w:rsid w:val="000537FD"/>
    <w:rsid w:val="00057250"/>
    <w:rsid w:val="00060876"/>
    <w:rsid w:val="00061515"/>
    <w:rsid w:val="000627C1"/>
    <w:rsid w:val="000630B6"/>
    <w:rsid w:val="00063D2F"/>
    <w:rsid w:val="0006518C"/>
    <w:rsid w:val="00065EAA"/>
    <w:rsid w:val="000665A6"/>
    <w:rsid w:val="00066698"/>
    <w:rsid w:val="00066747"/>
    <w:rsid w:val="00067332"/>
    <w:rsid w:val="000710E2"/>
    <w:rsid w:val="00072480"/>
    <w:rsid w:val="000748DD"/>
    <w:rsid w:val="00075CC5"/>
    <w:rsid w:val="00076B9E"/>
    <w:rsid w:val="00076F9E"/>
    <w:rsid w:val="00080A0E"/>
    <w:rsid w:val="00081DF4"/>
    <w:rsid w:val="0008225A"/>
    <w:rsid w:val="00083778"/>
    <w:rsid w:val="00083AEC"/>
    <w:rsid w:val="000863CC"/>
    <w:rsid w:val="00087EC3"/>
    <w:rsid w:val="00090767"/>
    <w:rsid w:val="00090CFA"/>
    <w:rsid w:val="0009426B"/>
    <w:rsid w:val="00097A90"/>
    <w:rsid w:val="000A05D0"/>
    <w:rsid w:val="000A2CD1"/>
    <w:rsid w:val="000A33A3"/>
    <w:rsid w:val="000A4ED4"/>
    <w:rsid w:val="000A7E72"/>
    <w:rsid w:val="000B0788"/>
    <w:rsid w:val="000B20ED"/>
    <w:rsid w:val="000B235D"/>
    <w:rsid w:val="000B2389"/>
    <w:rsid w:val="000B2646"/>
    <w:rsid w:val="000B31A1"/>
    <w:rsid w:val="000B3363"/>
    <w:rsid w:val="000B3A1E"/>
    <w:rsid w:val="000B64C8"/>
    <w:rsid w:val="000B7563"/>
    <w:rsid w:val="000C1750"/>
    <w:rsid w:val="000C4506"/>
    <w:rsid w:val="000C6444"/>
    <w:rsid w:val="000C6986"/>
    <w:rsid w:val="000D32F1"/>
    <w:rsid w:val="000D531C"/>
    <w:rsid w:val="000E128A"/>
    <w:rsid w:val="000E2D7A"/>
    <w:rsid w:val="000E32E6"/>
    <w:rsid w:val="000E40B6"/>
    <w:rsid w:val="000E4FBB"/>
    <w:rsid w:val="000F30C3"/>
    <w:rsid w:val="000F37BE"/>
    <w:rsid w:val="00100244"/>
    <w:rsid w:val="00100E7B"/>
    <w:rsid w:val="00101DDC"/>
    <w:rsid w:val="00102120"/>
    <w:rsid w:val="00103366"/>
    <w:rsid w:val="00104E06"/>
    <w:rsid w:val="0010501E"/>
    <w:rsid w:val="00105D67"/>
    <w:rsid w:val="00106ACF"/>
    <w:rsid w:val="001101A3"/>
    <w:rsid w:val="0011151A"/>
    <w:rsid w:val="00111946"/>
    <w:rsid w:val="00111BE5"/>
    <w:rsid w:val="0011216A"/>
    <w:rsid w:val="00112280"/>
    <w:rsid w:val="00112583"/>
    <w:rsid w:val="00113025"/>
    <w:rsid w:val="00113BA4"/>
    <w:rsid w:val="001175D0"/>
    <w:rsid w:val="00120D58"/>
    <w:rsid w:val="001217F9"/>
    <w:rsid w:val="001223D9"/>
    <w:rsid w:val="00124181"/>
    <w:rsid w:val="00124F46"/>
    <w:rsid w:val="00126462"/>
    <w:rsid w:val="00126484"/>
    <w:rsid w:val="00127272"/>
    <w:rsid w:val="00127923"/>
    <w:rsid w:val="00127C40"/>
    <w:rsid w:val="0013017F"/>
    <w:rsid w:val="00130231"/>
    <w:rsid w:val="00132DD1"/>
    <w:rsid w:val="00133392"/>
    <w:rsid w:val="00133838"/>
    <w:rsid w:val="00133BAD"/>
    <w:rsid w:val="00134490"/>
    <w:rsid w:val="001349D4"/>
    <w:rsid w:val="0013507D"/>
    <w:rsid w:val="00135716"/>
    <w:rsid w:val="00137F21"/>
    <w:rsid w:val="001408C8"/>
    <w:rsid w:val="00141344"/>
    <w:rsid w:val="00141C7B"/>
    <w:rsid w:val="00141D52"/>
    <w:rsid w:val="00143C4E"/>
    <w:rsid w:val="00143D8F"/>
    <w:rsid w:val="00145BB2"/>
    <w:rsid w:val="00145DD3"/>
    <w:rsid w:val="00146290"/>
    <w:rsid w:val="00146917"/>
    <w:rsid w:val="00147947"/>
    <w:rsid w:val="001501B2"/>
    <w:rsid w:val="001532B1"/>
    <w:rsid w:val="0015397C"/>
    <w:rsid w:val="0015453B"/>
    <w:rsid w:val="00154AAA"/>
    <w:rsid w:val="001557B4"/>
    <w:rsid w:val="00157D8B"/>
    <w:rsid w:val="0016160D"/>
    <w:rsid w:val="00162670"/>
    <w:rsid w:val="001632C8"/>
    <w:rsid w:val="001636A4"/>
    <w:rsid w:val="00164025"/>
    <w:rsid w:val="00165E39"/>
    <w:rsid w:val="0016615C"/>
    <w:rsid w:val="00170F28"/>
    <w:rsid w:val="00171851"/>
    <w:rsid w:val="001718F7"/>
    <w:rsid w:val="00171F53"/>
    <w:rsid w:val="001724B6"/>
    <w:rsid w:val="001726CB"/>
    <w:rsid w:val="00174504"/>
    <w:rsid w:val="001749F0"/>
    <w:rsid w:val="001774FA"/>
    <w:rsid w:val="00177542"/>
    <w:rsid w:val="00181744"/>
    <w:rsid w:val="001835B8"/>
    <w:rsid w:val="0018450C"/>
    <w:rsid w:val="0018457C"/>
    <w:rsid w:val="00185201"/>
    <w:rsid w:val="001860AF"/>
    <w:rsid w:val="00186CDD"/>
    <w:rsid w:val="0018739C"/>
    <w:rsid w:val="001874C7"/>
    <w:rsid w:val="00190623"/>
    <w:rsid w:val="00190970"/>
    <w:rsid w:val="00191100"/>
    <w:rsid w:val="00191453"/>
    <w:rsid w:val="00191CF1"/>
    <w:rsid w:val="00192A51"/>
    <w:rsid w:val="00193084"/>
    <w:rsid w:val="001941AD"/>
    <w:rsid w:val="00194B9B"/>
    <w:rsid w:val="001961F2"/>
    <w:rsid w:val="00196CCA"/>
    <w:rsid w:val="001A00F7"/>
    <w:rsid w:val="001A0562"/>
    <w:rsid w:val="001A09C4"/>
    <w:rsid w:val="001A1574"/>
    <w:rsid w:val="001A276F"/>
    <w:rsid w:val="001A3A84"/>
    <w:rsid w:val="001A4F2D"/>
    <w:rsid w:val="001B0407"/>
    <w:rsid w:val="001B19E4"/>
    <w:rsid w:val="001B556C"/>
    <w:rsid w:val="001C1C34"/>
    <w:rsid w:val="001C245E"/>
    <w:rsid w:val="001C2A8F"/>
    <w:rsid w:val="001C2C8A"/>
    <w:rsid w:val="001C2D54"/>
    <w:rsid w:val="001C3229"/>
    <w:rsid w:val="001C3EA1"/>
    <w:rsid w:val="001C722F"/>
    <w:rsid w:val="001C7767"/>
    <w:rsid w:val="001D3563"/>
    <w:rsid w:val="001D3E77"/>
    <w:rsid w:val="001D47A0"/>
    <w:rsid w:val="001D6527"/>
    <w:rsid w:val="001E07DC"/>
    <w:rsid w:val="001E0950"/>
    <w:rsid w:val="001E5677"/>
    <w:rsid w:val="001E5724"/>
    <w:rsid w:val="001F37D3"/>
    <w:rsid w:val="001F5900"/>
    <w:rsid w:val="001F73F7"/>
    <w:rsid w:val="00201875"/>
    <w:rsid w:val="002032B9"/>
    <w:rsid w:val="0020419B"/>
    <w:rsid w:val="002042FD"/>
    <w:rsid w:val="002056BF"/>
    <w:rsid w:val="00210E00"/>
    <w:rsid w:val="002121E5"/>
    <w:rsid w:val="0021300C"/>
    <w:rsid w:val="00214538"/>
    <w:rsid w:val="00214E36"/>
    <w:rsid w:val="00216788"/>
    <w:rsid w:val="00216954"/>
    <w:rsid w:val="0021797E"/>
    <w:rsid w:val="002203E9"/>
    <w:rsid w:val="00221044"/>
    <w:rsid w:val="002219ED"/>
    <w:rsid w:val="002228DA"/>
    <w:rsid w:val="00223363"/>
    <w:rsid w:val="002235AB"/>
    <w:rsid w:val="00224E8F"/>
    <w:rsid w:val="00226AE6"/>
    <w:rsid w:val="002274C8"/>
    <w:rsid w:val="00231889"/>
    <w:rsid w:val="00231A86"/>
    <w:rsid w:val="0023259F"/>
    <w:rsid w:val="00234CE7"/>
    <w:rsid w:val="0024021A"/>
    <w:rsid w:val="0024096D"/>
    <w:rsid w:val="00240EAC"/>
    <w:rsid w:val="00241840"/>
    <w:rsid w:val="00242B04"/>
    <w:rsid w:val="002434A6"/>
    <w:rsid w:val="002447C9"/>
    <w:rsid w:val="002455A7"/>
    <w:rsid w:val="002465C9"/>
    <w:rsid w:val="00251384"/>
    <w:rsid w:val="002542AB"/>
    <w:rsid w:val="00255080"/>
    <w:rsid w:val="00255A85"/>
    <w:rsid w:val="00256AF3"/>
    <w:rsid w:val="002570EF"/>
    <w:rsid w:val="0026278E"/>
    <w:rsid w:val="0026278F"/>
    <w:rsid w:val="002646C5"/>
    <w:rsid w:val="00265C70"/>
    <w:rsid w:val="00266A63"/>
    <w:rsid w:val="002718AE"/>
    <w:rsid w:val="00271D05"/>
    <w:rsid w:val="00272FF9"/>
    <w:rsid w:val="002737C8"/>
    <w:rsid w:val="0027391F"/>
    <w:rsid w:val="00280410"/>
    <w:rsid w:val="0028385A"/>
    <w:rsid w:val="00285E15"/>
    <w:rsid w:val="002902D0"/>
    <w:rsid w:val="0029089B"/>
    <w:rsid w:val="00293B0E"/>
    <w:rsid w:val="00295A89"/>
    <w:rsid w:val="00296402"/>
    <w:rsid w:val="00296EFD"/>
    <w:rsid w:val="002A076C"/>
    <w:rsid w:val="002A0B74"/>
    <w:rsid w:val="002A211C"/>
    <w:rsid w:val="002A23CE"/>
    <w:rsid w:val="002A3660"/>
    <w:rsid w:val="002A3BB7"/>
    <w:rsid w:val="002A5C86"/>
    <w:rsid w:val="002A6CFA"/>
    <w:rsid w:val="002A74B0"/>
    <w:rsid w:val="002A78FE"/>
    <w:rsid w:val="002B037E"/>
    <w:rsid w:val="002B15B6"/>
    <w:rsid w:val="002B174A"/>
    <w:rsid w:val="002B2EC4"/>
    <w:rsid w:val="002B3076"/>
    <w:rsid w:val="002B3A0F"/>
    <w:rsid w:val="002B4CBA"/>
    <w:rsid w:val="002B4E1D"/>
    <w:rsid w:val="002B6A40"/>
    <w:rsid w:val="002C0908"/>
    <w:rsid w:val="002C16DE"/>
    <w:rsid w:val="002C3EAE"/>
    <w:rsid w:val="002C4879"/>
    <w:rsid w:val="002C69E1"/>
    <w:rsid w:val="002C7332"/>
    <w:rsid w:val="002C7B7F"/>
    <w:rsid w:val="002C7D5E"/>
    <w:rsid w:val="002D0674"/>
    <w:rsid w:val="002D0845"/>
    <w:rsid w:val="002D0ACA"/>
    <w:rsid w:val="002D2BCD"/>
    <w:rsid w:val="002D3AA8"/>
    <w:rsid w:val="002D4932"/>
    <w:rsid w:val="002D5030"/>
    <w:rsid w:val="002D670B"/>
    <w:rsid w:val="002D694B"/>
    <w:rsid w:val="002D694F"/>
    <w:rsid w:val="002E0F11"/>
    <w:rsid w:val="002E101C"/>
    <w:rsid w:val="002E16FC"/>
    <w:rsid w:val="002E2092"/>
    <w:rsid w:val="002E3B56"/>
    <w:rsid w:val="002E5B8D"/>
    <w:rsid w:val="002E6631"/>
    <w:rsid w:val="002F1F80"/>
    <w:rsid w:val="002F4D34"/>
    <w:rsid w:val="002F4DF7"/>
    <w:rsid w:val="002F57CC"/>
    <w:rsid w:val="002F610D"/>
    <w:rsid w:val="002F6198"/>
    <w:rsid w:val="002F62C1"/>
    <w:rsid w:val="002F7C1B"/>
    <w:rsid w:val="002F7E35"/>
    <w:rsid w:val="00301275"/>
    <w:rsid w:val="00301480"/>
    <w:rsid w:val="00302741"/>
    <w:rsid w:val="003031B7"/>
    <w:rsid w:val="00303698"/>
    <w:rsid w:val="00305757"/>
    <w:rsid w:val="0030631F"/>
    <w:rsid w:val="00306EF3"/>
    <w:rsid w:val="0030766D"/>
    <w:rsid w:val="00307D1A"/>
    <w:rsid w:val="0031086D"/>
    <w:rsid w:val="0031115E"/>
    <w:rsid w:val="003118C6"/>
    <w:rsid w:val="00311D2F"/>
    <w:rsid w:val="00311E63"/>
    <w:rsid w:val="00312217"/>
    <w:rsid w:val="00312507"/>
    <w:rsid w:val="00313C1F"/>
    <w:rsid w:val="003159F2"/>
    <w:rsid w:val="00315D4C"/>
    <w:rsid w:val="003167A3"/>
    <w:rsid w:val="00320CE0"/>
    <w:rsid w:val="00320E09"/>
    <w:rsid w:val="00321326"/>
    <w:rsid w:val="00321C45"/>
    <w:rsid w:val="00322E0D"/>
    <w:rsid w:val="00323030"/>
    <w:rsid w:val="00325ACC"/>
    <w:rsid w:val="00327C11"/>
    <w:rsid w:val="00330BEC"/>
    <w:rsid w:val="00330ECE"/>
    <w:rsid w:val="003317CC"/>
    <w:rsid w:val="00333F84"/>
    <w:rsid w:val="00334A22"/>
    <w:rsid w:val="00334FCA"/>
    <w:rsid w:val="003358A7"/>
    <w:rsid w:val="00336BCF"/>
    <w:rsid w:val="00337018"/>
    <w:rsid w:val="00337EA2"/>
    <w:rsid w:val="00340C77"/>
    <w:rsid w:val="00341279"/>
    <w:rsid w:val="003420A4"/>
    <w:rsid w:val="00343BC5"/>
    <w:rsid w:val="00345201"/>
    <w:rsid w:val="00345C50"/>
    <w:rsid w:val="00351696"/>
    <w:rsid w:val="00353665"/>
    <w:rsid w:val="00355836"/>
    <w:rsid w:val="00355A93"/>
    <w:rsid w:val="003566BF"/>
    <w:rsid w:val="00356E9F"/>
    <w:rsid w:val="003578A5"/>
    <w:rsid w:val="00361302"/>
    <w:rsid w:val="003671D1"/>
    <w:rsid w:val="003676B5"/>
    <w:rsid w:val="0036783D"/>
    <w:rsid w:val="003679B3"/>
    <w:rsid w:val="00370D2A"/>
    <w:rsid w:val="00372199"/>
    <w:rsid w:val="003725B7"/>
    <w:rsid w:val="003733BA"/>
    <w:rsid w:val="003754C8"/>
    <w:rsid w:val="00375BD2"/>
    <w:rsid w:val="00375E0B"/>
    <w:rsid w:val="003760B2"/>
    <w:rsid w:val="00376172"/>
    <w:rsid w:val="003775D4"/>
    <w:rsid w:val="00377749"/>
    <w:rsid w:val="0037782F"/>
    <w:rsid w:val="00377B0D"/>
    <w:rsid w:val="00381D5E"/>
    <w:rsid w:val="003856C3"/>
    <w:rsid w:val="00385B0F"/>
    <w:rsid w:val="003867B8"/>
    <w:rsid w:val="00386D82"/>
    <w:rsid w:val="00387784"/>
    <w:rsid w:val="00387BE9"/>
    <w:rsid w:val="00390075"/>
    <w:rsid w:val="00392BE0"/>
    <w:rsid w:val="00393184"/>
    <w:rsid w:val="00393A87"/>
    <w:rsid w:val="00394B78"/>
    <w:rsid w:val="003956AD"/>
    <w:rsid w:val="00396B2A"/>
    <w:rsid w:val="003A14FF"/>
    <w:rsid w:val="003A1CF8"/>
    <w:rsid w:val="003A1D55"/>
    <w:rsid w:val="003A2020"/>
    <w:rsid w:val="003A4974"/>
    <w:rsid w:val="003A4D1B"/>
    <w:rsid w:val="003A55C7"/>
    <w:rsid w:val="003A6CF3"/>
    <w:rsid w:val="003B08BB"/>
    <w:rsid w:val="003B0D61"/>
    <w:rsid w:val="003B1F80"/>
    <w:rsid w:val="003B35B8"/>
    <w:rsid w:val="003B43FE"/>
    <w:rsid w:val="003B4AFE"/>
    <w:rsid w:val="003B510E"/>
    <w:rsid w:val="003B5E12"/>
    <w:rsid w:val="003B5FB4"/>
    <w:rsid w:val="003B6B7E"/>
    <w:rsid w:val="003B7604"/>
    <w:rsid w:val="003B79DD"/>
    <w:rsid w:val="003C0740"/>
    <w:rsid w:val="003C0CCE"/>
    <w:rsid w:val="003C1DF8"/>
    <w:rsid w:val="003C1FF3"/>
    <w:rsid w:val="003C3061"/>
    <w:rsid w:val="003C35A2"/>
    <w:rsid w:val="003C6082"/>
    <w:rsid w:val="003C6738"/>
    <w:rsid w:val="003C6B60"/>
    <w:rsid w:val="003D2409"/>
    <w:rsid w:val="003D523D"/>
    <w:rsid w:val="003D6464"/>
    <w:rsid w:val="003D7928"/>
    <w:rsid w:val="003E017A"/>
    <w:rsid w:val="003E0C8C"/>
    <w:rsid w:val="003E37B3"/>
    <w:rsid w:val="003E37C2"/>
    <w:rsid w:val="003E3DBE"/>
    <w:rsid w:val="003E5A92"/>
    <w:rsid w:val="003E643C"/>
    <w:rsid w:val="003E6DA8"/>
    <w:rsid w:val="003F1B12"/>
    <w:rsid w:val="003F2526"/>
    <w:rsid w:val="003F4334"/>
    <w:rsid w:val="003F44BB"/>
    <w:rsid w:val="003F4EAF"/>
    <w:rsid w:val="003F53E0"/>
    <w:rsid w:val="003F6B3C"/>
    <w:rsid w:val="0040031E"/>
    <w:rsid w:val="00400738"/>
    <w:rsid w:val="00400786"/>
    <w:rsid w:val="004008CB"/>
    <w:rsid w:val="00402C59"/>
    <w:rsid w:val="0040358D"/>
    <w:rsid w:val="00403B69"/>
    <w:rsid w:val="0040458A"/>
    <w:rsid w:val="0040473D"/>
    <w:rsid w:val="00404E90"/>
    <w:rsid w:val="00410275"/>
    <w:rsid w:val="004122F0"/>
    <w:rsid w:val="004131DA"/>
    <w:rsid w:val="00413BFE"/>
    <w:rsid w:val="0041650A"/>
    <w:rsid w:val="00416B45"/>
    <w:rsid w:val="00417798"/>
    <w:rsid w:val="004206CB"/>
    <w:rsid w:val="004208A2"/>
    <w:rsid w:val="0042138B"/>
    <w:rsid w:val="004217EE"/>
    <w:rsid w:val="0042387D"/>
    <w:rsid w:val="004248B9"/>
    <w:rsid w:val="00425513"/>
    <w:rsid w:val="00426BE1"/>
    <w:rsid w:val="00427CB4"/>
    <w:rsid w:val="00427D6C"/>
    <w:rsid w:val="00430629"/>
    <w:rsid w:val="004313AD"/>
    <w:rsid w:val="00432207"/>
    <w:rsid w:val="004338DF"/>
    <w:rsid w:val="00433D2A"/>
    <w:rsid w:val="004343C7"/>
    <w:rsid w:val="00435804"/>
    <w:rsid w:val="00435905"/>
    <w:rsid w:val="00435A2A"/>
    <w:rsid w:val="0043644E"/>
    <w:rsid w:val="004406AD"/>
    <w:rsid w:val="004411BA"/>
    <w:rsid w:val="00444E48"/>
    <w:rsid w:val="0044510F"/>
    <w:rsid w:val="0044563A"/>
    <w:rsid w:val="00446904"/>
    <w:rsid w:val="00447098"/>
    <w:rsid w:val="00447202"/>
    <w:rsid w:val="00447CB3"/>
    <w:rsid w:val="00447D31"/>
    <w:rsid w:val="00447E71"/>
    <w:rsid w:val="004506BF"/>
    <w:rsid w:val="00450C5B"/>
    <w:rsid w:val="0045444A"/>
    <w:rsid w:val="00454EE9"/>
    <w:rsid w:val="00455901"/>
    <w:rsid w:val="00456DA0"/>
    <w:rsid w:val="00457D3D"/>
    <w:rsid w:val="004608B1"/>
    <w:rsid w:val="00461A6B"/>
    <w:rsid w:val="004624CD"/>
    <w:rsid w:val="00463649"/>
    <w:rsid w:val="004644A7"/>
    <w:rsid w:val="00464D56"/>
    <w:rsid w:val="00465388"/>
    <w:rsid w:val="00467243"/>
    <w:rsid w:val="00467BE7"/>
    <w:rsid w:val="00467C82"/>
    <w:rsid w:val="004715F0"/>
    <w:rsid w:val="00471AF4"/>
    <w:rsid w:val="0047257A"/>
    <w:rsid w:val="00472E22"/>
    <w:rsid w:val="004730F7"/>
    <w:rsid w:val="00473E62"/>
    <w:rsid w:val="004746BC"/>
    <w:rsid w:val="00474DDF"/>
    <w:rsid w:val="00476115"/>
    <w:rsid w:val="004765CE"/>
    <w:rsid w:val="00477856"/>
    <w:rsid w:val="00481CCA"/>
    <w:rsid w:val="0048365F"/>
    <w:rsid w:val="004841B0"/>
    <w:rsid w:val="00485F78"/>
    <w:rsid w:val="0048603E"/>
    <w:rsid w:val="00490804"/>
    <w:rsid w:val="00491566"/>
    <w:rsid w:val="00492684"/>
    <w:rsid w:val="0049468B"/>
    <w:rsid w:val="0049527B"/>
    <w:rsid w:val="004959AE"/>
    <w:rsid w:val="00497CED"/>
    <w:rsid w:val="004A0C8B"/>
    <w:rsid w:val="004A1708"/>
    <w:rsid w:val="004A20E7"/>
    <w:rsid w:val="004A26F8"/>
    <w:rsid w:val="004A3B94"/>
    <w:rsid w:val="004A3FEF"/>
    <w:rsid w:val="004A45FF"/>
    <w:rsid w:val="004A53F4"/>
    <w:rsid w:val="004B0B47"/>
    <w:rsid w:val="004B1819"/>
    <w:rsid w:val="004B20CA"/>
    <w:rsid w:val="004B2498"/>
    <w:rsid w:val="004B34B2"/>
    <w:rsid w:val="004B34E5"/>
    <w:rsid w:val="004B380B"/>
    <w:rsid w:val="004B4766"/>
    <w:rsid w:val="004B518C"/>
    <w:rsid w:val="004B6383"/>
    <w:rsid w:val="004B66D8"/>
    <w:rsid w:val="004C4324"/>
    <w:rsid w:val="004C48BD"/>
    <w:rsid w:val="004C595E"/>
    <w:rsid w:val="004C6671"/>
    <w:rsid w:val="004C7E79"/>
    <w:rsid w:val="004D093E"/>
    <w:rsid w:val="004D12C0"/>
    <w:rsid w:val="004D17E7"/>
    <w:rsid w:val="004D728E"/>
    <w:rsid w:val="004E3257"/>
    <w:rsid w:val="004E44AD"/>
    <w:rsid w:val="004E5F2A"/>
    <w:rsid w:val="004E70EA"/>
    <w:rsid w:val="004E71F4"/>
    <w:rsid w:val="004F2A2A"/>
    <w:rsid w:val="004F2AE9"/>
    <w:rsid w:val="004F33F9"/>
    <w:rsid w:val="004F687E"/>
    <w:rsid w:val="004F7ABA"/>
    <w:rsid w:val="004F7E9E"/>
    <w:rsid w:val="005001C9"/>
    <w:rsid w:val="0050050C"/>
    <w:rsid w:val="0050215D"/>
    <w:rsid w:val="005027EE"/>
    <w:rsid w:val="0050318A"/>
    <w:rsid w:val="005100D6"/>
    <w:rsid w:val="005115B1"/>
    <w:rsid w:val="00511665"/>
    <w:rsid w:val="00511D2B"/>
    <w:rsid w:val="00512E43"/>
    <w:rsid w:val="00513691"/>
    <w:rsid w:val="005150A2"/>
    <w:rsid w:val="00515C0E"/>
    <w:rsid w:val="00516E29"/>
    <w:rsid w:val="0051790E"/>
    <w:rsid w:val="0052006B"/>
    <w:rsid w:val="0052007D"/>
    <w:rsid w:val="0052147B"/>
    <w:rsid w:val="005217BB"/>
    <w:rsid w:val="00525436"/>
    <w:rsid w:val="00530C15"/>
    <w:rsid w:val="00533395"/>
    <w:rsid w:val="00536BC0"/>
    <w:rsid w:val="00540F65"/>
    <w:rsid w:val="005439C1"/>
    <w:rsid w:val="0054602C"/>
    <w:rsid w:val="005462DA"/>
    <w:rsid w:val="0054682D"/>
    <w:rsid w:val="005469F9"/>
    <w:rsid w:val="005472D8"/>
    <w:rsid w:val="00553FC3"/>
    <w:rsid w:val="005549C9"/>
    <w:rsid w:val="005569C2"/>
    <w:rsid w:val="00556A08"/>
    <w:rsid w:val="0056012D"/>
    <w:rsid w:val="005620C6"/>
    <w:rsid w:val="005625EA"/>
    <w:rsid w:val="00562DCC"/>
    <w:rsid w:val="00562F66"/>
    <w:rsid w:val="005702B0"/>
    <w:rsid w:val="005702F3"/>
    <w:rsid w:val="00571748"/>
    <w:rsid w:val="0057234C"/>
    <w:rsid w:val="00572775"/>
    <w:rsid w:val="00572A8E"/>
    <w:rsid w:val="00576355"/>
    <w:rsid w:val="005810B8"/>
    <w:rsid w:val="00582FB2"/>
    <w:rsid w:val="00583E30"/>
    <w:rsid w:val="0058476F"/>
    <w:rsid w:val="005865BC"/>
    <w:rsid w:val="00586F32"/>
    <w:rsid w:val="0059088E"/>
    <w:rsid w:val="005913B0"/>
    <w:rsid w:val="00592EEE"/>
    <w:rsid w:val="005930DB"/>
    <w:rsid w:val="00593F39"/>
    <w:rsid w:val="005949D7"/>
    <w:rsid w:val="005958BB"/>
    <w:rsid w:val="00595A07"/>
    <w:rsid w:val="0059601F"/>
    <w:rsid w:val="00596B65"/>
    <w:rsid w:val="00596F45"/>
    <w:rsid w:val="00597899"/>
    <w:rsid w:val="00597F56"/>
    <w:rsid w:val="005A1D16"/>
    <w:rsid w:val="005A20D9"/>
    <w:rsid w:val="005A2FD0"/>
    <w:rsid w:val="005A3622"/>
    <w:rsid w:val="005A486F"/>
    <w:rsid w:val="005A52CA"/>
    <w:rsid w:val="005B1035"/>
    <w:rsid w:val="005B1325"/>
    <w:rsid w:val="005B389F"/>
    <w:rsid w:val="005B4CD1"/>
    <w:rsid w:val="005B5EA2"/>
    <w:rsid w:val="005B7383"/>
    <w:rsid w:val="005C2A33"/>
    <w:rsid w:val="005C40CC"/>
    <w:rsid w:val="005C466C"/>
    <w:rsid w:val="005C62F8"/>
    <w:rsid w:val="005C6ED9"/>
    <w:rsid w:val="005D5823"/>
    <w:rsid w:val="005D5988"/>
    <w:rsid w:val="005D6059"/>
    <w:rsid w:val="005D7DC2"/>
    <w:rsid w:val="005E205F"/>
    <w:rsid w:val="005E359D"/>
    <w:rsid w:val="005E6029"/>
    <w:rsid w:val="005E64FD"/>
    <w:rsid w:val="005E696A"/>
    <w:rsid w:val="005F0165"/>
    <w:rsid w:val="005F0C33"/>
    <w:rsid w:val="005F1AB4"/>
    <w:rsid w:val="005F27F9"/>
    <w:rsid w:val="005F281E"/>
    <w:rsid w:val="005F2C80"/>
    <w:rsid w:val="005F40CD"/>
    <w:rsid w:val="005F4992"/>
    <w:rsid w:val="005F6C83"/>
    <w:rsid w:val="005F7359"/>
    <w:rsid w:val="00601932"/>
    <w:rsid w:val="0060207F"/>
    <w:rsid w:val="00604243"/>
    <w:rsid w:val="00605443"/>
    <w:rsid w:val="0060573A"/>
    <w:rsid w:val="00605EE0"/>
    <w:rsid w:val="00606969"/>
    <w:rsid w:val="006074B9"/>
    <w:rsid w:val="00607524"/>
    <w:rsid w:val="00611A9B"/>
    <w:rsid w:val="0061404E"/>
    <w:rsid w:val="00615086"/>
    <w:rsid w:val="0061613F"/>
    <w:rsid w:val="0061695E"/>
    <w:rsid w:val="00616A5D"/>
    <w:rsid w:val="00620268"/>
    <w:rsid w:val="00621389"/>
    <w:rsid w:val="00623770"/>
    <w:rsid w:val="006247B9"/>
    <w:rsid w:val="00624C42"/>
    <w:rsid w:val="00625A70"/>
    <w:rsid w:val="00625E66"/>
    <w:rsid w:val="006261D0"/>
    <w:rsid w:val="00631A83"/>
    <w:rsid w:val="006320E3"/>
    <w:rsid w:val="00634AF2"/>
    <w:rsid w:val="00637AD2"/>
    <w:rsid w:val="006400A0"/>
    <w:rsid w:val="00641BC8"/>
    <w:rsid w:val="006435FB"/>
    <w:rsid w:val="00643FE3"/>
    <w:rsid w:val="00644D3A"/>
    <w:rsid w:val="006465DC"/>
    <w:rsid w:val="00646A41"/>
    <w:rsid w:val="006501C7"/>
    <w:rsid w:val="0065121A"/>
    <w:rsid w:val="0065339B"/>
    <w:rsid w:val="006539CE"/>
    <w:rsid w:val="00654323"/>
    <w:rsid w:val="006546C9"/>
    <w:rsid w:val="00654C89"/>
    <w:rsid w:val="00656A22"/>
    <w:rsid w:val="006600B8"/>
    <w:rsid w:val="0066093D"/>
    <w:rsid w:val="006612B2"/>
    <w:rsid w:val="00662266"/>
    <w:rsid w:val="006631CA"/>
    <w:rsid w:val="0066325F"/>
    <w:rsid w:val="006654DC"/>
    <w:rsid w:val="00665DB7"/>
    <w:rsid w:val="00666672"/>
    <w:rsid w:val="0066731B"/>
    <w:rsid w:val="006677B9"/>
    <w:rsid w:val="0066790B"/>
    <w:rsid w:val="0067152D"/>
    <w:rsid w:val="006718B4"/>
    <w:rsid w:val="00671E63"/>
    <w:rsid w:val="006737DE"/>
    <w:rsid w:val="00673920"/>
    <w:rsid w:val="00673FAB"/>
    <w:rsid w:val="00677E0F"/>
    <w:rsid w:val="00680B67"/>
    <w:rsid w:val="0068239F"/>
    <w:rsid w:val="00682A53"/>
    <w:rsid w:val="00683373"/>
    <w:rsid w:val="00685CB1"/>
    <w:rsid w:val="00686682"/>
    <w:rsid w:val="00687724"/>
    <w:rsid w:val="00687977"/>
    <w:rsid w:val="00687FD1"/>
    <w:rsid w:val="006915D0"/>
    <w:rsid w:val="00691D61"/>
    <w:rsid w:val="00692FA5"/>
    <w:rsid w:val="006930FC"/>
    <w:rsid w:val="006935E0"/>
    <w:rsid w:val="00693EE3"/>
    <w:rsid w:val="00694BA9"/>
    <w:rsid w:val="00695E47"/>
    <w:rsid w:val="00697202"/>
    <w:rsid w:val="00697285"/>
    <w:rsid w:val="006972E8"/>
    <w:rsid w:val="006A0620"/>
    <w:rsid w:val="006A0A92"/>
    <w:rsid w:val="006A1395"/>
    <w:rsid w:val="006A13A4"/>
    <w:rsid w:val="006A4735"/>
    <w:rsid w:val="006A5C5D"/>
    <w:rsid w:val="006A6546"/>
    <w:rsid w:val="006B0FA9"/>
    <w:rsid w:val="006B1BFF"/>
    <w:rsid w:val="006B1DED"/>
    <w:rsid w:val="006B2C8D"/>
    <w:rsid w:val="006B5289"/>
    <w:rsid w:val="006B6F20"/>
    <w:rsid w:val="006B7CE2"/>
    <w:rsid w:val="006C06D8"/>
    <w:rsid w:val="006C098B"/>
    <w:rsid w:val="006C0998"/>
    <w:rsid w:val="006C0F46"/>
    <w:rsid w:val="006C221D"/>
    <w:rsid w:val="006C290B"/>
    <w:rsid w:val="006C2BA8"/>
    <w:rsid w:val="006C32AE"/>
    <w:rsid w:val="006C3612"/>
    <w:rsid w:val="006C4FC7"/>
    <w:rsid w:val="006C6257"/>
    <w:rsid w:val="006C792D"/>
    <w:rsid w:val="006D0804"/>
    <w:rsid w:val="006D1330"/>
    <w:rsid w:val="006D137E"/>
    <w:rsid w:val="006D219C"/>
    <w:rsid w:val="006D259B"/>
    <w:rsid w:val="006D25B5"/>
    <w:rsid w:val="006D2CEC"/>
    <w:rsid w:val="006D31AA"/>
    <w:rsid w:val="006D354E"/>
    <w:rsid w:val="006D498E"/>
    <w:rsid w:val="006D5DF7"/>
    <w:rsid w:val="006D63AF"/>
    <w:rsid w:val="006D7316"/>
    <w:rsid w:val="006E13AD"/>
    <w:rsid w:val="006E19BA"/>
    <w:rsid w:val="006E3FCD"/>
    <w:rsid w:val="006E7FBA"/>
    <w:rsid w:val="006F0797"/>
    <w:rsid w:val="006F1707"/>
    <w:rsid w:val="006F1F90"/>
    <w:rsid w:val="006F23A1"/>
    <w:rsid w:val="006F28DF"/>
    <w:rsid w:val="006F32D4"/>
    <w:rsid w:val="006F3CBC"/>
    <w:rsid w:val="006F4458"/>
    <w:rsid w:val="006F6B6C"/>
    <w:rsid w:val="00702960"/>
    <w:rsid w:val="0070300D"/>
    <w:rsid w:val="00704FF7"/>
    <w:rsid w:val="00713A23"/>
    <w:rsid w:val="00713A26"/>
    <w:rsid w:val="00714016"/>
    <w:rsid w:val="0071502A"/>
    <w:rsid w:val="00720121"/>
    <w:rsid w:val="0072020E"/>
    <w:rsid w:val="00721ABB"/>
    <w:rsid w:val="007237AD"/>
    <w:rsid w:val="00725454"/>
    <w:rsid w:val="00730787"/>
    <w:rsid w:val="00730E7D"/>
    <w:rsid w:val="0073140E"/>
    <w:rsid w:val="00731C94"/>
    <w:rsid w:val="00731F6D"/>
    <w:rsid w:val="00732373"/>
    <w:rsid w:val="00733137"/>
    <w:rsid w:val="00733DDE"/>
    <w:rsid w:val="00735CCB"/>
    <w:rsid w:val="007370A2"/>
    <w:rsid w:val="00737778"/>
    <w:rsid w:val="00740E1C"/>
    <w:rsid w:val="00742006"/>
    <w:rsid w:val="007427C8"/>
    <w:rsid w:val="00743B5E"/>
    <w:rsid w:val="00745BF5"/>
    <w:rsid w:val="00747B4D"/>
    <w:rsid w:val="00747F3F"/>
    <w:rsid w:val="00750831"/>
    <w:rsid w:val="0075125F"/>
    <w:rsid w:val="00751EF9"/>
    <w:rsid w:val="00752044"/>
    <w:rsid w:val="0075207B"/>
    <w:rsid w:val="0075382F"/>
    <w:rsid w:val="00754300"/>
    <w:rsid w:val="0075527B"/>
    <w:rsid w:val="007564E3"/>
    <w:rsid w:val="00756E1A"/>
    <w:rsid w:val="00761E3B"/>
    <w:rsid w:val="00762D5E"/>
    <w:rsid w:val="007641B2"/>
    <w:rsid w:val="00765498"/>
    <w:rsid w:val="0076630F"/>
    <w:rsid w:val="00767659"/>
    <w:rsid w:val="007721C9"/>
    <w:rsid w:val="0077345A"/>
    <w:rsid w:val="00774381"/>
    <w:rsid w:val="0077539F"/>
    <w:rsid w:val="00775A4D"/>
    <w:rsid w:val="00776900"/>
    <w:rsid w:val="00776C22"/>
    <w:rsid w:val="00776DBC"/>
    <w:rsid w:val="0077773A"/>
    <w:rsid w:val="0078071D"/>
    <w:rsid w:val="00781102"/>
    <w:rsid w:val="0078249F"/>
    <w:rsid w:val="00782E06"/>
    <w:rsid w:val="007836F6"/>
    <w:rsid w:val="00783BB9"/>
    <w:rsid w:val="00783E8B"/>
    <w:rsid w:val="0078470F"/>
    <w:rsid w:val="00784BDF"/>
    <w:rsid w:val="007852C4"/>
    <w:rsid w:val="00785F16"/>
    <w:rsid w:val="00787663"/>
    <w:rsid w:val="0079182E"/>
    <w:rsid w:val="00791C55"/>
    <w:rsid w:val="00792BB3"/>
    <w:rsid w:val="0079462F"/>
    <w:rsid w:val="00795DAD"/>
    <w:rsid w:val="00795E31"/>
    <w:rsid w:val="007A04EA"/>
    <w:rsid w:val="007A15BA"/>
    <w:rsid w:val="007A1C8D"/>
    <w:rsid w:val="007A1E93"/>
    <w:rsid w:val="007A2E4C"/>
    <w:rsid w:val="007A2EA5"/>
    <w:rsid w:val="007A3718"/>
    <w:rsid w:val="007A431F"/>
    <w:rsid w:val="007A49A1"/>
    <w:rsid w:val="007A63F3"/>
    <w:rsid w:val="007B31B2"/>
    <w:rsid w:val="007B57F9"/>
    <w:rsid w:val="007B65E2"/>
    <w:rsid w:val="007C0D95"/>
    <w:rsid w:val="007C187D"/>
    <w:rsid w:val="007C2324"/>
    <w:rsid w:val="007C27EF"/>
    <w:rsid w:val="007C2EA0"/>
    <w:rsid w:val="007C310E"/>
    <w:rsid w:val="007C4589"/>
    <w:rsid w:val="007C7BD0"/>
    <w:rsid w:val="007D092C"/>
    <w:rsid w:val="007D0F4A"/>
    <w:rsid w:val="007D1566"/>
    <w:rsid w:val="007D1605"/>
    <w:rsid w:val="007D2571"/>
    <w:rsid w:val="007D2AD9"/>
    <w:rsid w:val="007D2F8E"/>
    <w:rsid w:val="007E13B6"/>
    <w:rsid w:val="007E1AE8"/>
    <w:rsid w:val="007E24D9"/>
    <w:rsid w:val="007E3613"/>
    <w:rsid w:val="007E3FAC"/>
    <w:rsid w:val="007E4DED"/>
    <w:rsid w:val="007E561A"/>
    <w:rsid w:val="007E6E96"/>
    <w:rsid w:val="007E7792"/>
    <w:rsid w:val="007F0000"/>
    <w:rsid w:val="007F0C68"/>
    <w:rsid w:val="007F5997"/>
    <w:rsid w:val="007F5A6D"/>
    <w:rsid w:val="007F5F09"/>
    <w:rsid w:val="00800257"/>
    <w:rsid w:val="00801A61"/>
    <w:rsid w:val="0080217E"/>
    <w:rsid w:val="00804254"/>
    <w:rsid w:val="00804FB0"/>
    <w:rsid w:val="00805DE0"/>
    <w:rsid w:val="00805FAE"/>
    <w:rsid w:val="00806EAD"/>
    <w:rsid w:val="008075E3"/>
    <w:rsid w:val="00810460"/>
    <w:rsid w:val="0081164B"/>
    <w:rsid w:val="0081514D"/>
    <w:rsid w:val="008151D7"/>
    <w:rsid w:val="0081520A"/>
    <w:rsid w:val="00817050"/>
    <w:rsid w:val="008179B3"/>
    <w:rsid w:val="00820087"/>
    <w:rsid w:val="00821D29"/>
    <w:rsid w:val="00822048"/>
    <w:rsid w:val="0082292A"/>
    <w:rsid w:val="00823AD3"/>
    <w:rsid w:val="008246DC"/>
    <w:rsid w:val="008248CD"/>
    <w:rsid w:val="0082519A"/>
    <w:rsid w:val="0082551F"/>
    <w:rsid w:val="0082553C"/>
    <w:rsid w:val="0082788A"/>
    <w:rsid w:val="008321B3"/>
    <w:rsid w:val="00833034"/>
    <w:rsid w:val="00833379"/>
    <w:rsid w:val="00835548"/>
    <w:rsid w:val="0083572A"/>
    <w:rsid w:val="008357FE"/>
    <w:rsid w:val="00835E0F"/>
    <w:rsid w:val="008369D9"/>
    <w:rsid w:val="00836F66"/>
    <w:rsid w:val="008373B6"/>
    <w:rsid w:val="00837CAA"/>
    <w:rsid w:val="0084038F"/>
    <w:rsid w:val="008417CD"/>
    <w:rsid w:val="00841CC2"/>
    <w:rsid w:val="00842475"/>
    <w:rsid w:val="00842814"/>
    <w:rsid w:val="00843106"/>
    <w:rsid w:val="008461D5"/>
    <w:rsid w:val="008507CB"/>
    <w:rsid w:val="00850BF8"/>
    <w:rsid w:val="00851EFF"/>
    <w:rsid w:val="00853842"/>
    <w:rsid w:val="00853C40"/>
    <w:rsid w:val="008548D1"/>
    <w:rsid w:val="00855266"/>
    <w:rsid w:val="00857841"/>
    <w:rsid w:val="008605E3"/>
    <w:rsid w:val="008627D6"/>
    <w:rsid w:val="00863E0D"/>
    <w:rsid w:val="00864179"/>
    <w:rsid w:val="00864692"/>
    <w:rsid w:val="0087085E"/>
    <w:rsid w:val="008708DC"/>
    <w:rsid w:val="00870EFE"/>
    <w:rsid w:val="008711C4"/>
    <w:rsid w:val="00871945"/>
    <w:rsid w:val="008729E5"/>
    <w:rsid w:val="008735FC"/>
    <w:rsid w:val="0087463E"/>
    <w:rsid w:val="008748CB"/>
    <w:rsid w:val="008749FC"/>
    <w:rsid w:val="00874DDD"/>
    <w:rsid w:val="00875167"/>
    <w:rsid w:val="00877A79"/>
    <w:rsid w:val="008815B1"/>
    <w:rsid w:val="00882108"/>
    <w:rsid w:val="00883480"/>
    <w:rsid w:val="00884E00"/>
    <w:rsid w:val="00890808"/>
    <w:rsid w:val="00890F8B"/>
    <w:rsid w:val="00892699"/>
    <w:rsid w:val="008929DE"/>
    <w:rsid w:val="00894467"/>
    <w:rsid w:val="008957DC"/>
    <w:rsid w:val="00895DD2"/>
    <w:rsid w:val="00896E80"/>
    <w:rsid w:val="00897D1B"/>
    <w:rsid w:val="00897D3C"/>
    <w:rsid w:val="008A06C6"/>
    <w:rsid w:val="008A2271"/>
    <w:rsid w:val="008A2501"/>
    <w:rsid w:val="008A4736"/>
    <w:rsid w:val="008A5494"/>
    <w:rsid w:val="008A65BE"/>
    <w:rsid w:val="008A7D7F"/>
    <w:rsid w:val="008B05B4"/>
    <w:rsid w:val="008B0955"/>
    <w:rsid w:val="008B1D2D"/>
    <w:rsid w:val="008B2CDC"/>
    <w:rsid w:val="008B4242"/>
    <w:rsid w:val="008B4270"/>
    <w:rsid w:val="008B50DA"/>
    <w:rsid w:val="008B5520"/>
    <w:rsid w:val="008B66A1"/>
    <w:rsid w:val="008B7703"/>
    <w:rsid w:val="008C2692"/>
    <w:rsid w:val="008C2D02"/>
    <w:rsid w:val="008C3816"/>
    <w:rsid w:val="008C4254"/>
    <w:rsid w:val="008C4816"/>
    <w:rsid w:val="008C53F8"/>
    <w:rsid w:val="008C56A2"/>
    <w:rsid w:val="008C6CB8"/>
    <w:rsid w:val="008C79C2"/>
    <w:rsid w:val="008C7BE8"/>
    <w:rsid w:val="008C7E30"/>
    <w:rsid w:val="008D0A21"/>
    <w:rsid w:val="008D3BB7"/>
    <w:rsid w:val="008D4079"/>
    <w:rsid w:val="008D4BA8"/>
    <w:rsid w:val="008D52CA"/>
    <w:rsid w:val="008D5D2C"/>
    <w:rsid w:val="008D6F44"/>
    <w:rsid w:val="008E03A3"/>
    <w:rsid w:val="008E0FB7"/>
    <w:rsid w:val="008E432A"/>
    <w:rsid w:val="008E44B9"/>
    <w:rsid w:val="008E4F3B"/>
    <w:rsid w:val="008F0D9D"/>
    <w:rsid w:val="008F1192"/>
    <w:rsid w:val="008F1831"/>
    <w:rsid w:val="008F295C"/>
    <w:rsid w:val="008F2A04"/>
    <w:rsid w:val="008F2E08"/>
    <w:rsid w:val="008F3971"/>
    <w:rsid w:val="008F46D3"/>
    <w:rsid w:val="008F50E8"/>
    <w:rsid w:val="008F5BDF"/>
    <w:rsid w:val="008F5E86"/>
    <w:rsid w:val="008F5F36"/>
    <w:rsid w:val="008F60B2"/>
    <w:rsid w:val="009038EA"/>
    <w:rsid w:val="00904799"/>
    <w:rsid w:val="00904CC4"/>
    <w:rsid w:val="0090521C"/>
    <w:rsid w:val="009154AB"/>
    <w:rsid w:val="00915AF0"/>
    <w:rsid w:val="0091616D"/>
    <w:rsid w:val="00916B11"/>
    <w:rsid w:val="00917DF4"/>
    <w:rsid w:val="009232C0"/>
    <w:rsid w:val="00924DFF"/>
    <w:rsid w:val="0093165C"/>
    <w:rsid w:val="0093233B"/>
    <w:rsid w:val="00935533"/>
    <w:rsid w:val="00940852"/>
    <w:rsid w:val="00940B6E"/>
    <w:rsid w:val="00940C55"/>
    <w:rsid w:val="0094117A"/>
    <w:rsid w:val="009418AE"/>
    <w:rsid w:val="00942D67"/>
    <w:rsid w:val="00944443"/>
    <w:rsid w:val="0094471B"/>
    <w:rsid w:val="009449D9"/>
    <w:rsid w:val="00944A86"/>
    <w:rsid w:val="0094670F"/>
    <w:rsid w:val="009472F2"/>
    <w:rsid w:val="009518A5"/>
    <w:rsid w:val="0095292C"/>
    <w:rsid w:val="00953A51"/>
    <w:rsid w:val="00953B77"/>
    <w:rsid w:val="00955A4F"/>
    <w:rsid w:val="0095604D"/>
    <w:rsid w:val="00956B9D"/>
    <w:rsid w:val="00956D38"/>
    <w:rsid w:val="009600D1"/>
    <w:rsid w:val="00960834"/>
    <w:rsid w:val="00960C15"/>
    <w:rsid w:val="00961161"/>
    <w:rsid w:val="0096170B"/>
    <w:rsid w:val="00962352"/>
    <w:rsid w:val="00962389"/>
    <w:rsid w:val="009638D8"/>
    <w:rsid w:val="00964060"/>
    <w:rsid w:val="00964517"/>
    <w:rsid w:val="00964BDE"/>
    <w:rsid w:val="009652F4"/>
    <w:rsid w:val="00966083"/>
    <w:rsid w:val="00967B6C"/>
    <w:rsid w:val="00971504"/>
    <w:rsid w:val="00971679"/>
    <w:rsid w:val="0097189A"/>
    <w:rsid w:val="00972E90"/>
    <w:rsid w:val="00973503"/>
    <w:rsid w:val="00974E05"/>
    <w:rsid w:val="00976AE2"/>
    <w:rsid w:val="009817DA"/>
    <w:rsid w:val="009819F6"/>
    <w:rsid w:val="00982A28"/>
    <w:rsid w:val="00983408"/>
    <w:rsid w:val="00987469"/>
    <w:rsid w:val="00990847"/>
    <w:rsid w:val="00990A31"/>
    <w:rsid w:val="009917E6"/>
    <w:rsid w:val="00991E67"/>
    <w:rsid w:val="0099285E"/>
    <w:rsid w:val="00993E2E"/>
    <w:rsid w:val="00993EEE"/>
    <w:rsid w:val="00995C75"/>
    <w:rsid w:val="00996BD6"/>
    <w:rsid w:val="009A104E"/>
    <w:rsid w:val="009A188C"/>
    <w:rsid w:val="009A1E55"/>
    <w:rsid w:val="009A21CB"/>
    <w:rsid w:val="009A2582"/>
    <w:rsid w:val="009A3BA4"/>
    <w:rsid w:val="009A4517"/>
    <w:rsid w:val="009A4568"/>
    <w:rsid w:val="009A654C"/>
    <w:rsid w:val="009A6BD3"/>
    <w:rsid w:val="009A7346"/>
    <w:rsid w:val="009B0E68"/>
    <w:rsid w:val="009B3790"/>
    <w:rsid w:val="009B3C42"/>
    <w:rsid w:val="009B5512"/>
    <w:rsid w:val="009B5FF2"/>
    <w:rsid w:val="009B6821"/>
    <w:rsid w:val="009B7CB4"/>
    <w:rsid w:val="009C1C03"/>
    <w:rsid w:val="009C3BA9"/>
    <w:rsid w:val="009C597B"/>
    <w:rsid w:val="009C5D4E"/>
    <w:rsid w:val="009D039F"/>
    <w:rsid w:val="009D1FC3"/>
    <w:rsid w:val="009D2388"/>
    <w:rsid w:val="009D2D14"/>
    <w:rsid w:val="009D300F"/>
    <w:rsid w:val="009D3470"/>
    <w:rsid w:val="009D4946"/>
    <w:rsid w:val="009D53DE"/>
    <w:rsid w:val="009D593A"/>
    <w:rsid w:val="009E03D4"/>
    <w:rsid w:val="009E0AEE"/>
    <w:rsid w:val="009E10A2"/>
    <w:rsid w:val="009E2072"/>
    <w:rsid w:val="009E225B"/>
    <w:rsid w:val="009E27B5"/>
    <w:rsid w:val="009E3337"/>
    <w:rsid w:val="009E4659"/>
    <w:rsid w:val="009E52E3"/>
    <w:rsid w:val="009E596D"/>
    <w:rsid w:val="009F05A6"/>
    <w:rsid w:val="009F252F"/>
    <w:rsid w:val="009F4A9E"/>
    <w:rsid w:val="00A01952"/>
    <w:rsid w:val="00A020A1"/>
    <w:rsid w:val="00A02570"/>
    <w:rsid w:val="00A04055"/>
    <w:rsid w:val="00A04384"/>
    <w:rsid w:val="00A043ED"/>
    <w:rsid w:val="00A057C0"/>
    <w:rsid w:val="00A06F0F"/>
    <w:rsid w:val="00A10A08"/>
    <w:rsid w:val="00A11302"/>
    <w:rsid w:val="00A11BC5"/>
    <w:rsid w:val="00A13FDE"/>
    <w:rsid w:val="00A14275"/>
    <w:rsid w:val="00A1457C"/>
    <w:rsid w:val="00A16933"/>
    <w:rsid w:val="00A2098E"/>
    <w:rsid w:val="00A230F4"/>
    <w:rsid w:val="00A23CAE"/>
    <w:rsid w:val="00A248D0"/>
    <w:rsid w:val="00A25C8E"/>
    <w:rsid w:val="00A26559"/>
    <w:rsid w:val="00A30BAD"/>
    <w:rsid w:val="00A32C85"/>
    <w:rsid w:val="00A3393C"/>
    <w:rsid w:val="00A36637"/>
    <w:rsid w:val="00A42E07"/>
    <w:rsid w:val="00A434DC"/>
    <w:rsid w:val="00A43F89"/>
    <w:rsid w:val="00A4746C"/>
    <w:rsid w:val="00A476E4"/>
    <w:rsid w:val="00A512B4"/>
    <w:rsid w:val="00A53283"/>
    <w:rsid w:val="00A5507F"/>
    <w:rsid w:val="00A56087"/>
    <w:rsid w:val="00A57068"/>
    <w:rsid w:val="00A57345"/>
    <w:rsid w:val="00A604E5"/>
    <w:rsid w:val="00A63A08"/>
    <w:rsid w:val="00A63C99"/>
    <w:rsid w:val="00A63D35"/>
    <w:rsid w:val="00A64A9F"/>
    <w:rsid w:val="00A64AE1"/>
    <w:rsid w:val="00A65DF6"/>
    <w:rsid w:val="00A6601B"/>
    <w:rsid w:val="00A6672B"/>
    <w:rsid w:val="00A66CDC"/>
    <w:rsid w:val="00A66F11"/>
    <w:rsid w:val="00A72DB8"/>
    <w:rsid w:val="00A73CDA"/>
    <w:rsid w:val="00A750BD"/>
    <w:rsid w:val="00A76603"/>
    <w:rsid w:val="00A77372"/>
    <w:rsid w:val="00A77A1E"/>
    <w:rsid w:val="00A77E31"/>
    <w:rsid w:val="00A81324"/>
    <w:rsid w:val="00A81AD7"/>
    <w:rsid w:val="00A82A32"/>
    <w:rsid w:val="00A8429E"/>
    <w:rsid w:val="00A84694"/>
    <w:rsid w:val="00A85F11"/>
    <w:rsid w:val="00A86B65"/>
    <w:rsid w:val="00A906D9"/>
    <w:rsid w:val="00A92C06"/>
    <w:rsid w:val="00A94642"/>
    <w:rsid w:val="00AA0FF4"/>
    <w:rsid w:val="00AA1CA9"/>
    <w:rsid w:val="00AA2E45"/>
    <w:rsid w:val="00AA43A8"/>
    <w:rsid w:val="00AA4457"/>
    <w:rsid w:val="00AA4F42"/>
    <w:rsid w:val="00AA5157"/>
    <w:rsid w:val="00AA6B77"/>
    <w:rsid w:val="00AB0747"/>
    <w:rsid w:val="00AB0C03"/>
    <w:rsid w:val="00AB4445"/>
    <w:rsid w:val="00AB4A64"/>
    <w:rsid w:val="00AB5D95"/>
    <w:rsid w:val="00AB686E"/>
    <w:rsid w:val="00AC38A5"/>
    <w:rsid w:val="00AC3A22"/>
    <w:rsid w:val="00AC4C61"/>
    <w:rsid w:val="00AC5B54"/>
    <w:rsid w:val="00AC7D9D"/>
    <w:rsid w:val="00AD2451"/>
    <w:rsid w:val="00AD3DA8"/>
    <w:rsid w:val="00AD4AD5"/>
    <w:rsid w:val="00AD53D6"/>
    <w:rsid w:val="00AD7681"/>
    <w:rsid w:val="00AE0902"/>
    <w:rsid w:val="00AE0CEE"/>
    <w:rsid w:val="00AE1EC7"/>
    <w:rsid w:val="00AE2714"/>
    <w:rsid w:val="00AE2ECB"/>
    <w:rsid w:val="00AE4595"/>
    <w:rsid w:val="00AE463C"/>
    <w:rsid w:val="00AE4E39"/>
    <w:rsid w:val="00AE55E5"/>
    <w:rsid w:val="00AE5627"/>
    <w:rsid w:val="00AF0304"/>
    <w:rsid w:val="00AF0698"/>
    <w:rsid w:val="00AF2062"/>
    <w:rsid w:val="00AF291E"/>
    <w:rsid w:val="00AF2A3A"/>
    <w:rsid w:val="00B00523"/>
    <w:rsid w:val="00B00A27"/>
    <w:rsid w:val="00B00CC8"/>
    <w:rsid w:val="00B01EAA"/>
    <w:rsid w:val="00B02594"/>
    <w:rsid w:val="00B03479"/>
    <w:rsid w:val="00B03D26"/>
    <w:rsid w:val="00B04340"/>
    <w:rsid w:val="00B04B4F"/>
    <w:rsid w:val="00B04C34"/>
    <w:rsid w:val="00B04F09"/>
    <w:rsid w:val="00B052D3"/>
    <w:rsid w:val="00B05BE7"/>
    <w:rsid w:val="00B0675F"/>
    <w:rsid w:val="00B06AA4"/>
    <w:rsid w:val="00B06BAF"/>
    <w:rsid w:val="00B06DDC"/>
    <w:rsid w:val="00B07C77"/>
    <w:rsid w:val="00B111B5"/>
    <w:rsid w:val="00B12536"/>
    <w:rsid w:val="00B13544"/>
    <w:rsid w:val="00B15555"/>
    <w:rsid w:val="00B16753"/>
    <w:rsid w:val="00B171D8"/>
    <w:rsid w:val="00B179AC"/>
    <w:rsid w:val="00B20484"/>
    <w:rsid w:val="00B208F2"/>
    <w:rsid w:val="00B238D1"/>
    <w:rsid w:val="00B248E6"/>
    <w:rsid w:val="00B24A05"/>
    <w:rsid w:val="00B24B16"/>
    <w:rsid w:val="00B30027"/>
    <w:rsid w:val="00B307C9"/>
    <w:rsid w:val="00B30D0D"/>
    <w:rsid w:val="00B37199"/>
    <w:rsid w:val="00B37FAC"/>
    <w:rsid w:val="00B40EFC"/>
    <w:rsid w:val="00B427CB"/>
    <w:rsid w:val="00B439BD"/>
    <w:rsid w:val="00B455C7"/>
    <w:rsid w:val="00B46538"/>
    <w:rsid w:val="00B477A6"/>
    <w:rsid w:val="00B47B5E"/>
    <w:rsid w:val="00B51BFE"/>
    <w:rsid w:val="00B52FB1"/>
    <w:rsid w:val="00B5549B"/>
    <w:rsid w:val="00B57233"/>
    <w:rsid w:val="00B61ACF"/>
    <w:rsid w:val="00B63CCD"/>
    <w:rsid w:val="00B6402B"/>
    <w:rsid w:val="00B66342"/>
    <w:rsid w:val="00B66625"/>
    <w:rsid w:val="00B67088"/>
    <w:rsid w:val="00B70254"/>
    <w:rsid w:val="00B70293"/>
    <w:rsid w:val="00B70D08"/>
    <w:rsid w:val="00B716EF"/>
    <w:rsid w:val="00B717AD"/>
    <w:rsid w:val="00B71C72"/>
    <w:rsid w:val="00B73271"/>
    <w:rsid w:val="00B73B22"/>
    <w:rsid w:val="00B75236"/>
    <w:rsid w:val="00B75571"/>
    <w:rsid w:val="00B756D4"/>
    <w:rsid w:val="00B75B59"/>
    <w:rsid w:val="00B76DFB"/>
    <w:rsid w:val="00B76F9C"/>
    <w:rsid w:val="00B80B1A"/>
    <w:rsid w:val="00B81AD6"/>
    <w:rsid w:val="00B82584"/>
    <w:rsid w:val="00B8607B"/>
    <w:rsid w:val="00B87C08"/>
    <w:rsid w:val="00B91026"/>
    <w:rsid w:val="00B92F87"/>
    <w:rsid w:val="00B94B20"/>
    <w:rsid w:val="00B94D8A"/>
    <w:rsid w:val="00B97818"/>
    <w:rsid w:val="00B97B35"/>
    <w:rsid w:val="00BA0820"/>
    <w:rsid w:val="00BA0C41"/>
    <w:rsid w:val="00BA0F2C"/>
    <w:rsid w:val="00BA6A16"/>
    <w:rsid w:val="00BA6D6F"/>
    <w:rsid w:val="00BA76CF"/>
    <w:rsid w:val="00BB0778"/>
    <w:rsid w:val="00BB1470"/>
    <w:rsid w:val="00BB2462"/>
    <w:rsid w:val="00BB2EC8"/>
    <w:rsid w:val="00BB5C89"/>
    <w:rsid w:val="00BB6156"/>
    <w:rsid w:val="00BB6203"/>
    <w:rsid w:val="00BB723B"/>
    <w:rsid w:val="00BC073D"/>
    <w:rsid w:val="00BC38BD"/>
    <w:rsid w:val="00BC3D06"/>
    <w:rsid w:val="00BC4626"/>
    <w:rsid w:val="00BC4A2C"/>
    <w:rsid w:val="00BC5E17"/>
    <w:rsid w:val="00BC67CB"/>
    <w:rsid w:val="00BC78AE"/>
    <w:rsid w:val="00BC7AC5"/>
    <w:rsid w:val="00BD0512"/>
    <w:rsid w:val="00BD0EF9"/>
    <w:rsid w:val="00BD12A3"/>
    <w:rsid w:val="00BD1387"/>
    <w:rsid w:val="00BD2467"/>
    <w:rsid w:val="00BD2978"/>
    <w:rsid w:val="00BD37F9"/>
    <w:rsid w:val="00BD41FB"/>
    <w:rsid w:val="00BD4A06"/>
    <w:rsid w:val="00BD641D"/>
    <w:rsid w:val="00BD75C2"/>
    <w:rsid w:val="00BD7BBC"/>
    <w:rsid w:val="00BE04AB"/>
    <w:rsid w:val="00BE2520"/>
    <w:rsid w:val="00BE4F86"/>
    <w:rsid w:val="00BE57A9"/>
    <w:rsid w:val="00BE5A8E"/>
    <w:rsid w:val="00BE70E0"/>
    <w:rsid w:val="00BE73D0"/>
    <w:rsid w:val="00BF39AE"/>
    <w:rsid w:val="00BF4E74"/>
    <w:rsid w:val="00BF5137"/>
    <w:rsid w:val="00BF633D"/>
    <w:rsid w:val="00BF7019"/>
    <w:rsid w:val="00BF7BB7"/>
    <w:rsid w:val="00C0198E"/>
    <w:rsid w:val="00C0234C"/>
    <w:rsid w:val="00C0758D"/>
    <w:rsid w:val="00C11D5E"/>
    <w:rsid w:val="00C12E46"/>
    <w:rsid w:val="00C13E60"/>
    <w:rsid w:val="00C161DC"/>
    <w:rsid w:val="00C166B9"/>
    <w:rsid w:val="00C16DE3"/>
    <w:rsid w:val="00C201E7"/>
    <w:rsid w:val="00C209F0"/>
    <w:rsid w:val="00C211C4"/>
    <w:rsid w:val="00C21B89"/>
    <w:rsid w:val="00C23AD1"/>
    <w:rsid w:val="00C24FB3"/>
    <w:rsid w:val="00C25073"/>
    <w:rsid w:val="00C26C08"/>
    <w:rsid w:val="00C26D9C"/>
    <w:rsid w:val="00C27A38"/>
    <w:rsid w:val="00C3164F"/>
    <w:rsid w:val="00C3165A"/>
    <w:rsid w:val="00C32F82"/>
    <w:rsid w:val="00C3309E"/>
    <w:rsid w:val="00C36743"/>
    <w:rsid w:val="00C37722"/>
    <w:rsid w:val="00C4038E"/>
    <w:rsid w:val="00C408A5"/>
    <w:rsid w:val="00C418D2"/>
    <w:rsid w:val="00C41B3F"/>
    <w:rsid w:val="00C42740"/>
    <w:rsid w:val="00C42E51"/>
    <w:rsid w:val="00C43BD6"/>
    <w:rsid w:val="00C45337"/>
    <w:rsid w:val="00C46D31"/>
    <w:rsid w:val="00C47853"/>
    <w:rsid w:val="00C504F7"/>
    <w:rsid w:val="00C5085B"/>
    <w:rsid w:val="00C50EA0"/>
    <w:rsid w:val="00C51620"/>
    <w:rsid w:val="00C516E3"/>
    <w:rsid w:val="00C523F6"/>
    <w:rsid w:val="00C5528D"/>
    <w:rsid w:val="00C55737"/>
    <w:rsid w:val="00C60A3F"/>
    <w:rsid w:val="00C643E4"/>
    <w:rsid w:val="00C65C9A"/>
    <w:rsid w:val="00C66A7A"/>
    <w:rsid w:val="00C7106B"/>
    <w:rsid w:val="00C71117"/>
    <w:rsid w:val="00C711D0"/>
    <w:rsid w:val="00C713CF"/>
    <w:rsid w:val="00C71A89"/>
    <w:rsid w:val="00C7625F"/>
    <w:rsid w:val="00C76D68"/>
    <w:rsid w:val="00C76E94"/>
    <w:rsid w:val="00C77205"/>
    <w:rsid w:val="00C77296"/>
    <w:rsid w:val="00C77F90"/>
    <w:rsid w:val="00C8240A"/>
    <w:rsid w:val="00C85C5E"/>
    <w:rsid w:val="00C871DE"/>
    <w:rsid w:val="00C90375"/>
    <w:rsid w:val="00C919CB"/>
    <w:rsid w:val="00C91C7C"/>
    <w:rsid w:val="00C92715"/>
    <w:rsid w:val="00C92973"/>
    <w:rsid w:val="00C92DE6"/>
    <w:rsid w:val="00C9377D"/>
    <w:rsid w:val="00C944F6"/>
    <w:rsid w:val="00C94A62"/>
    <w:rsid w:val="00CA097E"/>
    <w:rsid w:val="00CA4F24"/>
    <w:rsid w:val="00CA5A79"/>
    <w:rsid w:val="00CA604A"/>
    <w:rsid w:val="00CA6962"/>
    <w:rsid w:val="00CA6AE6"/>
    <w:rsid w:val="00CA6CE0"/>
    <w:rsid w:val="00CA71FB"/>
    <w:rsid w:val="00CA7E80"/>
    <w:rsid w:val="00CB1805"/>
    <w:rsid w:val="00CB5D22"/>
    <w:rsid w:val="00CB6158"/>
    <w:rsid w:val="00CB6179"/>
    <w:rsid w:val="00CB6509"/>
    <w:rsid w:val="00CB6964"/>
    <w:rsid w:val="00CC267A"/>
    <w:rsid w:val="00CC3701"/>
    <w:rsid w:val="00CC563C"/>
    <w:rsid w:val="00CC6A7B"/>
    <w:rsid w:val="00CD37B4"/>
    <w:rsid w:val="00CD3F4E"/>
    <w:rsid w:val="00CD51E9"/>
    <w:rsid w:val="00CD79B2"/>
    <w:rsid w:val="00CD7A97"/>
    <w:rsid w:val="00CE1EBF"/>
    <w:rsid w:val="00CE2672"/>
    <w:rsid w:val="00CE42E2"/>
    <w:rsid w:val="00CE77AD"/>
    <w:rsid w:val="00CF0810"/>
    <w:rsid w:val="00CF0D93"/>
    <w:rsid w:val="00CF11A3"/>
    <w:rsid w:val="00CF1217"/>
    <w:rsid w:val="00CF5F94"/>
    <w:rsid w:val="00D020BF"/>
    <w:rsid w:val="00D021E4"/>
    <w:rsid w:val="00D042FF"/>
    <w:rsid w:val="00D0514D"/>
    <w:rsid w:val="00D0530A"/>
    <w:rsid w:val="00D053FD"/>
    <w:rsid w:val="00D07265"/>
    <w:rsid w:val="00D1004C"/>
    <w:rsid w:val="00D1078E"/>
    <w:rsid w:val="00D12A5E"/>
    <w:rsid w:val="00D131B7"/>
    <w:rsid w:val="00D15153"/>
    <w:rsid w:val="00D15D27"/>
    <w:rsid w:val="00D16518"/>
    <w:rsid w:val="00D20921"/>
    <w:rsid w:val="00D214F0"/>
    <w:rsid w:val="00D2198A"/>
    <w:rsid w:val="00D22918"/>
    <w:rsid w:val="00D22A38"/>
    <w:rsid w:val="00D22AB0"/>
    <w:rsid w:val="00D24C09"/>
    <w:rsid w:val="00D25817"/>
    <w:rsid w:val="00D272E7"/>
    <w:rsid w:val="00D30B05"/>
    <w:rsid w:val="00D30B3D"/>
    <w:rsid w:val="00D32227"/>
    <w:rsid w:val="00D33DE1"/>
    <w:rsid w:val="00D35389"/>
    <w:rsid w:val="00D35CAA"/>
    <w:rsid w:val="00D36EE3"/>
    <w:rsid w:val="00D37651"/>
    <w:rsid w:val="00D37C8E"/>
    <w:rsid w:val="00D423EB"/>
    <w:rsid w:val="00D4427F"/>
    <w:rsid w:val="00D44728"/>
    <w:rsid w:val="00D453A6"/>
    <w:rsid w:val="00D4729E"/>
    <w:rsid w:val="00D50029"/>
    <w:rsid w:val="00D517D2"/>
    <w:rsid w:val="00D51D39"/>
    <w:rsid w:val="00D52B95"/>
    <w:rsid w:val="00D6199B"/>
    <w:rsid w:val="00D6326F"/>
    <w:rsid w:val="00D64BF0"/>
    <w:rsid w:val="00D67ECD"/>
    <w:rsid w:val="00D70501"/>
    <w:rsid w:val="00D70E6A"/>
    <w:rsid w:val="00D7199D"/>
    <w:rsid w:val="00D71DA7"/>
    <w:rsid w:val="00D722F9"/>
    <w:rsid w:val="00D73C21"/>
    <w:rsid w:val="00D74307"/>
    <w:rsid w:val="00D75395"/>
    <w:rsid w:val="00D77AC6"/>
    <w:rsid w:val="00D8249D"/>
    <w:rsid w:val="00D82847"/>
    <w:rsid w:val="00D82893"/>
    <w:rsid w:val="00D83DD6"/>
    <w:rsid w:val="00D8403D"/>
    <w:rsid w:val="00D851F0"/>
    <w:rsid w:val="00D85598"/>
    <w:rsid w:val="00D8581B"/>
    <w:rsid w:val="00D87D11"/>
    <w:rsid w:val="00D90160"/>
    <w:rsid w:val="00D9021D"/>
    <w:rsid w:val="00D9043D"/>
    <w:rsid w:val="00D906E4"/>
    <w:rsid w:val="00D92526"/>
    <w:rsid w:val="00D925B7"/>
    <w:rsid w:val="00D940FE"/>
    <w:rsid w:val="00D943E1"/>
    <w:rsid w:val="00D95BA8"/>
    <w:rsid w:val="00D96565"/>
    <w:rsid w:val="00D9670E"/>
    <w:rsid w:val="00D96779"/>
    <w:rsid w:val="00DA01AB"/>
    <w:rsid w:val="00DA04D7"/>
    <w:rsid w:val="00DA1D82"/>
    <w:rsid w:val="00DA2A26"/>
    <w:rsid w:val="00DA32E5"/>
    <w:rsid w:val="00DA3403"/>
    <w:rsid w:val="00DA34F7"/>
    <w:rsid w:val="00DA377F"/>
    <w:rsid w:val="00DA56B5"/>
    <w:rsid w:val="00DA69FC"/>
    <w:rsid w:val="00DA6F16"/>
    <w:rsid w:val="00DB09F6"/>
    <w:rsid w:val="00DB231A"/>
    <w:rsid w:val="00DB4B08"/>
    <w:rsid w:val="00DB5792"/>
    <w:rsid w:val="00DB5BCA"/>
    <w:rsid w:val="00DC144A"/>
    <w:rsid w:val="00DC175A"/>
    <w:rsid w:val="00DC1C68"/>
    <w:rsid w:val="00DC298A"/>
    <w:rsid w:val="00DC462B"/>
    <w:rsid w:val="00DC4BD8"/>
    <w:rsid w:val="00DC528C"/>
    <w:rsid w:val="00DC533F"/>
    <w:rsid w:val="00DC5776"/>
    <w:rsid w:val="00DC5B45"/>
    <w:rsid w:val="00DC6139"/>
    <w:rsid w:val="00DD1F72"/>
    <w:rsid w:val="00DD2D99"/>
    <w:rsid w:val="00DD7C26"/>
    <w:rsid w:val="00DE0A12"/>
    <w:rsid w:val="00DE1CCC"/>
    <w:rsid w:val="00DE2EBF"/>
    <w:rsid w:val="00DE6557"/>
    <w:rsid w:val="00DE67B5"/>
    <w:rsid w:val="00DE7417"/>
    <w:rsid w:val="00DE7C57"/>
    <w:rsid w:val="00DF1EA6"/>
    <w:rsid w:val="00DF79BB"/>
    <w:rsid w:val="00E03FD4"/>
    <w:rsid w:val="00E10AC8"/>
    <w:rsid w:val="00E10D79"/>
    <w:rsid w:val="00E12519"/>
    <w:rsid w:val="00E13628"/>
    <w:rsid w:val="00E13B38"/>
    <w:rsid w:val="00E1448E"/>
    <w:rsid w:val="00E14728"/>
    <w:rsid w:val="00E163C2"/>
    <w:rsid w:val="00E17A0C"/>
    <w:rsid w:val="00E17BAD"/>
    <w:rsid w:val="00E20BB1"/>
    <w:rsid w:val="00E21012"/>
    <w:rsid w:val="00E222FA"/>
    <w:rsid w:val="00E223A3"/>
    <w:rsid w:val="00E2585E"/>
    <w:rsid w:val="00E25E11"/>
    <w:rsid w:val="00E308E2"/>
    <w:rsid w:val="00E30985"/>
    <w:rsid w:val="00E30F6B"/>
    <w:rsid w:val="00E31771"/>
    <w:rsid w:val="00E31F1E"/>
    <w:rsid w:val="00E33387"/>
    <w:rsid w:val="00E34240"/>
    <w:rsid w:val="00E34AE2"/>
    <w:rsid w:val="00E34E70"/>
    <w:rsid w:val="00E35E39"/>
    <w:rsid w:val="00E36646"/>
    <w:rsid w:val="00E40AAB"/>
    <w:rsid w:val="00E41EF1"/>
    <w:rsid w:val="00E421CD"/>
    <w:rsid w:val="00E42729"/>
    <w:rsid w:val="00E43F9E"/>
    <w:rsid w:val="00E446E6"/>
    <w:rsid w:val="00E44939"/>
    <w:rsid w:val="00E449B6"/>
    <w:rsid w:val="00E45284"/>
    <w:rsid w:val="00E4656C"/>
    <w:rsid w:val="00E46EF8"/>
    <w:rsid w:val="00E47834"/>
    <w:rsid w:val="00E507D9"/>
    <w:rsid w:val="00E50BB9"/>
    <w:rsid w:val="00E51332"/>
    <w:rsid w:val="00E5197F"/>
    <w:rsid w:val="00E53678"/>
    <w:rsid w:val="00E53EA9"/>
    <w:rsid w:val="00E5403C"/>
    <w:rsid w:val="00E54553"/>
    <w:rsid w:val="00E565BE"/>
    <w:rsid w:val="00E56AF6"/>
    <w:rsid w:val="00E574EC"/>
    <w:rsid w:val="00E6004F"/>
    <w:rsid w:val="00E62D3E"/>
    <w:rsid w:val="00E63585"/>
    <w:rsid w:val="00E637D9"/>
    <w:rsid w:val="00E63D6E"/>
    <w:rsid w:val="00E641D3"/>
    <w:rsid w:val="00E65649"/>
    <w:rsid w:val="00E66E1A"/>
    <w:rsid w:val="00E6716D"/>
    <w:rsid w:val="00E71F93"/>
    <w:rsid w:val="00E728E6"/>
    <w:rsid w:val="00E72AFD"/>
    <w:rsid w:val="00E765BD"/>
    <w:rsid w:val="00E8195F"/>
    <w:rsid w:val="00E82FAF"/>
    <w:rsid w:val="00E848C7"/>
    <w:rsid w:val="00E869F1"/>
    <w:rsid w:val="00E876C8"/>
    <w:rsid w:val="00E87781"/>
    <w:rsid w:val="00E96525"/>
    <w:rsid w:val="00E97AE0"/>
    <w:rsid w:val="00EA0DD5"/>
    <w:rsid w:val="00EA2268"/>
    <w:rsid w:val="00EA31B3"/>
    <w:rsid w:val="00EA4BEA"/>
    <w:rsid w:val="00EA6892"/>
    <w:rsid w:val="00EA6C76"/>
    <w:rsid w:val="00EA7046"/>
    <w:rsid w:val="00EA7BB1"/>
    <w:rsid w:val="00EB04EA"/>
    <w:rsid w:val="00EB0E44"/>
    <w:rsid w:val="00EB1134"/>
    <w:rsid w:val="00EB1D04"/>
    <w:rsid w:val="00EB2E04"/>
    <w:rsid w:val="00EB30D7"/>
    <w:rsid w:val="00EB43B4"/>
    <w:rsid w:val="00EB4889"/>
    <w:rsid w:val="00EB4E7B"/>
    <w:rsid w:val="00EB4F71"/>
    <w:rsid w:val="00EB5AC1"/>
    <w:rsid w:val="00EB642F"/>
    <w:rsid w:val="00EC20EE"/>
    <w:rsid w:val="00EC246C"/>
    <w:rsid w:val="00EC24A3"/>
    <w:rsid w:val="00EC42BE"/>
    <w:rsid w:val="00EC4B74"/>
    <w:rsid w:val="00EC5B72"/>
    <w:rsid w:val="00EC6713"/>
    <w:rsid w:val="00EC7518"/>
    <w:rsid w:val="00EC77F7"/>
    <w:rsid w:val="00ED142B"/>
    <w:rsid w:val="00ED2590"/>
    <w:rsid w:val="00ED38AD"/>
    <w:rsid w:val="00ED42DD"/>
    <w:rsid w:val="00ED451F"/>
    <w:rsid w:val="00ED5F64"/>
    <w:rsid w:val="00EE24AA"/>
    <w:rsid w:val="00EE2A0A"/>
    <w:rsid w:val="00EE3BAB"/>
    <w:rsid w:val="00EE3DD6"/>
    <w:rsid w:val="00EE4CE1"/>
    <w:rsid w:val="00EE4D5B"/>
    <w:rsid w:val="00EE68E2"/>
    <w:rsid w:val="00EE71A1"/>
    <w:rsid w:val="00EE7438"/>
    <w:rsid w:val="00EE7C37"/>
    <w:rsid w:val="00EE7CFD"/>
    <w:rsid w:val="00EF1801"/>
    <w:rsid w:val="00EF1A7D"/>
    <w:rsid w:val="00EF33B1"/>
    <w:rsid w:val="00EF3E3A"/>
    <w:rsid w:val="00EF677D"/>
    <w:rsid w:val="00EF71F5"/>
    <w:rsid w:val="00F005B9"/>
    <w:rsid w:val="00F013EB"/>
    <w:rsid w:val="00F014A7"/>
    <w:rsid w:val="00F0266F"/>
    <w:rsid w:val="00F028EC"/>
    <w:rsid w:val="00F03D43"/>
    <w:rsid w:val="00F0438D"/>
    <w:rsid w:val="00F049C5"/>
    <w:rsid w:val="00F04FD2"/>
    <w:rsid w:val="00F072EB"/>
    <w:rsid w:val="00F07530"/>
    <w:rsid w:val="00F07AA0"/>
    <w:rsid w:val="00F10420"/>
    <w:rsid w:val="00F119FA"/>
    <w:rsid w:val="00F14990"/>
    <w:rsid w:val="00F14A9B"/>
    <w:rsid w:val="00F1766D"/>
    <w:rsid w:val="00F20278"/>
    <w:rsid w:val="00F2595F"/>
    <w:rsid w:val="00F26706"/>
    <w:rsid w:val="00F26FF5"/>
    <w:rsid w:val="00F27000"/>
    <w:rsid w:val="00F30B6D"/>
    <w:rsid w:val="00F31203"/>
    <w:rsid w:val="00F32464"/>
    <w:rsid w:val="00F32A45"/>
    <w:rsid w:val="00F32D32"/>
    <w:rsid w:val="00F33094"/>
    <w:rsid w:val="00F34D31"/>
    <w:rsid w:val="00F356FB"/>
    <w:rsid w:val="00F35FCA"/>
    <w:rsid w:val="00F362D2"/>
    <w:rsid w:val="00F36401"/>
    <w:rsid w:val="00F37D1F"/>
    <w:rsid w:val="00F40F13"/>
    <w:rsid w:val="00F427F8"/>
    <w:rsid w:val="00F42A5F"/>
    <w:rsid w:val="00F438BE"/>
    <w:rsid w:val="00F43BED"/>
    <w:rsid w:val="00F45330"/>
    <w:rsid w:val="00F45446"/>
    <w:rsid w:val="00F45572"/>
    <w:rsid w:val="00F47099"/>
    <w:rsid w:val="00F5039F"/>
    <w:rsid w:val="00F521B8"/>
    <w:rsid w:val="00F52C84"/>
    <w:rsid w:val="00F5403E"/>
    <w:rsid w:val="00F5512D"/>
    <w:rsid w:val="00F62FF8"/>
    <w:rsid w:val="00F63164"/>
    <w:rsid w:val="00F63502"/>
    <w:rsid w:val="00F63A8B"/>
    <w:rsid w:val="00F63B53"/>
    <w:rsid w:val="00F642C5"/>
    <w:rsid w:val="00F648D0"/>
    <w:rsid w:val="00F67538"/>
    <w:rsid w:val="00F678A1"/>
    <w:rsid w:val="00F70BD0"/>
    <w:rsid w:val="00F710FA"/>
    <w:rsid w:val="00F71561"/>
    <w:rsid w:val="00F7400E"/>
    <w:rsid w:val="00F75903"/>
    <w:rsid w:val="00F75AC0"/>
    <w:rsid w:val="00F77856"/>
    <w:rsid w:val="00F8118C"/>
    <w:rsid w:val="00F83E78"/>
    <w:rsid w:val="00F83F47"/>
    <w:rsid w:val="00F84993"/>
    <w:rsid w:val="00F857BC"/>
    <w:rsid w:val="00F859A8"/>
    <w:rsid w:val="00F85D6D"/>
    <w:rsid w:val="00F8677B"/>
    <w:rsid w:val="00F877DB"/>
    <w:rsid w:val="00F87EC3"/>
    <w:rsid w:val="00F9011F"/>
    <w:rsid w:val="00F91FDA"/>
    <w:rsid w:val="00F91FEF"/>
    <w:rsid w:val="00F923A3"/>
    <w:rsid w:val="00F9329A"/>
    <w:rsid w:val="00F95FCD"/>
    <w:rsid w:val="00F9675E"/>
    <w:rsid w:val="00F9729F"/>
    <w:rsid w:val="00FA21B1"/>
    <w:rsid w:val="00FA294D"/>
    <w:rsid w:val="00FA3F79"/>
    <w:rsid w:val="00FA42CE"/>
    <w:rsid w:val="00FA614C"/>
    <w:rsid w:val="00FA765F"/>
    <w:rsid w:val="00FB13BD"/>
    <w:rsid w:val="00FB2C90"/>
    <w:rsid w:val="00FB396C"/>
    <w:rsid w:val="00FB3C5D"/>
    <w:rsid w:val="00FB3F04"/>
    <w:rsid w:val="00FB3F93"/>
    <w:rsid w:val="00FB545C"/>
    <w:rsid w:val="00FB5C0B"/>
    <w:rsid w:val="00FB5EA5"/>
    <w:rsid w:val="00FB642F"/>
    <w:rsid w:val="00FB759C"/>
    <w:rsid w:val="00FC1953"/>
    <w:rsid w:val="00FC2D3D"/>
    <w:rsid w:val="00FC5143"/>
    <w:rsid w:val="00FD0AA1"/>
    <w:rsid w:val="00FD0C54"/>
    <w:rsid w:val="00FD4F20"/>
    <w:rsid w:val="00FD5673"/>
    <w:rsid w:val="00FD6888"/>
    <w:rsid w:val="00FD7921"/>
    <w:rsid w:val="00FD7C15"/>
    <w:rsid w:val="00FE005D"/>
    <w:rsid w:val="00FE2336"/>
    <w:rsid w:val="00FE2C0E"/>
    <w:rsid w:val="00FE412B"/>
    <w:rsid w:val="00FE5A94"/>
    <w:rsid w:val="00FE7FCE"/>
    <w:rsid w:val="00FF01A5"/>
    <w:rsid w:val="00FF361A"/>
    <w:rsid w:val="00FF52DF"/>
    <w:rsid w:val="00FF53C8"/>
    <w:rsid w:val="00FF5DB4"/>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colormru v:ext="edit" colors="#ddd"/>
    </o:shapedefaults>
    <o:shapelayout v:ext="edit">
      <o:idmap v:ext="edit" data="1"/>
    </o:shapelayout>
  </w:shapeDefaults>
  <w:decimalSymbol w:val=","/>
  <w:listSeparator w:val=";"/>
  <w14:docId w14:val="47273373"/>
  <w15:docId w15:val="{25FFF33B-1EF6-4E4A-82F5-F2BBFCB05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285"/>
    <w:pPr>
      <w:widowControl w:val="0"/>
      <w:autoSpaceDE w:val="0"/>
      <w:autoSpaceDN w:val="0"/>
      <w:adjustRightInd w:val="0"/>
      <w:spacing w:after="120"/>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96170B"/>
    <w:pPr>
      <w:keepNext/>
      <w:numPr>
        <w:numId w:val="4"/>
      </w:numPr>
      <w:shd w:val="clear" w:color="auto" w:fill="F3F3F3"/>
      <w:spacing w:before="240"/>
      <w:outlineLvl w:val="0"/>
    </w:pPr>
    <w:rPr>
      <w:b/>
      <w:bCs/>
      <w:kern w:val="32"/>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Listepuces"/>
    <w:next w:val="Normal"/>
    <w:link w:val="Titre2Car"/>
    <w:qFormat/>
    <w:rsid w:val="00355A93"/>
    <w:pPr>
      <w:keepNext/>
      <w:numPr>
        <w:ilvl w:val="1"/>
        <w:numId w:val="4"/>
      </w:numPr>
      <w:spacing w:before="240" w:after="120"/>
      <w:outlineLvl w:val="1"/>
    </w:pPr>
    <w:rPr>
      <w:rFonts w:ascii="Arial" w:hAnsi="Arial"/>
      <w:b/>
      <w:bCs w:val="0"/>
      <w:iCs/>
      <w:sz w:val="24"/>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DC144A"/>
    <w:pPr>
      <w:keepNext/>
      <w:numPr>
        <w:ilvl w:val="2"/>
        <w:numId w:val="4"/>
      </w:numPr>
      <w:spacing w:before="240" w:after="240"/>
      <w:outlineLvl w:val="2"/>
    </w:pPr>
    <w:rPr>
      <w:bCs/>
      <w:sz w:val="22"/>
      <w:szCs w:val="26"/>
      <w:u w:val="single"/>
    </w:rPr>
  </w:style>
  <w:style w:type="paragraph" w:styleId="Titre4">
    <w:name w:val="heading 4"/>
    <w:basedOn w:val="Normal"/>
    <w:next w:val="Normal"/>
    <w:qFormat/>
    <w:rsid w:val="000A33A3"/>
    <w:pPr>
      <w:keepNext/>
      <w:widowControl/>
      <w:numPr>
        <w:ilvl w:val="3"/>
        <w:numId w:val="4"/>
      </w:numPr>
      <w:adjustRightInd/>
      <w:spacing w:before="240"/>
      <w:jc w:val="left"/>
      <w:outlineLvl w:val="3"/>
    </w:pPr>
    <w:rPr>
      <w:b/>
      <w:i/>
      <w:sz w:val="22"/>
      <w:szCs w:val="22"/>
    </w:rPr>
  </w:style>
  <w:style w:type="paragraph" w:styleId="Titre5">
    <w:name w:val="heading 5"/>
    <w:basedOn w:val="Normal"/>
    <w:next w:val="Normal"/>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qFormat/>
    <w:rsid w:val="00C13E60"/>
    <w:pPr>
      <w:keepNext/>
      <w:widowControl/>
      <w:numPr>
        <w:ilvl w:val="6"/>
        <w:numId w:val="5"/>
      </w:numPr>
      <w:tabs>
        <w:tab w:val="left" w:pos="426"/>
        <w:tab w:val="left" w:pos="5387"/>
      </w:tabs>
      <w:adjustRightInd/>
      <w:outlineLvl w:val="6"/>
    </w:pPr>
    <w:rPr>
      <w:b/>
      <w:bCs/>
      <w:sz w:val="22"/>
      <w:szCs w:val="22"/>
      <w:u w:val="single"/>
    </w:rPr>
  </w:style>
  <w:style w:type="paragraph" w:styleId="Titre8">
    <w:name w:val="heading 8"/>
    <w:basedOn w:val="Normal"/>
    <w:next w:val="Normal"/>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5930DB"/>
    <w:pPr>
      <w:tabs>
        <w:tab w:val="left" w:pos="1200"/>
        <w:tab w:val="right" w:leader="dot" w:pos="9063"/>
      </w:tabs>
      <w:spacing w:after="60"/>
      <w:jc w:val="left"/>
    </w:pPr>
    <w:rPr>
      <w:rFonts w:asciiTheme="minorHAnsi" w:hAnsiTheme="minorHAnsi"/>
      <w:b/>
      <w:bCs/>
      <w:caps/>
    </w:rPr>
  </w:style>
  <w:style w:type="paragraph" w:styleId="TM2">
    <w:name w:val="toc 2"/>
    <w:basedOn w:val="Normal"/>
    <w:next w:val="Normal"/>
    <w:autoRedefine/>
    <w:uiPriority w:val="39"/>
    <w:rsid w:val="00C201E7"/>
    <w:pPr>
      <w:tabs>
        <w:tab w:val="left" w:pos="800"/>
        <w:tab w:val="right" w:leader="dot" w:pos="9063"/>
      </w:tabs>
      <w:spacing w:after="0"/>
      <w:ind w:left="200"/>
      <w:jc w:val="left"/>
    </w:pPr>
    <w:rPr>
      <w:rFonts w:asciiTheme="minorHAnsi" w:hAnsi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semiHidden/>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link w:val="ParagraphedelisteCar"/>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after="0"/>
      <w:ind w:left="400"/>
      <w:jc w:val="left"/>
    </w:pPr>
    <w:rPr>
      <w:rFonts w:asciiTheme="minorHAnsi" w:hAnsi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link w:val="Titre2"/>
    <w:locked/>
    <w:rsid w:val="00355A93"/>
    <w:rPr>
      <w:rFonts w:ascii="Arial" w:hAnsi="Arial" w:cs="Arial"/>
      <w:b/>
      <w:iCs/>
      <w:noProof/>
      <w:sz w:val="24"/>
      <w:szCs w:val="28"/>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locked/>
    <w:rsid w:val="00DC144A"/>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qFormat/>
    <w:rsid w:val="0041650A"/>
    <w:pPr>
      <w:widowControl/>
      <w:adjustRightInd/>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link w:val="Titre1"/>
    <w:rsid w:val="0096170B"/>
    <w:rPr>
      <w:rFonts w:ascii="Arial" w:hAnsi="Arial" w:cs="Arial"/>
      <w:b/>
      <w:bCs/>
      <w:kern w:val="32"/>
      <w:sz w:val="28"/>
      <w:szCs w:val="32"/>
      <w:shd w:val="clear" w:color="auto" w:fill="F3F3F3"/>
    </w:rPr>
  </w:style>
  <w:style w:type="paragraph" w:styleId="TM4">
    <w:name w:val="toc 4"/>
    <w:basedOn w:val="Normal"/>
    <w:next w:val="Normal"/>
    <w:autoRedefine/>
    <w:uiPriority w:val="39"/>
    <w:unhideWhenUsed/>
    <w:rsid w:val="00171F53"/>
    <w:pPr>
      <w:spacing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uiPriority w:val="99"/>
    <w:rsid w:val="00EC42BE"/>
  </w:style>
  <w:style w:type="table" w:customStyle="1" w:styleId="Grilledutableau1">
    <w:name w:val="Grille du tableau1"/>
    <w:basedOn w:val="TableauNormal"/>
    <w:next w:val="Grilledutableau"/>
    <w:uiPriority w:val="59"/>
    <w:rsid w:val="007E13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D925B7"/>
    <w:rPr>
      <w:color w:val="605E5C"/>
      <w:shd w:val="clear" w:color="auto" w:fill="E1DFDD"/>
    </w:rPr>
  </w:style>
  <w:style w:type="character" w:customStyle="1" w:styleId="ParagraphedelisteCar">
    <w:name w:val="Paragraphe de liste Car"/>
    <w:link w:val="Paragraphedeliste"/>
    <w:uiPriority w:val="34"/>
    <w:rsid w:val="0010501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238590117">
      <w:bodyDiv w:val="1"/>
      <w:marLeft w:val="0"/>
      <w:marRight w:val="0"/>
      <w:marTop w:val="0"/>
      <w:marBottom w:val="0"/>
      <w:divBdr>
        <w:top w:val="none" w:sz="0" w:space="0" w:color="auto"/>
        <w:left w:val="none" w:sz="0" w:space="0" w:color="auto"/>
        <w:bottom w:val="none" w:sz="0" w:space="0" w:color="auto"/>
        <w:right w:val="none" w:sz="0" w:space="0" w:color="auto"/>
      </w:divBdr>
    </w:div>
    <w:div w:id="1391465109">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633903365">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206000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sproegalitediversite@cnc.f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communaute-chorus-pro.finances.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D075F-8A18-49FC-B2E9-A1735046C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7419</Words>
  <Characters>43139</Characters>
  <Application>Microsoft Office Word</Application>
  <DocSecurity>0</DocSecurity>
  <Lines>359</Lines>
  <Paragraphs>100</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50458</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Le Cocq Mathieu</cp:lastModifiedBy>
  <cp:revision>8</cp:revision>
  <cp:lastPrinted>2025-01-15T16:21:00Z</cp:lastPrinted>
  <dcterms:created xsi:type="dcterms:W3CDTF">2025-01-10T18:40:00Z</dcterms:created>
  <dcterms:modified xsi:type="dcterms:W3CDTF">2025-01-15T16:21:00Z</dcterms:modified>
</cp:coreProperties>
</file>