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5B949" w14:textId="159B3D78" w:rsidR="000F59F8" w:rsidRDefault="0059711B" w:rsidP="000F59F8">
      <w:pPr>
        <w:rPr>
          <w:rFonts w:cs="Arial"/>
          <w:color w:val="808080"/>
        </w:rPr>
      </w:pPr>
      <w:r w:rsidRPr="0094667D">
        <w:rPr>
          <w:rFonts w:cs="Arial"/>
          <w:noProof/>
        </w:rPr>
        <w:drawing>
          <wp:anchor distT="0" distB="0" distL="114300" distR="114300" simplePos="0" relativeHeight="252221440" behindDoc="0" locked="0" layoutInCell="1" allowOverlap="1" wp14:anchorId="4778C629" wp14:editId="16C3C8DB">
            <wp:simplePos x="0" y="0"/>
            <wp:positionH relativeFrom="column">
              <wp:posOffset>4741869</wp:posOffset>
            </wp:positionH>
            <wp:positionV relativeFrom="paragraph">
              <wp:posOffset>-4733</wp:posOffset>
            </wp:positionV>
            <wp:extent cx="1233578" cy="1233578"/>
            <wp:effectExtent l="0" t="0" r="508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1370" cy="124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9F8" w:rsidRPr="00BE5C67">
        <w:rPr>
          <w:noProof/>
        </w:rPr>
        <w:drawing>
          <wp:anchor distT="0" distB="0" distL="114300" distR="114300" simplePos="0" relativeHeight="252222464" behindDoc="1" locked="0" layoutInCell="1" allowOverlap="1" wp14:anchorId="4548F405" wp14:editId="551C17DF">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r w:rsidR="00546BA9">
        <w:rPr>
          <w:rFonts w:cs="Arial"/>
          <w:color w:val="808080"/>
        </w:rPr>
        <w:t xml:space="preserve"> </w:t>
      </w:r>
    </w:p>
    <w:p w14:paraId="14C22AD2" w14:textId="4743D638" w:rsidR="000F59F8" w:rsidRDefault="000F59F8" w:rsidP="000F59F8">
      <w:pPr>
        <w:rPr>
          <w:rFonts w:cs="Arial"/>
          <w:color w:val="808080"/>
        </w:rPr>
      </w:pPr>
    </w:p>
    <w:p w14:paraId="77F17328" w14:textId="77777777" w:rsidR="000F59F8" w:rsidRDefault="000F59F8" w:rsidP="000F59F8">
      <w:pPr>
        <w:rPr>
          <w:rFonts w:cs="Arial"/>
          <w:color w:val="808080"/>
        </w:rPr>
      </w:pPr>
    </w:p>
    <w:p w14:paraId="04DBC091" w14:textId="77777777" w:rsidR="000F59F8" w:rsidRDefault="000F59F8" w:rsidP="000F59F8">
      <w:pPr>
        <w:rPr>
          <w:rFonts w:cs="Arial"/>
          <w:color w:val="808080"/>
        </w:rPr>
      </w:pPr>
    </w:p>
    <w:p w14:paraId="7D77380A" w14:textId="77777777" w:rsidR="000F59F8" w:rsidRDefault="000F59F8" w:rsidP="000F59F8">
      <w:pPr>
        <w:rPr>
          <w:rFonts w:cs="Arial"/>
          <w:color w:val="808080"/>
        </w:rPr>
      </w:pPr>
    </w:p>
    <w:p w14:paraId="61ADCEC4" w14:textId="77777777" w:rsidR="000F59F8" w:rsidRDefault="000F59F8" w:rsidP="000F59F8">
      <w:pPr>
        <w:rPr>
          <w:rFonts w:cs="Arial"/>
          <w:color w:val="808080"/>
        </w:rPr>
      </w:pPr>
    </w:p>
    <w:p w14:paraId="5430DD0D" w14:textId="77777777" w:rsidR="000F59F8" w:rsidRPr="0094667D" w:rsidRDefault="000F59F8" w:rsidP="000F59F8">
      <w:pPr>
        <w:rPr>
          <w:rFonts w:cs="Arial"/>
          <w:color w:val="808080"/>
        </w:rPr>
      </w:pPr>
      <w:r w:rsidRPr="0094667D">
        <w:rPr>
          <w:rFonts w:cs="Arial"/>
          <w:color w:val="808080"/>
        </w:rPr>
        <w:t xml:space="preserve">Direction financière </w:t>
      </w:r>
    </w:p>
    <w:p w14:paraId="719D1928" w14:textId="186F2C95" w:rsidR="000F59F8" w:rsidRDefault="000F59F8" w:rsidP="000F59F8">
      <w:pPr>
        <w:rPr>
          <w:rFonts w:cs="Arial"/>
          <w:color w:val="808080"/>
        </w:rPr>
      </w:pPr>
      <w:r w:rsidRPr="0094667D">
        <w:rPr>
          <w:rFonts w:cs="Arial"/>
          <w:color w:val="808080"/>
        </w:rPr>
        <w:t>Juridique et logistique</w:t>
      </w:r>
    </w:p>
    <w:p w14:paraId="7C0E20D3" w14:textId="450E308B" w:rsidR="009E666C" w:rsidRDefault="009E666C" w:rsidP="000F59F8">
      <w:pPr>
        <w:rPr>
          <w:rFonts w:cs="Arial"/>
          <w:color w:val="808080"/>
        </w:rPr>
      </w:pPr>
    </w:p>
    <w:p w14:paraId="4C6921EE" w14:textId="784794B4" w:rsidR="009E666C" w:rsidRDefault="009E666C" w:rsidP="000F59F8">
      <w:pPr>
        <w:rPr>
          <w:rFonts w:cs="Arial"/>
          <w:color w:val="808080"/>
        </w:rPr>
      </w:pPr>
    </w:p>
    <w:p w14:paraId="6D20B726" w14:textId="1B1F0D17" w:rsidR="009E666C" w:rsidRDefault="009E666C" w:rsidP="000F59F8">
      <w:pPr>
        <w:rPr>
          <w:rFonts w:cs="Arial"/>
          <w:color w:val="808080"/>
        </w:rPr>
      </w:pPr>
    </w:p>
    <w:p w14:paraId="1145EE92" w14:textId="42DE07E4" w:rsidR="009E666C" w:rsidRDefault="009E666C" w:rsidP="000F59F8">
      <w:pPr>
        <w:rPr>
          <w:rFonts w:cs="Arial"/>
          <w:color w:val="808080"/>
        </w:rPr>
      </w:pPr>
    </w:p>
    <w:p w14:paraId="5AE1A026" w14:textId="1CC9C858" w:rsidR="009E666C" w:rsidRDefault="009E666C" w:rsidP="000F59F8">
      <w:pPr>
        <w:rPr>
          <w:rFonts w:cs="Arial"/>
          <w:color w:val="808080"/>
        </w:rPr>
      </w:pPr>
    </w:p>
    <w:p w14:paraId="04179916" w14:textId="77777777" w:rsidR="009E666C" w:rsidRPr="009169FB" w:rsidRDefault="009E666C" w:rsidP="000F59F8">
      <w:pPr>
        <w:rPr>
          <w:rFonts w:cs="Arial"/>
          <w:color w:val="808080"/>
        </w:rPr>
      </w:pPr>
    </w:p>
    <w:p w14:paraId="361B6482" w14:textId="53EBA159" w:rsidR="0059711B" w:rsidRDefault="0059711B" w:rsidP="003C5542">
      <w:pPr>
        <w:jc w:val="both"/>
        <w:rPr>
          <w:rFonts w:cs="Arial"/>
        </w:rPr>
      </w:pPr>
    </w:p>
    <w:p w14:paraId="3374BF52" w14:textId="77777777" w:rsidR="00B73B99" w:rsidRDefault="00B73B99"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Gill Sans MT" w:hAnsi="Gill Sans MT" w:cs="Arial"/>
          <w:b/>
          <w:color w:val="385623" w:themeColor="accent6" w:themeShade="80"/>
          <w:sz w:val="32"/>
          <w:szCs w:val="32"/>
        </w:rPr>
      </w:pPr>
    </w:p>
    <w:p w14:paraId="2D97BEF9" w14:textId="77777777" w:rsidR="00313FE6" w:rsidRDefault="00313FE6" w:rsidP="008514A8">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Gill Sans MT" w:hAnsi="Gill Sans MT" w:cs="Arial"/>
          <w:b/>
          <w:color w:val="385623" w:themeColor="accent6" w:themeShade="80"/>
          <w:sz w:val="32"/>
          <w:szCs w:val="32"/>
        </w:rPr>
      </w:pPr>
      <w:r>
        <w:rPr>
          <w:rFonts w:ascii="Gill Sans MT" w:hAnsi="Gill Sans MT" w:cs="Arial"/>
          <w:b/>
          <w:color w:val="385623" w:themeColor="accent6" w:themeShade="80"/>
          <w:sz w:val="32"/>
          <w:szCs w:val="32"/>
        </w:rPr>
        <w:t xml:space="preserve">DETAIL DE LA </w:t>
      </w:r>
      <w:r w:rsidR="008514A8">
        <w:rPr>
          <w:rFonts w:ascii="Gill Sans MT" w:hAnsi="Gill Sans MT" w:cs="Arial"/>
          <w:b/>
          <w:color w:val="385623" w:themeColor="accent6" w:themeShade="80"/>
          <w:sz w:val="32"/>
          <w:szCs w:val="32"/>
        </w:rPr>
        <w:t>DECOMPOS</w:t>
      </w:r>
      <w:r>
        <w:rPr>
          <w:rFonts w:ascii="Gill Sans MT" w:hAnsi="Gill Sans MT" w:cs="Arial"/>
          <w:b/>
          <w:color w:val="385623" w:themeColor="accent6" w:themeShade="80"/>
          <w:sz w:val="32"/>
          <w:szCs w:val="32"/>
        </w:rPr>
        <w:t>I</w:t>
      </w:r>
      <w:r w:rsidR="008514A8">
        <w:rPr>
          <w:rFonts w:ascii="Gill Sans MT" w:hAnsi="Gill Sans MT" w:cs="Arial"/>
          <w:b/>
          <w:color w:val="385623" w:themeColor="accent6" w:themeShade="80"/>
          <w:sz w:val="32"/>
          <w:szCs w:val="32"/>
        </w:rPr>
        <w:t>TON DE</w:t>
      </w:r>
      <w:r>
        <w:rPr>
          <w:rFonts w:ascii="Gill Sans MT" w:hAnsi="Gill Sans MT" w:cs="Arial"/>
          <w:b/>
          <w:color w:val="385623" w:themeColor="accent6" w:themeShade="80"/>
          <w:sz w:val="32"/>
          <w:szCs w:val="32"/>
        </w:rPr>
        <w:t xml:space="preserve">S CRITERES </w:t>
      </w:r>
    </w:p>
    <w:p w14:paraId="1199B02C" w14:textId="520F3CAE" w:rsidR="0059711B" w:rsidRDefault="00313FE6" w:rsidP="008514A8">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Gill Sans MT" w:hAnsi="Gill Sans MT" w:cs="Arial"/>
          <w:b/>
          <w:color w:val="385623" w:themeColor="accent6" w:themeShade="80"/>
          <w:sz w:val="32"/>
          <w:szCs w:val="32"/>
        </w:rPr>
      </w:pPr>
      <w:r>
        <w:rPr>
          <w:rFonts w:ascii="Gill Sans MT" w:hAnsi="Gill Sans MT" w:cs="Arial"/>
          <w:b/>
          <w:color w:val="385623" w:themeColor="accent6" w:themeShade="80"/>
          <w:sz w:val="32"/>
          <w:szCs w:val="32"/>
        </w:rPr>
        <w:t xml:space="preserve">ET DE LEURS </w:t>
      </w:r>
      <w:r w:rsidR="008514A8">
        <w:rPr>
          <w:rFonts w:ascii="Gill Sans MT" w:hAnsi="Gill Sans MT" w:cs="Arial"/>
          <w:b/>
          <w:color w:val="385623" w:themeColor="accent6" w:themeShade="80"/>
          <w:sz w:val="32"/>
          <w:szCs w:val="32"/>
        </w:rPr>
        <w:t>PONDERATION</w:t>
      </w:r>
      <w:r>
        <w:rPr>
          <w:rFonts w:ascii="Gill Sans MT" w:hAnsi="Gill Sans MT" w:cs="Arial"/>
          <w:b/>
          <w:color w:val="385623" w:themeColor="accent6" w:themeShade="80"/>
          <w:sz w:val="32"/>
          <w:szCs w:val="32"/>
        </w:rPr>
        <w:t>S</w:t>
      </w:r>
    </w:p>
    <w:p w14:paraId="0413F94D" w14:textId="1CC5AFDF" w:rsidR="002E13D2" w:rsidRDefault="002E13D2" w:rsidP="008514A8">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cs="Arial"/>
        </w:rPr>
      </w:pPr>
      <w:r>
        <w:rPr>
          <w:rFonts w:ascii="Gill Sans MT" w:hAnsi="Gill Sans MT" w:cs="Arial"/>
          <w:b/>
          <w:color w:val="385623" w:themeColor="accent6" w:themeShade="80"/>
          <w:sz w:val="32"/>
          <w:szCs w:val="32"/>
        </w:rPr>
        <w:t xml:space="preserve">VALABLE POUR LES LOTS </w:t>
      </w:r>
      <w:r w:rsidR="00AE5039">
        <w:rPr>
          <w:rFonts w:ascii="Gill Sans MT" w:hAnsi="Gill Sans MT" w:cs="Arial"/>
          <w:b/>
          <w:color w:val="385623" w:themeColor="accent6" w:themeShade="80"/>
          <w:sz w:val="32"/>
          <w:szCs w:val="32"/>
        </w:rPr>
        <w:t>1 et 2</w:t>
      </w:r>
    </w:p>
    <w:p w14:paraId="3943D74F" w14:textId="18588E8D" w:rsidR="000F59F8" w:rsidRDefault="000F59F8" w:rsidP="003C5542">
      <w:pPr>
        <w:jc w:val="both"/>
        <w:rPr>
          <w:rFonts w:cs="Arial"/>
        </w:rPr>
      </w:pPr>
    </w:p>
    <w:p w14:paraId="18617B7C" w14:textId="473FB943" w:rsidR="009E666C" w:rsidRDefault="009E666C" w:rsidP="003C5542">
      <w:pPr>
        <w:jc w:val="both"/>
        <w:rPr>
          <w:rFonts w:cs="Arial"/>
        </w:rPr>
      </w:pPr>
    </w:p>
    <w:p w14:paraId="72B32C5C" w14:textId="77777777" w:rsidR="00313FE6" w:rsidRDefault="00313FE6" w:rsidP="003C5542">
      <w:pPr>
        <w:jc w:val="both"/>
        <w:rPr>
          <w:rFonts w:cs="Arial"/>
        </w:rPr>
      </w:pPr>
    </w:p>
    <w:p w14:paraId="7E4121EC" w14:textId="77777777" w:rsidR="009E666C" w:rsidRPr="003C5542" w:rsidRDefault="009E666C" w:rsidP="003C5542">
      <w:pPr>
        <w:jc w:val="both"/>
        <w:rPr>
          <w:rFonts w:cs="Arial"/>
        </w:rPr>
      </w:pPr>
    </w:p>
    <w:p w14:paraId="086A2DD5" w14:textId="70A65895" w:rsidR="00BE3A4D" w:rsidRDefault="00BE3A4D" w:rsidP="00BE3A4D">
      <w:pPr>
        <w:spacing w:before="60" w:after="60"/>
        <w:jc w:val="center"/>
        <w:rPr>
          <w:rFonts w:ascii="Arial" w:hAnsi="Arial" w:cs="Arial"/>
          <w:b/>
          <w:sz w:val="32"/>
        </w:rPr>
      </w:pPr>
      <w:r w:rsidRPr="00BE3A4D">
        <w:rPr>
          <w:rFonts w:ascii="Arial" w:hAnsi="Arial" w:cs="Arial"/>
          <w:b/>
          <w:sz w:val="32"/>
        </w:rPr>
        <w:t>MP n°24-</w:t>
      </w:r>
      <w:r w:rsidR="00AE5039">
        <w:rPr>
          <w:rFonts w:ascii="Arial" w:hAnsi="Arial" w:cs="Arial"/>
          <w:b/>
          <w:sz w:val="32"/>
        </w:rPr>
        <w:t>36</w:t>
      </w:r>
      <w:r w:rsidRPr="00BE3A4D">
        <w:rPr>
          <w:rFonts w:ascii="Arial" w:hAnsi="Arial" w:cs="Arial"/>
          <w:b/>
          <w:sz w:val="32"/>
        </w:rPr>
        <w:t xml:space="preserve"> Maintenance </w:t>
      </w:r>
      <w:proofErr w:type="spellStart"/>
      <w:r w:rsidRPr="00BE3A4D">
        <w:rPr>
          <w:rFonts w:ascii="Arial" w:hAnsi="Arial" w:cs="Arial"/>
          <w:b/>
          <w:sz w:val="32"/>
        </w:rPr>
        <w:t>multi-technique</w:t>
      </w:r>
      <w:proofErr w:type="spellEnd"/>
      <w:r w:rsidRPr="00BE3A4D">
        <w:rPr>
          <w:rFonts w:ascii="Arial" w:hAnsi="Arial" w:cs="Arial"/>
          <w:b/>
          <w:sz w:val="32"/>
        </w:rPr>
        <w:t xml:space="preserve"> du siège de l’ASP à Limoges</w:t>
      </w:r>
    </w:p>
    <w:p w14:paraId="38A152B3" w14:textId="03A559AE" w:rsidR="00AE5039" w:rsidRDefault="00AE5039" w:rsidP="00BE3A4D">
      <w:pPr>
        <w:spacing w:before="60" w:after="60"/>
        <w:jc w:val="center"/>
        <w:rPr>
          <w:rFonts w:ascii="Arial" w:hAnsi="Arial" w:cs="Arial"/>
          <w:b/>
          <w:sz w:val="32"/>
        </w:rPr>
      </w:pPr>
      <w:r>
        <w:rPr>
          <w:rFonts w:ascii="Arial" w:hAnsi="Arial" w:cs="Arial"/>
          <w:b/>
          <w:sz w:val="32"/>
        </w:rPr>
        <w:t>Lot 1 : levages</w:t>
      </w:r>
    </w:p>
    <w:p w14:paraId="3F7842BE" w14:textId="6B762243" w:rsidR="00AE5039" w:rsidRPr="00BE3A4D" w:rsidRDefault="00AE5039" w:rsidP="00BE3A4D">
      <w:pPr>
        <w:spacing w:before="60" w:after="60"/>
        <w:jc w:val="center"/>
        <w:rPr>
          <w:rFonts w:ascii="Arial" w:hAnsi="Arial" w:cs="Arial"/>
          <w:b/>
          <w:sz w:val="32"/>
        </w:rPr>
      </w:pPr>
      <w:r>
        <w:rPr>
          <w:rFonts w:ascii="Arial" w:hAnsi="Arial" w:cs="Arial"/>
          <w:b/>
          <w:sz w:val="32"/>
        </w:rPr>
        <w:t xml:space="preserve">Lot 2 : </w:t>
      </w:r>
      <w:r w:rsidR="006D5EA3">
        <w:rPr>
          <w:rFonts w:ascii="Arial" w:hAnsi="Arial" w:cs="Arial"/>
          <w:b/>
          <w:sz w:val="32"/>
        </w:rPr>
        <w:t>a</w:t>
      </w:r>
      <w:r>
        <w:rPr>
          <w:rFonts w:ascii="Arial" w:hAnsi="Arial" w:cs="Arial"/>
          <w:b/>
          <w:sz w:val="32"/>
        </w:rPr>
        <w:t>utomatismes</w:t>
      </w:r>
    </w:p>
    <w:p w14:paraId="2EDAAE6A" w14:textId="77777777" w:rsidR="0059711B" w:rsidRPr="003706BE" w:rsidRDefault="0059711B" w:rsidP="003706BE">
      <w:pPr>
        <w:jc w:val="center"/>
        <w:rPr>
          <w:rFonts w:ascii="Gill Sans MT" w:hAnsi="Gill Sans MT" w:cs="Arial"/>
          <w:b/>
          <w:color w:val="1F4E79" w:themeColor="accent1" w:themeShade="80"/>
          <w:sz w:val="32"/>
          <w:szCs w:val="32"/>
        </w:rPr>
      </w:pPr>
    </w:p>
    <w:p w14:paraId="7E69C26F" w14:textId="77777777" w:rsidR="009E666C" w:rsidRDefault="009E666C" w:rsidP="003C5542">
      <w:pPr>
        <w:jc w:val="both"/>
        <w:rPr>
          <w:rFonts w:cs="Arial"/>
        </w:rPr>
      </w:pPr>
    </w:p>
    <w:p w14:paraId="6AC1C06A" w14:textId="77777777" w:rsidR="009E666C" w:rsidRDefault="009E666C" w:rsidP="003C5542">
      <w:pPr>
        <w:jc w:val="both"/>
        <w:rPr>
          <w:rFonts w:cs="Arial"/>
        </w:rPr>
      </w:pPr>
    </w:p>
    <w:p w14:paraId="1C9F70BA" w14:textId="25FFA170" w:rsidR="003C5542" w:rsidRPr="003C5542" w:rsidRDefault="0059711B" w:rsidP="003C5542">
      <w:pPr>
        <w:jc w:val="both"/>
        <w:rPr>
          <w:rFonts w:cs="Arial"/>
        </w:rPr>
      </w:pPr>
      <w:r>
        <w:rPr>
          <w:rFonts w:cs="Arial"/>
          <w:noProof/>
        </w:rPr>
        <mc:AlternateContent>
          <mc:Choice Requires="wps">
            <w:drawing>
              <wp:anchor distT="0" distB="0" distL="114300" distR="114300" simplePos="0" relativeHeight="252226560" behindDoc="0" locked="0" layoutInCell="1" allowOverlap="1" wp14:anchorId="6C31C072" wp14:editId="09D4C348">
                <wp:simplePos x="0" y="0"/>
                <wp:positionH relativeFrom="column">
                  <wp:posOffset>66136</wp:posOffset>
                </wp:positionH>
                <wp:positionV relativeFrom="paragraph">
                  <wp:posOffset>113569</wp:posOffset>
                </wp:positionV>
                <wp:extent cx="5787905" cy="0"/>
                <wp:effectExtent l="0" t="0" r="0" b="0"/>
                <wp:wrapNone/>
                <wp:docPr id="264" name="Connecteur droit 264"/>
                <wp:cNvGraphicFramePr/>
                <a:graphic xmlns:a="http://schemas.openxmlformats.org/drawingml/2006/main">
                  <a:graphicData uri="http://schemas.microsoft.com/office/word/2010/wordprocessingShape">
                    <wps:wsp>
                      <wps:cNvCnPr/>
                      <wps:spPr>
                        <a:xfrm>
                          <a:off x="0" y="0"/>
                          <a:ext cx="57879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B24CDE" id="Connecteur droit 264" o:spid="_x0000_s1026" style="position:absolute;z-index:25222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pt,8.95pt" to="46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" strokecolor="#5b9bd5 [3204]" strokeweight=".5pt">
                <v:stroke joinstyle="miter"/>
              </v:line>
            </w:pict>
          </mc:Fallback>
        </mc:AlternateContent>
      </w:r>
    </w:p>
    <w:p w14:paraId="2BB458B4" w14:textId="77777777" w:rsidR="003706BE" w:rsidRPr="003C5542" w:rsidRDefault="003706BE" w:rsidP="003C5542">
      <w:pPr>
        <w:jc w:val="both"/>
        <w:rPr>
          <w:rFonts w:cs="Arial"/>
        </w:rPr>
      </w:pPr>
    </w:p>
    <w:p w14:paraId="7B4E97B2" w14:textId="3497F5CA" w:rsidR="000F59F8" w:rsidRDefault="00BA602C" w:rsidP="000F59F8">
      <w:pPr>
        <w:jc w:val="both"/>
        <w:rPr>
          <w:rFonts w:cs="Arial"/>
        </w:rPr>
      </w:pPr>
      <w:r>
        <w:rPr>
          <w:rFonts w:ascii="Gill Sans MT" w:hAnsi="Gill Sans MT" w:cs="Arial"/>
          <w:b/>
          <w:color w:val="385623" w:themeColor="accent6" w:themeShade="80"/>
          <w:sz w:val="32"/>
          <w:szCs w:val="32"/>
        </w:rPr>
        <w:t>Un</w:t>
      </w:r>
      <w:r w:rsidR="002E13D2">
        <w:rPr>
          <w:rFonts w:ascii="Gill Sans MT" w:hAnsi="Gill Sans MT" w:cs="Arial"/>
          <w:b/>
          <w:color w:val="385623" w:themeColor="accent6" w:themeShade="80"/>
          <w:sz w:val="32"/>
          <w:szCs w:val="32"/>
        </w:rPr>
        <w:t xml:space="preserve"> exemplaire par lot (à dupliquer autant que de besoin par les candidats qui souhaitent répondre à plusieurs des lots mentionnés ci-dessus)</w:t>
      </w:r>
    </w:p>
    <w:p w14:paraId="111E7570" w14:textId="20490AAC" w:rsidR="003C5542" w:rsidRDefault="00B73B99" w:rsidP="000F59F8">
      <w:pPr>
        <w:jc w:val="both"/>
        <w:rPr>
          <w:rFonts w:cs="Arial"/>
        </w:rPr>
      </w:pPr>
      <w:r>
        <w:rPr>
          <w:rFonts w:cs="Arial"/>
          <w:noProof/>
        </w:rPr>
        <mc:AlternateContent>
          <mc:Choice Requires="wps">
            <w:drawing>
              <wp:anchor distT="0" distB="0" distL="114300" distR="114300" simplePos="0" relativeHeight="251811328" behindDoc="0" locked="0" layoutInCell="1" allowOverlap="1" wp14:anchorId="5AF77849" wp14:editId="407F07C0">
                <wp:simplePos x="0" y="0"/>
                <wp:positionH relativeFrom="column">
                  <wp:posOffset>14281</wp:posOffset>
                </wp:positionH>
                <wp:positionV relativeFrom="paragraph">
                  <wp:posOffset>11562</wp:posOffset>
                </wp:positionV>
                <wp:extent cx="5883216" cy="0"/>
                <wp:effectExtent l="0" t="0" r="0" b="0"/>
                <wp:wrapNone/>
                <wp:docPr id="265" name="Connecteur droit 265"/>
                <wp:cNvGraphicFramePr/>
                <a:graphic xmlns:a="http://schemas.openxmlformats.org/drawingml/2006/main">
                  <a:graphicData uri="http://schemas.microsoft.com/office/word/2010/wordprocessingShape">
                    <wps:wsp>
                      <wps:cNvCnPr/>
                      <wps:spPr>
                        <a:xfrm>
                          <a:off x="0" y="0"/>
                          <a:ext cx="58832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EBCD6D" id="Connecteur droit 265"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1.1pt,.9pt" to="46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" strokecolor="#5b9bd5 [3204]" strokeweight=".5pt">
                <v:stroke joinstyle="miter"/>
              </v:line>
            </w:pict>
          </mc:Fallback>
        </mc:AlternateContent>
      </w:r>
    </w:p>
    <w:p w14:paraId="3E62D6F4" w14:textId="77777777" w:rsidR="00B73B99" w:rsidRDefault="00B73B99" w:rsidP="00B73B99">
      <w:pPr>
        <w:rPr>
          <w:rFonts w:ascii="Verdana" w:hAnsi="Verdana"/>
        </w:rPr>
      </w:pPr>
    </w:p>
    <w:p w14:paraId="7A1A8F1B" w14:textId="77777777" w:rsidR="00FF3B51" w:rsidRDefault="00FF3B51" w:rsidP="00B73B99">
      <w:pPr>
        <w:rPr>
          <w:rFonts w:ascii="Verdana" w:hAnsi="Verdana"/>
        </w:rPr>
      </w:pPr>
    </w:p>
    <w:p w14:paraId="551AF026" w14:textId="77777777" w:rsidR="00FF3B51" w:rsidRPr="00FF3B51" w:rsidRDefault="00FF3B51" w:rsidP="00FF3B51">
      <w:pPr>
        <w:rPr>
          <w:rFonts w:ascii="Verdana" w:hAnsi="Verdana"/>
        </w:rPr>
      </w:pP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p>
    <w:p w14:paraId="007D4DAD" w14:textId="15E936CA" w:rsidR="00313FE6" w:rsidRPr="00313FE6" w:rsidRDefault="00313FE6" w:rsidP="00313FE6">
      <w:pPr>
        <w:jc w:val="center"/>
        <w:rPr>
          <w:rFonts w:ascii="Gill Sans MT" w:hAnsi="Gill Sans MT"/>
          <w:b/>
          <w:color w:val="FF0000"/>
          <w:sz w:val="32"/>
          <w:szCs w:val="32"/>
        </w:rPr>
      </w:pPr>
      <w:r w:rsidRPr="00313FE6">
        <w:rPr>
          <w:rFonts w:ascii="Gill Sans MT" w:hAnsi="Gill Sans MT"/>
          <w:b/>
          <w:color w:val="FF0000"/>
          <w:sz w:val="32"/>
          <w:szCs w:val="32"/>
        </w:rPr>
        <w:t>EXEMPLAIRE A CONSERVER PAR L’ASP.</w:t>
      </w:r>
    </w:p>
    <w:p w14:paraId="50704D37" w14:textId="0D57DD18" w:rsidR="00FF3B51" w:rsidRDefault="00FF3B51" w:rsidP="00FF3B51">
      <w:pPr>
        <w:rPr>
          <w:rFonts w:ascii="Verdana" w:hAnsi="Verdana"/>
        </w:rPr>
      </w:pPr>
    </w:p>
    <w:p w14:paraId="7EC991BF" w14:textId="77777777" w:rsidR="00313FE6" w:rsidRPr="00FF3B51" w:rsidRDefault="00313FE6" w:rsidP="00FF3B51">
      <w:pPr>
        <w:rPr>
          <w:rFonts w:ascii="Verdana" w:hAnsi="Verdana"/>
        </w:rPr>
      </w:pPr>
    </w:p>
    <w:p w14:paraId="7F4F2618" w14:textId="77777777" w:rsidR="00FF3B51" w:rsidRPr="00FF3B51" w:rsidRDefault="00FF3B51" w:rsidP="00FF3B51">
      <w:pPr>
        <w:rPr>
          <w:rFonts w:ascii="Verdana" w:hAnsi="Verdana"/>
        </w:rPr>
      </w:pPr>
    </w:p>
    <w:p w14:paraId="4B8ABC9D" w14:textId="77777777" w:rsidR="00FF3B51" w:rsidRPr="003706BE" w:rsidRDefault="00FF3B51" w:rsidP="00FF3B51">
      <w:pPr>
        <w:ind w:left="284"/>
        <w:jc w:val="center"/>
        <w:rPr>
          <w:rFonts w:ascii="Gill Sans MT" w:hAnsi="Gill Sans MT" w:cs="Arial"/>
          <w:color w:val="1F4E79" w:themeColor="accent1" w:themeShade="80"/>
          <w:sz w:val="24"/>
        </w:rPr>
      </w:pPr>
      <w:r w:rsidRPr="003706BE">
        <w:rPr>
          <w:rFonts w:ascii="Gill Sans MT" w:hAnsi="Gill Sans MT" w:cs="Arial"/>
          <w:color w:val="1F4E79" w:themeColor="accent1" w:themeShade="80"/>
          <w:sz w:val="24"/>
        </w:rPr>
        <w:t>Agence de services et de paiement (ASP)</w:t>
      </w:r>
    </w:p>
    <w:p w14:paraId="2472A934" w14:textId="77777777" w:rsidR="00FF3B51" w:rsidRPr="003706BE" w:rsidRDefault="00FF3B51" w:rsidP="00FF3B51">
      <w:pPr>
        <w:ind w:left="284"/>
        <w:jc w:val="center"/>
        <w:rPr>
          <w:rFonts w:ascii="Gill Sans MT" w:hAnsi="Gill Sans MT" w:cs="Arial"/>
          <w:color w:val="1F4E79" w:themeColor="accent1" w:themeShade="80"/>
          <w:sz w:val="24"/>
        </w:rPr>
      </w:pPr>
      <w:r w:rsidRPr="003706BE">
        <w:rPr>
          <w:rFonts w:ascii="Gill Sans MT" w:hAnsi="Gill Sans MT" w:cs="Arial"/>
          <w:color w:val="1F4E79" w:themeColor="accent1" w:themeShade="80"/>
          <w:sz w:val="24"/>
        </w:rPr>
        <w:t>2, rue du Maupas</w:t>
      </w:r>
    </w:p>
    <w:p w14:paraId="5DD20562" w14:textId="77777777" w:rsidR="00FF3B51" w:rsidRPr="003706BE" w:rsidRDefault="00FF3B51" w:rsidP="00FF3B51">
      <w:pPr>
        <w:ind w:left="284"/>
        <w:jc w:val="center"/>
        <w:rPr>
          <w:rFonts w:ascii="Gill Sans MT" w:hAnsi="Gill Sans MT" w:cs="Arial"/>
          <w:b/>
          <w:color w:val="1F4E79" w:themeColor="accent1" w:themeShade="80"/>
          <w:sz w:val="24"/>
        </w:rPr>
      </w:pPr>
      <w:r w:rsidRPr="003706BE">
        <w:rPr>
          <w:rFonts w:ascii="Gill Sans MT" w:hAnsi="Gill Sans MT" w:cs="Arial"/>
          <w:color w:val="1F4E79" w:themeColor="accent1" w:themeShade="80"/>
          <w:sz w:val="24"/>
        </w:rPr>
        <w:t>87040 LIMOGES cedex 1</w:t>
      </w:r>
    </w:p>
    <w:p w14:paraId="4B39071C" w14:textId="77777777" w:rsidR="00FF3B51" w:rsidRDefault="00FF3B51" w:rsidP="00B73B99">
      <w:pPr>
        <w:rPr>
          <w:rFonts w:ascii="Verdana" w:hAnsi="Verdana"/>
        </w:rPr>
      </w:pPr>
    </w:p>
    <w:p w14:paraId="17712661" w14:textId="28E6A70F" w:rsidR="00525194" w:rsidRDefault="00525194"/>
    <w:p w14:paraId="6ADA0DDC" w14:textId="77777777" w:rsidR="00926F95" w:rsidRDefault="00926F95" w:rsidP="00DD45DE">
      <w:pPr>
        <w:tabs>
          <w:tab w:val="left" w:pos="3481"/>
        </w:tabs>
        <w:ind w:right="-142"/>
        <w:jc w:val="both"/>
        <w:rPr>
          <w:szCs w:val="22"/>
        </w:rPr>
      </w:pPr>
    </w:p>
    <w:p w14:paraId="4A529AB8" w14:textId="4387E325" w:rsidR="0028741E" w:rsidRPr="002900A1" w:rsidRDefault="00DD45DE" w:rsidP="00DA4D98">
      <w:pPr>
        <w:pStyle w:val="Titre1"/>
        <w:rPr>
          <w:rFonts w:eastAsiaTheme="majorEastAsia" w:cstheme="majorBidi"/>
          <w:kern w:val="0"/>
          <w:szCs w:val="32"/>
        </w:rPr>
      </w:pPr>
      <w:r w:rsidRPr="00DD45DE">
        <w:rPr>
          <w:szCs w:val="22"/>
        </w:rPr>
        <w:br w:type="page"/>
      </w:r>
      <w:bookmarkStart w:id="0" w:name="_Toc166508544"/>
      <w:r w:rsidR="006C2FDF">
        <w:rPr>
          <w:rFonts w:eastAsiaTheme="majorEastAsia" w:cstheme="majorBidi"/>
          <w:kern w:val="0"/>
          <w:szCs w:val="32"/>
        </w:rPr>
        <w:lastRenderedPageBreak/>
        <w:t>PREAMBULE</w:t>
      </w:r>
      <w:bookmarkEnd w:id="0"/>
    </w:p>
    <w:p w14:paraId="429B10DA" w14:textId="4C46580A" w:rsidR="00FF3B51" w:rsidRDefault="00FF3B51" w:rsidP="00FF3B51">
      <w:pPr>
        <w:rPr>
          <w:rFonts w:ascii="Gill Sans MT" w:hAnsi="Gill Sans MT"/>
          <w:sz w:val="20"/>
          <w:szCs w:val="24"/>
        </w:rPr>
      </w:pPr>
    </w:p>
    <w:p w14:paraId="41AC5DC3" w14:textId="73D5E1CA" w:rsidR="00086D19" w:rsidRDefault="00086D19" w:rsidP="00FF3B51">
      <w:pPr>
        <w:rPr>
          <w:rFonts w:ascii="Gill Sans MT" w:hAnsi="Gill Sans MT"/>
          <w:sz w:val="20"/>
          <w:szCs w:val="24"/>
        </w:rPr>
      </w:pPr>
    </w:p>
    <w:p w14:paraId="4346BF58" w14:textId="4AD7331C" w:rsidR="006C2FDF" w:rsidRPr="006C2FDF" w:rsidRDefault="006C2FDF" w:rsidP="00B06E0F">
      <w:pPr>
        <w:jc w:val="both"/>
        <w:rPr>
          <w:rFonts w:ascii="Gill Sans MT" w:hAnsi="Gill Sans MT"/>
          <w:b/>
          <w:sz w:val="20"/>
          <w:szCs w:val="24"/>
        </w:rPr>
      </w:pPr>
      <w:r w:rsidRPr="006C2FDF">
        <w:rPr>
          <w:rFonts w:ascii="Gill Sans MT" w:hAnsi="Gill Sans MT"/>
          <w:b/>
          <w:sz w:val="20"/>
          <w:szCs w:val="24"/>
        </w:rPr>
        <w:t>Le présent Cadre de Mémoire Technique (CMT) est un document à compléter obligatoirement par les soumissionnaires et à joindre à l’offre.</w:t>
      </w:r>
    </w:p>
    <w:p w14:paraId="0C27792D" w14:textId="77777777" w:rsidR="006C2FDF" w:rsidRPr="006C2FDF" w:rsidRDefault="006C2FDF" w:rsidP="00B06E0F">
      <w:pPr>
        <w:jc w:val="both"/>
        <w:rPr>
          <w:rFonts w:ascii="Gill Sans MT" w:hAnsi="Gill Sans MT"/>
          <w:sz w:val="20"/>
          <w:szCs w:val="24"/>
        </w:rPr>
      </w:pPr>
    </w:p>
    <w:p w14:paraId="61605D88" w14:textId="77777777" w:rsidR="006C2FDF" w:rsidRPr="006C2FDF" w:rsidRDefault="006C2FDF" w:rsidP="00B06E0F">
      <w:pPr>
        <w:jc w:val="both"/>
        <w:rPr>
          <w:rFonts w:ascii="Gill Sans MT" w:hAnsi="Gill Sans MT"/>
          <w:sz w:val="20"/>
          <w:szCs w:val="24"/>
        </w:rPr>
      </w:pPr>
    </w:p>
    <w:p w14:paraId="48F10E5C" w14:textId="77777777" w:rsidR="006C2FDF" w:rsidRPr="006C2FDF" w:rsidRDefault="006C2FDF" w:rsidP="00B06E0F">
      <w:pPr>
        <w:jc w:val="both"/>
        <w:rPr>
          <w:rFonts w:ascii="Gill Sans MT" w:hAnsi="Gill Sans MT"/>
          <w:sz w:val="20"/>
          <w:szCs w:val="24"/>
        </w:rPr>
      </w:pPr>
      <w:r w:rsidRPr="006C2FDF">
        <w:rPr>
          <w:rFonts w:ascii="Gill Sans MT" w:hAnsi="Gill Sans MT"/>
          <w:sz w:val="20"/>
          <w:szCs w:val="24"/>
        </w:rPr>
        <w:t>La production de ce cadre de mémoire technique complété est une exigence spécifiée au règlement de la consultation.</w:t>
      </w:r>
    </w:p>
    <w:p w14:paraId="62C0C519" w14:textId="77777777" w:rsidR="006C2FDF" w:rsidRPr="006C2FDF" w:rsidRDefault="006C2FDF" w:rsidP="00B06E0F">
      <w:pPr>
        <w:jc w:val="both"/>
        <w:rPr>
          <w:rFonts w:ascii="Gill Sans MT" w:hAnsi="Gill Sans MT"/>
          <w:sz w:val="20"/>
          <w:szCs w:val="24"/>
        </w:rPr>
      </w:pPr>
    </w:p>
    <w:p w14:paraId="18563C95" w14:textId="3CD0A405" w:rsidR="006C2FDF" w:rsidRPr="006C2FDF" w:rsidRDefault="006C2FDF" w:rsidP="00B06E0F">
      <w:pPr>
        <w:jc w:val="both"/>
        <w:rPr>
          <w:rFonts w:ascii="Gill Sans MT" w:hAnsi="Gill Sans MT"/>
          <w:sz w:val="20"/>
          <w:szCs w:val="24"/>
        </w:rPr>
      </w:pPr>
      <w:r w:rsidRPr="006C2FDF">
        <w:rPr>
          <w:rFonts w:ascii="Gill Sans MT" w:hAnsi="Gill Sans MT"/>
          <w:sz w:val="20"/>
          <w:szCs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3F5ED434" w14:textId="77777777" w:rsidR="006C2FDF" w:rsidRPr="006C2FDF" w:rsidRDefault="006C2FDF" w:rsidP="00B06E0F">
      <w:pPr>
        <w:jc w:val="both"/>
        <w:rPr>
          <w:rFonts w:ascii="Gill Sans MT" w:hAnsi="Gill Sans MT"/>
          <w:sz w:val="20"/>
          <w:szCs w:val="24"/>
        </w:rPr>
      </w:pPr>
    </w:p>
    <w:p w14:paraId="33FFB1F2" w14:textId="77777777" w:rsidR="006C2FDF" w:rsidRPr="006C2FDF" w:rsidRDefault="006C2FDF" w:rsidP="00B06E0F">
      <w:pPr>
        <w:jc w:val="both"/>
        <w:rPr>
          <w:rFonts w:ascii="Gill Sans MT" w:hAnsi="Gill Sans MT"/>
          <w:sz w:val="20"/>
          <w:szCs w:val="24"/>
        </w:rPr>
      </w:pPr>
      <w:r w:rsidRPr="006C2FDF">
        <w:rPr>
          <w:rFonts w:ascii="Gill Sans MT" w:hAnsi="Gill Sans MT"/>
          <w:sz w:val="20"/>
          <w:szCs w:val="24"/>
        </w:rPr>
        <w:t>Le présent cadre de mémoire technique, éventuellement adapté et précisé après mise au point du marché, sera contractualisé dans le cadre du marché. Les indications fournies sont opposables.</w:t>
      </w:r>
    </w:p>
    <w:p w14:paraId="735A6FB2" w14:textId="77777777" w:rsidR="006C2FDF" w:rsidRPr="006C2FDF" w:rsidRDefault="006C2FDF" w:rsidP="00B06E0F">
      <w:pPr>
        <w:jc w:val="both"/>
        <w:rPr>
          <w:rFonts w:ascii="Gill Sans MT" w:hAnsi="Gill Sans MT"/>
          <w:sz w:val="20"/>
          <w:szCs w:val="24"/>
        </w:rPr>
      </w:pPr>
    </w:p>
    <w:p w14:paraId="6F7BF73F" w14:textId="09156176" w:rsidR="006C2FDF" w:rsidRPr="006C2FDF" w:rsidRDefault="006C2FDF" w:rsidP="00B06E0F">
      <w:pPr>
        <w:jc w:val="both"/>
        <w:rPr>
          <w:rFonts w:ascii="Gill Sans MT" w:hAnsi="Gill Sans MT"/>
          <w:b/>
          <w:sz w:val="20"/>
          <w:szCs w:val="24"/>
        </w:rPr>
      </w:pPr>
      <w:r w:rsidRPr="006C2FDF">
        <w:rPr>
          <w:rFonts w:ascii="Gill Sans MT" w:hAnsi="Gill Sans MT"/>
          <w:b/>
          <w:sz w:val="20"/>
          <w:szCs w:val="24"/>
        </w:rPr>
        <w:t xml:space="preserve">Le plan du cadre de mémoire technique ci-dessous permettra au soumissionnaire d’expliciter et d’argumenter les atouts de son offre. </w:t>
      </w:r>
      <w:r w:rsidR="00DC0106">
        <w:rPr>
          <w:rFonts w:ascii="Gill Sans MT" w:hAnsi="Gill Sans MT"/>
          <w:b/>
          <w:sz w:val="20"/>
          <w:szCs w:val="24"/>
        </w:rPr>
        <w:t>Les réponses attendues ne se limite</w:t>
      </w:r>
      <w:r w:rsidR="00B06E0F">
        <w:rPr>
          <w:rFonts w:ascii="Gill Sans MT" w:hAnsi="Gill Sans MT"/>
          <w:b/>
          <w:sz w:val="20"/>
          <w:szCs w:val="24"/>
        </w:rPr>
        <w:t>nt</w:t>
      </w:r>
      <w:r w:rsidR="00DC0106">
        <w:rPr>
          <w:rFonts w:ascii="Gill Sans MT" w:hAnsi="Gill Sans MT"/>
          <w:b/>
          <w:sz w:val="20"/>
          <w:szCs w:val="24"/>
        </w:rPr>
        <w:t xml:space="preserve"> pas à une recopie des éléments fournis dans le </w:t>
      </w:r>
      <w:r w:rsidR="00A85B69">
        <w:rPr>
          <w:rFonts w:ascii="Gill Sans MT" w:hAnsi="Gill Sans MT"/>
          <w:b/>
          <w:sz w:val="20"/>
          <w:szCs w:val="24"/>
        </w:rPr>
        <w:t>cahier des charges</w:t>
      </w:r>
      <w:r w:rsidR="00DC0106">
        <w:rPr>
          <w:rFonts w:ascii="Gill Sans MT" w:hAnsi="Gill Sans MT"/>
          <w:b/>
          <w:sz w:val="20"/>
          <w:szCs w:val="24"/>
        </w:rPr>
        <w:t>.</w:t>
      </w:r>
    </w:p>
    <w:p w14:paraId="01C92832" w14:textId="77777777" w:rsidR="006C2FDF" w:rsidRPr="006C2FDF" w:rsidRDefault="006C2FDF" w:rsidP="00B06E0F">
      <w:pPr>
        <w:jc w:val="both"/>
        <w:rPr>
          <w:rFonts w:ascii="Gill Sans MT" w:hAnsi="Gill Sans MT"/>
          <w:sz w:val="20"/>
          <w:szCs w:val="24"/>
        </w:rPr>
      </w:pPr>
    </w:p>
    <w:p w14:paraId="7B993699" w14:textId="13769CAB" w:rsidR="006C2FDF" w:rsidRPr="006C2FDF" w:rsidRDefault="006C2FDF" w:rsidP="00B06E0F">
      <w:pPr>
        <w:jc w:val="both"/>
        <w:rPr>
          <w:rFonts w:ascii="Gill Sans MT" w:hAnsi="Gill Sans MT"/>
          <w:b/>
          <w:sz w:val="20"/>
          <w:szCs w:val="24"/>
        </w:rPr>
      </w:pPr>
      <w:r w:rsidRPr="006C2FDF">
        <w:rPr>
          <w:rFonts w:ascii="Gill Sans MT" w:hAnsi="Gill Sans MT"/>
          <w:b/>
          <w:sz w:val="20"/>
          <w:szCs w:val="24"/>
        </w:rPr>
        <w:t xml:space="preserve">Le mémoire ne devra pas dépasser </w:t>
      </w:r>
      <w:r w:rsidR="007E3915">
        <w:rPr>
          <w:rFonts w:ascii="Gill Sans MT" w:hAnsi="Gill Sans MT"/>
          <w:b/>
          <w:sz w:val="20"/>
          <w:szCs w:val="24"/>
        </w:rPr>
        <w:t>3</w:t>
      </w:r>
      <w:r w:rsidR="00273E44">
        <w:rPr>
          <w:rFonts w:ascii="Gill Sans MT" w:hAnsi="Gill Sans MT"/>
          <w:b/>
          <w:sz w:val="20"/>
          <w:szCs w:val="24"/>
        </w:rPr>
        <w:t>0</w:t>
      </w:r>
      <w:r w:rsidR="00273E44" w:rsidRPr="006C2FDF">
        <w:rPr>
          <w:rFonts w:ascii="Gill Sans MT" w:hAnsi="Gill Sans MT"/>
          <w:b/>
          <w:sz w:val="20"/>
          <w:szCs w:val="24"/>
        </w:rPr>
        <w:t xml:space="preserve"> </w:t>
      </w:r>
      <w:r w:rsidRPr="006C2FDF">
        <w:rPr>
          <w:rFonts w:ascii="Gill Sans MT" w:hAnsi="Gill Sans MT"/>
          <w:b/>
          <w:sz w:val="20"/>
          <w:szCs w:val="24"/>
        </w:rPr>
        <w:t>pages</w:t>
      </w:r>
      <w:r w:rsidR="006A07EE">
        <w:rPr>
          <w:rFonts w:ascii="Gill Sans MT" w:hAnsi="Gill Sans MT"/>
          <w:b/>
          <w:sz w:val="20"/>
          <w:szCs w:val="24"/>
        </w:rPr>
        <w:t xml:space="preserve"> recto maximum </w:t>
      </w:r>
      <w:r w:rsidRPr="006C2FDF">
        <w:rPr>
          <w:rFonts w:ascii="Gill Sans MT" w:hAnsi="Gill Sans MT"/>
          <w:b/>
          <w:sz w:val="20"/>
          <w:szCs w:val="24"/>
        </w:rPr>
        <w:t xml:space="preserve"> (police ARIAL 10, intervalle 1). </w:t>
      </w:r>
    </w:p>
    <w:p w14:paraId="3CAC857E" w14:textId="77777777" w:rsidR="006C2FDF" w:rsidRDefault="006C2FDF" w:rsidP="00B06E0F">
      <w:pPr>
        <w:jc w:val="both"/>
        <w:rPr>
          <w:rFonts w:ascii="Gill Sans MT" w:hAnsi="Gill Sans MT"/>
          <w:sz w:val="20"/>
          <w:szCs w:val="24"/>
        </w:rPr>
      </w:pPr>
    </w:p>
    <w:p w14:paraId="6F43FB9D" w14:textId="659A4328" w:rsidR="006C2FDF" w:rsidRPr="006C2FDF" w:rsidRDefault="006C2FDF" w:rsidP="00B06E0F">
      <w:pPr>
        <w:jc w:val="both"/>
        <w:rPr>
          <w:rFonts w:ascii="Gill Sans MT" w:hAnsi="Gill Sans MT"/>
          <w:b/>
          <w:color w:val="FF0000"/>
          <w:sz w:val="20"/>
          <w:szCs w:val="24"/>
        </w:rPr>
      </w:pPr>
      <w:r w:rsidRPr="006C2FDF">
        <w:rPr>
          <w:rFonts w:ascii="Gill Sans MT" w:hAnsi="Gill Sans MT"/>
          <w:b/>
          <w:color w:val="FF0000"/>
          <w:sz w:val="20"/>
          <w:szCs w:val="24"/>
        </w:rPr>
        <w:t xml:space="preserve">Les informations contenues sur les pages </w:t>
      </w:r>
      <w:r w:rsidR="007E3915">
        <w:rPr>
          <w:rFonts w:ascii="Gill Sans MT" w:hAnsi="Gill Sans MT"/>
          <w:b/>
          <w:color w:val="FF0000"/>
          <w:sz w:val="20"/>
          <w:szCs w:val="24"/>
        </w:rPr>
        <w:t>3</w:t>
      </w:r>
      <w:r w:rsidRPr="006C2FDF">
        <w:rPr>
          <w:rFonts w:ascii="Gill Sans MT" w:hAnsi="Gill Sans MT"/>
          <w:b/>
          <w:color w:val="FF0000"/>
          <w:sz w:val="20"/>
          <w:szCs w:val="24"/>
        </w:rPr>
        <w:t>1 et suivantes ne seront ni lues ni prises en compte pour l’analyse des offres.</w:t>
      </w:r>
    </w:p>
    <w:p w14:paraId="347E9AA2" w14:textId="17A4843B" w:rsidR="006C2FDF" w:rsidRDefault="006C2FDF" w:rsidP="00FF3B51">
      <w:pPr>
        <w:rPr>
          <w:rFonts w:ascii="Gill Sans MT" w:hAnsi="Gill Sans MT"/>
          <w:sz w:val="20"/>
          <w:szCs w:val="24"/>
        </w:rPr>
      </w:pPr>
    </w:p>
    <w:p w14:paraId="0E159224" w14:textId="6C943296" w:rsidR="006C2FDF" w:rsidRDefault="006C2FDF" w:rsidP="00A33758">
      <w:pPr>
        <w:jc w:val="center"/>
        <w:rPr>
          <w:rFonts w:ascii="Gill Sans MT" w:hAnsi="Gill Sans MT"/>
          <w:sz w:val="20"/>
          <w:szCs w:val="24"/>
        </w:rPr>
      </w:pPr>
    </w:p>
    <w:p w14:paraId="25B350A5" w14:textId="77777777" w:rsidR="0018733B" w:rsidRDefault="0018733B" w:rsidP="00A33758">
      <w:pPr>
        <w:jc w:val="center"/>
        <w:rPr>
          <w:rFonts w:ascii="Gill Sans MT" w:hAnsi="Gill Sans MT"/>
          <w:sz w:val="20"/>
          <w:szCs w:val="24"/>
        </w:rPr>
      </w:pPr>
    </w:p>
    <w:tbl>
      <w:tblPr>
        <w:tblW w:w="8783" w:type="dxa"/>
        <w:tblInd w:w="20" w:type="dxa"/>
        <w:tblLayout w:type="fixed"/>
        <w:tblLook w:val="04A0" w:firstRow="1" w:lastRow="0" w:firstColumn="1" w:lastColumn="0" w:noHBand="0" w:noVBand="1"/>
      </w:tblPr>
      <w:tblGrid>
        <w:gridCol w:w="7136"/>
        <w:gridCol w:w="1647"/>
      </w:tblGrid>
      <w:tr w:rsidR="006A07EE" w:rsidRPr="006A07EE" w14:paraId="049A2BAB" w14:textId="77777777" w:rsidTr="00A0757D">
        <w:trPr>
          <w:trHeight w:val="314"/>
        </w:trPr>
        <w:tc>
          <w:tcPr>
            <w:tcW w:w="71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BF6B64" w14:textId="77777777" w:rsidR="006A07EE" w:rsidRPr="006A07EE" w:rsidRDefault="006A07EE" w:rsidP="006A07EE">
            <w:pPr>
              <w:spacing w:before="60" w:after="20"/>
              <w:jc w:val="center"/>
              <w:rPr>
                <w:rFonts w:ascii="Arial" w:eastAsia="Verdana" w:hAnsi="Arial" w:cs="Arial"/>
                <w:color w:val="000000"/>
                <w:sz w:val="20"/>
              </w:rPr>
            </w:pPr>
            <w:r w:rsidRPr="006A07EE">
              <w:rPr>
                <w:rFonts w:ascii="Arial" w:eastAsia="Verdana" w:hAnsi="Arial" w:cs="Arial"/>
                <w:color w:val="000000"/>
                <w:sz w:val="20"/>
              </w:rPr>
              <w:t>Critères</w:t>
            </w:r>
          </w:p>
        </w:tc>
        <w:tc>
          <w:tcPr>
            <w:tcW w:w="16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87B0E6" w14:textId="77777777" w:rsidR="006A07EE" w:rsidRPr="006A07EE" w:rsidRDefault="006A07EE" w:rsidP="006A07EE">
            <w:pPr>
              <w:spacing w:before="60" w:after="20"/>
              <w:jc w:val="center"/>
              <w:rPr>
                <w:rFonts w:ascii="Arial" w:eastAsia="Verdana" w:hAnsi="Arial" w:cs="Arial"/>
                <w:color w:val="000000"/>
                <w:sz w:val="20"/>
              </w:rPr>
            </w:pPr>
            <w:r w:rsidRPr="006A07EE">
              <w:rPr>
                <w:rFonts w:ascii="Arial" w:eastAsia="Verdana" w:hAnsi="Arial" w:cs="Arial"/>
                <w:color w:val="000000"/>
                <w:sz w:val="20"/>
              </w:rPr>
              <w:t>Pondération</w:t>
            </w:r>
          </w:p>
        </w:tc>
      </w:tr>
      <w:tr w:rsidR="006A07EE" w:rsidRPr="006A07EE" w14:paraId="56138FC5" w14:textId="77777777" w:rsidTr="00B06E0F">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89F6DF" w14:textId="77777777" w:rsidR="006A07EE" w:rsidRPr="006A07EE" w:rsidRDefault="006A07EE" w:rsidP="00B06E0F">
            <w:pPr>
              <w:spacing w:line="243" w:lineRule="exact"/>
              <w:ind w:left="80" w:right="80"/>
              <w:rPr>
                <w:rFonts w:ascii="Arial" w:eastAsia="Verdana" w:hAnsi="Arial" w:cs="Arial"/>
                <w:i/>
                <w:color w:val="000000"/>
                <w:sz w:val="20"/>
              </w:rPr>
            </w:pPr>
            <w:r w:rsidRPr="006A07EE">
              <w:rPr>
                <w:rFonts w:ascii="Arial" w:eastAsia="Verdana" w:hAnsi="Arial" w:cs="Arial"/>
                <w:i/>
                <w:color w:val="000000"/>
                <w:sz w:val="20"/>
              </w:rPr>
              <w:t>1-Valeur financière de l'offre jugée sur la base du DQE</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D081E2" w14:textId="77777777" w:rsidR="006A07EE" w:rsidRPr="006A07EE" w:rsidRDefault="006A07EE" w:rsidP="006A07EE">
            <w:pPr>
              <w:spacing w:before="100" w:after="20"/>
              <w:ind w:left="80" w:right="80"/>
              <w:rPr>
                <w:rFonts w:ascii="Arial" w:eastAsia="Verdana" w:hAnsi="Arial" w:cs="Arial"/>
                <w:i/>
                <w:color w:val="000000"/>
                <w:sz w:val="20"/>
              </w:rPr>
            </w:pPr>
            <w:r w:rsidRPr="006A07EE">
              <w:rPr>
                <w:rFonts w:ascii="Arial" w:eastAsia="Verdana" w:hAnsi="Arial" w:cs="Arial"/>
                <w:i/>
                <w:color w:val="000000"/>
                <w:sz w:val="20"/>
              </w:rPr>
              <w:t>40.0 %</w:t>
            </w:r>
          </w:p>
        </w:tc>
      </w:tr>
      <w:tr w:rsidR="006A07EE" w:rsidRPr="006A07EE" w14:paraId="7BFCCE50" w14:textId="77777777" w:rsidTr="00A0757D">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F5C25" w14:textId="77777777"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 xml:space="preserve"> 1.1 - montant total TTC des prestations forfaitaires + prestations sur commande (heures supplémentaires)</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EE0A3"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25%</w:t>
            </w:r>
          </w:p>
        </w:tc>
      </w:tr>
      <w:tr w:rsidR="006A07EE" w:rsidRPr="006A07EE" w14:paraId="2BA6E2E3" w14:textId="77777777" w:rsidTr="00A0757D">
        <w:trPr>
          <w:trHeight w:val="695"/>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3D211" w14:textId="77777777"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 xml:space="preserve">1.2 - </w:t>
            </w:r>
            <w:r w:rsidRPr="006A07EE">
              <w:rPr>
                <w:rFonts w:ascii="Arial" w:hAnsi="Arial" w:cs="Arial"/>
                <w:kern w:val="3"/>
                <w:sz w:val="20"/>
              </w:rPr>
              <w:t>montant total TTC des commandes de matériel avec application du coefficient d’approvisionnement</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1EAB85"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15%</w:t>
            </w:r>
          </w:p>
        </w:tc>
      </w:tr>
      <w:tr w:rsidR="006A07EE" w:rsidRPr="006A07EE" w14:paraId="3F0123D3" w14:textId="77777777" w:rsidTr="00B06E0F">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5AE293" w14:textId="46D9A606" w:rsidR="006A07EE" w:rsidRPr="006A07EE" w:rsidRDefault="006A07EE" w:rsidP="00B06E0F">
            <w:pPr>
              <w:spacing w:before="100" w:after="20"/>
              <w:ind w:left="80" w:right="80"/>
              <w:rPr>
                <w:rFonts w:ascii="Arial" w:eastAsia="Verdana" w:hAnsi="Arial" w:cs="Arial"/>
                <w:i/>
                <w:color w:val="000000"/>
                <w:sz w:val="20"/>
              </w:rPr>
            </w:pPr>
            <w:r w:rsidRPr="006A07EE">
              <w:rPr>
                <w:rFonts w:ascii="Arial" w:eastAsia="Verdana" w:hAnsi="Arial" w:cs="Arial"/>
                <w:i/>
                <w:color w:val="000000"/>
                <w:sz w:val="20"/>
              </w:rPr>
              <w:t xml:space="preserve">2-Valeur technique de l’offre : cadre de mémoire technique de </w:t>
            </w:r>
            <w:r w:rsidR="007E3915">
              <w:rPr>
                <w:rFonts w:ascii="Arial" w:eastAsia="Verdana" w:hAnsi="Arial" w:cs="Arial"/>
                <w:i/>
                <w:color w:val="000000"/>
                <w:sz w:val="20"/>
              </w:rPr>
              <w:t>30</w:t>
            </w:r>
            <w:r w:rsidRPr="006A07EE">
              <w:rPr>
                <w:rFonts w:ascii="Arial" w:eastAsia="Verdana" w:hAnsi="Arial" w:cs="Arial"/>
                <w:i/>
                <w:color w:val="000000"/>
                <w:sz w:val="20"/>
              </w:rPr>
              <w:t xml:space="preserve"> pages maxi (format A4)</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FF84" w14:textId="77777777" w:rsidR="006A07EE" w:rsidRPr="006A07EE" w:rsidRDefault="006A07EE" w:rsidP="006A07EE">
            <w:pPr>
              <w:spacing w:before="100" w:after="20"/>
              <w:ind w:left="80" w:right="80"/>
              <w:rPr>
                <w:rFonts w:ascii="Arial" w:eastAsia="Verdana" w:hAnsi="Arial" w:cs="Arial"/>
                <w:i/>
                <w:color w:val="000000"/>
                <w:sz w:val="20"/>
              </w:rPr>
            </w:pPr>
            <w:r w:rsidRPr="006A07EE">
              <w:rPr>
                <w:rFonts w:ascii="Arial" w:eastAsia="Verdana" w:hAnsi="Arial" w:cs="Arial"/>
                <w:i/>
                <w:color w:val="000000"/>
                <w:sz w:val="20"/>
              </w:rPr>
              <w:t>55.0 %</w:t>
            </w:r>
          </w:p>
        </w:tc>
      </w:tr>
      <w:tr w:rsidR="006A07EE" w:rsidRPr="006A07EE" w14:paraId="1B19525A" w14:textId="77777777" w:rsidTr="00A0757D">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82A53" w14:textId="77777777"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2.1 - Organisation et Méthodologie de prise en charge des installations, gestion de l’astreinte, organisation de gestion de crise, garantie du niveau de compétence</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C6F5E"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20 %</w:t>
            </w:r>
          </w:p>
        </w:tc>
      </w:tr>
      <w:tr w:rsidR="006A07EE" w:rsidRPr="006A07EE" w14:paraId="50A46C1C" w14:textId="77777777" w:rsidTr="00A0757D">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78FB12" w14:textId="77777777"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2.2- Constitution de l’équipe, compétences, et qualifications des intervenants sur site</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4BA1A"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15 %</w:t>
            </w:r>
          </w:p>
        </w:tc>
      </w:tr>
      <w:tr w:rsidR="006A07EE" w:rsidRPr="006A07EE" w14:paraId="3F0D6C82" w14:textId="77777777" w:rsidTr="00A0757D">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D440F8" w14:textId="6AEF360C"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 xml:space="preserve">2.3- Garantie </w:t>
            </w:r>
            <w:r>
              <w:rPr>
                <w:rFonts w:ascii="Arial" w:eastAsia="Verdana" w:hAnsi="Arial" w:cs="Arial"/>
                <w:color w:val="000000"/>
                <w:sz w:val="20"/>
              </w:rPr>
              <w:t>du niveau de sécurité</w:t>
            </w:r>
            <w:r w:rsidRPr="006A07EE">
              <w:rPr>
                <w:rFonts w:ascii="Arial" w:eastAsia="Verdana" w:hAnsi="Arial" w:cs="Arial"/>
                <w:color w:val="000000"/>
                <w:sz w:val="20"/>
              </w:rPr>
              <w:t>, démarche qualité, politique de formation et planification</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D38EB"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10 %</w:t>
            </w:r>
          </w:p>
        </w:tc>
      </w:tr>
      <w:tr w:rsidR="006A07EE" w:rsidRPr="006A07EE" w14:paraId="5C424294" w14:textId="77777777" w:rsidTr="00A0757D">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8889A" w14:textId="17FF831C" w:rsidR="006A07EE" w:rsidRPr="006A07EE" w:rsidRDefault="006A07EE" w:rsidP="006A07EE">
            <w:pPr>
              <w:spacing w:before="100" w:after="20"/>
              <w:ind w:left="680" w:right="80"/>
              <w:rPr>
                <w:rFonts w:ascii="Arial" w:eastAsia="Verdana" w:hAnsi="Arial" w:cs="Arial"/>
                <w:color w:val="000000"/>
                <w:sz w:val="20"/>
              </w:rPr>
            </w:pPr>
            <w:r>
              <w:rPr>
                <w:rFonts w:ascii="Arial" w:eastAsia="Verdana" w:hAnsi="Arial" w:cs="Arial"/>
                <w:color w:val="000000"/>
                <w:sz w:val="20"/>
              </w:rPr>
              <w:t xml:space="preserve">2.4 – Aptitude </w:t>
            </w:r>
            <w:r w:rsidRPr="006A07EE">
              <w:rPr>
                <w:rFonts w:ascii="Arial" w:eastAsia="Verdana" w:hAnsi="Arial" w:cs="Arial"/>
                <w:color w:val="000000"/>
                <w:sz w:val="20"/>
              </w:rPr>
              <w:t xml:space="preserve">à assurer une veille règlementaire </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6D3976"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 xml:space="preserve">5 % </w:t>
            </w:r>
          </w:p>
        </w:tc>
      </w:tr>
      <w:tr w:rsidR="006A07EE" w:rsidRPr="006A07EE" w14:paraId="7A527EA9" w14:textId="77777777" w:rsidTr="00A0757D">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0FD7B" w14:textId="40558723" w:rsidR="006A07EE" w:rsidRPr="006A07EE" w:rsidRDefault="006A07EE" w:rsidP="006A07EE">
            <w:pPr>
              <w:spacing w:before="100" w:after="20"/>
              <w:ind w:left="680" w:right="80"/>
              <w:rPr>
                <w:rFonts w:ascii="Arial" w:eastAsia="Verdana" w:hAnsi="Arial" w:cs="Arial"/>
                <w:color w:val="000000"/>
                <w:sz w:val="20"/>
              </w:rPr>
            </w:pPr>
            <w:r w:rsidRPr="006A07EE">
              <w:rPr>
                <w:rFonts w:ascii="Arial" w:eastAsia="Verdana" w:hAnsi="Arial" w:cs="Arial"/>
                <w:color w:val="000000"/>
                <w:sz w:val="20"/>
              </w:rPr>
              <w:t xml:space="preserve">2.5 – Amélioration continue : analyse et optimisation des performances et des processus </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95018" w14:textId="77777777" w:rsidR="006A07EE" w:rsidRPr="006A07EE" w:rsidRDefault="006A07EE" w:rsidP="006A07EE">
            <w:pPr>
              <w:spacing w:before="100" w:after="20"/>
              <w:ind w:left="80" w:right="80"/>
              <w:jc w:val="right"/>
              <w:rPr>
                <w:rFonts w:ascii="Arial" w:eastAsia="Verdana" w:hAnsi="Arial" w:cs="Arial"/>
                <w:i/>
                <w:color w:val="000000"/>
                <w:sz w:val="20"/>
              </w:rPr>
            </w:pPr>
            <w:r w:rsidRPr="006A07EE">
              <w:rPr>
                <w:rFonts w:ascii="Arial" w:eastAsia="Verdana" w:hAnsi="Arial" w:cs="Arial"/>
                <w:i/>
                <w:color w:val="000000"/>
                <w:sz w:val="20"/>
              </w:rPr>
              <w:t>5 %</w:t>
            </w:r>
          </w:p>
        </w:tc>
      </w:tr>
      <w:tr w:rsidR="006A07EE" w:rsidRPr="006A07EE" w14:paraId="542BF597" w14:textId="77777777" w:rsidTr="00B06E0F">
        <w:trPr>
          <w:trHeight w:val="551"/>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D20059" w14:textId="4EA7E24E" w:rsidR="006A07EE" w:rsidRPr="006A07EE" w:rsidRDefault="006A07EE" w:rsidP="00B06E0F">
            <w:pPr>
              <w:spacing w:line="243" w:lineRule="exact"/>
              <w:ind w:left="80" w:right="80"/>
              <w:rPr>
                <w:rFonts w:ascii="Arial" w:eastAsia="Verdana" w:hAnsi="Arial" w:cs="Arial"/>
                <w:i/>
                <w:color w:val="000000"/>
                <w:sz w:val="20"/>
              </w:rPr>
            </w:pPr>
            <w:r w:rsidRPr="006A07EE">
              <w:rPr>
                <w:rFonts w:ascii="Arial" w:eastAsia="Verdana" w:hAnsi="Arial" w:cs="Arial"/>
                <w:i/>
                <w:color w:val="000000"/>
                <w:sz w:val="20"/>
              </w:rPr>
              <w:t xml:space="preserve">3-Développement durable : </w:t>
            </w:r>
            <w:r w:rsidR="007A186B">
              <w:rPr>
                <w:rFonts w:ascii="Arial" w:eastAsia="Verdana" w:hAnsi="Arial" w:cs="Arial"/>
                <w:i/>
                <w:color w:val="000000"/>
                <w:sz w:val="20"/>
              </w:rPr>
              <w:t>politique RSE de l’entreprise jugée sur base des éléments indiqués dans l’annexe RSE</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41FFD" w14:textId="77777777" w:rsidR="006A07EE" w:rsidRPr="006A07EE" w:rsidRDefault="006A07EE" w:rsidP="006A07EE">
            <w:pPr>
              <w:spacing w:before="100" w:after="20"/>
              <w:ind w:left="80" w:right="80"/>
              <w:rPr>
                <w:rFonts w:ascii="Arial" w:eastAsia="Verdana" w:hAnsi="Arial" w:cs="Arial"/>
                <w:i/>
                <w:color w:val="000000"/>
                <w:sz w:val="20"/>
              </w:rPr>
            </w:pPr>
            <w:r w:rsidRPr="006A07EE">
              <w:rPr>
                <w:rFonts w:ascii="Arial" w:eastAsia="Verdana" w:hAnsi="Arial" w:cs="Arial"/>
                <w:i/>
                <w:color w:val="000000"/>
                <w:sz w:val="20"/>
              </w:rPr>
              <w:t>5.0 %</w:t>
            </w:r>
          </w:p>
        </w:tc>
      </w:tr>
    </w:tbl>
    <w:p w14:paraId="293EF5C5" w14:textId="6F67608D" w:rsidR="006C2FDF" w:rsidRDefault="006C2FDF" w:rsidP="00FF3B51">
      <w:pPr>
        <w:rPr>
          <w:rFonts w:ascii="Gill Sans MT" w:hAnsi="Gill Sans MT"/>
          <w:sz w:val="20"/>
          <w:szCs w:val="24"/>
        </w:rPr>
      </w:pPr>
    </w:p>
    <w:p w14:paraId="6BF00731" w14:textId="7250DA4F" w:rsidR="006C2FDF" w:rsidRDefault="006C2FDF" w:rsidP="00FF3B51">
      <w:pPr>
        <w:rPr>
          <w:rFonts w:ascii="Gill Sans MT" w:hAnsi="Gill Sans MT"/>
          <w:sz w:val="20"/>
          <w:szCs w:val="24"/>
        </w:rPr>
      </w:pPr>
    </w:p>
    <w:p w14:paraId="22D3FE1D" w14:textId="39C86A4A" w:rsidR="006C2FDF" w:rsidRDefault="006C2FDF" w:rsidP="00FF3B51">
      <w:pPr>
        <w:rPr>
          <w:rFonts w:ascii="Gill Sans MT" w:hAnsi="Gill Sans MT"/>
          <w:sz w:val="20"/>
          <w:szCs w:val="24"/>
        </w:rPr>
      </w:pPr>
    </w:p>
    <w:p w14:paraId="58A264DC" w14:textId="69042CCD" w:rsidR="006C2FDF" w:rsidRDefault="006C2FDF" w:rsidP="00FF3B51">
      <w:pPr>
        <w:rPr>
          <w:rFonts w:ascii="Gill Sans MT" w:hAnsi="Gill Sans MT"/>
          <w:sz w:val="20"/>
          <w:szCs w:val="24"/>
        </w:rPr>
      </w:pPr>
    </w:p>
    <w:p w14:paraId="6037AF5A" w14:textId="534F0BB3" w:rsidR="006C2FDF" w:rsidRDefault="006C2FDF" w:rsidP="00FF3B51">
      <w:pPr>
        <w:rPr>
          <w:rFonts w:ascii="Gill Sans MT" w:hAnsi="Gill Sans MT"/>
          <w:sz w:val="20"/>
          <w:szCs w:val="24"/>
        </w:rPr>
      </w:pPr>
    </w:p>
    <w:p w14:paraId="1A80C379" w14:textId="58D7AC95" w:rsidR="006C2FDF" w:rsidRDefault="006C2FDF" w:rsidP="00FF3B51">
      <w:pPr>
        <w:rPr>
          <w:rFonts w:ascii="Gill Sans MT" w:hAnsi="Gill Sans MT"/>
          <w:sz w:val="20"/>
          <w:szCs w:val="24"/>
        </w:rPr>
      </w:pPr>
    </w:p>
    <w:p w14:paraId="6504AFBC" w14:textId="7FD6B6CE" w:rsidR="006C2FDF" w:rsidRDefault="006C2FDF" w:rsidP="00FF3B51">
      <w:pPr>
        <w:rPr>
          <w:rFonts w:ascii="Gill Sans MT" w:hAnsi="Gill Sans MT"/>
          <w:sz w:val="20"/>
          <w:szCs w:val="24"/>
        </w:rPr>
      </w:pPr>
    </w:p>
    <w:p w14:paraId="6B2FF22C" w14:textId="296A6D35" w:rsidR="006C2FDF" w:rsidRDefault="006C2FDF" w:rsidP="00FF3B51">
      <w:pPr>
        <w:rPr>
          <w:rFonts w:ascii="Gill Sans MT" w:hAnsi="Gill Sans MT"/>
          <w:sz w:val="20"/>
          <w:szCs w:val="24"/>
        </w:rPr>
      </w:pPr>
    </w:p>
    <w:p w14:paraId="72EC6165" w14:textId="77777777" w:rsidR="006C2FDF" w:rsidRDefault="006C2FDF" w:rsidP="00FF3B51">
      <w:pPr>
        <w:rPr>
          <w:rFonts w:ascii="Gill Sans MT" w:hAnsi="Gill Sans MT"/>
          <w:sz w:val="20"/>
          <w:szCs w:val="24"/>
        </w:rPr>
      </w:pPr>
    </w:p>
    <w:p w14:paraId="7C857637" w14:textId="584272C8" w:rsidR="008514A8" w:rsidRDefault="008514A8" w:rsidP="008514A8">
      <w:pPr>
        <w:pStyle w:val="Titre1"/>
        <w:jc w:val="center"/>
        <w:rPr>
          <w:rFonts w:eastAsiaTheme="majorEastAsia" w:cstheme="majorBidi"/>
          <w:kern w:val="0"/>
          <w:szCs w:val="32"/>
        </w:rPr>
      </w:pPr>
      <w:r>
        <w:rPr>
          <w:rFonts w:eastAsiaTheme="majorEastAsia" w:cstheme="majorBidi"/>
          <w:kern w:val="0"/>
          <w:szCs w:val="32"/>
        </w:rPr>
        <w:t>CRITERE N°1</w:t>
      </w:r>
    </w:p>
    <w:p w14:paraId="6D1B4918" w14:textId="1C6A3899" w:rsidR="008514A8" w:rsidRDefault="008514A8" w:rsidP="008514A8">
      <w:pPr>
        <w:pStyle w:val="Titre1"/>
        <w:jc w:val="center"/>
        <w:rPr>
          <w:rFonts w:eastAsiaTheme="majorEastAsia" w:cstheme="majorBidi"/>
          <w:kern w:val="0"/>
          <w:szCs w:val="32"/>
        </w:rPr>
      </w:pPr>
      <w:r w:rsidRPr="008514A8">
        <w:rPr>
          <w:rFonts w:eastAsiaTheme="majorEastAsia" w:cstheme="majorBidi"/>
          <w:caps/>
          <w:kern w:val="0"/>
          <w:szCs w:val="32"/>
        </w:rPr>
        <w:t>Valeur financière de l'offre : Montant des honoraires analysés sur le forfait provisoire de rémunération</w:t>
      </w:r>
    </w:p>
    <w:p w14:paraId="487BB7E5" w14:textId="20741F57" w:rsidR="008514A8" w:rsidRPr="002900A1" w:rsidRDefault="008514A8" w:rsidP="008514A8">
      <w:pPr>
        <w:pStyle w:val="Titre1"/>
        <w:jc w:val="center"/>
        <w:rPr>
          <w:rFonts w:eastAsiaTheme="majorEastAsia" w:cstheme="majorBidi"/>
          <w:kern w:val="0"/>
          <w:szCs w:val="32"/>
        </w:rPr>
      </w:pPr>
      <w:r>
        <w:rPr>
          <w:rFonts w:eastAsiaTheme="majorEastAsia" w:cstheme="majorBidi"/>
          <w:kern w:val="0"/>
          <w:szCs w:val="32"/>
        </w:rPr>
        <w:t>40% DE LA NOTE FINALE</w:t>
      </w:r>
    </w:p>
    <w:p w14:paraId="24F6D013" w14:textId="2B99413F" w:rsidR="008514A8" w:rsidRDefault="008514A8" w:rsidP="006C2FDF">
      <w:pPr>
        <w:rPr>
          <w:rFonts w:ascii="Gill Sans MT" w:hAnsi="Gill Sans MT"/>
          <w:sz w:val="20"/>
          <w:szCs w:val="24"/>
        </w:rPr>
      </w:pPr>
    </w:p>
    <w:p w14:paraId="3168C748" w14:textId="67C348F0" w:rsidR="008514A8" w:rsidRDefault="008514A8" w:rsidP="006C2FDF">
      <w:pPr>
        <w:rPr>
          <w:rFonts w:ascii="Gill Sans MT" w:hAnsi="Gill Sans MT"/>
          <w:sz w:val="20"/>
          <w:szCs w:val="24"/>
        </w:rPr>
      </w:pPr>
    </w:p>
    <w:p w14:paraId="49D20324" w14:textId="77777777" w:rsidR="008514A8" w:rsidRDefault="008514A8" w:rsidP="006C2FDF">
      <w:pPr>
        <w:rPr>
          <w:rFonts w:ascii="Gill Sans MT" w:hAnsi="Gill Sans MT"/>
          <w:sz w:val="20"/>
          <w:szCs w:val="24"/>
        </w:rPr>
      </w:pPr>
    </w:p>
    <w:p w14:paraId="14A09511" w14:textId="1C661301" w:rsidR="008514A8" w:rsidRPr="00BB7801" w:rsidRDefault="008514A8" w:rsidP="008514A8">
      <w:pPr>
        <w:jc w:val="both"/>
        <w:rPr>
          <w:rFonts w:ascii="Gill Sans MT" w:hAnsi="Gill Sans MT"/>
          <w:sz w:val="20"/>
          <w:szCs w:val="24"/>
        </w:rPr>
      </w:pPr>
      <w:r w:rsidRPr="00BB7801">
        <w:rPr>
          <w:rFonts w:ascii="Gill Sans MT" w:hAnsi="Gill Sans MT"/>
          <w:sz w:val="20"/>
          <w:szCs w:val="24"/>
        </w:rPr>
        <w:t xml:space="preserve">Le critère « prix » sera apprécié sur le montant total TTC </w:t>
      </w:r>
      <w:r w:rsidR="0018733B">
        <w:rPr>
          <w:rFonts w:ascii="Gill Sans MT" w:hAnsi="Gill Sans MT"/>
          <w:sz w:val="20"/>
          <w:szCs w:val="24"/>
        </w:rPr>
        <w:t>du DQE</w:t>
      </w:r>
      <w:r w:rsidRPr="00BB7801">
        <w:rPr>
          <w:rFonts w:ascii="Gill Sans MT" w:hAnsi="Gill Sans MT"/>
          <w:sz w:val="20"/>
          <w:szCs w:val="24"/>
        </w:rPr>
        <w:t>.</w:t>
      </w:r>
    </w:p>
    <w:p w14:paraId="6F8359A5" w14:textId="77777777" w:rsidR="008514A8" w:rsidRPr="00BB7801" w:rsidRDefault="008514A8" w:rsidP="008514A8">
      <w:pPr>
        <w:jc w:val="both"/>
        <w:rPr>
          <w:rFonts w:ascii="Gill Sans MT" w:hAnsi="Gill Sans MT"/>
          <w:sz w:val="20"/>
          <w:szCs w:val="24"/>
        </w:rPr>
      </w:pPr>
    </w:p>
    <w:p w14:paraId="1132C9DC"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NP = (NP1+NP2)</w:t>
      </w:r>
    </w:p>
    <w:p w14:paraId="6476BC3C"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Où</w:t>
      </w:r>
    </w:p>
    <w:p w14:paraId="3A20364B"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P1 = montant total TTC des prestations forfaitaires + prestations sur commande (heures supplémentaires)</w:t>
      </w:r>
    </w:p>
    <w:p w14:paraId="00CFB5B0"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NP1= (P1 le plus bas / P1du candidat) x25</w:t>
      </w:r>
    </w:p>
    <w:p w14:paraId="3B79DDA1" w14:textId="77777777" w:rsidR="00471FF1" w:rsidRPr="00471FF1" w:rsidRDefault="00471FF1" w:rsidP="00471FF1">
      <w:pPr>
        <w:suppressAutoHyphens/>
        <w:autoSpaceDN w:val="0"/>
        <w:ind w:left="284"/>
        <w:jc w:val="both"/>
        <w:textAlignment w:val="baseline"/>
        <w:rPr>
          <w:rFonts w:ascii="Gill Sans MT" w:hAnsi="Gill Sans MT"/>
          <w:sz w:val="20"/>
          <w:szCs w:val="24"/>
        </w:rPr>
      </w:pPr>
    </w:p>
    <w:p w14:paraId="4D384846"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P2 = montant total TTC des commandes de matériel avec application du coefficient d’approvisionnement</w:t>
      </w:r>
    </w:p>
    <w:p w14:paraId="0339821F" w14:textId="77777777" w:rsidR="00471FF1" w:rsidRPr="00471FF1" w:rsidRDefault="00471FF1" w:rsidP="00471FF1">
      <w:pPr>
        <w:suppressAutoHyphens/>
        <w:autoSpaceDN w:val="0"/>
        <w:ind w:left="284"/>
        <w:jc w:val="both"/>
        <w:textAlignment w:val="baseline"/>
        <w:rPr>
          <w:rFonts w:ascii="Gill Sans MT" w:hAnsi="Gill Sans MT"/>
          <w:sz w:val="20"/>
          <w:szCs w:val="24"/>
        </w:rPr>
      </w:pPr>
      <w:r w:rsidRPr="00471FF1">
        <w:rPr>
          <w:rFonts w:ascii="Gill Sans MT" w:hAnsi="Gill Sans MT"/>
          <w:sz w:val="20"/>
          <w:szCs w:val="24"/>
        </w:rPr>
        <w:t>NP2 = (P2 le plus bas/P1 du candidat) x15</w:t>
      </w:r>
    </w:p>
    <w:p w14:paraId="308A9BB6" w14:textId="5D714E32" w:rsidR="008514A8" w:rsidRPr="00BB7801" w:rsidRDefault="008514A8" w:rsidP="008514A8">
      <w:pPr>
        <w:jc w:val="both"/>
        <w:rPr>
          <w:rFonts w:ascii="Gill Sans MT" w:hAnsi="Gill Sans MT"/>
          <w:sz w:val="20"/>
          <w:szCs w:val="24"/>
        </w:rPr>
      </w:pPr>
    </w:p>
    <w:p w14:paraId="50845DDF" w14:textId="77777777" w:rsidR="008514A8" w:rsidRPr="00BB7801" w:rsidRDefault="008514A8" w:rsidP="008514A8">
      <w:pPr>
        <w:jc w:val="both"/>
        <w:rPr>
          <w:rFonts w:ascii="Gill Sans MT" w:hAnsi="Gill Sans MT"/>
          <w:sz w:val="20"/>
          <w:szCs w:val="24"/>
        </w:rPr>
      </w:pPr>
    </w:p>
    <w:p w14:paraId="01121C2B" w14:textId="77777777" w:rsidR="008514A8" w:rsidRPr="00BB7801" w:rsidRDefault="008514A8" w:rsidP="008514A8">
      <w:pPr>
        <w:jc w:val="both"/>
        <w:rPr>
          <w:rFonts w:ascii="Gill Sans MT" w:hAnsi="Gill Sans MT"/>
          <w:sz w:val="20"/>
          <w:szCs w:val="24"/>
        </w:rPr>
      </w:pPr>
      <w:r w:rsidRPr="00BB7801">
        <w:rPr>
          <w:rFonts w:ascii="Gill Sans MT" w:hAnsi="Gill Sans MT"/>
          <w:sz w:val="20"/>
          <w:szCs w:val="24"/>
        </w:rPr>
        <w:t>La note obtenue sera comprise entre 0 et 40.</w:t>
      </w:r>
    </w:p>
    <w:p w14:paraId="2ECF3D2B" w14:textId="77777777" w:rsidR="008514A8" w:rsidRPr="00BB7801" w:rsidRDefault="008514A8" w:rsidP="008514A8">
      <w:pPr>
        <w:jc w:val="both"/>
        <w:rPr>
          <w:rFonts w:ascii="Gill Sans MT" w:hAnsi="Gill Sans MT"/>
          <w:sz w:val="20"/>
          <w:szCs w:val="24"/>
        </w:rPr>
      </w:pPr>
    </w:p>
    <w:p w14:paraId="5F6A6027" w14:textId="77777777" w:rsidR="008514A8" w:rsidRPr="00BB7801" w:rsidRDefault="008514A8" w:rsidP="008514A8">
      <w:pPr>
        <w:jc w:val="both"/>
        <w:rPr>
          <w:rFonts w:ascii="Gill Sans MT" w:hAnsi="Gill Sans MT"/>
          <w:sz w:val="20"/>
          <w:szCs w:val="24"/>
        </w:rPr>
      </w:pPr>
      <w:r w:rsidRPr="00BB7801">
        <w:rPr>
          <w:rFonts w:ascii="Gill Sans MT" w:hAnsi="Gill Sans MT"/>
          <w:sz w:val="20"/>
          <w:szCs w:val="24"/>
        </w:rPr>
        <w:t xml:space="preserve">Ce critère entre à hauteur de 40 % dans le jugement final de l’offre. </w:t>
      </w:r>
    </w:p>
    <w:p w14:paraId="0EF7B317" w14:textId="77777777" w:rsidR="008514A8" w:rsidRPr="00BB7801" w:rsidRDefault="008514A8" w:rsidP="008514A8">
      <w:pPr>
        <w:jc w:val="both"/>
        <w:rPr>
          <w:rFonts w:ascii="Gill Sans MT" w:hAnsi="Gill Sans MT"/>
          <w:sz w:val="20"/>
          <w:szCs w:val="24"/>
        </w:rPr>
      </w:pPr>
    </w:p>
    <w:p w14:paraId="04F0B91C" w14:textId="77777777" w:rsidR="008514A8" w:rsidRPr="00BB7801" w:rsidRDefault="008514A8" w:rsidP="008514A8">
      <w:pPr>
        <w:jc w:val="both"/>
        <w:rPr>
          <w:rFonts w:ascii="Gill Sans MT" w:hAnsi="Gill Sans MT"/>
          <w:sz w:val="20"/>
          <w:szCs w:val="24"/>
        </w:rPr>
      </w:pPr>
    </w:p>
    <w:p w14:paraId="21FA2C1C" w14:textId="77777777" w:rsidR="008514A8" w:rsidRPr="00FE42BF" w:rsidRDefault="008514A8" w:rsidP="008514A8">
      <w:pPr>
        <w:jc w:val="both"/>
        <w:rPr>
          <w:rFonts w:ascii="Gill Sans MT" w:hAnsi="Gill Sans MT"/>
          <w:sz w:val="20"/>
          <w:szCs w:val="24"/>
        </w:rPr>
      </w:pPr>
      <w:r w:rsidRPr="00FE42BF">
        <w:rPr>
          <w:rFonts w:ascii="Gill Sans MT" w:hAnsi="Gill Sans MT"/>
          <w:sz w:val="20"/>
          <w:szCs w:val="24"/>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A690CC6" w14:textId="788A19F5" w:rsidR="008514A8" w:rsidRDefault="008514A8" w:rsidP="006C2FDF">
      <w:pPr>
        <w:rPr>
          <w:rFonts w:ascii="Gill Sans MT" w:hAnsi="Gill Sans MT"/>
          <w:sz w:val="20"/>
          <w:szCs w:val="24"/>
        </w:rPr>
      </w:pPr>
    </w:p>
    <w:p w14:paraId="6512C1F0" w14:textId="399BE381" w:rsidR="008514A8" w:rsidRDefault="008514A8">
      <w:pPr>
        <w:rPr>
          <w:rFonts w:ascii="Gill Sans MT" w:hAnsi="Gill Sans MT"/>
          <w:sz w:val="20"/>
          <w:szCs w:val="24"/>
        </w:rPr>
      </w:pPr>
      <w:r>
        <w:rPr>
          <w:rFonts w:ascii="Gill Sans MT" w:hAnsi="Gill Sans MT"/>
          <w:sz w:val="20"/>
          <w:szCs w:val="24"/>
        </w:rPr>
        <w:br w:type="page"/>
      </w:r>
    </w:p>
    <w:p w14:paraId="27ACDFA6" w14:textId="57E0B0FB" w:rsidR="008514A8" w:rsidRDefault="006C2FDF" w:rsidP="008514A8">
      <w:pPr>
        <w:pStyle w:val="Titre1"/>
        <w:jc w:val="center"/>
        <w:rPr>
          <w:rFonts w:eastAsiaTheme="majorEastAsia" w:cstheme="majorBidi"/>
          <w:kern w:val="0"/>
          <w:szCs w:val="32"/>
        </w:rPr>
      </w:pPr>
      <w:bookmarkStart w:id="1" w:name="_Toc166508545"/>
      <w:r>
        <w:rPr>
          <w:rFonts w:eastAsiaTheme="majorEastAsia" w:cstheme="majorBidi"/>
          <w:kern w:val="0"/>
          <w:szCs w:val="32"/>
        </w:rPr>
        <w:lastRenderedPageBreak/>
        <w:t>CRITERE N°2</w:t>
      </w:r>
    </w:p>
    <w:p w14:paraId="383A17B4" w14:textId="028232BA" w:rsidR="008514A8" w:rsidRDefault="006C2FDF" w:rsidP="008514A8">
      <w:pPr>
        <w:pStyle w:val="Titre1"/>
        <w:jc w:val="center"/>
        <w:rPr>
          <w:rFonts w:eastAsiaTheme="majorEastAsia" w:cstheme="majorBidi"/>
          <w:kern w:val="0"/>
          <w:szCs w:val="32"/>
        </w:rPr>
      </w:pPr>
      <w:r>
        <w:rPr>
          <w:rFonts w:eastAsiaTheme="majorEastAsia" w:cstheme="majorBidi"/>
          <w:kern w:val="0"/>
          <w:szCs w:val="32"/>
        </w:rPr>
        <w:t>VALEUR TECHNIQUE DE L’OFFRE</w:t>
      </w:r>
    </w:p>
    <w:p w14:paraId="51176B60" w14:textId="25A80386" w:rsidR="006C2FDF" w:rsidRPr="002900A1" w:rsidRDefault="006C2FDF" w:rsidP="008514A8">
      <w:pPr>
        <w:pStyle w:val="Titre1"/>
        <w:jc w:val="center"/>
        <w:rPr>
          <w:rFonts w:eastAsiaTheme="majorEastAsia" w:cstheme="majorBidi"/>
          <w:kern w:val="0"/>
          <w:szCs w:val="32"/>
        </w:rPr>
      </w:pPr>
      <w:r>
        <w:rPr>
          <w:rFonts w:eastAsiaTheme="majorEastAsia" w:cstheme="majorBidi"/>
          <w:kern w:val="0"/>
          <w:szCs w:val="32"/>
        </w:rPr>
        <w:t>5</w:t>
      </w:r>
      <w:r w:rsidR="00B00081">
        <w:rPr>
          <w:rFonts w:eastAsiaTheme="majorEastAsia" w:cstheme="majorBidi"/>
          <w:kern w:val="0"/>
          <w:szCs w:val="32"/>
        </w:rPr>
        <w:t>5</w:t>
      </w:r>
      <w:r w:rsidR="00DA4D98">
        <w:rPr>
          <w:rFonts w:eastAsiaTheme="majorEastAsia" w:cstheme="majorBidi"/>
          <w:kern w:val="0"/>
          <w:szCs w:val="32"/>
        </w:rPr>
        <w:t>% DE LA NOTE FINALE</w:t>
      </w:r>
      <w:bookmarkEnd w:id="1"/>
    </w:p>
    <w:p w14:paraId="56F52714" w14:textId="77777777" w:rsidR="004F583D" w:rsidRDefault="004F583D" w:rsidP="004F583D">
      <w:pPr>
        <w:jc w:val="both"/>
        <w:rPr>
          <w:rFonts w:ascii="Gill Sans MT" w:hAnsi="Gill Sans MT"/>
          <w:sz w:val="20"/>
          <w:szCs w:val="24"/>
        </w:rPr>
      </w:pPr>
    </w:p>
    <w:p w14:paraId="184C9494" w14:textId="0A3C6DF7" w:rsidR="004F583D" w:rsidRDefault="004F583D" w:rsidP="004F583D">
      <w:pPr>
        <w:jc w:val="both"/>
        <w:rPr>
          <w:rFonts w:ascii="Gill Sans MT" w:hAnsi="Gill Sans MT"/>
          <w:sz w:val="20"/>
          <w:szCs w:val="24"/>
        </w:rPr>
      </w:pPr>
      <w:r>
        <w:rPr>
          <w:rFonts w:ascii="Gill Sans MT" w:hAnsi="Gill Sans MT"/>
          <w:sz w:val="20"/>
          <w:szCs w:val="24"/>
        </w:rPr>
        <w:t xml:space="preserve">La valeur technique est décomposée en </w:t>
      </w:r>
      <w:r w:rsidR="002379A8">
        <w:rPr>
          <w:rFonts w:ascii="Gill Sans MT" w:hAnsi="Gill Sans MT"/>
          <w:sz w:val="20"/>
          <w:szCs w:val="24"/>
        </w:rPr>
        <w:t>5</w:t>
      </w:r>
      <w:r>
        <w:rPr>
          <w:rFonts w:ascii="Gill Sans MT" w:hAnsi="Gill Sans MT"/>
          <w:sz w:val="20"/>
          <w:szCs w:val="24"/>
        </w:rPr>
        <w:t xml:space="preserve"> sous-critère</w:t>
      </w:r>
      <w:r w:rsidR="002379A8">
        <w:rPr>
          <w:rFonts w:ascii="Gill Sans MT" w:hAnsi="Gill Sans MT"/>
          <w:sz w:val="20"/>
          <w:szCs w:val="24"/>
        </w:rPr>
        <w:t>s</w:t>
      </w:r>
      <w:r>
        <w:rPr>
          <w:rFonts w:ascii="Gill Sans MT" w:hAnsi="Gill Sans MT"/>
          <w:sz w:val="20"/>
          <w:szCs w:val="24"/>
        </w:rPr>
        <w:t xml:space="preserve"> avec la décomposition suivante :</w:t>
      </w:r>
    </w:p>
    <w:p w14:paraId="4CECBF17" w14:textId="77777777" w:rsidR="004F583D" w:rsidRDefault="004F583D" w:rsidP="004F583D">
      <w:pPr>
        <w:jc w:val="both"/>
        <w:rPr>
          <w:rFonts w:ascii="Gill Sans MT" w:hAnsi="Gill Sans MT"/>
          <w:sz w:val="20"/>
          <w:szCs w:val="24"/>
        </w:rPr>
      </w:pPr>
    </w:p>
    <w:tbl>
      <w:tblPr>
        <w:tblW w:w="5000" w:type="pct"/>
        <w:tblLook w:val="04A0" w:firstRow="1" w:lastRow="0" w:firstColumn="1" w:lastColumn="0" w:noHBand="0" w:noVBand="1"/>
      </w:tblPr>
      <w:tblGrid>
        <w:gridCol w:w="2091"/>
        <w:gridCol w:w="6238"/>
        <w:gridCol w:w="1563"/>
      </w:tblGrid>
      <w:tr w:rsidR="004F583D" w:rsidRPr="00CE299F" w14:paraId="2985669F" w14:textId="77777777" w:rsidTr="007618C5">
        <w:trPr>
          <w:trHeight w:val="584"/>
        </w:trPr>
        <w:tc>
          <w:tcPr>
            <w:tcW w:w="1057"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vAlign w:val="center"/>
          </w:tcPr>
          <w:p w14:paraId="316BC094" w14:textId="77777777" w:rsidR="004F583D" w:rsidRPr="00CE299F" w:rsidRDefault="004F583D" w:rsidP="007618C5">
            <w:pPr>
              <w:spacing w:after="20"/>
              <w:jc w:val="center"/>
              <w:rPr>
                <w:rFonts w:ascii="Gill Sans MT" w:eastAsia="Verdana" w:hAnsi="Gill Sans MT" w:cs="Verdana"/>
                <w:b/>
                <w:color w:val="000000"/>
                <w:sz w:val="20"/>
              </w:rPr>
            </w:pPr>
            <w:bookmarkStart w:id="2" w:name="_Hlk167794957"/>
            <w:r w:rsidRPr="00CE299F">
              <w:rPr>
                <w:rFonts w:ascii="Gill Sans MT" w:eastAsia="Verdana" w:hAnsi="Gill Sans MT" w:cs="Verdana"/>
                <w:b/>
                <w:color w:val="000000"/>
                <w:sz w:val="20"/>
              </w:rPr>
              <w:t>Sous-critère</w:t>
            </w:r>
          </w:p>
        </w:tc>
        <w:tc>
          <w:tcPr>
            <w:tcW w:w="315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0DC7C4D6" w14:textId="77777777" w:rsidR="004F583D" w:rsidRPr="00CE299F" w:rsidRDefault="004F583D" w:rsidP="007618C5">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Intitulé</w:t>
            </w:r>
          </w:p>
        </w:tc>
        <w:tc>
          <w:tcPr>
            <w:tcW w:w="790"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43D6FBC4" w14:textId="77777777" w:rsidR="004F583D" w:rsidRPr="00CE299F" w:rsidRDefault="004F583D" w:rsidP="007618C5">
            <w:pPr>
              <w:spacing w:after="20"/>
              <w:jc w:val="center"/>
              <w:rPr>
                <w:rFonts w:ascii="Gill Sans MT" w:eastAsia="Verdana" w:hAnsi="Gill Sans MT" w:cs="Verdana"/>
                <w:b/>
                <w:i/>
                <w:color w:val="000000"/>
                <w:sz w:val="20"/>
              </w:rPr>
            </w:pPr>
            <w:r w:rsidRPr="00CE299F">
              <w:rPr>
                <w:rFonts w:ascii="Gill Sans MT" w:eastAsia="Verdana" w:hAnsi="Gill Sans MT" w:cs="Verdana"/>
                <w:b/>
                <w:i/>
                <w:color w:val="000000"/>
                <w:sz w:val="20"/>
              </w:rPr>
              <w:t>Pondération</w:t>
            </w:r>
          </w:p>
        </w:tc>
      </w:tr>
      <w:tr w:rsidR="002379A8" w:rsidRPr="00791C1B" w14:paraId="44107069" w14:textId="77777777" w:rsidTr="00B06E0F">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7DBEA21F" w14:textId="77777777" w:rsidR="002379A8" w:rsidRPr="00791C1B" w:rsidRDefault="002379A8" w:rsidP="007618C5">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2.1</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5E8097" w14:textId="36BA64A6" w:rsidR="002379A8" w:rsidRPr="00791C1B" w:rsidRDefault="002379A8" w:rsidP="00B06E0F">
            <w:pPr>
              <w:ind w:left="144" w:right="79"/>
              <w:rPr>
                <w:rFonts w:ascii="Gill Sans MT" w:eastAsia="Verdana" w:hAnsi="Gill Sans MT" w:cs="Verdana"/>
                <w:color w:val="000000"/>
                <w:sz w:val="20"/>
              </w:rPr>
            </w:pPr>
            <w:r w:rsidRPr="0018733B">
              <w:rPr>
                <w:rFonts w:ascii="Arial" w:eastAsia="Verdana" w:hAnsi="Arial" w:cs="Arial"/>
                <w:color w:val="000000"/>
                <w:sz w:val="20"/>
              </w:rPr>
              <w:t xml:space="preserve">Organisation et Méthodologie de prise en charge des installations, </w:t>
            </w:r>
            <w:r w:rsidR="006A07EE">
              <w:rPr>
                <w:rFonts w:ascii="Arial" w:eastAsia="Verdana" w:hAnsi="Arial" w:cs="Arial"/>
                <w:color w:val="000000"/>
                <w:sz w:val="20"/>
              </w:rPr>
              <w:t xml:space="preserve">gestion de l’astreinte, </w:t>
            </w:r>
            <w:r w:rsidRPr="0018733B">
              <w:rPr>
                <w:rFonts w:ascii="Arial" w:eastAsia="Verdana" w:hAnsi="Arial" w:cs="Arial"/>
                <w:color w:val="000000"/>
                <w:sz w:val="20"/>
              </w:rPr>
              <w:t>organisation de gestion de crise</w:t>
            </w:r>
            <w:r w:rsidR="00495EB8" w:rsidRPr="0018733B">
              <w:rPr>
                <w:rFonts w:ascii="Arial" w:eastAsia="Verdana" w:hAnsi="Arial" w:cs="Arial"/>
                <w:color w:val="000000"/>
                <w:sz w:val="20"/>
              </w:rPr>
              <w:t>,  garantie du niveau de compétence</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7E81C" w14:textId="72918529" w:rsidR="002379A8" w:rsidRPr="00791C1B" w:rsidRDefault="002379A8" w:rsidP="00B06E0F">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20 %</w:t>
            </w:r>
          </w:p>
        </w:tc>
      </w:tr>
      <w:tr w:rsidR="002379A8" w:rsidRPr="00791C1B" w14:paraId="5D74F2FF" w14:textId="77777777" w:rsidTr="00B06E0F">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45B537BF" w14:textId="77777777" w:rsidR="002379A8" w:rsidRPr="00791C1B" w:rsidRDefault="002379A8" w:rsidP="007618C5">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2.2</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287ECA" w14:textId="6AEF7BB9" w:rsidR="002379A8" w:rsidRPr="00791C1B" w:rsidRDefault="002379A8" w:rsidP="00B06E0F">
            <w:pPr>
              <w:ind w:left="113" w:right="79"/>
              <w:rPr>
                <w:rFonts w:ascii="Gill Sans MT" w:eastAsia="Verdana" w:hAnsi="Gill Sans MT" w:cs="Verdana"/>
                <w:color w:val="000000"/>
                <w:sz w:val="20"/>
              </w:rPr>
            </w:pPr>
            <w:r w:rsidRPr="0018733B">
              <w:rPr>
                <w:rFonts w:ascii="Arial" w:eastAsia="Verdana" w:hAnsi="Arial" w:cs="Arial"/>
                <w:color w:val="000000"/>
                <w:sz w:val="20"/>
              </w:rPr>
              <w:t>Constitution de l’équipe</w:t>
            </w:r>
            <w:r w:rsidR="006A07EE">
              <w:rPr>
                <w:rFonts w:ascii="Arial" w:eastAsia="Verdana" w:hAnsi="Arial" w:cs="Arial"/>
                <w:color w:val="000000"/>
                <w:sz w:val="20"/>
              </w:rPr>
              <w:t>,</w:t>
            </w:r>
            <w:r w:rsidRPr="0018733B">
              <w:rPr>
                <w:rFonts w:ascii="Arial" w:eastAsia="Verdana" w:hAnsi="Arial" w:cs="Arial"/>
                <w:color w:val="000000"/>
                <w:sz w:val="20"/>
              </w:rPr>
              <w:t xml:space="preserve"> compétences et qualifications </w:t>
            </w:r>
            <w:r w:rsidR="006A07EE">
              <w:rPr>
                <w:rFonts w:ascii="Arial" w:eastAsia="Verdana" w:hAnsi="Arial" w:cs="Arial"/>
                <w:color w:val="000000"/>
                <w:sz w:val="20"/>
              </w:rPr>
              <w:t>des intervenants sur site</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94F482" w14:textId="1102753A" w:rsidR="002379A8" w:rsidRPr="00791C1B" w:rsidRDefault="002379A8" w:rsidP="00B06E0F">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15 %</w:t>
            </w:r>
          </w:p>
        </w:tc>
      </w:tr>
      <w:tr w:rsidR="002379A8" w:rsidRPr="00791C1B" w14:paraId="41921B09" w14:textId="77777777" w:rsidTr="00B06E0F">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14FAC715" w14:textId="5293A873"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2.3</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B4259A" w14:textId="26480D1C" w:rsidR="002379A8" w:rsidRDefault="006A07EE" w:rsidP="00B06E0F">
            <w:pPr>
              <w:ind w:left="113" w:right="79"/>
              <w:rPr>
                <w:rFonts w:ascii="Gill Sans MT" w:eastAsia="Verdana" w:hAnsi="Gill Sans MT" w:cs="Verdana"/>
                <w:color w:val="000000"/>
                <w:sz w:val="20"/>
              </w:rPr>
            </w:pPr>
            <w:r>
              <w:rPr>
                <w:rFonts w:ascii="Arial" w:eastAsia="Verdana" w:hAnsi="Arial" w:cs="Arial"/>
                <w:color w:val="000000"/>
                <w:sz w:val="20"/>
              </w:rPr>
              <w:t>Garantie du niveau de sécurité</w:t>
            </w:r>
            <w:r w:rsidR="002379A8" w:rsidRPr="0018733B">
              <w:rPr>
                <w:rFonts w:ascii="Arial" w:eastAsia="Verdana" w:hAnsi="Arial" w:cs="Arial"/>
                <w:color w:val="000000"/>
                <w:sz w:val="20"/>
              </w:rPr>
              <w:t>, démarche qualité et planification</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136EE4" w14:textId="5C7F5425" w:rsidR="002379A8" w:rsidRPr="00791C1B" w:rsidRDefault="002379A8" w:rsidP="00B06E0F">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10 %</w:t>
            </w:r>
          </w:p>
        </w:tc>
      </w:tr>
      <w:tr w:rsidR="002379A8" w:rsidRPr="00791C1B" w14:paraId="3C6F8E94" w14:textId="77777777" w:rsidTr="00B06E0F">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6F4FBB6A" w14:textId="3AFC58A9"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2.4</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D5CF03" w14:textId="7871EA4C" w:rsidR="002379A8" w:rsidRPr="00213F32" w:rsidRDefault="002379A8" w:rsidP="00B06E0F">
            <w:pPr>
              <w:ind w:left="113" w:right="79"/>
              <w:rPr>
                <w:rFonts w:ascii="Gill Sans MT" w:eastAsia="Verdana" w:hAnsi="Gill Sans MT" w:cs="Verdana"/>
                <w:color w:val="000000"/>
                <w:sz w:val="20"/>
              </w:rPr>
            </w:pPr>
            <w:r w:rsidRPr="0018733B">
              <w:rPr>
                <w:rFonts w:ascii="Arial" w:eastAsia="Verdana" w:hAnsi="Arial" w:cs="Arial"/>
                <w:color w:val="000000"/>
                <w:sz w:val="20"/>
              </w:rPr>
              <w:t xml:space="preserve">Aptitude à assurer une veille règlementaire </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738986" w14:textId="15B0410F" w:rsidR="002379A8" w:rsidRDefault="002379A8" w:rsidP="00B06E0F">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5 %</w:t>
            </w:r>
          </w:p>
        </w:tc>
      </w:tr>
      <w:tr w:rsidR="002379A8" w:rsidRPr="00791C1B" w14:paraId="4D1C3F6E" w14:textId="77777777" w:rsidTr="00B06E0F">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021A070" w14:textId="63F84BCB"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2.5</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4DA21" w14:textId="45364B10" w:rsidR="002379A8" w:rsidRPr="00213F32" w:rsidRDefault="002379A8" w:rsidP="00B06E0F">
            <w:pPr>
              <w:ind w:left="113" w:right="79"/>
              <w:rPr>
                <w:rFonts w:ascii="Gill Sans MT" w:eastAsia="Verdana" w:hAnsi="Gill Sans MT" w:cs="Verdana"/>
                <w:color w:val="000000"/>
                <w:sz w:val="20"/>
              </w:rPr>
            </w:pPr>
            <w:r w:rsidRPr="0018733B">
              <w:rPr>
                <w:rFonts w:ascii="Arial" w:eastAsia="Verdana" w:hAnsi="Arial" w:cs="Arial"/>
                <w:color w:val="000000"/>
                <w:sz w:val="20"/>
              </w:rPr>
              <w:t xml:space="preserve">Amélioration continue : analyse des performances et optimisation des processus </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00FDF9" w14:textId="1D847E0C" w:rsidR="002379A8" w:rsidRDefault="002379A8" w:rsidP="00B06E0F">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5 %</w:t>
            </w:r>
          </w:p>
        </w:tc>
      </w:tr>
      <w:bookmarkEnd w:id="2"/>
    </w:tbl>
    <w:p w14:paraId="7C65C346" w14:textId="77777777" w:rsidR="004F583D" w:rsidRDefault="004F583D"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6A07EE" w:rsidRPr="006A07EE" w14:paraId="2B98F272" w14:textId="77777777" w:rsidTr="00A0757D">
        <w:tc>
          <w:tcPr>
            <w:tcW w:w="9210" w:type="dxa"/>
            <w:shd w:val="clear" w:color="auto" w:fill="9CC2E5" w:themeFill="accent1" w:themeFillTint="99"/>
          </w:tcPr>
          <w:p w14:paraId="0F82E507" w14:textId="77777777" w:rsidR="006A07EE" w:rsidRPr="006A07EE" w:rsidRDefault="006A07EE" w:rsidP="006A07EE">
            <w:pPr>
              <w:keepNext/>
              <w:keepLines/>
              <w:ind w:left="284"/>
              <w:outlineLvl w:val="1"/>
              <w:rPr>
                <w:rFonts w:ascii="Gill Sans MT" w:hAnsi="Gill Sans MT"/>
                <w:b/>
                <w:color w:val="1F4E79"/>
                <w:sz w:val="24"/>
              </w:rPr>
            </w:pPr>
            <w:bookmarkStart w:id="3" w:name="_Toc166508546"/>
            <w:r w:rsidRPr="006A07EE">
              <w:rPr>
                <w:rFonts w:ascii="Gill Sans MT" w:hAnsi="Gill Sans MT"/>
                <w:b/>
                <w:sz w:val="24"/>
              </w:rPr>
              <w:t>Sous-critère 2.1 : Organisation et Méthodologie de prise en charge des installations, gestion de l’astreinte, organisation de gestion de crise, garantie du niveau de compétence - Noté sur 20 points</w:t>
            </w:r>
            <w:bookmarkEnd w:id="3"/>
          </w:p>
        </w:tc>
      </w:tr>
      <w:tr w:rsidR="006A07EE" w:rsidRPr="006A07EE" w14:paraId="51DC26F9" w14:textId="77777777" w:rsidTr="00A0757D">
        <w:trPr>
          <w:trHeight w:val="1734"/>
        </w:trPr>
        <w:tc>
          <w:tcPr>
            <w:tcW w:w="9210" w:type="dxa"/>
          </w:tcPr>
          <w:p w14:paraId="2599D309" w14:textId="77777777" w:rsidR="006A07EE" w:rsidRPr="006A07EE" w:rsidRDefault="006A07EE" w:rsidP="006A07EE">
            <w:pPr>
              <w:rPr>
                <w:i/>
              </w:rPr>
            </w:pPr>
          </w:p>
          <w:p w14:paraId="1941CF06" w14:textId="77777777" w:rsidR="006A07EE" w:rsidRPr="006A07EE" w:rsidRDefault="006A07EE" w:rsidP="006A07EE">
            <w:pPr>
              <w:rPr>
                <w:b/>
                <w:i/>
                <w:u w:val="single"/>
              </w:rPr>
            </w:pPr>
            <w:r w:rsidRPr="006A07EE">
              <w:rPr>
                <w:b/>
                <w:i/>
                <w:u w:val="single"/>
              </w:rPr>
              <w:t>Item 1 : Organisation de prise en charge des installations (4 points)</w:t>
            </w:r>
          </w:p>
          <w:p w14:paraId="0CAFC8FD" w14:textId="77777777" w:rsidR="006A07EE" w:rsidRPr="006A07EE" w:rsidRDefault="006A07EE" w:rsidP="006A07EE">
            <w:pPr>
              <w:rPr>
                <w:rFonts w:cs="Arial"/>
                <w:i/>
                <w:color w:val="7F7F7F"/>
              </w:rPr>
            </w:pPr>
            <w:r w:rsidRPr="006A07EE">
              <w:rPr>
                <w:rFonts w:cs="Arial"/>
                <w:i/>
                <w:color w:val="7F7F7F"/>
              </w:rPr>
              <w:t>Le candidat présentera l’organisation se référant à la structure et aux ressources mises en place pour gére</w:t>
            </w:r>
            <w:bookmarkStart w:id="4" w:name="_GoBack"/>
            <w:bookmarkEnd w:id="4"/>
            <w:r w:rsidRPr="006A07EE">
              <w:rPr>
                <w:rFonts w:cs="Arial"/>
                <w:i/>
                <w:color w:val="7F7F7F"/>
              </w:rPr>
              <w:t xml:space="preserve">r la prise en charge des installations. Il définira comment les équipes et les ressources sont structurées et coordonnées pour accomplir les prestations. (structure hiérarchique et responsabilité, ressources humaines et techniques, planification et coordination, communication, </w:t>
            </w:r>
            <w:proofErr w:type="spellStart"/>
            <w:r w:rsidRPr="006A07EE">
              <w:rPr>
                <w:rFonts w:cs="Arial"/>
                <w:i/>
                <w:color w:val="7F7F7F"/>
              </w:rPr>
              <w:t>reporting</w:t>
            </w:r>
            <w:proofErr w:type="spellEnd"/>
            <w:r w:rsidRPr="006A07EE">
              <w:rPr>
                <w:rFonts w:cs="Arial"/>
                <w:i/>
                <w:color w:val="7F7F7F"/>
              </w:rPr>
              <w:t>, suivi et évaluations).</w:t>
            </w:r>
          </w:p>
          <w:p w14:paraId="4EBE410A" w14:textId="77777777" w:rsidR="006A07EE" w:rsidRPr="006A07EE" w:rsidRDefault="006A07EE" w:rsidP="006A07EE">
            <w:pPr>
              <w:rPr>
                <w:rFonts w:cs="Arial"/>
                <w:i/>
                <w:color w:val="7F7F7F"/>
              </w:rPr>
            </w:pPr>
            <w:r w:rsidRPr="006A07EE">
              <w:rPr>
                <w:rFonts w:cs="Arial"/>
                <w:i/>
                <w:color w:val="7F7F7F"/>
              </w:rPr>
              <w:t xml:space="preserve"> </w:t>
            </w:r>
          </w:p>
          <w:p w14:paraId="73D20022" w14:textId="77777777" w:rsidR="006A07EE" w:rsidRPr="006A07EE" w:rsidRDefault="006A07EE" w:rsidP="006A07EE">
            <w:pPr>
              <w:ind w:left="708"/>
              <w:rPr>
                <w:rFonts w:cs="Arial"/>
                <w:i/>
              </w:rPr>
            </w:pPr>
            <w:r w:rsidRPr="006A07EE">
              <w:rPr>
                <w:rFonts w:cs="Arial"/>
                <w:i/>
              </w:rPr>
              <w:t>- 0 = Non fournie : Pas de contenu ;</w:t>
            </w:r>
          </w:p>
          <w:p w14:paraId="5A5C20F2" w14:textId="77777777" w:rsidR="006A07EE" w:rsidRPr="006A07EE" w:rsidRDefault="006A07EE" w:rsidP="006A07EE">
            <w:pPr>
              <w:ind w:left="708"/>
              <w:rPr>
                <w:rFonts w:cs="Arial"/>
                <w:i/>
              </w:rPr>
            </w:pPr>
            <w:r w:rsidRPr="006A07EE">
              <w:rPr>
                <w:rFonts w:cs="Arial"/>
                <w:i/>
              </w:rPr>
              <w:t>- 2 = Moyen : Contenu trop généraliste, insuffisamment précis et spécifique ;</w:t>
            </w:r>
          </w:p>
          <w:p w14:paraId="1D07DDFE" w14:textId="6DBE2F05" w:rsidR="006A07EE" w:rsidRPr="006A07EE" w:rsidRDefault="006A07EE" w:rsidP="00C32806">
            <w:pPr>
              <w:ind w:left="708"/>
              <w:rPr>
                <w:rFonts w:cs="Arial"/>
                <w:i/>
                <w:color w:val="7F7F7F"/>
              </w:rPr>
            </w:pPr>
            <w:r w:rsidRPr="006A07EE">
              <w:rPr>
                <w:rFonts w:cs="Arial"/>
                <w:i/>
              </w:rPr>
              <w:t>- 4 = Très satisfaisant : Contenu sur-mesure, ciblées et approfondies.</w:t>
            </w:r>
          </w:p>
        </w:tc>
      </w:tr>
      <w:tr w:rsidR="006A07EE" w:rsidRPr="006A07EE" w14:paraId="30E41CD2" w14:textId="77777777" w:rsidTr="00A0757D">
        <w:trPr>
          <w:trHeight w:val="1734"/>
        </w:trPr>
        <w:tc>
          <w:tcPr>
            <w:tcW w:w="9210" w:type="dxa"/>
          </w:tcPr>
          <w:p w14:paraId="05D00629" w14:textId="77777777" w:rsidR="006A07EE" w:rsidRPr="006A07EE" w:rsidRDefault="006A07EE" w:rsidP="006A07EE">
            <w:pPr>
              <w:rPr>
                <w:b/>
                <w:i/>
                <w:u w:val="single"/>
              </w:rPr>
            </w:pPr>
          </w:p>
          <w:p w14:paraId="1889155C" w14:textId="77777777" w:rsidR="006A07EE" w:rsidRPr="006A07EE" w:rsidRDefault="006A07EE" w:rsidP="006A07EE">
            <w:pPr>
              <w:rPr>
                <w:b/>
                <w:i/>
                <w:u w:val="single"/>
              </w:rPr>
            </w:pPr>
            <w:r w:rsidRPr="006A07EE">
              <w:rPr>
                <w:b/>
                <w:i/>
                <w:u w:val="single"/>
              </w:rPr>
              <w:t>Item 2 : Méthodologie de prise en charge des installations (4 points)</w:t>
            </w:r>
          </w:p>
          <w:p w14:paraId="5E052251" w14:textId="77777777" w:rsidR="006A07EE" w:rsidRPr="006A07EE" w:rsidRDefault="006A07EE" w:rsidP="006A07EE">
            <w:pPr>
              <w:rPr>
                <w:rFonts w:cs="Arial"/>
                <w:i/>
                <w:color w:val="7F7F7F"/>
              </w:rPr>
            </w:pPr>
            <w:r w:rsidRPr="006A07EE">
              <w:rPr>
                <w:rFonts w:cs="Arial"/>
                <w:i/>
                <w:color w:val="7F7F7F"/>
              </w:rPr>
              <w:t>Le candidat présentera la méthodologie se référant aux techniques, aux procédures et aux processus utilisés pour exécuter les prestations. Il décrit comment les prestations sont réalisées pour assurer l’efficacité et la qualité des interventions. (procédures opérationnelles, techniques de diagnostic et d’interventions, gestion des interventions et documents de traçabilité).</w:t>
            </w:r>
          </w:p>
          <w:p w14:paraId="06026A9A" w14:textId="77777777" w:rsidR="006A07EE" w:rsidRPr="006A07EE" w:rsidRDefault="006A07EE" w:rsidP="006A07EE">
            <w:pPr>
              <w:rPr>
                <w:b/>
                <w:i/>
                <w:u w:val="single"/>
              </w:rPr>
            </w:pPr>
          </w:p>
          <w:p w14:paraId="25C03C03" w14:textId="77777777" w:rsidR="006A07EE" w:rsidRPr="006A07EE" w:rsidRDefault="006A07EE" w:rsidP="006A07EE">
            <w:pPr>
              <w:ind w:left="708"/>
              <w:rPr>
                <w:rFonts w:cs="Arial"/>
                <w:i/>
              </w:rPr>
            </w:pPr>
            <w:r w:rsidRPr="006A07EE">
              <w:rPr>
                <w:rFonts w:cs="Arial"/>
                <w:i/>
              </w:rPr>
              <w:t>- 0 = Non fournie : Pas de contenu ;</w:t>
            </w:r>
          </w:p>
          <w:p w14:paraId="5ACAFD0E" w14:textId="77777777" w:rsidR="006A07EE" w:rsidRPr="006A07EE" w:rsidRDefault="006A07EE" w:rsidP="006A07EE">
            <w:pPr>
              <w:ind w:left="708"/>
              <w:rPr>
                <w:rFonts w:cs="Arial"/>
                <w:i/>
              </w:rPr>
            </w:pPr>
            <w:r w:rsidRPr="006A07EE">
              <w:rPr>
                <w:rFonts w:cs="Arial"/>
                <w:i/>
              </w:rPr>
              <w:t>- 2 = Moyen : Contenu trop généraliste, insuffisamment précis et spécifique ;</w:t>
            </w:r>
          </w:p>
          <w:p w14:paraId="11F2F66B" w14:textId="31503997" w:rsidR="006A07EE" w:rsidRPr="006A07EE" w:rsidRDefault="006A07EE" w:rsidP="00C32806">
            <w:pPr>
              <w:ind w:left="708"/>
              <w:rPr>
                <w:i/>
              </w:rPr>
            </w:pPr>
            <w:r w:rsidRPr="006A07EE">
              <w:rPr>
                <w:rFonts w:cs="Arial"/>
                <w:i/>
              </w:rPr>
              <w:t>- 4 = Très satisfaisant : Contenu sur-mesure, ciblées et approfondies.</w:t>
            </w:r>
          </w:p>
        </w:tc>
      </w:tr>
      <w:tr w:rsidR="006A07EE" w:rsidRPr="006A07EE" w14:paraId="5B4FF81D" w14:textId="77777777" w:rsidTr="00C32806">
        <w:trPr>
          <w:trHeight w:val="1253"/>
        </w:trPr>
        <w:tc>
          <w:tcPr>
            <w:tcW w:w="9210" w:type="dxa"/>
          </w:tcPr>
          <w:p w14:paraId="3A3275BD" w14:textId="77777777" w:rsidR="006A07EE" w:rsidRPr="006A07EE" w:rsidRDefault="006A07EE" w:rsidP="006A07EE">
            <w:pPr>
              <w:rPr>
                <w:b/>
                <w:i/>
                <w:u w:val="single"/>
              </w:rPr>
            </w:pPr>
            <w:r w:rsidRPr="006A07EE">
              <w:rPr>
                <w:b/>
                <w:i/>
                <w:u w:val="single"/>
              </w:rPr>
              <w:t>Item 3 : gestion de l’astreinte (4 points)</w:t>
            </w:r>
          </w:p>
          <w:p w14:paraId="3CDB9825" w14:textId="77777777" w:rsidR="006A07EE" w:rsidRPr="006A07EE" w:rsidRDefault="006A07EE" w:rsidP="006A07EE">
            <w:pPr>
              <w:rPr>
                <w:rFonts w:cs="Arial"/>
                <w:i/>
                <w:color w:val="7F7F7F"/>
              </w:rPr>
            </w:pPr>
            <w:r w:rsidRPr="006A07EE">
              <w:rPr>
                <w:rFonts w:cs="Arial"/>
                <w:i/>
                <w:color w:val="7F7F7F"/>
              </w:rPr>
              <w:t>Le candidat présentera sa procédure interne de gestion des astreintes (administrative et technique)</w:t>
            </w:r>
          </w:p>
          <w:p w14:paraId="4F689E07" w14:textId="77777777" w:rsidR="006A07EE" w:rsidRPr="006A07EE" w:rsidRDefault="006A07EE" w:rsidP="006A07EE">
            <w:pPr>
              <w:ind w:left="708"/>
              <w:rPr>
                <w:rFonts w:cs="Arial"/>
                <w:i/>
              </w:rPr>
            </w:pPr>
            <w:r w:rsidRPr="006A07EE">
              <w:rPr>
                <w:rFonts w:cs="Arial"/>
                <w:i/>
              </w:rPr>
              <w:t>- 0 = Non fournie : Pas de contenu ;</w:t>
            </w:r>
          </w:p>
          <w:p w14:paraId="7B836388" w14:textId="77777777" w:rsidR="006A07EE" w:rsidRPr="006A07EE" w:rsidRDefault="006A07EE" w:rsidP="006A07EE">
            <w:pPr>
              <w:ind w:left="708"/>
              <w:rPr>
                <w:rFonts w:cs="Arial"/>
                <w:i/>
              </w:rPr>
            </w:pPr>
            <w:r w:rsidRPr="006A07EE">
              <w:rPr>
                <w:rFonts w:cs="Arial"/>
                <w:i/>
              </w:rPr>
              <w:t>- 2 = Moyen : Contenu trop généraliste, insuffisamment précis et spécifique ;</w:t>
            </w:r>
          </w:p>
          <w:p w14:paraId="416BB01C" w14:textId="1C45801A" w:rsidR="006A07EE" w:rsidRPr="006A07EE" w:rsidRDefault="006A07EE" w:rsidP="00C32806">
            <w:pPr>
              <w:ind w:left="708"/>
              <w:rPr>
                <w:b/>
                <w:i/>
                <w:u w:val="single"/>
              </w:rPr>
            </w:pPr>
            <w:r w:rsidRPr="006A07EE">
              <w:rPr>
                <w:rFonts w:cs="Arial"/>
                <w:i/>
              </w:rPr>
              <w:t>- 4 = Très satisfaisant : Contenu sur-mesure, ciblées et approfondies.</w:t>
            </w:r>
          </w:p>
        </w:tc>
      </w:tr>
      <w:tr w:rsidR="006A07EE" w:rsidRPr="006A07EE" w14:paraId="4395A6BA" w14:textId="77777777" w:rsidTr="00A0757D">
        <w:trPr>
          <w:trHeight w:val="1124"/>
        </w:trPr>
        <w:tc>
          <w:tcPr>
            <w:tcW w:w="9210" w:type="dxa"/>
          </w:tcPr>
          <w:p w14:paraId="25EE577D" w14:textId="18B2B0B1" w:rsidR="006A07EE" w:rsidRPr="006A07EE" w:rsidRDefault="006A07EE" w:rsidP="006A07EE">
            <w:pPr>
              <w:rPr>
                <w:b/>
                <w:i/>
                <w:u w:val="single"/>
              </w:rPr>
            </w:pPr>
            <w:r w:rsidRPr="006A07EE">
              <w:rPr>
                <w:b/>
                <w:i/>
                <w:u w:val="single"/>
              </w:rPr>
              <w:lastRenderedPageBreak/>
              <w:t xml:space="preserve">Item </w:t>
            </w:r>
            <w:r w:rsidR="00C32806">
              <w:rPr>
                <w:b/>
                <w:i/>
                <w:u w:val="single"/>
              </w:rPr>
              <w:t>4</w:t>
            </w:r>
            <w:r w:rsidRPr="006A07EE">
              <w:rPr>
                <w:b/>
                <w:i/>
                <w:u w:val="single"/>
              </w:rPr>
              <w:t> : organisation de gestion de crise (4 points)</w:t>
            </w:r>
          </w:p>
          <w:p w14:paraId="439F1FEA" w14:textId="77777777" w:rsidR="006A07EE" w:rsidRPr="006A07EE" w:rsidRDefault="006A07EE" w:rsidP="006A07EE">
            <w:pPr>
              <w:rPr>
                <w:rFonts w:cs="Arial"/>
                <w:i/>
                <w:color w:val="7F7F7F"/>
              </w:rPr>
            </w:pPr>
            <w:r w:rsidRPr="006A07EE">
              <w:rPr>
                <w:rFonts w:cs="Arial"/>
                <w:i/>
                <w:color w:val="7F7F7F"/>
              </w:rPr>
              <w:t xml:space="preserve"> Le candidat présentera l’organisation de gestion de crise dans la maintenance en bâtiment se référant aux processus et aux ressources mis en place pour répondre efficacement à des situations d’urgence ou à des incidents critiques pouvant perturber la continuité de service. (évaluation des risques, ressources, plan de gestion, renforts potentiels…)</w:t>
            </w:r>
          </w:p>
          <w:p w14:paraId="4A98351D" w14:textId="77777777" w:rsidR="006A07EE" w:rsidRPr="006A07EE" w:rsidRDefault="006A07EE" w:rsidP="006A07EE">
            <w:pPr>
              <w:rPr>
                <w:rFonts w:cs="Arial"/>
                <w:i/>
                <w:color w:val="7F7F7F"/>
              </w:rPr>
            </w:pPr>
          </w:p>
          <w:p w14:paraId="4C3A82F5" w14:textId="77777777" w:rsidR="006A07EE" w:rsidRPr="006A07EE" w:rsidRDefault="006A07EE" w:rsidP="006A07EE">
            <w:pPr>
              <w:ind w:left="708"/>
              <w:rPr>
                <w:rFonts w:cs="Arial"/>
                <w:i/>
              </w:rPr>
            </w:pPr>
            <w:r w:rsidRPr="006A07EE">
              <w:rPr>
                <w:rFonts w:cs="Arial"/>
                <w:i/>
              </w:rPr>
              <w:t>- 0 = Non fournie : Pas de contenu ;</w:t>
            </w:r>
          </w:p>
          <w:p w14:paraId="7BBEE0A5" w14:textId="77777777" w:rsidR="006A07EE" w:rsidRPr="006A07EE" w:rsidRDefault="006A07EE" w:rsidP="006A07EE">
            <w:pPr>
              <w:ind w:left="708"/>
              <w:rPr>
                <w:rFonts w:cs="Arial"/>
                <w:i/>
              </w:rPr>
            </w:pPr>
            <w:r w:rsidRPr="006A07EE">
              <w:rPr>
                <w:rFonts w:cs="Arial"/>
                <w:i/>
              </w:rPr>
              <w:t>- 2= Moyen : Contenu trop généraliste, insuffisamment précis et spécifique ;</w:t>
            </w:r>
          </w:p>
          <w:p w14:paraId="64BD0C81" w14:textId="77777777" w:rsidR="006A07EE" w:rsidRPr="006A07EE" w:rsidRDefault="006A07EE" w:rsidP="006A07EE">
            <w:pPr>
              <w:ind w:left="708"/>
              <w:rPr>
                <w:rFonts w:cs="Arial"/>
                <w:i/>
              </w:rPr>
            </w:pPr>
            <w:r w:rsidRPr="006A07EE">
              <w:rPr>
                <w:rFonts w:cs="Arial"/>
                <w:i/>
              </w:rPr>
              <w:t>- 4 = Très satisfaisant : Contenu sur-mesure, ciblées et approfondies.</w:t>
            </w:r>
          </w:p>
        </w:tc>
      </w:tr>
      <w:tr w:rsidR="006A07EE" w:rsidRPr="006A07EE" w14:paraId="6E7DD797" w14:textId="77777777" w:rsidTr="00A0757D">
        <w:trPr>
          <w:trHeight w:val="1734"/>
        </w:trPr>
        <w:tc>
          <w:tcPr>
            <w:tcW w:w="9210" w:type="dxa"/>
          </w:tcPr>
          <w:p w14:paraId="5F29FCB1" w14:textId="6FA8B496" w:rsidR="006A07EE" w:rsidRPr="006A07EE" w:rsidRDefault="006A07EE" w:rsidP="006A07EE">
            <w:pPr>
              <w:rPr>
                <w:b/>
                <w:i/>
                <w:u w:val="single"/>
              </w:rPr>
            </w:pPr>
            <w:r w:rsidRPr="006A07EE">
              <w:rPr>
                <w:b/>
                <w:i/>
                <w:u w:val="single"/>
              </w:rPr>
              <w:t xml:space="preserve">Item </w:t>
            </w:r>
            <w:r w:rsidR="00C32806">
              <w:rPr>
                <w:b/>
                <w:i/>
                <w:u w:val="single"/>
              </w:rPr>
              <w:t>5</w:t>
            </w:r>
            <w:r w:rsidRPr="006A07EE">
              <w:rPr>
                <w:b/>
                <w:i/>
                <w:u w:val="single"/>
              </w:rPr>
              <w:t> : garantie du niveau de compétence (4points )</w:t>
            </w:r>
          </w:p>
          <w:p w14:paraId="68D00B4F" w14:textId="77777777" w:rsidR="006A07EE" w:rsidRPr="006A07EE" w:rsidRDefault="006A07EE" w:rsidP="006A07EE">
            <w:pPr>
              <w:rPr>
                <w:rFonts w:cs="Arial"/>
                <w:i/>
                <w:color w:val="7F7F7F"/>
              </w:rPr>
            </w:pPr>
            <w:r w:rsidRPr="006A07EE">
              <w:rPr>
                <w:rFonts w:cs="Arial"/>
                <w:i/>
                <w:color w:val="7F7F7F"/>
              </w:rPr>
              <w:t>Le candidat présentera les modalités lui permettant d’assurer que tous les intervenants possèdent les connaissances, les compétences et les qualifications nécessaires pour exécuter leurs prestations de manière efficace, sécurisée, conformes aux standards de qualité et dans le respect des règlementations en vigueur.(qualifications, expériences professionnelles, certifications, formations…)</w:t>
            </w:r>
          </w:p>
          <w:p w14:paraId="104EBCF4" w14:textId="77777777" w:rsidR="006A07EE" w:rsidRPr="006A07EE" w:rsidRDefault="006A07EE" w:rsidP="006A07EE">
            <w:pPr>
              <w:rPr>
                <w:rFonts w:cs="Arial"/>
                <w:i/>
                <w:color w:val="7F7F7F"/>
              </w:rPr>
            </w:pPr>
          </w:p>
          <w:p w14:paraId="37B39BA8" w14:textId="77777777" w:rsidR="006A07EE" w:rsidRPr="006A07EE" w:rsidRDefault="006A07EE" w:rsidP="006A07EE">
            <w:pPr>
              <w:ind w:left="708"/>
              <w:rPr>
                <w:rFonts w:cs="Arial"/>
                <w:i/>
              </w:rPr>
            </w:pPr>
            <w:r w:rsidRPr="006A07EE">
              <w:rPr>
                <w:rFonts w:cs="Arial"/>
                <w:i/>
              </w:rPr>
              <w:t>- 0 = Non fournie : Pas de contenu ;</w:t>
            </w:r>
          </w:p>
          <w:p w14:paraId="00674CA9" w14:textId="77777777" w:rsidR="006A07EE" w:rsidRPr="006A07EE" w:rsidRDefault="006A07EE" w:rsidP="006A07EE">
            <w:pPr>
              <w:ind w:left="708"/>
              <w:rPr>
                <w:rFonts w:cs="Arial"/>
                <w:i/>
              </w:rPr>
            </w:pPr>
            <w:r w:rsidRPr="006A07EE">
              <w:rPr>
                <w:rFonts w:cs="Arial"/>
                <w:i/>
              </w:rPr>
              <w:t>- 2 = Moyen : Contenu trop généraliste, insuffisamment précis et spécifique ;</w:t>
            </w:r>
          </w:p>
          <w:p w14:paraId="386AA662" w14:textId="750A03ED" w:rsidR="006A07EE" w:rsidRPr="006A07EE" w:rsidRDefault="006A07EE" w:rsidP="00C32806">
            <w:pPr>
              <w:ind w:left="708"/>
              <w:rPr>
                <w:b/>
                <w:i/>
                <w:u w:val="single"/>
              </w:rPr>
            </w:pPr>
            <w:r w:rsidRPr="006A07EE">
              <w:rPr>
                <w:rFonts w:cs="Arial"/>
                <w:i/>
              </w:rPr>
              <w:t>- 4 = Très satisfaisant : Contenu sur-mesure, ciblées et approfondies.</w:t>
            </w:r>
          </w:p>
        </w:tc>
      </w:tr>
    </w:tbl>
    <w:p w14:paraId="49C2C575" w14:textId="61DA10BA" w:rsidR="00F71EB4" w:rsidRDefault="00F71EB4"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767A26" w:rsidRPr="00767A26" w14:paraId="0067EAE2" w14:textId="77777777" w:rsidTr="00A0757D">
        <w:tc>
          <w:tcPr>
            <w:tcW w:w="9210" w:type="dxa"/>
            <w:shd w:val="clear" w:color="auto" w:fill="9CC2E5" w:themeFill="accent1" w:themeFillTint="99"/>
          </w:tcPr>
          <w:p w14:paraId="2E3D4AB6" w14:textId="77777777" w:rsidR="00767A26" w:rsidRPr="00767A26" w:rsidRDefault="00767A26" w:rsidP="00767A26">
            <w:pPr>
              <w:keepNext/>
              <w:keepLines/>
              <w:ind w:left="284"/>
              <w:outlineLvl w:val="1"/>
              <w:rPr>
                <w:rFonts w:ascii="Gill Sans MT" w:hAnsi="Gill Sans MT"/>
                <w:b/>
                <w:color w:val="1F4E79"/>
                <w:sz w:val="24"/>
              </w:rPr>
            </w:pPr>
            <w:bookmarkStart w:id="5" w:name="_Toc166508548"/>
            <w:r w:rsidRPr="00767A26">
              <w:rPr>
                <w:rFonts w:ascii="Gill Sans MT" w:hAnsi="Gill Sans MT"/>
                <w:b/>
                <w:sz w:val="24"/>
              </w:rPr>
              <w:t xml:space="preserve">Sous-critère 2.2 : Constitution de l’équipe, compétences et qualifications des </w:t>
            </w:r>
            <w:bookmarkEnd w:id="5"/>
            <w:r w:rsidRPr="00767A26">
              <w:rPr>
                <w:rFonts w:ascii="Gill Sans MT" w:hAnsi="Gill Sans MT"/>
                <w:b/>
                <w:sz w:val="24"/>
              </w:rPr>
              <w:t>intervenants sur site- Noté sur 15 points</w:t>
            </w:r>
          </w:p>
        </w:tc>
      </w:tr>
      <w:tr w:rsidR="00767A26" w:rsidRPr="00767A26" w14:paraId="3BB99A10" w14:textId="77777777" w:rsidTr="00A0757D">
        <w:trPr>
          <w:trHeight w:val="1734"/>
        </w:trPr>
        <w:tc>
          <w:tcPr>
            <w:tcW w:w="9210" w:type="dxa"/>
          </w:tcPr>
          <w:p w14:paraId="030390EB" w14:textId="77777777" w:rsidR="00767A26" w:rsidRPr="00767A26" w:rsidRDefault="00767A26" w:rsidP="00767A26">
            <w:pPr>
              <w:rPr>
                <w:b/>
                <w:i/>
                <w:u w:val="single"/>
              </w:rPr>
            </w:pPr>
            <w:r w:rsidRPr="00767A26">
              <w:rPr>
                <w:b/>
                <w:i/>
                <w:u w:val="single"/>
              </w:rPr>
              <w:t>Item 1 : Constitution de l’équipe 5 points</w:t>
            </w:r>
          </w:p>
          <w:p w14:paraId="3ADB3D52" w14:textId="77777777" w:rsidR="00767A26" w:rsidRPr="00767A26" w:rsidRDefault="00767A26" w:rsidP="00767A26">
            <w:pPr>
              <w:rPr>
                <w:rFonts w:cs="Arial"/>
                <w:i/>
                <w:color w:val="7F7F7F"/>
              </w:rPr>
            </w:pPr>
            <w:r w:rsidRPr="00767A26">
              <w:rPr>
                <w:rFonts w:cs="Arial"/>
                <w:i/>
                <w:color w:val="7F7F7F"/>
              </w:rPr>
              <w:t>Le candidat présentera l’équipe mise en place, et spécifiquement constituée pour superviser, coordonner et gérer les activités de maintenance (responsable du marché, technique, administratif…)</w:t>
            </w:r>
          </w:p>
          <w:p w14:paraId="07CC443E" w14:textId="77777777" w:rsidR="00767A26" w:rsidRPr="00767A26" w:rsidRDefault="00767A26" w:rsidP="00767A26">
            <w:pPr>
              <w:ind w:left="708"/>
              <w:rPr>
                <w:rFonts w:cs="Arial"/>
                <w:i/>
              </w:rPr>
            </w:pPr>
            <w:r w:rsidRPr="00767A26">
              <w:rPr>
                <w:rFonts w:cs="Arial"/>
                <w:i/>
                <w:color w:val="7F7F7F"/>
              </w:rPr>
              <w:t xml:space="preserve"> </w:t>
            </w:r>
            <w:r w:rsidRPr="00767A26">
              <w:rPr>
                <w:rFonts w:cs="Arial"/>
                <w:i/>
              </w:rPr>
              <w:t>- 0 = Non fournie : Pas de contenu ;</w:t>
            </w:r>
          </w:p>
          <w:p w14:paraId="4262B3A6" w14:textId="77777777" w:rsidR="00767A26" w:rsidRPr="00767A26" w:rsidRDefault="00767A26" w:rsidP="00767A26">
            <w:pPr>
              <w:ind w:left="708"/>
              <w:rPr>
                <w:rFonts w:cs="Arial"/>
                <w:i/>
              </w:rPr>
            </w:pPr>
            <w:r w:rsidRPr="00767A26">
              <w:rPr>
                <w:rFonts w:cs="Arial"/>
                <w:i/>
              </w:rPr>
              <w:t>- 2.5 = Moyen : Contenu trop généraliste, insuffisamment précis et spécifique ;</w:t>
            </w:r>
          </w:p>
          <w:p w14:paraId="1AC96879" w14:textId="328F3D8D" w:rsidR="00767A26" w:rsidRPr="00767A26" w:rsidRDefault="00767A26" w:rsidP="00C32806">
            <w:pPr>
              <w:ind w:left="708"/>
              <w:rPr>
                <w:i/>
              </w:rPr>
            </w:pPr>
            <w:r w:rsidRPr="00767A26">
              <w:rPr>
                <w:rFonts w:cs="Arial"/>
                <w:i/>
              </w:rPr>
              <w:t>- 5 = Très satisfaisant : Contenu sur-mesure, ciblées et approfondies.</w:t>
            </w:r>
          </w:p>
        </w:tc>
      </w:tr>
      <w:tr w:rsidR="00767A26" w:rsidRPr="00767A26" w14:paraId="1F293465" w14:textId="77777777" w:rsidTr="00A0757D">
        <w:trPr>
          <w:trHeight w:val="1734"/>
        </w:trPr>
        <w:tc>
          <w:tcPr>
            <w:tcW w:w="9210" w:type="dxa"/>
          </w:tcPr>
          <w:p w14:paraId="023C7EF3" w14:textId="77777777" w:rsidR="00767A26" w:rsidRPr="00767A26" w:rsidRDefault="00767A26" w:rsidP="00767A26">
            <w:pPr>
              <w:rPr>
                <w:b/>
                <w:i/>
                <w:u w:val="single"/>
              </w:rPr>
            </w:pPr>
            <w:r w:rsidRPr="00767A26">
              <w:rPr>
                <w:b/>
                <w:i/>
                <w:u w:val="single"/>
              </w:rPr>
              <w:t>Item 2 : compétences et qualifications des intervenants sur site 10 points</w:t>
            </w:r>
          </w:p>
          <w:p w14:paraId="65DEEDA4" w14:textId="77777777" w:rsidR="00767A26" w:rsidRPr="00767A26" w:rsidRDefault="00767A26" w:rsidP="00767A26">
            <w:pPr>
              <w:rPr>
                <w:rFonts w:cs="Arial"/>
                <w:i/>
                <w:color w:val="7F7F7F"/>
              </w:rPr>
            </w:pPr>
            <w:r w:rsidRPr="00767A26">
              <w:rPr>
                <w:rFonts w:cs="Arial"/>
                <w:i/>
                <w:color w:val="7F7F7F"/>
              </w:rPr>
              <w:t>Le candidat présentera le responsable de site qu’il souhaite mettre en place (CV, expériences, qualifications particulières en rapport avec le marché, formation, certification…) et ses éventuels remplaçants ou renfort.</w:t>
            </w:r>
          </w:p>
          <w:p w14:paraId="344FA3B8" w14:textId="77777777" w:rsidR="00767A26" w:rsidRPr="00767A26" w:rsidRDefault="00767A26" w:rsidP="00767A26">
            <w:pPr>
              <w:rPr>
                <w:b/>
                <w:i/>
                <w:u w:val="single"/>
              </w:rPr>
            </w:pPr>
          </w:p>
          <w:p w14:paraId="6E488CFA" w14:textId="77777777" w:rsidR="00767A26" w:rsidRPr="00767A26" w:rsidRDefault="00767A26" w:rsidP="00767A26">
            <w:pPr>
              <w:rPr>
                <w:b/>
                <w:i/>
                <w:u w:val="single"/>
              </w:rPr>
            </w:pPr>
            <w:r w:rsidRPr="00767A26">
              <w:rPr>
                <w:b/>
                <w:i/>
                <w:u w:val="single"/>
              </w:rPr>
              <w:t xml:space="preserve">Compétences </w:t>
            </w:r>
          </w:p>
          <w:p w14:paraId="7055496E" w14:textId="77777777" w:rsidR="00767A26" w:rsidRPr="00767A26" w:rsidRDefault="00767A26" w:rsidP="00767A26">
            <w:pPr>
              <w:ind w:left="708"/>
              <w:rPr>
                <w:rFonts w:cs="Arial"/>
                <w:i/>
              </w:rPr>
            </w:pPr>
            <w:r w:rsidRPr="00767A26">
              <w:rPr>
                <w:rFonts w:cs="Arial"/>
                <w:i/>
              </w:rPr>
              <w:t>- 0 = Non fournie : Pas de contenu ;</w:t>
            </w:r>
          </w:p>
          <w:p w14:paraId="12EEEF7C" w14:textId="77777777" w:rsidR="00767A26" w:rsidRPr="00767A26" w:rsidRDefault="00767A26" w:rsidP="00767A26">
            <w:pPr>
              <w:ind w:left="708"/>
              <w:rPr>
                <w:rFonts w:cs="Arial"/>
                <w:i/>
              </w:rPr>
            </w:pPr>
            <w:r w:rsidRPr="00767A26">
              <w:rPr>
                <w:rFonts w:cs="Arial"/>
                <w:i/>
              </w:rPr>
              <w:t>- 2.5 = Moyen : Contenu trop généraliste, insuffisamment précis et spécifique ;</w:t>
            </w:r>
          </w:p>
          <w:p w14:paraId="73661886" w14:textId="77777777" w:rsidR="00767A26" w:rsidRPr="00767A26" w:rsidRDefault="00767A26" w:rsidP="00767A26">
            <w:pPr>
              <w:ind w:left="708"/>
              <w:rPr>
                <w:rFonts w:cs="Arial"/>
                <w:i/>
              </w:rPr>
            </w:pPr>
            <w:r w:rsidRPr="00767A26">
              <w:rPr>
                <w:rFonts w:cs="Arial"/>
                <w:i/>
              </w:rPr>
              <w:t>- 5 = Très satisfaisant : Contenu sur-mesure, ciblées et approfondies.</w:t>
            </w:r>
          </w:p>
          <w:p w14:paraId="2EC7BA87" w14:textId="77777777" w:rsidR="00767A26" w:rsidRPr="00767A26" w:rsidRDefault="00767A26" w:rsidP="00767A26">
            <w:pPr>
              <w:ind w:left="708"/>
              <w:rPr>
                <w:i/>
              </w:rPr>
            </w:pPr>
          </w:p>
          <w:p w14:paraId="3F4B8B9C" w14:textId="77777777" w:rsidR="00767A26" w:rsidRPr="00767A26" w:rsidRDefault="00767A26" w:rsidP="00767A26">
            <w:pPr>
              <w:rPr>
                <w:i/>
              </w:rPr>
            </w:pPr>
            <w:r w:rsidRPr="00767A26">
              <w:rPr>
                <w:b/>
                <w:i/>
                <w:u w:val="single"/>
              </w:rPr>
              <w:t>Qualifications</w:t>
            </w:r>
          </w:p>
          <w:p w14:paraId="5037ACD9" w14:textId="77777777" w:rsidR="00767A26" w:rsidRPr="00767A26" w:rsidRDefault="00767A26" w:rsidP="00767A26">
            <w:pPr>
              <w:ind w:left="708"/>
              <w:rPr>
                <w:rFonts w:cs="Arial"/>
                <w:i/>
              </w:rPr>
            </w:pPr>
            <w:r w:rsidRPr="00767A26">
              <w:rPr>
                <w:rFonts w:cs="Arial"/>
                <w:i/>
              </w:rPr>
              <w:t>- 0 = Non fournie : Pas de contenu ;</w:t>
            </w:r>
          </w:p>
          <w:p w14:paraId="02EEDE1F" w14:textId="77777777" w:rsidR="00767A26" w:rsidRPr="00767A26" w:rsidRDefault="00767A26" w:rsidP="00767A26">
            <w:pPr>
              <w:ind w:left="708"/>
              <w:rPr>
                <w:rFonts w:cs="Arial"/>
                <w:i/>
              </w:rPr>
            </w:pPr>
            <w:r w:rsidRPr="00767A26">
              <w:rPr>
                <w:rFonts w:cs="Arial"/>
                <w:i/>
              </w:rPr>
              <w:t>- 2.5 = Moyen : Contenu trop généraliste, insuffisamment précis et spécifique ;</w:t>
            </w:r>
          </w:p>
          <w:p w14:paraId="6328614A" w14:textId="37B84080" w:rsidR="00767A26" w:rsidRPr="00767A26" w:rsidRDefault="00767A26" w:rsidP="00C32806">
            <w:pPr>
              <w:ind w:left="708"/>
              <w:rPr>
                <w:i/>
              </w:rPr>
            </w:pPr>
            <w:r w:rsidRPr="00767A26">
              <w:rPr>
                <w:rFonts w:cs="Arial"/>
                <w:i/>
              </w:rPr>
              <w:t>- 5 = Très satisfaisant : Contenu sur-mesure, ciblées et approfondies.</w:t>
            </w:r>
          </w:p>
        </w:tc>
      </w:tr>
    </w:tbl>
    <w:p w14:paraId="62980E71" w14:textId="7E6F0327" w:rsidR="00DA4D98" w:rsidRDefault="00DA4D98" w:rsidP="00086D19">
      <w:pPr>
        <w:rPr>
          <w:rFonts w:ascii="Gill Sans MT" w:hAnsi="Gill Sans MT"/>
          <w:sz w:val="20"/>
          <w:szCs w:val="24"/>
        </w:rPr>
      </w:pPr>
    </w:p>
    <w:p w14:paraId="231279F3" w14:textId="79ED1CF8" w:rsidR="00DA4D98" w:rsidRDefault="00DA4D98" w:rsidP="00086D19">
      <w:pPr>
        <w:rPr>
          <w:rFonts w:ascii="Gill Sans MT" w:hAnsi="Gill Sans MT"/>
          <w:sz w:val="20"/>
          <w:szCs w:val="24"/>
        </w:rPr>
      </w:pPr>
    </w:p>
    <w:p w14:paraId="187D4B49" w14:textId="19BDE64B" w:rsidR="00B17C34" w:rsidRDefault="00B17C34" w:rsidP="00086D19">
      <w:pPr>
        <w:rPr>
          <w:rFonts w:ascii="Gill Sans MT" w:hAnsi="Gill Sans MT"/>
          <w:sz w:val="20"/>
          <w:szCs w:val="24"/>
        </w:rPr>
      </w:pPr>
    </w:p>
    <w:p w14:paraId="60DF8AF7" w14:textId="77777777" w:rsidR="00767A26" w:rsidRPr="00086D19" w:rsidRDefault="00086D19" w:rsidP="00086D19">
      <w:pPr>
        <w:rPr>
          <w:rFonts w:ascii="Gill Sans MT" w:hAnsi="Gill Sans MT"/>
          <w:sz w:val="20"/>
          <w:szCs w:val="24"/>
        </w:rPr>
      </w:pPr>
      <w:r w:rsidRPr="00086D19">
        <w:rPr>
          <w:rFonts w:ascii="Gill Sans MT" w:hAnsi="Gill Sans MT"/>
          <w:sz w:val="20"/>
          <w:szCs w:val="24"/>
        </w:rPr>
        <w:t> </w:t>
      </w:r>
    </w:p>
    <w:tbl>
      <w:tblPr>
        <w:tblStyle w:val="Grilledutableau"/>
        <w:tblW w:w="0" w:type="auto"/>
        <w:tblLook w:val="04A0" w:firstRow="1" w:lastRow="0" w:firstColumn="1" w:lastColumn="0" w:noHBand="0" w:noVBand="1"/>
      </w:tblPr>
      <w:tblGrid>
        <w:gridCol w:w="9210"/>
      </w:tblGrid>
      <w:tr w:rsidR="00767A26" w:rsidRPr="00767A26" w14:paraId="72A40800" w14:textId="77777777" w:rsidTr="00A0757D">
        <w:tc>
          <w:tcPr>
            <w:tcW w:w="9210" w:type="dxa"/>
            <w:shd w:val="clear" w:color="auto" w:fill="9CC2E5" w:themeFill="accent1" w:themeFillTint="99"/>
          </w:tcPr>
          <w:p w14:paraId="7AE30782" w14:textId="0EA4DBC3" w:rsidR="00767A26" w:rsidRPr="00767A26" w:rsidRDefault="00767A26" w:rsidP="00767A26">
            <w:pPr>
              <w:keepNext/>
              <w:keepLines/>
              <w:ind w:left="284"/>
              <w:outlineLvl w:val="1"/>
              <w:rPr>
                <w:rFonts w:ascii="Gill Sans MT" w:hAnsi="Gill Sans MT"/>
                <w:b/>
                <w:color w:val="1F4E79"/>
                <w:sz w:val="24"/>
              </w:rPr>
            </w:pPr>
            <w:r w:rsidRPr="00767A26">
              <w:rPr>
                <w:rFonts w:ascii="Gill Sans MT" w:hAnsi="Gill Sans MT"/>
                <w:b/>
                <w:sz w:val="24"/>
              </w:rPr>
              <w:t xml:space="preserve">Sous-critère 2.3 : garantie </w:t>
            </w:r>
            <w:r>
              <w:rPr>
                <w:rFonts w:ascii="Gill Sans MT" w:hAnsi="Gill Sans MT"/>
                <w:b/>
                <w:sz w:val="24"/>
              </w:rPr>
              <w:t>du niveau de sécurité</w:t>
            </w:r>
            <w:r w:rsidRPr="00767A26">
              <w:rPr>
                <w:rFonts w:ascii="Gill Sans MT" w:hAnsi="Gill Sans MT"/>
                <w:b/>
                <w:sz w:val="24"/>
              </w:rPr>
              <w:t>, démarche qualité, politique de formation et planification 10 points</w:t>
            </w:r>
          </w:p>
        </w:tc>
      </w:tr>
      <w:tr w:rsidR="00767A26" w:rsidRPr="00767A26" w14:paraId="15774E19" w14:textId="77777777" w:rsidTr="00A0757D">
        <w:trPr>
          <w:trHeight w:val="1416"/>
        </w:trPr>
        <w:tc>
          <w:tcPr>
            <w:tcW w:w="9210" w:type="dxa"/>
          </w:tcPr>
          <w:p w14:paraId="6F357F04" w14:textId="7C1EEC8B" w:rsidR="00767A26" w:rsidRPr="00767A26" w:rsidRDefault="00767A26" w:rsidP="00767A26">
            <w:pPr>
              <w:rPr>
                <w:b/>
                <w:i/>
                <w:u w:val="single"/>
              </w:rPr>
            </w:pPr>
            <w:r w:rsidRPr="00767A26">
              <w:rPr>
                <w:b/>
                <w:i/>
                <w:u w:val="single"/>
              </w:rPr>
              <w:t xml:space="preserve">Item 1 : garantie </w:t>
            </w:r>
            <w:r>
              <w:rPr>
                <w:b/>
                <w:i/>
                <w:u w:val="single"/>
              </w:rPr>
              <w:t xml:space="preserve">du niveau de sécurité </w:t>
            </w:r>
            <w:r w:rsidR="007E3915">
              <w:rPr>
                <w:b/>
                <w:i/>
                <w:u w:val="single"/>
              </w:rPr>
              <w:t>3</w:t>
            </w:r>
            <w:r>
              <w:rPr>
                <w:b/>
                <w:i/>
                <w:u w:val="single"/>
              </w:rPr>
              <w:t xml:space="preserve"> points</w:t>
            </w:r>
          </w:p>
          <w:p w14:paraId="7256BFE0" w14:textId="15C5E2CE" w:rsidR="00767A26" w:rsidRPr="00767A26" w:rsidRDefault="00767A26" w:rsidP="00767A26">
            <w:pPr>
              <w:rPr>
                <w:rFonts w:cs="Arial"/>
                <w:i/>
                <w:color w:val="7F7F7F"/>
              </w:rPr>
            </w:pPr>
            <w:r>
              <w:rPr>
                <w:rFonts w:cs="Arial"/>
                <w:i/>
                <w:color w:val="7F7F7F"/>
              </w:rPr>
              <w:t>Le candidat décrira les mesures mises en place et les moyens humains affectés pour s’assurer de la mise en sécurité des biens et des personnes.</w:t>
            </w:r>
          </w:p>
          <w:p w14:paraId="050BE54C" w14:textId="77777777" w:rsidR="00767A26" w:rsidRPr="00767A26" w:rsidRDefault="00767A26" w:rsidP="00767A26">
            <w:pPr>
              <w:rPr>
                <w:b/>
                <w:i/>
                <w:u w:val="single"/>
              </w:rPr>
            </w:pPr>
          </w:p>
          <w:p w14:paraId="34683DE5" w14:textId="77777777" w:rsidR="00767A26" w:rsidRPr="00767A26" w:rsidRDefault="00767A26" w:rsidP="00767A26">
            <w:pPr>
              <w:ind w:left="708"/>
              <w:rPr>
                <w:rFonts w:cs="Arial"/>
                <w:i/>
              </w:rPr>
            </w:pPr>
            <w:r w:rsidRPr="00767A26">
              <w:rPr>
                <w:rFonts w:cs="Arial"/>
                <w:i/>
              </w:rPr>
              <w:t>- 0 = Non fournie : Pas de contenu ;</w:t>
            </w:r>
          </w:p>
          <w:p w14:paraId="1E1B5741" w14:textId="28137FFE" w:rsidR="00767A26" w:rsidRPr="00767A26" w:rsidRDefault="00767A26" w:rsidP="00767A26">
            <w:pPr>
              <w:ind w:left="708"/>
              <w:rPr>
                <w:rFonts w:cs="Arial"/>
                <w:i/>
              </w:rPr>
            </w:pPr>
            <w:r w:rsidRPr="00767A26">
              <w:rPr>
                <w:rFonts w:cs="Arial"/>
                <w:i/>
              </w:rPr>
              <w:t>- 1</w:t>
            </w:r>
            <w:r w:rsidR="007E3915">
              <w:rPr>
                <w:rFonts w:cs="Arial"/>
                <w:i/>
              </w:rPr>
              <w:t xml:space="preserve">,5 </w:t>
            </w:r>
            <w:r w:rsidRPr="00767A26">
              <w:rPr>
                <w:rFonts w:cs="Arial"/>
                <w:i/>
              </w:rPr>
              <w:t>= Moyen : Contenu trop généraliste, insuffisamment précis et spécifique ;</w:t>
            </w:r>
          </w:p>
          <w:p w14:paraId="76C59879" w14:textId="7A070B5F" w:rsidR="00767A26" w:rsidRPr="00767A26" w:rsidRDefault="00767A26" w:rsidP="00C32806">
            <w:pPr>
              <w:ind w:left="708"/>
              <w:rPr>
                <w:i/>
              </w:rPr>
            </w:pPr>
            <w:r w:rsidRPr="00767A26">
              <w:rPr>
                <w:rFonts w:cs="Arial"/>
                <w:i/>
              </w:rPr>
              <w:t xml:space="preserve">- </w:t>
            </w:r>
            <w:r w:rsidR="007E3915">
              <w:rPr>
                <w:rFonts w:cs="Arial"/>
                <w:i/>
              </w:rPr>
              <w:t>3</w:t>
            </w:r>
            <w:r w:rsidRPr="00767A26">
              <w:rPr>
                <w:rFonts w:cs="Arial"/>
                <w:i/>
              </w:rPr>
              <w:t xml:space="preserve"> = Très satisfaisant : Contenu sur-mesure, ciblées et approfondies.</w:t>
            </w:r>
          </w:p>
        </w:tc>
      </w:tr>
      <w:tr w:rsidR="00767A26" w:rsidRPr="00767A26" w14:paraId="3520E49B" w14:textId="77777777" w:rsidTr="00A0757D">
        <w:trPr>
          <w:trHeight w:val="1406"/>
        </w:trPr>
        <w:tc>
          <w:tcPr>
            <w:tcW w:w="9210" w:type="dxa"/>
          </w:tcPr>
          <w:p w14:paraId="1CFBDD8A" w14:textId="77777777" w:rsidR="00767A26" w:rsidRPr="00767A26" w:rsidRDefault="00767A26" w:rsidP="00767A26">
            <w:pPr>
              <w:rPr>
                <w:b/>
                <w:i/>
                <w:u w:val="single"/>
              </w:rPr>
            </w:pPr>
          </w:p>
          <w:p w14:paraId="056EC36A" w14:textId="65DF530F" w:rsidR="00767A26" w:rsidRPr="00767A26" w:rsidRDefault="00767A26" w:rsidP="00767A26">
            <w:pPr>
              <w:rPr>
                <w:rFonts w:cs="Arial"/>
                <w:i/>
                <w:color w:val="7F7F7F"/>
              </w:rPr>
            </w:pPr>
            <w:r w:rsidRPr="00767A26">
              <w:rPr>
                <w:b/>
                <w:i/>
                <w:u w:val="single"/>
              </w:rPr>
              <w:t xml:space="preserve">Item 2 : démarche qualité </w:t>
            </w:r>
            <w:r w:rsidR="007E3915">
              <w:rPr>
                <w:b/>
                <w:i/>
                <w:u w:val="single"/>
              </w:rPr>
              <w:t>3</w:t>
            </w:r>
            <w:r w:rsidRPr="00767A26">
              <w:rPr>
                <w:b/>
                <w:i/>
                <w:u w:val="single"/>
              </w:rPr>
              <w:t xml:space="preserve"> points</w:t>
            </w:r>
          </w:p>
          <w:p w14:paraId="054B698A" w14:textId="77777777" w:rsidR="00767A26" w:rsidRPr="00767A26" w:rsidRDefault="00767A26" w:rsidP="00767A26">
            <w:pPr>
              <w:rPr>
                <w:rFonts w:cs="Arial"/>
                <w:i/>
                <w:color w:val="7F7F7F"/>
              </w:rPr>
            </w:pPr>
            <w:r w:rsidRPr="00767A26">
              <w:rPr>
                <w:rFonts w:cs="Arial"/>
                <w:i/>
                <w:color w:val="7F7F7F"/>
              </w:rPr>
              <w:t>- Le candidat décrira ses processus visant à garantir que toutes les activités de maintenance respectent les objectifs de résultats, la satisfaction des utilisateurs de l’ASP, et sa démarche pour limiter les dysfonctionnements et les non conformités</w:t>
            </w:r>
          </w:p>
          <w:p w14:paraId="391C972B" w14:textId="77777777" w:rsidR="00767A26" w:rsidRPr="00767A26" w:rsidRDefault="00767A26" w:rsidP="00767A26">
            <w:pPr>
              <w:ind w:left="708"/>
              <w:rPr>
                <w:rFonts w:cs="Arial"/>
                <w:i/>
              </w:rPr>
            </w:pPr>
            <w:r w:rsidRPr="00767A26">
              <w:rPr>
                <w:rFonts w:cs="Arial"/>
                <w:i/>
              </w:rPr>
              <w:t>- 0 = Non fournie : Pas de contenu ;</w:t>
            </w:r>
          </w:p>
          <w:p w14:paraId="18E023C4" w14:textId="4751CC32" w:rsidR="00767A26" w:rsidRPr="00767A26" w:rsidRDefault="00767A26" w:rsidP="00767A26">
            <w:pPr>
              <w:ind w:left="708"/>
              <w:rPr>
                <w:rFonts w:cs="Arial"/>
                <w:i/>
              </w:rPr>
            </w:pPr>
            <w:r w:rsidRPr="00767A26">
              <w:rPr>
                <w:rFonts w:cs="Arial"/>
                <w:i/>
              </w:rPr>
              <w:t xml:space="preserve">- </w:t>
            </w:r>
            <w:r w:rsidR="007E3915">
              <w:rPr>
                <w:rFonts w:cs="Arial"/>
                <w:i/>
              </w:rPr>
              <w:t xml:space="preserve">1,5 </w:t>
            </w:r>
            <w:r w:rsidRPr="00767A26">
              <w:rPr>
                <w:rFonts w:cs="Arial"/>
                <w:i/>
              </w:rPr>
              <w:t>= Moyen : Contenu trop généraliste, insuffisamment précis et spécifique ;</w:t>
            </w:r>
          </w:p>
          <w:p w14:paraId="585AF975" w14:textId="5EF4BC72" w:rsidR="00767A26" w:rsidRPr="00767A26" w:rsidRDefault="00767A26" w:rsidP="00C32806">
            <w:pPr>
              <w:ind w:left="708"/>
              <w:rPr>
                <w:i/>
              </w:rPr>
            </w:pPr>
            <w:r w:rsidRPr="00767A26">
              <w:rPr>
                <w:rFonts w:cs="Arial"/>
                <w:i/>
              </w:rPr>
              <w:t xml:space="preserve">- </w:t>
            </w:r>
            <w:r w:rsidR="007E3915">
              <w:rPr>
                <w:rFonts w:cs="Arial"/>
                <w:i/>
              </w:rPr>
              <w:t>3</w:t>
            </w:r>
            <w:r w:rsidRPr="00767A26">
              <w:rPr>
                <w:rFonts w:cs="Arial"/>
                <w:i/>
              </w:rPr>
              <w:t xml:space="preserve"> = Très satisfaisant : Contenu sur-mesure, ciblées et approfondies.</w:t>
            </w:r>
          </w:p>
        </w:tc>
      </w:tr>
      <w:tr w:rsidR="00767A26" w:rsidRPr="00767A26" w14:paraId="74A0FB43" w14:textId="77777777" w:rsidTr="00A0757D">
        <w:trPr>
          <w:trHeight w:val="1406"/>
        </w:trPr>
        <w:tc>
          <w:tcPr>
            <w:tcW w:w="9210" w:type="dxa"/>
          </w:tcPr>
          <w:p w14:paraId="13CB3538" w14:textId="77777777" w:rsidR="00767A26" w:rsidRPr="00767A26" w:rsidRDefault="00767A26" w:rsidP="00767A26">
            <w:pPr>
              <w:rPr>
                <w:b/>
                <w:i/>
                <w:u w:val="single"/>
              </w:rPr>
            </w:pPr>
            <w:r w:rsidRPr="00767A26">
              <w:rPr>
                <w:b/>
                <w:i/>
                <w:u w:val="single"/>
              </w:rPr>
              <w:t>Item 4 : planification 4 points</w:t>
            </w:r>
          </w:p>
          <w:p w14:paraId="75C572E4" w14:textId="77777777" w:rsidR="00767A26" w:rsidRPr="00767A26" w:rsidRDefault="00767A26" w:rsidP="00767A26">
            <w:pPr>
              <w:rPr>
                <w:rFonts w:cs="Arial"/>
                <w:i/>
                <w:color w:val="7F7F7F"/>
              </w:rPr>
            </w:pPr>
            <w:r w:rsidRPr="00767A26">
              <w:rPr>
                <w:rFonts w:cs="Arial"/>
                <w:i/>
                <w:color w:val="7F7F7F"/>
              </w:rPr>
              <w:t>Le candidat présentera les moyens mis en œuvre pour recenser, planifier l’ensemble des actions de maintenance. Il précisera également comment il insère les prestations non programmées.</w:t>
            </w:r>
          </w:p>
          <w:p w14:paraId="32D594F5" w14:textId="77777777" w:rsidR="00767A26" w:rsidRPr="00767A26" w:rsidRDefault="00767A26" w:rsidP="00767A26">
            <w:pPr>
              <w:ind w:left="708"/>
              <w:rPr>
                <w:rFonts w:cs="Arial"/>
                <w:i/>
              </w:rPr>
            </w:pPr>
            <w:r w:rsidRPr="00767A26">
              <w:rPr>
                <w:rFonts w:cs="Arial"/>
                <w:i/>
              </w:rPr>
              <w:t>- 0 = Non fournie : Pas de contenu ;</w:t>
            </w:r>
          </w:p>
          <w:p w14:paraId="46C045DB" w14:textId="77777777" w:rsidR="00767A26" w:rsidRPr="00767A26" w:rsidRDefault="00767A26" w:rsidP="00767A26">
            <w:pPr>
              <w:ind w:left="708"/>
              <w:rPr>
                <w:rFonts w:cs="Arial"/>
                <w:i/>
              </w:rPr>
            </w:pPr>
            <w:r w:rsidRPr="00767A26">
              <w:rPr>
                <w:rFonts w:cs="Arial"/>
                <w:i/>
              </w:rPr>
              <w:t>- 2= Moyen : Contenu trop généraliste, insuffisamment précis et spécifique ;</w:t>
            </w:r>
          </w:p>
          <w:p w14:paraId="3F9FE856" w14:textId="6DEE43F1" w:rsidR="00767A26" w:rsidRPr="00767A26" w:rsidRDefault="00767A26" w:rsidP="00C32806">
            <w:pPr>
              <w:ind w:left="708"/>
              <w:rPr>
                <w:b/>
                <w:i/>
                <w:u w:val="single"/>
              </w:rPr>
            </w:pPr>
            <w:r w:rsidRPr="00767A26">
              <w:rPr>
                <w:rFonts w:cs="Arial"/>
                <w:i/>
              </w:rPr>
              <w:t>- 4 = Très satisfaisant : Contenu sur-mesure, ciblées et approfondies.</w:t>
            </w:r>
          </w:p>
        </w:tc>
      </w:tr>
    </w:tbl>
    <w:p w14:paraId="60D5441A" w14:textId="70A28BEF" w:rsidR="000679FE" w:rsidRDefault="000679FE"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3756CE" w14:paraId="66B7CDF1" w14:textId="77777777" w:rsidTr="00A0757D">
        <w:tc>
          <w:tcPr>
            <w:tcW w:w="9210" w:type="dxa"/>
            <w:shd w:val="clear" w:color="auto" w:fill="9CC2E5" w:themeFill="accent1" w:themeFillTint="99"/>
          </w:tcPr>
          <w:p w14:paraId="24A846FB" w14:textId="43B3DDFD" w:rsidR="003756CE" w:rsidRPr="00DA4D98" w:rsidRDefault="003756CE" w:rsidP="00767A26">
            <w:pPr>
              <w:pStyle w:val="Titre2"/>
              <w:rPr>
                <w:rFonts w:eastAsiaTheme="majorEastAsia"/>
              </w:rPr>
            </w:pPr>
            <w:r w:rsidRPr="00A33758">
              <w:rPr>
                <w:rFonts w:eastAsiaTheme="majorEastAsia"/>
                <w:color w:val="auto"/>
              </w:rPr>
              <w:t xml:space="preserve">Sous-critère </w:t>
            </w:r>
            <w:r>
              <w:rPr>
                <w:rFonts w:eastAsiaTheme="majorEastAsia"/>
                <w:color w:val="auto"/>
              </w:rPr>
              <w:t>2.4</w:t>
            </w:r>
            <w:r w:rsidRPr="00A33758">
              <w:rPr>
                <w:rFonts w:eastAsiaTheme="majorEastAsia"/>
                <w:color w:val="auto"/>
              </w:rPr>
              <w:t xml:space="preserve"> : </w:t>
            </w:r>
            <w:r w:rsidRPr="003756CE">
              <w:rPr>
                <w:rFonts w:eastAsiaTheme="majorEastAsia"/>
                <w:color w:val="auto"/>
              </w:rPr>
              <w:t>Aptitude à assurer une veille règlementaire</w:t>
            </w:r>
            <w:r w:rsidR="00FE7A67">
              <w:rPr>
                <w:rFonts w:eastAsiaTheme="majorEastAsia"/>
                <w:color w:val="auto"/>
              </w:rPr>
              <w:t xml:space="preserve"> 5 points</w:t>
            </w:r>
          </w:p>
        </w:tc>
      </w:tr>
      <w:tr w:rsidR="003756CE" w14:paraId="614CD5AD" w14:textId="77777777" w:rsidTr="00C32806">
        <w:trPr>
          <w:trHeight w:val="1549"/>
        </w:trPr>
        <w:tc>
          <w:tcPr>
            <w:tcW w:w="9210" w:type="dxa"/>
          </w:tcPr>
          <w:p w14:paraId="283DD668" w14:textId="77777777" w:rsidR="003756CE" w:rsidRDefault="003756CE" w:rsidP="00A0757D">
            <w:pPr>
              <w:rPr>
                <w:b/>
                <w:i/>
                <w:u w:val="single"/>
              </w:rPr>
            </w:pPr>
          </w:p>
          <w:p w14:paraId="497601BA" w14:textId="1F2B8A71" w:rsidR="003756CE" w:rsidRPr="001C1F12" w:rsidRDefault="001C1F12" w:rsidP="00A0757D">
            <w:pPr>
              <w:rPr>
                <w:rFonts w:cs="Arial"/>
                <w:i/>
                <w:color w:val="7F7F7F" w:themeColor="text1" w:themeTint="80"/>
              </w:rPr>
            </w:pPr>
            <w:r w:rsidRPr="001C1F12">
              <w:rPr>
                <w:rFonts w:cs="Arial"/>
                <w:i/>
                <w:color w:val="7F7F7F" w:themeColor="text1" w:themeTint="80"/>
              </w:rPr>
              <w:t>Le candidat présentera les moyens et l’organisation pour assurer la veille réglementaire, des domaines d’intervention du marché, la sécurité et la prévention</w:t>
            </w:r>
          </w:p>
          <w:p w14:paraId="2F4C932F" w14:textId="77777777" w:rsidR="00767A26" w:rsidRPr="00767A26" w:rsidRDefault="00767A26" w:rsidP="00767A26">
            <w:pPr>
              <w:ind w:left="708"/>
              <w:rPr>
                <w:rFonts w:cs="Arial"/>
                <w:i/>
              </w:rPr>
            </w:pPr>
            <w:r w:rsidRPr="00767A26">
              <w:rPr>
                <w:rFonts w:cs="Arial"/>
                <w:i/>
              </w:rPr>
              <w:t>- 0 = Non fournie : Pas de contenu ;</w:t>
            </w:r>
          </w:p>
          <w:p w14:paraId="27B737D6" w14:textId="77777777" w:rsidR="00767A26" w:rsidRPr="00767A26" w:rsidRDefault="00767A26" w:rsidP="00767A26">
            <w:pPr>
              <w:ind w:left="708"/>
              <w:rPr>
                <w:rFonts w:cs="Arial"/>
                <w:i/>
              </w:rPr>
            </w:pPr>
            <w:r w:rsidRPr="00767A26">
              <w:rPr>
                <w:rFonts w:cs="Arial"/>
                <w:i/>
              </w:rPr>
              <w:t>- 2.5 = Moyen : Contenu trop généraliste, insuffisamment précis et spécifique ;</w:t>
            </w:r>
          </w:p>
          <w:p w14:paraId="0E8D6448" w14:textId="68B16F48" w:rsidR="003756CE" w:rsidRDefault="00767A26" w:rsidP="00C32806">
            <w:pPr>
              <w:ind w:left="708"/>
              <w:rPr>
                <w:i/>
              </w:rPr>
            </w:pPr>
            <w:r w:rsidRPr="00767A26">
              <w:rPr>
                <w:rFonts w:cs="Arial"/>
                <w:i/>
              </w:rPr>
              <w:t>- 5 = Très satisfaisant : Contenu sur-mesure, ciblées et approfondies.</w:t>
            </w:r>
          </w:p>
        </w:tc>
      </w:tr>
    </w:tbl>
    <w:p w14:paraId="63C09802" w14:textId="6E94648F" w:rsidR="000679FE" w:rsidRDefault="000679FE" w:rsidP="00086D19">
      <w:pPr>
        <w:rPr>
          <w:rFonts w:ascii="Gill Sans MT" w:hAnsi="Gill Sans MT"/>
          <w:sz w:val="20"/>
          <w:szCs w:val="24"/>
        </w:rPr>
      </w:pPr>
    </w:p>
    <w:p w14:paraId="70458629" w14:textId="3638CF80" w:rsidR="000679FE" w:rsidRDefault="000679FE"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3756CE" w14:paraId="55A381B0" w14:textId="77777777" w:rsidTr="00A0757D">
        <w:tc>
          <w:tcPr>
            <w:tcW w:w="9210" w:type="dxa"/>
            <w:shd w:val="clear" w:color="auto" w:fill="9CC2E5" w:themeFill="accent1" w:themeFillTint="99"/>
          </w:tcPr>
          <w:p w14:paraId="50728D4C" w14:textId="039469CD" w:rsidR="003756CE" w:rsidRPr="00DA4D98" w:rsidRDefault="003756CE" w:rsidP="003756CE">
            <w:pPr>
              <w:pStyle w:val="Titre2"/>
              <w:rPr>
                <w:rFonts w:eastAsiaTheme="majorEastAsia"/>
              </w:rPr>
            </w:pPr>
            <w:r w:rsidRPr="00A33758">
              <w:rPr>
                <w:rFonts w:eastAsiaTheme="majorEastAsia"/>
                <w:color w:val="auto"/>
              </w:rPr>
              <w:t xml:space="preserve">Sous-critère </w:t>
            </w:r>
            <w:r>
              <w:rPr>
                <w:rFonts w:eastAsiaTheme="majorEastAsia"/>
                <w:color w:val="auto"/>
              </w:rPr>
              <w:t>2.5</w:t>
            </w:r>
            <w:r w:rsidRPr="00A33758">
              <w:rPr>
                <w:rFonts w:eastAsiaTheme="majorEastAsia"/>
                <w:color w:val="auto"/>
              </w:rPr>
              <w:t xml:space="preserve"> : </w:t>
            </w:r>
            <w:r w:rsidRPr="003756CE">
              <w:rPr>
                <w:rFonts w:eastAsiaTheme="majorEastAsia"/>
                <w:color w:val="auto"/>
              </w:rPr>
              <w:t>Amélioration continue : analyse des performances et optimisation des processus et satisfaction des utilisateurs</w:t>
            </w:r>
            <w:r w:rsidR="007A49AF">
              <w:rPr>
                <w:rFonts w:eastAsiaTheme="majorEastAsia"/>
                <w:color w:val="auto"/>
              </w:rPr>
              <w:t xml:space="preserve"> 5 points</w:t>
            </w:r>
          </w:p>
        </w:tc>
      </w:tr>
      <w:tr w:rsidR="003756CE" w14:paraId="67F1D6E9" w14:textId="77777777" w:rsidTr="00A0757D">
        <w:trPr>
          <w:trHeight w:val="1734"/>
        </w:trPr>
        <w:tc>
          <w:tcPr>
            <w:tcW w:w="9210" w:type="dxa"/>
          </w:tcPr>
          <w:p w14:paraId="7CB3180C" w14:textId="77777777" w:rsidR="003756CE" w:rsidRDefault="003756CE" w:rsidP="00A0757D">
            <w:pPr>
              <w:rPr>
                <w:i/>
              </w:rPr>
            </w:pPr>
          </w:p>
          <w:p w14:paraId="2A686256" w14:textId="14D17A64" w:rsidR="003756CE" w:rsidRDefault="007A49AF" w:rsidP="00A0757D">
            <w:pPr>
              <w:rPr>
                <w:rFonts w:cs="Arial"/>
                <w:i/>
                <w:color w:val="7F7F7F" w:themeColor="text1" w:themeTint="80"/>
              </w:rPr>
            </w:pPr>
            <w:r>
              <w:rPr>
                <w:rFonts w:cs="Arial"/>
                <w:i/>
                <w:color w:val="7F7F7F" w:themeColor="text1" w:themeTint="80"/>
              </w:rPr>
              <w:t xml:space="preserve">Le candidat précisera ses moyens de suivi des indicateurs de performance et présentera </w:t>
            </w:r>
            <w:r w:rsidR="00B6541C">
              <w:rPr>
                <w:rFonts w:cs="Arial"/>
                <w:i/>
                <w:color w:val="7F7F7F" w:themeColor="text1" w:themeTint="80"/>
              </w:rPr>
              <w:t>l’</w:t>
            </w:r>
            <w:r>
              <w:rPr>
                <w:rFonts w:cs="Arial"/>
                <w:i/>
                <w:color w:val="7F7F7F" w:themeColor="text1" w:themeTint="80"/>
              </w:rPr>
              <w:t>optimisation des processus qu’il mettra en place pour améliorer ceux-ci.</w:t>
            </w:r>
            <w:r w:rsidR="00B6541C">
              <w:rPr>
                <w:rFonts w:cs="Arial"/>
                <w:i/>
                <w:color w:val="7F7F7F" w:themeColor="text1" w:themeTint="80"/>
              </w:rPr>
              <w:t xml:space="preserve"> Il précisera son implication dans la communication avec les utilisateurs pour répondre à leurs besoins et attentes.</w:t>
            </w:r>
          </w:p>
          <w:p w14:paraId="019158E2" w14:textId="77777777" w:rsidR="003756CE" w:rsidRDefault="003756CE" w:rsidP="00A0757D">
            <w:pPr>
              <w:ind w:left="708"/>
              <w:rPr>
                <w:rFonts w:cs="Arial"/>
                <w:i/>
              </w:rPr>
            </w:pPr>
            <w:r>
              <w:rPr>
                <w:rFonts w:cs="Arial"/>
                <w:i/>
              </w:rPr>
              <w:t>- 0 = Non fournie : Pas de contenu ;</w:t>
            </w:r>
          </w:p>
          <w:p w14:paraId="400B8F32" w14:textId="77777777" w:rsidR="003756CE" w:rsidRDefault="003756CE" w:rsidP="00A0757D">
            <w:pPr>
              <w:ind w:left="708"/>
              <w:rPr>
                <w:rFonts w:cs="Arial"/>
                <w:i/>
              </w:rPr>
            </w:pPr>
            <w:r>
              <w:rPr>
                <w:rFonts w:cs="Arial"/>
                <w:i/>
              </w:rPr>
              <w:t>- 2.5 = Moyen : Contenu trop généraliste, insuffisamment précis et spécifique ;</w:t>
            </w:r>
          </w:p>
          <w:p w14:paraId="7B82E756" w14:textId="75CB09B5" w:rsidR="003756CE" w:rsidRPr="008514A8" w:rsidRDefault="003756CE" w:rsidP="00767A26">
            <w:pPr>
              <w:ind w:left="708"/>
              <w:rPr>
                <w:rFonts w:cs="Arial"/>
                <w:i/>
                <w:color w:val="7F7F7F" w:themeColor="text1" w:themeTint="80"/>
              </w:rPr>
            </w:pPr>
            <w:r>
              <w:rPr>
                <w:rFonts w:cs="Arial"/>
                <w:i/>
              </w:rPr>
              <w:t>- 5 = Très satisfaisant : Contenu sur-mesure, ciblées et approfondies.</w:t>
            </w:r>
          </w:p>
        </w:tc>
      </w:tr>
    </w:tbl>
    <w:p w14:paraId="3C7D3E09" w14:textId="77777777" w:rsidR="000679FE" w:rsidRDefault="000679FE" w:rsidP="00086D19">
      <w:pPr>
        <w:rPr>
          <w:rFonts w:ascii="Gill Sans MT" w:hAnsi="Gill Sans MT"/>
          <w:sz w:val="20"/>
          <w:szCs w:val="24"/>
        </w:rPr>
      </w:pPr>
    </w:p>
    <w:p w14:paraId="592DC5DF" w14:textId="148D1BC6" w:rsidR="00AA3B1C" w:rsidRDefault="00AA3B1C" w:rsidP="00AA3B1C">
      <w:pPr>
        <w:pStyle w:val="Titre1"/>
        <w:jc w:val="center"/>
        <w:rPr>
          <w:rFonts w:eastAsiaTheme="majorEastAsia" w:cstheme="majorBidi"/>
          <w:kern w:val="0"/>
          <w:szCs w:val="32"/>
        </w:rPr>
      </w:pPr>
      <w:r>
        <w:rPr>
          <w:rFonts w:eastAsiaTheme="majorEastAsia" w:cstheme="majorBidi"/>
          <w:kern w:val="0"/>
          <w:szCs w:val="32"/>
        </w:rPr>
        <w:t>CRITERE N°3</w:t>
      </w:r>
    </w:p>
    <w:p w14:paraId="4C0CEE94" w14:textId="3A4E06B1" w:rsidR="00AA3B1C" w:rsidRDefault="00AA3B1C" w:rsidP="00AA3B1C">
      <w:pPr>
        <w:pStyle w:val="Titre1"/>
        <w:jc w:val="center"/>
        <w:rPr>
          <w:rFonts w:eastAsiaTheme="majorEastAsia" w:cstheme="majorBidi"/>
          <w:kern w:val="0"/>
          <w:szCs w:val="32"/>
        </w:rPr>
      </w:pPr>
      <w:r>
        <w:rPr>
          <w:rFonts w:eastAsiaTheme="majorEastAsia" w:cstheme="majorBidi"/>
          <w:kern w:val="0"/>
          <w:szCs w:val="32"/>
        </w:rPr>
        <w:t>DEVELOPPEMENT DURABLE</w:t>
      </w:r>
    </w:p>
    <w:p w14:paraId="27297331" w14:textId="7D27F666" w:rsidR="00AA3B1C" w:rsidRPr="002900A1" w:rsidRDefault="00AA3B1C" w:rsidP="00AA3B1C">
      <w:pPr>
        <w:pStyle w:val="Titre1"/>
        <w:jc w:val="center"/>
        <w:rPr>
          <w:rFonts w:eastAsiaTheme="majorEastAsia" w:cstheme="majorBidi"/>
          <w:kern w:val="0"/>
          <w:szCs w:val="32"/>
        </w:rPr>
      </w:pPr>
      <w:r>
        <w:rPr>
          <w:rFonts w:eastAsiaTheme="majorEastAsia" w:cstheme="majorBidi"/>
          <w:kern w:val="0"/>
          <w:szCs w:val="32"/>
        </w:rPr>
        <w:t>5% DE LA NOTE FINALE</w:t>
      </w:r>
    </w:p>
    <w:p w14:paraId="3938F578" w14:textId="77777777" w:rsidR="00AA3B1C" w:rsidRDefault="00AA3B1C" w:rsidP="00086D19">
      <w:pPr>
        <w:rPr>
          <w:rFonts w:ascii="Gill Sans MT" w:hAnsi="Gill Sans MT"/>
          <w:sz w:val="20"/>
          <w:szCs w:val="24"/>
        </w:rPr>
      </w:pPr>
    </w:p>
    <w:p w14:paraId="16010EF8" w14:textId="66E0BEE0" w:rsidR="00AA3B1C" w:rsidRDefault="00AA3B1C" w:rsidP="00086D19">
      <w:pPr>
        <w:rPr>
          <w:rFonts w:ascii="Gill Sans MT" w:hAnsi="Gill Sans MT"/>
          <w:sz w:val="20"/>
          <w:szCs w:val="24"/>
        </w:rPr>
      </w:pPr>
      <w:r>
        <w:rPr>
          <w:rFonts w:ascii="Gill Sans MT" w:hAnsi="Gill Sans MT"/>
          <w:sz w:val="20"/>
          <w:szCs w:val="24"/>
        </w:rPr>
        <w:t>Ces éléments seront appréciés sur la base de l’annexe RSE complétée par le candidat.</w:t>
      </w:r>
    </w:p>
    <w:p w14:paraId="289FADDD" w14:textId="77777777" w:rsidR="005919CC" w:rsidRDefault="005919CC" w:rsidP="00086D19">
      <w:pPr>
        <w:rPr>
          <w:rFonts w:ascii="Gill Sans MT" w:hAnsi="Gill Sans MT"/>
          <w:sz w:val="20"/>
          <w:szCs w:val="24"/>
        </w:rPr>
      </w:pPr>
    </w:p>
    <w:p w14:paraId="10DDAE36" w14:textId="443D851F" w:rsidR="005919CC" w:rsidRDefault="005919CC" w:rsidP="00086D19">
      <w:pPr>
        <w:rPr>
          <w:rFonts w:ascii="Gill Sans MT" w:hAnsi="Gill Sans MT"/>
          <w:sz w:val="20"/>
          <w:szCs w:val="24"/>
        </w:rPr>
      </w:pPr>
      <w:r>
        <w:rPr>
          <w:rFonts w:ascii="Gill Sans MT" w:hAnsi="Gill Sans MT"/>
          <w:sz w:val="20"/>
          <w:szCs w:val="24"/>
        </w:rPr>
        <w:br w:type="page"/>
      </w:r>
    </w:p>
    <w:p w14:paraId="71F2DA6D" w14:textId="229C4E3F" w:rsidR="005919CC" w:rsidRPr="00BA602C" w:rsidRDefault="005919CC" w:rsidP="005919CC">
      <w:pPr>
        <w:keepNext/>
        <w:keepLines/>
        <w:numPr>
          <w:ilvl w:val="0"/>
          <w:numId w:val="22"/>
        </w:numPr>
        <w:pBdr>
          <w:bottom w:val="single" w:sz="4" w:space="1" w:color="000080"/>
        </w:pBdr>
        <w:tabs>
          <w:tab w:val="center" w:pos="851"/>
        </w:tabs>
        <w:spacing w:before="240" w:after="60"/>
        <w:outlineLvl w:val="0"/>
        <w:rPr>
          <w:rFonts w:ascii="Gill Sans MT" w:hAnsi="Gill Sans MT" w:cs="Arial"/>
          <w:b/>
          <w:caps/>
          <w:szCs w:val="22"/>
        </w:rPr>
      </w:pPr>
      <w:r w:rsidRPr="00BA602C">
        <w:rPr>
          <w:rFonts w:ascii="Gill Sans MT" w:hAnsi="Gill Sans MT" w:cs="Arial"/>
          <w:b/>
          <w:caps/>
          <w:szCs w:val="22"/>
        </w:rPr>
        <w:lastRenderedPageBreak/>
        <w:t>Pour le lot n°</w:t>
      </w:r>
      <w:r w:rsidR="006A64FD">
        <w:rPr>
          <w:rFonts w:ascii="Gill Sans MT" w:hAnsi="Gill Sans MT" w:cs="Arial"/>
          <w:b/>
          <w:caps/>
          <w:szCs w:val="22"/>
        </w:rPr>
        <w:t>1</w:t>
      </w:r>
      <w:r w:rsidRPr="00BA602C">
        <w:rPr>
          <w:rFonts w:ascii="Gill Sans MT" w:hAnsi="Gill Sans MT" w:cs="Arial"/>
          <w:b/>
          <w:caps/>
          <w:szCs w:val="22"/>
        </w:rPr>
        <w:t> : charge de travail</w:t>
      </w:r>
    </w:p>
    <w:p w14:paraId="0CB28C86" w14:textId="77777777" w:rsidR="005919CC" w:rsidRPr="00F76BAB" w:rsidRDefault="005919CC" w:rsidP="005919CC">
      <w:pPr>
        <w:jc w:val="center"/>
        <w:rPr>
          <w:b/>
          <w:color w:val="FF0000"/>
          <w:szCs w:val="22"/>
        </w:rPr>
      </w:pPr>
    </w:p>
    <w:p w14:paraId="38C5AD26" w14:textId="77777777" w:rsidR="005919CC" w:rsidRPr="00BA602C" w:rsidRDefault="005919CC" w:rsidP="005919CC">
      <w:pPr>
        <w:rPr>
          <w:rFonts w:ascii="Gill Sans MT" w:hAnsi="Gill Sans MT" w:cs="Arial"/>
          <w:b/>
          <w:u w:val="single"/>
        </w:rPr>
      </w:pPr>
      <w:bookmarkStart w:id="6" w:name="_Toc84060167"/>
      <w:r w:rsidRPr="00BA602C">
        <w:rPr>
          <w:rFonts w:ascii="Gill Sans MT" w:hAnsi="Gill Sans MT" w:cs="Arial"/>
          <w:b/>
          <w:u w:val="single"/>
        </w:rPr>
        <w:t>Temps d’intervention annuel prévisible par qualification</w:t>
      </w:r>
      <w:bookmarkEnd w:id="6"/>
    </w:p>
    <w:p w14:paraId="129054B0" w14:textId="77777777" w:rsidR="005919CC" w:rsidRPr="00BA602C" w:rsidRDefault="005919CC" w:rsidP="005919CC">
      <w:pPr>
        <w:rPr>
          <w:rFonts w:ascii="Gill Sans MT" w:hAnsi="Gill Sans MT" w:cs="Arial"/>
          <w:b/>
          <w:u w:val="single"/>
        </w:rPr>
      </w:pPr>
    </w:p>
    <w:p w14:paraId="460D9B29" w14:textId="77777777" w:rsidR="005919CC" w:rsidRPr="00BA602C" w:rsidRDefault="005919CC" w:rsidP="005919CC">
      <w:pPr>
        <w:rPr>
          <w:rFonts w:ascii="Gill Sans MT" w:hAnsi="Gill Sans MT" w:cs="Arial"/>
          <w:b/>
          <w:u w:val="single"/>
        </w:rPr>
      </w:pPr>
      <w:r w:rsidRPr="00BA602C">
        <w:rPr>
          <w:rFonts w:ascii="Gill Sans MT" w:hAnsi="Gill Sans MT" w:cs="Arial"/>
          <w:b/>
          <w:u w:val="single"/>
        </w:rPr>
        <w:t>Levage</w:t>
      </w:r>
    </w:p>
    <w:tbl>
      <w:tblPr>
        <w:tblW w:w="0" w:type="auto"/>
        <w:jc w:val="center"/>
        <w:tblLayout w:type="fixed"/>
        <w:tblCellMar>
          <w:left w:w="70" w:type="dxa"/>
          <w:right w:w="70" w:type="dxa"/>
        </w:tblCellMar>
        <w:tblLook w:val="0000" w:firstRow="0" w:lastRow="0" w:firstColumn="0" w:lastColumn="0" w:noHBand="0" w:noVBand="0"/>
      </w:tblPr>
      <w:tblGrid>
        <w:gridCol w:w="2320"/>
        <w:gridCol w:w="1367"/>
        <w:gridCol w:w="1367"/>
        <w:gridCol w:w="1368"/>
      </w:tblGrid>
      <w:tr w:rsidR="005919CC" w:rsidRPr="00BA602C" w14:paraId="2B2DCB34" w14:textId="77777777" w:rsidTr="00BA602C">
        <w:trPr>
          <w:trHeight w:val="255"/>
          <w:jc w:val="center"/>
        </w:trPr>
        <w:tc>
          <w:tcPr>
            <w:tcW w:w="2320" w:type="dxa"/>
            <w:tcBorders>
              <w:top w:val="single" w:sz="4" w:space="0" w:color="auto"/>
              <w:left w:val="single" w:sz="4" w:space="0" w:color="auto"/>
              <w:bottom w:val="single" w:sz="4" w:space="0" w:color="auto"/>
              <w:right w:val="single" w:sz="4" w:space="0" w:color="auto"/>
            </w:tcBorders>
            <w:vAlign w:val="center"/>
          </w:tcPr>
          <w:p w14:paraId="130648B7" w14:textId="77777777" w:rsidR="005919CC" w:rsidRPr="00BA602C" w:rsidRDefault="005919CC" w:rsidP="0085742A">
            <w:pPr>
              <w:jc w:val="center"/>
              <w:rPr>
                <w:rFonts w:ascii="Gill Sans MT" w:hAnsi="Gill Sans MT" w:cs="Arial"/>
                <w:b/>
              </w:rPr>
            </w:pPr>
            <w:r w:rsidRPr="00BA602C">
              <w:rPr>
                <w:rFonts w:ascii="Gill Sans MT" w:hAnsi="Gill Sans MT" w:cs="Arial"/>
                <w:b/>
              </w:rPr>
              <w:t>Qualification</w:t>
            </w:r>
          </w:p>
        </w:tc>
        <w:tc>
          <w:tcPr>
            <w:tcW w:w="1367" w:type="dxa"/>
            <w:tcBorders>
              <w:top w:val="single" w:sz="4" w:space="0" w:color="auto"/>
              <w:left w:val="nil"/>
              <w:bottom w:val="single" w:sz="4" w:space="0" w:color="auto"/>
              <w:right w:val="single" w:sz="4" w:space="0" w:color="auto"/>
            </w:tcBorders>
            <w:vAlign w:val="center"/>
          </w:tcPr>
          <w:p w14:paraId="73205FA1" w14:textId="77777777" w:rsidR="005919CC" w:rsidRPr="00BA602C" w:rsidRDefault="005919CC" w:rsidP="0085742A">
            <w:pPr>
              <w:jc w:val="center"/>
              <w:rPr>
                <w:rFonts w:ascii="Gill Sans MT" w:hAnsi="Gill Sans MT" w:cs="Arial"/>
                <w:b/>
              </w:rPr>
            </w:pPr>
            <w:r w:rsidRPr="00BA602C">
              <w:rPr>
                <w:rFonts w:ascii="Gill Sans MT" w:hAnsi="Gill Sans MT" w:cs="Arial"/>
                <w:b/>
              </w:rPr>
              <w:t>Chargé d'affaire</w:t>
            </w:r>
          </w:p>
        </w:tc>
        <w:tc>
          <w:tcPr>
            <w:tcW w:w="1367" w:type="dxa"/>
            <w:tcBorders>
              <w:top w:val="single" w:sz="4" w:space="0" w:color="auto"/>
              <w:left w:val="nil"/>
              <w:bottom w:val="single" w:sz="4" w:space="0" w:color="auto"/>
              <w:right w:val="single" w:sz="4" w:space="0" w:color="auto"/>
            </w:tcBorders>
            <w:vAlign w:val="center"/>
          </w:tcPr>
          <w:p w14:paraId="3C01AACF" w14:textId="77777777" w:rsidR="005919CC" w:rsidRPr="00BA602C" w:rsidRDefault="005919CC" w:rsidP="0085742A">
            <w:pPr>
              <w:jc w:val="center"/>
              <w:rPr>
                <w:rFonts w:ascii="Gill Sans MT" w:hAnsi="Gill Sans MT" w:cs="Arial"/>
                <w:b/>
              </w:rPr>
            </w:pPr>
            <w:r w:rsidRPr="00BA602C">
              <w:rPr>
                <w:rFonts w:ascii="Gill Sans MT" w:hAnsi="Gill Sans MT" w:cs="Arial"/>
                <w:b/>
              </w:rPr>
              <w:t>Technicien</w:t>
            </w:r>
          </w:p>
        </w:tc>
        <w:tc>
          <w:tcPr>
            <w:tcW w:w="1368" w:type="dxa"/>
            <w:tcBorders>
              <w:top w:val="single" w:sz="4" w:space="0" w:color="auto"/>
              <w:left w:val="nil"/>
              <w:bottom w:val="single" w:sz="4" w:space="0" w:color="auto"/>
              <w:right w:val="single" w:sz="4" w:space="0" w:color="auto"/>
            </w:tcBorders>
            <w:vAlign w:val="center"/>
          </w:tcPr>
          <w:p w14:paraId="2702A2D7" w14:textId="77777777" w:rsidR="005919CC" w:rsidRPr="00BA602C" w:rsidRDefault="005919CC" w:rsidP="0085742A">
            <w:pPr>
              <w:jc w:val="center"/>
              <w:rPr>
                <w:rFonts w:ascii="Gill Sans MT" w:hAnsi="Gill Sans MT" w:cs="Arial"/>
                <w:b/>
              </w:rPr>
            </w:pPr>
            <w:r w:rsidRPr="00BA602C">
              <w:rPr>
                <w:rFonts w:ascii="Gill Sans MT" w:hAnsi="Gill Sans MT" w:cs="Arial"/>
                <w:b/>
              </w:rPr>
              <w:t>Spécialiste</w:t>
            </w:r>
          </w:p>
        </w:tc>
      </w:tr>
      <w:tr w:rsidR="005919CC" w:rsidRPr="00BA602C" w14:paraId="4A10E5EE" w14:textId="77777777" w:rsidTr="00BA602C">
        <w:trPr>
          <w:trHeight w:val="378"/>
          <w:jc w:val="center"/>
        </w:trPr>
        <w:tc>
          <w:tcPr>
            <w:tcW w:w="2320" w:type="dxa"/>
            <w:tcBorders>
              <w:top w:val="nil"/>
              <w:left w:val="single" w:sz="4" w:space="0" w:color="auto"/>
              <w:bottom w:val="single" w:sz="4" w:space="0" w:color="auto"/>
              <w:right w:val="single" w:sz="4" w:space="0" w:color="auto"/>
            </w:tcBorders>
            <w:vAlign w:val="center"/>
          </w:tcPr>
          <w:p w14:paraId="16D94D1B" w14:textId="77777777" w:rsidR="005919CC" w:rsidRPr="00BA602C" w:rsidRDefault="005919CC" w:rsidP="0085742A">
            <w:pPr>
              <w:rPr>
                <w:rFonts w:ascii="Gill Sans MT" w:hAnsi="Gill Sans MT" w:cs="Arial"/>
                <w:b/>
              </w:rPr>
            </w:pPr>
            <w:r w:rsidRPr="00BA602C">
              <w:rPr>
                <w:rFonts w:ascii="Gill Sans MT" w:hAnsi="Gill Sans MT" w:cs="Arial"/>
                <w:b/>
              </w:rPr>
              <w:t xml:space="preserve">Encadrement </w:t>
            </w:r>
          </w:p>
        </w:tc>
        <w:tc>
          <w:tcPr>
            <w:tcW w:w="1367" w:type="dxa"/>
            <w:tcBorders>
              <w:top w:val="nil"/>
              <w:left w:val="nil"/>
              <w:bottom w:val="single" w:sz="4" w:space="0" w:color="auto"/>
              <w:right w:val="single" w:sz="4" w:space="0" w:color="auto"/>
            </w:tcBorders>
            <w:vAlign w:val="center"/>
          </w:tcPr>
          <w:p w14:paraId="296FB5AA"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7" w:type="dxa"/>
            <w:tcBorders>
              <w:top w:val="nil"/>
              <w:left w:val="nil"/>
              <w:bottom w:val="single" w:sz="4" w:space="0" w:color="auto"/>
              <w:right w:val="single" w:sz="4" w:space="0" w:color="auto"/>
            </w:tcBorders>
            <w:vAlign w:val="center"/>
          </w:tcPr>
          <w:p w14:paraId="3D98FEB8"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8" w:type="dxa"/>
            <w:tcBorders>
              <w:top w:val="nil"/>
              <w:left w:val="nil"/>
              <w:bottom w:val="single" w:sz="4" w:space="0" w:color="auto"/>
              <w:right w:val="single" w:sz="4" w:space="0" w:color="auto"/>
            </w:tcBorders>
            <w:vAlign w:val="center"/>
          </w:tcPr>
          <w:p w14:paraId="3170A905" w14:textId="77777777" w:rsidR="005919CC" w:rsidRPr="00BA602C" w:rsidRDefault="005919CC" w:rsidP="0085742A">
            <w:pPr>
              <w:rPr>
                <w:rFonts w:ascii="Gill Sans MT" w:hAnsi="Gill Sans MT" w:cs="Arial"/>
              </w:rPr>
            </w:pPr>
            <w:r w:rsidRPr="00BA602C">
              <w:rPr>
                <w:rFonts w:ascii="Gill Sans MT" w:hAnsi="Gill Sans MT" w:cs="Arial"/>
              </w:rPr>
              <w:t> </w:t>
            </w:r>
          </w:p>
        </w:tc>
      </w:tr>
      <w:tr w:rsidR="005919CC" w:rsidRPr="00BA602C" w14:paraId="5478D769" w14:textId="77777777" w:rsidTr="00BA602C">
        <w:trPr>
          <w:trHeight w:val="378"/>
          <w:jc w:val="center"/>
        </w:trPr>
        <w:tc>
          <w:tcPr>
            <w:tcW w:w="2320" w:type="dxa"/>
            <w:tcBorders>
              <w:top w:val="nil"/>
              <w:left w:val="single" w:sz="4" w:space="0" w:color="auto"/>
              <w:bottom w:val="single" w:sz="4" w:space="0" w:color="auto"/>
              <w:right w:val="single" w:sz="4" w:space="0" w:color="auto"/>
            </w:tcBorders>
            <w:vAlign w:val="center"/>
          </w:tcPr>
          <w:p w14:paraId="0551AF62" w14:textId="77777777" w:rsidR="005919CC" w:rsidRPr="00BA602C" w:rsidRDefault="005919CC" w:rsidP="0085742A">
            <w:pPr>
              <w:rPr>
                <w:rFonts w:ascii="Gill Sans MT" w:hAnsi="Gill Sans MT" w:cs="Arial"/>
                <w:b/>
              </w:rPr>
            </w:pPr>
            <w:proofErr w:type="spellStart"/>
            <w:r w:rsidRPr="00BA602C">
              <w:rPr>
                <w:rFonts w:ascii="Gill Sans MT" w:hAnsi="Gill Sans MT" w:cs="Arial"/>
                <w:b/>
              </w:rPr>
              <w:t>Reporting</w:t>
            </w:r>
            <w:proofErr w:type="spellEnd"/>
            <w:r w:rsidRPr="00BA602C">
              <w:rPr>
                <w:rFonts w:ascii="Gill Sans MT" w:hAnsi="Gill Sans MT" w:cs="Arial"/>
                <w:b/>
              </w:rPr>
              <w:t xml:space="preserve"> </w:t>
            </w:r>
          </w:p>
        </w:tc>
        <w:tc>
          <w:tcPr>
            <w:tcW w:w="1367" w:type="dxa"/>
            <w:tcBorders>
              <w:top w:val="nil"/>
              <w:left w:val="nil"/>
              <w:bottom w:val="single" w:sz="4" w:space="0" w:color="auto"/>
              <w:right w:val="single" w:sz="4" w:space="0" w:color="auto"/>
            </w:tcBorders>
            <w:vAlign w:val="center"/>
          </w:tcPr>
          <w:p w14:paraId="29C206DD"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7" w:type="dxa"/>
            <w:tcBorders>
              <w:top w:val="nil"/>
              <w:left w:val="nil"/>
              <w:bottom w:val="single" w:sz="4" w:space="0" w:color="auto"/>
              <w:right w:val="single" w:sz="4" w:space="0" w:color="auto"/>
            </w:tcBorders>
            <w:vAlign w:val="center"/>
          </w:tcPr>
          <w:p w14:paraId="138E11F9"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8" w:type="dxa"/>
            <w:tcBorders>
              <w:top w:val="nil"/>
              <w:left w:val="nil"/>
              <w:bottom w:val="single" w:sz="4" w:space="0" w:color="auto"/>
              <w:right w:val="single" w:sz="4" w:space="0" w:color="auto"/>
            </w:tcBorders>
            <w:vAlign w:val="center"/>
          </w:tcPr>
          <w:p w14:paraId="4C542E16" w14:textId="77777777" w:rsidR="005919CC" w:rsidRPr="00BA602C" w:rsidRDefault="005919CC" w:rsidP="0085742A">
            <w:pPr>
              <w:rPr>
                <w:rFonts w:ascii="Gill Sans MT" w:hAnsi="Gill Sans MT" w:cs="Arial"/>
              </w:rPr>
            </w:pPr>
            <w:r w:rsidRPr="00BA602C">
              <w:rPr>
                <w:rFonts w:ascii="Gill Sans MT" w:hAnsi="Gill Sans MT" w:cs="Arial"/>
              </w:rPr>
              <w:t> </w:t>
            </w:r>
          </w:p>
        </w:tc>
      </w:tr>
      <w:tr w:rsidR="005919CC" w:rsidRPr="00BA602C" w14:paraId="22E479B8" w14:textId="77777777" w:rsidTr="00BA602C">
        <w:trPr>
          <w:trHeight w:val="378"/>
          <w:jc w:val="center"/>
        </w:trPr>
        <w:tc>
          <w:tcPr>
            <w:tcW w:w="2320" w:type="dxa"/>
            <w:tcBorders>
              <w:top w:val="nil"/>
              <w:left w:val="single" w:sz="4" w:space="0" w:color="auto"/>
              <w:bottom w:val="single" w:sz="4" w:space="0" w:color="auto"/>
              <w:right w:val="single" w:sz="4" w:space="0" w:color="auto"/>
            </w:tcBorders>
            <w:vAlign w:val="center"/>
          </w:tcPr>
          <w:p w14:paraId="3AECB3AE" w14:textId="77777777" w:rsidR="005919CC" w:rsidRPr="00BA602C" w:rsidRDefault="005919CC" w:rsidP="0085742A">
            <w:pPr>
              <w:rPr>
                <w:rFonts w:ascii="Gill Sans MT" w:hAnsi="Gill Sans MT" w:cs="Arial"/>
                <w:b/>
              </w:rPr>
            </w:pPr>
            <w:r w:rsidRPr="00BA602C">
              <w:rPr>
                <w:rFonts w:ascii="Gill Sans MT" w:hAnsi="Gill Sans MT" w:cs="Arial"/>
                <w:b/>
              </w:rPr>
              <w:t xml:space="preserve">Maintenance préventive </w:t>
            </w:r>
          </w:p>
        </w:tc>
        <w:tc>
          <w:tcPr>
            <w:tcW w:w="1367" w:type="dxa"/>
            <w:tcBorders>
              <w:top w:val="nil"/>
              <w:left w:val="nil"/>
              <w:bottom w:val="single" w:sz="4" w:space="0" w:color="auto"/>
              <w:right w:val="single" w:sz="4" w:space="0" w:color="auto"/>
            </w:tcBorders>
            <w:vAlign w:val="center"/>
          </w:tcPr>
          <w:p w14:paraId="25B60091"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7" w:type="dxa"/>
            <w:tcBorders>
              <w:top w:val="nil"/>
              <w:left w:val="nil"/>
              <w:bottom w:val="single" w:sz="4" w:space="0" w:color="auto"/>
              <w:right w:val="single" w:sz="4" w:space="0" w:color="auto"/>
            </w:tcBorders>
            <w:vAlign w:val="center"/>
          </w:tcPr>
          <w:p w14:paraId="524072CC"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8" w:type="dxa"/>
            <w:tcBorders>
              <w:top w:val="nil"/>
              <w:left w:val="nil"/>
              <w:bottom w:val="single" w:sz="4" w:space="0" w:color="auto"/>
              <w:right w:val="single" w:sz="4" w:space="0" w:color="auto"/>
            </w:tcBorders>
            <w:vAlign w:val="center"/>
          </w:tcPr>
          <w:p w14:paraId="0D80D7D3" w14:textId="77777777" w:rsidR="005919CC" w:rsidRPr="00BA602C" w:rsidRDefault="005919CC" w:rsidP="0085742A">
            <w:pPr>
              <w:rPr>
                <w:rFonts w:ascii="Gill Sans MT" w:hAnsi="Gill Sans MT" w:cs="Arial"/>
              </w:rPr>
            </w:pPr>
            <w:r w:rsidRPr="00BA602C">
              <w:rPr>
                <w:rFonts w:ascii="Gill Sans MT" w:hAnsi="Gill Sans MT" w:cs="Arial"/>
              </w:rPr>
              <w:t> </w:t>
            </w:r>
          </w:p>
        </w:tc>
      </w:tr>
      <w:tr w:rsidR="005919CC" w:rsidRPr="00BA602C" w14:paraId="7B8320D6" w14:textId="77777777" w:rsidTr="00BA602C">
        <w:trPr>
          <w:trHeight w:val="378"/>
          <w:jc w:val="center"/>
        </w:trPr>
        <w:tc>
          <w:tcPr>
            <w:tcW w:w="2320" w:type="dxa"/>
            <w:tcBorders>
              <w:top w:val="nil"/>
              <w:left w:val="single" w:sz="4" w:space="0" w:color="auto"/>
              <w:bottom w:val="single" w:sz="4" w:space="0" w:color="auto"/>
              <w:right w:val="single" w:sz="4" w:space="0" w:color="auto"/>
            </w:tcBorders>
            <w:vAlign w:val="center"/>
          </w:tcPr>
          <w:p w14:paraId="321E46EF" w14:textId="77777777" w:rsidR="005919CC" w:rsidRPr="00BA602C" w:rsidRDefault="005919CC" w:rsidP="0085742A">
            <w:pPr>
              <w:rPr>
                <w:rFonts w:ascii="Gill Sans MT" w:hAnsi="Gill Sans MT" w:cs="Arial"/>
                <w:b/>
              </w:rPr>
            </w:pPr>
            <w:r w:rsidRPr="00BA602C">
              <w:rPr>
                <w:rFonts w:ascii="Gill Sans MT" w:hAnsi="Gill Sans MT" w:cs="Arial"/>
                <w:b/>
              </w:rPr>
              <w:t xml:space="preserve">Maintenance corrective </w:t>
            </w:r>
          </w:p>
        </w:tc>
        <w:tc>
          <w:tcPr>
            <w:tcW w:w="1367" w:type="dxa"/>
            <w:tcBorders>
              <w:top w:val="nil"/>
              <w:left w:val="nil"/>
              <w:bottom w:val="single" w:sz="4" w:space="0" w:color="auto"/>
              <w:right w:val="single" w:sz="4" w:space="0" w:color="auto"/>
            </w:tcBorders>
            <w:vAlign w:val="center"/>
          </w:tcPr>
          <w:p w14:paraId="4E94166A"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7" w:type="dxa"/>
            <w:tcBorders>
              <w:top w:val="nil"/>
              <w:left w:val="nil"/>
              <w:bottom w:val="single" w:sz="4" w:space="0" w:color="auto"/>
              <w:right w:val="single" w:sz="4" w:space="0" w:color="auto"/>
            </w:tcBorders>
            <w:vAlign w:val="center"/>
          </w:tcPr>
          <w:p w14:paraId="222CC750" w14:textId="77777777" w:rsidR="005919CC" w:rsidRPr="00BA602C" w:rsidRDefault="005919CC" w:rsidP="0085742A">
            <w:pPr>
              <w:rPr>
                <w:rFonts w:ascii="Gill Sans MT" w:hAnsi="Gill Sans MT" w:cs="Arial"/>
              </w:rPr>
            </w:pPr>
            <w:r w:rsidRPr="00BA602C">
              <w:rPr>
                <w:rFonts w:ascii="Gill Sans MT" w:hAnsi="Gill Sans MT" w:cs="Arial"/>
              </w:rPr>
              <w:t> </w:t>
            </w:r>
          </w:p>
        </w:tc>
        <w:tc>
          <w:tcPr>
            <w:tcW w:w="1368" w:type="dxa"/>
            <w:tcBorders>
              <w:top w:val="nil"/>
              <w:left w:val="nil"/>
              <w:bottom w:val="single" w:sz="4" w:space="0" w:color="auto"/>
              <w:right w:val="single" w:sz="4" w:space="0" w:color="auto"/>
            </w:tcBorders>
            <w:vAlign w:val="center"/>
          </w:tcPr>
          <w:p w14:paraId="2AE703A2" w14:textId="77777777" w:rsidR="005919CC" w:rsidRPr="00BA602C" w:rsidRDefault="005919CC" w:rsidP="0085742A">
            <w:pPr>
              <w:rPr>
                <w:rFonts w:ascii="Gill Sans MT" w:hAnsi="Gill Sans MT" w:cs="Arial"/>
              </w:rPr>
            </w:pPr>
            <w:r w:rsidRPr="00BA602C">
              <w:rPr>
                <w:rFonts w:ascii="Gill Sans MT" w:hAnsi="Gill Sans MT" w:cs="Arial"/>
              </w:rPr>
              <w:t> </w:t>
            </w:r>
          </w:p>
        </w:tc>
      </w:tr>
      <w:tr w:rsidR="005919CC" w:rsidRPr="00BA602C" w14:paraId="0DC78380" w14:textId="77777777" w:rsidTr="00BA602C">
        <w:trPr>
          <w:trHeight w:val="378"/>
          <w:jc w:val="center"/>
        </w:trPr>
        <w:tc>
          <w:tcPr>
            <w:tcW w:w="2320" w:type="dxa"/>
            <w:tcBorders>
              <w:top w:val="single" w:sz="4" w:space="0" w:color="auto"/>
              <w:left w:val="single" w:sz="4" w:space="0" w:color="auto"/>
              <w:bottom w:val="single" w:sz="4" w:space="0" w:color="auto"/>
              <w:right w:val="single" w:sz="4" w:space="0" w:color="auto"/>
            </w:tcBorders>
            <w:vAlign w:val="center"/>
          </w:tcPr>
          <w:p w14:paraId="708F9A6A" w14:textId="77777777" w:rsidR="005919CC" w:rsidRPr="00BA602C" w:rsidRDefault="005919CC" w:rsidP="0085742A">
            <w:pPr>
              <w:jc w:val="right"/>
              <w:rPr>
                <w:rFonts w:ascii="Gill Sans MT" w:hAnsi="Gill Sans MT" w:cs="Arial"/>
                <w:b/>
              </w:rPr>
            </w:pPr>
            <w:r w:rsidRPr="00BA602C">
              <w:rPr>
                <w:rFonts w:ascii="Gill Sans MT" w:hAnsi="Gill Sans MT" w:cs="Arial"/>
                <w:b/>
              </w:rPr>
              <w:t>TOTAL</w:t>
            </w:r>
          </w:p>
        </w:tc>
        <w:tc>
          <w:tcPr>
            <w:tcW w:w="1367" w:type="dxa"/>
            <w:tcBorders>
              <w:top w:val="single" w:sz="4" w:space="0" w:color="auto"/>
              <w:left w:val="nil"/>
              <w:bottom w:val="single" w:sz="4" w:space="0" w:color="auto"/>
              <w:right w:val="single" w:sz="4" w:space="0" w:color="auto"/>
            </w:tcBorders>
            <w:vAlign w:val="center"/>
          </w:tcPr>
          <w:p w14:paraId="5023CB45" w14:textId="77777777" w:rsidR="005919CC" w:rsidRPr="00BA602C" w:rsidRDefault="005919CC" w:rsidP="0085742A">
            <w:pPr>
              <w:rPr>
                <w:rFonts w:ascii="Gill Sans MT" w:hAnsi="Gill Sans MT" w:cs="Arial"/>
              </w:rPr>
            </w:pPr>
          </w:p>
        </w:tc>
        <w:tc>
          <w:tcPr>
            <w:tcW w:w="1367" w:type="dxa"/>
            <w:tcBorders>
              <w:top w:val="single" w:sz="4" w:space="0" w:color="auto"/>
              <w:left w:val="nil"/>
              <w:bottom w:val="single" w:sz="4" w:space="0" w:color="auto"/>
              <w:right w:val="single" w:sz="4" w:space="0" w:color="auto"/>
            </w:tcBorders>
            <w:vAlign w:val="center"/>
          </w:tcPr>
          <w:p w14:paraId="0839EC2A" w14:textId="77777777" w:rsidR="005919CC" w:rsidRPr="00BA602C" w:rsidRDefault="005919CC" w:rsidP="0085742A">
            <w:pPr>
              <w:rPr>
                <w:rFonts w:ascii="Gill Sans MT" w:hAnsi="Gill Sans MT" w:cs="Arial"/>
              </w:rPr>
            </w:pPr>
          </w:p>
        </w:tc>
        <w:tc>
          <w:tcPr>
            <w:tcW w:w="1368" w:type="dxa"/>
            <w:tcBorders>
              <w:top w:val="single" w:sz="4" w:space="0" w:color="auto"/>
              <w:left w:val="nil"/>
              <w:bottom w:val="single" w:sz="4" w:space="0" w:color="auto"/>
              <w:right w:val="single" w:sz="4" w:space="0" w:color="auto"/>
            </w:tcBorders>
            <w:vAlign w:val="center"/>
          </w:tcPr>
          <w:p w14:paraId="3125AF6C" w14:textId="77777777" w:rsidR="005919CC" w:rsidRPr="00BA602C" w:rsidRDefault="005919CC" w:rsidP="0085742A">
            <w:pPr>
              <w:rPr>
                <w:rFonts w:ascii="Gill Sans MT" w:hAnsi="Gill Sans MT" w:cs="Arial"/>
              </w:rPr>
            </w:pPr>
          </w:p>
        </w:tc>
      </w:tr>
    </w:tbl>
    <w:p w14:paraId="0728BDBF" w14:textId="77777777" w:rsidR="005919CC" w:rsidRDefault="005919CC" w:rsidP="00086D19">
      <w:pPr>
        <w:rPr>
          <w:rFonts w:ascii="Gill Sans MT" w:hAnsi="Gill Sans MT"/>
          <w:sz w:val="20"/>
          <w:szCs w:val="24"/>
        </w:rPr>
      </w:pPr>
    </w:p>
    <w:sectPr w:rsidR="005919CC" w:rsidSect="00AF732B">
      <w:footerReference w:type="default" r:id="rId11"/>
      <w:pgSz w:w="11907" w:h="16840"/>
      <w:pgMar w:top="993" w:right="850" w:bottom="709" w:left="1276" w:header="851" w:footer="85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43517" w14:textId="77777777" w:rsidR="00624C61" w:rsidRDefault="00624C61">
      <w:r>
        <w:separator/>
      </w:r>
    </w:p>
  </w:endnote>
  <w:endnote w:type="continuationSeparator" w:id="0">
    <w:p w14:paraId="23932E7E" w14:textId="77777777" w:rsidR="00624C61" w:rsidRDefault="0062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untu">
    <w:altName w:val="Arial"/>
    <w:charset w:val="00"/>
    <w:family w:val="swiss"/>
    <w:pitch w:val="variable"/>
    <w:sig w:usb0="00000001"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C2D47" w14:textId="77777777" w:rsidR="00624C61" w:rsidRDefault="00624C61" w:rsidP="00DB08D2">
    <w:pPr>
      <w:spacing w:line="240" w:lineRule="exact"/>
      <w:ind w:left="360"/>
    </w:pPr>
  </w:p>
  <w:tbl>
    <w:tblPr>
      <w:tblW w:w="9761" w:type="dxa"/>
      <w:tblInd w:w="20" w:type="dxa"/>
      <w:tblLayout w:type="fixed"/>
      <w:tblLook w:val="04A0" w:firstRow="1" w:lastRow="0" w:firstColumn="1" w:lastColumn="0" w:noHBand="0" w:noVBand="1"/>
    </w:tblPr>
    <w:tblGrid>
      <w:gridCol w:w="7777"/>
      <w:gridCol w:w="1984"/>
    </w:tblGrid>
    <w:tr w:rsidR="00624C61" w14:paraId="1F99A936" w14:textId="77777777" w:rsidTr="00D03E74">
      <w:trPr>
        <w:trHeight w:val="260"/>
      </w:trPr>
      <w:tc>
        <w:tcPr>
          <w:tcW w:w="7777" w:type="dxa"/>
          <w:tcMar>
            <w:top w:w="0" w:type="dxa"/>
            <w:left w:w="0" w:type="dxa"/>
            <w:bottom w:w="0" w:type="dxa"/>
            <w:right w:w="0" w:type="dxa"/>
          </w:tcMar>
          <w:vAlign w:val="center"/>
        </w:tcPr>
        <w:p w14:paraId="50FDACCE" w14:textId="242ECE94" w:rsidR="00624C61" w:rsidRPr="00B06E0F" w:rsidRDefault="00624C61" w:rsidP="00D03E74">
          <w:pPr>
            <w:pStyle w:val="Pieddepage"/>
            <w:tabs>
              <w:tab w:val="clear" w:pos="4536"/>
              <w:tab w:val="clear" w:pos="9072"/>
              <w:tab w:val="center" w:pos="4748"/>
            </w:tabs>
            <w:ind w:left="-426"/>
            <w:rPr>
              <w:rFonts w:ascii="Arial" w:hAnsi="Arial" w:cs="Arial"/>
              <w:sz w:val="16"/>
            </w:rPr>
          </w:pPr>
          <w:r w:rsidRPr="00B06E0F">
            <w:rPr>
              <w:rFonts w:ascii="Arial" w:hAnsi="Arial" w:cs="Arial"/>
              <w:sz w:val="16"/>
            </w:rPr>
            <w:t xml:space="preserve">            </w:t>
          </w:r>
          <w:r w:rsidRPr="00B06E0F">
            <w:rPr>
              <w:rFonts w:ascii="Arial" w:hAnsi="Arial" w:cs="Arial"/>
              <w:sz w:val="16"/>
            </w:rPr>
            <w:tab/>
          </w:r>
          <w:r w:rsidR="00313FE6" w:rsidRPr="00B06E0F">
            <w:rPr>
              <w:rFonts w:ascii="Arial" w:hAnsi="Arial" w:cs="Arial"/>
              <w:sz w:val="16"/>
            </w:rPr>
            <w:t>MP24-</w:t>
          </w:r>
          <w:r w:rsidR="00AE5039">
            <w:rPr>
              <w:rFonts w:ascii="Arial" w:hAnsi="Arial" w:cs="Arial"/>
              <w:sz w:val="16"/>
            </w:rPr>
            <w:t>36</w:t>
          </w:r>
        </w:p>
        <w:p w14:paraId="6D79F76F" w14:textId="07D2D8E9" w:rsidR="00624C61" w:rsidRPr="00B06E0F" w:rsidRDefault="00624C61" w:rsidP="00252D81">
          <w:pPr>
            <w:pStyle w:val="Pieddepage"/>
            <w:tabs>
              <w:tab w:val="clear" w:pos="4536"/>
              <w:tab w:val="clear" w:pos="9072"/>
              <w:tab w:val="center" w:pos="4748"/>
            </w:tabs>
            <w:ind w:left="-426"/>
            <w:rPr>
              <w:rFonts w:ascii="Arial" w:hAnsi="Arial" w:cs="Arial"/>
              <w:sz w:val="16"/>
            </w:rPr>
          </w:pPr>
          <w:r w:rsidRPr="00B06E0F">
            <w:rPr>
              <w:rFonts w:ascii="Arial" w:hAnsi="Arial" w:cs="Arial"/>
              <w:sz w:val="16"/>
            </w:rPr>
            <w:tab/>
          </w:r>
          <w:r w:rsidR="00252D81" w:rsidRPr="00B06E0F">
            <w:rPr>
              <w:rFonts w:ascii="Arial" w:hAnsi="Arial" w:cs="Arial"/>
              <w:sz w:val="16"/>
            </w:rPr>
            <w:t>MAINTENANCE MULTITECHNIQUE DU SIEGE DE L’ASP</w:t>
          </w:r>
        </w:p>
      </w:tc>
      <w:tc>
        <w:tcPr>
          <w:tcW w:w="1984" w:type="dxa"/>
          <w:tcMar>
            <w:top w:w="0" w:type="dxa"/>
            <w:left w:w="0" w:type="dxa"/>
            <w:bottom w:w="0" w:type="dxa"/>
            <w:right w:w="0" w:type="dxa"/>
          </w:tcMar>
          <w:vAlign w:val="center"/>
        </w:tcPr>
        <w:p w14:paraId="7B163FC7" w14:textId="77777777" w:rsidR="00624C61" w:rsidRPr="00B06E0F" w:rsidRDefault="00624C61">
          <w:pPr>
            <w:pStyle w:val="PiedDePage0"/>
            <w:jc w:val="right"/>
            <w:rPr>
              <w:rFonts w:ascii="Arial" w:hAnsi="Arial" w:cs="Arial"/>
              <w:color w:val="000000"/>
              <w:lang w:val="fr-FR"/>
            </w:rPr>
          </w:pPr>
          <w:r w:rsidRPr="00B06E0F">
            <w:rPr>
              <w:rFonts w:ascii="Arial" w:hAnsi="Arial" w:cs="Arial"/>
              <w:color w:val="000000"/>
              <w:lang w:val="fr-FR"/>
            </w:rPr>
            <w:t xml:space="preserve">Page </w:t>
          </w:r>
          <w:r w:rsidRPr="00B06E0F">
            <w:rPr>
              <w:rFonts w:ascii="Arial" w:hAnsi="Arial" w:cs="Arial"/>
              <w:color w:val="000000"/>
              <w:lang w:val="fr-FR"/>
            </w:rPr>
            <w:fldChar w:fldCharType="begin"/>
          </w:r>
          <w:r w:rsidRPr="00B06E0F">
            <w:rPr>
              <w:rFonts w:ascii="Arial" w:hAnsi="Arial" w:cs="Arial"/>
              <w:color w:val="000000"/>
              <w:lang w:val="fr-FR"/>
            </w:rPr>
            <w:instrText xml:space="preserve"> PAGE </w:instrText>
          </w:r>
          <w:r w:rsidRPr="00B06E0F">
            <w:rPr>
              <w:rFonts w:ascii="Arial" w:hAnsi="Arial" w:cs="Arial"/>
              <w:color w:val="000000"/>
              <w:lang w:val="fr-FR"/>
            </w:rPr>
            <w:fldChar w:fldCharType="separate"/>
          </w:r>
          <w:r w:rsidR="006D5EA3">
            <w:rPr>
              <w:rFonts w:ascii="Arial" w:hAnsi="Arial" w:cs="Arial"/>
              <w:noProof/>
              <w:color w:val="000000"/>
              <w:lang w:val="fr-FR"/>
            </w:rPr>
            <w:t>2</w:t>
          </w:r>
          <w:r w:rsidRPr="00B06E0F">
            <w:rPr>
              <w:rFonts w:ascii="Arial" w:hAnsi="Arial" w:cs="Arial"/>
              <w:color w:val="000000"/>
              <w:lang w:val="fr-FR"/>
            </w:rPr>
            <w:fldChar w:fldCharType="end"/>
          </w:r>
          <w:r w:rsidRPr="00B06E0F">
            <w:rPr>
              <w:rFonts w:ascii="Arial" w:hAnsi="Arial" w:cs="Arial"/>
              <w:color w:val="000000"/>
              <w:lang w:val="fr-FR"/>
            </w:rPr>
            <w:t xml:space="preserve"> sur </w:t>
          </w:r>
          <w:r w:rsidRPr="00B06E0F">
            <w:rPr>
              <w:rFonts w:ascii="Arial" w:hAnsi="Arial" w:cs="Arial"/>
              <w:color w:val="000000"/>
              <w:lang w:val="fr-FR"/>
            </w:rPr>
            <w:fldChar w:fldCharType="begin"/>
          </w:r>
          <w:r w:rsidRPr="00B06E0F">
            <w:rPr>
              <w:rFonts w:ascii="Arial" w:hAnsi="Arial" w:cs="Arial"/>
              <w:color w:val="000000"/>
              <w:lang w:val="fr-FR"/>
            </w:rPr>
            <w:instrText xml:space="preserve"> NUMPAGES </w:instrText>
          </w:r>
          <w:r w:rsidRPr="00B06E0F">
            <w:rPr>
              <w:rFonts w:ascii="Arial" w:hAnsi="Arial" w:cs="Arial"/>
              <w:color w:val="000000"/>
              <w:lang w:val="fr-FR"/>
            </w:rPr>
            <w:fldChar w:fldCharType="separate"/>
          </w:r>
          <w:r w:rsidR="006D5EA3">
            <w:rPr>
              <w:rFonts w:ascii="Arial" w:hAnsi="Arial" w:cs="Arial"/>
              <w:noProof/>
              <w:color w:val="000000"/>
              <w:lang w:val="fr-FR"/>
            </w:rPr>
            <w:t>7</w:t>
          </w:r>
          <w:r w:rsidRPr="00B06E0F">
            <w:rPr>
              <w:rFonts w:ascii="Arial" w:hAnsi="Arial" w:cs="Arial"/>
              <w:color w:val="00000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53D69" w14:textId="77777777" w:rsidR="00624C61" w:rsidRDefault="00624C61">
      <w:r>
        <w:separator/>
      </w:r>
    </w:p>
  </w:footnote>
  <w:footnote w:type="continuationSeparator" w:id="0">
    <w:p w14:paraId="617D878F" w14:textId="77777777" w:rsidR="00624C61" w:rsidRDefault="00624C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81402C6"/>
    <w:lvl w:ilvl="0">
      <w:start w:val="1"/>
      <w:numFmt w:val="none"/>
      <w:lvlText w:val=" "/>
      <w:legacy w:legacy="1" w:legacySpace="0" w:legacyIndent="0"/>
      <w:lvlJc w:val="left"/>
      <w:rPr>
        <w:rFonts w:ascii="Times New Roman" w:hAnsi="Times New Roman" w:hint="default"/>
      </w:rPr>
    </w:lvl>
    <w:lvl w:ilvl="1">
      <w:start w:val="1"/>
      <w:numFmt w:val="none"/>
      <w:lvlText w:val=" "/>
      <w:legacy w:legacy="1" w:legacySpace="0" w:legacyIndent="0"/>
      <w:lvlJc w:val="left"/>
      <w:rPr>
        <w:rFonts w:ascii="Times New Roman" w:hAnsi="Times New Roman" w:hint="default"/>
      </w:rPr>
    </w:lvl>
    <w:lvl w:ilvl="2">
      <w:start w:val="1"/>
      <w:numFmt w:val="none"/>
      <w:lvlText w:val=" "/>
      <w:legacy w:legacy="1" w:legacySpace="0" w:legacyIndent="0"/>
      <w:lvlJc w:val="left"/>
      <w:rPr>
        <w:rFonts w:ascii="Times New Roman" w:hAnsi="Times New Roman" w:hint="default"/>
      </w:rPr>
    </w:lvl>
    <w:lvl w:ilvl="3">
      <w:start w:val="1"/>
      <w:numFmt w:val="none"/>
      <w:lvlText w:val=" "/>
      <w:legacy w:legacy="1" w:legacySpace="0" w:legacyIndent="0"/>
      <w:lvlJc w:val="left"/>
      <w:rPr>
        <w:rFonts w:ascii="Times New Roman" w:hAnsi="Times New Roman" w:hint="default"/>
      </w:rPr>
    </w:lvl>
    <w:lvl w:ilvl="4">
      <w:start w:val="1"/>
      <w:numFmt w:val="none"/>
      <w:lvlText w:val=" "/>
      <w:legacy w:legacy="1" w:legacySpace="0" w:legacyIndent="0"/>
      <w:lvlJc w:val="left"/>
      <w:rPr>
        <w:rFonts w:ascii="Times New Roman" w:hAnsi="Times New Roman" w:hint="default"/>
      </w:rPr>
    </w:lvl>
    <w:lvl w:ilvl="5">
      <w:start w:val="1"/>
      <w:numFmt w:val="none"/>
      <w:lvlText w:val=" "/>
      <w:legacy w:legacy="1" w:legacySpace="0" w:legacyIndent="0"/>
      <w:lvlJc w:val="left"/>
      <w:rPr>
        <w:rFonts w:ascii="Times New Roman" w:hAnsi="Times New Roman" w:hint="default"/>
      </w:rPr>
    </w:lvl>
    <w:lvl w:ilvl="6">
      <w:start w:val="1"/>
      <w:numFmt w:val="none"/>
      <w:lvlText w:val=" "/>
      <w:legacy w:legacy="1" w:legacySpace="0" w:legacyIndent="0"/>
      <w:lvlJc w:val="left"/>
      <w:rPr>
        <w:rFonts w:ascii="Times New Roman" w:hAnsi="Times New Roman" w:hint="default"/>
      </w:rPr>
    </w:lvl>
    <w:lvl w:ilvl="7">
      <w:start w:val="1"/>
      <w:numFmt w:val="none"/>
      <w:lvlText w:val=" "/>
      <w:legacy w:legacy="1" w:legacySpace="0" w:legacyIndent="0"/>
      <w:lvlJc w:val="left"/>
      <w:rPr>
        <w:rFonts w:ascii="Times New Roman" w:hAnsi="Times New Roman" w:hint="default"/>
      </w:rPr>
    </w:lvl>
    <w:lvl w:ilvl="8">
      <w:start w:val="1"/>
      <w:numFmt w:val="none"/>
      <w:lvlText w:val=" "/>
      <w:legacy w:legacy="1" w:legacySpace="0" w:legacyIndent="0"/>
      <w:lvlJc w:val="left"/>
      <w:rPr>
        <w:rFonts w:ascii="Times New Roman" w:hAnsi="Times New Roman" w:hint="default"/>
      </w:rPr>
    </w:lvl>
  </w:abstractNum>
  <w:abstractNum w:abstractNumId="1">
    <w:nsid w:val="019E415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90264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4614E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D3942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686BF3"/>
    <w:multiLevelType w:val="hybridMultilevel"/>
    <w:tmpl w:val="184ECCB2"/>
    <w:lvl w:ilvl="0" w:tplc="D3B699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6870E8"/>
    <w:multiLevelType w:val="hybridMultilevel"/>
    <w:tmpl w:val="B0C4F322"/>
    <w:lvl w:ilvl="0" w:tplc="C0645D66">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E540E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015E75"/>
    <w:multiLevelType w:val="hybridMultilevel"/>
    <w:tmpl w:val="6374E48C"/>
    <w:lvl w:ilvl="0" w:tplc="5B4CF3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3016B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5D01D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17A254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A295DE3"/>
    <w:multiLevelType w:val="hybridMultilevel"/>
    <w:tmpl w:val="2A0A06A0"/>
    <w:lvl w:ilvl="0" w:tplc="E042C5CE">
      <w:start w:val="10"/>
      <w:numFmt w:val="bullet"/>
      <w:lvlText w:val="-"/>
      <w:lvlJc w:val="left"/>
      <w:pPr>
        <w:ind w:left="720" w:hanging="360"/>
      </w:pPr>
      <w:rPr>
        <w:rFonts w:ascii="Gill Sans MT" w:eastAsia="Times New Roman" w:hAnsi="Gill Sans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CB624BD"/>
    <w:multiLevelType w:val="hybridMultilevel"/>
    <w:tmpl w:val="89027F04"/>
    <w:lvl w:ilvl="0" w:tplc="1ABE5CCC">
      <w:start w:val="1"/>
      <w:numFmt w:val="bullet"/>
      <w:lvlText w:val=""/>
      <w:lvlJc w:val="left"/>
      <w:pPr>
        <w:ind w:left="785" w:hanging="360"/>
      </w:pPr>
      <w:rPr>
        <w:rFonts w:ascii="Symbol" w:hAnsi="Symbol" w:hint="default"/>
        <w:color w:val="92D05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nsid w:val="53C33A5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888327E"/>
    <w:multiLevelType w:val="hybridMultilevel"/>
    <w:tmpl w:val="82682E36"/>
    <w:lvl w:ilvl="0" w:tplc="9CDE82E2">
      <w:start w:val="13"/>
      <w:numFmt w:val="bullet"/>
      <w:lvlText w:val="-"/>
      <w:lvlJc w:val="left"/>
      <w:pPr>
        <w:ind w:left="3054"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E53B53"/>
    <w:multiLevelType w:val="hybridMultilevel"/>
    <w:tmpl w:val="CD0CE17E"/>
    <w:lvl w:ilvl="0" w:tplc="4F643C46">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2209" w:hanging="360"/>
      </w:pPr>
      <w:rPr>
        <w:rFonts w:ascii="Courier New" w:hAnsi="Courier New" w:cs="Courier New" w:hint="default"/>
      </w:rPr>
    </w:lvl>
    <w:lvl w:ilvl="2" w:tplc="040C0005">
      <w:start w:val="1"/>
      <w:numFmt w:val="bullet"/>
      <w:lvlText w:val=""/>
      <w:lvlJc w:val="left"/>
      <w:pPr>
        <w:ind w:left="2929" w:hanging="360"/>
      </w:pPr>
      <w:rPr>
        <w:rFonts w:ascii="Wingdings" w:hAnsi="Wingdings" w:hint="default"/>
      </w:rPr>
    </w:lvl>
    <w:lvl w:ilvl="3" w:tplc="040C0001">
      <w:start w:val="1"/>
      <w:numFmt w:val="bullet"/>
      <w:lvlText w:val=""/>
      <w:lvlJc w:val="left"/>
      <w:pPr>
        <w:ind w:left="3649" w:hanging="360"/>
      </w:pPr>
      <w:rPr>
        <w:rFonts w:ascii="Symbol" w:hAnsi="Symbol" w:hint="default"/>
      </w:rPr>
    </w:lvl>
    <w:lvl w:ilvl="4" w:tplc="040C0003" w:tentative="1">
      <w:start w:val="1"/>
      <w:numFmt w:val="bullet"/>
      <w:lvlText w:val="o"/>
      <w:lvlJc w:val="left"/>
      <w:pPr>
        <w:ind w:left="4369" w:hanging="360"/>
      </w:pPr>
      <w:rPr>
        <w:rFonts w:ascii="Courier New" w:hAnsi="Courier New" w:cs="Courier New" w:hint="default"/>
      </w:rPr>
    </w:lvl>
    <w:lvl w:ilvl="5" w:tplc="040C0005" w:tentative="1">
      <w:start w:val="1"/>
      <w:numFmt w:val="bullet"/>
      <w:lvlText w:val=""/>
      <w:lvlJc w:val="left"/>
      <w:pPr>
        <w:ind w:left="5089" w:hanging="360"/>
      </w:pPr>
      <w:rPr>
        <w:rFonts w:ascii="Wingdings" w:hAnsi="Wingdings" w:hint="default"/>
      </w:rPr>
    </w:lvl>
    <w:lvl w:ilvl="6" w:tplc="040C0001" w:tentative="1">
      <w:start w:val="1"/>
      <w:numFmt w:val="bullet"/>
      <w:lvlText w:val=""/>
      <w:lvlJc w:val="left"/>
      <w:pPr>
        <w:ind w:left="5809" w:hanging="360"/>
      </w:pPr>
      <w:rPr>
        <w:rFonts w:ascii="Symbol" w:hAnsi="Symbol" w:hint="default"/>
      </w:rPr>
    </w:lvl>
    <w:lvl w:ilvl="7" w:tplc="040C0003" w:tentative="1">
      <w:start w:val="1"/>
      <w:numFmt w:val="bullet"/>
      <w:lvlText w:val="o"/>
      <w:lvlJc w:val="left"/>
      <w:pPr>
        <w:ind w:left="6529" w:hanging="360"/>
      </w:pPr>
      <w:rPr>
        <w:rFonts w:ascii="Courier New" w:hAnsi="Courier New" w:cs="Courier New" w:hint="default"/>
      </w:rPr>
    </w:lvl>
    <w:lvl w:ilvl="8" w:tplc="040C0005" w:tentative="1">
      <w:start w:val="1"/>
      <w:numFmt w:val="bullet"/>
      <w:lvlText w:val=""/>
      <w:lvlJc w:val="left"/>
      <w:pPr>
        <w:ind w:left="7249" w:hanging="360"/>
      </w:pPr>
      <w:rPr>
        <w:rFonts w:ascii="Wingdings" w:hAnsi="Wingdings" w:hint="default"/>
      </w:rPr>
    </w:lvl>
  </w:abstractNum>
  <w:abstractNum w:abstractNumId="18">
    <w:nsid w:val="681830BC"/>
    <w:multiLevelType w:val="hybridMultilevel"/>
    <w:tmpl w:val="909AD3CC"/>
    <w:lvl w:ilvl="0" w:tplc="61987C14">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3629E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793175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96A350D"/>
    <w:multiLevelType w:val="hybridMultilevel"/>
    <w:tmpl w:val="110A17DC"/>
    <w:lvl w:ilvl="0" w:tplc="347CE530">
      <w:start w:val="10"/>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0"/>
  </w:num>
  <w:num w:numId="4">
    <w:abstractNumId w:val="1"/>
  </w:num>
  <w:num w:numId="5">
    <w:abstractNumId w:val="16"/>
  </w:num>
  <w:num w:numId="6">
    <w:abstractNumId w:val="14"/>
  </w:num>
  <w:num w:numId="7">
    <w:abstractNumId w:val="9"/>
  </w:num>
  <w:num w:numId="8">
    <w:abstractNumId w:val="20"/>
  </w:num>
  <w:num w:numId="9">
    <w:abstractNumId w:val="2"/>
  </w:num>
  <w:num w:numId="10">
    <w:abstractNumId w:val="11"/>
  </w:num>
  <w:num w:numId="11">
    <w:abstractNumId w:val="6"/>
  </w:num>
  <w:num w:numId="12">
    <w:abstractNumId w:val="8"/>
  </w:num>
  <w:num w:numId="13">
    <w:abstractNumId w:val="15"/>
  </w:num>
  <w:num w:numId="14">
    <w:abstractNumId w:val="12"/>
  </w:num>
  <w:num w:numId="15">
    <w:abstractNumId w:val="19"/>
  </w:num>
  <w:num w:numId="16">
    <w:abstractNumId w:val="3"/>
  </w:num>
  <w:num w:numId="17">
    <w:abstractNumId w:val="5"/>
  </w:num>
  <w:num w:numId="18">
    <w:abstractNumId w:val="21"/>
  </w:num>
  <w:num w:numId="19">
    <w:abstractNumId w:val="13"/>
  </w:num>
  <w:num w:numId="20">
    <w:abstractNumId w:val="7"/>
  </w:num>
  <w:num w:numId="21">
    <w:abstractNumId w:val="18"/>
  </w:num>
  <w:num w:numId="2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142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B35"/>
    <w:rsid w:val="00000B00"/>
    <w:rsid w:val="00001E30"/>
    <w:rsid w:val="00003EA7"/>
    <w:rsid w:val="00004D72"/>
    <w:rsid w:val="000051CC"/>
    <w:rsid w:val="000053BB"/>
    <w:rsid w:val="00010D26"/>
    <w:rsid w:val="00012D95"/>
    <w:rsid w:val="00012E08"/>
    <w:rsid w:val="0001470B"/>
    <w:rsid w:val="00015D9E"/>
    <w:rsid w:val="00016656"/>
    <w:rsid w:val="0001775F"/>
    <w:rsid w:val="000223AE"/>
    <w:rsid w:val="00024298"/>
    <w:rsid w:val="00024808"/>
    <w:rsid w:val="000251EB"/>
    <w:rsid w:val="00031F20"/>
    <w:rsid w:val="000329E2"/>
    <w:rsid w:val="000451BD"/>
    <w:rsid w:val="00050176"/>
    <w:rsid w:val="00055926"/>
    <w:rsid w:val="000573B6"/>
    <w:rsid w:val="000620F8"/>
    <w:rsid w:val="00067694"/>
    <w:rsid w:val="000679FE"/>
    <w:rsid w:val="00070B5B"/>
    <w:rsid w:val="00071985"/>
    <w:rsid w:val="0007542A"/>
    <w:rsid w:val="00075672"/>
    <w:rsid w:val="000777AF"/>
    <w:rsid w:val="000818AB"/>
    <w:rsid w:val="0008328F"/>
    <w:rsid w:val="00083F46"/>
    <w:rsid w:val="00085C8D"/>
    <w:rsid w:val="0008687D"/>
    <w:rsid w:val="00086D19"/>
    <w:rsid w:val="00087FEB"/>
    <w:rsid w:val="00092779"/>
    <w:rsid w:val="000932B2"/>
    <w:rsid w:val="000932DF"/>
    <w:rsid w:val="0009348A"/>
    <w:rsid w:val="000935AC"/>
    <w:rsid w:val="000939A8"/>
    <w:rsid w:val="000975D7"/>
    <w:rsid w:val="00097632"/>
    <w:rsid w:val="00097EB5"/>
    <w:rsid w:val="000A13D3"/>
    <w:rsid w:val="000A3008"/>
    <w:rsid w:val="000A6370"/>
    <w:rsid w:val="000A6B0F"/>
    <w:rsid w:val="000B2165"/>
    <w:rsid w:val="000B2320"/>
    <w:rsid w:val="000B4CB8"/>
    <w:rsid w:val="000B5F9C"/>
    <w:rsid w:val="000B6C33"/>
    <w:rsid w:val="000C0DD6"/>
    <w:rsid w:val="000C2BFA"/>
    <w:rsid w:val="000C312B"/>
    <w:rsid w:val="000C45AE"/>
    <w:rsid w:val="000C4DE5"/>
    <w:rsid w:val="000C564E"/>
    <w:rsid w:val="000C5D18"/>
    <w:rsid w:val="000D0587"/>
    <w:rsid w:val="000D06AE"/>
    <w:rsid w:val="000D1796"/>
    <w:rsid w:val="000D279A"/>
    <w:rsid w:val="000D2EFA"/>
    <w:rsid w:val="000D4096"/>
    <w:rsid w:val="000D6B1C"/>
    <w:rsid w:val="000D6FD2"/>
    <w:rsid w:val="000E0A5D"/>
    <w:rsid w:val="000E4525"/>
    <w:rsid w:val="000E4A73"/>
    <w:rsid w:val="000F0ECF"/>
    <w:rsid w:val="000F1ABB"/>
    <w:rsid w:val="000F3C6E"/>
    <w:rsid w:val="000F4FC9"/>
    <w:rsid w:val="000F59F8"/>
    <w:rsid w:val="000F6829"/>
    <w:rsid w:val="000F6D59"/>
    <w:rsid w:val="00101A6E"/>
    <w:rsid w:val="00101ADE"/>
    <w:rsid w:val="00106CCE"/>
    <w:rsid w:val="00110183"/>
    <w:rsid w:val="001112E9"/>
    <w:rsid w:val="00111B10"/>
    <w:rsid w:val="00117F57"/>
    <w:rsid w:val="00121040"/>
    <w:rsid w:val="00121D77"/>
    <w:rsid w:val="00127CD0"/>
    <w:rsid w:val="00134A88"/>
    <w:rsid w:val="00134C13"/>
    <w:rsid w:val="001355F7"/>
    <w:rsid w:val="00144A53"/>
    <w:rsid w:val="00145842"/>
    <w:rsid w:val="00153661"/>
    <w:rsid w:val="00155F27"/>
    <w:rsid w:val="00156653"/>
    <w:rsid w:val="00157C99"/>
    <w:rsid w:val="00163EA9"/>
    <w:rsid w:val="0016550C"/>
    <w:rsid w:val="00165D75"/>
    <w:rsid w:val="00171FEC"/>
    <w:rsid w:val="00174232"/>
    <w:rsid w:val="001747E8"/>
    <w:rsid w:val="00174D5E"/>
    <w:rsid w:val="00177EB8"/>
    <w:rsid w:val="00184D07"/>
    <w:rsid w:val="0018733B"/>
    <w:rsid w:val="00192F3E"/>
    <w:rsid w:val="00193964"/>
    <w:rsid w:val="00194838"/>
    <w:rsid w:val="001957A6"/>
    <w:rsid w:val="00195EE7"/>
    <w:rsid w:val="00196AFF"/>
    <w:rsid w:val="001A3879"/>
    <w:rsid w:val="001A3FB6"/>
    <w:rsid w:val="001A4210"/>
    <w:rsid w:val="001A4597"/>
    <w:rsid w:val="001A5811"/>
    <w:rsid w:val="001A6610"/>
    <w:rsid w:val="001B16FB"/>
    <w:rsid w:val="001B29CF"/>
    <w:rsid w:val="001B7BAE"/>
    <w:rsid w:val="001C165C"/>
    <w:rsid w:val="001C1F12"/>
    <w:rsid w:val="001D1A05"/>
    <w:rsid w:val="001D2009"/>
    <w:rsid w:val="001D35CD"/>
    <w:rsid w:val="001D795E"/>
    <w:rsid w:val="001E0D2C"/>
    <w:rsid w:val="001E3186"/>
    <w:rsid w:val="001E3261"/>
    <w:rsid w:val="001E484C"/>
    <w:rsid w:val="001E5B04"/>
    <w:rsid w:val="001E6291"/>
    <w:rsid w:val="001E68DF"/>
    <w:rsid w:val="001E6DE3"/>
    <w:rsid w:val="001F1FD8"/>
    <w:rsid w:val="001F6ABC"/>
    <w:rsid w:val="001F7B7A"/>
    <w:rsid w:val="002011CE"/>
    <w:rsid w:val="002024B1"/>
    <w:rsid w:val="00205EC7"/>
    <w:rsid w:val="00206880"/>
    <w:rsid w:val="002120E6"/>
    <w:rsid w:val="00213F32"/>
    <w:rsid w:val="00214360"/>
    <w:rsid w:val="00214C3A"/>
    <w:rsid w:val="00215227"/>
    <w:rsid w:val="0021646F"/>
    <w:rsid w:val="00225D95"/>
    <w:rsid w:val="00226AC0"/>
    <w:rsid w:val="00226F72"/>
    <w:rsid w:val="00227197"/>
    <w:rsid w:val="00227837"/>
    <w:rsid w:val="00227B02"/>
    <w:rsid w:val="002302AB"/>
    <w:rsid w:val="00234AC6"/>
    <w:rsid w:val="0023502B"/>
    <w:rsid w:val="0023513B"/>
    <w:rsid w:val="0023614F"/>
    <w:rsid w:val="002379A8"/>
    <w:rsid w:val="00241A2B"/>
    <w:rsid w:val="00241F0E"/>
    <w:rsid w:val="002434A8"/>
    <w:rsid w:val="00244A67"/>
    <w:rsid w:val="00245350"/>
    <w:rsid w:val="002473CE"/>
    <w:rsid w:val="00251596"/>
    <w:rsid w:val="00252879"/>
    <w:rsid w:val="00252D81"/>
    <w:rsid w:val="00253274"/>
    <w:rsid w:val="002547C7"/>
    <w:rsid w:val="00263CEC"/>
    <w:rsid w:val="00264A15"/>
    <w:rsid w:val="0027055E"/>
    <w:rsid w:val="002737BA"/>
    <w:rsid w:val="00273E44"/>
    <w:rsid w:val="0027518D"/>
    <w:rsid w:val="00275385"/>
    <w:rsid w:val="0027702B"/>
    <w:rsid w:val="00280143"/>
    <w:rsid w:val="002831B5"/>
    <w:rsid w:val="00283808"/>
    <w:rsid w:val="00284E7A"/>
    <w:rsid w:val="00285E83"/>
    <w:rsid w:val="00286B00"/>
    <w:rsid w:val="0028741E"/>
    <w:rsid w:val="002900A1"/>
    <w:rsid w:val="00292AF3"/>
    <w:rsid w:val="002949F4"/>
    <w:rsid w:val="002956E0"/>
    <w:rsid w:val="00295A8B"/>
    <w:rsid w:val="00296AAE"/>
    <w:rsid w:val="00297000"/>
    <w:rsid w:val="002A039F"/>
    <w:rsid w:val="002A0F94"/>
    <w:rsid w:val="002A3954"/>
    <w:rsid w:val="002A4853"/>
    <w:rsid w:val="002A4ABE"/>
    <w:rsid w:val="002B2A3D"/>
    <w:rsid w:val="002B2D75"/>
    <w:rsid w:val="002B40A9"/>
    <w:rsid w:val="002B5CA0"/>
    <w:rsid w:val="002B675F"/>
    <w:rsid w:val="002B6D43"/>
    <w:rsid w:val="002C22BC"/>
    <w:rsid w:val="002C4817"/>
    <w:rsid w:val="002C6C5C"/>
    <w:rsid w:val="002D0D5D"/>
    <w:rsid w:val="002D20ED"/>
    <w:rsid w:val="002D67F7"/>
    <w:rsid w:val="002E13D2"/>
    <w:rsid w:val="002F75D8"/>
    <w:rsid w:val="00302010"/>
    <w:rsid w:val="003057A8"/>
    <w:rsid w:val="003063D3"/>
    <w:rsid w:val="0030664A"/>
    <w:rsid w:val="00310E33"/>
    <w:rsid w:val="00312F94"/>
    <w:rsid w:val="00313450"/>
    <w:rsid w:val="00313FE6"/>
    <w:rsid w:val="00314AE6"/>
    <w:rsid w:val="003155A2"/>
    <w:rsid w:val="0031594B"/>
    <w:rsid w:val="0032073A"/>
    <w:rsid w:val="003229DD"/>
    <w:rsid w:val="003236D1"/>
    <w:rsid w:val="00324F15"/>
    <w:rsid w:val="00327737"/>
    <w:rsid w:val="00330E8B"/>
    <w:rsid w:val="003311DD"/>
    <w:rsid w:val="003315E5"/>
    <w:rsid w:val="00333E53"/>
    <w:rsid w:val="003347DC"/>
    <w:rsid w:val="00342CF0"/>
    <w:rsid w:val="003433BE"/>
    <w:rsid w:val="003443EE"/>
    <w:rsid w:val="003446A0"/>
    <w:rsid w:val="00346208"/>
    <w:rsid w:val="003500F0"/>
    <w:rsid w:val="00354FAB"/>
    <w:rsid w:val="00357324"/>
    <w:rsid w:val="0035793A"/>
    <w:rsid w:val="00360629"/>
    <w:rsid w:val="00362764"/>
    <w:rsid w:val="00364C7B"/>
    <w:rsid w:val="003654B8"/>
    <w:rsid w:val="00367A0F"/>
    <w:rsid w:val="0037059A"/>
    <w:rsid w:val="003706BE"/>
    <w:rsid w:val="00370E3B"/>
    <w:rsid w:val="00372E53"/>
    <w:rsid w:val="003738E8"/>
    <w:rsid w:val="003756CE"/>
    <w:rsid w:val="003772B9"/>
    <w:rsid w:val="003801E2"/>
    <w:rsid w:val="003805D7"/>
    <w:rsid w:val="003846E5"/>
    <w:rsid w:val="00386EF1"/>
    <w:rsid w:val="0038709A"/>
    <w:rsid w:val="00387E07"/>
    <w:rsid w:val="003911E0"/>
    <w:rsid w:val="00393375"/>
    <w:rsid w:val="00394F30"/>
    <w:rsid w:val="00395C8E"/>
    <w:rsid w:val="00397B85"/>
    <w:rsid w:val="003A18FF"/>
    <w:rsid w:val="003A29DC"/>
    <w:rsid w:val="003A31E8"/>
    <w:rsid w:val="003A37BC"/>
    <w:rsid w:val="003A4D07"/>
    <w:rsid w:val="003A4E37"/>
    <w:rsid w:val="003B1069"/>
    <w:rsid w:val="003B3883"/>
    <w:rsid w:val="003B48AD"/>
    <w:rsid w:val="003B49F4"/>
    <w:rsid w:val="003B4A80"/>
    <w:rsid w:val="003B4B59"/>
    <w:rsid w:val="003B61D8"/>
    <w:rsid w:val="003B6C97"/>
    <w:rsid w:val="003C0DD1"/>
    <w:rsid w:val="003C0E1A"/>
    <w:rsid w:val="003C1171"/>
    <w:rsid w:val="003C2124"/>
    <w:rsid w:val="003C5542"/>
    <w:rsid w:val="003D0C3F"/>
    <w:rsid w:val="003D42A7"/>
    <w:rsid w:val="003D5030"/>
    <w:rsid w:val="003D528A"/>
    <w:rsid w:val="003D69AE"/>
    <w:rsid w:val="003D6DEC"/>
    <w:rsid w:val="003E1B94"/>
    <w:rsid w:val="003E560D"/>
    <w:rsid w:val="003E6AC4"/>
    <w:rsid w:val="003E70FF"/>
    <w:rsid w:val="003F0C54"/>
    <w:rsid w:val="003F264D"/>
    <w:rsid w:val="003F2900"/>
    <w:rsid w:val="003F2B94"/>
    <w:rsid w:val="003F3F03"/>
    <w:rsid w:val="003F5498"/>
    <w:rsid w:val="003F6CDC"/>
    <w:rsid w:val="00401C80"/>
    <w:rsid w:val="004042FF"/>
    <w:rsid w:val="00406AAB"/>
    <w:rsid w:val="00411F08"/>
    <w:rsid w:val="00412CAF"/>
    <w:rsid w:val="00414021"/>
    <w:rsid w:val="0041453B"/>
    <w:rsid w:val="00415BCC"/>
    <w:rsid w:val="00416EE5"/>
    <w:rsid w:val="004214C0"/>
    <w:rsid w:val="004224E0"/>
    <w:rsid w:val="00424054"/>
    <w:rsid w:val="00425BA2"/>
    <w:rsid w:val="00425EE5"/>
    <w:rsid w:val="0042680D"/>
    <w:rsid w:val="00430C88"/>
    <w:rsid w:val="004312BF"/>
    <w:rsid w:val="004313A3"/>
    <w:rsid w:val="00434CAF"/>
    <w:rsid w:val="00435481"/>
    <w:rsid w:val="004409C6"/>
    <w:rsid w:val="00443F00"/>
    <w:rsid w:val="004446C3"/>
    <w:rsid w:val="00444FE4"/>
    <w:rsid w:val="00446611"/>
    <w:rsid w:val="00446EE7"/>
    <w:rsid w:val="004473E6"/>
    <w:rsid w:val="00447D1E"/>
    <w:rsid w:val="004543BE"/>
    <w:rsid w:val="004560E7"/>
    <w:rsid w:val="00457643"/>
    <w:rsid w:val="00457AEB"/>
    <w:rsid w:val="004619BD"/>
    <w:rsid w:val="00463739"/>
    <w:rsid w:val="004665FB"/>
    <w:rsid w:val="00466B2B"/>
    <w:rsid w:val="00470377"/>
    <w:rsid w:val="00471014"/>
    <w:rsid w:val="004710C9"/>
    <w:rsid w:val="00471FF1"/>
    <w:rsid w:val="004730CA"/>
    <w:rsid w:val="00474668"/>
    <w:rsid w:val="0047701D"/>
    <w:rsid w:val="00480E16"/>
    <w:rsid w:val="0048130C"/>
    <w:rsid w:val="00483C28"/>
    <w:rsid w:val="004857BC"/>
    <w:rsid w:val="004861E0"/>
    <w:rsid w:val="00490DDE"/>
    <w:rsid w:val="00490F23"/>
    <w:rsid w:val="004914FE"/>
    <w:rsid w:val="0049443F"/>
    <w:rsid w:val="00495EB8"/>
    <w:rsid w:val="00497C55"/>
    <w:rsid w:val="004A0119"/>
    <w:rsid w:val="004A0E6F"/>
    <w:rsid w:val="004A1717"/>
    <w:rsid w:val="004A5352"/>
    <w:rsid w:val="004A703C"/>
    <w:rsid w:val="004A7E9D"/>
    <w:rsid w:val="004B0BFD"/>
    <w:rsid w:val="004B21E5"/>
    <w:rsid w:val="004B4F3C"/>
    <w:rsid w:val="004B5044"/>
    <w:rsid w:val="004B56BC"/>
    <w:rsid w:val="004B57F6"/>
    <w:rsid w:val="004B6358"/>
    <w:rsid w:val="004B760B"/>
    <w:rsid w:val="004C069D"/>
    <w:rsid w:val="004C0A53"/>
    <w:rsid w:val="004C32D2"/>
    <w:rsid w:val="004C3C38"/>
    <w:rsid w:val="004C5327"/>
    <w:rsid w:val="004C75B1"/>
    <w:rsid w:val="004D0DB2"/>
    <w:rsid w:val="004D2F8A"/>
    <w:rsid w:val="004D43ED"/>
    <w:rsid w:val="004E0936"/>
    <w:rsid w:val="004E3356"/>
    <w:rsid w:val="004F2F03"/>
    <w:rsid w:val="004F464B"/>
    <w:rsid w:val="004F5789"/>
    <w:rsid w:val="004F583D"/>
    <w:rsid w:val="004F774C"/>
    <w:rsid w:val="004F7C4D"/>
    <w:rsid w:val="00501B01"/>
    <w:rsid w:val="0050423B"/>
    <w:rsid w:val="00505309"/>
    <w:rsid w:val="00505BA4"/>
    <w:rsid w:val="00505C0F"/>
    <w:rsid w:val="00510040"/>
    <w:rsid w:val="00522ABF"/>
    <w:rsid w:val="00524D35"/>
    <w:rsid w:val="00525194"/>
    <w:rsid w:val="0052560A"/>
    <w:rsid w:val="005266BA"/>
    <w:rsid w:val="005269F6"/>
    <w:rsid w:val="00526D85"/>
    <w:rsid w:val="00530D9B"/>
    <w:rsid w:val="00534663"/>
    <w:rsid w:val="00535F62"/>
    <w:rsid w:val="00540BA5"/>
    <w:rsid w:val="00542FCE"/>
    <w:rsid w:val="00545602"/>
    <w:rsid w:val="00545D9E"/>
    <w:rsid w:val="00546BA9"/>
    <w:rsid w:val="00551AE6"/>
    <w:rsid w:val="005528D1"/>
    <w:rsid w:val="00553AFA"/>
    <w:rsid w:val="00560890"/>
    <w:rsid w:val="005615E6"/>
    <w:rsid w:val="00561771"/>
    <w:rsid w:val="00562896"/>
    <w:rsid w:val="00563C00"/>
    <w:rsid w:val="00565468"/>
    <w:rsid w:val="00565C7A"/>
    <w:rsid w:val="00566B5D"/>
    <w:rsid w:val="00570DEE"/>
    <w:rsid w:val="00570F2F"/>
    <w:rsid w:val="00572A07"/>
    <w:rsid w:val="0057587A"/>
    <w:rsid w:val="005779C1"/>
    <w:rsid w:val="0058313E"/>
    <w:rsid w:val="00583A9D"/>
    <w:rsid w:val="00586C79"/>
    <w:rsid w:val="00586C8D"/>
    <w:rsid w:val="00590FB7"/>
    <w:rsid w:val="005919CC"/>
    <w:rsid w:val="0059548B"/>
    <w:rsid w:val="0059711B"/>
    <w:rsid w:val="005A071A"/>
    <w:rsid w:val="005A11F1"/>
    <w:rsid w:val="005A2980"/>
    <w:rsid w:val="005A3C05"/>
    <w:rsid w:val="005A3F31"/>
    <w:rsid w:val="005A696A"/>
    <w:rsid w:val="005A7EB5"/>
    <w:rsid w:val="005B0443"/>
    <w:rsid w:val="005B04CA"/>
    <w:rsid w:val="005B1557"/>
    <w:rsid w:val="005B3E69"/>
    <w:rsid w:val="005C2665"/>
    <w:rsid w:val="005C44EB"/>
    <w:rsid w:val="005C4BB5"/>
    <w:rsid w:val="005C65A6"/>
    <w:rsid w:val="005D141F"/>
    <w:rsid w:val="005D28A4"/>
    <w:rsid w:val="005D5142"/>
    <w:rsid w:val="005E179B"/>
    <w:rsid w:val="005E3C45"/>
    <w:rsid w:val="005E3FBB"/>
    <w:rsid w:val="005E5E4A"/>
    <w:rsid w:val="005E6F87"/>
    <w:rsid w:val="005F02D6"/>
    <w:rsid w:val="005F12F4"/>
    <w:rsid w:val="005F5435"/>
    <w:rsid w:val="005F5CCA"/>
    <w:rsid w:val="00602109"/>
    <w:rsid w:val="0060260D"/>
    <w:rsid w:val="006066E6"/>
    <w:rsid w:val="006108AA"/>
    <w:rsid w:val="00613BFB"/>
    <w:rsid w:val="00614273"/>
    <w:rsid w:val="0061495C"/>
    <w:rsid w:val="00616476"/>
    <w:rsid w:val="006165B3"/>
    <w:rsid w:val="00616DA8"/>
    <w:rsid w:val="0062027F"/>
    <w:rsid w:val="006234C0"/>
    <w:rsid w:val="00623E99"/>
    <w:rsid w:val="00624058"/>
    <w:rsid w:val="0062490E"/>
    <w:rsid w:val="00624C61"/>
    <w:rsid w:val="0062546A"/>
    <w:rsid w:val="006254F5"/>
    <w:rsid w:val="006256DC"/>
    <w:rsid w:val="00625E29"/>
    <w:rsid w:val="0063263A"/>
    <w:rsid w:val="00632B6B"/>
    <w:rsid w:val="006331A1"/>
    <w:rsid w:val="0063452B"/>
    <w:rsid w:val="006354B0"/>
    <w:rsid w:val="00635658"/>
    <w:rsid w:val="00635A0B"/>
    <w:rsid w:val="0064195E"/>
    <w:rsid w:val="00641EF2"/>
    <w:rsid w:val="006434A3"/>
    <w:rsid w:val="0064589B"/>
    <w:rsid w:val="00651DE7"/>
    <w:rsid w:val="00653600"/>
    <w:rsid w:val="00654CD0"/>
    <w:rsid w:val="006630FA"/>
    <w:rsid w:val="00663ED0"/>
    <w:rsid w:val="00664414"/>
    <w:rsid w:val="006651B0"/>
    <w:rsid w:val="00665A3D"/>
    <w:rsid w:val="00666334"/>
    <w:rsid w:val="00667757"/>
    <w:rsid w:val="00670A9C"/>
    <w:rsid w:val="00671917"/>
    <w:rsid w:val="00671C53"/>
    <w:rsid w:val="0067438C"/>
    <w:rsid w:val="00675EA8"/>
    <w:rsid w:val="00676564"/>
    <w:rsid w:val="00676A33"/>
    <w:rsid w:val="00676F37"/>
    <w:rsid w:val="006804CF"/>
    <w:rsid w:val="00682936"/>
    <w:rsid w:val="006831B1"/>
    <w:rsid w:val="0068728A"/>
    <w:rsid w:val="0069332B"/>
    <w:rsid w:val="00693DF0"/>
    <w:rsid w:val="0069539C"/>
    <w:rsid w:val="006978B8"/>
    <w:rsid w:val="006A07EE"/>
    <w:rsid w:val="006A096D"/>
    <w:rsid w:val="006A0FCB"/>
    <w:rsid w:val="006A150A"/>
    <w:rsid w:val="006A2439"/>
    <w:rsid w:val="006A2E7B"/>
    <w:rsid w:val="006A64FD"/>
    <w:rsid w:val="006B2192"/>
    <w:rsid w:val="006B2198"/>
    <w:rsid w:val="006B2794"/>
    <w:rsid w:val="006B2B29"/>
    <w:rsid w:val="006B7804"/>
    <w:rsid w:val="006C00F5"/>
    <w:rsid w:val="006C0CB4"/>
    <w:rsid w:val="006C2FDF"/>
    <w:rsid w:val="006C449C"/>
    <w:rsid w:val="006C47B8"/>
    <w:rsid w:val="006C49E5"/>
    <w:rsid w:val="006D0249"/>
    <w:rsid w:val="006D0DD3"/>
    <w:rsid w:val="006D48EE"/>
    <w:rsid w:val="006D5EA3"/>
    <w:rsid w:val="006D6A0A"/>
    <w:rsid w:val="006E1823"/>
    <w:rsid w:val="006E2063"/>
    <w:rsid w:val="006E6ABF"/>
    <w:rsid w:val="006E76F3"/>
    <w:rsid w:val="006F5146"/>
    <w:rsid w:val="006F5BBD"/>
    <w:rsid w:val="00701642"/>
    <w:rsid w:val="007018FA"/>
    <w:rsid w:val="007028DF"/>
    <w:rsid w:val="007033CA"/>
    <w:rsid w:val="00712D31"/>
    <w:rsid w:val="007170D3"/>
    <w:rsid w:val="007227A6"/>
    <w:rsid w:val="00724140"/>
    <w:rsid w:val="00727895"/>
    <w:rsid w:val="0073297C"/>
    <w:rsid w:val="0073298B"/>
    <w:rsid w:val="00736EA1"/>
    <w:rsid w:val="00737F1D"/>
    <w:rsid w:val="00741FE5"/>
    <w:rsid w:val="00743937"/>
    <w:rsid w:val="00744E99"/>
    <w:rsid w:val="007458C3"/>
    <w:rsid w:val="00746E6C"/>
    <w:rsid w:val="0074743C"/>
    <w:rsid w:val="00750C52"/>
    <w:rsid w:val="00753A87"/>
    <w:rsid w:val="007545EF"/>
    <w:rsid w:val="00755E17"/>
    <w:rsid w:val="00755EE5"/>
    <w:rsid w:val="00760010"/>
    <w:rsid w:val="00760C5D"/>
    <w:rsid w:val="00763DB0"/>
    <w:rsid w:val="00764164"/>
    <w:rsid w:val="00765780"/>
    <w:rsid w:val="00767A26"/>
    <w:rsid w:val="0077217C"/>
    <w:rsid w:val="0077493E"/>
    <w:rsid w:val="007809FE"/>
    <w:rsid w:val="00780A6E"/>
    <w:rsid w:val="00781161"/>
    <w:rsid w:val="00787EDA"/>
    <w:rsid w:val="0079009D"/>
    <w:rsid w:val="00791A58"/>
    <w:rsid w:val="00791B9D"/>
    <w:rsid w:val="00791C1B"/>
    <w:rsid w:val="0079295B"/>
    <w:rsid w:val="00792C21"/>
    <w:rsid w:val="00794E92"/>
    <w:rsid w:val="0079514B"/>
    <w:rsid w:val="007951B5"/>
    <w:rsid w:val="00796F1C"/>
    <w:rsid w:val="007A186B"/>
    <w:rsid w:val="007A1EDE"/>
    <w:rsid w:val="007A3222"/>
    <w:rsid w:val="007A3368"/>
    <w:rsid w:val="007A3F12"/>
    <w:rsid w:val="007A49AF"/>
    <w:rsid w:val="007A53DE"/>
    <w:rsid w:val="007A54D5"/>
    <w:rsid w:val="007B053A"/>
    <w:rsid w:val="007B1D36"/>
    <w:rsid w:val="007B1EE0"/>
    <w:rsid w:val="007B2A62"/>
    <w:rsid w:val="007B5BD4"/>
    <w:rsid w:val="007C1054"/>
    <w:rsid w:val="007C150B"/>
    <w:rsid w:val="007C2B80"/>
    <w:rsid w:val="007C4566"/>
    <w:rsid w:val="007C7857"/>
    <w:rsid w:val="007D2BFC"/>
    <w:rsid w:val="007D332D"/>
    <w:rsid w:val="007D3345"/>
    <w:rsid w:val="007D5269"/>
    <w:rsid w:val="007D6E36"/>
    <w:rsid w:val="007E059E"/>
    <w:rsid w:val="007E1D7E"/>
    <w:rsid w:val="007E3915"/>
    <w:rsid w:val="007E4ADB"/>
    <w:rsid w:val="007E7A83"/>
    <w:rsid w:val="007F1C34"/>
    <w:rsid w:val="007F3A14"/>
    <w:rsid w:val="007F7302"/>
    <w:rsid w:val="008025D9"/>
    <w:rsid w:val="00803130"/>
    <w:rsid w:val="008033B4"/>
    <w:rsid w:val="0080478D"/>
    <w:rsid w:val="00810CE8"/>
    <w:rsid w:val="00811485"/>
    <w:rsid w:val="00812B8E"/>
    <w:rsid w:val="00815C50"/>
    <w:rsid w:val="008167F4"/>
    <w:rsid w:val="00817B15"/>
    <w:rsid w:val="00821E8A"/>
    <w:rsid w:val="008221DD"/>
    <w:rsid w:val="00822B06"/>
    <w:rsid w:val="008238AC"/>
    <w:rsid w:val="00823CB1"/>
    <w:rsid w:val="00824BDF"/>
    <w:rsid w:val="00825C26"/>
    <w:rsid w:val="00825C53"/>
    <w:rsid w:val="008303F9"/>
    <w:rsid w:val="008345A0"/>
    <w:rsid w:val="0084167C"/>
    <w:rsid w:val="00841D71"/>
    <w:rsid w:val="008514A8"/>
    <w:rsid w:val="00851B06"/>
    <w:rsid w:val="00853568"/>
    <w:rsid w:val="00853CA3"/>
    <w:rsid w:val="00854CC9"/>
    <w:rsid w:val="008578ED"/>
    <w:rsid w:val="008619F0"/>
    <w:rsid w:val="00862169"/>
    <w:rsid w:val="0086230F"/>
    <w:rsid w:val="00865583"/>
    <w:rsid w:val="00870880"/>
    <w:rsid w:val="008717AF"/>
    <w:rsid w:val="008726E0"/>
    <w:rsid w:val="00872B83"/>
    <w:rsid w:val="0088080D"/>
    <w:rsid w:val="00880AD9"/>
    <w:rsid w:val="008909BE"/>
    <w:rsid w:val="00891087"/>
    <w:rsid w:val="00894E24"/>
    <w:rsid w:val="0089539F"/>
    <w:rsid w:val="0089626B"/>
    <w:rsid w:val="008A1236"/>
    <w:rsid w:val="008A260A"/>
    <w:rsid w:val="008A291B"/>
    <w:rsid w:val="008A3C6C"/>
    <w:rsid w:val="008A5E9A"/>
    <w:rsid w:val="008A72C4"/>
    <w:rsid w:val="008B094D"/>
    <w:rsid w:val="008B0BE1"/>
    <w:rsid w:val="008B1280"/>
    <w:rsid w:val="008B2248"/>
    <w:rsid w:val="008B2F46"/>
    <w:rsid w:val="008C0D7F"/>
    <w:rsid w:val="008C1DAF"/>
    <w:rsid w:val="008C1E1A"/>
    <w:rsid w:val="008C3638"/>
    <w:rsid w:val="008C5DCB"/>
    <w:rsid w:val="008D0390"/>
    <w:rsid w:val="008D1F04"/>
    <w:rsid w:val="008D3043"/>
    <w:rsid w:val="008D3A50"/>
    <w:rsid w:val="008D4D11"/>
    <w:rsid w:val="008D6EA9"/>
    <w:rsid w:val="008E3ADE"/>
    <w:rsid w:val="008F1A85"/>
    <w:rsid w:val="008F344D"/>
    <w:rsid w:val="008F6D10"/>
    <w:rsid w:val="00900EF1"/>
    <w:rsid w:val="00901C86"/>
    <w:rsid w:val="00902082"/>
    <w:rsid w:val="00906636"/>
    <w:rsid w:val="00906FB3"/>
    <w:rsid w:val="00910D7A"/>
    <w:rsid w:val="009114D4"/>
    <w:rsid w:val="00912163"/>
    <w:rsid w:val="00912342"/>
    <w:rsid w:val="00913BFC"/>
    <w:rsid w:val="009155A3"/>
    <w:rsid w:val="009168AE"/>
    <w:rsid w:val="00924431"/>
    <w:rsid w:val="00926DCA"/>
    <w:rsid w:val="00926F95"/>
    <w:rsid w:val="0093186C"/>
    <w:rsid w:val="00934005"/>
    <w:rsid w:val="009352AF"/>
    <w:rsid w:val="00935C79"/>
    <w:rsid w:val="009366E1"/>
    <w:rsid w:val="00937040"/>
    <w:rsid w:val="00940089"/>
    <w:rsid w:val="0094311D"/>
    <w:rsid w:val="009514F0"/>
    <w:rsid w:val="00951A09"/>
    <w:rsid w:val="00952942"/>
    <w:rsid w:val="00952C8E"/>
    <w:rsid w:val="009600D4"/>
    <w:rsid w:val="00960555"/>
    <w:rsid w:val="00961B37"/>
    <w:rsid w:val="00965623"/>
    <w:rsid w:val="00966084"/>
    <w:rsid w:val="00970D68"/>
    <w:rsid w:val="00971348"/>
    <w:rsid w:val="00971732"/>
    <w:rsid w:val="009723A6"/>
    <w:rsid w:val="009739BE"/>
    <w:rsid w:val="0097461F"/>
    <w:rsid w:val="00975FDE"/>
    <w:rsid w:val="009764AC"/>
    <w:rsid w:val="00982605"/>
    <w:rsid w:val="00983D97"/>
    <w:rsid w:val="00986564"/>
    <w:rsid w:val="00986CF0"/>
    <w:rsid w:val="009872AC"/>
    <w:rsid w:val="00987507"/>
    <w:rsid w:val="0099070F"/>
    <w:rsid w:val="00996A5B"/>
    <w:rsid w:val="009A0F06"/>
    <w:rsid w:val="009A19A7"/>
    <w:rsid w:val="009A5249"/>
    <w:rsid w:val="009B5C13"/>
    <w:rsid w:val="009C0E97"/>
    <w:rsid w:val="009C32B0"/>
    <w:rsid w:val="009C4892"/>
    <w:rsid w:val="009D57F3"/>
    <w:rsid w:val="009D7E7D"/>
    <w:rsid w:val="009E112D"/>
    <w:rsid w:val="009E4874"/>
    <w:rsid w:val="009E666C"/>
    <w:rsid w:val="009F0411"/>
    <w:rsid w:val="009F16E7"/>
    <w:rsid w:val="009F57CD"/>
    <w:rsid w:val="009F76D6"/>
    <w:rsid w:val="00A0164E"/>
    <w:rsid w:val="00A031A0"/>
    <w:rsid w:val="00A0398F"/>
    <w:rsid w:val="00A0537F"/>
    <w:rsid w:val="00A06757"/>
    <w:rsid w:val="00A06A47"/>
    <w:rsid w:val="00A1047C"/>
    <w:rsid w:val="00A113A7"/>
    <w:rsid w:val="00A1178D"/>
    <w:rsid w:val="00A11D81"/>
    <w:rsid w:val="00A13685"/>
    <w:rsid w:val="00A16C6E"/>
    <w:rsid w:val="00A17E0B"/>
    <w:rsid w:val="00A21E01"/>
    <w:rsid w:val="00A25507"/>
    <w:rsid w:val="00A26F2D"/>
    <w:rsid w:val="00A27C48"/>
    <w:rsid w:val="00A27E40"/>
    <w:rsid w:val="00A30009"/>
    <w:rsid w:val="00A304F1"/>
    <w:rsid w:val="00A308FE"/>
    <w:rsid w:val="00A33758"/>
    <w:rsid w:val="00A33EC7"/>
    <w:rsid w:val="00A34CDD"/>
    <w:rsid w:val="00A3542B"/>
    <w:rsid w:val="00A37374"/>
    <w:rsid w:val="00A404C7"/>
    <w:rsid w:val="00A43240"/>
    <w:rsid w:val="00A44A18"/>
    <w:rsid w:val="00A458DE"/>
    <w:rsid w:val="00A46E1F"/>
    <w:rsid w:val="00A4749E"/>
    <w:rsid w:val="00A47546"/>
    <w:rsid w:val="00A501AB"/>
    <w:rsid w:val="00A537F5"/>
    <w:rsid w:val="00A5495E"/>
    <w:rsid w:val="00A56F03"/>
    <w:rsid w:val="00A612CF"/>
    <w:rsid w:val="00A63038"/>
    <w:rsid w:val="00A63BE9"/>
    <w:rsid w:val="00A64A2B"/>
    <w:rsid w:val="00A6706B"/>
    <w:rsid w:val="00A674D7"/>
    <w:rsid w:val="00A707D2"/>
    <w:rsid w:val="00A72ED4"/>
    <w:rsid w:val="00A75079"/>
    <w:rsid w:val="00A85B69"/>
    <w:rsid w:val="00A85B83"/>
    <w:rsid w:val="00A9092A"/>
    <w:rsid w:val="00A938BD"/>
    <w:rsid w:val="00AA047E"/>
    <w:rsid w:val="00AA1284"/>
    <w:rsid w:val="00AA3B1C"/>
    <w:rsid w:val="00AB23E4"/>
    <w:rsid w:val="00AB27CE"/>
    <w:rsid w:val="00AB32F1"/>
    <w:rsid w:val="00AB3F56"/>
    <w:rsid w:val="00AB73FC"/>
    <w:rsid w:val="00AC236A"/>
    <w:rsid w:val="00AC2A42"/>
    <w:rsid w:val="00AC3448"/>
    <w:rsid w:val="00AC5A95"/>
    <w:rsid w:val="00AC70E6"/>
    <w:rsid w:val="00AC7593"/>
    <w:rsid w:val="00AD0A25"/>
    <w:rsid w:val="00AD24C6"/>
    <w:rsid w:val="00AD5CB4"/>
    <w:rsid w:val="00AE4361"/>
    <w:rsid w:val="00AE5039"/>
    <w:rsid w:val="00AE7DC3"/>
    <w:rsid w:val="00AF2792"/>
    <w:rsid w:val="00AF2D79"/>
    <w:rsid w:val="00AF49DD"/>
    <w:rsid w:val="00AF5AEE"/>
    <w:rsid w:val="00AF66DB"/>
    <w:rsid w:val="00AF732B"/>
    <w:rsid w:val="00AF7790"/>
    <w:rsid w:val="00B00081"/>
    <w:rsid w:val="00B021D7"/>
    <w:rsid w:val="00B037D1"/>
    <w:rsid w:val="00B04C28"/>
    <w:rsid w:val="00B05AFD"/>
    <w:rsid w:val="00B06860"/>
    <w:rsid w:val="00B06E0F"/>
    <w:rsid w:val="00B0743B"/>
    <w:rsid w:val="00B07E8E"/>
    <w:rsid w:val="00B14600"/>
    <w:rsid w:val="00B162EC"/>
    <w:rsid w:val="00B17C34"/>
    <w:rsid w:val="00B20183"/>
    <w:rsid w:val="00B202FC"/>
    <w:rsid w:val="00B218B8"/>
    <w:rsid w:val="00B2410A"/>
    <w:rsid w:val="00B26167"/>
    <w:rsid w:val="00B2771D"/>
    <w:rsid w:val="00B30009"/>
    <w:rsid w:val="00B3054F"/>
    <w:rsid w:val="00B32A69"/>
    <w:rsid w:val="00B330ED"/>
    <w:rsid w:val="00B33125"/>
    <w:rsid w:val="00B341F3"/>
    <w:rsid w:val="00B35D97"/>
    <w:rsid w:val="00B368BB"/>
    <w:rsid w:val="00B447FE"/>
    <w:rsid w:val="00B47B01"/>
    <w:rsid w:val="00B5163C"/>
    <w:rsid w:val="00B53648"/>
    <w:rsid w:val="00B53705"/>
    <w:rsid w:val="00B549F7"/>
    <w:rsid w:val="00B57844"/>
    <w:rsid w:val="00B5797B"/>
    <w:rsid w:val="00B57BF7"/>
    <w:rsid w:val="00B60645"/>
    <w:rsid w:val="00B60AFA"/>
    <w:rsid w:val="00B613AC"/>
    <w:rsid w:val="00B64AF7"/>
    <w:rsid w:val="00B6541C"/>
    <w:rsid w:val="00B661DD"/>
    <w:rsid w:val="00B736E9"/>
    <w:rsid w:val="00B73B99"/>
    <w:rsid w:val="00B74875"/>
    <w:rsid w:val="00B751DB"/>
    <w:rsid w:val="00B7542B"/>
    <w:rsid w:val="00B7795F"/>
    <w:rsid w:val="00B803AE"/>
    <w:rsid w:val="00B8042E"/>
    <w:rsid w:val="00B80D38"/>
    <w:rsid w:val="00B81400"/>
    <w:rsid w:val="00B83072"/>
    <w:rsid w:val="00B8388E"/>
    <w:rsid w:val="00B83FB2"/>
    <w:rsid w:val="00B84CA4"/>
    <w:rsid w:val="00B85E4C"/>
    <w:rsid w:val="00B868BD"/>
    <w:rsid w:val="00B86D8D"/>
    <w:rsid w:val="00B87A82"/>
    <w:rsid w:val="00B91207"/>
    <w:rsid w:val="00B91E50"/>
    <w:rsid w:val="00B925B5"/>
    <w:rsid w:val="00B937F0"/>
    <w:rsid w:val="00BA0CE1"/>
    <w:rsid w:val="00BA3052"/>
    <w:rsid w:val="00BA602C"/>
    <w:rsid w:val="00BB4675"/>
    <w:rsid w:val="00BB55CA"/>
    <w:rsid w:val="00BB721E"/>
    <w:rsid w:val="00BC0402"/>
    <w:rsid w:val="00BC2632"/>
    <w:rsid w:val="00BC6ACF"/>
    <w:rsid w:val="00BC7561"/>
    <w:rsid w:val="00BD239D"/>
    <w:rsid w:val="00BD44A4"/>
    <w:rsid w:val="00BE12D6"/>
    <w:rsid w:val="00BE185A"/>
    <w:rsid w:val="00BE35E6"/>
    <w:rsid w:val="00BE3A4D"/>
    <w:rsid w:val="00BE3BE1"/>
    <w:rsid w:val="00BE4420"/>
    <w:rsid w:val="00BE6B8D"/>
    <w:rsid w:val="00BE6E22"/>
    <w:rsid w:val="00BE7E4E"/>
    <w:rsid w:val="00BF28D6"/>
    <w:rsid w:val="00BF297F"/>
    <w:rsid w:val="00BF38A8"/>
    <w:rsid w:val="00BF4B1F"/>
    <w:rsid w:val="00BF73B5"/>
    <w:rsid w:val="00BF763B"/>
    <w:rsid w:val="00C02540"/>
    <w:rsid w:val="00C03E3A"/>
    <w:rsid w:val="00C04506"/>
    <w:rsid w:val="00C067BA"/>
    <w:rsid w:val="00C07B4E"/>
    <w:rsid w:val="00C11D99"/>
    <w:rsid w:val="00C11E86"/>
    <w:rsid w:val="00C12F42"/>
    <w:rsid w:val="00C17903"/>
    <w:rsid w:val="00C2159B"/>
    <w:rsid w:val="00C216ED"/>
    <w:rsid w:val="00C26ED8"/>
    <w:rsid w:val="00C32156"/>
    <w:rsid w:val="00C32806"/>
    <w:rsid w:val="00C33997"/>
    <w:rsid w:val="00C339D8"/>
    <w:rsid w:val="00C343CF"/>
    <w:rsid w:val="00C34977"/>
    <w:rsid w:val="00C34C1C"/>
    <w:rsid w:val="00C42085"/>
    <w:rsid w:val="00C4221C"/>
    <w:rsid w:val="00C4340C"/>
    <w:rsid w:val="00C4573B"/>
    <w:rsid w:val="00C47F20"/>
    <w:rsid w:val="00C52384"/>
    <w:rsid w:val="00C53FA0"/>
    <w:rsid w:val="00C5454A"/>
    <w:rsid w:val="00C54E1F"/>
    <w:rsid w:val="00C60E46"/>
    <w:rsid w:val="00C61277"/>
    <w:rsid w:val="00C61B67"/>
    <w:rsid w:val="00C62AD8"/>
    <w:rsid w:val="00C648E9"/>
    <w:rsid w:val="00C665DC"/>
    <w:rsid w:val="00C67293"/>
    <w:rsid w:val="00C70909"/>
    <w:rsid w:val="00C70BE8"/>
    <w:rsid w:val="00C72EA6"/>
    <w:rsid w:val="00C741AF"/>
    <w:rsid w:val="00C75C94"/>
    <w:rsid w:val="00C7699F"/>
    <w:rsid w:val="00C807A0"/>
    <w:rsid w:val="00C8091B"/>
    <w:rsid w:val="00C81095"/>
    <w:rsid w:val="00C83D6B"/>
    <w:rsid w:val="00C84870"/>
    <w:rsid w:val="00C848D2"/>
    <w:rsid w:val="00C86E3A"/>
    <w:rsid w:val="00C877D7"/>
    <w:rsid w:val="00C87BE1"/>
    <w:rsid w:val="00C903C4"/>
    <w:rsid w:val="00C90C83"/>
    <w:rsid w:val="00C91CCD"/>
    <w:rsid w:val="00C924E9"/>
    <w:rsid w:val="00C930CB"/>
    <w:rsid w:val="00C93176"/>
    <w:rsid w:val="00C935E8"/>
    <w:rsid w:val="00C96F0E"/>
    <w:rsid w:val="00C97A7B"/>
    <w:rsid w:val="00C97B7E"/>
    <w:rsid w:val="00CA3EC7"/>
    <w:rsid w:val="00CA434F"/>
    <w:rsid w:val="00CA5EEF"/>
    <w:rsid w:val="00CB1472"/>
    <w:rsid w:val="00CB4A6A"/>
    <w:rsid w:val="00CB5066"/>
    <w:rsid w:val="00CB55EA"/>
    <w:rsid w:val="00CB6535"/>
    <w:rsid w:val="00CC185C"/>
    <w:rsid w:val="00CC193A"/>
    <w:rsid w:val="00CC2CD3"/>
    <w:rsid w:val="00CC3A01"/>
    <w:rsid w:val="00CD3782"/>
    <w:rsid w:val="00CD59BC"/>
    <w:rsid w:val="00CD7ED6"/>
    <w:rsid w:val="00CE0312"/>
    <w:rsid w:val="00CE1B2D"/>
    <w:rsid w:val="00CE20C0"/>
    <w:rsid w:val="00CE3C97"/>
    <w:rsid w:val="00CE49A7"/>
    <w:rsid w:val="00CE5A2F"/>
    <w:rsid w:val="00CE6216"/>
    <w:rsid w:val="00CF2CDB"/>
    <w:rsid w:val="00CF315E"/>
    <w:rsid w:val="00CF4FF3"/>
    <w:rsid w:val="00D002ED"/>
    <w:rsid w:val="00D01760"/>
    <w:rsid w:val="00D0201B"/>
    <w:rsid w:val="00D03E74"/>
    <w:rsid w:val="00D05768"/>
    <w:rsid w:val="00D112C1"/>
    <w:rsid w:val="00D11D68"/>
    <w:rsid w:val="00D12708"/>
    <w:rsid w:val="00D1299D"/>
    <w:rsid w:val="00D14A08"/>
    <w:rsid w:val="00D1521A"/>
    <w:rsid w:val="00D17E99"/>
    <w:rsid w:val="00D232BD"/>
    <w:rsid w:val="00D24BA4"/>
    <w:rsid w:val="00D24C26"/>
    <w:rsid w:val="00D30560"/>
    <w:rsid w:val="00D31699"/>
    <w:rsid w:val="00D31DDE"/>
    <w:rsid w:val="00D3437F"/>
    <w:rsid w:val="00D34E89"/>
    <w:rsid w:val="00D36BF3"/>
    <w:rsid w:val="00D37381"/>
    <w:rsid w:val="00D40ABA"/>
    <w:rsid w:val="00D4110E"/>
    <w:rsid w:val="00D43CA9"/>
    <w:rsid w:val="00D441E1"/>
    <w:rsid w:val="00D453A0"/>
    <w:rsid w:val="00D46992"/>
    <w:rsid w:val="00D513B1"/>
    <w:rsid w:val="00D55894"/>
    <w:rsid w:val="00D56B69"/>
    <w:rsid w:val="00D57D24"/>
    <w:rsid w:val="00D6215C"/>
    <w:rsid w:val="00D62A73"/>
    <w:rsid w:val="00D62BC2"/>
    <w:rsid w:val="00D63476"/>
    <w:rsid w:val="00D638EB"/>
    <w:rsid w:val="00D64639"/>
    <w:rsid w:val="00D64E29"/>
    <w:rsid w:val="00D66905"/>
    <w:rsid w:val="00D66D66"/>
    <w:rsid w:val="00D67307"/>
    <w:rsid w:val="00D67A15"/>
    <w:rsid w:val="00D707CC"/>
    <w:rsid w:val="00D73225"/>
    <w:rsid w:val="00D75292"/>
    <w:rsid w:val="00D81206"/>
    <w:rsid w:val="00D83A5F"/>
    <w:rsid w:val="00D83DB2"/>
    <w:rsid w:val="00D8448A"/>
    <w:rsid w:val="00D87A9D"/>
    <w:rsid w:val="00D9252F"/>
    <w:rsid w:val="00D92B5D"/>
    <w:rsid w:val="00D946F0"/>
    <w:rsid w:val="00D94EB8"/>
    <w:rsid w:val="00D95406"/>
    <w:rsid w:val="00D96AB0"/>
    <w:rsid w:val="00DA1A8B"/>
    <w:rsid w:val="00DA21E3"/>
    <w:rsid w:val="00DA2D35"/>
    <w:rsid w:val="00DA4A13"/>
    <w:rsid w:val="00DA4D98"/>
    <w:rsid w:val="00DB08D2"/>
    <w:rsid w:val="00DB0A69"/>
    <w:rsid w:val="00DB13F9"/>
    <w:rsid w:val="00DB490F"/>
    <w:rsid w:val="00DC0106"/>
    <w:rsid w:val="00DC25B0"/>
    <w:rsid w:val="00DC6F54"/>
    <w:rsid w:val="00DC7547"/>
    <w:rsid w:val="00DC7FEA"/>
    <w:rsid w:val="00DD14D1"/>
    <w:rsid w:val="00DD1781"/>
    <w:rsid w:val="00DD20EB"/>
    <w:rsid w:val="00DD380E"/>
    <w:rsid w:val="00DD426C"/>
    <w:rsid w:val="00DD45DE"/>
    <w:rsid w:val="00DD4777"/>
    <w:rsid w:val="00DD4B73"/>
    <w:rsid w:val="00DD5710"/>
    <w:rsid w:val="00DD5B8A"/>
    <w:rsid w:val="00DD6803"/>
    <w:rsid w:val="00DD68B5"/>
    <w:rsid w:val="00DE128A"/>
    <w:rsid w:val="00DE4769"/>
    <w:rsid w:val="00DE548A"/>
    <w:rsid w:val="00DE579A"/>
    <w:rsid w:val="00DE7242"/>
    <w:rsid w:val="00DF07A4"/>
    <w:rsid w:val="00DF1C76"/>
    <w:rsid w:val="00DF363E"/>
    <w:rsid w:val="00DF372A"/>
    <w:rsid w:val="00DF5312"/>
    <w:rsid w:val="00DF5CBE"/>
    <w:rsid w:val="00E00BF3"/>
    <w:rsid w:val="00E022B5"/>
    <w:rsid w:val="00E0365A"/>
    <w:rsid w:val="00E06E1A"/>
    <w:rsid w:val="00E11B60"/>
    <w:rsid w:val="00E12E15"/>
    <w:rsid w:val="00E15E83"/>
    <w:rsid w:val="00E1650C"/>
    <w:rsid w:val="00E16F11"/>
    <w:rsid w:val="00E17C64"/>
    <w:rsid w:val="00E2129A"/>
    <w:rsid w:val="00E21546"/>
    <w:rsid w:val="00E22BE5"/>
    <w:rsid w:val="00E23486"/>
    <w:rsid w:val="00E23671"/>
    <w:rsid w:val="00E268F9"/>
    <w:rsid w:val="00E27CB0"/>
    <w:rsid w:val="00E30516"/>
    <w:rsid w:val="00E3348C"/>
    <w:rsid w:val="00E34A4D"/>
    <w:rsid w:val="00E40D14"/>
    <w:rsid w:val="00E41095"/>
    <w:rsid w:val="00E42EB1"/>
    <w:rsid w:val="00E4550C"/>
    <w:rsid w:val="00E53DE4"/>
    <w:rsid w:val="00E544D7"/>
    <w:rsid w:val="00E60388"/>
    <w:rsid w:val="00E607A3"/>
    <w:rsid w:val="00E60A21"/>
    <w:rsid w:val="00E63432"/>
    <w:rsid w:val="00E6642A"/>
    <w:rsid w:val="00E673FA"/>
    <w:rsid w:val="00E67694"/>
    <w:rsid w:val="00E67707"/>
    <w:rsid w:val="00E72B7D"/>
    <w:rsid w:val="00E75578"/>
    <w:rsid w:val="00E76431"/>
    <w:rsid w:val="00E80B25"/>
    <w:rsid w:val="00E80C16"/>
    <w:rsid w:val="00E86C77"/>
    <w:rsid w:val="00E947C9"/>
    <w:rsid w:val="00E9578A"/>
    <w:rsid w:val="00E95930"/>
    <w:rsid w:val="00E96847"/>
    <w:rsid w:val="00E96B87"/>
    <w:rsid w:val="00EA214F"/>
    <w:rsid w:val="00EA2E72"/>
    <w:rsid w:val="00EA5874"/>
    <w:rsid w:val="00EA7E77"/>
    <w:rsid w:val="00EB197F"/>
    <w:rsid w:val="00EB244A"/>
    <w:rsid w:val="00EB64D2"/>
    <w:rsid w:val="00EC0DCA"/>
    <w:rsid w:val="00EC193B"/>
    <w:rsid w:val="00EC3FE2"/>
    <w:rsid w:val="00ED2DB7"/>
    <w:rsid w:val="00ED4409"/>
    <w:rsid w:val="00ED4A2A"/>
    <w:rsid w:val="00ED4D23"/>
    <w:rsid w:val="00EE22A3"/>
    <w:rsid w:val="00EE33D2"/>
    <w:rsid w:val="00EE4006"/>
    <w:rsid w:val="00EF0C6A"/>
    <w:rsid w:val="00EF1C08"/>
    <w:rsid w:val="00EF439D"/>
    <w:rsid w:val="00EF4F6E"/>
    <w:rsid w:val="00EF57E1"/>
    <w:rsid w:val="00F0089D"/>
    <w:rsid w:val="00F10060"/>
    <w:rsid w:val="00F102ED"/>
    <w:rsid w:val="00F10DCB"/>
    <w:rsid w:val="00F10FDD"/>
    <w:rsid w:val="00F1250C"/>
    <w:rsid w:val="00F148CC"/>
    <w:rsid w:val="00F1798D"/>
    <w:rsid w:val="00F2188F"/>
    <w:rsid w:val="00F25048"/>
    <w:rsid w:val="00F267B7"/>
    <w:rsid w:val="00F2716B"/>
    <w:rsid w:val="00F27B35"/>
    <w:rsid w:val="00F32A22"/>
    <w:rsid w:val="00F33851"/>
    <w:rsid w:val="00F338C0"/>
    <w:rsid w:val="00F3598F"/>
    <w:rsid w:val="00F35E31"/>
    <w:rsid w:val="00F36103"/>
    <w:rsid w:val="00F36309"/>
    <w:rsid w:val="00F36946"/>
    <w:rsid w:val="00F4004D"/>
    <w:rsid w:val="00F44E8C"/>
    <w:rsid w:val="00F45502"/>
    <w:rsid w:val="00F47B09"/>
    <w:rsid w:val="00F52C4F"/>
    <w:rsid w:val="00F532F7"/>
    <w:rsid w:val="00F5457A"/>
    <w:rsid w:val="00F54584"/>
    <w:rsid w:val="00F563B5"/>
    <w:rsid w:val="00F57112"/>
    <w:rsid w:val="00F57C6B"/>
    <w:rsid w:val="00F57D76"/>
    <w:rsid w:val="00F57FE9"/>
    <w:rsid w:val="00F60A93"/>
    <w:rsid w:val="00F630E4"/>
    <w:rsid w:val="00F6421E"/>
    <w:rsid w:val="00F661D0"/>
    <w:rsid w:val="00F70D56"/>
    <w:rsid w:val="00F71490"/>
    <w:rsid w:val="00F71CDD"/>
    <w:rsid w:val="00F71EB4"/>
    <w:rsid w:val="00F74AEA"/>
    <w:rsid w:val="00F74C94"/>
    <w:rsid w:val="00F75075"/>
    <w:rsid w:val="00F7588B"/>
    <w:rsid w:val="00F80061"/>
    <w:rsid w:val="00F814C2"/>
    <w:rsid w:val="00F81D1A"/>
    <w:rsid w:val="00F8325E"/>
    <w:rsid w:val="00F84DA6"/>
    <w:rsid w:val="00F93A7A"/>
    <w:rsid w:val="00F9601A"/>
    <w:rsid w:val="00FA0798"/>
    <w:rsid w:val="00FA129D"/>
    <w:rsid w:val="00FA195E"/>
    <w:rsid w:val="00FA1FAA"/>
    <w:rsid w:val="00FA2BA8"/>
    <w:rsid w:val="00FA3529"/>
    <w:rsid w:val="00FA4653"/>
    <w:rsid w:val="00FA55B4"/>
    <w:rsid w:val="00FA5BD2"/>
    <w:rsid w:val="00FA5C91"/>
    <w:rsid w:val="00FB0AD9"/>
    <w:rsid w:val="00FB490A"/>
    <w:rsid w:val="00FC26B9"/>
    <w:rsid w:val="00FC3947"/>
    <w:rsid w:val="00FC5A6D"/>
    <w:rsid w:val="00FC766A"/>
    <w:rsid w:val="00FD0D6A"/>
    <w:rsid w:val="00FD3616"/>
    <w:rsid w:val="00FD6997"/>
    <w:rsid w:val="00FD72C9"/>
    <w:rsid w:val="00FD7705"/>
    <w:rsid w:val="00FE00C9"/>
    <w:rsid w:val="00FE0AA6"/>
    <w:rsid w:val="00FE276A"/>
    <w:rsid w:val="00FE61F2"/>
    <w:rsid w:val="00FE78BC"/>
    <w:rsid w:val="00FE7A67"/>
    <w:rsid w:val="00FF10DC"/>
    <w:rsid w:val="00FF20C8"/>
    <w:rsid w:val="00FF3B51"/>
    <w:rsid w:val="00FF5C78"/>
    <w:rsid w:val="00FF6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547B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A26"/>
    <w:rPr>
      <w:sz w:val="22"/>
    </w:rPr>
  </w:style>
  <w:style w:type="paragraph" w:styleId="Titre1">
    <w:name w:val="heading 1"/>
    <w:aliases w:val="M-Titre 1,Annexe"/>
    <w:basedOn w:val="Normal"/>
    <w:next w:val="Normal"/>
    <w:link w:val="Titre1Car"/>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aliases w:val="M-Titre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aliases w:val="M-Titre 3"/>
    <w:basedOn w:val="Normal"/>
    <w:next w:val="Normal"/>
    <w:link w:val="Titre3Car"/>
    <w:qFormat/>
    <w:pPr>
      <w:keepNext/>
      <w:spacing w:before="240" w:after="60"/>
      <w:ind w:left="567"/>
      <w:outlineLvl w:val="2"/>
    </w:pPr>
    <w:rPr>
      <w:u w:val="single"/>
    </w:rPr>
  </w:style>
  <w:style w:type="paragraph" w:styleId="Titre4">
    <w:name w:val="heading 4"/>
    <w:aliases w:val="M-Titre 4"/>
    <w:basedOn w:val="Normal"/>
    <w:next w:val="Normal"/>
    <w:qFormat/>
    <w:pPr>
      <w:keepNext/>
      <w:spacing w:before="240" w:after="60"/>
      <w:outlineLvl w:val="3"/>
    </w:pPr>
    <w:rPr>
      <w:b/>
      <w:i/>
    </w:rPr>
  </w:style>
  <w:style w:type="paragraph" w:styleId="Titre5">
    <w:name w:val="heading 5"/>
    <w:aliases w:val="M-Titre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paragraph" w:styleId="Titre7">
    <w:name w:val="heading 7"/>
    <w:basedOn w:val="Normal"/>
    <w:next w:val="Normal"/>
    <w:link w:val="Titre7Car"/>
    <w:qFormat/>
    <w:rsid w:val="005919CC"/>
    <w:pPr>
      <w:spacing w:before="240" w:after="60"/>
      <w:jc w:val="both"/>
      <w:outlineLvl w:val="6"/>
    </w:pPr>
    <w:rPr>
      <w:rFonts w:ascii="Arial" w:hAnsi="Arial" w:cs="Arial"/>
      <w:sz w:val="20"/>
    </w:rPr>
  </w:style>
  <w:style w:type="paragraph" w:styleId="Titre8">
    <w:name w:val="heading 8"/>
    <w:basedOn w:val="Normal"/>
    <w:next w:val="Normal"/>
    <w:link w:val="Titre8Car"/>
    <w:qFormat/>
    <w:rsid w:val="005919CC"/>
    <w:pPr>
      <w:spacing w:before="240" w:after="60"/>
      <w:jc w:val="both"/>
      <w:outlineLvl w:val="7"/>
    </w:pPr>
    <w:rPr>
      <w:rFonts w:ascii="Arial" w:hAnsi="Arial" w:cs="Arial"/>
      <w:i/>
      <w:iCs/>
      <w:sz w:val="20"/>
    </w:rPr>
  </w:style>
  <w:style w:type="paragraph" w:styleId="Titre9">
    <w:name w:val="heading 9"/>
    <w:basedOn w:val="Normal"/>
    <w:next w:val="Normal"/>
    <w:link w:val="Titre9Car"/>
    <w:qFormat/>
    <w:rsid w:val="005919CC"/>
    <w:pPr>
      <w:keepNext/>
      <w:pageBreakBefore/>
      <w:pBdr>
        <w:top w:val="single" w:sz="6" w:space="20" w:color="000080" w:shadow="1"/>
        <w:left w:val="single" w:sz="6" w:space="20" w:color="000080" w:shadow="1"/>
        <w:bottom w:val="single" w:sz="6" w:space="20" w:color="000080" w:shadow="1"/>
        <w:right w:val="single" w:sz="6" w:space="20" w:color="000080" w:shadow="1"/>
      </w:pBdr>
      <w:shd w:val="clear" w:color="auto" w:fill="E6E6E6"/>
      <w:spacing w:before="60" w:after="60"/>
      <w:jc w:val="center"/>
      <w:outlineLvl w:val="8"/>
    </w:pPr>
    <w:rPr>
      <w:rFonts w:ascii="Arial" w:hAnsi="Arial"/>
      <w:b/>
      <w:bCs/>
      <w:i/>
      <w:iCs/>
      <w:caps/>
      <w:color w:val="00008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Annexe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aliases w:val="M-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2"/>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2"/>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aliases w:val="M-Titre 3 Car"/>
    <w:basedOn w:val="Policepardfaut"/>
    <w:link w:val="Titre3"/>
    <w:rsid w:val="00736EA1"/>
    <w:rPr>
      <w:sz w:val="22"/>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18733B"/>
    <w:rPr>
      <w:kern w:val="3"/>
      <w:sz w:val="24"/>
      <w:szCs w:val="24"/>
    </w:rPr>
  </w:style>
  <w:style w:type="character" w:customStyle="1" w:styleId="Titre7Car">
    <w:name w:val="Titre 7 Car"/>
    <w:basedOn w:val="Policepardfaut"/>
    <w:link w:val="Titre7"/>
    <w:rsid w:val="005919CC"/>
    <w:rPr>
      <w:rFonts w:ascii="Arial" w:hAnsi="Arial" w:cs="Arial"/>
    </w:rPr>
  </w:style>
  <w:style w:type="character" w:customStyle="1" w:styleId="Titre8Car">
    <w:name w:val="Titre 8 Car"/>
    <w:basedOn w:val="Policepardfaut"/>
    <w:link w:val="Titre8"/>
    <w:rsid w:val="005919CC"/>
    <w:rPr>
      <w:rFonts w:ascii="Arial" w:hAnsi="Arial" w:cs="Arial"/>
      <w:i/>
      <w:iCs/>
    </w:rPr>
  </w:style>
  <w:style w:type="character" w:customStyle="1" w:styleId="Titre9Car">
    <w:name w:val="Titre 9 Car"/>
    <w:basedOn w:val="Policepardfaut"/>
    <w:link w:val="Titre9"/>
    <w:rsid w:val="005919CC"/>
    <w:rPr>
      <w:rFonts w:ascii="Arial" w:hAnsi="Arial"/>
      <w:b/>
      <w:bCs/>
      <w:i/>
      <w:iCs/>
      <w:caps/>
      <w:color w:val="000080"/>
      <w:sz w:val="28"/>
      <w:szCs w:val="28"/>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A26"/>
    <w:rPr>
      <w:sz w:val="22"/>
    </w:rPr>
  </w:style>
  <w:style w:type="paragraph" w:styleId="Titre1">
    <w:name w:val="heading 1"/>
    <w:aliases w:val="M-Titre 1,Annexe"/>
    <w:basedOn w:val="Normal"/>
    <w:next w:val="Normal"/>
    <w:link w:val="Titre1Car"/>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aliases w:val="M-Titre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aliases w:val="M-Titre 3"/>
    <w:basedOn w:val="Normal"/>
    <w:next w:val="Normal"/>
    <w:link w:val="Titre3Car"/>
    <w:qFormat/>
    <w:pPr>
      <w:keepNext/>
      <w:spacing w:before="240" w:after="60"/>
      <w:ind w:left="567"/>
      <w:outlineLvl w:val="2"/>
    </w:pPr>
    <w:rPr>
      <w:u w:val="single"/>
    </w:rPr>
  </w:style>
  <w:style w:type="paragraph" w:styleId="Titre4">
    <w:name w:val="heading 4"/>
    <w:aliases w:val="M-Titre 4"/>
    <w:basedOn w:val="Normal"/>
    <w:next w:val="Normal"/>
    <w:qFormat/>
    <w:pPr>
      <w:keepNext/>
      <w:spacing w:before="240" w:after="60"/>
      <w:outlineLvl w:val="3"/>
    </w:pPr>
    <w:rPr>
      <w:b/>
      <w:i/>
    </w:rPr>
  </w:style>
  <w:style w:type="paragraph" w:styleId="Titre5">
    <w:name w:val="heading 5"/>
    <w:aliases w:val="M-Titre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paragraph" w:styleId="Titre7">
    <w:name w:val="heading 7"/>
    <w:basedOn w:val="Normal"/>
    <w:next w:val="Normal"/>
    <w:link w:val="Titre7Car"/>
    <w:qFormat/>
    <w:rsid w:val="005919CC"/>
    <w:pPr>
      <w:spacing w:before="240" w:after="60"/>
      <w:jc w:val="both"/>
      <w:outlineLvl w:val="6"/>
    </w:pPr>
    <w:rPr>
      <w:rFonts w:ascii="Arial" w:hAnsi="Arial" w:cs="Arial"/>
      <w:sz w:val="20"/>
    </w:rPr>
  </w:style>
  <w:style w:type="paragraph" w:styleId="Titre8">
    <w:name w:val="heading 8"/>
    <w:basedOn w:val="Normal"/>
    <w:next w:val="Normal"/>
    <w:link w:val="Titre8Car"/>
    <w:qFormat/>
    <w:rsid w:val="005919CC"/>
    <w:pPr>
      <w:spacing w:before="240" w:after="60"/>
      <w:jc w:val="both"/>
      <w:outlineLvl w:val="7"/>
    </w:pPr>
    <w:rPr>
      <w:rFonts w:ascii="Arial" w:hAnsi="Arial" w:cs="Arial"/>
      <w:i/>
      <w:iCs/>
      <w:sz w:val="20"/>
    </w:rPr>
  </w:style>
  <w:style w:type="paragraph" w:styleId="Titre9">
    <w:name w:val="heading 9"/>
    <w:basedOn w:val="Normal"/>
    <w:next w:val="Normal"/>
    <w:link w:val="Titre9Car"/>
    <w:qFormat/>
    <w:rsid w:val="005919CC"/>
    <w:pPr>
      <w:keepNext/>
      <w:pageBreakBefore/>
      <w:pBdr>
        <w:top w:val="single" w:sz="6" w:space="20" w:color="000080" w:shadow="1"/>
        <w:left w:val="single" w:sz="6" w:space="20" w:color="000080" w:shadow="1"/>
        <w:bottom w:val="single" w:sz="6" w:space="20" w:color="000080" w:shadow="1"/>
        <w:right w:val="single" w:sz="6" w:space="20" w:color="000080" w:shadow="1"/>
      </w:pBdr>
      <w:shd w:val="clear" w:color="auto" w:fill="E6E6E6"/>
      <w:spacing w:before="60" w:after="60"/>
      <w:jc w:val="center"/>
      <w:outlineLvl w:val="8"/>
    </w:pPr>
    <w:rPr>
      <w:rFonts w:ascii="Arial" w:hAnsi="Arial"/>
      <w:b/>
      <w:bCs/>
      <w:i/>
      <w:iCs/>
      <w:caps/>
      <w:color w:val="00008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Titre 1 Car,Annexe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aliases w:val="M-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2"/>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2"/>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aliases w:val="M-Titre 3 Car"/>
    <w:basedOn w:val="Policepardfaut"/>
    <w:link w:val="Titre3"/>
    <w:rsid w:val="00736EA1"/>
    <w:rPr>
      <w:sz w:val="22"/>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18733B"/>
    <w:rPr>
      <w:kern w:val="3"/>
      <w:sz w:val="24"/>
      <w:szCs w:val="24"/>
    </w:rPr>
  </w:style>
  <w:style w:type="character" w:customStyle="1" w:styleId="Titre7Car">
    <w:name w:val="Titre 7 Car"/>
    <w:basedOn w:val="Policepardfaut"/>
    <w:link w:val="Titre7"/>
    <w:rsid w:val="005919CC"/>
    <w:rPr>
      <w:rFonts w:ascii="Arial" w:hAnsi="Arial" w:cs="Arial"/>
    </w:rPr>
  </w:style>
  <w:style w:type="character" w:customStyle="1" w:styleId="Titre8Car">
    <w:name w:val="Titre 8 Car"/>
    <w:basedOn w:val="Policepardfaut"/>
    <w:link w:val="Titre8"/>
    <w:rsid w:val="005919CC"/>
    <w:rPr>
      <w:rFonts w:ascii="Arial" w:hAnsi="Arial" w:cs="Arial"/>
      <w:i/>
      <w:iCs/>
    </w:rPr>
  </w:style>
  <w:style w:type="character" w:customStyle="1" w:styleId="Titre9Car">
    <w:name w:val="Titre 9 Car"/>
    <w:basedOn w:val="Policepardfaut"/>
    <w:link w:val="Titre9"/>
    <w:rsid w:val="005919CC"/>
    <w:rPr>
      <w:rFonts w:ascii="Arial" w:hAnsi="Arial"/>
      <w:b/>
      <w:bCs/>
      <w:i/>
      <w:iCs/>
      <w:caps/>
      <w:color w:val="000080"/>
      <w:sz w:val="28"/>
      <w:szCs w:val="28"/>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99190">
      <w:bodyDiv w:val="1"/>
      <w:marLeft w:val="0"/>
      <w:marRight w:val="0"/>
      <w:marTop w:val="0"/>
      <w:marBottom w:val="0"/>
      <w:divBdr>
        <w:top w:val="none" w:sz="0" w:space="0" w:color="auto"/>
        <w:left w:val="none" w:sz="0" w:space="0" w:color="auto"/>
        <w:bottom w:val="none" w:sz="0" w:space="0" w:color="auto"/>
        <w:right w:val="none" w:sz="0" w:space="0" w:color="auto"/>
      </w:divBdr>
      <w:divsChild>
        <w:div w:id="1304197689">
          <w:marLeft w:val="0"/>
          <w:marRight w:val="0"/>
          <w:marTop w:val="0"/>
          <w:marBottom w:val="0"/>
          <w:divBdr>
            <w:top w:val="none" w:sz="0" w:space="0" w:color="auto"/>
            <w:left w:val="none" w:sz="0" w:space="0" w:color="auto"/>
            <w:bottom w:val="none" w:sz="0" w:space="0" w:color="auto"/>
            <w:right w:val="none" w:sz="0" w:space="0" w:color="auto"/>
          </w:divBdr>
        </w:div>
        <w:div w:id="62877010">
          <w:marLeft w:val="0"/>
          <w:marRight w:val="0"/>
          <w:marTop w:val="0"/>
          <w:marBottom w:val="0"/>
          <w:divBdr>
            <w:top w:val="none" w:sz="0" w:space="0" w:color="auto"/>
            <w:left w:val="none" w:sz="0" w:space="0" w:color="auto"/>
            <w:bottom w:val="none" w:sz="0" w:space="0" w:color="auto"/>
            <w:right w:val="none" w:sz="0" w:space="0" w:color="auto"/>
          </w:divBdr>
        </w:div>
        <w:div w:id="2049640901">
          <w:marLeft w:val="0"/>
          <w:marRight w:val="0"/>
          <w:marTop w:val="0"/>
          <w:marBottom w:val="0"/>
          <w:divBdr>
            <w:top w:val="none" w:sz="0" w:space="0" w:color="auto"/>
            <w:left w:val="none" w:sz="0" w:space="0" w:color="auto"/>
            <w:bottom w:val="none" w:sz="0" w:space="0" w:color="auto"/>
            <w:right w:val="none" w:sz="0" w:space="0" w:color="auto"/>
          </w:divBdr>
        </w:div>
        <w:div w:id="1212573664">
          <w:marLeft w:val="0"/>
          <w:marRight w:val="0"/>
          <w:marTop w:val="0"/>
          <w:marBottom w:val="0"/>
          <w:divBdr>
            <w:top w:val="none" w:sz="0" w:space="0" w:color="auto"/>
            <w:left w:val="none" w:sz="0" w:space="0" w:color="auto"/>
            <w:bottom w:val="none" w:sz="0" w:space="0" w:color="auto"/>
            <w:right w:val="none" w:sz="0" w:space="0" w:color="auto"/>
          </w:divBdr>
        </w:div>
        <w:div w:id="404113188">
          <w:marLeft w:val="0"/>
          <w:marRight w:val="0"/>
          <w:marTop w:val="0"/>
          <w:marBottom w:val="0"/>
          <w:divBdr>
            <w:top w:val="none" w:sz="0" w:space="0" w:color="auto"/>
            <w:left w:val="none" w:sz="0" w:space="0" w:color="auto"/>
            <w:bottom w:val="none" w:sz="0" w:space="0" w:color="auto"/>
            <w:right w:val="none" w:sz="0" w:space="0" w:color="auto"/>
          </w:divBdr>
        </w:div>
        <w:div w:id="1495686137">
          <w:marLeft w:val="0"/>
          <w:marRight w:val="0"/>
          <w:marTop w:val="0"/>
          <w:marBottom w:val="0"/>
          <w:divBdr>
            <w:top w:val="none" w:sz="0" w:space="0" w:color="auto"/>
            <w:left w:val="none" w:sz="0" w:space="0" w:color="auto"/>
            <w:bottom w:val="none" w:sz="0" w:space="0" w:color="auto"/>
            <w:right w:val="none" w:sz="0" w:space="0" w:color="auto"/>
          </w:divBdr>
        </w:div>
      </w:divsChild>
    </w:div>
    <w:div w:id="209659680">
      <w:bodyDiv w:val="1"/>
      <w:marLeft w:val="0"/>
      <w:marRight w:val="0"/>
      <w:marTop w:val="0"/>
      <w:marBottom w:val="0"/>
      <w:divBdr>
        <w:top w:val="none" w:sz="0" w:space="0" w:color="auto"/>
        <w:left w:val="none" w:sz="0" w:space="0" w:color="auto"/>
        <w:bottom w:val="none" w:sz="0" w:space="0" w:color="auto"/>
        <w:right w:val="none" w:sz="0" w:space="0" w:color="auto"/>
      </w:divBdr>
    </w:div>
    <w:div w:id="220597664">
      <w:bodyDiv w:val="1"/>
      <w:marLeft w:val="0"/>
      <w:marRight w:val="0"/>
      <w:marTop w:val="0"/>
      <w:marBottom w:val="0"/>
      <w:divBdr>
        <w:top w:val="none" w:sz="0" w:space="0" w:color="auto"/>
        <w:left w:val="none" w:sz="0" w:space="0" w:color="auto"/>
        <w:bottom w:val="none" w:sz="0" w:space="0" w:color="auto"/>
        <w:right w:val="none" w:sz="0" w:space="0" w:color="auto"/>
      </w:divBdr>
    </w:div>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261107623">
      <w:bodyDiv w:val="1"/>
      <w:marLeft w:val="0"/>
      <w:marRight w:val="0"/>
      <w:marTop w:val="0"/>
      <w:marBottom w:val="0"/>
      <w:divBdr>
        <w:top w:val="none" w:sz="0" w:space="0" w:color="auto"/>
        <w:left w:val="none" w:sz="0" w:space="0" w:color="auto"/>
        <w:bottom w:val="none" w:sz="0" w:space="0" w:color="auto"/>
        <w:right w:val="none" w:sz="0" w:space="0" w:color="auto"/>
      </w:divBdr>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504056481">
      <w:bodyDiv w:val="1"/>
      <w:marLeft w:val="0"/>
      <w:marRight w:val="0"/>
      <w:marTop w:val="0"/>
      <w:marBottom w:val="0"/>
      <w:divBdr>
        <w:top w:val="none" w:sz="0" w:space="0" w:color="auto"/>
        <w:left w:val="none" w:sz="0" w:space="0" w:color="auto"/>
        <w:bottom w:val="none" w:sz="0" w:space="0" w:color="auto"/>
        <w:right w:val="none" w:sz="0" w:space="0" w:color="auto"/>
      </w:divBdr>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448112483">
      <w:bodyDiv w:val="1"/>
      <w:marLeft w:val="0"/>
      <w:marRight w:val="0"/>
      <w:marTop w:val="0"/>
      <w:marBottom w:val="0"/>
      <w:divBdr>
        <w:top w:val="none" w:sz="0" w:space="0" w:color="auto"/>
        <w:left w:val="none" w:sz="0" w:space="0" w:color="auto"/>
        <w:bottom w:val="none" w:sz="0" w:space="0" w:color="auto"/>
        <w:right w:val="none" w:sz="0" w:space="0" w:color="auto"/>
      </w:divBdr>
      <w:divsChild>
        <w:div w:id="1232812266">
          <w:marLeft w:val="0"/>
          <w:marRight w:val="0"/>
          <w:marTop w:val="0"/>
          <w:marBottom w:val="0"/>
          <w:divBdr>
            <w:top w:val="none" w:sz="0" w:space="0" w:color="auto"/>
            <w:left w:val="none" w:sz="0" w:space="0" w:color="auto"/>
            <w:bottom w:val="none" w:sz="0" w:space="0" w:color="auto"/>
            <w:right w:val="none" w:sz="0" w:space="0" w:color="auto"/>
          </w:divBdr>
        </w:div>
        <w:div w:id="2072729116">
          <w:marLeft w:val="0"/>
          <w:marRight w:val="0"/>
          <w:marTop w:val="0"/>
          <w:marBottom w:val="0"/>
          <w:divBdr>
            <w:top w:val="none" w:sz="0" w:space="0" w:color="auto"/>
            <w:left w:val="none" w:sz="0" w:space="0" w:color="auto"/>
            <w:bottom w:val="none" w:sz="0" w:space="0" w:color="auto"/>
            <w:right w:val="none" w:sz="0" w:space="0" w:color="auto"/>
          </w:divBdr>
        </w:div>
        <w:div w:id="289896118">
          <w:marLeft w:val="0"/>
          <w:marRight w:val="0"/>
          <w:marTop w:val="0"/>
          <w:marBottom w:val="0"/>
          <w:divBdr>
            <w:top w:val="none" w:sz="0" w:space="0" w:color="auto"/>
            <w:left w:val="none" w:sz="0" w:space="0" w:color="auto"/>
            <w:bottom w:val="none" w:sz="0" w:space="0" w:color="auto"/>
            <w:right w:val="none" w:sz="0" w:space="0" w:color="auto"/>
          </w:divBdr>
        </w:div>
        <w:div w:id="1594627076">
          <w:marLeft w:val="0"/>
          <w:marRight w:val="0"/>
          <w:marTop w:val="0"/>
          <w:marBottom w:val="0"/>
          <w:divBdr>
            <w:top w:val="none" w:sz="0" w:space="0" w:color="auto"/>
            <w:left w:val="none" w:sz="0" w:space="0" w:color="auto"/>
            <w:bottom w:val="none" w:sz="0" w:space="0" w:color="auto"/>
            <w:right w:val="none" w:sz="0" w:space="0" w:color="auto"/>
          </w:divBdr>
        </w:div>
        <w:div w:id="1792279723">
          <w:marLeft w:val="0"/>
          <w:marRight w:val="0"/>
          <w:marTop w:val="0"/>
          <w:marBottom w:val="0"/>
          <w:divBdr>
            <w:top w:val="none" w:sz="0" w:space="0" w:color="auto"/>
            <w:left w:val="none" w:sz="0" w:space="0" w:color="auto"/>
            <w:bottom w:val="none" w:sz="0" w:space="0" w:color="auto"/>
            <w:right w:val="none" w:sz="0" w:space="0" w:color="auto"/>
          </w:divBdr>
        </w:div>
        <w:div w:id="560210546">
          <w:marLeft w:val="0"/>
          <w:marRight w:val="0"/>
          <w:marTop w:val="0"/>
          <w:marBottom w:val="0"/>
          <w:divBdr>
            <w:top w:val="none" w:sz="0" w:space="0" w:color="auto"/>
            <w:left w:val="none" w:sz="0" w:space="0" w:color="auto"/>
            <w:bottom w:val="none" w:sz="0" w:space="0" w:color="auto"/>
            <w:right w:val="none" w:sz="0" w:space="0" w:color="auto"/>
          </w:divBdr>
        </w:div>
        <w:div w:id="41371784">
          <w:marLeft w:val="0"/>
          <w:marRight w:val="0"/>
          <w:marTop w:val="0"/>
          <w:marBottom w:val="0"/>
          <w:divBdr>
            <w:top w:val="none" w:sz="0" w:space="0" w:color="auto"/>
            <w:left w:val="none" w:sz="0" w:space="0" w:color="auto"/>
            <w:bottom w:val="none" w:sz="0" w:space="0" w:color="auto"/>
            <w:right w:val="none" w:sz="0" w:space="0" w:color="auto"/>
          </w:divBdr>
        </w:div>
        <w:div w:id="830603698">
          <w:marLeft w:val="0"/>
          <w:marRight w:val="0"/>
          <w:marTop w:val="0"/>
          <w:marBottom w:val="0"/>
          <w:divBdr>
            <w:top w:val="none" w:sz="0" w:space="0" w:color="auto"/>
            <w:left w:val="none" w:sz="0" w:space="0" w:color="auto"/>
            <w:bottom w:val="none" w:sz="0" w:space="0" w:color="auto"/>
            <w:right w:val="none" w:sz="0" w:space="0" w:color="auto"/>
          </w:divBdr>
        </w:div>
        <w:div w:id="476846390">
          <w:marLeft w:val="0"/>
          <w:marRight w:val="0"/>
          <w:marTop w:val="0"/>
          <w:marBottom w:val="0"/>
          <w:divBdr>
            <w:top w:val="none" w:sz="0" w:space="0" w:color="auto"/>
            <w:left w:val="none" w:sz="0" w:space="0" w:color="auto"/>
            <w:bottom w:val="none" w:sz="0" w:space="0" w:color="auto"/>
            <w:right w:val="none" w:sz="0" w:space="0" w:color="auto"/>
          </w:divBdr>
        </w:div>
        <w:div w:id="690496275">
          <w:marLeft w:val="0"/>
          <w:marRight w:val="0"/>
          <w:marTop w:val="0"/>
          <w:marBottom w:val="0"/>
          <w:divBdr>
            <w:top w:val="none" w:sz="0" w:space="0" w:color="auto"/>
            <w:left w:val="none" w:sz="0" w:space="0" w:color="auto"/>
            <w:bottom w:val="none" w:sz="0" w:space="0" w:color="auto"/>
            <w:right w:val="none" w:sz="0" w:space="0" w:color="auto"/>
          </w:divBdr>
        </w:div>
        <w:div w:id="701563773">
          <w:marLeft w:val="0"/>
          <w:marRight w:val="0"/>
          <w:marTop w:val="0"/>
          <w:marBottom w:val="0"/>
          <w:divBdr>
            <w:top w:val="none" w:sz="0" w:space="0" w:color="auto"/>
            <w:left w:val="none" w:sz="0" w:space="0" w:color="auto"/>
            <w:bottom w:val="none" w:sz="0" w:space="0" w:color="auto"/>
            <w:right w:val="none" w:sz="0" w:space="0" w:color="auto"/>
          </w:divBdr>
        </w:div>
        <w:div w:id="1611157150">
          <w:marLeft w:val="0"/>
          <w:marRight w:val="0"/>
          <w:marTop w:val="0"/>
          <w:marBottom w:val="0"/>
          <w:divBdr>
            <w:top w:val="none" w:sz="0" w:space="0" w:color="auto"/>
            <w:left w:val="none" w:sz="0" w:space="0" w:color="auto"/>
            <w:bottom w:val="none" w:sz="0" w:space="0" w:color="auto"/>
            <w:right w:val="none" w:sz="0" w:space="0" w:color="auto"/>
          </w:divBdr>
        </w:div>
        <w:div w:id="424159033">
          <w:marLeft w:val="0"/>
          <w:marRight w:val="0"/>
          <w:marTop w:val="0"/>
          <w:marBottom w:val="0"/>
          <w:divBdr>
            <w:top w:val="none" w:sz="0" w:space="0" w:color="auto"/>
            <w:left w:val="none" w:sz="0" w:space="0" w:color="auto"/>
            <w:bottom w:val="none" w:sz="0" w:space="0" w:color="auto"/>
            <w:right w:val="none" w:sz="0" w:space="0" w:color="auto"/>
          </w:divBdr>
        </w:div>
        <w:div w:id="1084184773">
          <w:marLeft w:val="0"/>
          <w:marRight w:val="0"/>
          <w:marTop w:val="0"/>
          <w:marBottom w:val="0"/>
          <w:divBdr>
            <w:top w:val="none" w:sz="0" w:space="0" w:color="auto"/>
            <w:left w:val="none" w:sz="0" w:space="0" w:color="auto"/>
            <w:bottom w:val="none" w:sz="0" w:space="0" w:color="auto"/>
            <w:right w:val="none" w:sz="0" w:space="0" w:color="auto"/>
          </w:divBdr>
        </w:div>
        <w:div w:id="452790482">
          <w:marLeft w:val="0"/>
          <w:marRight w:val="0"/>
          <w:marTop w:val="0"/>
          <w:marBottom w:val="0"/>
          <w:divBdr>
            <w:top w:val="none" w:sz="0" w:space="0" w:color="auto"/>
            <w:left w:val="none" w:sz="0" w:space="0" w:color="auto"/>
            <w:bottom w:val="none" w:sz="0" w:space="0" w:color="auto"/>
            <w:right w:val="none" w:sz="0" w:space="0" w:color="auto"/>
          </w:divBdr>
        </w:div>
        <w:div w:id="1509521818">
          <w:marLeft w:val="0"/>
          <w:marRight w:val="0"/>
          <w:marTop w:val="0"/>
          <w:marBottom w:val="0"/>
          <w:divBdr>
            <w:top w:val="none" w:sz="0" w:space="0" w:color="auto"/>
            <w:left w:val="none" w:sz="0" w:space="0" w:color="auto"/>
            <w:bottom w:val="none" w:sz="0" w:space="0" w:color="auto"/>
            <w:right w:val="none" w:sz="0" w:space="0" w:color="auto"/>
          </w:divBdr>
        </w:div>
        <w:div w:id="762334382">
          <w:marLeft w:val="0"/>
          <w:marRight w:val="0"/>
          <w:marTop w:val="0"/>
          <w:marBottom w:val="0"/>
          <w:divBdr>
            <w:top w:val="none" w:sz="0" w:space="0" w:color="auto"/>
            <w:left w:val="none" w:sz="0" w:space="0" w:color="auto"/>
            <w:bottom w:val="none" w:sz="0" w:space="0" w:color="auto"/>
            <w:right w:val="none" w:sz="0" w:space="0" w:color="auto"/>
          </w:divBdr>
        </w:div>
        <w:div w:id="1030423237">
          <w:marLeft w:val="0"/>
          <w:marRight w:val="0"/>
          <w:marTop w:val="0"/>
          <w:marBottom w:val="0"/>
          <w:divBdr>
            <w:top w:val="none" w:sz="0" w:space="0" w:color="auto"/>
            <w:left w:val="none" w:sz="0" w:space="0" w:color="auto"/>
            <w:bottom w:val="none" w:sz="0" w:space="0" w:color="auto"/>
            <w:right w:val="none" w:sz="0" w:space="0" w:color="auto"/>
          </w:divBdr>
        </w:div>
      </w:divsChild>
    </w:div>
    <w:div w:id="1710256187">
      <w:bodyDiv w:val="1"/>
      <w:marLeft w:val="0"/>
      <w:marRight w:val="0"/>
      <w:marTop w:val="0"/>
      <w:marBottom w:val="0"/>
      <w:divBdr>
        <w:top w:val="none" w:sz="0" w:space="0" w:color="auto"/>
        <w:left w:val="none" w:sz="0" w:space="0" w:color="auto"/>
        <w:bottom w:val="none" w:sz="0" w:space="0" w:color="auto"/>
        <w:right w:val="none" w:sz="0" w:space="0" w:color="auto"/>
      </w:divBdr>
    </w:div>
    <w:div w:id="1740443999">
      <w:bodyDiv w:val="1"/>
      <w:marLeft w:val="0"/>
      <w:marRight w:val="0"/>
      <w:marTop w:val="0"/>
      <w:marBottom w:val="0"/>
      <w:divBdr>
        <w:top w:val="none" w:sz="0" w:space="0" w:color="auto"/>
        <w:left w:val="none" w:sz="0" w:space="0" w:color="auto"/>
        <w:bottom w:val="none" w:sz="0" w:space="0" w:color="auto"/>
        <w:right w:val="none" w:sz="0" w:space="0" w:color="auto"/>
      </w:divBdr>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 w:id="21037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A8BB3-6080-449A-8446-64430B155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7</Pages>
  <Words>1783</Words>
  <Characters>9863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11623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Laure LIZEAUX</cp:lastModifiedBy>
  <cp:revision>17</cp:revision>
  <cp:lastPrinted>2024-08-20T08:14:00Z</cp:lastPrinted>
  <dcterms:created xsi:type="dcterms:W3CDTF">2024-07-19T08:59:00Z</dcterms:created>
  <dcterms:modified xsi:type="dcterms:W3CDTF">2025-01-13T10:47:00Z</dcterms:modified>
</cp:coreProperties>
</file>