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165" w:rsidRPr="005D7F0C" w:rsidRDefault="00B60165" w:rsidP="00B60165">
      <w:pPr>
        <w:pStyle w:val="En-tte"/>
        <w:tabs>
          <w:tab w:val="clear" w:pos="4536"/>
          <w:tab w:val="clear" w:pos="9072"/>
        </w:tabs>
        <w:ind w:left="708"/>
        <w:jc w:val="center"/>
        <w:rPr>
          <w:b/>
          <w:smallCaps/>
        </w:rPr>
      </w:pPr>
    </w:p>
    <w:p w:rsidR="00B60165" w:rsidRPr="005D7F0C" w:rsidRDefault="00B60165" w:rsidP="00B60165">
      <w:pPr>
        <w:pStyle w:val="Corpsdetexte"/>
        <w:shd w:val="clear" w:color="auto" w:fill="E6E6E6"/>
        <w:ind w:right="-94"/>
        <w:jc w:val="center"/>
        <w:rPr>
          <w:rFonts w:cs="Arial"/>
          <w:b/>
          <w:smallCaps/>
          <w:sz w:val="28"/>
        </w:rPr>
      </w:pPr>
      <w:r w:rsidRPr="005D7F0C">
        <w:rPr>
          <w:rFonts w:cs="Arial"/>
          <w:b/>
          <w:smallCaps/>
          <w:sz w:val="28"/>
        </w:rPr>
        <w:t xml:space="preserve">ANNEXE </w:t>
      </w:r>
      <w:r w:rsidR="00321E09" w:rsidRPr="005D7F0C">
        <w:rPr>
          <w:rFonts w:cs="Arial"/>
          <w:b/>
          <w:smallCaps/>
          <w:sz w:val="28"/>
        </w:rPr>
        <w:t>1 du Plan de Prévention</w:t>
      </w:r>
    </w:p>
    <w:p w:rsidR="00B60165" w:rsidRPr="005D7F0C" w:rsidRDefault="00B60165" w:rsidP="00B60165">
      <w:pPr>
        <w:pStyle w:val="Corpsdetexte"/>
        <w:shd w:val="clear" w:color="auto" w:fill="E6E6E6"/>
        <w:ind w:right="-94"/>
        <w:jc w:val="center"/>
        <w:rPr>
          <w:rFonts w:cs="Arial"/>
          <w:b/>
          <w:smallCaps/>
          <w:sz w:val="28"/>
        </w:rPr>
      </w:pPr>
      <w:r w:rsidRPr="005D7F0C">
        <w:rPr>
          <w:rFonts w:cs="Arial"/>
          <w:b/>
          <w:smallCaps/>
          <w:sz w:val="28"/>
        </w:rPr>
        <w:t>Analyse des risques</w:t>
      </w:r>
      <w:r w:rsidR="00917B70" w:rsidRPr="005D7F0C">
        <w:rPr>
          <w:rFonts w:cs="Arial"/>
          <w:b/>
          <w:smallCaps/>
          <w:sz w:val="28"/>
        </w:rPr>
        <w:t xml:space="preserve"> professionnels</w:t>
      </w:r>
    </w:p>
    <w:p w:rsidR="00B60165" w:rsidRPr="005D7F0C" w:rsidRDefault="00B60165" w:rsidP="00B60165">
      <w:pPr>
        <w:rPr>
          <w:b/>
        </w:rPr>
      </w:pPr>
    </w:p>
    <w:p w:rsidR="00B60165" w:rsidRPr="005D7F0C" w:rsidRDefault="00B60165" w:rsidP="00B60165">
      <w:r w:rsidRPr="005D7F0C">
        <w:rPr>
          <w:b/>
        </w:rPr>
        <w:t>EU</w:t>
      </w:r>
      <w:r w:rsidRPr="005D7F0C">
        <w:t xml:space="preserve"> = Entreprise Utilisatrice </w:t>
      </w:r>
      <w:r w:rsidRPr="005D7F0C">
        <w:tab/>
      </w:r>
      <w:r w:rsidRPr="005D7F0C">
        <w:tab/>
      </w:r>
      <w:r w:rsidRPr="005D7F0C">
        <w:rPr>
          <w:b/>
        </w:rPr>
        <w:tab/>
        <w:t>EE</w:t>
      </w:r>
      <w:r w:rsidRPr="005D7F0C">
        <w:t xml:space="preserve"> = Entreprise Extérieure</w:t>
      </w:r>
    </w:p>
    <w:p w:rsidR="00B60165" w:rsidRPr="005D7F0C" w:rsidRDefault="00B60165" w:rsidP="00B60165">
      <w:r w:rsidRPr="005D7F0C">
        <w:rPr>
          <w:b/>
        </w:rPr>
        <w:t>C</w:t>
      </w:r>
      <w:r w:rsidRPr="005D7F0C">
        <w:t xml:space="preserve"> = Concerne </w:t>
      </w:r>
      <w:smartTag w:uri="urn:schemas-microsoft-com:office:smarttags" w:element="PersonName">
        <w:smartTagPr>
          <w:attr w:name="ProductID" w:val="la mission    NC"/>
        </w:smartTagPr>
        <w:r w:rsidRPr="005D7F0C">
          <w:t xml:space="preserve">la mission </w:t>
        </w:r>
        <w:r w:rsidRPr="005D7F0C">
          <w:tab/>
        </w:r>
        <w:r w:rsidRPr="005D7F0C">
          <w:tab/>
        </w:r>
        <w:r w:rsidRPr="005D7F0C">
          <w:tab/>
        </w:r>
        <w:r w:rsidRPr="005D7F0C">
          <w:rPr>
            <w:b/>
          </w:rPr>
          <w:t>NC</w:t>
        </w:r>
      </w:smartTag>
      <w:r w:rsidRPr="005D7F0C">
        <w:t xml:space="preserve"> = Ne concerne pas la mission</w:t>
      </w:r>
    </w:p>
    <w:p w:rsidR="00B60165" w:rsidRPr="005D7F0C" w:rsidRDefault="00B60165" w:rsidP="00B60165">
      <w:pPr>
        <w:ind w:left="708"/>
      </w:pPr>
    </w:p>
    <w:tbl>
      <w:tblPr>
        <w:tblW w:w="10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4"/>
        <w:gridCol w:w="6"/>
        <w:gridCol w:w="6388"/>
        <w:gridCol w:w="1276"/>
        <w:gridCol w:w="851"/>
        <w:gridCol w:w="808"/>
      </w:tblGrid>
      <w:tr w:rsidR="00B60165" w:rsidRPr="005D7F0C" w:rsidTr="00917B70">
        <w:trPr>
          <w:trHeight w:val="458"/>
        </w:trPr>
        <w:tc>
          <w:tcPr>
            <w:tcW w:w="1620" w:type="dxa"/>
            <w:gridSpan w:val="2"/>
            <w:vMerge w:val="restart"/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ind w:left="290" w:hanging="290"/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 xml:space="preserve">Familles 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ind w:left="290" w:hanging="290"/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>de risques</w:t>
            </w:r>
          </w:p>
        </w:tc>
        <w:tc>
          <w:tcPr>
            <w:tcW w:w="6388" w:type="dxa"/>
            <w:vMerge w:val="restart"/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>Mesures de prévention à mettre en œuvre</w:t>
            </w:r>
          </w:p>
        </w:tc>
        <w:tc>
          <w:tcPr>
            <w:tcW w:w="1276" w:type="dxa"/>
            <w:vMerge w:val="restart"/>
            <w:shd w:val="clear" w:color="auto" w:fill="C0C0C0"/>
            <w:vAlign w:val="center"/>
          </w:tcPr>
          <w:p w:rsidR="00B60165" w:rsidRPr="005D7F0C" w:rsidRDefault="00917B70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  <w:sz w:val="18"/>
                <w:szCs w:val="18"/>
              </w:rPr>
            </w:pPr>
            <w:r w:rsidRPr="005D7F0C">
              <w:rPr>
                <w:rFonts w:cs="Arial"/>
                <w:b/>
                <w:bCs/>
                <w:smallCaps/>
                <w:sz w:val="18"/>
                <w:szCs w:val="18"/>
              </w:rPr>
              <w:t>Concerné (</w:t>
            </w:r>
            <w:r w:rsidR="00B60165" w:rsidRPr="005D7F0C">
              <w:rPr>
                <w:rFonts w:cs="Arial"/>
                <w:b/>
                <w:bCs/>
                <w:smallCaps/>
                <w:sz w:val="18"/>
                <w:szCs w:val="18"/>
              </w:rPr>
              <w:t>C</w:t>
            </w:r>
            <w:r w:rsidRPr="005D7F0C">
              <w:rPr>
                <w:rFonts w:cs="Arial"/>
                <w:b/>
                <w:bCs/>
                <w:smallCaps/>
                <w:sz w:val="18"/>
                <w:szCs w:val="18"/>
              </w:rPr>
              <w:t>) - Non concerne (</w:t>
            </w:r>
            <w:r w:rsidR="00B60165" w:rsidRPr="005D7F0C">
              <w:rPr>
                <w:rFonts w:cs="Arial"/>
                <w:b/>
                <w:bCs/>
                <w:smallCaps/>
                <w:sz w:val="18"/>
                <w:szCs w:val="18"/>
              </w:rPr>
              <w:t>NC</w:t>
            </w:r>
            <w:r w:rsidRPr="005D7F0C">
              <w:rPr>
                <w:rFonts w:cs="Arial"/>
                <w:b/>
                <w:bCs/>
                <w:smallCaps/>
                <w:sz w:val="18"/>
                <w:szCs w:val="18"/>
              </w:rPr>
              <w:t>)</w:t>
            </w:r>
          </w:p>
        </w:tc>
        <w:tc>
          <w:tcPr>
            <w:tcW w:w="1659" w:type="dxa"/>
            <w:gridSpan w:val="2"/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>Prise en charge</w:t>
            </w:r>
          </w:p>
        </w:tc>
      </w:tr>
      <w:tr w:rsidR="00B60165" w:rsidRPr="005D7F0C" w:rsidTr="00917B70">
        <w:trPr>
          <w:trHeight w:val="457"/>
        </w:trPr>
        <w:tc>
          <w:tcPr>
            <w:tcW w:w="1620" w:type="dxa"/>
            <w:gridSpan w:val="2"/>
            <w:vMerge/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ind w:left="290" w:hanging="290"/>
              <w:jc w:val="center"/>
              <w:rPr>
                <w:rFonts w:cs="Arial"/>
                <w:b/>
                <w:bCs/>
                <w:smallCaps/>
              </w:rPr>
            </w:pPr>
          </w:p>
        </w:tc>
        <w:tc>
          <w:tcPr>
            <w:tcW w:w="6388" w:type="dxa"/>
            <w:vMerge/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</w:p>
        </w:tc>
        <w:tc>
          <w:tcPr>
            <w:tcW w:w="1276" w:type="dxa"/>
            <w:vMerge/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</w:p>
        </w:tc>
        <w:tc>
          <w:tcPr>
            <w:tcW w:w="851" w:type="dxa"/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>EU</w:t>
            </w:r>
          </w:p>
          <w:p w:rsidR="00B60165" w:rsidRPr="005D7F0C" w:rsidRDefault="00917B70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>CHU</w:t>
            </w:r>
          </w:p>
        </w:tc>
        <w:tc>
          <w:tcPr>
            <w:tcW w:w="808" w:type="dxa"/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>EE</w:t>
            </w:r>
          </w:p>
        </w:tc>
      </w:tr>
      <w:tr w:rsidR="00B60165" w:rsidRPr="005D7F0C" w:rsidTr="00917B70">
        <w:tc>
          <w:tcPr>
            <w:tcW w:w="1620" w:type="dxa"/>
            <w:gridSpan w:val="2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bCs/>
              </w:rPr>
            </w:pPr>
            <w:r w:rsidRPr="005D7F0C">
              <w:rPr>
                <w:rFonts w:cs="Arial"/>
                <w:b/>
                <w:smallCaps/>
              </w:rPr>
              <w:t xml:space="preserve">Risques lies a </w:t>
            </w:r>
            <w:smartTag w:uri="urn:schemas-microsoft-com:office:smarttags" w:element="PersonName">
              <w:smartTagPr>
                <w:attr w:name="ProductID" w:val="LA CIRCULATION INTERNE DES"/>
              </w:smartTagPr>
              <w:r w:rsidRPr="005D7F0C">
                <w:rPr>
                  <w:rFonts w:cs="Arial"/>
                  <w:b/>
                  <w:smallCaps/>
                </w:rPr>
                <w:t>la circulation interne des</w:t>
              </w:r>
            </w:smartTag>
            <w:r w:rsidRPr="005D7F0C">
              <w:rPr>
                <w:rFonts w:cs="Arial"/>
                <w:b/>
                <w:smallCaps/>
              </w:rPr>
              <w:t xml:space="preserve"> véhicules</w:t>
            </w:r>
          </w:p>
        </w:tc>
        <w:tc>
          <w:tcPr>
            <w:tcW w:w="6388" w:type="dxa"/>
          </w:tcPr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clear" w:pos="720"/>
                <w:tab w:val="num" w:pos="29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Identifier les voies à emprunter et prendre en compte les flux existants (piétons, véhicules, secours) dans l'organisation des déplacements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Identifier les aires de manœuvres et de stationnement utilisables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Vérifier l'état des voies de circulation (marquage, dimension, éclairage, pente, encombrement, obstacles terrestre et aérien)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Respecter le code de la route et la signalisation en place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Limiter au maximum les déplacements routiers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S'assurer que le véhicule utilisé soit en bon état et adapté au travail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Vérifier l'arrimage des charges avant tout déplacement </w:t>
            </w:r>
          </w:p>
        </w:tc>
        <w:tc>
          <w:tcPr>
            <w:tcW w:w="1276" w:type="dxa"/>
          </w:tcPr>
          <w:p w:rsidR="00B60165" w:rsidRPr="005D7F0C" w:rsidRDefault="00B7232E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bookmarkStart w:id="0" w:name="_GoBack"/>
            <w:bookmarkEnd w:id="0"/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E4EEB" w:rsidRPr="005D7F0C" w:rsidRDefault="00AE4EE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E4EEB" w:rsidRPr="005D7F0C" w:rsidRDefault="00AE4EE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917B70">
        <w:tc>
          <w:tcPr>
            <w:tcW w:w="1620" w:type="dxa"/>
            <w:gridSpan w:val="2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Risques lies aux deplacements piétons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6388" w:type="dxa"/>
          </w:tcPr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Evitez l'encombrement de la zone d'intervention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Vérifier que l'éclairage de la zone d'intervention soit adapté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Prévoir un espace de travail suffisant notamment en cas de balisage ou de confinement 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Signaler et baliser la zone de travail 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Interdire l'accès aux personnes non autorisées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u w:val="single"/>
              </w:rPr>
            </w:pPr>
            <w:r w:rsidRPr="005D7F0C">
              <w:rPr>
                <w:rFonts w:cs="Arial"/>
                <w:b/>
                <w:u w:val="single"/>
              </w:rPr>
              <w:t xml:space="preserve">Avec dénivelé : 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Mettre en place des protections au droit des dénivellations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Signaler par affichage le caractère dangereux de la zone de travail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917B70">
        <w:tc>
          <w:tcPr>
            <w:tcW w:w="1620" w:type="dxa"/>
            <w:gridSpan w:val="2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Risques de chute de hauteur de personnes ou d'objets</w:t>
            </w:r>
          </w:p>
        </w:tc>
        <w:tc>
          <w:tcPr>
            <w:tcW w:w="6388" w:type="dxa"/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Prévoir un espace de travail suffisant pour réaliser l'intervention dans des conditions ergonomiques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Mettre en place des protections collectives conformes et adaptées au droit des dénivellations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La continuité des protections collectives doit être assurée, dans le cas contraire prévoir des mesures assurant une sécurité équivalente</w:t>
            </w:r>
          </w:p>
          <w:p w:rsidR="00B60165" w:rsidRPr="005D7F0C" w:rsidRDefault="005458FB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0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</w:t>
            </w:r>
            <w:r w:rsidR="00B60165" w:rsidRPr="005D7F0C">
              <w:rPr>
                <w:rFonts w:cs="Arial"/>
              </w:rPr>
              <w:t>'accès au poste de travail et la circulation en hauteur doit pouvoir se faire en toute sécurité. Les moyens d'accès doivent être conformes et appropriés.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0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Utiliser des équipements de protections individuelles adaptés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0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Interdire l'accès à toute personne non autorisée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0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Baliser la zone à l'aplomb de la zone de travail en hauteur</w:t>
            </w:r>
          </w:p>
          <w:p w:rsidR="005458FB" w:rsidRPr="005D7F0C" w:rsidRDefault="00B60165" w:rsidP="005458FB">
            <w:pPr>
              <w:numPr>
                <w:ilvl w:val="0"/>
                <w:numId w:val="2"/>
              </w:numPr>
              <w:tabs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Ne pas intervenir en cas de conditions météorologiques dégradées</w:t>
            </w:r>
            <w:r w:rsidR="005458FB" w:rsidRPr="005D7F0C">
              <w:rPr>
                <w:rFonts w:cs="Arial"/>
                <w:b/>
              </w:rPr>
              <w:t xml:space="preserve"> </w:t>
            </w:r>
          </w:p>
          <w:p w:rsidR="00B60165" w:rsidRPr="005D7F0C" w:rsidRDefault="005458FB" w:rsidP="005458FB">
            <w:pPr>
              <w:numPr>
                <w:ilvl w:val="0"/>
                <w:numId w:val="2"/>
              </w:numPr>
              <w:tabs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</w:rPr>
              <w:t xml:space="preserve">Pour toute intervention exposant les travailleurs à un risque de chute &gt; à 3m prévenir systématiquement le référent </w:t>
            </w:r>
            <w:r w:rsidR="00917B70" w:rsidRPr="005D7F0C">
              <w:rPr>
                <w:rFonts w:cs="Arial"/>
                <w:b/>
              </w:rPr>
              <w:t>CHU</w:t>
            </w:r>
            <w:r w:rsidRPr="005D7F0C">
              <w:rPr>
                <w:rFonts w:cs="Arial"/>
                <w:b/>
              </w:rPr>
              <w:t xml:space="preserve"> 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E4EEB" w:rsidRPr="005D7F0C" w:rsidRDefault="00AE4EE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917B70">
        <w:tc>
          <w:tcPr>
            <w:tcW w:w="1620" w:type="dxa"/>
            <w:gridSpan w:val="2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 xml:space="preserve">Risques lies a </w:t>
            </w:r>
            <w:smartTag w:uri="urn:schemas-microsoft-com:office:smarttags" w:element="PersonName">
              <w:smartTagPr>
                <w:attr w:name="ProductID" w:val="LA CHARGE PHYSIQUE DE"/>
              </w:smartTagPr>
              <w:r w:rsidRPr="005D7F0C">
                <w:rPr>
                  <w:rFonts w:cs="Arial"/>
                  <w:b/>
                  <w:smallCaps/>
                </w:rPr>
                <w:t>la charge physique de</w:t>
              </w:r>
            </w:smartTag>
            <w:r w:rsidRPr="005D7F0C">
              <w:rPr>
                <w:rFonts w:cs="Arial"/>
                <w:b/>
                <w:smallCaps/>
              </w:rPr>
              <w:t xml:space="preserve"> travail</w:t>
            </w:r>
          </w:p>
        </w:tc>
        <w:tc>
          <w:tcPr>
            <w:tcW w:w="6388" w:type="dxa"/>
          </w:tcPr>
          <w:p w:rsidR="00B60165" w:rsidRPr="005D7F0C" w:rsidRDefault="00B60165" w:rsidP="00B60165">
            <w:pPr>
              <w:numPr>
                <w:ilvl w:val="0"/>
                <w:numId w:val="4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Privilégier des moyens techniques adaptés ou des accessoires de préhension appropriés afin d'éviter ou de réduire le risque</w:t>
            </w:r>
          </w:p>
          <w:p w:rsidR="00B60165" w:rsidRPr="005D7F0C" w:rsidRDefault="00B60165" w:rsidP="00B60165">
            <w:pPr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Adapter la durée d'activité et les pauses aux efforts en tenant compte des conditions climatiques et de l'environnement physique </w:t>
            </w:r>
          </w:p>
          <w:p w:rsidR="00B60165" w:rsidRPr="005D7F0C" w:rsidRDefault="00B60165" w:rsidP="00B60165">
            <w:pPr>
              <w:numPr>
                <w:ilvl w:val="0"/>
                <w:numId w:val="4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Les intervenants doivent être informés des gestes et postures à adopter pour accomplir leurs gestes en sécurité</w:t>
            </w:r>
          </w:p>
          <w:p w:rsidR="00B60165" w:rsidRPr="005D7F0C" w:rsidRDefault="00B60165" w:rsidP="00B60165">
            <w:pPr>
              <w:numPr>
                <w:ilvl w:val="0"/>
                <w:numId w:val="4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Limiter le poids des charges à </w:t>
            </w:r>
            <w:smartTag w:uri="urn:schemas-microsoft-com:office:smarttags" w:element="metricconverter">
              <w:smartTagPr>
                <w:attr w:name="ProductID" w:val="55 kg"/>
              </w:smartTagPr>
              <w:r w:rsidRPr="005D7F0C">
                <w:rPr>
                  <w:rFonts w:cs="Arial"/>
                </w:rPr>
                <w:t>55 kg</w:t>
              </w:r>
            </w:smartTag>
            <w:r w:rsidRPr="005D7F0C">
              <w:rPr>
                <w:rFonts w:cs="Arial"/>
              </w:rPr>
              <w:t xml:space="preserve"> pour les hommes et </w:t>
            </w:r>
            <w:smartTag w:uri="urn:schemas-microsoft-com:office:smarttags" w:element="metricconverter">
              <w:smartTagPr>
                <w:attr w:name="ProductID" w:val="25 kg"/>
              </w:smartTagPr>
              <w:r w:rsidRPr="005D7F0C">
                <w:rPr>
                  <w:rFonts w:cs="Arial"/>
                </w:rPr>
                <w:t>25 kg</w:t>
              </w:r>
            </w:smartTag>
            <w:r w:rsidRPr="005D7F0C">
              <w:rPr>
                <w:rFonts w:cs="Arial"/>
              </w:rPr>
              <w:t xml:space="preserve"> pour les femmes, en cas de manutentions répétées avoir un avis médical.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917B70"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Risques lies a la manutention mécanique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5" w:rsidRPr="005D7F0C" w:rsidRDefault="00B60165" w:rsidP="00B60165">
            <w:pPr>
              <w:numPr>
                <w:ilvl w:val="0"/>
                <w:numId w:val="5"/>
              </w:numPr>
              <w:tabs>
                <w:tab w:val="clear" w:pos="720"/>
                <w:tab w:val="left" w:pos="29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Définir un périmètre de sécurité, signaler et aménager les zones de déplacement de charges </w:t>
            </w:r>
          </w:p>
          <w:p w:rsidR="00B60165" w:rsidRPr="005D7F0C" w:rsidRDefault="00B60165" w:rsidP="00B60165">
            <w:pPr>
              <w:numPr>
                <w:ilvl w:val="0"/>
                <w:numId w:val="5"/>
              </w:numPr>
              <w:tabs>
                <w:tab w:val="left" w:pos="290"/>
                <w:tab w:val="left" w:pos="41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Vérifier l'arrimage des charges transportées (poids, volume, forme…)</w:t>
            </w:r>
          </w:p>
          <w:p w:rsidR="00B60165" w:rsidRPr="005D7F0C" w:rsidRDefault="00B60165" w:rsidP="00B60165">
            <w:pPr>
              <w:numPr>
                <w:ilvl w:val="0"/>
                <w:numId w:val="5"/>
              </w:numPr>
              <w:tabs>
                <w:tab w:val="left" w:pos="290"/>
                <w:tab w:val="left" w:pos="41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S'assurer de la conformité et fiabilité des moyens de manutention mécanique mis en œuvre</w:t>
            </w:r>
          </w:p>
          <w:p w:rsidR="00B60165" w:rsidRPr="005D7F0C" w:rsidRDefault="00B60165" w:rsidP="00B60165">
            <w:pPr>
              <w:numPr>
                <w:ilvl w:val="0"/>
                <w:numId w:val="5"/>
              </w:numPr>
              <w:tabs>
                <w:tab w:val="left" w:pos="290"/>
                <w:tab w:val="left" w:pos="41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Etre autorisé et habilité à l'utilisation des moyens de manutention mécanique mis en œuvre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5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Utiliser des équipements de protections individuelles adaptés </w:t>
            </w:r>
          </w:p>
          <w:p w:rsidR="005458FB" w:rsidRPr="005D7F0C" w:rsidRDefault="005458FB" w:rsidP="005458FB">
            <w:pPr>
              <w:numPr>
                <w:ilvl w:val="0"/>
                <w:numId w:val="2"/>
              </w:numPr>
              <w:tabs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toute intervention nécessitant le recours à des ponts roulants, des grues de transstockeurs, des treuils et appareils </w:t>
            </w:r>
            <w:r w:rsidRPr="005D7F0C">
              <w:rPr>
                <w:rFonts w:cs="Arial"/>
                <w:b/>
              </w:rPr>
              <w:lastRenderedPageBreak/>
              <w:t xml:space="preserve">assimilés mus à la main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5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5" w:rsidRPr="005D7F0C" w:rsidRDefault="00083B21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E4EEB" w:rsidRPr="005D7F0C" w:rsidRDefault="00AE4EE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917B70">
        <w:trPr>
          <w:trHeight w:val="730"/>
        </w:trPr>
        <w:tc>
          <w:tcPr>
            <w:tcW w:w="1620" w:type="dxa"/>
            <w:gridSpan w:val="2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bCs/>
              </w:rPr>
            </w:pPr>
            <w:r w:rsidRPr="005D7F0C">
              <w:rPr>
                <w:rFonts w:cs="Arial"/>
                <w:b/>
                <w:smallCaps/>
              </w:rPr>
              <w:t xml:space="preserve">Risques lies aux </w:t>
            </w:r>
            <w:r w:rsidR="00F617A0" w:rsidRPr="005D7F0C">
              <w:rPr>
                <w:rFonts w:cs="Arial"/>
                <w:b/>
                <w:smallCaps/>
              </w:rPr>
              <w:t>émissions</w:t>
            </w:r>
            <w:r w:rsidRPr="005D7F0C">
              <w:rPr>
                <w:rFonts w:cs="Arial"/>
                <w:b/>
                <w:smallCaps/>
              </w:rPr>
              <w:t xml:space="preserve"> de poussières</w:t>
            </w:r>
          </w:p>
        </w:tc>
        <w:tc>
          <w:tcPr>
            <w:tcW w:w="6388" w:type="dxa"/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53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Mettre en œuvre des techniques limitant l'empoussièrement (intervention à l'humide, captage de poussières à la source…)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5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Utiliser des équipements de protections individuelles conformes et adaptés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5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Se conformer strictement à la fiche de déclaration travaux et aux préconisations du département d'hygiène hospitalière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917B70">
        <w:trPr>
          <w:trHeight w:val="2841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bCs/>
              </w:rPr>
            </w:pPr>
            <w:r w:rsidRPr="005D7F0C">
              <w:rPr>
                <w:rFonts w:cs="Arial"/>
                <w:b/>
                <w:smallCaps/>
              </w:rPr>
              <w:t>Risques lies aux produits chimiques</w:t>
            </w:r>
          </w:p>
        </w:tc>
        <w:tc>
          <w:tcPr>
            <w:tcW w:w="6394" w:type="dxa"/>
            <w:gridSpan w:val="2"/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Lorsque l'intervention présente un risque d'exposition sans l'impliquer directement :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connaitre et respecter les consignes de sécurité existantes pour la zone d'intervention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avoir une autorisation d'accès pour les zones contrôlées </w:t>
            </w:r>
          </w:p>
          <w:p w:rsidR="00B60165" w:rsidRPr="005D7F0C" w:rsidRDefault="005270F5" w:rsidP="00215DE1">
            <w:pPr>
              <w:ind w:left="656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B60165" w:rsidRPr="005D7F0C">
              <w:rPr>
                <w:rFonts w:cs="Arial"/>
              </w:rPr>
              <w:t>utiliser des équipements de protections individuelles appropriés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supprimer toutes sources d'ignition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ne pas manger, ne pas boire et ne pas fumer 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veiller à ne pas créer de conditions défavorables pouvant aboutir au déversement de produits 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signaler immédiatement tout accident mettant en cause des substances chimiques</w:t>
            </w:r>
          </w:p>
          <w:p w:rsidR="005458FB" w:rsidRPr="005D7F0C" w:rsidRDefault="005458FB" w:rsidP="005458FB">
            <w:pPr>
              <w:numPr>
                <w:ilvl w:val="0"/>
                <w:numId w:val="2"/>
              </w:numPr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Lorsque l'activité implique une exposition à des substances dangereuses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</w:p>
          <w:p w:rsidR="005458FB" w:rsidRPr="005D7F0C" w:rsidRDefault="005458FB" w:rsidP="00215DE1">
            <w:pPr>
              <w:ind w:left="656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917B70">
        <w:trPr>
          <w:trHeight w:val="758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 xml:space="preserve">Risques </w:t>
            </w:r>
            <w:r w:rsidR="00F617A0" w:rsidRPr="005D7F0C">
              <w:rPr>
                <w:rFonts w:cs="Arial"/>
                <w:b/>
                <w:smallCaps/>
              </w:rPr>
              <w:t>liés</w:t>
            </w:r>
            <w:r w:rsidRPr="005D7F0C">
              <w:rPr>
                <w:rFonts w:cs="Arial"/>
                <w:b/>
                <w:smallCaps/>
              </w:rPr>
              <w:t xml:space="preserve"> </w:t>
            </w:r>
            <w:r w:rsidR="00F617A0" w:rsidRPr="005D7F0C">
              <w:rPr>
                <w:rFonts w:cs="Arial"/>
                <w:b/>
                <w:smallCaps/>
              </w:rPr>
              <w:t>à</w:t>
            </w:r>
            <w:r w:rsidRPr="005D7F0C">
              <w:rPr>
                <w:rFonts w:cs="Arial"/>
                <w:b/>
                <w:smallCaps/>
              </w:rPr>
              <w:t xml:space="preserve"> l'amiante </w:t>
            </w:r>
          </w:p>
        </w:tc>
        <w:tc>
          <w:tcPr>
            <w:tcW w:w="6394" w:type="dxa"/>
            <w:gridSpan w:val="2"/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Se référer au DTA et au rapport de repérage amiante avant travaux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toute intervention sur matériaux amiantés : </w:t>
            </w:r>
          </w:p>
          <w:p w:rsidR="00657022" w:rsidRPr="005D7F0C" w:rsidRDefault="00657022" w:rsidP="00657022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Etre habilité conformément à la réglementation </w:t>
            </w:r>
          </w:p>
          <w:p w:rsidR="00657022" w:rsidRPr="005D7F0C" w:rsidRDefault="00657022" w:rsidP="00657022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Mettre en œuvre les mesures de protection individuelles et collectives requises en fonction du niveau d'exposition</w:t>
            </w:r>
          </w:p>
          <w:p w:rsidR="00657022" w:rsidRPr="005D7F0C" w:rsidRDefault="00657022" w:rsidP="00903219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Etablir un mode opératoire avant toute intervention </w:t>
            </w:r>
            <w:r w:rsidR="00A03DB8" w:rsidRPr="005D7F0C">
              <w:rPr>
                <w:rFonts w:cs="Arial"/>
              </w:rPr>
              <w:t xml:space="preserve">et le transmettre au référent </w:t>
            </w:r>
            <w:r w:rsidR="00917B70" w:rsidRPr="005D7F0C">
              <w:rPr>
                <w:rFonts w:cs="Arial"/>
              </w:rPr>
              <w:t>CHU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657022" w:rsidRPr="005D7F0C" w:rsidRDefault="0065702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270F5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657022" w:rsidRPr="005D7F0C" w:rsidRDefault="0065702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657022" w:rsidRPr="005D7F0C" w:rsidRDefault="0065702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657022" w:rsidRPr="005D7F0C" w:rsidRDefault="0065702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657022" w:rsidRPr="005D7F0C" w:rsidRDefault="0065702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917B70">
        <w:trPr>
          <w:trHeight w:val="2503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Risques lies aux agents biologiques</w:t>
            </w:r>
          </w:p>
        </w:tc>
        <w:tc>
          <w:tcPr>
            <w:tcW w:w="6394" w:type="dxa"/>
            <w:gridSpan w:val="2"/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Lorsque l'intervention présente un risque d'exposition sans l'impliquer directement (ex</w:t>
            </w:r>
            <w:r w:rsidR="005270F5">
              <w:rPr>
                <w:rFonts w:cs="Arial"/>
              </w:rPr>
              <w:t xml:space="preserve"> </w:t>
            </w:r>
            <w:r w:rsidRPr="005D7F0C">
              <w:rPr>
                <w:rFonts w:cs="Arial"/>
              </w:rPr>
              <w:t>: présence de patients contagieux, intervention dans un laboratoire…) :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se rapprocher de la cadre du secteur et du département d'hygiène afin d'évaluer ce risque et définir des mesures de prévention appropriées 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avoir une autorisation d'accès pour les zones contrôlées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connaitre et respecter les consignes de sécurité existantes pour la zone d'intervention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utiliser des équipements de protections individuelles appropriés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identifier les dispositifs de secours et d'alertes existants dans la zone d'intervention 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ne pas consommer de nourriture et ne pas fumer 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signaler immédiatement tout accident mettant en cause ou ayant pu entrainer la dissémination d'un agent biologique </w:t>
            </w:r>
          </w:p>
          <w:p w:rsidR="00E300D7" w:rsidRPr="005D7F0C" w:rsidRDefault="00E300D7" w:rsidP="00E300D7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Lorsque l'activité implique une exposition à des agents biologiques ou pour toutes interventions en zone de risques 3 et 4 se référer strictement à la réglementation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  <w:r w:rsidRPr="005D7F0C">
              <w:rPr>
                <w:rFonts w:cs="Arial"/>
                <w:b/>
              </w:rPr>
              <w:t xml:space="preserve"> et le responsable du laboratoire</w:t>
            </w:r>
          </w:p>
          <w:p w:rsidR="00E300D7" w:rsidRPr="005D7F0C" w:rsidRDefault="00E300D7" w:rsidP="00215DE1">
            <w:pPr>
              <w:ind w:left="656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F35CE6" w:rsidRPr="005D7F0C" w:rsidTr="00216E8F">
        <w:trPr>
          <w:trHeight w:val="704"/>
        </w:trPr>
        <w:tc>
          <w:tcPr>
            <w:tcW w:w="1614" w:type="dxa"/>
          </w:tcPr>
          <w:p w:rsidR="00F35CE6" w:rsidRPr="005D7F0C" w:rsidRDefault="00F35CE6" w:rsidP="008611E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 xml:space="preserve">Risques </w:t>
            </w:r>
            <w:r w:rsidR="00764237" w:rsidRPr="005D7F0C">
              <w:rPr>
                <w:rFonts w:cs="Arial"/>
                <w:b/>
                <w:smallCaps/>
              </w:rPr>
              <w:t xml:space="preserve">en période d’épidémie </w:t>
            </w:r>
            <w:r w:rsidR="008611E7">
              <w:rPr>
                <w:rFonts w:cs="Arial"/>
                <w:b/>
                <w:smallCaps/>
              </w:rPr>
              <w:t>de maladies respiratoires et covid-19</w:t>
            </w:r>
          </w:p>
        </w:tc>
        <w:tc>
          <w:tcPr>
            <w:tcW w:w="6394" w:type="dxa"/>
            <w:gridSpan w:val="2"/>
          </w:tcPr>
          <w:p w:rsidR="00495EA5" w:rsidRPr="005D7F0C" w:rsidRDefault="00EE5BC6" w:rsidP="00457FC8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29" w:hanging="142"/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</w:rPr>
              <w:t>Avant toute intervention</w:t>
            </w:r>
            <w:r w:rsidR="00F5108B" w:rsidRPr="005D7F0C">
              <w:rPr>
                <w:rFonts w:cs="Arial"/>
                <w:b/>
              </w:rPr>
              <w:t>,</w:t>
            </w:r>
            <w:r w:rsidRPr="005D7F0C">
              <w:rPr>
                <w:rFonts w:cs="Arial"/>
              </w:rPr>
              <w:t xml:space="preserve"> prendre contact avec votre </w:t>
            </w:r>
            <w:r w:rsidR="00216E8F" w:rsidRPr="005D7F0C">
              <w:rPr>
                <w:rFonts w:cs="Arial"/>
              </w:rPr>
              <w:t>interlocuteur référent</w:t>
            </w:r>
            <w:r w:rsidRPr="005D7F0C">
              <w:rPr>
                <w:rFonts w:cs="Arial"/>
              </w:rPr>
              <w:t xml:space="preserve"> CHU (travaux, biomédical, ou sécurité-sureté) afin de </w:t>
            </w:r>
            <w:r w:rsidR="000E3750" w:rsidRPr="005D7F0C">
              <w:rPr>
                <w:rFonts w:cs="Arial"/>
              </w:rPr>
              <w:t xml:space="preserve">connaitre </w:t>
            </w:r>
            <w:r w:rsidR="00495EA5" w:rsidRPr="005D7F0C">
              <w:rPr>
                <w:rFonts w:cs="Arial"/>
              </w:rPr>
              <w:t>la présence de patients Covid en hospitalisation ou en traitement</w:t>
            </w:r>
            <w:r w:rsidR="000E3750" w:rsidRPr="005D7F0C">
              <w:rPr>
                <w:rFonts w:cs="Arial"/>
              </w:rPr>
              <w:t xml:space="preserve"> </w:t>
            </w:r>
            <w:r w:rsidR="00764237" w:rsidRPr="005D7F0C">
              <w:rPr>
                <w:rFonts w:cs="Arial"/>
              </w:rPr>
              <w:t xml:space="preserve">dans le secteur d’intervention </w:t>
            </w:r>
            <w:r w:rsidR="000E3750" w:rsidRPr="005D7F0C">
              <w:rPr>
                <w:rFonts w:cs="Arial"/>
              </w:rPr>
              <w:t xml:space="preserve">et de </w:t>
            </w:r>
            <w:r w:rsidRPr="005D7F0C">
              <w:rPr>
                <w:rFonts w:cs="Arial"/>
              </w:rPr>
              <w:t>définir précisément avec lui les modalités de l’</w:t>
            </w:r>
            <w:r w:rsidR="000E3750" w:rsidRPr="005D7F0C">
              <w:rPr>
                <w:rFonts w:cs="Arial"/>
              </w:rPr>
              <w:t>intervention</w:t>
            </w:r>
            <w:r w:rsidR="00495EA5" w:rsidRPr="005D7F0C">
              <w:rPr>
                <w:sz w:val="24"/>
                <w:szCs w:val="24"/>
              </w:rPr>
              <w:t xml:space="preserve"> </w:t>
            </w:r>
          </w:p>
          <w:p w:rsidR="00F5108B" w:rsidRPr="005D7F0C" w:rsidRDefault="00F5108B" w:rsidP="00457FC8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29" w:hanging="142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Respecter les </w:t>
            </w:r>
            <w:r w:rsidRPr="005D7F0C">
              <w:rPr>
                <w:rFonts w:cs="Arial"/>
                <w:b/>
              </w:rPr>
              <w:t xml:space="preserve">gestes barrières </w:t>
            </w:r>
            <w:r w:rsidRPr="005D7F0C">
              <w:rPr>
                <w:rFonts w:cs="Arial"/>
              </w:rPr>
              <w:t>(distanciation sociale et lavage régulier des mains)</w:t>
            </w:r>
          </w:p>
          <w:p w:rsidR="00F5108B" w:rsidRPr="005D7F0C" w:rsidRDefault="000F171D" w:rsidP="00E15AC8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29" w:hanging="142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Se référer au </w:t>
            </w:r>
            <w:r w:rsidR="008611E7">
              <w:rPr>
                <w:rFonts w:cs="Arial"/>
                <w:b/>
              </w:rPr>
              <w:t>recommandations sanitaires générales</w:t>
            </w:r>
            <w:r w:rsidRPr="005D7F0C">
              <w:rPr>
                <w:rFonts w:cs="Arial"/>
              </w:rPr>
              <w:t xml:space="preserve"> en annexe </w:t>
            </w:r>
            <w:r w:rsidR="007A2DBA" w:rsidRPr="005D7F0C">
              <w:rPr>
                <w:rFonts w:cs="Arial"/>
              </w:rPr>
              <w:t xml:space="preserve">2 </w:t>
            </w:r>
            <w:r w:rsidRPr="005D7F0C">
              <w:rPr>
                <w:rFonts w:cs="Arial"/>
              </w:rPr>
              <w:t>de ce plan de prévention</w:t>
            </w:r>
          </w:p>
          <w:p w:rsidR="00F5108B" w:rsidRPr="005D7F0C" w:rsidRDefault="00F5108B" w:rsidP="00E15AC8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29" w:hanging="142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Respecter les </w:t>
            </w:r>
            <w:r w:rsidRPr="005D7F0C">
              <w:rPr>
                <w:rFonts w:cs="Arial"/>
                <w:b/>
              </w:rPr>
              <w:t>préconisations du département d’hygiène</w:t>
            </w:r>
            <w:r w:rsidRPr="005D7F0C">
              <w:rPr>
                <w:rFonts w:cs="Arial"/>
              </w:rPr>
              <w:t>, s’il y en a</w:t>
            </w:r>
            <w:r w:rsidR="007A2DBA" w:rsidRPr="005D7F0C">
              <w:rPr>
                <w:rFonts w:cs="Arial"/>
              </w:rPr>
              <w:t xml:space="preserve"> </w:t>
            </w:r>
          </w:p>
          <w:p w:rsidR="00F35CE6" w:rsidRPr="00CF512D" w:rsidRDefault="00764237" w:rsidP="008611E7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29" w:hanging="142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 xml:space="preserve">Prendre connaissance du guide </w:t>
            </w:r>
            <w:r w:rsidR="008611E7">
              <w:rPr>
                <w:rFonts w:cs="Arial"/>
              </w:rPr>
              <w:t>repère des mesures de prévention des risques de contamination au covid-19 du Ministère du Travail, de l’Emploi et de l’Insertion</w:t>
            </w:r>
          </w:p>
        </w:tc>
        <w:tc>
          <w:tcPr>
            <w:tcW w:w="1276" w:type="dxa"/>
          </w:tcPr>
          <w:p w:rsidR="00F35CE6" w:rsidRPr="005D7F0C" w:rsidRDefault="00F35CE6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F35CE6" w:rsidRPr="005D7F0C" w:rsidRDefault="00F35CE6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7A2DBA" w:rsidRPr="005D7F0C" w:rsidRDefault="007A2DBA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A2DBA" w:rsidRPr="005D7F0C" w:rsidRDefault="007A2DBA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>X</w:t>
            </w:r>
          </w:p>
          <w:p w:rsidR="007B2A5B" w:rsidRPr="005D7F0C" w:rsidRDefault="007B2A5B" w:rsidP="00CF512D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</w:p>
        </w:tc>
        <w:tc>
          <w:tcPr>
            <w:tcW w:w="808" w:type="dxa"/>
          </w:tcPr>
          <w:p w:rsidR="00F35CE6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>X</w:t>
            </w: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7A2DBA" w:rsidRPr="005D7F0C" w:rsidRDefault="007A2DBA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A2DBA" w:rsidRPr="005D7F0C" w:rsidRDefault="007A2DBA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>X</w:t>
            </w:r>
          </w:p>
          <w:p w:rsidR="007B2A5B" w:rsidRPr="005D7F0C" w:rsidRDefault="007B2A5B" w:rsidP="00CF512D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</w:p>
        </w:tc>
      </w:tr>
      <w:tr w:rsidR="00B60165" w:rsidRPr="005D7F0C" w:rsidTr="00917B70">
        <w:trPr>
          <w:trHeight w:val="1724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num" w:pos="290"/>
                <w:tab w:val="left" w:pos="600"/>
              </w:tabs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  <w:smallCaps/>
              </w:rPr>
              <w:lastRenderedPageBreak/>
              <w:t xml:space="preserve">Risques lies aux </w:t>
            </w:r>
            <w:r w:rsidR="00216E8F" w:rsidRPr="005D7F0C">
              <w:rPr>
                <w:rFonts w:cs="Arial"/>
                <w:b/>
                <w:smallCaps/>
              </w:rPr>
              <w:t>équipements</w:t>
            </w:r>
            <w:r w:rsidRPr="005D7F0C">
              <w:rPr>
                <w:rFonts w:cs="Arial"/>
                <w:b/>
                <w:smallCaps/>
              </w:rPr>
              <w:t xml:space="preserve"> de travail</w:t>
            </w:r>
          </w:p>
        </w:tc>
        <w:tc>
          <w:tcPr>
            <w:tcW w:w="6394" w:type="dxa"/>
            <w:gridSpan w:val="2"/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S'assurer que l'équipement de travail soit conforme et adapté à la l'utilisation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S'assurer que toutes les dispositions sont prises pour prévenir les risques d'origine électrique y compris les risques résultants d'une éventuelle coupure électrique inopinée.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S'assurer que l'environnement de travail permette de réaliser l'intervention en sécurité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Prendre les mesures appropriées pour empêcher la remise en marche inopinée de l'équipement de travail (arrêt, consignation, rangement…)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Utiliser des équipements de protections individuelles conformes et appropriés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Si nécessaire mettre en œuvre des dispositifs d'alerte (sonores, visuels…)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Etre formé et habilité en fonction de l'équipement mis en œuvre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  <w:u w:val="single"/>
              </w:rPr>
              <w:t>Pour les équipements de levage :</w:t>
            </w:r>
            <w:r w:rsidRPr="005D7F0C">
              <w:rPr>
                <w:rFonts w:cs="Arial"/>
              </w:rPr>
              <w:t xml:space="preserve"> vérifier la nature, le poids, la stabilité et la fixation de </w:t>
            </w:r>
            <w:smartTag w:uri="urn:schemas-microsoft-com:office:smarttags" w:element="PersonName">
              <w:smartTagPr>
                <w:attr w:name="ProductID" w:val="la charge. V￩rifier"/>
              </w:smartTagPr>
              <w:r w:rsidRPr="005D7F0C">
                <w:rPr>
                  <w:rFonts w:cs="Arial"/>
                </w:rPr>
                <w:t>la charge. Vérifier</w:t>
              </w:r>
            </w:smartTag>
            <w:r w:rsidRPr="005D7F0C">
              <w:rPr>
                <w:rFonts w:cs="Arial"/>
              </w:rPr>
              <w:t xml:space="preserve"> la conformité et la stabilité de l'équipement utilisé. Identifier les flux potentiels à l'aplomb de la charge soulevée sur l'ensemble de son trajet. A l'arrêt l'équipement de levage ne doit porter aucune charge.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  <w:u w:val="single"/>
              </w:rPr>
              <w:t>Pour les équipements mobiles :</w:t>
            </w:r>
            <w:r w:rsidRPr="005D7F0C">
              <w:rPr>
                <w:rFonts w:cs="Arial"/>
              </w:rPr>
              <w:t xml:space="preserve"> définir les règles de circulation, contrôler que le circuit emprunté ne comporte pas d'obstacles et soit adapté au gabarit </w:t>
            </w:r>
          </w:p>
          <w:p w:rsidR="00147E7F" w:rsidRPr="005D7F0C" w:rsidRDefault="00147E7F" w:rsidP="00147E7F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Lorsqu'il s'agit d'une intervention sur un équipement élévateur (ascenseur, monte-charge, escalier mécaniques, trottoirs roulants), sur des équipements soumis aux vérifications périodiques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</w:tr>
      <w:tr w:rsidR="00B60165" w:rsidRPr="005D7F0C" w:rsidTr="00917B70">
        <w:trPr>
          <w:trHeight w:val="1239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 xml:space="preserve">Risques lies aux effondrements et chutes d'objets </w:t>
            </w:r>
          </w:p>
        </w:tc>
        <w:tc>
          <w:tcPr>
            <w:tcW w:w="6394" w:type="dxa"/>
            <w:gridSpan w:val="2"/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Organiser le stockage (emplacement, délimitation, signalement)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Limiter la hauteur du stockage et s'assurer de sa stabilité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Installer des protections</w:t>
            </w:r>
            <w:r w:rsidR="00216E8F">
              <w:rPr>
                <w:rFonts w:cs="Arial"/>
              </w:rPr>
              <w:t>,</w:t>
            </w:r>
            <w:r w:rsidRPr="005D7F0C">
              <w:rPr>
                <w:rFonts w:cs="Arial"/>
              </w:rPr>
              <w:t xml:space="preserve"> si nécessaire</w:t>
            </w:r>
            <w:r w:rsidR="00216E8F">
              <w:rPr>
                <w:rFonts w:cs="Arial"/>
              </w:rPr>
              <w:t>,</w:t>
            </w:r>
            <w:r w:rsidRPr="005D7F0C">
              <w:rPr>
                <w:rFonts w:cs="Arial"/>
              </w:rPr>
              <w:t xml:space="preserve"> pour prévenir l'effondrement de matériaux, la chute d'objets …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Utiliser des équipements de protections individuelles conformes</w:t>
            </w:r>
          </w:p>
          <w:p w:rsidR="009C1739" w:rsidRPr="005D7F0C" w:rsidRDefault="009C1739" w:rsidP="009C1739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tous travaux de démolition ou exposant à un risque d'ensevelissement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917B70">
        <w:trPr>
          <w:trHeight w:val="228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num" w:pos="290"/>
                <w:tab w:val="left" w:pos="600"/>
              </w:tabs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  <w:smallCaps/>
              </w:rPr>
              <w:t>Risques et nuisances lies au bruit</w:t>
            </w:r>
          </w:p>
        </w:tc>
        <w:tc>
          <w:tcPr>
            <w:tcW w:w="6394" w:type="dxa"/>
            <w:gridSpan w:val="2"/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Ne pas dépasser les valeurs limites d'exposition au bruit (87dB) et niveau de pression acoustique de crête (140dB).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Réduire au maximum le bruit à la source par des techniques et des moyens de protection adaptés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Limiter au maximum les personnes exposées et le temps d'exposition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Utiliser des équipements de protections individuelles conformes et adaptés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Signaler par affichage le caractère dangereux de la zone de travail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Prévenir par une note d'information, les services fortement impactés situés à proximité de la zone d'intervention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Limiter l'accès aux personnes autorisées lorsque cela est possible</w:t>
            </w:r>
          </w:p>
          <w:p w:rsidR="00221BF2" w:rsidRPr="005D7F0C" w:rsidRDefault="00221BF2" w:rsidP="00221BF2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toute intervention exposant à un niveau sonore &gt; à 90 dB ou à un niveau de pression acoustique de crête &gt; à 140 dB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21BF2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</w:tr>
      <w:tr w:rsidR="00B60165" w:rsidRPr="005D7F0C" w:rsidTr="00917B70">
        <w:trPr>
          <w:trHeight w:val="1028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 xml:space="preserve">Risques lies aux ambiances thermiques </w:t>
            </w:r>
          </w:p>
        </w:tc>
        <w:tc>
          <w:tcPr>
            <w:tcW w:w="6394" w:type="dxa"/>
            <w:gridSpan w:val="2"/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Adapter les durées d'exposition, faire des pauses régulières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Utiliser des équipements de protections individuelles et des vêtements de travail conformes et adaptés </w:t>
            </w:r>
          </w:p>
          <w:p w:rsidR="00B60165" w:rsidRPr="005D7F0C" w:rsidRDefault="00B60165" w:rsidP="00215DE1">
            <w:pPr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  <w:u w:val="single"/>
              </w:rPr>
              <w:t>Température élevée :</w:t>
            </w:r>
            <w:r w:rsidRPr="005D7F0C">
              <w:rPr>
                <w:rFonts w:cs="Arial"/>
              </w:rPr>
              <w:t xml:space="preserve">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Identifier les sources de chaleur dans la zone d'intervention et les réduire si possible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Si possible ventiler la zone pendant la durée du travail</w:t>
            </w:r>
          </w:p>
          <w:p w:rsidR="00972894" w:rsidRPr="005D7F0C" w:rsidRDefault="00972894" w:rsidP="00972894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toute intervention sur des installations à très haute ou très basse température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  <w:r w:rsidRPr="005D7F0C">
              <w:rPr>
                <w:rFonts w:cs="Arial"/>
                <w:b/>
              </w:rPr>
              <w:t xml:space="preserve"> 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917B70">
        <w:trPr>
          <w:trHeight w:val="1257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lastRenderedPageBreak/>
              <w:t>Risques d'incendie et d'explosion</w:t>
            </w:r>
          </w:p>
        </w:tc>
        <w:tc>
          <w:tcPr>
            <w:tcW w:w="6394" w:type="dxa"/>
            <w:gridSpan w:val="2"/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Vérifier si la zone d'intervention comporte une installation soumise à </w:t>
            </w:r>
            <w:smartTag w:uri="urn:schemas-microsoft-com:office:smarttags" w:element="PersonName">
              <w:smartTagPr>
                <w:attr w:name="ProductID" w:val="la r￩glementation ATEX"/>
              </w:smartTagPr>
              <w:r w:rsidRPr="005D7F0C">
                <w:rPr>
                  <w:rFonts w:cs="Arial"/>
                </w:rPr>
                <w:t>la réglementation ATEX</w:t>
              </w:r>
            </w:smartTag>
            <w:r w:rsidRPr="005D7F0C">
              <w:rPr>
                <w:rFonts w:cs="Arial"/>
              </w:rPr>
              <w:t>, se référer si nécessaire au DRPE existant.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En cas de stockage de produits, limiter les quantités et respecter les consignes sécurité des produits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Mettre en œuvre des techniques adaptés (ex: captage des émissions à la source)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Maitriser les sources potentielles d'inflammation (flamme, étincelle, cigarette, point chaud)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Identifier les dispositifs de protection existants dans la zone d'intervention (issues de secours, moyens de détection, moyens d'extinction, consignes en cas d'alarme)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Disposer d'un extincteur opérationnel et adapté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Utiliser des équipements de protections individuelles conformes et adaptés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Se référer à la procédure permis feu pour les opérations à risque</w:t>
            </w:r>
          </w:p>
          <w:p w:rsidR="00972894" w:rsidRPr="005D7F0C" w:rsidRDefault="002E3DD3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Connaitre la procédure en cas de déclenchement de l'alarme incendie</w:t>
            </w:r>
          </w:p>
          <w:p w:rsidR="002E3DD3" w:rsidRPr="005D7F0C" w:rsidRDefault="00972894" w:rsidP="00972894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tous travaux de soudage oxyacétylénique exigeant le recours à un permis feu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  <w:r w:rsidRPr="005D7F0C">
              <w:rPr>
                <w:rFonts w:cs="Arial"/>
                <w:b/>
              </w:rPr>
              <w:t xml:space="preserve"> et le service sécurité incendie 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B60165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917B70">
        <w:trPr>
          <w:trHeight w:val="2143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Risques lies a l'</w:t>
            </w:r>
            <w:r w:rsidR="00F617A0" w:rsidRPr="005D7F0C">
              <w:rPr>
                <w:rFonts w:cs="Arial"/>
                <w:b/>
                <w:smallCaps/>
              </w:rPr>
              <w:t>électricité</w:t>
            </w:r>
            <w:r w:rsidRPr="005D7F0C">
              <w:rPr>
                <w:rFonts w:cs="Arial"/>
                <w:b/>
                <w:smallCaps/>
              </w:rPr>
              <w:t xml:space="preserve"> </w:t>
            </w:r>
          </w:p>
        </w:tc>
        <w:tc>
          <w:tcPr>
            <w:tcW w:w="6394" w:type="dxa"/>
            <w:gridSpan w:val="2"/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Si possible, intervenir sur</w:t>
            </w:r>
            <w:r w:rsidR="005270F5">
              <w:rPr>
                <w:rFonts w:cs="Arial"/>
              </w:rPr>
              <w:t xml:space="preserve"> des installations hors tension </w:t>
            </w:r>
            <w:r w:rsidRPr="005D7F0C">
              <w:rPr>
                <w:rFonts w:cs="Arial"/>
              </w:rPr>
              <w:t>et consignée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La consignation doit se faire en lien avec le personnel </w:t>
            </w:r>
            <w:r w:rsidR="00917B70" w:rsidRPr="005D7F0C">
              <w:rPr>
                <w:rFonts w:cs="Arial"/>
              </w:rPr>
              <w:t>CHU</w:t>
            </w:r>
            <w:r w:rsidRPr="005D7F0C">
              <w:rPr>
                <w:rFonts w:cs="Arial"/>
              </w:rPr>
              <w:t xml:space="preserve"> habilité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Vérifier l'absence de tension avec du matériel approprié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La déconsignation et le rétablissement de la tension doit se faire en lien avec le personnel </w:t>
            </w:r>
            <w:r w:rsidR="00917B70" w:rsidRPr="005D7F0C">
              <w:rPr>
                <w:rFonts w:cs="Arial"/>
              </w:rPr>
              <w:t>CHU</w:t>
            </w:r>
            <w:r w:rsidRPr="005D7F0C">
              <w:rPr>
                <w:rFonts w:cs="Arial"/>
              </w:rPr>
              <w:t xml:space="preserve"> habilité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Au voisinage de pièces nues sous tension, assurer une surveillance permanente par une personne habilité et désignée à cet effet qui veille à l'application des mesures de sécurité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Disposer des autorisations et habilitations appropriées pour réaliser l'intervention </w:t>
            </w:r>
          </w:p>
          <w:p w:rsidR="00B60165" w:rsidRPr="005D7F0C" w:rsidRDefault="00A165C6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C</w:t>
            </w:r>
            <w:r w:rsidR="00B60165" w:rsidRPr="005D7F0C">
              <w:rPr>
                <w:rFonts w:cs="Arial"/>
              </w:rPr>
              <w:t>onnaitre et respecter les consignes de sécurité existantes pour la zone d'intervention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En cas de </w:t>
            </w:r>
            <w:r w:rsidR="00917B70" w:rsidRPr="005D7F0C">
              <w:rPr>
                <w:rFonts w:cs="Arial"/>
              </w:rPr>
              <w:t xml:space="preserve">consignation de zones et remise sous tension se </w:t>
            </w:r>
            <w:r w:rsidRPr="005D7F0C">
              <w:rPr>
                <w:rFonts w:cs="Arial"/>
              </w:rPr>
              <w:t xml:space="preserve">référer </w:t>
            </w:r>
            <w:r w:rsidR="00917B70" w:rsidRPr="005D7F0C">
              <w:rPr>
                <w:rFonts w:cs="Arial"/>
              </w:rPr>
              <w:t xml:space="preserve">à la procédure </w:t>
            </w:r>
            <w:r w:rsidR="00917B70" w:rsidRPr="005D7F0C">
              <w:t>PROC TECH/028/0</w:t>
            </w:r>
          </w:p>
          <w:p w:rsidR="00917B70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En cas de fouille</w:t>
            </w:r>
            <w:r w:rsidR="00917B70" w:rsidRPr="005D7F0C">
              <w:rPr>
                <w:rFonts w:cs="Arial"/>
              </w:rPr>
              <w:t xml:space="preserve">, </w:t>
            </w:r>
            <w:r w:rsidRPr="005D7F0C">
              <w:rPr>
                <w:rFonts w:cs="Arial"/>
              </w:rPr>
              <w:t>percement</w:t>
            </w:r>
            <w:r w:rsidR="00917B70" w:rsidRPr="005D7F0C">
              <w:rPr>
                <w:rFonts w:cs="Arial"/>
              </w:rPr>
              <w:t xml:space="preserve">, raccordement sur réseaux existants </w:t>
            </w:r>
            <w:r w:rsidRPr="005D7F0C">
              <w:rPr>
                <w:rFonts w:cs="Arial"/>
              </w:rPr>
              <w:t xml:space="preserve"> se référer </w:t>
            </w:r>
            <w:r w:rsidR="00917B70" w:rsidRPr="005D7F0C">
              <w:rPr>
                <w:rFonts w:cs="Arial"/>
              </w:rPr>
              <w:t>à la procédure</w:t>
            </w:r>
            <w:r w:rsidRPr="005D7F0C">
              <w:rPr>
                <w:rFonts w:cs="Arial"/>
              </w:rPr>
              <w:t xml:space="preserve"> </w:t>
            </w:r>
            <w:r w:rsidR="00917B70" w:rsidRPr="005D7F0C">
              <w:t xml:space="preserve">PROC TECH/005/4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S'assurer que l'installation électrique est contrôlée périodiquement et conforme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Utiliser des équipements de protection individuelle adaptés (gants isolants, écran facial, chaussures, tapis isolant, tabouret, perche, sur-lunettes…)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Utiliser des outils isolés et adaptés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Supprimer toutes parties métalliques non protégées (bijoux, lunettes)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Interdire l'accès aux personnes non habilitées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Baliser la zone d'intervention et signaler le risque par affichage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Ne jamais intervenir seul</w:t>
            </w:r>
          </w:p>
          <w:p w:rsidR="00A165C6" w:rsidRPr="005D7F0C" w:rsidRDefault="00A165C6" w:rsidP="00A165C6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toute intervention sous tension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  <w:r w:rsidRPr="005D7F0C">
              <w:rPr>
                <w:rFonts w:cs="Arial"/>
                <w:b/>
              </w:rPr>
              <w:t>. Avoir un ordre écrit du chef d'établissement justifiant la nécessité de travailler sous tension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917B70">
        <w:trPr>
          <w:trHeight w:val="822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Risques lies aux atmosphères confinées</w:t>
            </w:r>
          </w:p>
        </w:tc>
        <w:tc>
          <w:tcPr>
            <w:tcW w:w="6394" w:type="dxa"/>
            <w:gridSpan w:val="2"/>
          </w:tcPr>
          <w:p w:rsidR="006F203B" w:rsidRPr="005D7F0C" w:rsidRDefault="006F203B" w:rsidP="006F203B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En cas d'intervention susceptible d'exposer le travailleur au risque d'anoxie :</w:t>
            </w:r>
          </w:p>
          <w:p w:rsidR="006F203B" w:rsidRPr="005D7F0C" w:rsidRDefault="006F203B" w:rsidP="006F203B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contrôler systématiquement le taux d'oxygène dans la zone d'intervention</w:t>
            </w:r>
          </w:p>
          <w:p w:rsidR="006F203B" w:rsidRPr="005D7F0C" w:rsidRDefault="006F203B" w:rsidP="006F203B">
            <w:pPr>
              <w:tabs>
                <w:tab w:val="num" w:pos="290"/>
                <w:tab w:val="num" w:pos="360"/>
              </w:tabs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utiliser des équipements de protection individuelle conformes et adaptés et utiliser un détecteur de CO</w:t>
            </w:r>
          </w:p>
          <w:p w:rsidR="006F203B" w:rsidRPr="005D7F0C" w:rsidRDefault="006F203B" w:rsidP="006F203B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connaitre et respecter les consignes de sécurité existantes pour la zone d'intervention</w:t>
            </w:r>
          </w:p>
          <w:p w:rsidR="006F203B" w:rsidRPr="005D7F0C" w:rsidRDefault="006F203B" w:rsidP="006F203B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identifier les dispositifs de protection exist</w:t>
            </w:r>
            <w:r w:rsidR="00CF512D">
              <w:rPr>
                <w:rFonts w:cs="Arial"/>
              </w:rPr>
              <w:t>ants dans la zone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</w:rPr>
              <w:t xml:space="preserve">Pour toutes interventions dans ou sur des cuves et accumulateurs de matières ou en atmosphère confinée </w:t>
            </w:r>
            <w:r w:rsidR="00535968" w:rsidRPr="005D7F0C">
              <w:rPr>
                <w:rFonts w:cs="Arial"/>
                <w:b/>
              </w:rPr>
              <w:t xml:space="preserve">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  <w:r w:rsidR="00535968" w:rsidRPr="005D7F0C">
              <w:rPr>
                <w:rFonts w:cs="Arial"/>
                <w:b/>
              </w:rPr>
              <w:t xml:space="preserve"> </w:t>
            </w:r>
            <w:r w:rsidRPr="005D7F0C">
              <w:rPr>
                <w:rFonts w:cs="Arial"/>
                <w:b/>
              </w:rPr>
              <w:t xml:space="preserve">: </w:t>
            </w:r>
          </w:p>
          <w:p w:rsidR="00C6744C" w:rsidRPr="005D7F0C" w:rsidRDefault="00C6744C" w:rsidP="00C6744C">
            <w:pPr>
              <w:tabs>
                <w:tab w:val="num" w:pos="290"/>
              </w:tabs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 xml:space="preserve">- vérifier si la zone d'intervention comporte une installation soumise à </w:t>
            </w:r>
            <w:smartTag w:uri="urn:schemas-microsoft-com:office:smarttags" w:element="PersonName">
              <w:smartTagPr>
                <w:attr w:name="ProductID" w:val="la r￩glementation ATEX"/>
              </w:smartTagPr>
              <w:r w:rsidRPr="005D7F0C">
                <w:rPr>
                  <w:rFonts w:cs="Arial"/>
                </w:rPr>
                <w:t>la réglementation ATEX</w:t>
              </w:r>
            </w:smartTag>
            <w:r w:rsidRPr="005D7F0C">
              <w:rPr>
                <w:rFonts w:cs="Arial"/>
              </w:rPr>
              <w:t>, se référer si nécessaire au DRPE existant.</w:t>
            </w:r>
          </w:p>
          <w:p w:rsidR="00C6744C" w:rsidRPr="005D7F0C" w:rsidRDefault="00C6744C" w:rsidP="00C6744C">
            <w:pPr>
              <w:tabs>
                <w:tab w:val="num" w:pos="290"/>
              </w:tabs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utiliser des équipements de protection individuelle conformes et adaptés</w:t>
            </w:r>
          </w:p>
          <w:p w:rsidR="00C6744C" w:rsidRPr="005D7F0C" w:rsidRDefault="00C6744C" w:rsidP="00C6744C">
            <w:pPr>
              <w:tabs>
                <w:tab w:val="num" w:pos="290"/>
              </w:tabs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contrôler systématiquement le taux d'oxygène dans la zone d'intervention</w:t>
            </w:r>
          </w:p>
          <w:p w:rsidR="00C6744C" w:rsidRPr="005D7F0C" w:rsidRDefault="00C6744C" w:rsidP="00C6744C">
            <w:pPr>
              <w:tabs>
                <w:tab w:val="num" w:pos="290"/>
              </w:tabs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identifier (si existant) le dispositif d'alerte dans la zone d'intervention, sinon le prévoir</w:t>
            </w:r>
          </w:p>
          <w:p w:rsidR="00C6744C" w:rsidRPr="005D7F0C" w:rsidRDefault="00C6744C" w:rsidP="00C6744C">
            <w:pPr>
              <w:tabs>
                <w:tab w:val="num" w:pos="290"/>
              </w:tabs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signaler et baliser systématiquement la zone d'intervention</w:t>
            </w:r>
          </w:p>
          <w:p w:rsidR="00B60165" w:rsidRPr="005D7F0C" w:rsidRDefault="00C6744C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signaler sa présence afin d'éviter tout enfermement intempestif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16E8F" w:rsidRPr="005D7F0C" w:rsidRDefault="00216E8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16E8F" w:rsidRPr="005D7F0C" w:rsidRDefault="00216E8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917B70">
        <w:trPr>
          <w:trHeight w:val="727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lastRenderedPageBreak/>
              <w:t>Risques lies aux ambiances lumineuses</w:t>
            </w:r>
          </w:p>
        </w:tc>
        <w:tc>
          <w:tcPr>
            <w:tcW w:w="6394" w:type="dxa"/>
            <w:gridSpan w:val="2"/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Prévoir un éclairage adapté en fonction de l'intervention à réaliser et des conditions environnantes (lieux, horaires, lumière naturelle…)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Prévoir si nécessaire un éclairage de secours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B60165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776EF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C93F08">
        <w:trPr>
          <w:trHeight w:val="6106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Risques lies aux rayonnements</w:t>
            </w:r>
          </w:p>
          <w:p w:rsidR="00E92036" w:rsidRDefault="00E92036" w:rsidP="003A4C82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I</w:t>
            </w:r>
            <w:r w:rsidR="003A4C82" w:rsidRPr="005D7F0C">
              <w:rPr>
                <w:rFonts w:cs="Arial"/>
                <w:b/>
                <w:smallCaps/>
              </w:rPr>
              <w:t>onisants</w:t>
            </w:r>
          </w:p>
          <w:p w:rsidR="006500CA" w:rsidRDefault="006500CA" w:rsidP="003A4C82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</w:p>
          <w:p w:rsidR="006500CA" w:rsidRDefault="006500CA" w:rsidP="003A4C82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</w:p>
          <w:p w:rsidR="006500CA" w:rsidRDefault="006500CA" w:rsidP="003A4C82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</w:p>
          <w:p w:rsidR="006500CA" w:rsidRPr="005D7F0C" w:rsidRDefault="006500CA" w:rsidP="003A4C82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</w:p>
        </w:tc>
        <w:tc>
          <w:tcPr>
            <w:tcW w:w="6394" w:type="dxa"/>
            <w:gridSpan w:val="2"/>
          </w:tcPr>
          <w:p w:rsidR="00C93F08" w:rsidRPr="00C93F08" w:rsidRDefault="00C93F08" w:rsidP="00434282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0D6F2B">
              <w:rPr>
                <w:rFonts w:cs="Arial"/>
                <w:b/>
              </w:rPr>
              <w:t xml:space="preserve">Voir annexe </w:t>
            </w:r>
            <w:r w:rsidR="000C58C7">
              <w:rPr>
                <w:rFonts w:cs="Arial"/>
                <w:b/>
              </w:rPr>
              <w:t>8</w:t>
            </w:r>
            <w:r w:rsidRPr="000D6F2B">
              <w:rPr>
                <w:rFonts w:cs="Arial"/>
                <w:b/>
              </w:rPr>
              <w:t xml:space="preserve"> de Radioprotection</w:t>
            </w:r>
          </w:p>
          <w:p w:rsidR="00C93F08" w:rsidRPr="00C93F08" w:rsidRDefault="00C93F08" w:rsidP="00C93F08">
            <w:pPr>
              <w:tabs>
                <w:tab w:val="num" w:pos="900"/>
              </w:tabs>
              <w:jc w:val="both"/>
              <w:rPr>
                <w:rFonts w:cs="Arial"/>
              </w:rPr>
            </w:pPr>
          </w:p>
          <w:p w:rsidR="00434282" w:rsidRPr="005D7F0C" w:rsidRDefault="00434282" w:rsidP="00434282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</w:rPr>
              <w:t>Lorsque l'intervention présente un risque d'exposition sans l'impliquer directement</w:t>
            </w:r>
            <w:r w:rsidRPr="005D7F0C">
              <w:rPr>
                <w:rFonts w:cs="Arial"/>
              </w:rPr>
              <w:t xml:space="preserve"> : </w:t>
            </w:r>
          </w:p>
          <w:p w:rsidR="00434282" w:rsidRPr="005D7F0C" w:rsidRDefault="00434282" w:rsidP="00434282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</w:t>
            </w:r>
            <w:r w:rsidRPr="00C93F08">
              <w:rPr>
                <w:rFonts w:cs="Arial"/>
                <w:u w:val="single"/>
              </w:rPr>
              <w:t>Se rapprocher obligatoirement du responsable radioprotection du CHU afin d'évaluer ce risque et définir des mesures de prévention appropriées.</w:t>
            </w:r>
            <w:r w:rsidRPr="005D7F0C">
              <w:rPr>
                <w:rFonts w:cs="Arial"/>
              </w:rPr>
              <w:t xml:space="preserve"> </w:t>
            </w:r>
          </w:p>
          <w:p w:rsidR="00434282" w:rsidRPr="005D7F0C" w:rsidRDefault="00434282" w:rsidP="00434282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Selon </w:t>
            </w:r>
            <w:r w:rsidR="00041840" w:rsidRPr="005D7F0C">
              <w:rPr>
                <w:rFonts w:cs="Arial"/>
              </w:rPr>
              <w:t>l’analyse réalisée</w:t>
            </w:r>
            <w:r w:rsidRPr="005D7F0C">
              <w:rPr>
                <w:rFonts w:cs="Arial"/>
              </w:rPr>
              <w:t xml:space="preserve"> conjointement avec le responsable de la radioprotection. Le responsable de la cellule de </w:t>
            </w:r>
            <w:r w:rsidR="00041840" w:rsidRPr="005D7F0C">
              <w:rPr>
                <w:rFonts w:cs="Arial"/>
              </w:rPr>
              <w:t>radioprotection pourra</w:t>
            </w:r>
            <w:r w:rsidRPr="005D7F0C">
              <w:rPr>
                <w:rFonts w:cs="Arial"/>
              </w:rPr>
              <w:t xml:space="preserve"> être amené à présenter les risques liés à l’exposition interne et externe ainsi qu’à donner les consignes de protection suivantes : utilisation de gants, utilisation de protection individuelle (EPI) et collective (EPC), port de dosimètre opérationnel…</w:t>
            </w:r>
          </w:p>
          <w:p w:rsidR="00434282" w:rsidRPr="005D7F0C" w:rsidRDefault="00434282" w:rsidP="00434282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prendre connaissance et respecter les consignes de sécurité existantes pour la zone d'intervention affichées à l’entrée de la zone réglementée</w:t>
            </w:r>
          </w:p>
          <w:p w:rsidR="00434282" w:rsidRPr="005D7F0C" w:rsidRDefault="00434282" w:rsidP="00434282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interdire l'accès aux personnes non autorisées </w:t>
            </w:r>
          </w:p>
          <w:p w:rsidR="00434282" w:rsidRPr="005D7F0C" w:rsidRDefault="00434282" w:rsidP="00434282">
            <w:pPr>
              <w:ind w:left="656"/>
              <w:jc w:val="both"/>
              <w:rPr>
                <w:rFonts w:cs="Arial"/>
              </w:rPr>
            </w:pPr>
          </w:p>
          <w:p w:rsidR="00932A46" w:rsidRPr="000D6F2B" w:rsidRDefault="00434282" w:rsidP="00434282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</w:rPr>
              <w:t xml:space="preserve">Lorsque l'activité implique une exposition à des </w:t>
            </w:r>
            <w:r w:rsidRPr="000D6F2B">
              <w:rPr>
                <w:rFonts w:cs="Arial"/>
                <w:b/>
              </w:rPr>
              <w:t>rayonnements ionisants se référer au code du travail et analyser le risque au cas par cas avec le référent CHU et le responsable de la radioprotection</w:t>
            </w:r>
          </w:p>
          <w:p w:rsidR="00785B34" w:rsidRPr="000D6F2B" w:rsidRDefault="00785B34" w:rsidP="00785B34">
            <w:pPr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 w:rsidRPr="000D6F2B">
              <w:rPr>
                <w:rFonts w:cs="Arial"/>
              </w:rPr>
              <w:t>En cas d’incident : surexposition</w:t>
            </w:r>
            <w:r w:rsidR="00041840" w:rsidRPr="000D6F2B">
              <w:rPr>
                <w:rFonts w:cs="Arial"/>
              </w:rPr>
              <w:t xml:space="preserve"> aux rayonnements ionisants ou</w:t>
            </w:r>
            <w:r w:rsidRPr="000D6F2B">
              <w:rPr>
                <w:rFonts w:cs="Arial"/>
              </w:rPr>
              <w:t xml:space="preserve"> </w:t>
            </w:r>
            <w:r w:rsidR="00041840" w:rsidRPr="000D6F2B">
              <w:rPr>
                <w:rFonts w:cs="Arial"/>
              </w:rPr>
              <w:t xml:space="preserve">de </w:t>
            </w:r>
            <w:r w:rsidRPr="000D6F2B">
              <w:rPr>
                <w:rFonts w:cs="Arial"/>
              </w:rPr>
              <w:t>contamination</w:t>
            </w:r>
            <w:r w:rsidR="00041840" w:rsidRPr="000D6F2B">
              <w:rPr>
                <w:rFonts w:cs="Arial"/>
              </w:rPr>
              <w:t xml:space="preserve"> radioactives </w:t>
            </w:r>
            <w:r w:rsidRPr="000D6F2B">
              <w:rPr>
                <w:rFonts w:cs="Arial"/>
              </w:rPr>
              <w:t>prévenir immédiatement le PCR du CHU de Montpellier :</w:t>
            </w:r>
            <w:r w:rsidRPr="000D6F2B">
              <w:t xml:space="preserve"> </w:t>
            </w:r>
          </w:p>
          <w:p w:rsidR="00785B34" w:rsidRPr="000D6F2B" w:rsidRDefault="00785B34" w:rsidP="00785B34">
            <w:pPr>
              <w:ind w:left="1221"/>
              <w:jc w:val="both"/>
              <w:rPr>
                <w:rFonts w:cs="Arial"/>
              </w:rPr>
            </w:pPr>
            <w:r w:rsidRPr="000D6F2B">
              <w:rPr>
                <w:rFonts w:cs="Arial"/>
              </w:rPr>
              <w:t xml:space="preserve">- PCR radiologie </w:t>
            </w:r>
            <w:r w:rsidRPr="000D6F2B">
              <w:rPr>
                <w:rFonts w:cs="Arial"/>
              </w:rPr>
              <w:t xml:space="preserve"> 04.67.33.95.19, </w:t>
            </w:r>
          </w:p>
          <w:p w:rsidR="00785B34" w:rsidRPr="000D6F2B" w:rsidRDefault="00785B34" w:rsidP="00785B34">
            <w:pPr>
              <w:ind w:left="1221"/>
              <w:jc w:val="both"/>
              <w:rPr>
                <w:rFonts w:cs="Arial"/>
              </w:rPr>
            </w:pPr>
            <w:r w:rsidRPr="000D6F2B">
              <w:rPr>
                <w:rFonts w:cs="Arial"/>
              </w:rPr>
              <w:t xml:space="preserve">- PCR médecine nucléaire </w:t>
            </w:r>
            <w:r w:rsidRPr="000D6F2B">
              <w:rPr>
                <w:rFonts w:cs="Arial"/>
              </w:rPr>
              <w:t xml:space="preserve"> 04.67.33.05.28 </w:t>
            </w:r>
          </w:p>
          <w:p w:rsidR="00785B34" w:rsidRPr="005D7F0C" w:rsidRDefault="00785B34" w:rsidP="00C93F08">
            <w:pPr>
              <w:ind w:left="1221"/>
              <w:jc w:val="both"/>
              <w:rPr>
                <w:rFonts w:cs="Arial"/>
              </w:rPr>
            </w:pPr>
            <w:r w:rsidRPr="000D6F2B">
              <w:rPr>
                <w:rFonts w:cs="Arial"/>
              </w:rPr>
              <w:t xml:space="preserve">- Cellule de Radioprotection </w:t>
            </w:r>
            <w:r w:rsidRPr="000D6F2B">
              <w:rPr>
                <w:rFonts w:cs="Arial"/>
              </w:rPr>
              <w:t> 04.67.33.80.84</w:t>
            </w:r>
          </w:p>
        </w:tc>
        <w:tc>
          <w:tcPr>
            <w:tcW w:w="1276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</w:tcPr>
          <w:p w:rsidR="00B60165" w:rsidRPr="005D7F0C" w:rsidRDefault="00C93F08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C93F08" w:rsidRDefault="00C93F08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43428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43428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57E4E" w:rsidRPr="005D7F0C" w:rsidRDefault="00157E4E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57E4E" w:rsidRPr="005D7F0C" w:rsidRDefault="00157E4E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57E4E" w:rsidRPr="005D7F0C" w:rsidRDefault="00157E4E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434282" w:rsidRDefault="0043428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0A1CEB" w:rsidRPr="005D7F0C" w:rsidRDefault="000A1CE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43428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F74147" w:rsidRPr="005D7F0C" w:rsidRDefault="00F74147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434282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85B34" w:rsidRPr="005D7F0C" w:rsidRDefault="00785B34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85B34" w:rsidRPr="005D7F0C" w:rsidRDefault="00785B34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D7347D" w:rsidRPr="005D7F0C" w:rsidRDefault="00C93F08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C93F08" w:rsidRDefault="00C93F08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57E4E" w:rsidRPr="005D7F0C" w:rsidRDefault="0043428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57E4E" w:rsidRPr="005D7F0C" w:rsidRDefault="00157E4E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43428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F74147" w:rsidRPr="005D7F0C" w:rsidRDefault="00F7414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434282" w:rsidRDefault="00434282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0A1CEB" w:rsidRPr="005D7F0C" w:rsidRDefault="000A1CEB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434282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434282" w:rsidRPr="005D7F0C" w:rsidRDefault="00434282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434282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434282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434282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85B34" w:rsidRPr="005D7F0C" w:rsidRDefault="00785B34" w:rsidP="00C93F08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</w:p>
        </w:tc>
      </w:tr>
      <w:tr w:rsidR="00B60165" w:rsidRPr="005D7F0C" w:rsidTr="00917B70">
        <w:trPr>
          <w:trHeight w:val="161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 xml:space="preserve">Risques lies aux fouilles, percements, </w:t>
            </w:r>
            <w:r w:rsidR="00F617A0" w:rsidRPr="005D7F0C">
              <w:rPr>
                <w:rFonts w:cs="Arial"/>
                <w:b/>
                <w:smallCaps/>
              </w:rPr>
              <w:t>raccordement sur</w:t>
            </w:r>
            <w:r w:rsidRPr="005D7F0C">
              <w:rPr>
                <w:rFonts w:cs="Arial"/>
                <w:b/>
                <w:smallCaps/>
              </w:rPr>
              <w:t xml:space="preserve"> </w:t>
            </w:r>
            <w:r w:rsidR="00F617A0" w:rsidRPr="005D7F0C">
              <w:rPr>
                <w:rFonts w:cs="Arial"/>
                <w:b/>
                <w:smallCaps/>
              </w:rPr>
              <w:t>réseaux</w:t>
            </w:r>
            <w:r w:rsidRPr="005D7F0C">
              <w:rPr>
                <w:rFonts w:cs="Arial"/>
                <w:b/>
                <w:smallCaps/>
              </w:rPr>
              <w:t xml:space="preserve"> existants</w:t>
            </w: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70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Se référer à la procédure de gestion des permis travaux </w:t>
            </w:r>
            <w:r w:rsidR="00917B70" w:rsidRPr="005D7F0C">
              <w:t xml:space="preserve">PROC TECH/005/4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Etablir des permis en fonction de la tâche à réaliser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Identifier et signaler visuellement les réseaux situés dans la zone d'intervention (gaz, eau, courants forts, courants faibles, eau glacée, fluides médicaux, RIA) et éventuellement les cuves ou réservoirs enterrés.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5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5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</w:tbl>
    <w:p w:rsidR="00B60165" w:rsidRPr="005D7F0C" w:rsidRDefault="00B60165" w:rsidP="00CF512D">
      <w:pPr>
        <w:pStyle w:val="En-tte"/>
        <w:tabs>
          <w:tab w:val="clear" w:pos="4536"/>
          <w:tab w:val="clear" w:pos="9072"/>
        </w:tabs>
        <w:rPr>
          <w:b/>
          <w:smallCaps/>
        </w:rPr>
      </w:pPr>
    </w:p>
    <w:sectPr w:rsidR="00B60165" w:rsidRPr="005D7F0C" w:rsidSect="00CF512D">
      <w:pgSz w:w="11906" w:h="16838" w:code="9"/>
      <w:pgMar w:top="568" w:right="737" w:bottom="851" w:left="851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324" w:rsidRDefault="00AB3324">
      <w:r>
        <w:separator/>
      </w:r>
    </w:p>
  </w:endnote>
  <w:endnote w:type="continuationSeparator" w:id="0">
    <w:p w:rsidR="00AB3324" w:rsidRDefault="00AB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324" w:rsidRDefault="00AB3324">
      <w:r>
        <w:separator/>
      </w:r>
    </w:p>
  </w:footnote>
  <w:footnote w:type="continuationSeparator" w:id="0">
    <w:p w:rsidR="00AB3324" w:rsidRDefault="00AB3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36319"/>
    <w:multiLevelType w:val="hybridMultilevel"/>
    <w:tmpl w:val="AFD2AACE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21C3"/>
    <w:multiLevelType w:val="hybridMultilevel"/>
    <w:tmpl w:val="CC3A684A"/>
    <w:lvl w:ilvl="0" w:tplc="3B4897C4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351F50"/>
    <w:multiLevelType w:val="hybridMultilevel"/>
    <w:tmpl w:val="947A9EAE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A09EA"/>
    <w:multiLevelType w:val="hybridMultilevel"/>
    <w:tmpl w:val="1DD49CDA"/>
    <w:lvl w:ilvl="0" w:tplc="3B4897C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850CB"/>
    <w:multiLevelType w:val="hybridMultilevel"/>
    <w:tmpl w:val="D0F614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20D3A"/>
    <w:multiLevelType w:val="hybridMultilevel"/>
    <w:tmpl w:val="5BD6B46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990C1E"/>
    <w:multiLevelType w:val="hybridMultilevel"/>
    <w:tmpl w:val="1A0C95D6"/>
    <w:lvl w:ilvl="0" w:tplc="018A75E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F4E66"/>
    <w:multiLevelType w:val="hybridMultilevel"/>
    <w:tmpl w:val="A59A92B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805E42"/>
    <w:multiLevelType w:val="hybridMultilevel"/>
    <w:tmpl w:val="9E2A28E6"/>
    <w:lvl w:ilvl="0" w:tplc="DAE4D4E2">
      <w:start w:val="1"/>
      <w:numFmt w:val="decimal"/>
      <w:lvlText w:val="%1."/>
      <w:lvlJc w:val="left"/>
      <w:pPr>
        <w:tabs>
          <w:tab w:val="num" w:pos="-349"/>
        </w:tabs>
        <w:ind w:left="-349" w:hanging="360"/>
      </w:pPr>
      <w:rPr>
        <w:rFonts w:hint="default"/>
        <w:i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9" w15:restartNumberingAfterBreak="0">
    <w:nsid w:val="62C276D3"/>
    <w:multiLevelType w:val="hybridMultilevel"/>
    <w:tmpl w:val="40F6A80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95CB7"/>
    <w:multiLevelType w:val="hybridMultilevel"/>
    <w:tmpl w:val="E21E3C7A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82653"/>
    <w:multiLevelType w:val="hybridMultilevel"/>
    <w:tmpl w:val="AE50AA48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3B4897C4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A64F82"/>
    <w:multiLevelType w:val="hybridMultilevel"/>
    <w:tmpl w:val="32741AD6"/>
    <w:lvl w:ilvl="0" w:tplc="F0E8810C">
      <w:numFmt w:val="bullet"/>
      <w:lvlText w:val="-"/>
      <w:lvlJc w:val="left"/>
      <w:pPr>
        <w:ind w:left="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9"/>
  </w:num>
  <w:num w:numId="8">
    <w:abstractNumId w:val="3"/>
  </w:num>
  <w:num w:numId="9">
    <w:abstractNumId w:val="11"/>
  </w:num>
  <w:num w:numId="10">
    <w:abstractNumId w:val="1"/>
  </w:num>
  <w:num w:numId="11">
    <w:abstractNumId w:val="12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65"/>
    <w:rsid w:val="000065A9"/>
    <w:rsid w:val="0003422D"/>
    <w:rsid w:val="00041840"/>
    <w:rsid w:val="00083B21"/>
    <w:rsid w:val="000A1CEB"/>
    <w:rsid w:val="000B4816"/>
    <w:rsid w:val="000C58C7"/>
    <w:rsid w:val="000D6F2B"/>
    <w:rsid w:val="000E3750"/>
    <w:rsid w:val="000F171D"/>
    <w:rsid w:val="000F57EB"/>
    <w:rsid w:val="00107D93"/>
    <w:rsid w:val="00147E7F"/>
    <w:rsid w:val="00157E4E"/>
    <w:rsid w:val="001A167D"/>
    <w:rsid w:val="001A78D8"/>
    <w:rsid w:val="001F7744"/>
    <w:rsid w:val="00215DE1"/>
    <w:rsid w:val="00216E8F"/>
    <w:rsid w:val="00221BF2"/>
    <w:rsid w:val="00221C92"/>
    <w:rsid w:val="00223D3E"/>
    <w:rsid w:val="00257050"/>
    <w:rsid w:val="00274101"/>
    <w:rsid w:val="002C5764"/>
    <w:rsid w:val="002D274D"/>
    <w:rsid w:val="002E3DD3"/>
    <w:rsid w:val="002F4DFB"/>
    <w:rsid w:val="002F7793"/>
    <w:rsid w:val="00315068"/>
    <w:rsid w:val="00321E09"/>
    <w:rsid w:val="003811E0"/>
    <w:rsid w:val="003A4C82"/>
    <w:rsid w:val="003B4FF0"/>
    <w:rsid w:val="0040512F"/>
    <w:rsid w:val="00425CA0"/>
    <w:rsid w:val="00434282"/>
    <w:rsid w:val="00434BDA"/>
    <w:rsid w:val="00457FC8"/>
    <w:rsid w:val="00495EA5"/>
    <w:rsid w:val="0049711E"/>
    <w:rsid w:val="004C067B"/>
    <w:rsid w:val="004F7FC4"/>
    <w:rsid w:val="005265D0"/>
    <w:rsid w:val="005270F5"/>
    <w:rsid w:val="00535968"/>
    <w:rsid w:val="00543299"/>
    <w:rsid w:val="005458FB"/>
    <w:rsid w:val="0056618E"/>
    <w:rsid w:val="005A2BA9"/>
    <w:rsid w:val="005C5492"/>
    <w:rsid w:val="005D7F0C"/>
    <w:rsid w:val="006500CA"/>
    <w:rsid w:val="00657022"/>
    <w:rsid w:val="006909C0"/>
    <w:rsid w:val="00697FFE"/>
    <w:rsid w:val="006C1140"/>
    <w:rsid w:val="006E125A"/>
    <w:rsid w:val="006F203B"/>
    <w:rsid w:val="0071682A"/>
    <w:rsid w:val="00764237"/>
    <w:rsid w:val="00785B34"/>
    <w:rsid w:val="007A2DBA"/>
    <w:rsid w:val="007B2A5B"/>
    <w:rsid w:val="007C6425"/>
    <w:rsid w:val="007D769D"/>
    <w:rsid w:val="007F3B16"/>
    <w:rsid w:val="008050F6"/>
    <w:rsid w:val="008611E7"/>
    <w:rsid w:val="008F4ED5"/>
    <w:rsid w:val="008F57EA"/>
    <w:rsid w:val="00903219"/>
    <w:rsid w:val="00917B70"/>
    <w:rsid w:val="00932A46"/>
    <w:rsid w:val="00937EF5"/>
    <w:rsid w:val="00957A8D"/>
    <w:rsid w:val="00972894"/>
    <w:rsid w:val="009841C7"/>
    <w:rsid w:val="009B05C7"/>
    <w:rsid w:val="009C1739"/>
    <w:rsid w:val="00A0167A"/>
    <w:rsid w:val="00A03DB8"/>
    <w:rsid w:val="00A165C6"/>
    <w:rsid w:val="00AB3324"/>
    <w:rsid w:val="00AE4EEB"/>
    <w:rsid w:val="00B258E8"/>
    <w:rsid w:val="00B60165"/>
    <w:rsid w:val="00B7232E"/>
    <w:rsid w:val="00B776EF"/>
    <w:rsid w:val="00BE74FF"/>
    <w:rsid w:val="00C4729D"/>
    <w:rsid w:val="00C606A0"/>
    <w:rsid w:val="00C6744C"/>
    <w:rsid w:val="00C93F08"/>
    <w:rsid w:val="00CF512D"/>
    <w:rsid w:val="00D26AAD"/>
    <w:rsid w:val="00D3622F"/>
    <w:rsid w:val="00D70AEA"/>
    <w:rsid w:val="00D7347D"/>
    <w:rsid w:val="00DC507B"/>
    <w:rsid w:val="00E12A4C"/>
    <w:rsid w:val="00E15AC8"/>
    <w:rsid w:val="00E300D7"/>
    <w:rsid w:val="00E56CBA"/>
    <w:rsid w:val="00E92036"/>
    <w:rsid w:val="00EC7BCD"/>
    <w:rsid w:val="00EE5BC6"/>
    <w:rsid w:val="00F06A57"/>
    <w:rsid w:val="00F35CE6"/>
    <w:rsid w:val="00F42765"/>
    <w:rsid w:val="00F5108B"/>
    <w:rsid w:val="00F617A0"/>
    <w:rsid w:val="00F74147"/>
    <w:rsid w:val="00F7676B"/>
    <w:rsid w:val="00F775E1"/>
    <w:rsid w:val="00FB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7169"/>
    <o:shapelayout v:ext="edit">
      <o:idmap v:ext="edit" data="1"/>
    </o:shapelayout>
  </w:shapeDefaults>
  <w:decimalSymbol w:val=","/>
  <w:listSeparator w:val=";"/>
  <w14:docId w14:val="5E308A17"/>
  <w15:chartTrackingRefBased/>
  <w15:docId w15:val="{5780265D-27AB-4C4A-8A00-C95B22C5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65"/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6016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60165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60165"/>
    <w:pPr>
      <w:spacing w:after="120"/>
    </w:pPr>
  </w:style>
  <w:style w:type="paragraph" w:customStyle="1" w:styleId="Default">
    <w:name w:val="Default"/>
    <w:rsid w:val="00B6016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2687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</vt:lpstr>
    </vt:vector>
  </TitlesOfParts>
  <Company>CHU</Company>
  <LinksUpToDate>false</LinksUpToDate>
  <CharactersWithSpaces>16841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</dc:title>
  <dc:subject/>
  <dc:creator>01585635</dc:creator>
  <cp:keywords/>
  <dc:description/>
  <cp:lastModifiedBy>MBENGUE ISSA</cp:lastModifiedBy>
  <cp:revision>5</cp:revision>
  <cp:lastPrinted>2015-06-10T07:58:00Z</cp:lastPrinted>
  <dcterms:created xsi:type="dcterms:W3CDTF">2023-12-19T08:34:00Z</dcterms:created>
  <dcterms:modified xsi:type="dcterms:W3CDTF">2024-11-07T11:29:00Z</dcterms:modified>
</cp:coreProperties>
</file>