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eastAsia="Times New Roman"/>
          <w:b/>
          <w:bCs/>
          <w:caps/>
          <w:sz w:val="28"/>
          <w:szCs w:val="28"/>
          <w:lang w:eastAsia="ar-SA"/>
        </w:rPr>
      </w:pPr>
      <w:bookmarkStart w:id="0" w:name="_Toc108184541"/>
      <w:r>
        <w:rPr>
          <w:b/>
          <w:bCs/>
          <w:sz w:val="28"/>
          <w:szCs w:val="28"/>
        </w:rPr>
        <w:t>ANNEXE TECHNIQUE AU CAHIER DES CLAUSES PARTICULIERES</w:t>
      </w:r>
      <w:bookmarkStart w:id="1" w:name="_Toc108184542"/>
      <w:bookmarkEnd w:id="0"/>
      <w:r>
        <w:rPr>
          <w:rFonts w:eastAsia="Times New Roman"/>
          <w:b/>
          <w:bCs/>
          <w:caps/>
          <w:sz w:val="28"/>
          <w:szCs w:val="28"/>
          <w:lang w:eastAsia="ar-SA"/>
        </w:rPr>
        <w:t xml:space="preserve"> </w:t>
      </w:r>
    </w:p>
    <w:bookmarkEnd w:id="1"/>
    <w:p/>
    <w:p>
      <w:pPr>
        <w:spacing w:before="120" w:after="120" w:line="276" w:lineRule="auto"/>
        <w:jc w:val="both"/>
        <w:rPr>
          <w:rFonts w:eastAsia="Calibri" w:cs="Arial"/>
          <w:i/>
          <w:color w:val="FF0000"/>
          <w:szCs w:val="20"/>
        </w:rPr>
      </w:pPr>
      <w:bookmarkStart w:id="2" w:name="_Hlk152852233"/>
      <w:r>
        <w:rPr>
          <w:rFonts w:eastAsia="Calibri" w:cs="Arial"/>
          <w:i/>
          <w:color w:val="FF0000"/>
          <w:szCs w:val="20"/>
        </w:rPr>
        <w:t xml:space="preserve">Consigne </w:t>
      </w:r>
      <w:r>
        <w:rPr>
          <w:rFonts w:eastAsia="Calibri" w:cs="Arial"/>
          <w:i/>
          <w:color w:val="FF0000"/>
          <w:szCs w:val="20"/>
        </w:rPr>
        <w:sym w:font="Wingdings" w:char="F0E0"/>
      </w:r>
      <w:r>
        <w:rPr>
          <w:rFonts w:eastAsia="Calibri" w:cs="Arial"/>
          <w:i/>
          <w:color w:val="FF0000"/>
          <w:szCs w:val="20"/>
        </w:rPr>
        <w:t xml:space="preserve"> Dupliquer autant de pages que nécessaire ou ajouter autant de lignes que nécessaires dans les tableaux.</w:t>
      </w:r>
    </w:p>
    <w:bookmarkEnd w:id="2"/>
    <w:p>
      <w:pPr>
        <w:jc w:val="both"/>
        <w:rPr>
          <w:rFonts w:cs="Arial"/>
          <w:b/>
          <w:bCs/>
          <w:color w:val="000000" w:themeColor="text1"/>
          <w:sz w:val="24"/>
          <w:szCs w:val="24"/>
        </w:rPr>
      </w:pPr>
      <w:r>
        <w:rPr>
          <w:rFonts w:cs="Arial"/>
          <w:b/>
          <w:bCs/>
          <w:color w:val="000000" w:themeColor="text1"/>
          <w:sz w:val="24"/>
          <w:szCs w:val="24"/>
        </w:rPr>
        <w:t>Compléter le déroulé pédagogique (en mode présentiel) ci-dessous pour la formation.</w:t>
      </w:r>
    </w:p>
    <w:p>
      <w:pPr>
        <w:spacing w:before="100" w:beforeAutospacing="1" w:after="159" w:line="259" w:lineRule="auto"/>
        <w:ind w:firstLine="0"/>
        <w:rPr>
          <w:rFonts w:eastAsia="Times New Roman" w:cs="Times New Roman"/>
          <w:sz w:val="22"/>
          <w:szCs w:val="24"/>
          <w:lang w:eastAsia="fr-FR"/>
        </w:rPr>
      </w:pPr>
      <w:r>
        <w:rPr>
          <w:rFonts w:eastAsia="Times New Roman" w:cs="Times New Roman"/>
          <w:b/>
          <w:bCs/>
          <w:sz w:val="28"/>
          <w:szCs w:val="32"/>
          <w:lang w:eastAsia="fr-FR"/>
        </w:rPr>
        <w:t>Titre de la formation</w:t>
      </w:r>
      <w:r>
        <w:rPr>
          <w:rFonts w:ascii="Calibri" w:eastAsia="Times New Roman" w:hAnsi="Calibri" w:cs="Calibri"/>
          <w:b/>
          <w:bCs/>
          <w:sz w:val="28"/>
          <w:szCs w:val="32"/>
          <w:lang w:eastAsia="fr-FR"/>
        </w:rPr>
        <w:t> </w:t>
      </w:r>
      <w:r>
        <w:rPr>
          <w:rFonts w:eastAsia="Times New Roman" w:cs="Times New Roman"/>
          <w:b/>
          <w:bCs/>
          <w:sz w:val="28"/>
          <w:szCs w:val="32"/>
          <w:lang w:eastAsia="fr-FR"/>
        </w:rPr>
        <w:t xml:space="preserve">: </w:t>
      </w:r>
    </w:p>
    <w:p>
      <w:pPr>
        <w:spacing w:before="100" w:beforeAutospacing="1" w:after="159" w:line="259" w:lineRule="auto"/>
        <w:ind w:firstLine="0"/>
        <w:rPr>
          <w:rFonts w:eastAsia="Times New Roman" w:cs="Times New Roman"/>
          <w:sz w:val="22"/>
          <w:szCs w:val="24"/>
          <w:lang w:eastAsia="fr-FR"/>
        </w:rPr>
      </w:pPr>
      <w:r>
        <w:rPr>
          <w:rFonts w:eastAsia="Times New Roman" w:cs="Times New Roman"/>
          <w:b/>
          <w:bCs/>
          <w:sz w:val="28"/>
          <w:szCs w:val="32"/>
          <w:lang w:eastAsia="fr-FR"/>
        </w:rPr>
        <w:t>Objectifs de formation</w:t>
      </w:r>
      <w:r>
        <w:rPr>
          <w:rFonts w:ascii="Calibri" w:eastAsia="Times New Roman" w:hAnsi="Calibri" w:cs="Calibri"/>
          <w:b/>
          <w:bCs/>
          <w:sz w:val="28"/>
          <w:szCs w:val="32"/>
          <w:lang w:eastAsia="fr-FR"/>
        </w:rPr>
        <w:t> </w:t>
      </w:r>
      <w:r>
        <w:rPr>
          <w:rFonts w:eastAsia="Times New Roman" w:cs="Times New Roman"/>
          <w:b/>
          <w:bCs/>
          <w:sz w:val="28"/>
          <w:szCs w:val="32"/>
          <w:lang w:eastAsia="fr-FR"/>
        </w:rPr>
        <w:t>:</w:t>
      </w:r>
    </w:p>
    <w:tbl>
      <w:tblPr>
        <w:tblW w:w="5000" w:type="pct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44"/>
        <w:gridCol w:w="2737"/>
        <w:gridCol w:w="1769"/>
        <w:gridCol w:w="2737"/>
        <w:gridCol w:w="2894"/>
        <w:gridCol w:w="2089"/>
      </w:tblGrid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Séquence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Objectifs pédagogiques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Thèmes clés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Modalités pédagogiques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Durée/horaires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sz w:val="22"/>
                <w:szCs w:val="24"/>
                <w:lang w:eastAsia="fr-FR"/>
              </w:rPr>
            </w:pPr>
            <w:r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  <w:t>Outils, support, matériel</w:t>
            </w:r>
          </w:p>
        </w:tc>
      </w:tr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42" w:line="276" w:lineRule="auto"/>
              <w:ind w:firstLine="0"/>
              <w:jc w:val="center"/>
              <w:rPr>
                <w:rFonts w:eastAsia="Times New Roman" w:cs="Times New Roman"/>
                <w:color w:val="FFFFFF"/>
                <w:sz w:val="22"/>
                <w:szCs w:val="32"/>
                <w:lang w:eastAsia="fr-FR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716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before="100" w:beforeAutospacing="1" w:after="142" w:line="276" w:lineRule="auto"/>
              <w:ind w:firstLine="0"/>
              <w:rPr>
                <w:rFonts w:eastAsia="Times New Roman" w:cs="Times New Roman"/>
                <w:sz w:val="22"/>
                <w:szCs w:val="24"/>
                <w:lang w:eastAsia="fr-FR"/>
              </w:rPr>
            </w:pPr>
          </w:p>
        </w:tc>
      </w:tr>
    </w:tbl>
    <w:p>
      <w:pPr>
        <w:ind w:left="426" w:firstLine="357"/>
        <w:jc w:val="both"/>
        <w:rPr>
          <w:rFonts w:asciiTheme="majorHAnsi" w:hAnsiTheme="majorHAnsi"/>
          <w:b/>
        </w:rPr>
      </w:pPr>
    </w:p>
    <w:p>
      <w:pPr>
        <w:ind w:left="426" w:firstLine="357"/>
        <w:jc w:val="both"/>
        <w:rPr>
          <w:rFonts w:asciiTheme="majorHAnsi" w:hAnsiTheme="majorHAnsi"/>
          <w:b/>
        </w:rPr>
      </w:pPr>
    </w:p>
    <w:p>
      <w:pPr>
        <w:ind w:left="426" w:firstLine="357"/>
        <w:jc w:val="both"/>
        <w:rPr>
          <w:rFonts w:asciiTheme="majorHAnsi" w:hAnsiTheme="majorHAnsi"/>
          <w:b/>
        </w:rPr>
      </w:pPr>
    </w:p>
    <w:p>
      <w:pPr>
        <w:ind w:left="426" w:firstLine="357"/>
        <w:jc w:val="both"/>
        <w:rPr>
          <w:rFonts w:asciiTheme="majorHAnsi" w:hAnsiTheme="majorHAnsi"/>
          <w:b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  <w:ind w:left="-142" w:right="-2" w:firstLine="0"/>
      <w:jc w:val="left"/>
      <w:rPr>
        <w:rFonts w:ascii="Marianne" w:eastAsiaTheme="minorEastAsia" w:hAnsi="Marianne" w:cstheme="minorBidi"/>
        <w:b/>
        <w:sz w:val="24"/>
        <w:szCs w:val="24"/>
        <w:lang w:eastAsia="en-US"/>
      </w:rPr>
    </w:pPr>
    <w:r>
      <w:rPr>
        <w:rFonts w:ascii="Marianne" w:eastAsiaTheme="minorEastAsia" w:hAnsi="Marianne" w:cstheme="minorBidi"/>
        <w:b/>
        <w:sz w:val="24"/>
        <w:szCs w:val="24"/>
        <w:lang w:eastAsia="en-US"/>
      </w:rPr>
      <w:t xml:space="preserve">         </w:t>
    </w:r>
    <w:r>
      <w:rPr>
        <w:rFonts w:ascii="Marianne" w:eastAsiaTheme="minorEastAsia" w:hAnsi="Marianne" w:cstheme="minorBidi"/>
        <w:b/>
        <w:noProof/>
        <w:sz w:val="24"/>
        <w:szCs w:val="24"/>
        <w:lang w:eastAsia="en-US"/>
      </w:rPr>
      <w:drawing>
        <wp:inline distT="0" distB="0" distL="0" distR="0">
          <wp:extent cx="1600200" cy="903309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353" cy="9050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Marianne" w:eastAsiaTheme="minorEastAsia" w:hAnsi="Marianne" w:cstheme="minorBidi"/>
        <w:b/>
        <w:sz w:val="24"/>
        <w:szCs w:val="24"/>
        <w:lang w:eastAsia="en-US"/>
      </w:rPr>
      <w:t xml:space="preserve">                                                                                                                                                                      </w:t>
    </w:r>
  </w:p>
  <w:p>
    <w:pPr>
      <w:pStyle w:val="En-tte"/>
    </w:pPr>
  </w:p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2" w15:restartNumberingAfterBreak="0">
    <w:nsid w:val="00EB5ED3"/>
    <w:multiLevelType w:val="hybridMultilevel"/>
    <w:tmpl w:val="06C2B798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4EE4256"/>
    <w:multiLevelType w:val="multilevel"/>
    <w:tmpl w:val="5A12DB30"/>
    <w:styleLink w:val="WWNum19"/>
    <w:lvl w:ilvl="0">
      <w:numFmt w:val="bullet"/>
      <w:lvlText w:val="-"/>
      <w:lvlJc w:val="left"/>
      <w:pPr>
        <w:ind w:left="720" w:hanging="360"/>
      </w:pPr>
      <w:rPr>
        <w:rFonts w:ascii="Cambria" w:eastAsia="NSimSun" w:hAnsi="Cambri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7A32CF7"/>
    <w:multiLevelType w:val="hybridMultilevel"/>
    <w:tmpl w:val="83F499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114DB1"/>
    <w:multiLevelType w:val="singleLevel"/>
    <w:tmpl w:val="582863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6" w15:restartNumberingAfterBreak="0">
    <w:nsid w:val="121B3C7B"/>
    <w:multiLevelType w:val="hybridMultilevel"/>
    <w:tmpl w:val="626AF6C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DA4C43"/>
    <w:multiLevelType w:val="hybridMultilevel"/>
    <w:tmpl w:val="BE5AF1F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035C85"/>
    <w:multiLevelType w:val="multilevel"/>
    <w:tmpl w:val="6B70036A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8FE6E82"/>
    <w:multiLevelType w:val="hybridMultilevel"/>
    <w:tmpl w:val="3C888D8A"/>
    <w:lvl w:ilvl="0" w:tplc="8ABE27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06A40"/>
    <w:multiLevelType w:val="multilevel"/>
    <w:tmpl w:val="CE784F7A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287413C8"/>
    <w:multiLevelType w:val="hybridMultilevel"/>
    <w:tmpl w:val="39143440"/>
    <w:lvl w:ilvl="0" w:tplc="EEBC37EC">
      <w:numFmt w:val="bullet"/>
      <w:lvlText w:val="·"/>
      <w:lvlJc w:val="left"/>
      <w:pPr>
        <w:ind w:left="717" w:hanging="360"/>
      </w:pPr>
      <w:rPr>
        <w:rFonts w:ascii="Cambria" w:eastAsia="Times New Roman" w:hAnsi="Cambria" w:cs="Tahoma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29CD5CCD"/>
    <w:multiLevelType w:val="hybridMultilevel"/>
    <w:tmpl w:val="C3E0EAE0"/>
    <w:lvl w:ilvl="0" w:tplc="48B84370">
      <w:start w:val="1"/>
      <w:numFmt w:val="bullet"/>
      <w:lvlText w:val=""/>
      <w:lvlJc w:val="left"/>
      <w:pPr>
        <w:ind w:left="720" w:hanging="360"/>
      </w:pPr>
      <w:rPr>
        <w:rFonts w:ascii="Wingdings" w:hAnsi="Wingdings" w:cs="Arial" w:hint="default"/>
        <w:color w:val="000000"/>
        <w:kern w:val="16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2026C"/>
    <w:multiLevelType w:val="multilevel"/>
    <w:tmpl w:val="2A1A97D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0CE6E27"/>
    <w:multiLevelType w:val="multilevel"/>
    <w:tmpl w:val="282C98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BF4BED"/>
    <w:multiLevelType w:val="hybridMultilevel"/>
    <w:tmpl w:val="11C06DBE"/>
    <w:lvl w:ilvl="0" w:tplc="5828632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03BAC"/>
    <w:multiLevelType w:val="hybridMultilevel"/>
    <w:tmpl w:val="117052A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780668"/>
    <w:multiLevelType w:val="hybridMultilevel"/>
    <w:tmpl w:val="045801F8"/>
    <w:lvl w:ilvl="0" w:tplc="7BAC085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37E1E21"/>
    <w:multiLevelType w:val="hybridMultilevel"/>
    <w:tmpl w:val="372AA37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0C100C"/>
    <w:multiLevelType w:val="hybridMultilevel"/>
    <w:tmpl w:val="5F047B5E"/>
    <w:lvl w:ilvl="0" w:tplc="48B84370">
      <w:start w:val="1"/>
      <w:numFmt w:val="bullet"/>
      <w:lvlText w:val=""/>
      <w:lvlJc w:val="left"/>
      <w:pPr>
        <w:ind w:left="360" w:hanging="360"/>
      </w:pPr>
      <w:rPr>
        <w:rFonts w:ascii="Wingdings" w:hAnsi="Wingdings" w:cs="Arial" w:hint="default"/>
        <w:color w:val="000000"/>
        <w:kern w:val="16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0" w15:restartNumberingAfterBreak="0">
    <w:nsid w:val="6DF92D74"/>
    <w:multiLevelType w:val="hybridMultilevel"/>
    <w:tmpl w:val="EF66D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0568D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1"/>
  </w:num>
  <w:num w:numId="5">
    <w:abstractNumId w:val="18"/>
  </w:num>
  <w:num w:numId="6">
    <w:abstractNumId w:val="7"/>
  </w:num>
  <w:num w:numId="7">
    <w:abstractNumId w:val="20"/>
  </w:num>
  <w:num w:numId="8">
    <w:abstractNumId w:val="5"/>
  </w:num>
  <w:num w:numId="9">
    <w:abstractNumId w:val="15"/>
  </w:num>
  <w:num w:numId="10">
    <w:abstractNumId w:val="3"/>
  </w:num>
  <w:num w:numId="11">
    <w:abstractNumId w:val="4"/>
  </w:num>
  <w:num w:numId="12">
    <w:abstractNumId w:val="0"/>
  </w:num>
  <w:num w:numId="13">
    <w:abstractNumId w:val="11"/>
  </w:num>
  <w:num w:numId="14">
    <w:abstractNumId w:val="8"/>
  </w:num>
  <w:num w:numId="15">
    <w:abstractNumId w:val="10"/>
  </w:num>
  <w:num w:numId="16">
    <w:abstractNumId w:val="12"/>
  </w:num>
  <w:num w:numId="17">
    <w:abstractNumId w:val="9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3"/>
  </w:num>
  <w:num w:numId="21">
    <w:abstractNumId w:val="17"/>
  </w:num>
  <w:num w:numId="22">
    <w:abstractNumId w:val="2"/>
  </w:num>
  <w:num w:numId="23">
    <w:abstractNumId w:val="14"/>
  </w:num>
  <w:num w:numId="24">
    <w:abstractNumId w:val="16"/>
  </w:num>
  <w:num w:numId="25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25D3CB2B-1591-4BC3-AC27-E4D5D7CB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4"/>
      </w:numPr>
      <w:pBdr>
        <w:bottom w:val="single" w:sz="12" w:space="1" w:color="365F91" w:themeColor="accent1" w:themeShade="BF"/>
      </w:pBdr>
      <w:spacing w:before="600" w:after="80"/>
      <w:outlineLvl w:val="0"/>
    </w:pPr>
    <w:rPr>
      <w:rFonts w:eastAsiaTheme="majorEastAsia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numPr>
        <w:ilvl w:val="1"/>
        <w:numId w:val="4"/>
      </w:numPr>
      <w:pBdr>
        <w:bottom w:val="single" w:sz="8" w:space="1" w:color="4F81BD" w:themeColor="accent1"/>
      </w:pBdr>
      <w:spacing w:before="200" w:after="80"/>
      <w:outlineLvl w:val="1"/>
    </w:pPr>
    <w:rPr>
      <w:rFonts w:eastAsiaTheme="majorEastAsia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numPr>
        <w:ilvl w:val="2"/>
        <w:numId w:val="4"/>
      </w:numPr>
      <w:pBdr>
        <w:bottom w:val="single" w:sz="4" w:space="1" w:color="95B3D7" w:themeColor="accent1" w:themeTint="99"/>
      </w:pBdr>
      <w:spacing w:before="200" w:after="80"/>
      <w:outlineLvl w:val="2"/>
    </w:pPr>
    <w:rPr>
      <w:rFonts w:eastAsiaTheme="majorEastAsia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numPr>
        <w:ilvl w:val="3"/>
        <w:numId w:val="4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eastAsiaTheme="majorEastAsia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numPr>
        <w:ilvl w:val="4"/>
        <w:numId w:val="4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numPr>
        <w:ilvl w:val="5"/>
        <w:numId w:val="4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numPr>
        <w:ilvl w:val="6"/>
        <w:numId w:val="4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numPr>
        <w:ilvl w:val="7"/>
        <w:numId w:val="4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numPr>
        <w:ilvl w:val="8"/>
        <w:numId w:val="4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aliases w:val="liste à puce 1,Body Text,body text,contents,Body,Corps de texte 1"/>
    <w:basedOn w:val="Normal"/>
    <w:link w:val="CorpsdetexteCar"/>
    <w:semiHidden/>
    <w:pPr>
      <w:suppressAutoHyphens/>
      <w:spacing w:before="240"/>
      <w:jc w:val="both"/>
    </w:pPr>
    <w:rPr>
      <w:rFonts w:ascii="Garamond" w:eastAsia="Times New Roman" w:hAnsi="Garamond" w:cs="Garamond"/>
      <w:lang w:eastAsia="zh-CN"/>
    </w:rPr>
  </w:style>
  <w:style w:type="character" w:customStyle="1" w:styleId="CorpsdetexteCar">
    <w:name w:val="Corps de texte Car"/>
    <w:aliases w:val="liste à puce 1 Car,Body Text Car,body text Car,contents Car,Body Car,Corps de texte 1 Car"/>
    <w:basedOn w:val="Policepardfaut"/>
    <w:link w:val="Corpsdetexte"/>
    <w:semiHidden/>
    <w:rPr>
      <w:rFonts w:ascii="Garamond" w:eastAsia="Times New Roman" w:hAnsi="Garamond" w:cs="Garamond"/>
      <w:lang w:eastAsia="zh-CN"/>
    </w:rPr>
  </w:style>
  <w:style w:type="character" w:customStyle="1" w:styleId="Titre1Car">
    <w:name w:val="Titre 1 Car"/>
    <w:basedOn w:val="Policepardfaut"/>
    <w:link w:val="Titre1"/>
    <w:uiPriority w:val="9"/>
    <w:rPr>
      <w:rFonts w:ascii="Marianne" w:eastAsiaTheme="majorEastAsia" w:hAnsi="Marianne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Pr>
      <w:rFonts w:ascii="Marianne" w:eastAsiaTheme="majorEastAsia" w:hAnsi="Marianne" w:cstheme="majorBidi"/>
      <w:color w:val="365F91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Pr>
      <w:rFonts w:ascii="Marianne" w:eastAsiaTheme="majorEastAsia" w:hAnsi="Marianne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Pr>
      <w:rFonts w:ascii="Marianne" w:eastAsiaTheme="majorEastAsia" w:hAnsi="Marianne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4F81BD" w:themeColor="accent1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4F81BD" w:themeColor="accent1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Pr>
      <w:b/>
      <w:bCs/>
      <w:spacing w:val="0"/>
    </w:rPr>
  </w:style>
  <w:style w:type="character" w:styleId="Accentuation">
    <w:name w:val="Emphasis"/>
    <w:uiPriority w:val="20"/>
    <w:qFormat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centuationlgre">
    <w:name w:val="Subtle Emphasis"/>
    <w:uiPriority w:val="19"/>
    <w:qFormat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Pr>
      <w:b/>
      <w:bCs/>
      <w:i/>
      <w:iCs/>
      <w:color w:val="4F81BD" w:themeColor="accent1"/>
      <w:sz w:val="22"/>
      <w:szCs w:val="22"/>
    </w:rPr>
  </w:style>
  <w:style w:type="character" w:styleId="Rfrencelgre">
    <w:name w:val="Subtle Reference"/>
    <w:uiPriority w:val="31"/>
    <w:qFormat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M1">
    <w:name w:val="toc 1"/>
    <w:basedOn w:val="Normal"/>
    <w:next w:val="Normal"/>
    <w:autoRedefine/>
    <w:uiPriority w:val="39"/>
    <w:unhideWhenUsed/>
    <w:pPr>
      <w:shd w:val="clear" w:color="auto" w:fill="C6D9F1" w:themeFill="text2" w:themeFillTint="33"/>
      <w:tabs>
        <w:tab w:val="left" w:pos="880"/>
        <w:tab w:val="right" w:leader="dot" w:pos="9060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60"/>
      </w:tabs>
      <w:spacing w:after="100"/>
      <w:ind w:left="426" w:hanging="65"/>
    </w:pPr>
    <w:rPr>
      <w:rFonts w:eastAsia="Times New Roman"/>
      <w:noProof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numbering" w:customStyle="1" w:styleId="WWNum19">
    <w:name w:val="WWNum19"/>
    <w:pPr>
      <w:numPr>
        <w:numId w:val="10"/>
      </w:numPr>
    </w:pPr>
  </w:style>
  <w:style w:type="paragraph" w:styleId="TM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ind w:firstLine="0"/>
    </w:pPr>
    <w:rPr>
      <w:rFonts w:ascii="Cambria" w:hAnsi="Cambria" w:cs="Cambria"/>
      <w:color w:val="000000"/>
      <w:sz w:val="24"/>
      <w:szCs w:val="24"/>
    </w:rPr>
  </w:style>
  <w:style w:type="paragraph" w:styleId="Rvision">
    <w:name w:val="Revision"/>
    <w:hidden/>
    <w:uiPriority w:val="99"/>
    <w:semiHidden/>
    <w:pPr>
      <w:ind w:firstLine="0"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numbering" w:customStyle="1" w:styleId="WWNum11">
    <w:name w:val="WWNum11"/>
    <w:pPr>
      <w:numPr>
        <w:numId w:val="14"/>
      </w:numPr>
    </w:pPr>
  </w:style>
  <w:style w:type="paragraph" w:customStyle="1" w:styleId="Standard">
    <w:name w:val="Standard"/>
    <w:uiPriority w:val="99"/>
    <w:pPr>
      <w:suppressAutoHyphens/>
      <w:autoSpaceDN w:val="0"/>
      <w:ind w:firstLine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WWNum2">
    <w:name w:val="WWNum2"/>
    <w:pPr>
      <w:numPr>
        <w:numId w:val="15"/>
      </w:numPr>
    </w:pPr>
  </w:style>
  <w:style w:type="paragraph" w:customStyle="1" w:styleId="ServiceInfoHeader">
    <w:name w:val="Service Info Header"/>
    <w:basedOn w:val="En-tte"/>
    <w:next w:val="Corpsdetexte"/>
    <w:link w:val="ServiceInfoHeader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ind w:firstLine="0"/>
      <w:jc w:val="right"/>
    </w:pPr>
    <w:rPr>
      <w:rFonts w:ascii="Arial" w:eastAsiaTheme="minorHAnsi" w:hAnsi="Arial" w:cs="Arial"/>
      <w:b/>
      <w:bCs/>
      <w:color w:val="000000"/>
      <w:sz w:val="24"/>
      <w:szCs w:val="24"/>
      <w:lang w:val="en-US"/>
    </w:rPr>
  </w:style>
  <w:style w:type="character" w:customStyle="1" w:styleId="ServiceInfoHeaderCar">
    <w:name w:val="Service Info Header Car"/>
    <w:basedOn w:val="En-tteCar"/>
    <w:link w:val="ServiceInfoHeader"/>
    <w:rPr>
      <w:rFonts w:ascii="Arial" w:eastAsiaTheme="minorHAnsi" w:hAnsi="Arial" w:cs="Arial"/>
      <w:b/>
      <w:b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3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7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33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1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45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64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3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5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54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6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5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16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57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4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96334-CEC3-4729-A720-4F15D9A6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BARTHELEMY Laure-Marie</dc:creator>
  <cp:lastModifiedBy>HOUTEER Gwenaelle</cp:lastModifiedBy>
  <cp:revision>11</cp:revision>
  <cp:lastPrinted>2022-07-08T13:10:00Z</cp:lastPrinted>
  <dcterms:created xsi:type="dcterms:W3CDTF">2022-09-27T14:01:00Z</dcterms:created>
  <dcterms:modified xsi:type="dcterms:W3CDTF">2025-01-08T14:47:00Z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-453065608</vt:i4>
  </property>
</Properties>
</file>