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14E5" w14:textId="1CAD3E27" w:rsidR="0070615B" w:rsidRDefault="00F717B8" w:rsidP="00596D74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D362068" wp14:editId="0D6B49D7">
            <wp:extent cx="1238250" cy="981075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520" cy="9892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A7258D" w14:textId="77777777" w:rsidR="00596D74" w:rsidRPr="00596D74" w:rsidRDefault="00596D74" w:rsidP="00596D74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224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596D74" w:rsidRPr="00596D74" w14:paraId="6F25F7C3" w14:textId="77777777" w:rsidTr="000076E3">
        <w:trPr>
          <w:trHeight w:val="276"/>
        </w:trPr>
        <w:tc>
          <w:tcPr>
            <w:tcW w:w="9224" w:type="dxa"/>
          </w:tcPr>
          <w:p w14:paraId="1933F2B2" w14:textId="77777777" w:rsidR="00596D74" w:rsidRDefault="00596D74" w:rsidP="00596D74">
            <w:pPr>
              <w:snapToGrid w:val="0"/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14:paraId="2F586BD7" w14:textId="13EC8A63" w:rsidR="00596D74" w:rsidRPr="00596D74" w:rsidRDefault="004838FC" w:rsidP="00596D74">
            <w:pPr>
              <w:snapToGrid w:val="0"/>
              <w:jc w:val="center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CADRE DE LA NOTE METHODOLOGIQUE</w:t>
            </w:r>
          </w:p>
          <w:p w14:paraId="56973693" w14:textId="3C176FFD" w:rsidR="00596D74" w:rsidRDefault="00596D74" w:rsidP="00596D74">
            <w:pPr>
              <w:snapToGrid w:val="0"/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14:paraId="6E2DD3DF" w14:textId="2E5D912D" w:rsidR="00596D74" w:rsidRPr="00596D74" w:rsidRDefault="00596D74" w:rsidP="00596D74">
            <w:pPr>
              <w:snapToGrid w:val="0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12FFE98B" w14:textId="77777777" w:rsidR="004838FC" w:rsidRPr="004838FC" w:rsidRDefault="004838FC" w:rsidP="004838FC">
      <w:pPr>
        <w:keepNext/>
        <w:suppressLineNumbers/>
        <w:suppressAutoHyphens/>
        <w:spacing w:before="240" w:after="120"/>
        <w:rPr>
          <w:rFonts w:ascii="Arial" w:eastAsia="Lucida Sans Unicode" w:hAnsi="Arial" w:cs="Arial"/>
          <w:b/>
          <w:bCs/>
          <w:smallCaps/>
          <w:sz w:val="28"/>
          <w:szCs w:val="28"/>
          <w:lang w:eastAsia="ar-SA"/>
        </w:rPr>
      </w:pPr>
    </w:p>
    <w:p w14:paraId="7EAF28B3" w14:textId="77777777" w:rsidR="004838FC" w:rsidRPr="004838FC" w:rsidRDefault="004838FC" w:rsidP="004838FC">
      <w:pPr>
        <w:shd w:val="clear" w:color="auto" w:fill="DBE5F1"/>
        <w:ind w:left="142" w:right="-284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4838FC">
        <w:rPr>
          <w:rFonts w:ascii="Arial" w:hAnsi="Arial" w:cs="Arial"/>
          <w:i/>
          <w:iCs/>
          <w:color w:val="000000"/>
          <w:sz w:val="22"/>
          <w:szCs w:val="22"/>
        </w:rPr>
        <w:t>ACCORD-CADRE DE PRESTATIONS DE SERVICES</w:t>
      </w:r>
    </w:p>
    <w:p w14:paraId="20B94581" w14:textId="77777777" w:rsidR="004838FC" w:rsidRPr="004838FC" w:rsidRDefault="004838FC" w:rsidP="004838FC">
      <w:pPr>
        <w:shd w:val="clear" w:color="auto" w:fill="DBE5F1"/>
        <w:ind w:left="142" w:right="-284"/>
        <w:jc w:val="center"/>
        <w:rPr>
          <w:b/>
          <w:bCs/>
          <w:i/>
          <w:iCs/>
          <w:sz w:val="22"/>
          <w:szCs w:val="22"/>
        </w:rPr>
      </w:pPr>
    </w:p>
    <w:p w14:paraId="7EAC1DAE" w14:textId="77777777" w:rsidR="004838FC" w:rsidRPr="004838FC" w:rsidRDefault="004838FC" w:rsidP="004838FC">
      <w:pPr>
        <w:shd w:val="clear" w:color="auto" w:fill="DBE5F1"/>
        <w:ind w:left="142" w:right="-284"/>
        <w:jc w:val="center"/>
        <w:rPr>
          <w:b/>
          <w:bCs/>
          <w:i/>
          <w:iCs/>
          <w:sz w:val="22"/>
          <w:szCs w:val="22"/>
        </w:rPr>
      </w:pPr>
      <w:r w:rsidRPr="004838FC">
        <w:rPr>
          <w:b/>
          <w:bCs/>
          <w:i/>
          <w:iCs/>
          <w:sz w:val="22"/>
          <w:szCs w:val="22"/>
        </w:rPr>
        <w:t>PRESTATIONS DE SEMINAIRES : LOCATIONS DE SALLES ET SERVICES ASSOCIES</w:t>
      </w:r>
    </w:p>
    <w:p w14:paraId="2BFBA8C7" w14:textId="77777777" w:rsidR="004838FC" w:rsidRPr="004838FC" w:rsidRDefault="004838FC" w:rsidP="004838FC">
      <w:pPr>
        <w:shd w:val="clear" w:color="auto" w:fill="DBE5F1"/>
        <w:ind w:left="142" w:right="-284"/>
        <w:jc w:val="center"/>
        <w:rPr>
          <w:rFonts w:ascii="Arial" w:hAnsi="Arial" w:cs="Arial"/>
          <w:b/>
          <w:bCs/>
          <w:iCs/>
        </w:rPr>
      </w:pPr>
    </w:p>
    <w:p w14:paraId="7086AAD7" w14:textId="30E89AA3" w:rsidR="004838FC" w:rsidRPr="004838FC" w:rsidRDefault="004838FC" w:rsidP="004838FC">
      <w:pPr>
        <w:shd w:val="clear" w:color="auto" w:fill="DBE5F1"/>
        <w:ind w:left="142" w:right="-284"/>
        <w:jc w:val="center"/>
        <w:rPr>
          <w:rFonts w:ascii="Arial" w:hAnsi="Arial" w:cs="Arial"/>
          <w:b/>
          <w:bCs/>
          <w:iCs/>
          <w:color w:val="000000"/>
        </w:rPr>
      </w:pPr>
      <w:r w:rsidRPr="004838FC">
        <w:rPr>
          <w:rFonts w:ascii="Arial" w:hAnsi="Arial" w:cs="Arial"/>
          <w:b/>
          <w:bCs/>
          <w:iCs/>
          <w:color w:val="000000"/>
        </w:rPr>
        <w:t xml:space="preserve">N° </w:t>
      </w:r>
      <w:r w:rsidR="003F1AAF">
        <w:rPr>
          <w:rFonts w:ascii="Arial" w:hAnsi="Arial" w:cs="Arial"/>
          <w:b/>
          <w:bCs/>
          <w:iCs/>
          <w:color w:val="000000"/>
        </w:rPr>
        <w:t>MAPA</w:t>
      </w:r>
      <w:r w:rsidRPr="004838FC">
        <w:rPr>
          <w:rFonts w:ascii="Arial" w:hAnsi="Arial" w:cs="Arial"/>
          <w:b/>
          <w:bCs/>
          <w:iCs/>
          <w:color w:val="000000"/>
        </w:rPr>
        <w:t>202</w:t>
      </w:r>
      <w:r w:rsidR="003F1AAF">
        <w:rPr>
          <w:rFonts w:ascii="Arial" w:hAnsi="Arial" w:cs="Arial"/>
          <w:b/>
          <w:bCs/>
          <w:iCs/>
          <w:color w:val="000000"/>
        </w:rPr>
        <w:t>5</w:t>
      </w:r>
      <w:r w:rsidR="00F7665E">
        <w:rPr>
          <w:rFonts w:ascii="Arial" w:hAnsi="Arial" w:cs="Arial"/>
          <w:b/>
          <w:bCs/>
          <w:iCs/>
          <w:color w:val="000000"/>
        </w:rPr>
        <w:t>.0</w:t>
      </w:r>
      <w:r w:rsidR="003F1AAF">
        <w:rPr>
          <w:rFonts w:ascii="Arial" w:hAnsi="Arial" w:cs="Arial"/>
          <w:b/>
          <w:bCs/>
          <w:iCs/>
          <w:color w:val="000000"/>
        </w:rPr>
        <w:t>1</w:t>
      </w:r>
    </w:p>
    <w:p w14:paraId="7954DE0F" w14:textId="77777777" w:rsidR="004838FC" w:rsidRPr="004838FC" w:rsidRDefault="004838FC" w:rsidP="004838FC">
      <w:pPr>
        <w:shd w:val="clear" w:color="auto" w:fill="DBE5F1"/>
        <w:ind w:left="142" w:right="-284"/>
        <w:jc w:val="center"/>
        <w:rPr>
          <w:rFonts w:ascii="Arial" w:hAnsi="Arial" w:cs="Arial"/>
          <w:b/>
          <w:bCs/>
          <w:iCs/>
          <w:color w:val="000000"/>
        </w:rPr>
      </w:pPr>
    </w:p>
    <w:p w14:paraId="47D7CB47" w14:textId="77777777" w:rsidR="004838FC" w:rsidRPr="004838FC" w:rsidRDefault="004838FC" w:rsidP="004838FC">
      <w:pPr>
        <w:shd w:val="clear" w:color="auto" w:fill="DBE5F1"/>
        <w:ind w:left="142" w:right="-285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3C9E36F0" w14:textId="77777777" w:rsidR="004838FC" w:rsidRPr="004838FC" w:rsidRDefault="004838FC" w:rsidP="004838FC">
      <w:pPr>
        <w:spacing w:before="57"/>
        <w:jc w:val="both"/>
        <w:rPr>
          <w:b/>
          <w:bCs/>
          <w:i/>
          <w:iCs/>
          <w:sz w:val="22"/>
          <w:szCs w:val="22"/>
        </w:rPr>
      </w:pPr>
    </w:p>
    <w:p w14:paraId="1CAE6E5B" w14:textId="77777777" w:rsidR="004838FC" w:rsidRPr="004838FC" w:rsidRDefault="004838FC" w:rsidP="004838FC">
      <w:pPr>
        <w:widowControl w:val="0"/>
        <w:suppressAutoHyphens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04341C46" w14:textId="77777777" w:rsidR="003F1AAF" w:rsidRPr="003F1AAF" w:rsidRDefault="003F1AAF" w:rsidP="003F1AAF">
      <w:pPr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1F092ABA" w14:textId="5E2D576F" w:rsidR="00785B1B" w:rsidRDefault="003F1AAF" w:rsidP="003F1AAF">
      <w:pPr>
        <w:jc w:val="center"/>
        <w:rPr>
          <w:rFonts w:ascii="Arial" w:hAnsi="Arial" w:cs="Arial"/>
        </w:rPr>
      </w:pPr>
      <w:r w:rsidRPr="003F1AAF">
        <w:rPr>
          <w:rFonts w:ascii="Arial" w:eastAsia="Calibri" w:hAnsi="Arial" w:cs="Arial"/>
          <w:bCs/>
          <w:sz w:val="20"/>
          <w:szCs w:val="20"/>
          <w:lang w:eastAsia="en-US"/>
        </w:rPr>
        <w:t xml:space="preserve"> Le marché est passé selon la procédure adaptée en application des articles R. 2123-1, R. 2162-4 du code de la commande publique (CCP).</w:t>
      </w:r>
    </w:p>
    <w:p w14:paraId="3DB8DF16" w14:textId="77777777" w:rsidR="00785B1B" w:rsidRDefault="00785B1B" w:rsidP="00785B1B">
      <w:pPr>
        <w:jc w:val="center"/>
        <w:rPr>
          <w:rFonts w:ascii="Arial" w:hAnsi="Arial" w:cs="Arial"/>
        </w:rPr>
      </w:pPr>
    </w:p>
    <w:p w14:paraId="78532DB3" w14:textId="77777777" w:rsidR="00785B1B" w:rsidRDefault="00785B1B" w:rsidP="00785B1B">
      <w:pPr>
        <w:jc w:val="center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58"/>
        <w:gridCol w:w="6002"/>
      </w:tblGrid>
      <w:tr w:rsidR="00785B1B" w14:paraId="21A5ACD0" w14:textId="77777777" w:rsidTr="0049169F">
        <w:trPr>
          <w:trHeight w:val="653"/>
        </w:trPr>
        <w:tc>
          <w:tcPr>
            <w:tcW w:w="3085" w:type="dxa"/>
            <w:vAlign w:val="center"/>
          </w:tcPr>
          <w:p w14:paraId="2A0D1CA5" w14:textId="77777777" w:rsidR="00785B1B" w:rsidRDefault="00785B1B" w:rsidP="0049169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 DE L’ENTREPRISE</w:t>
            </w:r>
          </w:p>
        </w:tc>
        <w:tc>
          <w:tcPr>
            <w:tcW w:w="6127" w:type="dxa"/>
            <w:vAlign w:val="center"/>
          </w:tcPr>
          <w:p w14:paraId="5410C014" w14:textId="77777777" w:rsidR="00785B1B" w:rsidRDefault="00785B1B" w:rsidP="004916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3D6CC9" w14:textId="77777777" w:rsidR="00785B1B" w:rsidRPr="00B95CC2" w:rsidRDefault="00785B1B" w:rsidP="00785B1B">
      <w:pPr>
        <w:jc w:val="center"/>
        <w:rPr>
          <w:rFonts w:ascii="Arial" w:hAnsi="Arial" w:cs="Arial"/>
        </w:rPr>
      </w:pPr>
    </w:p>
    <w:p w14:paraId="6C834364" w14:textId="77777777" w:rsidR="00785B1B" w:rsidRPr="005426EB" w:rsidRDefault="00785B1B" w:rsidP="00785B1B">
      <w:pPr>
        <w:jc w:val="center"/>
        <w:rPr>
          <w:rFonts w:ascii="Arial" w:hAnsi="Arial" w:cs="Arial"/>
          <w:b/>
          <w:bCs/>
        </w:rPr>
      </w:pPr>
    </w:p>
    <w:p w14:paraId="02BD5482" w14:textId="77777777" w:rsidR="00785B1B" w:rsidRDefault="00785B1B" w:rsidP="00785B1B">
      <w:pPr>
        <w:jc w:val="center"/>
        <w:rPr>
          <w:rFonts w:ascii="Arial" w:hAnsi="Arial" w:cs="Arial"/>
          <w:b/>
          <w:bCs/>
        </w:rPr>
      </w:pPr>
    </w:p>
    <w:p w14:paraId="345FB866" w14:textId="77777777" w:rsidR="00785B1B" w:rsidRDefault="00785B1B" w:rsidP="00785B1B">
      <w:pPr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731EB3C" w14:textId="77777777" w:rsidR="00785B1B" w:rsidRDefault="00785B1B" w:rsidP="00785B1B">
      <w:pPr>
        <w:jc w:val="center"/>
        <w:rPr>
          <w:rFonts w:ascii="Arial" w:hAnsi="Arial" w:cs="Arial"/>
          <w:b/>
          <w:bCs/>
        </w:rPr>
      </w:pPr>
    </w:p>
    <w:p w14:paraId="311A46E6" w14:textId="77777777" w:rsidR="00785B1B" w:rsidRPr="009E35FB" w:rsidRDefault="00785B1B" w:rsidP="00785B1B">
      <w:pPr>
        <w:rPr>
          <w:rFonts w:ascii="Arial" w:hAnsi="Arial" w:cs="Arial"/>
        </w:rPr>
      </w:pPr>
    </w:p>
    <w:p w14:paraId="581EA0D2" w14:textId="3FEC58A7" w:rsidR="00785B1B" w:rsidRDefault="00785B1B" w:rsidP="00785B1B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62E25">
        <w:rPr>
          <w:rFonts w:ascii="Arial" w:hAnsi="Arial" w:cs="Arial"/>
          <w:sz w:val="22"/>
          <w:szCs w:val="22"/>
        </w:rPr>
        <w:t xml:space="preserve">Le présent </w:t>
      </w:r>
      <w:r w:rsidR="004838FC">
        <w:rPr>
          <w:rFonts w:ascii="Arial" w:hAnsi="Arial" w:cs="Arial"/>
          <w:sz w:val="22"/>
          <w:szCs w:val="22"/>
        </w:rPr>
        <w:t>cadre de la note méthodologique</w:t>
      </w:r>
      <w:r w:rsidRPr="00A62E25">
        <w:rPr>
          <w:rFonts w:ascii="Arial" w:hAnsi="Arial" w:cs="Arial"/>
          <w:sz w:val="22"/>
          <w:szCs w:val="22"/>
        </w:rPr>
        <w:t xml:space="preserve"> a pour objet de juger la valeur techn</w:t>
      </w:r>
      <w:r w:rsidR="004838FC">
        <w:rPr>
          <w:rFonts w:ascii="Arial" w:hAnsi="Arial" w:cs="Arial"/>
          <w:sz w:val="22"/>
          <w:szCs w:val="22"/>
        </w:rPr>
        <w:t>ique de l’offre de l’entreprise.</w:t>
      </w:r>
    </w:p>
    <w:p w14:paraId="2A0C8C21" w14:textId="77777777" w:rsidR="00785B1B" w:rsidRDefault="00785B1B" w:rsidP="00785B1B">
      <w:pPr>
        <w:pStyle w:val="Retraitducorpsdetexte"/>
        <w:spacing w:after="0" w:line="240" w:lineRule="auto"/>
        <w:ind w:left="0"/>
        <w:rPr>
          <w:rFonts w:ascii="Arial" w:hAnsi="Arial" w:cs="Arial"/>
          <w:sz w:val="22"/>
          <w:szCs w:val="22"/>
        </w:rPr>
      </w:pPr>
    </w:p>
    <w:p w14:paraId="3E68A0C9" w14:textId="77777777" w:rsidR="00785B1B" w:rsidRDefault="00785B1B" w:rsidP="00785B1B">
      <w:pPr>
        <w:pStyle w:val="Retraitducorpsdetexte"/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A62E25">
        <w:rPr>
          <w:rFonts w:ascii="Arial" w:hAnsi="Arial" w:cs="Arial"/>
          <w:sz w:val="22"/>
          <w:szCs w:val="22"/>
        </w:rPr>
        <w:t>Le candidat doit indiquer, par item, les dispositions qu'il compte adopter en complément des conditions figurant au cahier des charges.</w:t>
      </w:r>
    </w:p>
    <w:p w14:paraId="4EED0DD8" w14:textId="77777777" w:rsidR="00785B1B" w:rsidRDefault="00785B1B" w:rsidP="00785B1B">
      <w:pPr>
        <w:pStyle w:val="Retraitducorpsdetexte"/>
        <w:spacing w:after="0" w:line="240" w:lineRule="auto"/>
        <w:ind w:left="0"/>
        <w:rPr>
          <w:rFonts w:ascii="Arial" w:hAnsi="Arial" w:cs="Arial"/>
          <w:sz w:val="22"/>
          <w:szCs w:val="22"/>
        </w:rPr>
      </w:pPr>
    </w:p>
    <w:p w14:paraId="7738F49A" w14:textId="6CC40B8A" w:rsidR="00785B1B" w:rsidRPr="00A62E25" w:rsidRDefault="00785B1B" w:rsidP="00785B1B">
      <w:pPr>
        <w:pStyle w:val="Standard"/>
        <w:spacing w:after="0" w:line="240" w:lineRule="auto"/>
        <w:jc w:val="both"/>
        <w:rPr>
          <w:rFonts w:ascii="Arial" w:hAnsi="Arial" w:cs="Arial"/>
        </w:rPr>
      </w:pPr>
      <w:r w:rsidRPr="00A62E25">
        <w:rPr>
          <w:rFonts w:ascii="Arial" w:hAnsi="Arial" w:cs="Arial"/>
          <w:smallCaps/>
          <w:sz w:val="22"/>
          <w:szCs w:val="22"/>
        </w:rPr>
        <w:t xml:space="preserve">Les renseignements indiqués dans le mémoire technique doivent être liés directement à l’objet </w:t>
      </w:r>
      <w:r w:rsidR="006D768A">
        <w:rPr>
          <w:rFonts w:ascii="Arial" w:hAnsi="Arial" w:cs="Arial"/>
          <w:smallCaps/>
          <w:sz w:val="22"/>
          <w:szCs w:val="22"/>
        </w:rPr>
        <w:t>de l’accord-cadre</w:t>
      </w:r>
      <w:r w:rsidRPr="00A62E25">
        <w:rPr>
          <w:rFonts w:ascii="Arial" w:hAnsi="Arial" w:cs="Arial"/>
          <w:smallCaps/>
          <w:sz w:val="22"/>
          <w:szCs w:val="22"/>
        </w:rPr>
        <w:t xml:space="preserve"> et ne doivent pas</w:t>
      </w:r>
      <w:r>
        <w:rPr>
          <w:rFonts w:ascii="Arial" w:hAnsi="Arial" w:cs="Arial"/>
          <w:smallCaps/>
          <w:sz w:val="22"/>
          <w:szCs w:val="22"/>
        </w:rPr>
        <w:t xml:space="preserve"> être une simple énumération </w:t>
      </w:r>
      <w:r w:rsidRPr="00A62E25">
        <w:rPr>
          <w:rFonts w:ascii="Arial" w:hAnsi="Arial" w:cs="Arial"/>
          <w:smallCaps/>
          <w:sz w:val="22"/>
          <w:szCs w:val="22"/>
        </w:rPr>
        <w:t>des moyens généraux de l’entreprise.</w:t>
      </w:r>
    </w:p>
    <w:p w14:paraId="5F0CAFAE" w14:textId="77777777" w:rsidR="00785B1B" w:rsidRPr="00A62E25" w:rsidRDefault="00785B1B" w:rsidP="00785B1B">
      <w:pPr>
        <w:pStyle w:val="Standard"/>
        <w:spacing w:after="0" w:line="240" w:lineRule="auto"/>
        <w:rPr>
          <w:rFonts w:ascii="Arial" w:hAnsi="Arial" w:cs="Arial"/>
        </w:rPr>
      </w:pPr>
    </w:p>
    <w:p w14:paraId="04BC8A3F" w14:textId="05511D26" w:rsidR="00785B1B" w:rsidRPr="00A62E25" w:rsidRDefault="00785B1B" w:rsidP="00785B1B">
      <w:pPr>
        <w:pStyle w:val="Standard"/>
        <w:spacing w:after="0" w:line="240" w:lineRule="auto"/>
        <w:jc w:val="both"/>
        <w:rPr>
          <w:rFonts w:ascii="Arial" w:hAnsi="Arial" w:cs="Arial"/>
          <w:b/>
          <w:color w:val="FF0000"/>
        </w:rPr>
      </w:pPr>
      <w:r w:rsidRPr="00A53289">
        <w:rPr>
          <w:rFonts w:ascii="Arial" w:hAnsi="Arial" w:cs="Arial"/>
          <w:b/>
          <w:smallCaps/>
          <w:sz w:val="22"/>
          <w:szCs w:val="22"/>
        </w:rPr>
        <w:t xml:space="preserve">le présent </w:t>
      </w:r>
      <w:r w:rsidR="004838FC">
        <w:rPr>
          <w:rFonts w:ascii="Arial" w:hAnsi="Arial" w:cs="Arial"/>
          <w:b/>
          <w:smallCaps/>
          <w:sz w:val="22"/>
          <w:szCs w:val="22"/>
        </w:rPr>
        <w:t>cadre de la note méthodologique</w:t>
      </w:r>
      <w:r w:rsidRPr="00A53289">
        <w:rPr>
          <w:rFonts w:ascii="Arial" w:hAnsi="Arial" w:cs="Arial"/>
          <w:b/>
          <w:smallCaps/>
          <w:sz w:val="22"/>
          <w:szCs w:val="22"/>
        </w:rPr>
        <w:t xml:space="preserve"> do</w:t>
      </w:r>
      <w:r w:rsidR="004838FC">
        <w:rPr>
          <w:rFonts w:ascii="Arial" w:hAnsi="Arial" w:cs="Arial"/>
          <w:b/>
          <w:smallCaps/>
          <w:sz w:val="22"/>
          <w:szCs w:val="22"/>
        </w:rPr>
        <w:t>it obligatoirement être complété</w:t>
      </w:r>
      <w:r w:rsidRPr="00A53289">
        <w:rPr>
          <w:rFonts w:ascii="Arial" w:hAnsi="Arial" w:cs="Arial"/>
          <w:b/>
          <w:smallCaps/>
          <w:sz w:val="22"/>
          <w:szCs w:val="22"/>
        </w:rPr>
        <w:t xml:space="preserve"> par le candidat</w:t>
      </w:r>
      <w:r>
        <w:rPr>
          <w:rFonts w:ascii="Arial" w:hAnsi="Arial" w:cs="Arial"/>
          <w:b/>
          <w:smallCaps/>
          <w:color w:val="FF0000"/>
          <w:sz w:val="22"/>
          <w:szCs w:val="22"/>
        </w:rPr>
        <w:t xml:space="preserve"> sous peine d’irré</w:t>
      </w:r>
      <w:r w:rsidRPr="00A62E25">
        <w:rPr>
          <w:rFonts w:ascii="Arial" w:hAnsi="Arial" w:cs="Arial"/>
          <w:b/>
          <w:smallCaps/>
          <w:color w:val="FF0000"/>
          <w:sz w:val="22"/>
          <w:szCs w:val="22"/>
        </w:rPr>
        <w:t>gu</w:t>
      </w:r>
      <w:r>
        <w:rPr>
          <w:rFonts w:ascii="Arial" w:hAnsi="Arial" w:cs="Arial"/>
          <w:b/>
          <w:smallCaps/>
          <w:color w:val="FF0000"/>
          <w:sz w:val="22"/>
          <w:szCs w:val="22"/>
        </w:rPr>
        <w:t>la</w:t>
      </w:r>
      <w:r w:rsidRPr="00A62E25">
        <w:rPr>
          <w:rFonts w:ascii="Arial" w:hAnsi="Arial" w:cs="Arial"/>
          <w:b/>
          <w:smallCaps/>
          <w:color w:val="FF0000"/>
          <w:sz w:val="22"/>
          <w:szCs w:val="22"/>
        </w:rPr>
        <w:t>rit</w:t>
      </w:r>
      <w:r>
        <w:rPr>
          <w:rFonts w:ascii="Arial" w:hAnsi="Arial" w:cs="Arial"/>
          <w:b/>
          <w:smallCaps/>
          <w:color w:val="FF0000"/>
          <w:sz w:val="22"/>
          <w:szCs w:val="22"/>
        </w:rPr>
        <w:t>é de l’offre.</w:t>
      </w:r>
    </w:p>
    <w:p w14:paraId="501032CE" w14:textId="77777777" w:rsidR="00785B1B" w:rsidRPr="00A62E25" w:rsidRDefault="00785B1B" w:rsidP="00785B1B">
      <w:pPr>
        <w:pStyle w:val="Standard"/>
        <w:spacing w:after="0" w:line="240" w:lineRule="auto"/>
        <w:rPr>
          <w:rFonts w:ascii="Arial" w:hAnsi="Arial" w:cs="Arial"/>
        </w:rPr>
      </w:pPr>
    </w:p>
    <w:p w14:paraId="1879F137" w14:textId="13D7E571" w:rsidR="00785B1B" w:rsidRPr="00A62E25" w:rsidRDefault="00785B1B" w:rsidP="00785B1B">
      <w:pPr>
        <w:pStyle w:val="Standard"/>
        <w:spacing w:after="0" w:line="240" w:lineRule="auto"/>
        <w:jc w:val="both"/>
        <w:rPr>
          <w:rFonts w:ascii="Arial" w:hAnsi="Arial" w:cs="Arial"/>
        </w:rPr>
      </w:pPr>
      <w:r w:rsidRPr="00A62E25">
        <w:rPr>
          <w:rFonts w:ascii="Arial" w:hAnsi="Arial" w:cs="Arial"/>
          <w:sz w:val="22"/>
          <w:szCs w:val="22"/>
        </w:rPr>
        <w:t>Les différents éléments demandés sont à renseigner sur le présent document en le complétant  par des documents annexes quand ils sont exigés.</w:t>
      </w:r>
      <w:r>
        <w:rPr>
          <w:rFonts w:ascii="Arial" w:hAnsi="Arial" w:cs="Arial"/>
          <w:sz w:val="22"/>
          <w:szCs w:val="22"/>
        </w:rPr>
        <w:t xml:space="preserve"> L’utilisation de ce cadre </w:t>
      </w:r>
      <w:r w:rsidR="004838FC">
        <w:rPr>
          <w:rFonts w:ascii="Arial" w:hAnsi="Arial" w:cs="Arial"/>
          <w:sz w:val="22"/>
          <w:szCs w:val="22"/>
        </w:rPr>
        <w:t>est obligatoire.</w:t>
      </w:r>
    </w:p>
    <w:p w14:paraId="19277F6F" w14:textId="77777777" w:rsidR="00785B1B" w:rsidRPr="00A62E25" w:rsidRDefault="00785B1B" w:rsidP="00785B1B">
      <w:pPr>
        <w:pStyle w:val="Standard"/>
        <w:spacing w:after="0" w:line="240" w:lineRule="auto"/>
        <w:rPr>
          <w:rFonts w:ascii="Arial" w:hAnsi="Arial" w:cs="Arial"/>
        </w:rPr>
      </w:pPr>
    </w:p>
    <w:p w14:paraId="1B507E7F" w14:textId="77777777" w:rsidR="00785B1B" w:rsidRPr="00A62E25" w:rsidRDefault="00785B1B" w:rsidP="00785B1B">
      <w:pPr>
        <w:pStyle w:val="Standard"/>
        <w:spacing w:after="0" w:line="240" w:lineRule="auto"/>
        <w:jc w:val="both"/>
        <w:rPr>
          <w:rFonts w:ascii="Arial" w:hAnsi="Arial" w:cs="Arial"/>
        </w:rPr>
      </w:pPr>
      <w:r w:rsidRPr="00A62E25">
        <w:rPr>
          <w:rFonts w:ascii="Arial" w:hAnsi="Arial" w:cs="Arial"/>
          <w:sz w:val="22"/>
          <w:szCs w:val="22"/>
        </w:rPr>
        <w:t>Si le candidat le souhaite, des documents complémentaires peuvent être joints (en rapport direct avec l’objet du marché).</w:t>
      </w:r>
    </w:p>
    <w:p w14:paraId="7A119850" w14:textId="77777777" w:rsidR="00785B1B" w:rsidRPr="00A62E25" w:rsidRDefault="00785B1B" w:rsidP="00785B1B">
      <w:pPr>
        <w:pStyle w:val="Standard"/>
        <w:spacing w:after="0" w:line="240" w:lineRule="auto"/>
        <w:rPr>
          <w:rFonts w:ascii="Arial" w:hAnsi="Arial" w:cs="Arial"/>
        </w:rPr>
      </w:pPr>
    </w:p>
    <w:p w14:paraId="100D2E86" w14:textId="1A8DA0F1" w:rsidR="00785B1B" w:rsidRDefault="00785B1B" w:rsidP="00785B1B">
      <w:pPr>
        <w:pStyle w:val="Standard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A62E25">
        <w:rPr>
          <w:rFonts w:ascii="Arial" w:hAnsi="Arial" w:cs="Arial"/>
          <w:sz w:val="22"/>
          <w:szCs w:val="22"/>
        </w:rPr>
        <w:t xml:space="preserve">Il est de plus rappelé que le présent </w:t>
      </w:r>
      <w:r w:rsidR="004838FC">
        <w:rPr>
          <w:rFonts w:ascii="Arial" w:hAnsi="Arial" w:cs="Arial"/>
          <w:sz w:val="22"/>
          <w:szCs w:val="22"/>
        </w:rPr>
        <w:t>cadre de la note méthodologique</w:t>
      </w:r>
      <w:r w:rsidRPr="00A62E25">
        <w:rPr>
          <w:rFonts w:ascii="Arial" w:hAnsi="Arial" w:cs="Arial"/>
          <w:sz w:val="22"/>
          <w:szCs w:val="22"/>
        </w:rPr>
        <w:t xml:space="preserve"> est une pièce contractuelle </w:t>
      </w:r>
      <w:r w:rsidR="006D768A">
        <w:rPr>
          <w:rFonts w:ascii="Arial" w:hAnsi="Arial" w:cs="Arial"/>
          <w:sz w:val="22"/>
          <w:szCs w:val="22"/>
        </w:rPr>
        <w:t xml:space="preserve">de l’accord-cadre </w:t>
      </w:r>
      <w:r w:rsidRPr="00A62E25">
        <w:rPr>
          <w:rFonts w:ascii="Arial" w:hAnsi="Arial" w:cs="Arial"/>
          <w:sz w:val="22"/>
          <w:szCs w:val="22"/>
        </w:rPr>
        <w:t>; à ce titre, les informations et dispositions renseignées dans le présent document engagent  contractuellement le titulaire quant au respect des moyens mis en œuvre pour l’exécution de ses prestations.</w:t>
      </w:r>
    </w:p>
    <w:p w14:paraId="64CBC048" w14:textId="77777777" w:rsidR="00785B1B" w:rsidRDefault="00785B1B" w:rsidP="00785B1B">
      <w:pPr>
        <w:rPr>
          <w:rFonts w:ascii="Arial" w:hAnsi="Arial" w:cs="Arial"/>
          <w:b/>
          <w:u w:val="single"/>
        </w:rPr>
      </w:pPr>
    </w:p>
    <w:p w14:paraId="779C669D" w14:textId="77777777" w:rsidR="00785B1B" w:rsidRPr="004C0415" w:rsidRDefault="00785B1B" w:rsidP="00785B1B">
      <w:pPr>
        <w:rPr>
          <w:rFonts w:ascii="Arial" w:hAnsi="Arial" w:cs="Arial"/>
          <w:b/>
          <w:u w:val="single"/>
        </w:rPr>
      </w:pPr>
      <w:r w:rsidRPr="004C0415">
        <w:rPr>
          <w:rFonts w:ascii="Arial" w:hAnsi="Arial" w:cs="Arial"/>
          <w:b/>
          <w:u w:val="single"/>
        </w:rPr>
        <w:t>NOTATION :</w:t>
      </w:r>
    </w:p>
    <w:p w14:paraId="2BB82B15" w14:textId="77777777" w:rsidR="004838FC" w:rsidRDefault="004838FC" w:rsidP="00785B1B">
      <w:pPr>
        <w:pStyle w:val="Paragraphedeliste"/>
        <w:rPr>
          <w:rFonts w:ascii="Arial" w:hAnsi="Arial" w:cs="Arial"/>
          <w:sz w:val="22"/>
          <w:szCs w:val="22"/>
        </w:rPr>
      </w:pPr>
    </w:p>
    <w:p w14:paraId="28A03001" w14:textId="77777777" w:rsidR="00E35033" w:rsidRPr="00E35033" w:rsidRDefault="00E35033" w:rsidP="00E35033">
      <w:pPr>
        <w:spacing w:before="57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E35033">
        <w:rPr>
          <w:rFonts w:ascii="Arial" w:hAnsi="Arial" w:cs="Arial"/>
          <w:b/>
          <w:bCs/>
          <w:sz w:val="22"/>
          <w:szCs w:val="22"/>
          <w:lang w:eastAsia="ar-SA"/>
        </w:rPr>
        <w:t xml:space="preserve">Critère 2  - Valeur technique : 60 points </w:t>
      </w:r>
    </w:p>
    <w:p w14:paraId="245E517C" w14:textId="3EFEBC6C" w:rsidR="00E35033" w:rsidRDefault="00E35033" w:rsidP="00E35033">
      <w:pPr>
        <w:spacing w:before="57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E35033">
        <w:rPr>
          <w:rFonts w:ascii="Arial" w:hAnsi="Arial" w:cs="Arial"/>
          <w:b/>
          <w:bCs/>
          <w:sz w:val="22"/>
          <w:szCs w:val="22"/>
          <w:lang w:eastAsia="ar-SA"/>
        </w:rPr>
        <w:t>Noté sur 60  points</w:t>
      </w:r>
    </w:p>
    <w:p w14:paraId="4D8F44D0" w14:textId="77777777" w:rsidR="00E35033" w:rsidRPr="00E35033" w:rsidRDefault="00E35033" w:rsidP="00E35033">
      <w:pPr>
        <w:spacing w:before="57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719BC552" w14:textId="1BA57223" w:rsidR="00785B1B" w:rsidRDefault="00E35033" w:rsidP="00E35033">
      <w:pPr>
        <w:rPr>
          <w:rFonts w:ascii="Arial" w:hAnsi="Arial" w:cs="Arial"/>
          <w:sz w:val="22"/>
          <w:szCs w:val="22"/>
          <w:lang w:eastAsia="ar-SA"/>
        </w:rPr>
      </w:pPr>
      <w:r w:rsidRPr="00E35033">
        <w:rPr>
          <w:rFonts w:ascii="Arial" w:hAnsi="Arial" w:cs="Arial"/>
          <w:sz w:val="22"/>
          <w:szCs w:val="22"/>
          <w:lang w:eastAsia="ar-SA"/>
        </w:rPr>
        <w:t>L’offre du candidat sera évaluée sur la base du cadre de mémoire technique en tenant compte de la qualité et valeur technique de l’offre , selon des sous- critères suivants :</w:t>
      </w:r>
    </w:p>
    <w:p w14:paraId="35186ABA" w14:textId="77777777" w:rsidR="00E35033" w:rsidRDefault="00E35033" w:rsidP="00E35033">
      <w:pPr>
        <w:rPr>
          <w:rFonts w:ascii="Arial" w:hAnsi="Arial" w:cs="Arial"/>
          <w:b/>
          <w:sz w:val="22"/>
          <w:szCs w:val="22"/>
          <w:u w:val="single"/>
        </w:rPr>
      </w:pPr>
    </w:p>
    <w:p w14:paraId="0F31CAB8" w14:textId="0C4FC7A4" w:rsidR="006F6810" w:rsidRDefault="006F6810" w:rsidP="00785B1B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2BBDED00" w14:textId="77777777" w:rsidR="00E35033" w:rsidRPr="00E35033" w:rsidRDefault="00E35033" w:rsidP="00E35033">
      <w:pPr>
        <w:numPr>
          <w:ilvl w:val="0"/>
          <w:numId w:val="2"/>
        </w:numPr>
        <w:spacing w:before="57" w:after="200" w:line="276" w:lineRule="auto"/>
        <w:ind w:left="501"/>
        <w:jc w:val="both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E35033">
        <w:rPr>
          <w:rFonts w:ascii="Arial" w:hAnsi="Arial" w:cs="Arial"/>
          <w:bCs/>
          <w:sz w:val="22"/>
          <w:szCs w:val="22"/>
          <w:lang w:eastAsia="ar-SA"/>
        </w:rPr>
        <w:t>Conditions d’exécution et capacité de soutien : la preuve doit être faite que l’entreprise possède une capacité de soutien suffisante pour répondre aux demandes de locations de salles pour les séminaires de l’AEFE</w:t>
      </w:r>
      <w:r w:rsidRPr="00E3503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E35033">
        <w:rPr>
          <w:rFonts w:ascii="Arial" w:hAnsi="Arial" w:cs="Arial"/>
          <w:sz w:val="22"/>
          <w:szCs w:val="22"/>
          <w:lang w:eastAsia="ar-SA"/>
        </w:rPr>
        <w:t xml:space="preserve"> – </w:t>
      </w:r>
      <w:r w:rsidRPr="00E35033">
        <w:rPr>
          <w:rFonts w:ascii="Arial" w:hAnsi="Arial" w:cs="Arial"/>
          <w:b/>
          <w:bCs/>
          <w:sz w:val="22"/>
          <w:szCs w:val="22"/>
          <w:lang w:eastAsia="ar-SA"/>
        </w:rPr>
        <w:t>(10 points)</w:t>
      </w:r>
      <w:r w:rsidRPr="00E35033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8854605" w14:textId="77777777" w:rsidR="006F6810" w:rsidRPr="0004505F" w:rsidRDefault="006F6810" w:rsidP="006F6810">
      <w:pPr>
        <w:jc w:val="both"/>
        <w:rPr>
          <w:rFonts w:ascii="Arial" w:hAnsi="Arial" w:cs="Arial"/>
          <w:sz w:val="22"/>
          <w:szCs w:val="22"/>
        </w:rPr>
      </w:pPr>
    </w:p>
    <w:p w14:paraId="4BDBEBA2" w14:textId="77777777" w:rsidR="006F6810" w:rsidRPr="00556811" w:rsidRDefault="006F6810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56811">
        <w:rPr>
          <w:rFonts w:ascii="Arial" w:hAnsi="Arial" w:cs="Arial"/>
          <w:b/>
          <w:sz w:val="22"/>
          <w:szCs w:val="22"/>
        </w:rPr>
        <w:t>Réponse :</w:t>
      </w:r>
    </w:p>
    <w:p w14:paraId="4EEB7A12" w14:textId="77777777" w:rsidR="006F6810" w:rsidRPr="00E41F11" w:rsidRDefault="006F6810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3AB6E4AC" w14:textId="77777777" w:rsidR="006F6810" w:rsidRDefault="006F6810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56F760D" w14:textId="77777777" w:rsidR="006F6810" w:rsidRDefault="006F6810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01082D9" w14:textId="20896454" w:rsidR="006F6810" w:rsidRDefault="006F6810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1DAB4D8" w14:textId="4E58A380" w:rsidR="00D36CF1" w:rsidRDefault="00D36CF1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398547F5" w14:textId="49264F68" w:rsidR="00D36CF1" w:rsidRDefault="00D36CF1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DC1149B" w14:textId="5340779E" w:rsidR="00D36CF1" w:rsidRDefault="00D36CF1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6B39C528" w14:textId="224D8ACA" w:rsidR="00D36CF1" w:rsidRDefault="00D36CF1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3D23995" w14:textId="02F7C693" w:rsidR="00D36CF1" w:rsidRDefault="00D36CF1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689A6C7" w14:textId="19D01509" w:rsidR="00D36CF1" w:rsidRDefault="00D36CF1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EC3C4AC" w14:textId="175CE27D" w:rsidR="00D36CF1" w:rsidRDefault="00D36CF1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61698D61" w14:textId="2961B661" w:rsidR="00D36CF1" w:rsidRDefault="00D36CF1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249E6F8C" w14:textId="77777777" w:rsidR="00D36CF1" w:rsidRDefault="00D36CF1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4478AC87" w14:textId="77777777" w:rsidR="006F6810" w:rsidRPr="00E41F11" w:rsidRDefault="006F6810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647F8DE2" w14:textId="77777777" w:rsidR="006F6810" w:rsidRPr="00E41F11" w:rsidRDefault="006F6810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0C7304F3" w14:textId="77777777" w:rsidR="006F6810" w:rsidRPr="00E41F11" w:rsidRDefault="006F6810" w:rsidP="00D36CF1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33919CB2" w14:textId="31F964E7" w:rsidR="006F6810" w:rsidRDefault="006F6810" w:rsidP="006F6810">
      <w:pPr>
        <w:jc w:val="both"/>
        <w:rPr>
          <w:rFonts w:ascii="Arial" w:hAnsi="Arial" w:cs="Arial"/>
          <w:sz w:val="22"/>
          <w:szCs w:val="22"/>
        </w:rPr>
      </w:pPr>
    </w:p>
    <w:p w14:paraId="0C8D3726" w14:textId="77777777" w:rsidR="00D36CF1" w:rsidRDefault="00D36CF1" w:rsidP="006F6810">
      <w:pPr>
        <w:jc w:val="both"/>
        <w:rPr>
          <w:rFonts w:ascii="Arial" w:hAnsi="Arial" w:cs="Arial"/>
          <w:sz w:val="22"/>
          <w:szCs w:val="22"/>
        </w:rPr>
      </w:pPr>
    </w:p>
    <w:p w14:paraId="74ACA794" w14:textId="77777777" w:rsidR="00D36CF1" w:rsidRPr="009B4238" w:rsidRDefault="00D36CF1" w:rsidP="006F6810">
      <w:pPr>
        <w:jc w:val="both"/>
        <w:rPr>
          <w:rFonts w:ascii="Arial" w:hAnsi="Arial" w:cs="Arial"/>
          <w:sz w:val="22"/>
          <w:szCs w:val="22"/>
        </w:rPr>
      </w:pPr>
    </w:p>
    <w:p w14:paraId="70AB6BFA" w14:textId="3129DC82" w:rsidR="00E35033" w:rsidRPr="00E35033" w:rsidRDefault="00E35033" w:rsidP="00E35033">
      <w:pPr>
        <w:pStyle w:val="Paragraphedeliste"/>
        <w:numPr>
          <w:ilvl w:val="0"/>
          <w:numId w:val="2"/>
        </w:numPr>
        <w:spacing w:before="57"/>
        <w:jc w:val="both"/>
        <w:rPr>
          <w:rFonts w:ascii="Arial" w:hAnsi="Arial" w:cs="Arial"/>
          <w:bCs/>
          <w:lang w:eastAsia="ar-SA"/>
        </w:rPr>
      </w:pPr>
      <w:r w:rsidRPr="00E35033">
        <w:rPr>
          <w:rFonts w:ascii="Arial" w:hAnsi="Arial" w:cs="Arial"/>
          <w:bCs/>
        </w:rPr>
        <w:t xml:space="preserve">Assurance qualité/fréquence, documentation et évaluation : des normes de qualité doivent être clairement établies et doivent être contrôlables, les inspections doivent être régulières, la manière dont l’entreprise évalue l’exécution correcte du contrat doit également être claire– </w:t>
      </w:r>
      <w:r w:rsidRPr="00E35033">
        <w:rPr>
          <w:rFonts w:ascii="Arial" w:hAnsi="Arial" w:cs="Arial"/>
          <w:b/>
          <w:bCs/>
        </w:rPr>
        <w:t>(10 points)</w:t>
      </w:r>
    </w:p>
    <w:p w14:paraId="28C85DB5" w14:textId="77777777" w:rsidR="006F6810" w:rsidRPr="00E83C49" w:rsidRDefault="006F6810" w:rsidP="006F6810">
      <w:pPr>
        <w:spacing w:before="57"/>
        <w:jc w:val="both"/>
        <w:rPr>
          <w:rFonts w:ascii="Arial" w:hAnsi="Arial" w:cs="Arial"/>
          <w:lang w:eastAsia="ar-SA"/>
        </w:rPr>
      </w:pPr>
    </w:p>
    <w:p w14:paraId="1A37EDF3" w14:textId="77777777" w:rsidR="006F6810" w:rsidRPr="00556811" w:rsidRDefault="006F6810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56811">
        <w:rPr>
          <w:rFonts w:ascii="Arial" w:hAnsi="Arial" w:cs="Arial"/>
          <w:b/>
          <w:sz w:val="22"/>
          <w:szCs w:val="22"/>
        </w:rPr>
        <w:t>Réponse :</w:t>
      </w:r>
    </w:p>
    <w:p w14:paraId="6EB0339B" w14:textId="77777777" w:rsidR="006F6810" w:rsidRPr="00E41F11" w:rsidRDefault="006F6810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8B8A137" w14:textId="77777777" w:rsidR="006F6810" w:rsidRDefault="006F6810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E0DA800" w14:textId="77777777" w:rsidR="006F6810" w:rsidRDefault="006F6810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4CF2ECEE" w14:textId="77777777" w:rsidR="006F6810" w:rsidRDefault="006F6810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E7833A4" w14:textId="47FFBD57" w:rsidR="006F6810" w:rsidRDefault="006F6810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390F913E" w14:textId="2543BAD0" w:rsidR="00D36CF1" w:rsidRDefault="00D36CF1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32627563" w14:textId="063E16CF" w:rsidR="00D36CF1" w:rsidRDefault="00D36CF1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6FDAD63" w14:textId="1CF16C8F" w:rsidR="00D36CF1" w:rsidRDefault="00D36CF1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4DE6943" w14:textId="13791BD7" w:rsidR="00D36CF1" w:rsidRDefault="00D36CF1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282DBB2F" w14:textId="7D72B6C3" w:rsidR="00D36CF1" w:rsidRDefault="00D36CF1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34DA5BFD" w14:textId="3807CA35" w:rsidR="00D36CF1" w:rsidRDefault="00D36CF1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DE5302B" w14:textId="7C759E16" w:rsidR="00D36CF1" w:rsidRDefault="00D36CF1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473EA23C" w14:textId="77777777" w:rsidR="00D36CF1" w:rsidRDefault="00D36CF1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68CB22A0" w14:textId="77777777" w:rsidR="00D36CF1" w:rsidRPr="00E41F11" w:rsidRDefault="00D36CF1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0461D181" w14:textId="77777777" w:rsidR="006F6810" w:rsidRPr="00E41F11" w:rsidRDefault="006F6810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37AEFACF" w14:textId="77777777" w:rsidR="006F6810" w:rsidRPr="00E41F11" w:rsidRDefault="006F6810" w:rsidP="006F6810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CF899B0" w14:textId="587A0646" w:rsidR="006F6810" w:rsidRDefault="006F6810" w:rsidP="00785B1B">
      <w:pPr>
        <w:rPr>
          <w:rFonts w:ascii="Arial" w:hAnsi="Arial" w:cs="Arial"/>
          <w:b/>
          <w:sz w:val="22"/>
          <w:szCs w:val="22"/>
          <w:u w:val="single"/>
        </w:rPr>
      </w:pPr>
    </w:p>
    <w:p w14:paraId="76F357EF" w14:textId="77777777" w:rsidR="00E35033" w:rsidRPr="00E35033" w:rsidRDefault="00E35033" w:rsidP="00E35033">
      <w:pPr>
        <w:rPr>
          <w:rFonts w:ascii="Arial" w:hAnsi="Arial" w:cs="Arial"/>
          <w:b/>
          <w:bCs/>
          <w:lang w:eastAsia="ar-SA"/>
        </w:rPr>
      </w:pPr>
      <w:bookmarkStart w:id="0" w:name="_Hlk187414296"/>
    </w:p>
    <w:p w14:paraId="7081717E" w14:textId="768FBE49" w:rsidR="00E35033" w:rsidRPr="00E35033" w:rsidRDefault="00E35033" w:rsidP="00E35033">
      <w:pPr>
        <w:ind w:left="360"/>
        <w:rPr>
          <w:rFonts w:ascii="Arial" w:hAnsi="Arial" w:cs="Arial"/>
          <w:b/>
          <w:bCs/>
          <w:lang w:eastAsia="ar-SA"/>
        </w:rPr>
      </w:pPr>
      <w:r w:rsidRPr="00E35033">
        <w:rPr>
          <w:rFonts w:ascii="Arial" w:hAnsi="Arial" w:cs="Arial"/>
          <w:b/>
        </w:rPr>
        <w:t>3</w:t>
      </w:r>
      <w:r w:rsidRPr="00E35033">
        <w:rPr>
          <w:rFonts w:ascii="Arial" w:hAnsi="Arial" w:cs="Arial"/>
          <w:b/>
          <w:lang w:eastAsia="ar-SA"/>
        </w:rPr>
        <w:t>.</w:t>
      </w:r>
      <w:r>
        <w:rPr>
          <w:rFonts w:ascii="Arial" w:hAnsi="Arial" w:cs="Arial"/>
          <w:b/>
          <w:bCs/>
          <w:lang w:eastAsia="ar-SA"/>
        </w:rPr>
        <w:t xml:space="preserve"> </w:t>
      </w:r>
      <w:r w:rsidRPr="00E35033">
        <w:rPr>
          <w:rFonts w:ascii="Arial" w:hAnsi="Arial" w:cs="Arial"/>
          <w:lang w:eastAsia="ar-SA"/>
        </w:rPr>
        <w:t>Description des locaux et des équipements -</w:t>
      </w:r>
      <w:r w:rsidRPr="00E35033">
        <w:rPr>
          <w:rFonts w:ascii="Arial" w:hAnsi="Arial" w:cs="Arial"/>
          <w:b/>
          <w:bCs/>
          <w:lang w:eastAsia="ar-SA"/>
        </w:rPr>
        <w:t xml:space="preserve"> ( 10 points) </w:t>
      </w:r>
    </w:p>
    <w:bookmarkEnd w:id="0"/>
    <w:p w14:paraId="669172BB" w14:textId="74EB66D8" w:rsidR="006B5015" w:rsidRDefault="006B5015" w:rsidP="006B5015">
      <w:pPr>
        <w:rPr>
          <w:rFonts w:ascii="Arial" w:hAnsi="Arial" w:cs="Arial"/>
          <w:lang w:eastAsia="ar-SA"/>
        </w:rPr>
      </w:pPr>
    </w:p>
    <w:p w14:paraId="637B250F" w14:textId="77777777" w:rsidR="006B5015" w:rsidRPr="00556811" w:rsidRDefault="006B5015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56811">
        <w:rPr>
          <w:rFonts w:ascii="Arial" w:hAnsi="Arial" w:cs="Arial"/>
          <w:b/>
          <w:sz w:val="22"/>
          <w:szCs w:val="22"/>
        </w:rPr>
        <w:t>Réponse :</w:t>
      </w:r>
    </w:p>
    <w:p w14:paraId="0649AAE3" w14:textId="77777777" w:rsidR="006B5015" w:rsidRPr="00E41F11" w:rsidRDefault="006B5015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32D724C" w14:textId="77777777" w:rsidR="006B5015" w:rsidRDefault="006B5015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186B16B" w14:textId="48E2B588" w:rsidR="006B5015" w:rsidRDefault="006B5015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3C5B052A" w14:textId="0AE1DF2C" w:rsidR="00D36CF1" w:rsidRDefault="00D36CF1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63B5655" w14:textId="7D6BA8F5" w:rsidR="00D36CF1" w:rsidRDefault="00D36CF1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263DB40B" w14:textId="2830D959" w:rsidR="00D36CF1" w:rsidRDefault="00D36CF1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50EEC84" w14:textId="58948534" w:rsidR="00D36CF1" w:rsidRDefault="00D36CF1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4C70277" w14:textId="71B6829E" w:rsidR="00D36CF1" w:rsidRDefault="00D36CF1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01BDDD1D" w14:textId="6BD862CC" w:rsidR="00D36CF1" w:rsidRDefault="00D36CF1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67530DF7" w14:textId="784BB630" w:rsidR="00D36CF1" w:rsidRDefault="00D36CF1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0B993A24" w14:textId="77777777" w:rsidR="00D36CF1" w:rsidRDefault="00D36CF1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751073F" w14:textId="77777777" w:rsidR="006B5015" w:rsidRDefault="006B5015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A8FF09F" w14:textId="77777777" w:rsidR="006B5015" w:rsidRPr="00E41F11" w:rsidRDefault="006B5015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F0F03F6" w14:textId="77777777" w:rsidR="006B5015" w:rsidRPr="00E41F11" w:rsidRDefault="006B5015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E17EC79" w14:textId="77777777" w:rsidR="006B5015" w:rsidRPr="00E41F11" w:rsidRDefault="006B5015" w:rsidP="006B501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6D7E4C0" w14:textId="77777777" w:rsidR="006B5015" w:rsidRDefault="006B5015" w:rsidP="006B5015">
      <w:pPr>
        <w:rPr>
          <w:rFonts w:ascii="Arial" w:hAnsi="Arial" w:cs="Arial"/>
          <w:b/>
          <w:sz w:val="22"/>
          <w:szCs w:val="22"/>
          <w:u w:val="single"/>
        </w:rPr>
      </w:pPr>
    </w:p>
    <w:p w14:paraId="05D5506D" w14:textId="77777777" w:rsidR="006B5015" w:rsidRPr="006B5015" w:rsidRDefault="006B5015" w:rsidP="006B5015">
      <w:pPr>
        <w:rPr>
          <w:rFonts w:ascii="Arial" w:hAnsi="Arial" w:cs="Arial"/>
          <w:lang w:eastAsia="ar-SA"/>
        </w:rPr>
      </w:pPr>
    </w:p>
    <w:p w14:paraId="61FE4059" w14:textId="71F790C3" w:rsidR="006B5015" w:rsidRDefault="006B5015" w:rsidP="00785B1B">
      <w:pPr>
        <w:rPr>
          <w:rFonts w:ascii="Arial" w:hAnsi="Arial" w:cs="Arial"/>
          <w:b/>
          <w:sz w:val="22"/>
          <w:szCs w:val="22"/>
          <w:u w:val="single"/>
        </w:rPr>
      </w:pPr>
    </w:p>
    <w:p w14:paraId="17DE1CD1" w14:textId="7D511CBB" w:rsidR="00187EE0" w:rsidRPr="00187EE0" w:rsidRDefault="00187EE0" w:rsidP="00187EE0">
      <w:pPr>
        <w:spacing w:before="57"/>
        <w:ind w:left="360"/>
        <w:jc w:val="both"/>
        <w:rPr>
          <w:rFonts w:ascii="Arial" w:hAnsi="Arial" w:cs="Arial"/>
          <w:b/>
          <w:bCs/>
          <w:lang w:eastAsia="ar-SA"/>
        </w:rPr>
      </w:pPr>
      <w:bookmarkStart w:id="1" w:name="_Hlk187414439"/>
      <w:r w:rsidRPr="00187EE0">
        <w:rPr>
          <w:rFonts w:ascii="Arial" w:hAnsi="Arial" w:cs="Arial"/>
          <w:b/>
        </w:rPr>
        <w:t>4</w:t>
      </w:r>
      <w:r>
        <w:rPr>
          <w:rFonts w:ascii="Arial" w:hAnsi="Arial" w:cs="Arial"/>
          <w:lang w:eastAsia="ar-SA"/>
        </w:rPr>
        <w:t>.</w:t>
      </w:r>
      <w:r w:rsidR="00E35033" w:rsidRPr="00187EE0">
        <w:rPr>
          <w:rFonts w:ascii="Arial" w:hAnsi="Arial" w:cs="Arial"/>
          <w:lang w:eastAsia="ar-SA"/>
        </w:rPr>
        <w:t xml:space="preserve">Description de la restauration associée à la location de salles </w:t>
      </w:r>
      <w:r w:rsidR="00E35033" w:rsidRPr="00187EE0">
        <w:rPr>
          <w:rFonts w:ascii="Arial" w:hAnsi="Arial" w:cs="Arial"/>
          <w:b/>
          <w:lang w:eastAsia="ar-SA"/>
        </w:rPr>
        <w:t xml:space="preserve"> </w:t>
      </w:r>
      <w:r w:rsidR="00E35033" w:rsidRPr="00187EE0">
        <w:rPr>
          <w:rFonts w:ascii="Arial" w:hAnsi="Arial" w:cs="Arial"/>
          <w:lang w:eastAsia="ar-SA"/>
        </w:rPr>
        <w:t>-</w:t>
      </w:r>
      <w:r w:rsidR="00E35033" w:rsidRPr="00187EE0">
        <w:rPr>
          <w:rFonts w:ascii="Arial" w:hAnsi="Arial" w:cs="Arial"/>
          <w:b/>
          <w:bCs/>
          <w:lang w:eastAsia="ar-SA"/>
        </w:rPr>
        <w:t xml:space="preserve"> (10 points)</w:t>
      </w:r>
    </w:p>
    <w:p w14:paraId="0785FAA4" w14:textId="77777777" w:rsidR="00E35033" w:rsidRPr="00B96C3F" w:rsidRDefault="00E35033" w:rsidP="00E35033">
      <w:pPr>
        <w:pStyle w:val="Paragraphedeliste"/>
        <w:spacing w:before="57"/>
        <w:ind w:left="720"/>
        <w:jc w:val="both"/>
        <w:rPr>
          <w:rFonts w:ascii="Arial" w:hAnsi="Arial" w:cs="Arial"/>
          <w:lang w:eastAsia="ar-SA"/>
        </w:rPr>
      </w:pPr>
      <w:r w:rsidRPr="00B96C3F">
        <w:rPr>
          <w:rFonts w:ascii="Arial" w:hAnsi="Arial" w:cs="Arial"/>
          <w:lang w:eastAsia="ar-SA"/>
        </w:rPr>
        <w:t>La qualité et la diversité de l’offre alimentaire en matière de restauration, ce critère</w:t>
      </w:r>
      <w:r>
        <w:rPr>
          <w:rFonts w:ascii="Arial" w:hAnsi="Arial" w:cs="Arial"/>
          <w:lang w:eastAsia="ar-SA"/>
        </w:rPr>
        <w:t xml:space="preserve"> </w:t>
      </w:r>
      <w:r w:rsidRPr="00B96C3F">
        <w:rPr>
          <w:rFonts w:ascii="Arial" w:hAnsi="Arial" w:cs="Arial"/>
          <w:lang w:eastAsia="ar-SA"/>
        </w:rPr>
        <w:t>sera apprécié en fonction de la qualité des produits, des menus proposés, des fournitures et leur variété, description des prestations, dispositions environnementales (provenance, labels AB, recours à des produits bio équitables, le label « Agriculture biologique » Européen et aux circuits courts etc…).</w:t>
      </w:r>
      <w:r w:rsidRPr="002E6046">
        <w:rPr>
          <w:rFonts w:ascii="Arial" w:hAnsi="Arial" w:cs="Arial"/>
          <w:b/>
          <w:bCs/>
          <w:lang w:eastAsia="ar-SA"/>
        </w:rPr>
        <w:t xml:space="preserve"> </w:t>
      </w:r>
    </w:p>
    <w:bookmarkEnd w:id="1"/>
    <w:p w14:paraId="55C3752C" w14:textId="77777777" w:rsidR="00E35033" w:rsidRPr="0004505F" w:rsidRDefault="00E35033" w:rsidP="00E35033">
      <w:pPr>
        <w:jc w:val="both"/>
        <w:rPr>
          <w:rFonts w:ascii="Arial" w:hAnsi="Arial" w:cs="Arial"/>
          <w:sz w:val="22"/>
          <w:szCs w:val="22"/>
        </w:rPr>
      </w:pPr>
    </w:p>
    <w:p w14:paraId="46730EB2" w14:textId="77777777" w:rsidR="00E35033" w:rsidRPr="00556811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56811">
        <w:rPr>
          <w:rFonts w:ascii="Arial" w:hAnsi="Arial" w:cs="Arial"/>
          <w:b/>
          <w:sz w:val="22"/>
          <w:szCs w:val="22"/>
        </w:rPr>
        <w:t>Réponse :</w:t>
      </w:r>
    </w:p>
    <w:p w14:paraId="4707AA37" w14:textId="77777777" w:rsidR="00E35033" w:rsidRPr="00E41F11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0C19DADF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6EE5D26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178673B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31CEF8A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81E6850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61947D1B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8906FEB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8224E8E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572C82AA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619D8EF2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7481B5EC" w14:textId="77777777" w:rsidR="00E35033" w:rsidRDefault="00E35033" w:rsidP="00E35033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41798166" w14:textId="6D6609EF" w:rsidR="006B5015" w:rsidRDefault="006B5015" w:rsidP="00785B1B">
      <w:pPr>
        <w:rPr>
          <w:rFonts w:ascii="Arial" w:hAnsi="Arial" w:cs="Arial"/>
          <w:b/>
          <w:sz w:val="22"/>
          <w:szCs w:val="22"/>
          <w:u w:val="single"/>
        </w:rPr>
      </w:pPr>
    </w:p>
    <w:p w14:paraId="7E97F488" w14:textId="268CF606" w:rsidR="006B5015" w:rsidRDefault="006B5015" w:rsidP="00785B1B">
      <w:pPr>
        <w:rPr>
          <w:rFonts w:ascii="Arial" w:hAnsi="Arial" w:cs="Arial"/>
          <w:b/>
          <w:sz w:val="22"/>
          <w:szCs w:val="22"/>
          <w:u w:val="single"/>
        </w:rPr>
      </w:pPr>
    </w:p>
    <w:p w14:paraId="25E8EA3E" w14:textId="1D9DA5F3" w:rsidR="00187EE0" w:rsidRDefault="00187EE0" w:rsidP="00187EE0">
      <w:pPr>
        <w:spacing w:before="57"/>
        <w:jc w:val="both"/>
        <w:rPr>
          <w:rFonts w:ascii="Arial" w:hAnsi="Arial" w:cs="Arial"/>
          <w:b/>
          <w:bCs/>
          <w:lang w:eastAsia="ar-SA"/>
        </w:rPr>
      </w:pPr>
      <w:r w:rsidRPr="00187EE0">
        <w:rPr>
          <w:rFonts w:ascii="Arial" w:hAnsi="Arial" w:cs="Arial"/>
          <w:b/>
          <w:bCs/>
          <w:sz w:val="22"/>
          <w:szCs w:val="22"/>
        </w:rPr>
        <w:t>5</w:t>
      </w:r>
      <w:r w:rsidRPr="00187EE0">
        <w:rPr>
          <w:rFonts w:ascii="Arial" w:hAnsi="Arial" w:cs="Arial"/>
          <w:b/>
          <w:sz w:val="22"/>
          <w:szCs w:val="22"/>
        </w:rPr>
        <w:t>.</w:t>
      </w:r>
      <w:r w:rsidRPr="00187EE0">
        <w:rPr>
          <w:rFonts w:ascii="Arial" w:hAnsi="Arial" w:cs="Arial"/>
          <w:lang w:eastAsia="ar-SA"/>
        </w:rPr>
        <w:t xml:space="preserve"> </w:t>
      </w:r>
      <w:r w:rsidRPr="002E6046">
        <w:rPr>
          <w:rFonts w:ascii="Arial" w:hAnsi="Arial" w:cs="Arial"/>
          <w:lang w:eastAsia="ar-SA"/>
        </w:rPr>
        <w:t>Critère géographique sera apprécié en fonction de l’accessibilité des transports en commun</w:t>
      </w:r>
      <w:r>
        <w:rPr>
          <w:rFonts w:ascii="Arial" w:hAnsi="Arial" w:cs="Arial"/>
          <w:b/>
          <w:bCs/>
          <w:lang w:eastAsia="ar-SA"/>
        </w:rPr>
        <w:t xml:space="preserve"> - </w:t>
      </w:r>
      <w:r w:rsidRPr="00223BC3">
        <w:rPr>
          <w:rFonts w:ascii="Arial" w:hAnsi="Arial" w:cs="Arial"/>
          <w:b/>
          <w:bCs/>
          <w:lang w:eastAsia="ar-SA"/>
        </w:rPr>
        <w:t>2</w:t>
      </w:r>
      <w:r>
        <w:rPr>
          <w:rFonts w:ascii="Arial" w:hAnsi="Arial" w:cs="Arial"/>
          <w:b/>
          <w:bCs/>
          <w:lang w:eastAsia="ar-SA"/>
        </w:rPr>
        <w:t>0</w:t>
      </w:r>
      <w:r w:rsidRPr="00223BC3">
        <w:rPr>
          <w:rFonts w:ascii="Arial" w:hAnsi="Arial" w:cs="Arial"/>
          <w:b/>
          <w:bCs/>
          <w:lang w:eastAsia="ar-SA"/>
        </w:rPr>
        <w:t xml:space="preserve"> points</w:t>
      </w:r>
    </w:p>
    <w:p w14:paraId="43F42827" w14:textId="77777777" w:rsidR="00187EE0" w:rsidRDefault="00187EE0" w:rsidP="00187EE0">
      <w:pPr>
        <w:spacing w:before="57"/>
        <w:jc w:val="both"/>
        <w:rPr>
          <w:rFonts w:ascii="Arial" w:hAnsi="Arial" w:cs="Arial"/>
          <w:b/>
          <w:bCs/>
          <w:lang w:eastAsia="ar-SA"/>
        </w:rPr>
      </w:pPr>
    </w:p>
    <w:p w14:paraId="4AD71A83" w14:textId="77777777" w:rsidR="00187EE0" w:rsidRPr="00556811" w:rsidRDefault="00187EE0" w:rsidP="00187EE0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56811">
        <w:rPr>
          <w:rFonts w:ascii="Arial" w:hAnsi="Arial" w:cs="Arial"/>
          <w:b/>
          <w:sz w:val="22"/>
          <w:szCs w:val="22"/>
        </w:rPr>
        <w:t>Réponse :</w:t>
      </w:r>
    </w:p>
    <w:p w14:paraId="3920F61F" w14:textId="77777777" w:rsidR="00187EE0" w:rsidRPr="00E41F11" w:rsidRDefault="00187EE0" w:rsidP="00187EE0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408ED7A2" w14:textId="77777777" w:rsidR="00187EE0" w:rsidRDefault="00187EE0" w:rsidP="00187EE0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101D7447" w14:textId="77777777" w:rsidR="00187EE0" w:rsidRDefault="00187EE0" w:rsidP="00187EE0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395EFE4F" w14:textId="77777777" w:rsidR="00187EE0" w:rsidRDefault="00187EE0" w:rsidP="00187EE0">
      <w:pPr>
        <w:pStyle w:val="Paragraphedeliste"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ind w:left="426" w:hanging="426"/>
        <w:jc w:val="both"/>
        <w:rPr>
          <w:rFonts w:ascii="Arial" w:hAnsi="Arial" w:cs="Arial"/>
          <w:b/>
        </w:rPr>
      </w:pPr>
    </w:p>
    <w:p w14:paraId="0DA066D4" w14:textId="77777777" w:rsidR="006B5015" w:rsidRDefault="006B5015" w:rsidP="00785B1B">
      <w:pPr>
        <w:rPr>
          <w:rFonts w:ascii="Arial" w:hAnsi="Arial" w:cs="Arial"/>
          <w:b/>
          <w:sz w:val="22"/>
          <w:szCs w:val="22"/>
          <w:u w:val="single"/>
        </w:rPr>
      </w:pPr>
    </w:p>
    <w:p w14:paraId="60D4EC97" w14:textId="3A1A7802" w:rsidR="00785B1B" w:rsidRPr="00E05B7D" w:rsidRDefault="006D768A" w:rsidP="00785B1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Tout autre élément utile</w:t>
      </w:r>
      <w:r w:rsidR="00F4284C">
        <w:rPr>
          <w:rFonts w:ascii="Arial" w:hAnsi="Arial" w:cs="Arial"/>
          <w:b/>
          <w:sz w:val="22"/>
          <w:szCs w:val="22"/>
          <w:u w:val="single"/>
        </w:rPr>
        <w:t>,</w:t>
      </w:r>
    </w:p>
    <w:p w14:paraId="79932C0C" w14:textId="77777777" w:rsidR="00785B1B" w:rsidRDefault="00785B1B" w:rsidP="00785B1B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1E0DB981" w14:textId="77777777" w:rsidR="00785B1B" w:rsidRDefault="00785B1B" w:rsidP="00785B1B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0F924822" w14:textId="77777777" w:rsidR="00785B1B" w:rsidRPr="00CB2D3E" w:rsidRDefault="00785B1B" w:rsidP="00785B1B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79E5F1A7" w14:textId="77777777" w:rsidR="00785B1B" w:rsidRDefault="00785B1B" w:rsidP="00785B1B">
      <w:pPr>
        <w:pStyle w:val="Standard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5748171" w14:textId="77777777" w:rsidR="00785B1B" w:rsidRDefault="00785B1B" w:rsidP="00785B1B">
      <w:pPr>
        <w:pStyle w:val="Standard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1968392" w14:textId="77777777" w:rsidR="00785B1B" w:rsidRDefault="00785B1B" w:rsidP="00785B1B">
      <w:pPr>
        <w:pStyle w:val="Standard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64268BB" w14:textId="77777777" w:rsidR="00785B1B" w:rsidRPr="008E741C" w:rsidRDefault="00785B1B" w:rsidP="00785B1B">
      <w:pPr>
        <w:pStyle w:val="Standard"/>
        <w:spacing w:after="0" w:line="240" w:lineRule="auto"/>
        <w:rPr>
          <w:rFonts w:ascii="Arial" w:hAnsi="Arial" w:cs="Arial"/>
        </w:rPr>
      </w:pPr>
      <w:r w:rsidRPr="008E741C">
        <w:rPr>
          <w:rFonts w:ascii="Arial" w:hAnsi="Arial" w:cs="Arial"/>
          <w:bCs/>
          <w:sz w:val="20"/>
          <w:szCs w:val="20"/>
        </w:rPr>
        <w:t>Fait le _______________________________à_____________________________</w:t>
      </w:r>
    </w:p>
    <w:p w14:paraId="1CB8AEF8" w14:textId="77777777" w:rsidR="00785B1B" w:rsidRPr="00A62E25" w:rsidRDefault="00785B1B" w:rsidP="00785B1B">
      <w:pPr>
        <w:pStyle w:val="Standard"/>
        <w:spacing w:after="0" w:line="240" w:lineRule="auto"/>
        <w:rPr>
          <w:rFonts w:ascii="Arial" w:hAnsi="Arial" w:cs="Arial"/>
        </w:rPr>
      </w:pPr>
    </w:p>
    <w:p w14:paraId="741D1C2F" w14:textId="77777777" w:rsidR="00785B1B" w:rsidRDefault="00785B1B" w:rsidP="00785B1B">
      <w:pPr>
        <w:pStyle w:val="Standard"/>
        <w:spacing w:after="0" w:line="240" w:lineRule="auto"/>
        <w:rPr>
          <w:rFonts w:ascii="Arial" w:hAnsi="Arial" w:cs="Arial"/>
        </w:rPr>
      </w:pPr>
    </w:p>
    <w:p w14:paraId="1BCF2AD7" w14:textId="77777777" w:rsidR="00785B1B" w:rsidRPr="00A62E25" w:rsidRDefault="00785B1B" w:rsidP="00785B1B">
      <w:pPr>
        <w:pStyle w:val="Standard"/>
        <w:spacing w:after="0" w:line="240" w:lineRule="auto"/>
        <w:rPr>
          <w:rFonts w:ascii="Arial" w:hAnsi="Arial" w:cs="Arial"/>
        </w:rPr>
      </w:pPr>
    </w:p>
    <w:p w14:paraId="75AB4601" w14:textId="77777777" w:rsidR="00785B1B" w:rsidRDefault="00785B1B" w:rsidP="00785B1B">
      <w:pPr>
        <w:pStyle w:val="Standard"/>
        <w:spacing w:after="0" w:line="240" w:lineRule="auto"/>
        <w:rPr>
          <w:rFonts w:ascii="Arial" w:hAnsi="Arial" w:cs="Arial"/>
          <w:sz w:val="20"/>
          <w:szCs w:val="20"/>
        </w:rPr>
      </w:pPr>
      <w:r w:rsidRPr="00A62E25">
        <w:rPr>
          <w:rFonts w:ascii="Arial" w:hAnsi="Arial" w:cs="Arial"/>
          <w:b/>
          <w:bCs/>
          <w:sz w:val="20"/>
          <w:szCs w:val="20"/>
        </w:rPr>
        <w:t>Signature et cachet de l’entreprise :</w:t>
      </w:r>
    </w:p>
    <w:p w14:paraId="46A994A4" w14:textId="13984509" w:rsidR="00785B1B" w:rsidRDefault="00785B1B" w:rsidP="00785B1B">
      <w:pPr>
        <w:tabs>
          <w:tab w:val="left" w:pos="48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39D1F65" w14:textId="77777777" w:rsidR="00347631" w:rsidRDefault="00347631" w:rsidP="00785B1B">
      <w:pPr>
        <w:tabs>
          <w:tab w:val="left" w:pos="48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054C25" w14:textId="77777777" w:rsidR="00CE0F56" w:rsidRPr="00806C6C" w:rsidRDefault="00CE0F56" w:rsidP="007F713B">
      <w:pPr>
        <w:jc w:val="center"/>
        <w:rPr>
          <w:rFonts w:ascii="Arial" w:hAnsi="Arial" w:cs="Arial"/>
          <w:sz w:val="20"/>
          <w:szCs w:val="20"/>
        </w:rPr>
      </w:pPr>
    </w:p>
    <w:sectPr w:rsidR="00CE0F56" w:rsidRPr="00806C6C" w:rsidSect="00826A0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C4B7" w14:textId="77777777" w:rsidR="00682F55" w:rsidRDefault="00682F55">
      <w:r>
        <w:separator/>
      </w:r>
    </w:p>
  </w:endnote>
  <w:endnote w:type="continuationSeparator" w:id="0">
    <w:p w14:paraId="55A96B64" w14:textId="77777777" w:rsidR="00682F55" w:rsidRDefault="0068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E180" w14:textId="77777777" w:rsidR="0002675F" w:rsidRDefault="000267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80D66C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0842" w14:textId="4D3A302D" w:rsidR="0070615B" w:rsidRPr="00716A91" w:rsidRDefault="004838FC" w:rsidP="00256223">
    <w:pPr>
      <w:pStyle w:val="Pieddepage"/>
      <w:pBdr>
        <w:top w:val="single" w:sz="4" w:space="0" w:color="auto"/>
      </w:pBdr>
      <w:tabs>
        <w:tab w:val="clear" w:pos="4536"/>
        <w:tab w:val="clear" w:pos="9072"/>
        <w:tab w:val="right" w:pos="9071"/>
        <w:tab w:val="right" w:pos="14004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Cadre de la note méthodologique </w:t>
    </w:r>
    <w:r w:rsidR="007907E4">
      <w:rPr>
        <w:rFonts w:ascii="Arial" w:hAnsi="Arial" w:cs="Arial"/>
        <w:sz w:val="20"/>
        <w:szCs w:val="20"/>
      </w:rPr>
      <w:t>MAPA</w:t>
    </w:r>
    <w:r>
      <w:rPr>
        <w:rFonts w:ascii="Arial" w:hAnsi="Arial" w:cs="Arial"/>
        <w:sz w:val="20"/>
        <w:szCs w:val="20"/>
      </w:rPr>
      <w:t>202</w:t>
    </w:r>
    <w:r w:rsidR="007907E4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>.0</w:t>
    </w:r>
    <w:r w:rsidR="007907E4">
      <w:rPr>
        <w:rFonts w:ascii="Arial" w:hAnsi="Arial" w:cs="Arial"/>
        <w:sz w:val="20"/>
        <w:szCs w:val="20"/>
      </w:rPr>
      <w:t>1</w:t>
    </w:r>
    <w:r w:rsidR="0070615B" w:rsidRPr="00716A91">
      <w:rPr>
        <w:rFonts w:ascii="Arial" w:hAnsi="Arial" w:cs="Arial"/>
        <w:sz w:val="20"/>
        <w:szCs w:val="20"/>
      </w:rPr>
      <w:tab/>
    </w:r>
    <w:r w:rsidR="0070615B" w:rsidRPr="00716A91">
      <w:rPr>
        <w:rFonts w:ascii="Arial" w:hAnsi="Arial" w:cs="Arial"/>
        <w:sz w:val="20"/>
        <w:szCs w:val="20"/>
      </w:rPr>
      <w:fldChar w:fldCharType="begin"/>
    </w:r>
    <w:r w:rsidR="0070615B" w:rsidRPr="00716A91">
      <w:rPr>
        <w:rFonts w:ascii="Arial" w:hAnsi="Arial" w:cs="Arial"/>
        <w:sz w:val="20"/>
        <w:szCs w:val="20"/>
      </w:rPr>
      <w:instrText>PAGE   \* MERGEFORMAT</w:instrText>
    </w:r>
    <w:r w:rsidR="0070615B" w:rsidRPr="00716A91">
      <w:rPr>
        <w:rFonts w:ascii="Arial" w:hAnsi="Arial" w:cs="Arial"/>
        <w:sz w:val="20"/>
        <w:szCs w:val="20"/>
      </w:rPr>
      <w:fldChar w:fldCharType="separate"/>
    </w:r>
    <w:r w:rsidR="0066124D">
      <w:rPr>
        <w:rFonts w:ascii="Arial" w:hAnsi="Arial" w:cs="Arial"/>
        <w:noProof/>
        <w:sz w:val="20"/>
        <w:szCs w:val="20"/>
      </w:rPr>
      <w:t>2</w:t>
    </w:r>
    <w:r w:rsidR="0070615B" w:rsidRPr="00716A91">
      <w:rPr>
        <w:rFonts w:ascii="Arial" w:hAnsi="Arial" w:cs="Arial"/>
        <w:sz w:val="20"/>
        <w:szCs w:val="20"/>
      </w:rPr>
      <w:fldChar w:fldCharType="end"/>
    </w:r>
    <w:r w:rsidR="0070615B" w:rsidRPr="00716A91">
      <w:rPr>
        <w:rFonts w:ascii="Arial" w:hAnsi="Arial" w:cs="Arial"/>
        <w:sz w:val="20"/>
        <w:szCs w:val="20"/>
      </w:rPr>
      <w:t>/</w:t>
    </w:r>
    <w:r w:rsidR="0070615B" w:rsidRPr="00716A91">
      <w:rPr>
        <w:rFonts w:ascii="Arial" w:hAnsi="Arial" w:cs="Arial"/>
        <w:sz w:val="20"/>
        <w:szCs w:val="20"/>
      </w:rPr>
      <w:fldChar w:fldCharType="begin"/>
    </w:r>
    <w:r w:rsidR="0070615B" w:rsidRPr="00716A91">
      <w:rPr>
        <w:rFonts w:ascii="Arial" w:hAnsi="Arial" w:cs="Arial"/>
        <w:sz w:val="20"/>
        <w:szCs w:val="20"/>
      </w:rPr>
      <w:instrText xml:space="preserve"> NUMPAGES   \* MERGEFORMAT </w:instrText>
    </w:r>
    <w:r w:rsidR="0070615B" w:rsidRPr="00716A91">
      <w:rPr>
        <w:rFonts w:ascii="Arial" w:hAnsi="Arial" w:cs="Arial"/>
        <w:sz w:val="20"/>
        <w:szCs w:val="20"/>
      </w:rPr>
      <w:fldChar w:fldCharType="separate"/>
    </w:r>
    <w:r w:rsidR="0066124D">
      <w:rPr>
        <w:rFonts w:ascii="Arial" w:hAnsi="Arial" w:cs="Arial"/>
        <w:noProof/>
        <w:sz w:val="20"/>
        <w:szCs w:val="20"/>
      </w:rPr>
      <w:t>3</w:t>
    </w:r>
    <w:r w:rsidR="0070615B" w:rsidRPr="00716A91">
      <w:rPr>
        <w:rFonts w:ascii="Arial" w:hAnsi="Arial" w:cs="Arial"/>
        <w:noProof/>
        <w:sz w:val="20"/>
        <w:szCs w:val="20"/>
      </w:rPr>
      <w:fldChar w:fldCharType="end"/>
    </w:r>
  </w:p>
  <w:p w14:paraId="26897C88" w14:textId="77777777" w:rsidR="0002675F" w:rsidRPr="0002675F" w:rsidRDefault="0002675F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A824" w14:textId="77777777" w:rsidR="00682F55" w:rsidRDefault="00682F55">
      <w:r>
        <w:separator/>
      </w:r>
    </w:p>
  </w:footnote>
  <w:footnote w:type="continuationSeparator" w:id="0">
    <w:p w14:paraId="1095169A" w14:textId="77777777" w:rsidR="00682F55" w:rsidRDefault="0068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8F44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5CCD8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46115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457D2384" w14:textId="29984B7E" w:rsidR="0002675F" w:rsidRPr="0070615B" w:rsidRDefault="00256223" w:rsidP="0070615B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AEFE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436"/>
        </w:tabs>
        <w:ind w:left="43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5AA060C"/>
    <w:multiLevelType w:val="hybridMultilevel"/>
    <w:tmpl w:val="7DC4305A"/>
    <w:lvl w:ilvl="0" w:tplc="CCEE83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760D8"/>
    <w:multiLevelType w:val="hybridMultilevel"/>
    <w:tmpl w:val="2B523FE8"/>
    <w:lvl w:ilvl="0" w:tplc="BCBCF2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00845"/>
    <w:multiLevelType w:val="hybridMultilevel"/>
    <w:tmpl w:val="09BE1952"/>
    <w:lvl w:ilvl="0" w:tplc="AEFA46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66FC3"/>
    <w:multiLevelType w:val="hybridMultilevel"/>
    <w:tmpl w:val="09BE1952"/>
    <w:lvl w:ilvl="0" w:tplc="AEFA46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7544D"/>
    <w:multiLevelType w:val="hybridMultilevel"/>
    <w:tmpl w:val="3CAE5C0A"/>
    <w:lvl w:ilvl="0" w:tplc="AEFA46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C7158"/>
    <w:multiLevelType w:val="hybridMultilevel"/>
    <w:tmpl w:val="30161720"/>
    <w:lvl w:ilvl="0" w:tplc="AEFA46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978B5"/>
    <w:multiLevelType w:val="hybridMultilevel"/>
    <w:tmpl w:val="1A4298D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1181C57"/>
    <w:multiLevelType w:val="hybridMultilevel"/>
    <w:tmpl w:val="09BE1952"/>
    <w:lvl w:ilvl="0" w:tplc="AEFA46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7E6233"/>
    <w:multiLevelType w:val="hybridMultilevel"/>
    <w:tmpl w:val="30161720"/>
    <w:lvl w:ilvl="0" w:tplc="AEFA46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C7737"/>
    <w:multiLevelType w:val="hybridMultilevel"/>
    <w:tmpl w:val="76C8544A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46BF4C0D"/>
    <w:multiLevelType w:val="hybridMultilevel"/>
    <w:tmpl w:val="182CCB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013E7"/>
    <w:multiLevelType w:val="hybridMultilevel"/>
    <w:tmpl w:val="6CC4141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D37CA6"/>
    <w:multiLevelType w:val="hybridMultilevel"/>
    <w:tmpl w:val="828240A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85A322A"/>
    <w:multiLevelType w:val="hybridMultilevel"/>
    <w:tmpl w:val="8A320416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E06EA"/>
    <w:multiLevelType w:val="hybridMultilevel"/>
    <w:tmpl w:val="FEB4FA8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932776"/>
    <w:multiLevelType w:val="hybridMultilevel"/>
    <w:tmpl w:val="20746460"/>
    <w:lvl w:ilvl="0" w:tplc="67E892AC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3A30AF8"/>
    <w:multiLevelType w:val="hybridMultilevel"/>
    <w:tmpl w:val="30161720"/>
    <w:lvl w:ilvl="0" w:tplc="AEFA46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15"/>
  </w:num>
  <w:num w:numId="5">
    <w:abstractNumId w:val="13"/>
  </w:num>
  <w:num w:numId="6">
    <w:abstractNumId w:val="18"/>
  </w:num>
  <w:num w:numId="7">
    <w:abstractNumId w:val="14"/>
  </w:num>
  <w:num w:numId="8">
    <w:abstractNumId w:val="9"/>
  </w:num>
  <w:num w:numId="9">
    <w:abstractNumId w:val="7"/>
  </w:num>
  <w:num w:numId="10">
    <w:abstractNumId w:val="4"/>
  </w:num>
  <w:num w:numId="11">
    <w:abstractNumId w:val="19"/>
  </w:num>
  <w:num w:numId="12">
    <w:abstractNumId w:val="3"/>
  </w:num>
  <w:num w:numId="13">
    <w:abstractNumId w:val="12"/>
  </w:num>
  <w:num w:numId="14">
    <w:abstractNumId w:val="20"/>
  </w:num>
  <w:num w:numId="15">
    <w:abstractNumId w:val="8"/>
  </w:num>
  <w:num w:numId="16">
    <w:abstractNumId w:val="17"/>
  </w:num>
  <w:num w:numId="17">
    <w:abstractNumId w:val="6"/>
  </w:num>
  <w:num w:numId="1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AC1"/>
    <w:rsid w:val="00003A56"/>
    <w:rsid w:val="000076E3"/>
    <w:rsid w:val="00015455"/>
    <w:rsid w:val="0002058D"/>
    <w:rsid w:val="00024FB3"/>
    <w:rsid w:val="0002675F"/>
    <w:rsid w:val="000327DD"/>
    <w:rsid w:val="0003557B"/>
    <w:rsid w:val="000369B3"/>
    <w:rsid w:val="00060D13"/>
    <w:rsid w:val="00075E7B"/>
    <w:rsid w:val="0008541D"/>
    <w:rsid w:val="000A2E3E"/>
    <w:rsid w:val="000A6B21"/>
    <w:rsid w:val="000A7D39"/>
    <w:rsid w:val="000B7706"/>
    <w:rsid w:val="000C0513"/>
    <w:rsid w:val="000C072E"/>
    <w:rsid w:val="000E1710"/>
    <w:rsid w:val="000E2B64"/>
    <w:rsid w:val="000E58CF"/>
    <w:rsid w:val="000E6840"/>
    <w:rsid w:val="000F3961"/>
    <w:rsid w:val="000F62D8"/>
    <w:rsid w:val="000F6A9C"/>
    <w:rsid w:val="00102265"/>
    <w:rsid w:val="00120AC1"/>
    <w:rsid w:val="0012696C"/>
    <w:rsid w:val="00130A37"/>
    <w:rsid w:val="0013718A"/>
    <w:rsid w:val="00140020"/>
    <w:rsid w:val="00147FEC"/>
    <w:rsid w:val="00151455"/>
    <w:rsid w:val="00162181"/>
    <w:rsid w:val="00165F46"/>
    <w:rsid w:val="00167593"/>
    <w:rsid w:val="0017252A"/>
    <w:rsid w:val="00187EE0"/>
    <w:rsid w:val="001A1C6C"/>
    <w:rsid w:val="001A4523"/>
    <w:rsid w:val="001A45D6"/>
    <w:rsid w:val="001B21AC"/>
    <w:rsid w:val="001D2D72"/>
    <w:rsid w:val="001D5EEA"/>
    <w:rsid w:val="001E0629"/>
    <w:rsid w:val="001E085C"/>
    <w:rsid w:val="001E3E60"/>
    <w:rsid w:val="001E4DC7"/>
    <w:rsid w:val="001F1F97"/>
    <w:rsid w:val="00203CF5"/>
    <w:rsid w:val="00205A32"/>
    <w:rsid w:val="00212B65"/>
    <w:rsid w:val="00214914"/>
    <w:rsid w:val="00215CD6"/>
    <w:rsid w:val="00216EEC"/>
    <w:rsid w:val="00234A34"/>
    <w:rsid w:val="0024321C"/>
    <w:rsid w:val="00244C62"/>
    <w:rsid w:val="002458B7"/>
    <w:rsid w:val="002533E8"/>
    <w:rsid w:val="002555B4"/>
    <w:rsid w:val="00256223"/>
    <w:rsid w:val="00264916"/>
    <w:rsid w:val="00264F60"/>
    <w:rsid w:val="00270D8F"/>
    <w:rsid w:val="00272ECB"/>
    <w:rsid w:val="00274011"/>
    <w:rsid w:val="00280A4A"/>
    <w:rsid w:val="00280D03"/>
    <w:rsid w:val="00281CB6"/>
    <w:rsid w:val="00294017"/>
    <w:rsid w:val="0029538C"/>
    <w:rsid w:val="00297D9F"/>
    <w:rsid w:val="002A2952"/>
    <w:rsid w:val="002B0221"/>
    <w:rsid w:val="002B204F"/>
    <w:rsid w:val="002B4E73"/>
    <w:rsid w:val="002B7222"/>
    <w:rsid w:val="002D196E"/>
    <w:rsid w:val="002D7213"/>
    <w:rsid w:val="002E7BD8"/>
    <w:rsid w:val="002F0D83"/>
    <w:rsid w:val="002F52E5"/>
    <w:rsid w:val="0030470B"/>
    <w:rsid w:val="00311089"/>
    <w:rsid w:val="00321410"/>
    <w:rsid w:val="00340041"/>
    <w:rsid w:val="00342B39"/>
    <w:rsid w:val="00347631"/>
    <w:rsid w:val="00352135"/>
    <w:rsid w:val="00354513"/>
    <w:rsid w:val="003567BB"/>
    <w:rsid w:val="00362352"/>
    <w:rsid w:val="003624B4"/>
    <w:rsid w:val="003921F2"/>
    <w:rsid w:val="00393425"/>
    <w:rsid w:val="003A4EB6"/>
    <w:rsid w:val="003B72E5"/>
    <w:rsid w:val="003C34F7"/>
    <w:rsid w:val="003D3C96"/>
    <w:rsid w:val="003D460F"/>
    <w:rsid w:val="003D4630"/>
    <w:rsid w:val="003E1968"/>
    <w:rsid w:val="003F1AAF"/>
    <w:rsid w:val="003F6973"/>
    <w:rsid w:val="00404826"/>
    <w:rsid w:val="00415FF1"/>
    <w:rsid w:val="00416F6C"/>
    <w:rsid w:val="00425FF0"/>
    <w:rsid w:val="0043415D"/>
    <w:rsid w:val="00455446"/>
    <w:rsid w:val="00464466"/>
    <w:rsid w:val="00480115"/>
    <w:rsid w:val="004838FC"/>
    <w:rsid w:val="00484334"/>
    <w:rsid w:val="00490542"/>
    <w:rsid w:val="004935B5"/>
    <w:rsid w:val="004A3175"/>
    <w:rsid w:val="004A318D"/>
    <w:rsid w:val="004C257C"/>
    <w:rsid w:val="004C54FF"/>
    <w:rsid w:val="004D2EA3"/>
    <w:rsid w:val="004D33BB"/>
    <w:rsid w:val="004F1083"/>
    <w:rsid w:val="004F6663"/>
    <w:rsid w:val="005011A5"/>
    <w:rsid w:val="00504652"/>
    <w:rsid w:val="005062E0"/>
    <w:rsid w:val="00510B7D"/>
    <w:rsid w:val="00523270"/>
    <w:rsid w:val="00523CC3"/>
    <w:rsid w:val="00523EFE"/>
    <w:rsid w:val="00534B96"/>
    <w:rsid w:val="00534DE4"/>
    <w:rsid w:val="00535183"/>
    <w:rsid w:val="00541061"/>
    <w:rsid w:val="00546AA9"/>
    <w:rsid w:val="005579CD"/>
    <w:rsid w:val="00560B71"/>
    <w:rsid w:val="00572D61"/>
    <w:rsid w:val="005818E4"/>
    <w:rsid w:val="00581F71"/>
    <w:rsid w:val="0059035D"/>
    <w:rsid w:val="00591988"/>
    <w:rsid w:val="00594B75"/>
    <w:rsid w:val="00596D74"/>
    <w:rsid w:val="005A1097"/>
    <w:rsid w:val="005A30BE"/>
    <w:rsid w:val="005A43DC"/>
    <w:rsid w:val="005A4B51"/>
    <w:rsid w:val="005B1CFB"/>
    <w:rsid w:val="005B4224"/>
    <w:rsid w:val="005B7B3B"/>
    <w:rsid w:val="005C5215"/>
    <w:rsid w:val="005C6A45"/>
    <w:rsid w:val="005E0A09"/>
    <w:rsid w:val="005E30F9"/>
    <w:rsid w:val="005E6FCC"/>
    <w:rsid w:val="005F1EE9"/>
    <w:rsid w:val="005F39C7"/>
    <w:rsid w:val="00600DFE"/>
    <w:rsid w:val="006012E1"/>
    <w:rsid w:val="00610F2D"/>
    <w:rsid w:val="006242DB"/>
    <w:rsid w:val="006262CE"/>
    <w:rsid w:val="006305F4"/>
    <w:rsid w:val="006332BB"/>
    <w:rsid w:val="006361BC"/>
    <w:rsid w:val="00653972"/>
    <w:rsid w:val="0066124D"/>
    <w:rsid w:val="00661BB2"/>
    <w:rsid w:val="0066377A"/>
    <w:rsid w:val="006642B0"/>
    <w:rsid w:val="006758C6"/>
    <w:rsid w:val="006766E6"/>
    <w:rsid w:val="00682F55"/>
    <w:rsid w:val="00683B13"/>
    <w:rsid w:val="006845B5"/>
    <w:rsid w:val="00690DCD"/>
    <w:rsid w:val="006B1FAA"/>
    <w:rsid w:val="006B3D38"/>
    <w:rsid w:val="006B5015"/>
    <w:rsid w:val="006B553E"/>
    <w:rsid w:val="006B6229"/>
    <w:rsid w:val="006B66C2"/>
    <w:rsid w:val="006D17AD"/>
    <w:rsid w:val="006D2BFD"/>
    <w:rsid w:val="006D768A"/>
    <w:rsid w:val="006D7976"/>
    <w:rsid w:val="006E121E"/>
    <w:rsid w:val="006F0DFB"/>
    <w:rsid w:val="006F105E"/>
    <w:rsid w:val="006F6810"/>
    <w:rsid w:val="0070615B"/>
    <w:rsid w:val="00711CAA"/>
    <w:rsid w:val="00716A91"/>
    <w:rsid w:val="00716B12"/>
    <w:rsid w:val="00721313"/>
    <w:rsid w:val="00734D9C"/>
    <w:rsid w:val="00740E6D"/>
    <w:rsid w:val="00741DA5"/>
    <w:rsid w:val="007427A7"/>
    <w:rsid w:val="00743733"/>
    <w:rsid w:val="00754C69"/>
    <w:rsid w:val="0075708F"/>
    <w:rsid w:val="0077169B"/>
    <w:rsid w:val="00784B62"/>
    <w:rsid w:val="00785B1B"/>
    <w:rsid w:val="007907E4"/>
    <w:rsid w:val="0079162F"/>
    <w:rsid w:val="0079648B"/>
    <w:rsid w:val="007B18AB"/>
    <w:rsid w:val="007B299C"/>
    <w:rsid w:val="007B6CF3"/>
    <w:rsid w:val="007C62B9"/>
    <w:rsid w:val="007E3643"/>
    <w:rsid w:val="007E7508"/>
    <w:rsid w:val="007F1BB3"/>
    <w:rsid w:val="007F1E26"/>
    <w:rsid w:val="007F558E"/>
    <w:rsid w:val="007F6515"/>
    <w:rsid w:val="007F713B"/>
    <w:rsid w:val="00801BE6"/>
    <w:rsid w:val="00805812"/>
    <w:rsid w:val="00806C6C"/>
    <w:rsid w:val="00825AA4"/>
    <w:rsid w:val="00826A0B"/>
    <w:rsid w:val="008301B3"/>
    <w:rsid w:val="00833F0A"/>
    <w:rsid w:val="008359B3"/>
    <w:rsid w:val="00836E33"/>
    <w:rsid w:val="008611F8"/>
    <w:rsid w:val="008710FE"/>
    <w:rsid w:val="0088388E"/>
    <w:rsid w:val="00883DEA"/>
    <w:rsid w:val="008853F4"/>
    <w:rsid w:val="00886182"/>
    <w:rsid w:val="008865F9"/>
    <w:rsid w:val="00893523"/>
    <w:rsid w:val="00894812"/>
    <w:rsid w:val="00894B97"/>
    <w:rsid w:val="008A18E6"/>
    <w:rsid w:val="008A1CB1"/>
    <w:rsid w:val="008A4743"/>
    <w:rsid w:val="008A7251"/>
    <w:rsid w:val="008B7B8B"/>
    <w:rsid w:val="008C056A"/>
    <w:rsid w:val="008D5DA6"/>
    <w:rsid w:val="008D761B"/>
    <w:rsid w:val="008E09B5"/>
    <w:rsid w:val="008F3B7B"/>
    <w:rsid w:val="008F467D"/>
    <w:rsid w:val="008F5038"/>
    <w:rsid w:val="008F6744"/>
    <w:rsid w:val="008F6B80"/>
    <w:rsid w:val="00910784"/>
    <w:rsid w:val="00922C93"/>
    <w:rsid w:val="00926A1D"/>
    <w:rsid w:val="009479F1"/>
    <w:rsid w:val="009544CA"/>
    <w:rsid w:val="0095508A"/>
    <w:rsid w:val="00956139"/>
    <w:rsid w:val="00961C6F"/>
    <w:rsid w:val="00966D8E"/>
    <w:rsid w:val="00967390"/>
    <w:rsid w:val="00984DA5"/>
    <w:rsid w:val="00994A7D"/>
    <w:rsid w:val="00997237"/>
    <w:rsid w:val="009A291C"/>
    <w:rsid w:val="009B4238"/>
    <w:rsid w:val="009B4B9B"/>
    <w:rsid w:val="009B6E82"/>
    <w:rsid w:val="009B6FEC"/>
    <w:rsid w:val="009C4251"/>
    <w:rsid w:val="009E3CAC"/>
    <w:rsid w:val="009F0B13"/>
    <w:rsid w:val="009F1845"/>
    <w:rsid w:val="00A03518"/>
    <w:rsid w:val="00A06648"/>
    <w:rsid w:val="00A073D1"/>
    <w:rsid w:val="00A16068"/>
    <w:rsid w:val="00A2447E"/>
    <w:rsid w:val="00A24A3D"/>
    <w:rsid w:val="00A25F04"/>
    <w:rsid w:val="00A270C7"/>
    <w:rsid w:val="00A35061"/>
    <w:rsid w:val="00A35AA5"/>
    <w:rsid w:val="00A369A7"/>
    <w:rsid w:val="00A45678"/>
    <w:rsid w:val="00A62A4D"/>
    <w:rsid w:val="00A6350A"/>
    <w:rsid w:val="00A76870"/>
    <w:rsid w:val="00A76FBF"/>
    <w:rsid w:val="00A87444"/>
    <w:rsid w:val="00A924DC"/>
    <w:rsid w:val="00AA110D"/>
    <w:rsid w:val="00AA3795"/>
    <w:rsid w:val="00AA4213"/>
    <w:rsid w:val="00AA7BF4"/>
    <w:rsid w:val="00AB01EE"/>
    <w:rsid w:val="00AD0873"/>
    <w:rsid w:val="00AD4297"/>
    <w:rsid w:val="00AE1798"/>
    <w:rsid w:val="00AE5FD3"/>
    <w:rsid w:val="00AE7160"/>
    <w:rsid w:val="00AF1199"/>
    <w:rsid w:val="00AF643E"/>
    <w:rsid w:val="00B04136"/>
    <w:rsid w:val="00B04B2F"/>
    <w:rsid w:val="00B159C5"/>
    <w:rsid w:val="00B15BA4"/>
    <w:rsid w:val="00B1630B"/>
    <w:rsid w:val="00B16D55"/>
    <w:rsid w:val="00B1747A"/>
    <w:rsid w:val="00B17488"/>
    <w:rsid w:val="00B20FA0"/>
    <w:rsid w:val="00B235D1"/>
    <w:rsid w:val="00B261FE"/>
    <w:rsid w:val="00B31820"/>
    <w:rsid w:val="00B343D9"/>
    <w:rsid w:val="00B34A32"/>
    <w:rsid w:val="00B37708"/>
    <w:rsid w:val="00B4204B"/>
    <w:rsid w:val="00B43241"/>
    <w:rsid w:val="00B520BD"/>
    <w:rsid w:val="00B6061C"/>
    <w:rsid w:val="00B63F78"/>
    <w:rsid w:val="00B7095E"/>
    <w:rsid w:val="00B7376A"/>
    <w:rsid w:val="00B83887"/>
    <w:rsid w:val="00B85596"/>
    <w:rsid w:val="00BB6B45"/>
    <w:rsid w:val="00BC3039"/>
    <w:rsid w:val="00BD16AE"/>
    <w:rsid w:val="00BE3013"/>
    <w:rsid w:val="00BE368D"/>
    <w:rsid w:val="00BE6D43"/>
    <w:rsid w:val="00BF1BE7"/>
    <w:rsid w:val="00BF5D01"/>
    <w:rsid w:val="00C013AD"/>
    <w:rsid w:val="00C05246"/>
    <w:rsid w:val="00C05991"/>
    <w:rsid w:val="00C12680"/>
    <w:rsid w:val="00C1514F"/>
    <w:rsid w:val="00C16AB9"/>
    <w:rsid w:val="00C26724"/>
    <w:rsid w:val="00C34F52"/>
    <w:rsid w:val="00C35277"/>
    <w:rsid w:val="00C41886"/>
    <w:rsid w:val="00C50EA4"/>
    <w:rsid w:val="00C56BF1"/>
    <w:rsid w:val="00C57928"/>
    <w:rsid w:val="00C643F4"/>
    <w:rsid w:val="00C72E9D"/>
    <w:rsid w:val="00C76FC0"/>
    <w:rsid w:val="00C85897"/>
    <w:rsid w:val="00C87F98"/>
    <w:rsid w:val="00C94775"/>
    <w:rsid w:val="00CB50EB"/>
    <w:rsid w:val="00CC41DC"/>
    <w:rsid w:val="00CC5FBF"/>
    <w:rsid w:val="00CD40B0"/>
    <w:rsid w:val="00CE0F56"/>
    <w:rsid w:val="00CE3922"/>
    <w:rsid w:val="00CE3B1B"/>
    <w:rsid w:val="00CE4CCE"/>
    <w:rsid w:val="00CF1CC2"/>
    <w:rsid w:val="00CF1FB7"/>
    <w:rsid w:val="00D0397C"/>
    <w:rsid w:val="00D04743"/>
    <w:rsid w:val="00D05117"/>
    <w:rsid w:val="00D0751B"/>
    <w:rsid w:val="00D12E08"/>
    <w:rsid w:val="00D26B70"/>
    <w:rsid w:val="00D33129"/>
    <w:rsid w:val="00D35629"/>
    <w:rsid w:val="00D36CF1"/>
    <w:rsid w:val="00D459F3"/>
    <w:rsid w:val="00D54111"/>
    <w:rsid w:val="00D547F4"/>
    <w:rsid w:val="00D6006F"/>
    <w:rsid w:val="00D665FD"/>
    <w:rsid w:val="00D84C94"/>
    <w:rsid w:val="00D96C17"/>
    <w:rsid w:val="00DA2B66"/>
    <w:rsid w:val="00DA58F0"/>
    <w:rsid w:val="00DA7097"/>
    <w:rsid w:val="00DB7744"/>
    <w:rsid w:val="00DC0262"/>
    <w:rsid w:val="00DC18D5"/>
    <w:rsid w:val="00DC7C30"/>
    <w:rsid w:val="00DD073D"/>
    <w:rsid w:val="00DD0C8D"/>
    <w:rsid w:val="00DD1443"/>
    <w:rsid w:val="00DD23AB"/>
    <w:rsid w:val="00DE0AA9"/>
    <w:rsid w:val="00DE39CB"/>
    <w:rsid w:val="00E040D5"/>
    <w:rsid w:val="00E04D91"/>
    <w:rsid w:val="00E06531"/>
    <w:rsid w:val="00E2263C"/>
    <w:rsid w:val="00E30743"/>
    <w:rsid w:val="00E31752"/>
    <w:rsid w:val="00E32C96"/>
    <w:rsid w:val="00E35033"/>
    <w:rsid w:val="00E350FB"/>
    <w:rsid w:val="00E415AF"/>
    <w:rsid w:val="00E51AC7"/>
    <w:rsid w:val="00E61C60"/>
    <w:rsid w:val="00E63804"/>
    <w:rsid w:val="00E63AB5"/>
    <w:rsid w:val="00E8015F"/>
    <w:rsid w:val="00E80CFF"/>
    <w:rsid w:val="00E86446"/>
    <w:rsid w:val="00E87A73"/>
    <w:rsid w:val="00EA7E06"/>
    <w:rsid w:val="00ED276C"/>
    <w:rsid w:val="00EE4E7A"/>
    <w:rsid w:val="00EF5585"/>
    <w:rsid w:val="00F004E3"/>
    <w:rsid w:val="00F01A89"/>
    <w:rsid w:val="00F03004"/>
    <w:rsid w:val="00F15927"/>
    <w:rsid w:val="00F27007"/>
    <w:rsid w:val="00F358EA"/>
    <w:rsid w:val="00F4284C"/>
    <w:rsid w:val="00F470DE"/>
    <w:rsid w:val="00F53B86"/>
    <w:rsid w:val="00F60168"/>
    <w:rsid w:val="00F6267E"/>
    <w:rsid w:val="00F678FF"/>
    <w:rsid w:val="00F717B8"/>
    <w:rsid w:val="00F72131"/>
    <w:rsid w:val="00F7665E"/>
    <w:rsid w:val="00F76D8C"/>
    <w:rsid w:val="00F97796"/>
    <w:rsid w:val="00FA1DE5"/>
    <w:rsid w:val="00FA28E6"/>
    <w:rsid w:val="00FB167A"/>
    <w:rsid w:val="00FB40E8"/>
    <w:rsid w:val="00FB6AC1"/>
    <w:rsid w:val="00FB7C02"/>
    <w:rsid w:val="00FC144F"/>
    <w:rsid w:val="00FC631B"/>
    <w:rsid w:val="00FD4912"/>
    <w:rsid w:val="00FE0578"/>
    <w:rsid w:val="00FE1221"/>
    <w:rsid w:val="00FE48CA"/>
    <w:rsid w:val="00FE65F1"/>
    <w:rsid w:val="00FF1786"/>
    <w:rsid w:val="00FF18CF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C3902"/>
  <w15:docId w15:val="{04ADCEB4-CDB7-4A02-841A-242DC7CC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2DEE3-6AEE-4227-9E5B-09A5F49D1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Représentant de l’état : Le Président de l’Université Paris 8</vt:lpstr>
    </vt:vector>
  </TitlesOfParts>
  <Company>univ_Paris8</Company>
  <LinksUpToDate>false</LinksUpToDate>
  <CharactersWithSpaces>3235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lastModifiedBy>LY Marc</cp:lastModifiedBy>
  <cp:revision>3</cp:revision>
  <cp:lastPrinted>2024-12-13T08:27:00Z</cp:lastPrinted>
  <dcterms:created xsi:type="dcterms:W3CDTF">2025-01-10T14:20:00Z</dcterms:created>
  <dcterms:modified xsi:type="dcterms:W3CDTF">2025-01-10T14:52:00Z</dcterms:modified>
</cp:coreProperties>
</file>