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67134547" w:rsidR="00021B78" w:rsidRPr="00F91645" w:rsidRDefault="005D63E0" w:rsidP="00021B78">
            <w:pPr>
              <w:pStyle w:val="En-tte"/>
              <w:jc w:val="center"/>
              <w:rPr>
                <w:b/>
                <w:i/>
              </w:rPr>
            </w:pPr>
            <w:r w:rsidRPr="00652962">
              <w:rPr>
                <w:rFonts w:ascii="Calibri" w:eastAsia="Calibri" w:hAnsi="Calibri"/>
                <w:noProof/>
              </w:rPr>
              <w:drawing>
                <wp:inline distT="0" distB="0" distL="0" distR="0" wp14:anchorId="69559333" wp14:editId="12FD06A3">
                  <wp:extent cx="1762159" cy="712874"/>
                  <wp:effectExtent l="0" t="0" r="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775000" cy="71806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2100B1D" w:rsidR="00021B78" w:rsidRDefault="0083709B" w:rsidP="00021B78">
                <w:pPr>
                  <w:pStyle w:val="fcase2metab"/>
                  <w:tabs>
                    <w:tab w:val="clear" w:pos="426"/>
                    <w:tab w:val="clear" w:pos="851"/>
                  </w:tabs>
                  <w:ind w:left="0" w:firstLine="0"/>
                  <w:rPr>
                    <w:rFonts w:ascii="Arial" w:eastAsiaTheme="minorHAnsi" w:hAnsi="Arial" w:cs="Arial"/>
                    <w:sz w:val="22"/>
                    <w:szCs w:val="22"/>
                    <w:lang w:eastAsia="en-US"/>
                  </w:rPr>
                </w:pPr>
                <w:r>
                  <w:rPr>
                    <w:rFonts w:ascii="Arial" w:eastAsiaTheme="minorHAnsi" w:hAnsi="Arial" w:cs="Arial"/>
                    <w:b/>
                    <w:lang w:eastAsia="en-US"/>
                  </w:rPr>
                  <w:t>CENTRE HOSPITALIER UNIVERSITAIRE DE TOULOUSE</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5079E056" w:rsidR="00021B78" w:rsidRPr="00FE3573" w:rsidRDefault="00784BC4" w:rsidP="00021B78">
            <w:pPr>
              <w:pStyle w:val="En-tte"/>
              <w:jc w:val="center"/>
              <w:rPr>
                <w:rFonts w:cs="Arial"/>
                <w:b/>
                <w:bCs/>
                <w:sz w:val="20"/>
              </w:rPr>
            </w:pPr>
            <w:r>
              <w:rPr>
                <w:b/>
              </w:rPr>
              <w:t>F</w:t>
            </w:r>
            <w:r w:rsidRPr="00854F03">
              <w:rPr>
                <w:b/>
              </w:rPr>
              <w:t>ourniture de réactifs et consommables d’auto-immunité avec mise à disposition d’automates</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2DEF6225" w:rsidR="00021B78" w:rsidRPr="00FA1D18" w:rsidRDefault="00463393"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437F90">
                  <w:rPr>
                    <w:rFonts w:cs="Arial"/>
                    <w:sz w:val="18"/>
                  </w:rPr>
                  <w:t>Appel d'offres ouvert, en application des articles L.2124-2, R.2124-2 et R.2161-2 à R.2161-5</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1576FF69" w:rsidR="005E61E2" w:rsidRPr="0083709B" w:rsidRDefault="0083709B" w:rsidP="005E61E2">
            <w:pPr>
              <w:jc w:val="center"/>
              <w:rPr>
                <w:rFonts w:cs="Arial"/>
                <w:b/>
                <w:sz w:val="24"/>
                <w:szCs w:val="24"/>
              </w:rPr>
            </w:pPr>
            <w:r w:rsidRPr="0083709B">
              <w:rPr>
                <w:rFonts w:cs="Arial"/>
                <w:b/>
                <w:sz w:val="24"/>
                <w:szCs w:val="24"/>
              </w:rPr>
              <w:t>01/07/2025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77777777" w:rsidR="005E61E2" w:rsidRPr="006F7B72" w:rsidRDefault="005E61E2" w:rsidP="005E61E2">
            <w:pPr>
              <w:pStyle w:val="En-tte"/>
              <w:jc w:val="right"/>
              <w:rPr>
                <w:rFonts w:cs="Arial"/>
                <w:bCs/>
                <w:sz w:val="20"/>
              </w:rPr>
            </w:pPr>
            <w:r w:rsidRPr="006F7B72">
              <w:rPr>
                <w:rFonts w:cs="Arial"/>
                <w:bCs/>
                <w:sz w:val="20"/>
              </w:rPr>
              <w:t xml:space="preserve">Lieux d’exécution </w:t>
            </w:r>
            <w:proofErr w:type="gramStart"/>
            <w:r w:rsidRPr="006F7B72">
              <w:rPr>
                <w:rFonts w:cs="Arial"/>
                <w:bCs/>
                <w:sz w:val="20"/>
              </w:rPr>
              <w:t>ou</w:t>
            </w:r>
            <w:proofErr w:type="gramEnd"/>
            <w:r w:rsidRPr="006F7B72">
              <w:rPr>
                <w:rFonts w:cs="Arial"/>
                <w:bCs/>
                <w:sz w:val="20"/>
              </w:rPr>
              <w:t xml:space="preserve"> </w:t>
            </w:r>
          </w:p>
          <w:p w14:paraId="2A6CD399" w14:textId="6B60CD96" w:rsidR="005E61E2" w:rsidRDefault="005E61E2" w:rsidP="005E61E2">
            <w:pPr>
              <w:pStyle w:val="En-tte"/>
              <w:jc w:val="right"/>
              <w:rPr>
                <w:rFonts w:cs="Arial"/>
                <w:bCs/>
                <w:sz w:val="20"/>
              </w:rPr>
            </w:pPr>
            <w:r w:rsidRPr="006F7B72">
              <w:rPr>
                <w:rFonts w:cs="Arial"/>
                <w:bCs/>
                <w:sz w:val="20"/>
              </w:rPr>
              <w:t>Etablissements concernés</w:t>
            </w:r>
          </w:p>
        </w:tc>
        <w:tc>
          <w:tcPr>
            <w:tcW w:w="7476" w:type="dxa"/>
            <w:gridSpan w:val="5"/>
            <w:vAlign w:val="center"/>
          </w:tcPr>
          <w:p w14:paraId="2BFE6309" w14:textId="14D48B2F" w:rsidR="005E61E2" w:rsidRDefault="00463393" w:rsidP="005E61E2">
            <w:pPr>
              <w:jc w:val="center"/>
              <w:rPr>
                <w:rFonts w:cs="Arial"/>
                <w:sz w:val="18"/>
              </w:rPr>
            </w:pPr>
            <w:sdt>
              <w:sdtPr>
                <w:rPr>
                  <w:rFonts w:cs="Arial"/>
                  <w:bCs/>
                  <w:sz w:val="20"/>
                </w:rPr>
                <w:alias w:val="Etablissements"/>
                <w:tag w:val="Etablissements"/>
                <w:id w:val="997470050"/>
                <w:placeholder>
                  <w:docPart w:val="D81F68898D604B67937CD9EBF97E9265"/>
                </w:placeholder>
                <w:dropDownList>
                  <w:listItem w:value="Choisissez un élément."/>
                  <w:listItem w:displayText="Se reporter à l'annexe 1 au C.C.A.P. &quot;Groupement G.H.T.&quot;" w:value="Se reporter à l'annexe 1 au C.C.A.P. &quot;Groupement G.H.T.&quot;"/>
                  <w:listItem w:displayText="Tous sites du CHU de Toulouse" w:value="Tous sites du CHU de Toulouse"/>
                  <w:listItem w:displayText="Site de Purpan" w:value="Site de Purpan"/>
                  <w:listItem w:displayText="Site de Rangueil - Larrey" w:value="Site de Rangueil - Larrey"/>
                  <w:listItem w:displayText="Se reporter à l'annexe 1 au C.C.A.P. &quot;Liste des établissements adhérents&quot;" w:value="Se reporter à l'annexe 1 au C.C.A.P. &quot;Liste des établissements adhérents&quot;"/>
                  <w:listItem w:displayText="Sites de l'Institut Universitaire du Cancer Toulouse Oncopôle" w:value="Sites de l'Institut Universitaire du Cancer Toulouse Oncopôle"/>
                </w:dropDownList>
              </w:sdtPr>
              <w:sdtEndPr/>
              <w:sdtContent>
                <w:r w:rsidR="0083709B">
                  <w:rPr>
                    <w:rFonts w:cs="Arial"/>
                    <w:bCs/>
                    <w:sz w:val="20"/>
                  </w:rPr>
                  <w:t>Tous sites du CHU de Toulouse</w:t>
                </w:r>
              </w:sdtContent>
            </w:sdt>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35E404A2" w:rsidR="005E61E2" w:rsidRPr="00BC1974" w:rsidRDefault="00463393" w:rsidP="00463393">
            <w:pPr>
              <w:jc w:val="center"/>
              <w:rPr>
                <w:rFonts w:cs="Arial"/>
                <w:b/>
                <w:sz w:val="24"/>
              </w:rPr>
            </w:pPr>
            <w:sdt>
              <w:sdtPr>
                <w:rPr>
                  <w:rFonts w:cs="Arial"/>
                  <w:b/>
                  <w:sz w:val="24"/>
                </w:rPr>
                <w:id w:val="51968310"/>
                <w:placeholder>
                  <w:docPart w:val="8246CFBA80184C608AEFDF618B1F3FE8"/>
                </w:placeholder>
                <w:date w:fullDate="2025-02-11T00:00:00Z">
                  <w:dateFormat w:val="dd/MM/yyyy"/>
                  <w:lid w:val="fr-FR"/>
                  <w:storeMappedDataAs w:val="dateTime"/>
                  <w:calendar w:val="gregorian"/>
                </w:date>
              </w:sdtPr>
              <w:sdtEndPr/>
              <w:sdtContent>
                <w:r w:rsidR="00E41230">
                  <w:rPr>
                    <w:rFonts w:cs="Arial"/>
                    <w:b/>
                    <w:sz w:val="24"/>
                  </w:rPr>
                  <w:t>1</w:t>
                </w:r>
                <w:r>
                  <w:rPr>
                    <w:rFonts w:cs="Arial"/>
                    <w:b/>
                    <w:sz w:val="24"/>
                  </w:rPr>
                  <w:t>1</w:t>
                </w:r>
                <w:r w:rsidR="00E41230">
                  <w:rPr>
                    <w:rFonts w:cs="Arial"/>
                    <w:b/>
                    <w:sz w:val="24"/>
                  </w:rPr>
                  <w:t>/02/2025</w:t>
                </w:r>
              </w:sdtContent>
            </w:sdt>
            <w:r w:rsidR="005E61E2" w:rsidRPr="00BC1974">
              <w:rPr>
                <w:rFonts w:cs="Arial"/>
                <w:b/>
                <w:sz w:val="24"/>
              </w:rPr>
              <w:t xml:space="preserve"> à 12H00</w:t>
            </w:r>
            <w:bookmarkStart w:id="0" w:name="_GoBack"/>
            <w:bookmarkEnd w:id="0"/>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1657EEBE"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E61149">
              <w:rPr>
                <w:rFonts w:cs="Arial"/>
                <w:bCs/>
                <w:color w:val="0070C0"/>
                <w:sz w:val="20"/>
                <w:u w:val="single"/>
              </w:rPr>
              <w:t>12.2</w:t>
            </w:r>
            <w:r>
              <w:rPr>
                <w:rFonts w:cs="Arial"/>
                <w:bCs/>
                <w:color w:val="0070C0"/>
                <w:sz w:val="20"/>
                <w:u w:val="single"/>
              </w:rPr>
              <w:fldChar w:fldCharType="end"/>
            </w:r>
          </w:p>
          <w:p w14:paraId="77207430" w14:textId="69E2F1A0" w:rsidR="00254BD6" w:rsidRPr="005E61E2" w:rsidRDefault="00463393"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257EC1D2" w14:textId="0703E562" w:rsidR="005E61E2" w:rsidRPr="005E61E2" w:rsidRDefault="0083709B" w:rsidP="005E61E2">
            <w:pPr>
              <w:jc w:val="center"/>
              <w:rPr>
                <w:rFonts w:cs="Arial"/>
                <w:sz w:val="20"/>
                <w:highlight w:val="yellow"/>
              </w:rPr>
            </w:pPr>
            <w:r>
              <w:rPr>
                <w:rFonts w:cs="Arial"/>
                <w:sz w:val="20"/>
              </w:rPr>
              <w:t>Direction des Achats</w:t>
            </w:r>
            <w:r w:rsidRPr="00F93A51">
              <w:rPr>
                <w:rFonts w:cs="Arial"/>
                <w:sz w:val="20"/>
              </w:rPr>
              <w:t xml:space="preserve"> - Caroline VIGUIÉ</w:t>
            </w:r>
          </w:p>
        </w:tc>
        <w:tc>
          <w:tcPr>
            <w:tcW w:w="1630" w:type="dxa"/>
            <w:vAlign w:val="center"/>
          </w:tcPr>
          <w:p w14:paraId="0ADE6671" w14:textId="1F73821F" w:rsidR="005E61E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sidR="00E61149">
              <w:rPr>
                <w:rFonts w:cs="Arial"/>
                <w:bCs/>
                <w:color w:val="0070C0"/>
                <w:sz w:val="20"/>
                <w:u w:val="single"/>
              </w:rPr>
              <w:t xml:space="preserve">Article 22.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00A59FB7" w:rsidR="005E61E2" w:rsidRPr="00A502EF" w:rsidRDefault="00463393"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83709B" w:rsidRPr="0083709B">
                  <w:rPr>
                    <w:rFonts w:cs="Arial"/>
                    <w:bCs/>
                    <w:sz w:val="20"/>
                  </w:rPr>
                  <w:t>Accord-cadre exécuté par émission de bons de commande</w:t>
                </w:r>
              </w:sdtContent>
            </w:sdt>
          </w:p>
        </w:tc>
        <w:tc>
          <w:tcPr>
            <w:tcW w:w="1630" w:type="dxa"/>
            <w:vAlign w:val="center"/>
          </w:tcPr>
          <w:p w14:paraId="5B3C092B" w14:textId="7A3CADD0" w:rsidR="005E61E2" w:rsidRPr="0078059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Pr>
                <w:rFonts w:cs="Arial"/>
                <w:bCs/>
                <w:color w:val="0070C0"/>
                <w:sz w:val="20"/>
                <w:u w:val="single"/>
              </w:rPr>
            </w:r>
            <w:r>
              <w:rPr>
                <w:rFonts w:cs="Arial"/>
                <w:bCs/>
                <w:color w:val="0070C0"/>
                <w:sz w:val="20"/>
                <w:u w:val="single"/>
              </w:rPr>
              <w:fldChar w:fldCharType="separate"/>
            </w:r>
            <w:r w:rsidR="00E61149">
              <w:rPr>
                <w:rFonts w:cs="Arial"/>
                <w:bCs/>
                <w:color w:val="0070C0"/>
                <w:sz w:val="20"/>
                <w:u w:val="single"/>
              </w:rPr>
              <w:t xml:space="preserve">Article 4. </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7A1BB819" w:rsidR="005E61E2" w:rsidRPr="00A502EF" w:rsidRDefault="00463393"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83709B">
                  <w:rPr>
                    <w:rFonts w:cs="Arial"/>
                    <w:bCs/>
                    <w:sz w:val="20"/>
                  </w:rPr>
                  <w:t>OUI</w:t>
                </w:r>
              </w:sdtContent>
            </w:sdt>
          </w:p>
        </w:tc>
        <w:tc>
          <w:tcPr>
            <w:tcW w:w="1630" w:type="dxa"/>
            <w:vAlign w:val="center"/>
          </w:tcPr>
          <w:p w14:paraId="00EFAF62" w14:textId="5E6B022D" w:rsidR="005E61E2" w:rsidRPr="0078059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sidR="00E61149">
              <w:rPr>
                <w:rFonts w:cs="Arial"/>
                <w:bCs/>
                <w:color w:val="0070C0"/>
                <w:sz w:val="20"/>
                <w:u w:val="single"/>
              </w:rPr>
              <w:t xml:space="preserve">Article 5.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52CE9DBF" w:rsidR="005E61E2" w:rsidRDefault="00463393"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83709B">
                  <w:rPr>
                    <w:rFonts w:cs="Arial"/>
                    <w:bCs/>
                    <w:sz w:val="20"/>
                  </w:rPr>
                  <w:t>OUI : des essais seront effectués sur le matériel mis à disposition après la date limite de remise des offres</w:t>
                </w:r>
              </w:sdtContent>
            </w:sdt>
          </w:p>
        </w:tc>
        <w:tc>
          <w:tcPr>
            <w:tcW w:w="1630" w:type="dxa"/>
            <w:vAlign w:val="center"/>
          </w:tcPr>
          <w:p w14:paraId="7B1246DF" w14:textId="7CD30F7E"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_Ref521678900 \r \h </w:instrText>
            </w:r>
            <w:r>
              <w:rPr>
                <w:rFonts w:cs="Arial"/>
                <w:bCs/>
                <w:color w:val="0070C0"/>
                <w:sz w:val="20"/>
                <w:u w:val="single"/>
              </w:rPr>
            </w:r>
            <w:r>
              <w:rPr>
                <w:rFonts w:cs="Arial"/>
                <w:bCs/>
                <w:color w:val="0070C0"/>
                <w:sz w:val="20"/>
                <w:u w:val="single"/>
              </w:rPr>
              <w:fldChar w:fldCharType="separate"/>
            </w:r>
            <w:r w:rsidR="00E61149">
              <w:rPr>
                <w:rFonts w:cs="Arial"/>
                <w:bCs/>
                <w:color w:val="0070C0"/>
                <w:sz w:val="20"/>
                <w:u w:val="single"/>
              </w:rPr>
              <w:t xml:space="preserve">Article 13. </w:t>
            </w:r>
            <w:r>
              <w:rPr>
                <w:rFonts w:cs="Arial"/>
                <w:bCs/>
                <w:color w:val="0070C0"/>
                <w:sz w:val="20"/>
                <w:u w:val="single"/>
              </w:rPr>
              <w:fldChar w:fldCharType="end"/>
            </w: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1259D470" w:rsidR="005E61E2" w:rsidRDefault="00463393"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83709B">
                  <w:rPr>
                    <w:rFonts w:cs="Arial"/>
                    <w:bCs/>
                    <w:sz w:val="20"/>
                  </w:rPr>
                  <w:t>OUI : visite de site obligatoire</w:t>
                </w:r>
              </w:sdtContent>
            </w:sdt>
          </w:p>
        </w:tc>
        <w:tc>
          <w:tcPr>
            <w:tcW w:w="1630" w:type="dxa"/>
            <w:vAlign w:val="center"/>
          </w:tcPr>
          <w:p w14:paraId="3D9DEF13" w14:textId="3273151F"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_Ref521678878 \r \h </w:instrText>
            </w:r>
            <w:r>
              <w:rPr>
                <w:rFonts w:cs="Arial"/>
                <w:bCs/>
                <w:color w:val="0070C0"/>
                <w:sz w:val="20"/>
                <w:u w:val="single"/>
              </w:rPr>
            </w:r>
            <w:r>
              <w:rPr>
                <w:rFonts w:cs="Arial"/>
                <w:bCs/>
                <w:color w:val="0070C0"/>
                <w:sz w:val="20"/>
                <w:u w:val="single"/>
              </w:rPr>
              <w:fldChar w:fldCharType="separate"/>
            </w:r>
            <w:r w:rsidR="00E61149">
              <w:rPr>
                <w:rFonts w:cs="Arial"/>
                <w:bCs/>
                <w:color w:val="0070C0"/>
                <w:sz w:val="20"/>
                <w:u w:val="single"/>
              </w:rPr>
              <w:t xml:space="preserve">Article 14.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463393"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46FCF8CC"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_Ref521678925 \r \h </w:instrText>
            </w:r>
            <w:r>
              <w:rPr>
                <w:rFonts w:cs="Arial"/>
                <w:bCs/>
                <w:color w:val="0070C0"/>
                <w:sz w:val="20"/>
                <w:u w:val="single"/>
              </w:rPr>
            </w:r>
            <w:r>
              <w:rPr>
                <w:rFonts w:cs="Arial"/>
                <w:bCs/>
                <w:color w:val="0070C0"/>
                <w:sz w:val="20"/>
                <w:u w:val="single"/>
              </w:rPr>
              <w:fldChar w:fldCharType="separate"/>
            </w:r>
            <w:r w:rsidR="00E61149">
              <w:rPr>
                <w:rFonts w:cs="Arial"/>
                <w:bCs/>
                <w:color w:val="0070C0"/>
                <w:sz w:val="20"/>
                <w:u w:val="single"/>
              </w:rPr>
              <w:t xml:space="preserve">Article 14. </w:t>
            </w:r>
            <w:r>
              <w:rPr>
                <w:rFonts w:cs="Arial"/>
                <w:bCs/>
                <w:color w:val="0070C0"/>
                <w:sz w:val="20"/>
                <w:u w:val="single"/>
              </w:rPr>
              <w:fldChar w:fldCharType="end"/>
            </w: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4CCE6670" w:rsidR="0095773A" w:rsidRDefault="00463393"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83709B">
                  <w:rPr>
                    <w:rFonts w:cs="Arial"/>
                    <w:bCs/>
                    <w:sz w:val="20"/>
                  </w:rPr>
                  <w:t>NON</w:t>
                </w:r>
              </w:sdtContent>
            </w:sdt>
          </w:p>
        </w:tc>
        <w:tc>
          <w:tcPr>
            <w:tcW w:w="1630" w:type="dxa"/>
            <w:vAlign w:val="center"/>
          </w:tcPr>
          <w:p w14:paraId="2518DB1C" w14:textId="6DB03F3C" w:rsidR="0095773A" w:rsidRDefault="0095773A"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_Ref521680456 \r \h </w:instrText>
            </w:r>
            <w:r>
              <w:rPr>
                <w:rFonts w:cs="Arial"/>
                <w:bCs/>
                <w:color w:val="0070C0"/>
                <w:sz w:val="20"/>
                <w:u w:val="single"/>
              </w:rPr>
            </w:r>
            <w:r>
              <w:rPr>
                <w:rFonts w:cs="Arial"/>
                <w:bCs/>
                <w:color w:val="0070C0"/>
                <w:sz w:val="20"/>
                <w:u w:val="single"/>
              </w:rPr>
              <w:fldChar w:fldCharType="separate"/>
            </w:r>
            <w:r w:rsidR="00E61149">
              <w:rPr>
                <w:rFonts w:cs="Arial"/>
                <w:b/>
                <w:color w:val="0070C0"/>
                <w:sz w:val="20"/>
                <w:u w:val="single"/>
              </w:rPr>
              <w:t>Erreur ! Source du renvoi introuvable.</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463393"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7277C7C7" w:rsidR="005E61E2" w:rsidRDefault="005E61E2"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sidR="00E61149">
              <w:rPr>
                <w:rFonts w:cs="Arial"/>
                <w:bCs/>
                <w:color w:val="0070C0"/>
                <w:sz w:val="20"/>
                <w:u w:val="single"/>
              </w:rPr>
              <w:t>11.4</w:t>
            </w:r>
            <w:r>
              <w:rPr>
                <w:rFonts w:cs="Arial"/>
                <w:bCs/>
                <w:color w:val="0070C0"/>
                <w:sz w:val="20"/>
                <w:u w:val="single"/>
              </w:rPr>
              <w:fldChar w:fldCharType="end"/>
            </w:r>
            <w:r w:rsidRPr="000D61FE">
              <w:rPr>
                <w:rFonts w:cs="Arial"/>
                <w:bCs/>
                <w:color w:val="0070C0"/>
                <w:sz w:val="20"/>
              </w:rPr>
              <w:t xml:space="preserve"> </w:t>
            </w:r>
            <w:r w:rsidRPr="000D61FE">
              <w:rPr>
                <w:rFonts w:cs="Arial"/>
                <w:bCs/>
                <w:sz w:val="20"/>
              </w:rPr>
              <w:t>et</w:t>
            </w:r>
            <w:r w:rsidRPr="000D61FE">
              <w:rPr>
                <w:rFonts w:cs="Arial"/>
                <w:bCs/>
                <w:color w:val="0070C0"/>
                <w:sz w:val="20"/>
              </w:rPr>
              <w:t xml:space="preserve"> </w:t>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345F3374"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_Ref521680937 \r \h </w:instrText>
            </w:r>
            <w:r>
              <w:rPr>
                <w:rFonts w:cs="Arial"/>
                <w:bCs/>
                <w:color w:val="0070C0"/>
                <w:sz w:val="20"/>
                <w:u w:val="single"/>
              </w:rPr>
            </w:r>
            <w:r>
              <w:rPr>
                <w:rFonts w:cs="Arial"/>
                <w:bCs/>
                <w:color w:val="0070C0"/>
                <w:sz w:val="20"/>
                <w:u w:val="single"/>
              </w:rPr>
              <w:fldChar w:fldCharType="separate"/>
            </w:r>
            <w:r w:rsidR="00E61149">
              <w:rPr>
                <w:rFonts w:cs="Arial"/>
                <w:b/>
                <w:color w:val="0070C0"/>
                <w:sz w:val="20"/>
                <w:u w:val="single"/>
              </w:rPr>
              <w:t>Erreur ! Source du renvoi introuvable.</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785698BB" w:rsidR="00844046" w:rsidRPr="001C0786" w:rsidRDefault="00844046" w:rsidP="00844046">
            <w:pPr>
              <w:jc w:val="center"/>
              <w:rPr>
                <w:rFonts w:cs="Arial"/>
                <w:bCs/>
                <w:sz w:val="20"/>
              </w:rPr>
            </w:pPr>
            <w:r>
              <w:rPr>
                <w:rFonts w:cs="Arial"/>
                <w:bCs/>
                <w:color w:val="0070C0"/>
                <w:sz w:val="20"/>
                <w:u w:val="single"/>
              </w:rPr>
              <w:fldChar w:fldCharType="begin"/>
            </w:r>
            <w:r>
              <w:rPr>
                <w:rFonts w:cs="Arial"/>
                <w:bCs/>
                <w:color w:val="0070C0"/>
                <w:sz w:val="20"/>
                <w:u w:val="single"/>
              </w:rPr>
              <w:instrText xml:space="preserve"> REF _Ref449368617 \r \h </w:instrText>
            </w:r>
            <w:r>
              <w:rPr>
                <w:rFonts w:cs="Arial"/>
                <w:bCs/>
                <w:color w:val="0070C0"/>
                <w:sz w:val="20"/>
                <w:u w:val="single"/>
              </w:rPr>
            </w:r>
            <w:r>
              <w:rPr>
                <w:rFonts w:cs="Arial"/>
                <w:bCs/>
                <w:color w:val="0070C0"/>
                <w:sz w:val="20"/>
                <w:u w:val="single"/>
              </w:rPr>
              <w:fldChar w:fldCharType="separate"/>
            </w:r>
            <w:r w:rsidR="00E61149">
              <w:rPr>
                <w:rFonts w:cs="Arial"/>
                <w:b/>
                <w:color w:val="0070C0"/>
                <w:sz w:val="20"/>
                <w:u w:val="single"/>
              </w:rPr>
              <w:t>Erreur ! Source du renvoi introuvable.</w:t>
            </w:r>
            <w:r>
              <w:rPr>
                <w:rFonts w:cs="Arial"/>
                <w:bCs/>
                <w:color w:val="0070C0"/>
                <w:sz w:val="20"/>
                <w:u w:val="single"/>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5F71F4B9" w:rsidR="00844046" w:rsidRPr="00780592"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_Ref481506332 \r \h </w:instrText>
            </w:r>
            <w:r>
              <w:rPr>
                <w:rFonts w:cs="Arial"/>
                <w:bCs/>
                <w:color w:val="0070C0"/>
                <w:sz w:val="20"/>
                <w:u w:val="single"/>
              </w:rPr>
            </w:r>
            <w:r>
              <w:rPr>
                <w:rFonts w:cs="Arial"/>
                <w:bCs/>
                <w:color w:val="0070C0"/>
                <w:sz w:val="20"/>
                <w:u w:val="single"/>
              </w:rPr>
              <w:fldChar w:fldCharType="separate"/>
            </w:r>
            <w:r w:rsidR="00E61149">
              <w:rPr>
                <w:rFonts w:cs="Arial"/>
                <w:bCs/>
                <w:color w:val="0070C0"/>
                <w:sz w:val="20"/>
                <w:u w:val="single"/>
              </w:rPr>
              <w:t>11.3</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3DD8ADBF" w:rsidR="00844046" w:rsidRDefault="00463393"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6F7B72">
                  <w:rPr>
                    <w:rFonts w:cs="Arial"/>
                    <w:bCs/>
                    <w:sz w:val="20"/>
                  </w:rPr>
                  <w:t>OUI : spécimens à envoyer avant la date limite de remise des offres</w:t>
                </w:r>
              </w:sdtContent>
            </w:sdt>
          </w:p>
        </w:tc>
        <w:tc>
          <w:tcPr>
            <w:tcW w:w="1630" w:type="dxa"/>
            <w:vAlign w:val="center"/>
          </w:tcPr>
          <w:p w14:paraId="7ECF5F34" w14:textId="1DFDE4BB"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_Ref521678473 \r \h </w:instrText>
            </w:r>
            <w:r>
              <w:rPr>
                <w:rFonts w:cs="Arial"/>
                <w:bCs/>
                <w:color w:val="0070C0"/>
                <w:sz w:val="20"/>
                <w:u w:val="single"/>
              </w:rPr>
            </w:r>
            <w:r>
              <w:rPr>
                <w:rFonts w:cs="Arial"/>
                <w:bCs/>
                <w:color w:val="0070C0"/>
                <w:sz w:val="20"/>
                <w:u w:val="single"/>
              </w:rPr>
              <w:fldChar w:fldCharType="separate"/>
            </w:r>
            <w:r w:rsidR="00E61149">
              <w:rPr>
                <w:rFonts w:cs="Arial"/>
                <w:bCs/>
                <w:color w:val="0070C0"/>
                <w:sz w:val="20"/>
                <w:u w:val="single"/>
              </w:rPr>
              <w:t xml:space="preserve">Article 13. </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463393"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5116D573" w14:textId="29CFEB45" w:rsidR="000F5A89" w:rsidRDefault="000F5A89">
      <w:pPr>
        <w:rPr>
          <w:rFonts w:ascii="Tms Rmn" w:hAnsi="Tms Rmn"/>
          <w:sz w:val="24"/>
        </w:rPr>
      </w:pPr>
    </w:p>
    <w:p w14:paraId="288170E3" w14:textId="77777777" w:rsidR="000F5A89" w:rsidRDefault="000F5A89">
      <w:pPr>
        <w:rPr>
          <w:rFonts w:ascii="Tms Rmn" w:hAnsi="Tms Rmn"/>
          <w:sz w:val="24"/>
        </w:rPr>
      </w:pPr>
      <w:r>
        <w:rPr>
          <w:rFonts w:ascii="Tms Rmn" w:hAnsi="Tms Rmn"/>
          <w:sz w:val="24"/>
        </w:rPr>
        <w:br w:type="page"/>
      </w:r>
    </w:p>
    <w:p w14:paraId="1D71978E" w14:textId="77777777" w:rsidR="009B1288" w:rsidRDefault="009B1288">
      <w:pPr>
        <w:rPr>
          <w:rFonts w:ascii="Tms Rmn" w:hAnsi="Tms Rmn"/>
          <w:sz w:val="24"/>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4E47EEE9" w14:textId="0D2C69FB" w:rsidR="000F5A89"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87314429" w:history="1">
            <w:r w:rsidR="000F5A89" w:rsidRPr="009C0B6F">
              <w:rPr>
                <w:rStyle w:val="Lienhypertexte"/>
                <w:noProof/>
                <w14:scene3d>
                  <w14:camera w14:prst="orthographicFront"/>
                  <w14:lightRig w14:rig="threePt" w14:dir="t">
                    <w14:rot w14:lat="0" w14:lon="0" w14:rev="0"/>
                  </w14:lightRig>
                </w14:scene3d>
              </w:rPr>
              <w:t>Article 1.</w:t>
            </w:r>
            <w:r w:rsidR="000F5A89" w:rsidRPr="009C0B6F">
              <w:rPr>
                <w:rStyle w:val="Lienhypertexte"/>
                <w:noProof/>
              </w:rPr>
              <w:t xml:space="preserve"> Identification du Pouvoir Adjudicateur</w:t>
            </w:r>
            <w:r w:rsidR="000F5A89">
              <w:rPr>
                <w:noProof/>
                <w:webHidden/>
              </w:rPr>
              <w:tab/>
            </w:r>
            <w:r w:rsidR="000F5A89">
              <w:rPr>
                <w:noProof/>
                <w:webHidden/>
              </w:rPr>
              <w:fldChar w:fldCharType="begin"/>
            </w:r>
            <w:r w:rsidR="000F5A89">
              <w:rPr>
                <w:noProof/>
                <w:webHidden/>
              </w:rPr>
              <w:instrText xml:space="preserve"> PAGEREF _Toc187314429 \h </w:instrText>
            </w:r>
            <w:r w:rsidR="000F5A89">
              <w:rPr>
                <w:noProof/>
                <w:webHidden/>
              </w:rPr>
            </w:r>
            <w:r w:rsidR="000F5A89">
              <w:rPr>
                <w:noProof/>
                <w:webHidden/>
              </w:rPr>
              <w:fldChar w:fldCharType="separate"/>
            </w:r>
            <w:r w:rsidR="000F5A89">
              <w:rPr>
                <w:noProof/>
                <w:webHidden/>
              </w:rPr>
              <w:t>5</w:t>
            </w:r>
            <w:r w:rsidR="000F5A89">
              <w:rPr>
                <w:noProof/>
                <w:webHidden/>
              </w:rPr>
              <w:fldChar w:fldCharType="end"/>
            </w:r>
          </w:hyperlink>
        </w:p>
        <w:p w14:paraId="38A54BCB" w14:textId="0451F7F2" w:rsidR="000F5A89" w:rsidRDefault="00463393">
          <w:pPr>
            <w:pStyle w:val="TM1"/>
            <w:rPr>
              <w:rFonts w:asciiTheme="minorHAnsi" w:eastAsiaTheme="minorEastAsia" w:hAnsiTheme="minorHAnsi" w:cstheme="minorBidi"/>
              <w:b w:val="0"/>
              <w:smallCaps w:val="0"/>
              <w:noProof/>
              <w:sz w:val="22"/>
              <w:szCs w:val="22"/>
            </w:rPr>
          </w:pPr>
          <w:hyperlink w:anchor="_Toc187314430" w:history="1">
            <w:r w:rsidR="000F5A89" w:rsidRPr="009C0B6F">
              <w:rPr>
                <w:rStyle w:val="Lienhypertexte"/>
                <w:noProof/>
                <w14:scene3d>
                  <w14:camera w14:prst="orthographicFront"/>
                  <w14:lightRig w14:rig="threePt" w14:dir="t">
                    <w14:rot w14:lat="0" w14:lon="0" w14:rev="0"/>
                  </w14:lightRig>
                </w14:scene3d>
              </w:rPr>
              <w:t>Article 2.</w:t>
            </w:r>
            <w:r w:rsidR="000F5A89" w:rsidRPr="009C0B6F">
              <w:rPr>
                <w:rStyle w:val="Lienhypertexte"/>
                <w:noProof/>
              </w:rPr>
              <w:t xml:space="preserve"> Objet de la consultation</w:t>
            </w:r>
            <w:r w:rsidR="000F5A89">
              <w:rPr>
                <w:noProof/>
                <w:webHidden/>
              </w:rPr>
              <w:tab/>
            </w:r>
            <w:r w:rsidR="000F5A89">
              <w:rPr>
                <w:noProof/>
                <w:webHidden/>
              </w:rPr>
              <w:fldChar w:fldCharType="begin"/>
            </w:r>
            <w:r w:rsidR="000F5A89">
              <w:rPr>
                <w:noProof/>
                <w:webHidden/>
              </w:rPr>
              <w:instrText xml:space="preserve"> PAGEREF _Toc187314430 \h </w:instrText>
            </w:r>
            <w:r w:rsidR="000F5A89">
              <w:rPr>
                <w:noProof/>
                <w:webHidden/>
              </w:rPr>
            </w:r>
            <w:r w:rsidR="000F5A89">
              <w:rPr>
                <w:noProof/>
                <w:webHidden/>
              </w:rPr>
              <w:fldChar w:fldCharType="separate"/>
            </w:r>
            <w:r w:rsidR="000F5A89">
              <w:rPr>
                <w:noProof/>
                <w:webHidden/>
              </w:rPr>
              <w:t>5</w:t>
            </w:r>
            <w:r w:rsidR="000F5A89">
              <w:rPr>
                <w:noProof/>
                <w:webHidden/>
              </w:rPr>
              <w:fldChar w:fldCharType="end"/>
            </w:r>
          </w:hyperlink>
        </w:p>
        <w:p w14:paraId="38597AD8" w14:textId="25002638" w:rsidR="000F5A89" w:rsidRDefault="00463393">
          <w:pPr>
            <w:pStyle w:val="TM1"/>
            <w:rPr>
              <w:rFonts w:asciiTheme="minorHAnsi" w:eastAsiaTheme="minorEastAsia" w:hAnsiTheme="minorHAnsi" w:cstheme="minorBidi"/>
              <w:b w:val="0"/>
              <w:smallCaps w:val="0"/>
              <w:noProof/>
              <w:sz w:val="22"/>
              <w:szCs w:val="22"/>
            </w:rPr>
          </w:pPr>
          <w:hyperlink w:anchor="_Toc187314431" w:history="1">
            <w:r w:rsidR="000F5A89" w:rsidRPr="009C0B6F">
              <w:rPr>
                <w:rStyle w:val="Lienhypertexte"/>
                <w:noProof/>
                <w14:scene3d>
                  <w14:camera w14:prst="orthographicFront"/>
                  <w14:lightRig w14:rig="threePt" w14:dir="t">
                    <w14:rot w14:lat="0" w14:lon="0" w14:rev="0"/>
                  </w14:lightRig>
                </w14:scene3d>
              </w:rPr>
              <w:t>Article 3.</w:t>
            </w:r>
            <w:r w:rsidR="000F5A89" w:rsidRPr="009C0B6F">
              <w:rPr>
                <w:rStyle w:val="Lienhypertexte"/>
                <w:noProof/>
              </w:rPr>
              <w:t xml:space="preserve"> Durée du marché</w:t>
            </w:r>
            <w:r w:rsidR="000F5A89">
              <w:rPr>
                <w:noProof/>
                <w:webHidden/>
              </w:rPr>
              <w:tab/>
            </w:r>
            <w:r w:rsidR="000F5A89">
              <w:rPr>
                <w:noProof/>
                <w:webHidden/>
              </w:rPr>
              <w:fldChar w:fldCharType="begin"/>
            </w:r>
            <w:r w:rsidR="000F5A89">
              <w:rPr>
                <w:noProof/>
                <w:webHidden/>
              </w:rPr>
              <w:instrText xml:space="preserve"> PAGEREF _Toc187314431 \h </w:instrText>
            </w:r>
            <w:r w:rsidR="000F5A89">
              <w:rPr>
                <w:noProof/>
                <w:webHidden/>
              </w:rPr>
            </w:r>
            <w:r w:rsidR="000F5A89">
              <w:rPr>
                <w:noProof/>
                <w:webHidden/>
              </w:rPr>
              <w:fldChar w:fldCharType="separate"/>
            </w:r>
            <w:r w:rsidR="000F5A89">
              <w:rPr>
                <w:noProof/>
                <w:webHidden/>
              </w:rPr>
              <w:t>5</w:t>
            </w:r>
            <w:r w:rsidR="000F5A89">
              <w:rPr>
                <w:noProof/>
                <w:webHidden/>
              </w:rPr>
              <w:fldChar w:fldCharType="end"/>
            </w:r>
          </w:hyperlink>
        </w:p>
        <w:p w14:paraId="5BCA90FA" w14:textId="7EE3C45D" w:rsidR="000F5A89" w:rsidRDefault="00463393">
          <w:pPr>
            <w:pStyle w:val="TM1"/>
            <w:rPr>
              <w:rFonts w:asciiTheme="minorHAnsi" w:eastAsiaTheme="minorEastAsia" w:hAnsiTheme="minorHAnsi" w:cstheme="minorBidi"/>
              <w:b w:val="0"/>
              <w:smallCaps w:val="0"/>
              <w:noProof/>
              <w:sz w:val="22"/>
              <w:szCs w:val="22"/>
            </w:rPr>
          </w:pPr>
          <w:hyperlink w:anchor="_Toc187314432" w:history="1">
            <w:r w:rsidR="000F5A89" w:rsidRPr="009C0B6F">
              <w:rPr>
                <w:rStyle w:val="Lienhypertexte"/>
                <w:noProof/>
                <w14:scene3d>
                  <w14:camera w14:prst="orthographicFront"/>
                  <w14:lightRig w14:rig="threePt" w14:dir="t">
                    <w14:rot w14:lat="0" w14:lon="0" w14:rev="0"/>
                  </w14:lightRig>
                </w14:scene3d>
              </w:rPr>
              <w:t>Article 4.</w:t>
            </w:r>
            <w:r w:rsidR="000F5A89" w:rsidRPr="009C0B6F">
              <w:rPr>
                <w:rStyle w:val="Lienhypertexte"/>
                <w:noProof/>
              </w:rPr>
              <w:t xml:space="preserve"> Forme et caractéristiques du marché public</w:t>
            </w:r>
            <w:r w:rsidR="000F5A89">
              <w:rPr>
                <w:noProof/>
                <w:webHidden/>
              </w:rPr>
              <w:tab/>
            </w:r>
            <w:r w:rsidR="000F5A89">
              <w:rPr>
                <w:noProof/>
                <w:webHidden/>
              </w:rPr>
              <w:fldChar w:fldCharType="begin"/>
            </w:r>
            <w:r w:rsidR="000F5A89">
              <w:rPr>
                <w:noProof/>
                <w:webHidden/>
              </w:rPr>
              <w:instrText xml:space="preserve"> PAGEREF _Toc187314432 \h </w:instrText>
            </w:r>
            <w:r w:rsidR="000F5A89">
              <w:rPr>
                <w:noProof/>
                <w:webHidden/>
              </w:rPr>
            </w:r>
            <w:r w:rsidR="000F5A89">
              <w:rPr>
                <w:noProof/>
                <w:webHidden/>
              </w:rPr>
              <w:fldChar w:fldCharType="separate"/>
            </w:r>
            <w:r w:rsidR="000F5A89">
              <w:rPr>
                <w:noProof/>
                <w:webHidden/>
              </w:rPr>
              <w:t>5</w:t>
            </w:r>
            <w:r w:rsidR="000F5A89">
              <w:rPr>
                <w:noProof/>
                <w:webHidden/>
              </w:rPr>
              <w:fldChar w:fldCharType="end"/>
            </w:r>
          </w:hyperlink>
        </w:p>
        <w:p w14:paraId="05289EDD" w14:textId="22ABAE36" w:rsidR="000F5A89" w:rsidRDefault="00463393">
          <w:pPr>
            <w:pStyle w:val="TM1"/>
            <w:rPr>
              <w:rFonts w:asciiTheme="minorHAnsi" w:eastAsiaTheme="minorEastAsia" w:hAnsiTheme="minorHAnsi" w:cstheme="minorBidi"/>
              <w:b w:val="0"/>
              <w:smallCaps w:val="0"/>
              <w:noProof/>
              <w:sz w:val="22"/>
              <w:szCs w:val="22"/>
            </w:rPr>
          </w:pPr>
          <w:hyperlink w:anchor="_Toc187314433" w:history="1">
            <w:r w:rsidR="000F5A89" w:rsidRPr="009C0B6F">
              <w:rPr>
                <w:rStyle w:val="Lienhypertexte"/>
                <w:noProof/>
                <w14:scene3d>
                  <w14:camera w14:prst="orthographicFront"/>
                  <w14:lightRig w14:rig="threePt" w14:dir="t">
                    <w14:rot w14:lat="0" w14:lon="0" w14:rev="0"/>
                  </w14:lightRig>
                </w14:scene3d>
              </w:rPr>
              <w:t>Article 5.</w:t>
            </w:r>
            <w:r w:rsidR="000F5A89" w:rsidRPr="009C0B6F">
              <w:rPr>
                <w:rStyle w:val="Lienhypertexte"/>
                <w:noProof/>
              </w:rPr>
              <w:t xml:space="preserve"> Décomposition et consistance des lots</w:t>
            </w:r>
            <w:r w:rsidR="000F5A89">
              <w:rPr>
                <w:noProof/>
                <w:webHidden/>
              </w:rPr>
              <w:tab/>
            </w:r>
            <w:r w:rsidR="000F5A89">
              <w:rPr>
                <w:noProof/>
                <w:webHidden/>
              </w:rPr>
              <w:fldChar w:fldCharType="begin"/>
            </w:r>
            <w:r w:rsidR="000F5A89">
              <w:rPr>
                <w:noProof/>
                <w:webHidden/>
              </w:rPr>
              <w:instrText xml:space="preserve"> PAGEREF _Toc187314433 \h </w:instrText>
            </w:r>
            <w:r w:rsidR="000F5A89">
              <w:rPr>
                <w:noProof/>
                <w:webHidden/>
              </w:rPr>
            </w:r>
            <w:r w:rsidR="000F5A89">
              <w:rPr>
                <w:noProof/>
                <w:webHidden/>
              </w:rPr>
              <w:fldChar w:fldCharType="separate"/>
            </w:r>
            <w:r w:rsidR="000F5A89">
              <w:rPr>
                <w:noProof/>
                <w:webHidden/>
              </w:rPr>
              <w:t>5</w:t>
            </w:r>
            <w:r w:rsidR="000F5A89">
              <w:rPr>
                <w:noProof/>
                <w:webHidden/>
              </w:rPr>
              <w:fldChar w:fldCharType="end"/>
            </w:r>
          </w:hyperlink>
        </w:p>
        <w:p w14:paraId="0263482D" w14:textId="3FA010E1" w:rsidR="000F5A89" w:rsidRDefault="00463393">
          <w:pPr>
            <w:pStyle w:val="TM1"/>
            <w:rPr>
              <w:rFonts w:asciiTheme="minorHAnsi" w:eastAsiaTheme="minorEastAsia" w:hAnsiTheme="minorHAnsi" w:cstheme="minorBidi"/>
              <w:b w:val="0"/>
              <w:smallCaps w:val="0"/>
              <w:noProof/>
              <w:sz w:val="22"/>
              <w:szCs w:val="22"/>
            </w:rPr>
          </w:pPr>
          <w:hyperlink w:anchor="_Toc187314434" w:history="1">
            <w:r w:rsidR="000F5A89" w:rsidRPr="009C0B6F">
              <w:rPr>
                <w:rStyle w:val="Lienhypertexte"/>
                <w:noProof/>
                <w14:scene3d>
                  <w14:camera w14:prst="orthographicFront"/>
                  <w14:lightRig w14:rig="threePt" w14:dir="t">
                    <w14:rot w14:lat="0" w14:lon="0" w14:rev="0"/>
                  </w14:lightRig>
                </w14:scene3d>
              </w:rPr>
              <w:t>Article 6.</w:t>
            </w:r>
            <w:r w:rsidR="000F5A89" w:rsidRPr="009C0B6F">
              <w:rPr>
                <w:rStyle w:val="Lienhypertexte"/>
                <w:noProof/>
              </w:rPr>
              <w:t xml:space="preserve"> Délais de livraison/d’exécution</w:t>
            </w:r>
            <w:r w:rsidR="000F5A89">
              <w:rPr>
                <w:noProof/>
                <w:webHidden/>
              </w:rPr>
              <w:tab/>
            </w:r>
            <w:r w:rsidR="000F5A89">
              <w:rPr>
                <w:noProof/>
                <w:webHidden/>
              </w:rPr>
              <w:fldChar w:fldCharType="begin"/>
            </w:r>
            <w:r w:rsidR="000F5A89">
              <w:rPr>
                <w:noProof/>
                <w:webHidden/>
              </w:rPr>
              <w:instrText xml:space="preserve"> PAGEREF _Toc187314434 \h </w:instrText>
            </w:r>
            <w:r w:rsidR="000F5A89">
              <w:rPr>
                <w:noProof/>
                <w:webHidden/>
              </w:rPr>
            </w:r>
            <w:r w:rsidR="000F5A89">
              <w:rPr>
                <w:noProof/>
                <w:webHidden/>
              </w:rPr>
              <w:fldChar w:fldCharType="separate"/>
            </w:r>
            <w:r w:rsidR="000F5A89">
              <w:rPr>
                <w:noProof/>
                <w:webHidden/>
              </w:rPr>
              <w:t>5</w:t>
            </w:r>
            <w:r w:rsidR="000F5A89">
              <w:rPr>
                <w:noProof/>
                <w:webHidden/>
              </w:rPr>
              <w:fldChar w:fldCharType="end"/>
            </w:r>
          </w:hyperlink>
        </w:p>
        <w:p w14:paraId="35D48931" w14:textId="3D525B63" w:rsidR="000F5A89" w:rsidRDefault="00463393">
          <w:pPr>
            <w:pStyle w:val="TM1"/>
            <w:rPr>
              <w:rFonts w:asciiTheme="minorHAnsi" w:eastAsiaTheme="minorEastAsia" w:hAnsiTheme="minorHAnsi" w:cstheme="minorBidi"/>
              <w:b w:val="0"/>
              <w:smallCaps w:val="0"/>
              <w:noProof/>
              <w:sz w:val="22"/>
              <w:szCs w:val="22"/>
            </w:rPr>
          </w:pPr>
          <w:hyperlink w:anchor="_Toc187314435" w:history="1">
            <w:r w:rsidR="000F5A89" w:rsidRPr="009C0B6F">
              <w:rPr>
                <w:rStyle w:val="Lienhypertexte"/>
                <w:noProof/>
                <w14:scene3d>
                  <w14:camera w14:prst="orthographicFront"/>
                  <w14:lightRig w14:rig="threePt" w14:dir="t">
                    <w14:rot w14:lat="0" w14:lon="0" w14:rev="0"/>
                  </w14:lightRig>
                </w14:scene3d>
              </w:rPr>
              <w:t>Article 7.</w:t>
            </w:r>
            <w:r w:rsidR="000F5A89" w:rsidRPr="009C0B6F">
              <w:rPr>
                <w:rStyle w:val="Lienhypertexte"/>
                <w:noProof/>
              </w:rPr>
              <w:t xml:space="preserve"> Modalités de consultation</w:t>
            </w:r>
            <w:r w:rsidR="000F5A89">
              <w:rPr>
                <w:noProof/>
                <w:webHidden/>
              </w:rPr>
              <w:tab/>
            </w:r>
            <w:r w:rsidR="000F5A89">
              <w:rPr>
                <w:noProof/>
                <w:webHidden/>
              </w:rPr>
              <w:fldChar w:fldCharType="begin"/>
            </w:r>
            <w:r w:rsidR="000F5A89">
              <w:rPr>
                <w:noProof/>
                <w:webHidden/>
              </w:rPr>
              <w:instrText xml:space="preserve"> PAGEREF _Toc187314435 \h </w:instrText>
            </w:r>
            <w:r w:rsidR="000F5A89">
              <w:rPr>
                <w:noProof/>
                <w:webHidden/>
              </w:rPr>
            </w:r>
            <w:r w:rsidR="000F5A89">
              <w:rPr>
                <w:noProof/>
                <w:webHidden/>
              </w:rPr>
              <w:fldChar w:fldCharType="separate"/>
            </w:r>
            <w:r w:rsidR="000F5A89">
              <w:rPr>
                <w:noProof/>
                <w:webHidden/>
              </w:rPr>
              <w:t>5</w:t>
            </w:r>
            <w:r w:rsidR="000F5A89">
              <w:rPr>
                <w:noProof/>
                <w:webHidden/>
              </w:rPr>
              <w:fldChar w:fldCharType="end"/>
            </w:r>
          </w:hyperlink>
        </w:p>
        <w:p w14:paraId="359FE20A" w14:textId="19380A94"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36" w:history="1">
            <w:r w:rsidR="000F5A89" w:rsidRPr="009C0B6F">
              <w:rPr>
                <w:rStyle w:val="Lienhypertexte"/>
                <w:noProof/>
              </w:rPr>
              <w:t>7.1</w:t>
            </w:r>
            <w:r w:rsidR="000F5A89">
              <w:rPr>
                <w:rFonts w:asciiTheme="minorHAnsi" w:eastAsiaTheme="minorEastAsia" w:hAnsiTheme="minorHAnsi" w:cstheme="minorBidi"/>
                <w:smallCaps w:val="0"/>
                <w:noProof/>
                <w:sz w:val="22"/>
                <w:szCs w:val="22"/>
              </w:rPr>
              <w:tab/>
            </w:r>
            <w:r w:rsidR="000F5A89" w:rsidRPr="009C0B6F">
              <w:rPr>
                <w:rStyle w:val="Lienhypertexte"/>
                <w:noProof/>
              </w:rPr>
              <w:t>Dossier de Consultation</w:t>
            </w:r>
            <w:r w:rsidR="000F5A89">
              <w:rPr>
                <w:noProof/>
                <w:webHidden/>
              </w:rPr>
              <w:tab/>
            </w:r>
            <w:r w:rsidR="000F5A89">
              <w:rPr>
                <w:noProof/>
                <w:webHidden/>
              </w:rPr>
              <w:fldChar w:fldCharType="begin"/>
            </w:r>
            <w:r w:rsidR="000F5A89">
              <w:rPr>
                <w:noProof/>
                <w:webHidden/>
              </w:rPr>
              <w:instrText xml:space="preserve"> PAGEREF _Toc187314436 \h </w:instrText>
            </w:r>
            <w:r w:rsidR="000F5A89">
              <w:rPr>
                <w:noProof/>
                <w:webHidden/>
              </w:rPr>
            </w:r>
            <w:r w:rsidR="000F5A89">
              <w:rPr>
                <w:noProof/>
                <w:webHidden/>
              </w:rPr>
              <w:fldChar w:fldCharType="separate"/>
            </w:r>
            <w:r w:rsidR="000F5A89">
              <w:rPr>
                <w:noProof/>
                <w:webHidden/>
              </w:rPr>
              <w:t>5</w:t>
            </w:r>
            <w:r w:rsidR="000F5A89">
              <w:rPr>
                <w:noProof/>
                <w:webHidden/>
              </w:rPr>
              <w:fldChar w:fldCharType="end"/>
            </w:r>
          </w:hyperlink>
        </w:p>
        <w:p w14:paraId="51AF5DD1" w14:textId="5ADF9C25"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37" w:history="1">
            <w:r w:rsidR="000F5A89" w:rsidRPr="009C0B6F">
              <w:rPr>
                <w:rStyle w:val="Lienhypertexte"/>
                <w:noProof/>
              </w:rPr>
              <w:t>7.2</w:t>
            </w:r>
            <w:r w:rsidR="000F5A89">
              <w:rPr>
                <w:rFonts w:asciiTheme="minorHAnsi" w:eastAsiaTheme="minorEastAsia" w:hAnsiTheme="minorHAnsi" w:cstheme="minorBidi"/>
                <w:smallCaps w:val="0"/>
                <w:noProof/>
                <w:sz w:val="22"/>
                <w:szCs w:val="22"/>
              </w:rPr>
              <w:tab/>
            </w:r>
            <w:r w:rsidR="000F5A89" w:rsidRPr="009C0B6F">
              <w:rPr>
                <w:rStyle w:val="Lienhypertexte"/>
                <w:noProof/>
              </w:rPr>
              <w:t>Obtention du dossier de consultation</w:t>
            </w:r>
            <w:r w:rsidR="000F5A89">
              <w:rPr>
                <w:noProof/>
                <w:webHidden/>
              </w:rPr>
              <w:tab/>
            </w:r>
            <w:r w:rsidR="000F5A89">
              <w:rPr>
                <w:noProof/>
                <w:webHidden/>
              </w:rPr>
              <w:fldChar w:fldCharType="begin"/>
            </w:r>
            <w:r w:rsidR="000F5A89">
              <w:rPr>
                <w:noProof/>
                <w:webHidden/>
              </w:rPr>
              <w:instrText xml:space="preserve"> PAGEREF _Toc187314437 \h </w:instrText>
            </w:r>
            <w:r w:rsidR="000F5A89">
              <w:rPr>
                <w:noProof/>
                <w:webHidden/>
              </w:rPr>
            </w:r>
            <w:r w:rsidR="000F5A89">
              <w:rPr>
                <w:noProof/>
                <w:webHidden/>
              </w:rPr>
              <w:fldChar w:fldCharType="separate"/>
            </w:r>
            <w:r w:rsidR="000F5A89">
              <w:rPr>
                <w:noProof/>
                <w:webHidden/>
              </w:rPr>
              <w:t>6</w:t>
            </w:r>
            <w:r w:rsidR="000F5A89">
              <w:rPr>
                <w:noProof/>
                <w:webHidden/>
              </w:rPr>
              <w:fldChar w:fldCharType="end"/>
            </w:r>
          </w:hyperlink>
        </w:p>
        <w:p w14:paraId="4FAF0001" w14:textId="072F9723" w:rsidR="000F5A89" w:rsidRDefault="00463393">
          <w:pPr>
            <w:pStyle w:val="TM1"/>
            <w:rPr>
              <w:rFonts w:asciiTheme="minorHAnsi" w:eastAsiaTheme="minorEastAsia" w:hAnsiTheme="minorHAnsi" w:cstheme="minorBidi"/>
              <w:b w:val="0"/>
              <w:smallCaps w:val="0"/>
              <w:noProof/>
              <w:sz w:val="22"/>
              <w:szCs w:val="22"/>
            </w:rPr>
          </w:pPr>
          <w:hyperlink w:anchor="_Toc187314438" w:history="1">
            <w:r w:rsidR="000F5A89" w:rsidRPr="009C0B6F">
              <w:rPr>
                <w:rStyle w:val="Lienhypertexte"/>
                <w:noProof/>
                <w14:scene3d>
                  <w14:camera w14:prst="orthographicFront"/>
                  <w14:lightRig w14:rig="threePt" w14:dir="t">
                    <w14:rot w14:lat="0" w14:lon="0" w14:rev="0"/>
                  </w14:lightRig>
                </w14:scene3d>
              </w:rPr>
              <w:t>Article 8.</w:t>
            </w:r>
            <w:r w:rsidR="000F5A89" w:rsidRPr="009C0B6F">
              <w:rPr>
                <w:rStyle w:val="Lienhypertexte"/>
                <w:noProof/>
              </w:rPr>
              <w:t xml:space="preserve"> Délai de validité des offres</w:t>
            </w:r>
            <w:r w:rsidR="000F5A89">
              <w:rPr>
                <w:noProof/>
                <w:webHidden/>
              </w:rPr>
              <w:tab/>
            </w:r>
            <w:r w:rsidR="000F5A89">
              <w:rPr>
                <w:noProof/>
                <w:webHidden/>
              </w:rPr>
              <w:fldChar w:fldCharType="begin"/>
            </w:r>
            <w:r w:rsidR="000F5A89">
              <w:rPr>
                <w:noProof/>
                <w:webHidden/>
              </w:rPr>
              <w:instrText xml:space="preserve"> PAGEREF _Toc187314438 \h </w:instrText>
            </w:r>
            <w:r w:rsidR="000F5A89">
              <w:rPr>
                <w:noProof/>
                <w:webHidden/>
              </w:rPr>
            </w:r>
            <w:r w:rsidR="000F5A89">
              <w:rPr>
                <w:noProof/>
                <w:webHidden/>
              </w:rPr>
              <w:fldChar w:fldCharType="separate"/>
            </w:r>
            <w:r w:rsidR="000F5A89">
              <w:rPr>
                <w:noProof/>
                <w:webHidden/>
              </w:rPr>
              <w:t>6</w:t>
            </w:r>
            <w:r w:rsidR="000F5A89">
              <w:rPr>
                <w:noProof/>
                <w:webHidden/>
              </w:rPr>
              <w:fldChar w:fldCharType="end"/>
            </w:r>
          </w:hyperlink>
        </w:p>
        <w:p w14:paraId="07A0017B" w14:textId="4833C389" w:rsidR="000F5A89" w:rsidRDefault="00463393">
          <w:pPr>
            <w:pStyle w:val="TM1"/>
            <w:rPr>
              <w:rFonts w:asciiTheme="minorHAnsi" w:eastAsiaTheme="minorEastAsia" w:hAnsiTheme="minorHAnsi" w:cstheme="minorBidi"/>
              <w:b w:val="0"/>
              <w:smallCaps w:val="0"/>
              <w:noProof/>
              <w:sz w:val="22"/>
              <w:szCs w:val="22"/>
            </w:rPr>
          </w:pPr>
          <w:hyperlink w:anchor="_Toc187314439" w:history="1">
            <w:r w:rsidR="000F5A89" w:rsidRPr="009C0B6F">
              <w:rPr>
                <w:rStyle w:val="Lienhypertexte"/>
                <w:noProof/>
                <w14:scene3d>
                  <w14:camera w14:prst="orthographicFront"/>
                  <w14:lightRig w14:rig="threePt" w14:dir="t">
                    <w14:rot w14:lat="0" w14:lon="0" w14:rev="0"/>
                  </w14:lightRig>
                </w14:scene3d>
              </w:rPr>
              <w:t>Article 9.</w:t>
            </w:r>
            <w:r w:rsidR="000F5A89" w:rsidRPr="009C0B6F">
              <w:rPr>
                <w:rStyle w:val="Lienhypertexte"/>
                <w:noProof/>
              </w:rPr>
              <w:t xml:space="preserve"> Documents de candidature à remettre</w:t>
            </w:r>
            <w:r w:rsidR="000F5A89">
              <w:rPr>
                <w:noProof/>
                <w:webHidden/>
              </w:rPr>
              <w:tab/>
            </w:r>
            <w:r w:rsidR="000F5A89">
              <w:rPr>
                <w:noProof/>
                <w:webHidden/>
              </w:rPr>
              <w:fldChar w:fldCharType="begin"/>
            </w:r>
            <w:r w:rsidR="000F5A89">
              <w:rPr>
                <w:noProof/>
                <w:webHidden/>
              </w:rPr>
              <w:instrText xml:space="preserve"> PAGEREF _Toc187314439 \h </w:instrText>
            </w:r>
            <w:r w:rsidR="000F5A89">
              <w:rPr>
                <w:noProof/>
                <w:webHidden/>
              </w:rPr>
            </w:r>
            <w:r w:rsidR="000F5A89">
              <w:rPr>
                <w:noProof/>
                <w:webHidden/>
              </w:rPr>
              <w:fldChar w:fldCharType="separate"/>
            </w:r>
            <w:r w:rsidR="000F5A89">
              <w:rPr>
                <w:noProof/>
                <w:webHidden/>
              </w:rPr>
              <w:t>6</w:t>
            </w:r>
            <w:r w:rsidR="000F5A89">
              <w:rPr>
                <w:noProof/>
                <w:webHidden/>
              </w:rPr>
              <w:fldChar w:fldCharType="end"/>
            </w:r>
          </w:hyperlink>
        </w:p>
        <w:p w14:paraId="20657A5E" w14:textId="48E29D32" w:rsidR="000F5A89" w:rsidRDefault="00463393">
          <w:pPr>
            <w:pStyle w:val="TM1"/>
            <w:rPr>
              <w:rFonts w:asciiTheme="minorHAnsi" w:eastAsiaTheme="minorEastAsia" w:hAnsiTheme="minorHAnsi" w:cstheme="minorBidi"/>
              <w:b w:val="0"/>
              <w:smallCaps w:val="0"/>
              <w:noProof/>
              <w:sz w:val="22"/>
              <w:szCs w:val="22"/>
            </w:rPr>
          </w:pPr>
          <w:hyperlink w:anchor="_Toc187314440" w:history="1">
            <w:r w:rsidR="000F5A89" w:rsidRPr="009C0B6F">
              <w:rPr>
                <w:rStyle w:val="Lienhypertexte"/>
                <w:noProof/>
                <w14:scene3d>
                  <w14:camera w14:prst="orthographicFront"/>
                  <w14:lightRig w14:rig="threePt" w14:dir="t">
                    <w14:rot w14:lat="0" w14:lon="0" w14:rev="0"/>
                  </w14:lightRig>
                </w14:scene3d>
              </w:rPr>
              <w:t>Article 10.</w:t>
            </w:r>
            <w:r w:rsidR="000F5A89" w:rsidRPr="009C0B6F">
              <w:rPr>
                <w:rStyle w:val="Lienhypertexte"/>
                <w:noProof/>
              </w:rPr>
              <w:t xml:space="preserve"> Liens avec d’autres opérateurs économiques</w:t>
            </w:r>
            <w:r w:rsidR="000F5A89">
              <w:rPr>
                <w:noProof/>
                <w:webHidden/>
              </w:rPr>
              <w:tab/>
            </w:r>
            <w:r w:rsidR="000F5A89">
              <w:rPr>
                <w:noProof/>
                <w:webHidden/>
              </w:rPr>
              <w:fldChar w:fldCharType="begin"/>
            </w:r>
            <w:r w:rsidR="000F5A89">
              <w:rPr>
                <w:noProof/>
                <w:webHidden/>
              </w:rPr>
              <w:instrText xml:space="preserve"> PAGEREF _Toc187314440 \h </w:instrText>
            </w:r>
            <w:r w:rsidR="000F5A89">
              <w:rPr>
                <w:noProof/>
                <w:webHidden/>
              </w:rPr>
            </w:r>
            <w:r w:rsidR="000F5A89">
              <w:rPr>
                <w:noProof/>
                <w:webHidden/>
              </w:rPr>
              <w:fldChar w:fldCharType="separate"/>
            </w:r>
            <w:r w:rsidR="000F5A89">
              <w:rPr>
                <w:noProof/>
                <w:webHidden/>
              </w:rPr>
              <w:t>7</w:t>
            </w:r>
            <w:r w:rsidR="000F5A89">
              <w:rPr>
                <w:noProof/>
                <w:webHidden/>
              </w:rPr>
              <w:fldChar w:fldCharType="end"/>
            </w:r>
          </w:hyperlink>
        </w:p>
        <w:p w14:paraId="701421D7" w14:textId="795ADF49"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41" w:history="1">
            <w:r w:rsidR="000F5A89" w:rsidRPr="009C0B6F">
              <w:rPr>
                <w:rStyle w:val="Lienhypertexte"/>
                <w:noProof/>
              </w:rPr>
              <w:t>10.1</w:t>
            </w:r>
            <w:r w:rsidR="000F5A89">
              <w:rPr>
                <w:rFonts w:asciiTheme="minorHAnsi" w:eastAsiaTheme="minorEastAsia" w:hAnsiTheme="minorHAnsi" w:cstheme="minorBidi"/>
                <w:smallCaps w:val="0"/>
                <w:noProof/>
                <w:sz w:val="22"/>
                <w:szCs w:val="22"/>
              </w:rPr>
              <w:tab/>
            </w:r>
            <w:r w:rsidR="000F5A89" w:rsidRPr="009C0B6F">
              <w:rPr>
                <w:rStyle w:val="Lienhypertexte"/>
                <w:noProof/>
              </w:rPr>
              <w:t>Groupement d’entreprise</w:t>
            </w:r>
            <w:r w:rsidR="000F5A89">
              <w:rPr>
                <w:noProof/>
                <w:webHidden/>
              </w:rPr>
              <w:tab/>
            </w:r>
            <w:r w:rsidR="000F5A89">
              <w:rPr>
                <w:noProof/>
                <w:webHidden/>
              </w:rPr>
              <w:fldChar w:fldCharType="begin"/>
            </w:r>
            <w:r w:rsidR="000F5A89">
              <w:rPr>
                <w:noProof/>
                <w:webHidden/>
              </w:rPr>
              <w:instrText xml:space="preserve"> PAGEREF _Toc187314441 \h </w:instrText>
            </w:r>
            <w:r w:rsidR="000F5A89">
              <w:rPr>
                <w:noProof/>
                <w:webHidden/>
              </w:rPr>
            </w:r>
            <w:r w:rsidR="000F5A89">
              <w:rPr>
                <w:noProof/>
                <w:webHidden/>
              </w:rPr>
              <w:fldChar w:fldCharType="separate"/>
            </w:r>
            <w:r w:rsidR="000F5A89">
              <w:rPr>
                <w:noProof/>
                <w:webHidden/>
              </w:rPr>
              <w:t>7</w:t>
            </w:r>
            <w:r w:rsidR="000F5A89">
              <w:rPr>
                <w:noProof/>
                <w:webHidden/>
              </w:rPr>
              <w:fldChar w:fldCharType="end"/>
            </w:r>
          </w:hyperlink>
        </w:p>
        <w:p w14:paraId="4F633010" w14:textId="37E7A27B"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42" w:history="1">
            <w:r w:rsidR="000F5A89" w:rsidRPr="009C0B6F">
              <w:rPr>
                <w:rStyle w:val="Lienhypertexte"/>
                <w:noProof/>
              </w:rPr>
              <w:t>10.2</w:t>
            </w:r>
            <w:r w:rsidR="000F5A89">
              <w:rPr>
                <w:rFonts w:asciiTheme="minorHAnsi" w:eastAsiaTheme="minorEastAsia" w:hAnsiTheme="minorHAnsi" w:cstheme="minorBidi"/>
                <w:smallCaps w:val="0"/>
                <w:noProof/>
                <w:sz w:val="22"/>
                <w:szCs w:val="22"/>
              </w:rPr>
              <w:tab/>
            </w:r>
            <w:r w:rsidR="000F5A89" w:rsidRPr="009C0B6F">
              <w:rPr>
                <w:rStyle w:val="Lienhypertexte"/>
                <w:noProof/>
              </w:rPr>
              <w:t>Sous-traitance</w:t>
            </w:r>
            <w:r w:rsidR="000F5A89">
              <w:rPr>
                <w:noProof/>
                <w:webHidden/>
              </w:rPr>
              <w:tab/>
            </w:r>
            <w:r w:rsidR="000F5A89">
              <w:rPr>
                <w:noProof/>
                <w:webHidden/>
              </w:rPr>
              <w:fldChar w:fldCharType="begin"/>
            </w:r>
            <w:r w:rsidR="000F5A89">
              <w:rPr>
                <w:noProof/>
                <w:webHidden/>
              </w:rPr>
              <w:instrText xml:space="preserve"> PAGEREF _Toc187314442 \h </w:instrText>
            </w:r>
            <w:r w:rsidR="000F5A89">
              <w:rPr>
                <w:noProof/>
                <w:webHidden/>
              </w:rPr>
            </w:r>
            <w:r w:rsidR="000F5A89">
              <w:rPr>
                <w:noProof/>
                <w:webHidden/>
              </w:rPr>
              <w:fldChar w:fldCharType="separate"/>
            </w:r>
            <w:r w:rsidR="000F5A89">
              <w:rPr>
                <w:noProof/>
                <w:webHidden/>
              </w:rPr>
              <w:t>8</w:t>
            </w:r>
            <w:r w:rsidR="000F5A89">
              <w:rPr>
                <w:noProof/>
                <w:webHidden/>
              </w:rPr>
              <w:fldChar w:fldCharType="end"/>
            </w:r>
          </w:hyperlink>
        </w:p>
        <w:p w14:paraId="2B37B280" w14:textId="7EF03C1E" w:rsidR="000F5A89" w:rsidRDefault="00463393">
          <w:pPr>
            <w:pStyle w:val="TM1"/>
            <w:rPr>
              <w:rFonts w:asciiTheme="minorHAnsi" w:eastAsiaTheme="minorEastAsia" w:hAnsiTheme="minorHAnsi" w:cstheme="minorBidi"/>
              <w:b w:val="0"/>
              <w:smallCaps w:val="0"/>
              <w:noProof/>
              <w:sz w:val="22"/>
              <w:szCs w:val="22"/>
            </w:rPr>
          </w:pPr>
          <w:hyperlink w:anchor="_Toc187314443" w:history="1">
            <w:r w:rsidR="000F5A89" w:rsidRPr="009C0B6F">
              <w:rPr>
                <w:rStyle w:val="Lienhypertexte"/>
                <w:noProof/>
                <w14:scene3d>
                  <w14:camera w14:prst="orthographicFront"/>
                  <w14:lightRig w14:rig="threePt" w14:dir="t">
                    <w14:rot w14:lat="0" w14:lon="0" w14:rev="0"/>
                  </w14:lightRig>
                </w14:scene3d>
              </w:rPr>
              <w:t>Article 11.</w:t>
            </w:r>
            <w:r w:rsidR="000F5A89" w:rsidRPr="009C0B6F">
              <w:rPr>
                <w:rStyle w:val="Lienhypertexte"/>
                <w:noProof/>
              </w:rPr>
              <w:t xml:space="preserve"> Contenu des offres</w:t>
            </w:r>
            <w:r w:rsidR="000F5A89">
              <w:rPr>
                <w:noProof/>
                <w:webHidden/>
              </w:rPr>
              <w:tab/>
            </w:r>
            <w:r w:rsidR="000F5A89">
              <w:rPr>
                <w:noProof/>
                <w:webHidden/>
              </w:rPr>
              <w:fldChar w:fldCharType="begin"/>
            </w:r>
            <w:r w:rsidR="000F5A89">
              <w:rPr>
                <w:noProof/>
                <w:webHidden/>
              </w:rPr>
              <w:instrText xml:space="preserve"> PAGEREF _Toc187314443 \h </w:instrText>
            </w:r>
            <w:r w:rsidR="000F5A89">
              <w:rPr>
                <w:noProof/>
                <w:webHidden/>
              </w:rPr>
            </w:r>
            <w:r w:rsidR="000F5A89">
              <w:rPr>
                <w:noProof/>
                <w:webHidden/>
              </w:rPr>
              <w:fldChar w:fldCharType="separate"/>
            </w:r>
            <w:r w:rsidR="000F5A89">
              <w:rPr>
                <w:noProof/>
                <w:webHidden/>
              </w:rPr>
              <w:t>8</w:t>
            </w:r>
            <w:r w:rsidR="000F5A89">
              <w:rPr>
                <w:noProof/>
                <w:webHidden/>
              </w:rPr>
              <w:fldChar w:fldCharType="end"/>
            </w:r>
          </w:hyperlink>
        </w:p>
        <w:p w14:paraId="12C7A66E" w14:textId="5F3D83BB"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44" w:history="1">
            <w:r w:rsidR="000F5A89" w:rsidRPr="009C0B6F">
              <w:rPr>
                <w:rStyle w:val="Lienhypertexte"/>
                <w:noProof/>
              </w:rPr>
              <w:t>11.1</w:t>
            </w:r>
            <w:r w:rsidR="000F5A89">
              <w:rPr>
                <w:rFonts w:asciiTheme="minorHAnsi" w:eastAsiaTheme="minorEastAsia" w:hAnsiTheme="minorHAnsi" w:cstheme="minorBidi"/>
                <w:smallCaps w:val="0"/>
                <w:noProof/>
                <w:sz w:val="22"/>
                <w:szCs w:val="22"/>
              </w:rPr>
              <w:tab/>
            </w:r>
            <w:r w:rsidR="000F5A89" w:rsidRPr="009C0B6F">
              <w:rPr>
                <w:rStyle w:val="Lienhypertexte"/>
                <w:noProof/>
              </w:rPr>
              <w:t>Dispositions générales</w:t>
            </w:r>
            <w:r w:rsidR="000F5A89">
              <w:rPr>
                <w:noProof/>
                <w:webHidden/>
              </w:rPr>
              <w:tab/>
            </w:r>
            <w:r w:rsidR="000F5A89">
              <w:rPr>
                <w:noProof/>
                <w:webHidden/>
              </w:rPr>
              <w:fldChar w:fldCharType="begin"/>
            </w:r>
            <w:r w:rsidR="000F5A89">
              <w:rPr>
                <w:noProof/>
                <w:webHidden/>
              </w:rPr>
              <w:instrText xml:space="preserve"> PAGEREF _Toc187314444 \h </w:instrText>
            </w:r>
            <w:r w:rsidR="000F5A89">
              <w:rPr>
                <w:noProof/>
                <w:webHidden/>
              </w:rPr>
            </w:r>
            <w:r w:rsidR="000F5A89">
              <w:rPr>
                <w:noProof/>
                <w:webHidden/>
              </w:rPr>
              <w:fldChar w:fldCharType="separate"/>
            </w:r>
            <w:r w:rsidR="000F5A89">
              <w:rPr>
                <w:noProof/>
                <w:webHidden/>
              </w:rPr>
              <w:t>8</w:t>
            </w:r>
            <w:r w:rsidR="000F5A89">
              <w:rPr>
                <w:noProof/>
                <w:webHidden/>
              </w:rPr>
              <w:fldChar w:fldCharType="end"/>
            </w:r>
          </w:hyperlink>
        </w:p>
        <w:p w14:paraId="104879D8" w14:textId="7116FA93"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45" w:history="1">
            <w:r w:rsidR="000F5A89" w:rsidRPr="009C0B6F">
              <w:rPr>
                <w:rStyle w:val="Lienhypertexte"/>
                <w:noProof/>
              </w:rPr>
              <w:t>11.2</w:t>
            </w:r>
            <w:r w:rsidR="000F5A89">
              <w:rPr>
                <w:rFonts w:asciiTheme="minorHAnsi" w:eastAsiaTheme="minorEastAsia" w:hAnsiTheme="minorHAnsi" w:cstheme="minorBidi"/>
                <w:smallCaps w:val="0"/>
                <w:noProof/>
                <w:sz w:val="22"/>
                <w:szCs w:val="22"/>
              </w:rPr>
              <w:tab/>
            </w:r>
            <w:r w:rsidR="000F5A89" w:rsidRPr="009C0B6F">
              <w:rPr>
                <w:rStyle w:val="Lienhypertexte"/>
                <w:noProof/>
              </w:rPr>
              <w:t>Présentation des offres en cas d’allotissement</w:t>
            </w:r>
            <w:r w:rsidR="000F5A89">
              <w:rPr>
                <w:noProof/>
                <w:webHidden/>
              </w:rPr>
              <w:tab/>
            </w:r>
            <w:r w:rsidR="000F5A89">
              <w:rPr>
                <w:noProof/>
                <w:webHidden/>
              </w:rPr>
              <w:fldChar w:fldCharType="begin"/>
            </w:r>
            <w:r w:rsidR="000F5A89">
              <w:rPr>
                <w:noProof/>
                <w:webHidden/>
              </w:rPr>
              <w:instrText xml:space="preserve"> PAGEREF _Toc187314445 \h </w:instrText>
            </w:r>
            <w:r w:rsidR="000F5A89">
              <w:rPr>
                <w:noProof/>
                <w:webHidden/>
              </w:rPr>
            </w:r>
            <w:r w:rsidR="000F5A89">
              <w:rPr>
                <w:noProof/>
                <w:webHidden/>
              </w:rPr>
              <w:fldChar w:fldCharType="separate"/>
            </w:r>
            <w:r w:rsidR="000F5A89">
              <w:rPr>
                <w:noProof/>
                <w:webHidden/>
              </w:rPr>
              <w:t>8</w:t>
            </w:r>
            <w:r w:rsidR="000F5A89">
              <w:rPr>
                <w:noProof/>
                <w:webHidden/>
              </w:rPr>
              <w:fldChar w:fldCharType="end"/>
            </w:r>
          </w:hyperlink>
        </w:p>
        <w:p w14:paraId="47770991" w14:textId="19B524A3"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46" w:history="1">
            <w:r w:rsidR="000F5A89" w:rsidRPr="009C0B6F">
              <w:rPr>
                <w:rStyle w:val="Lienhypertexte"/>
                <w:noProof/>
              </w:rPr>
              <w:t>11.3</w:t>
            </w:r>
            <w:r w:rsidR="000F5A89">
              <w:rPr>
                <w:rFonts w:asciiTheme="minorHAnsi" w:eastAsiaTheme="minorEastAsia" w:hAnsiTheme="minorHAnsi" w:cstheme="minorBidi"/>
                <w:smallCaps w:val="0"/>
                <w:noProof/>
                <w:sz w:val="22"/>
                <w:szCs w:val="22"/>
              </w:rPr>
              <w:tab/>
            </w:r>
            <w:r w:rsidR="000F5A89" w:rsidRPr="009C0B6F">
              <w:rPr>
                <w:rStyle w:val="Lienhypertexte"/>
                <w:noProof/>
              </w:rPr>
              <w:t>Eléments constitutifs de l’offre</w:t>
            </w:r>
            <w:r w:rsidR="000F5A89">
              <w:rPr>
                <w:noProof/>
                <w:webHidden/>
              </w:rPr>
              <w:tab/>
            </w:r>
            <w:r w:rsidR="000F5A89">
              <w:rPr>
                <w:noProof/>
                <w:webHidden/>
              </w:rPr>
              <w:fldChar w:fldCharType="begin"/>
            </w:r>
            <w:r w:rsidR="000F5A89">
              <w:rPr>
                <w:noProof/>
                <w:webHidden/>
              </w:rPr>
              <w:instrText xml:space="preserve"> PAGEREF _Toc187314446 \h </w:instrText>
            </w:r>
            <w:r w:rsidR="000F5A89">
              <w:rPr>
                <w:noProof/>
                <w:webHidden/>
              </w:rPr>
            </w:r>
            <w:r w:rsidR="000F5A89">
              <w:rPr>
                <w:noProof/>
                <w:webHidden/>
              </w:rPr>
              <w:fldChar w:fldCharType="separate"/>
            </w:r>
            <w:r w:rsidR="000F5A89">
              <w:rPr>
                <w:noProof/>
                <w:webHidden/>
              </w:rPr>
              <w:t>8</w:t>
            </w:r>
            <w:r w:rsidR="000F5A89">
              <w:rPr>
                <w:noProof/>
                <w:webHidden/>
              </w:rPr>
              <w:fldChar w:fldCharType="end"/>
            </w:r>
          </w:hyperlink>
        </w:p>
        <w:p w14:paraId="3CB6DF0F" w14:textId="4F992180"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47" w:history="1">
            <w:r w:rsidR="000F5A89" w:rsidRPr="009C0B6F">
              <w:rPr>
                <w:rStyle w:val="Lienhypertexte"/>
                <w:noProof/>
              </w:rPr>
              <w:t>11.4</w:t>
            </w:r>
            <w:r w:rsidR="000F5A89">
              <w:rPr>
                <w:rFonts w:asciiTheme="minorHAnsi" w:eastAsiaTheme="minorEastAsia" w:hAnsiTheme="minorHAnsi" w:cstheme="minorBidi"/>
                <w:smallCaps w:val="0"/>
                <w:noProof/>
                <w:sz w:val="22"/>
                <w:szCs w:val="22"/>
              </w:rPr>
              <w:tab/>
            </w:r>
            <w:r w:rsidR="000F5A89" w:rsidRPr="009C0B6F">
              <w:rPr>
                <w:rStyle w:val="Lienhypertexte"/>
                <w:noProof/>
              </w:rPr>
              <w:t>Variantes</w:t>
            </w:r>
            <w:r w:rsidR="000F5A89">
              <w:rPr>
                <w:noProof/>
                <w:webHidden/>
              </w:rPr>
              <w:tab/>
            </w:r>
            <w:r w:rsidR="000F5A89">
              <w:rPr>
                <w:noProof/>
                <w:webHidden/>
              </w:rPr>
              <w:fldChar w:fldCharType="begin"/>
            </w:r>
            <w:r w:rsidR="000F5A89">
              <w:rPr>
                <w:noProof/>
                <w:webHidden/>
              </w:rPr>
              <w:instrText xml:space="preserve"> PAGEREF _Toc187314447 \h </w:instrText>
            </w:r>
            <w:r w:rsidR="000F5A89">
              <w:rPr>
                <w:noProof/>
                <w:webHidden/>
              </w:rPr>
            </w:r>
            <w:r w:rsidR="000F5A89">
              <w:rPr>
                <w:noProof/>
                <w:webHidden/>
              </w:rPr>
              <w:fldChar w:fldCharType="separate"/>
            </w:r>
            <w:r w:rsidR="000F5A89">
              <w:rPr>
                <w:noProof/>
                <w:webHidden/>
              </w:rPr>
              <w:t>9</w:t>
            </w:r>
            <w:r w:rsidR="000F5A89">
              <w:rPr>
                <w:noProof/>
                <w:webHidden/>
              </w:rPr>
              <w:fldChar w:fldCharType="end"/>
            </w:r>
          </w:hyperlink>
        </w:p>
        <w:p w14:paraId="4E98250E" w14:textId="12427227"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48" w:history="1">
            <w:r w:rsidR="000F5A89" w:rsidRPr="009C0B6F">
              <w:rPr>
                <w:rStyle w:val="Lienhypertexte"/>
                <w:noProof/>
              </w:rPr>
              <w:t>11.5</w:t>
            </w:r>
            <w:r w:rsidR="000F5A89">
              <w:rPr>
                <w:rFonts w:asciiTheme="minorHAnsi" w:eastAsiaTheme="minorEastAsia" w:hAnsiTheme="minorHAnsi" w:cstheme="minorBidi"/>
                <w:smallCaps w:val="0"/>
                <w:noProof/>
                <w:sz w:val="22"/>
                <w:szCs w:val="22"/>
              </w:rPr>
              <w:tab/>
            </w:r>
            <w:r w:rsidR="000F5A89" w:rsidRPr="009C0B6F">
              <w:rPr>
                <w:rStyle w:val="Lienhypertexte"/>
                <w:noProof/>
              </w:rPr>
              <w:t>Dispositions particulières</w:t>
            </w:r>
            <w:r w:rsidR="000F5A89">
              <w:rPr>
                <w:noProof/>
                <w:webHidden/>
              </w:rPr>
              <w:tab/>
            </w:r>
            <w:r w:rsidR="000F5A89">
              <w:rPr>
                <w:noProof/>
                <w:webHidden/>
              </w:rPr>
              <w:fldChar w:fldCharType="begin"/>
            </w:r>
            <w:r w:rsidR="000F5A89">
              <w:rPr>
                <w:noProof/>
                <w:webHidden/>
              </w:rPr>
              <w:instrText xml:space="preserve"> PAGEREF _Toc187314448 \h </w:instrText>
            </w:r>
            <w:r w:rsidR="000F5A89">
              <w:rPr>
                <w:noProof/>
                <w:webHidden/>
              </w:rPr>
            </w:r>
            <w:r w:rsidR="000F5A89">
              <w:rPr>
                <w:noProof/>
                <w:webHidden/>
              </w:rPr>
              <w:fldChar w:fldCharType="separate"/>
            </w:r>
            <w:r w:rsidR="000F5A89">
              <w:rPr>
                <w:noProof/>
                <w:webHidden/>
              </w:rPr>
              <w:t>9</w:t>
            </w:r>
            <w:r w:rsidR="000F5A89">
              <w:rPr>
                <w:noProof/>
                <w:webHidden/>
              </w:rPr>
              <w:fldChar w:fldCharType="end"/>
            </w:r>
          </w:hyperlink>
        </w:p>
        <w:p w14:paraId="3DD2656D" w14:textId="0293D0F7" w:rsidR="000F5A89" w:rsidRDefault="00463393">
          <w:pPr>
            <w:pStyle w:val="TM1"/>
            <w:rPr>
              <w:rFonts w:asciiTheme="minorHAnsi" w:eastAsiaTheme="minorEastAsia" w:hAnsiTheme="minorHAnsi" w:cstheme="minorBidi"/>
              <w:b w:val="0"/>
              <w:smallCaps w:val="0"/>
              <w:noProof/>
              <w:sz w:val="22"/>
              <w:szCs w:val="22"/>
            </w:rPr>
          </w:pPr>
          <w:hyperlink w:anchor="_Toc187314449" w:history="1">
            <w:r w:rsidR="000F5A89" w:rsidRPr="009C0B6F">
              <w:rPr>
                <w:rStyle w:val="Lienhypertexte"/>
                <w:noProof/>
                <w14:scene3d>
                  <w14:camera w14:prst="orthographicFront"/>
                  <w14:lightRig w14:rig="threePt" w14:dir="t">
                    <w14:rot w14:lat="0" w14:lon="0" w14:rev="0"/>
                  </w14:lightRig>
                </w14:scene3d>
              </w:rPr>
              <w:t>Article 12.</w:t>
            </w:r>
            <w:r w:rsidR="000F5A89" w:rsidRPr="009C0B6F">
              <w:rPr>
                <w:rStyle w:val="Lienhypertexte"/>
                <w:noProof/>
              </w:rPr>
              <w:t xml:space="preserve"> Présentation et contenu des plis</w:t>
            </w:r>
            <w:r w:rsidR="000F5A89">
              <w:rPr>
                <w:noProof/>
                <w:webHidden/>
              </w:rPr>
              <w:tab/>
            </w:r>
            <w:r w:rsidR="000F5A89">
              <w:rPr>
                <w:noProof/>
                <w:webHidden/>
              </w:rPr>
              <w:fldChar w:fldCharType="begin"/>
            </w:r>
            <w:r w:rsidR="000F5A89">
              <w:rPr>
                <w:noProof/>
                <w:webHidden/>
              </w:rPr>
              <w:instrText xml:space="preserve"> PAGEREF _Toc187314449 \h </w:instrText>
            </w:r>
            <w:r w:rsidR="000F5A89">
              <w:rPr>
                <w:noProof/>
                <w:webHidden/>
              </w:rPr>
            </w:r>
            <w:r w:rsidR="000F5A89">
              <w:rPr>
                <w:noProof/>
                <w:webHidden/>
              </w:rPr>
              <w:fldChar w:fldCharType="separate"/>
            </w:r>
            <w:r w:rsidR="000F5A89">
              <w:rPr>
                <w:noProof/>
                <w:webHidden/>
              </w:rPr>
              <w:t>9</w:t>
            </w:r>
            <w:r w:rsidR="000F5A89">
              <w:rPr>
                <w:noProof/>
                <w:webHidden/>
              </w:rPr>
              <w:fldChar w:fldCharType="end"/>
            </w:r>
          </w:hyperlink>
        </w:p>
        <w:p w14:paraId="4B89CA2F" w14:textId="420404B6"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50" w:history="1">
            <w:r w:rsidR="000F5A89" w:rsidRPr="009C0B6F">
              <w:rPr>
                <w:rStyle w:val="Lienhypertexte"/>
                <w:noProof/>
              </w:rPr>
              <w:t>12.1</w:t>
            </w:r>
            <w:r w:rsidR="000F5A89">
              <w:rPr>
                <w:rFonts w:asciiTheme="minorHAnsi" w:eastAsiaTheme="minorEastAsia" w:hAnsiTheme="minorHAnsi" w:cstheme="minorBidi"/>
                <w:smallCaps w:val="0"/>
                <w:noProof/>
                <w:sz w:val="22"/>
                <w:szCs w:val="22"/>
              </w:rPr>
              <w:tab/>
            </w:r>
            <w:r w:rsidR="000F5A89" w:rsidRPr="009C0B6F">
              <w:rPr>
                <w:rStyle w:val="Lienhypertexte"/>
                <w:noProof/>
              </w:rPr>
              <w:t>Choix du mode de remise des plis</w:t>
            </w:r>
            <w:r w:rsidR="000F5A89">
              <w:rPr>
                <w:noProof/>
                <w:webHidden/>
              </w:rPr>
              <w:tab/>
            </w:r>
            <w:r w:rsidR="000F5A89">
              <w:rPr>
                <w:noProof/>
                <w:webHidden/>
              </w:rPr>
              <w:fldChar w:fldCharType="begin"/>
            </w:r>
            <w:r w:rsidR="000F5A89">
              <w:rPr>
                <w:noProof/>
                <w:webHidden/>
              </w:rPr>
              <w:instrText xml:space="preserve"> PAGEREF _Toc187314450 \h </w:instrText>
            </w:r>
            <w:r w:rsidR="000F5A89">
              <w:rPr>
                <w:noProof/>
                <w:webHidden/>
              </w:rPr>
            </w:r>
            <w:r w:rsidR="000F5A89">
              <w:rPr>
                <w:noProof/>
                <w:webHidden/>
              </w:rPr>
              <w:fldChar w:fldCharType="separate"/>
            </w:r>
            <w:r w:rsidR="000F5A89">
              <w:rPr>
                <w:noProof/>
                <w:webHidden/>
              </w:rPr>
              <w:t>9</w:t>
            </w:r>
            <w:r w:rsidR="000F5A89">
              <w:rPr>
                <w:noProof/>
                <w:webHidden/>
              </w:rPr>
              <w:fldChar w:fldCharType="end"/>
            </w:r>
          </w:hyperlink>
        </w:p>
        <w:p w14:paraId="001E40C6" w14:textId="56EB974A"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51" w:history="1">
            <w:r w:rsidR="000F5A89" w:rsidRPr="009C0B6F">
              <w:rPr>
                <w:rStyle w:val="Lienhypertexte"/>
                <w:noProof/>
              </w:rPr>
              <w:t>12.2</w:t>
            </w:r>
            <w:r w:rsidR="000F5A89">
              <w:rPr>
                <w:rFonts w:asciiTheme="minorHAnsi" w:eastAsiaTheme="minorEastAsia" w:hAnsiTheme="minorHAnsi" w:cstheme="minorBidi"/>
                <w:smallCaps w:val="0"/>
                <w:noProof/>
                <w:sz w:val="22"/>
                <w:szCs w:val="22"/>
              </w:rPr>
              <w:tab/>
            </w:r>
            <w:r w:rsidR="000F5A89" w:rsidRPr="009C0B6F">
              <w:rPr>
                <w:rStyle w:val="Lienhypertexte"/>
                <w:noProof/>
              </w:rPr>
              <w:t>Par voie dématérialisée</w:t>
            </w:r>
            <w:r w:rsidR="000F5A89">
              <w:rPr>
                <w:noProof/>
                <w:webHidden/>
              </w:rPr>
              <w:tab/>
            </w:r>
            <w:r w:rsidR="000F5A89">
              <w:rPr>
                <w:noProof/>
                <w:webHidden/>
              </w:rPr>
              <w:fldChar w:fldCharType="begin"/>
            </w:r>
            <w:r w:rsidR="000F5A89">
              <w:rPr>
                <w:noProof/>
                <w:webHidden/>
              </w:rPr>
              <w:instrText xml:space="preserve"> PAGEREF _Toc187314451 \h </w:instrText>
            </w:r>
            <w:r w:rsidR="000F5A89">
              <w:rPr>
                <w:noProof/>
                <w:webHidden/>
              </w:rPr>
            </w:r>
            <w:r w:rsidR="000F5A89">
              <w:rPr>
                <w:noProof/>
                <w:webHidden/>
              </w:rPr>
              <w:fldChar w:fldCharType="separate"/>
            </w:r>
            <w:r w:rsidR="000F5A89">
              <w:rPr>
                <w:noProof/>
                <w:webHidden/>
              </w:rPr>
              <w:t>9</w:t>
            </w:r>
            <w:r w:rsidR="000F5A89">
              <w:rPr>
                <w:noProof/>
                <w:webHidden/>
              </w:rPr>
              <w:fldChar w:fldCharType="end"/>
            </w:r>
          </w:hyperlink>
        </w:p>
        <w:p w14:paraId="23A79B49" w14:textId="476D00C3" w:rsidR="000F5A89" w:rsidRDefault="00463393">
          <w:pPr>
            <w:pStyle w:val="TM3"/>
            <w:tabs>
              <w:tab w:val="left" w:pos="1100"/>
            </w:tabs>
            <w:rPr>
              <w:rFonts w:asciiTheme="minorHAnsi" w:eastAsiaTheme="minorEastAsia" w:hAnsiTheme="minorHAnsi" w:cstheme="minorBidi"/>
              <w:i w:val="0"/>
              <w:noProof/>
              <w:sz w:val="22"/>
              <w:szCs w:val="22"/>
            </w:rPr>
          </w:pPr>
          <w:hyperlink w:anchor="_Toc187314452" w:history="1">
            <w:r w:rsidR="000F5A89" w:rsidRPr="009C0B6F">
              <w:rPr>
                <w:rStyle w:val="Lienhypertexte"/>
                <w:noProof/>
              </w:rPr>
              <w:t>12.2.1</w:t>
            </w:r>
            <w:r w:rsidR="000F5A89">
              <w:rPr>
                <w:rFonts w:asciiTheme="minorHAnsi" w:eastAsiaTheme="minorEastAsia" w:hAnsiTheme="minorHAnsi" w:cstheme="minorBidi"/>
                <w:i w:val="0"/>
                <w:noProof/>
                <w:sz w:val="22"/>
                <w:szCs w:val="22"/>
              </w:rPr>
              <w:tab/>
            </w:r>
            <w:r w:rsidR="000F5A89" w:rsidRPr="009C0B6F">
              <w:rPr>
                <w:rStyle w:val="Lienhypertexte"/>
                <w:noProof/>
              </w:rPr>
              <w:t>Formats des documents</w:t>
            </w:r>
            <w:r w:rsidR="000F5A89">
              <w:rPr>
                <w:noProof/>
                <w:webHidden/>
              </w:rPr>
              <w:tab/>
            </w:r>
            <w:r w:rsidR="000F5A89">
              <w:rPr>
                <w:noProof/>
                <w:webHidden/>
              </w:rPr>
              <w:fldChar w:fldCharType="begin"/>
            </w:r>
            <w:r w:rsidR="000F5A89">
              <w:rPr>
                <w:noProof/>
                <w:webHidden/>
              </w:rPr>
              <w:instrText xml:space="preserve"> PAGEREF _Toc187314452 \h </w:instrText>
            </w:r>
            <w:r w:rsidR="000F5A89">
              <w:rPr>
                <w:noProof/>
                <w:webHidden/>
              </w:rPr>
            </w:r>
            <w:r w:rsidR="000F5A89">
              <w:rPr>
                <w:noProof/>
                <w:webHidden/>
              </w:rPr>
              <w:fldChar w:fldCharType="separate"/>
            </w:r>
            <w:r w:rsidR="000F5A89">
              <w:rPr>
                <w:noProof/>
                <w:webHidden/>
              </w:rPr>
              <w:t>9</w:t>
            </w:r>
            <w:r w:rsidR="000F5A89">
              <w:rPr>
                <w:noProof/>
                <w:webHidden/>
              </w:rPr>
              <w:fldChar w:fldCharType="end"/>
            </w:r>
          </w:hyperlink>
        </w:p>
        <w:p w14:paraId="6FFD1191" w14:textId="6C44A6D8" w:rsidR="000F5A89" w:rsidRDefault="00463393">
          <w:pPr>
            <w:pStyle w:val="TM3"/>
            <w:tabs>
              <w:tab w:val="left" w:pos="1100"/>
            </w:tabs>
            <w:rPr>
              <w:rFonts w:asciiTheme="minorHAnsi" w:eastAsiaTheme="minorEastAsia" w:hAnsiTheme="minorHAnsi" w:cstheme="minorBidi"/>
              <w:i w:val="0"/>
              <w:noProof/>
              <w:sz w:val="22"/>
              <w:szCs w:val="22"/>
            </w:rPr>
          </w:pPr>
          <w:hyperlink w:anchor="_Toc187314453" w:history="1">
            <w:r w:rsidR="000F5A89" w:rsidRPr="009C0B6F">
              <w:rPr>
                <w:rStyle w:val="Lienhypertexte"/>
                <w:noProof/>
              </w:rPr>
              <w:t>12.2.2</w:t>
            </w:r>
            <w:r w:rsidR="000F5A89">
              <w:rPr>
                <w:rFonts w:asciiTheme="minorHAnsi" w:eastAsiaTheme="minorEastAsia" w:hAnsiTheme="minorHAnsi" w:cstheme="minorBidi"/>
                <w:i w:val="0"/>
                <w:noProof/>
                <w:sz w:val="22"/>
                <w:szCs w:val="22"/>
              </w:rPr>
              <w:tab/>
            </w:r>
            <w:r w:rsidR="000F5A89" w:rsidRPr="009C0B6F">
              <w:rPr>
                <w:rStyle w:val="Lienhypertexte"/>
                <w:noProof/>
              </w:rPr>
              <w:t>Outils requis pour répondre par voie dématérialisée</w:t>
            </w:r>
            <w:r w:rsidR="000F5A89">
              <w:rPr>
                <w:noProof/>
                <w:webHidden/>
              </w:rPr>
              <w:tab/>
            </w:r>
            <w:r w:rsidR="000F5A89">
              <w:rPr>
                <w:noProof/>
                <w:webHidden/>
              </w:rPr>
              <w:fldChar w:fldCharType="begin"/>
            </w:r>
            <w:r w:rsidR="000F5A89">
              <w:rPr>
                <w:noProof/>
                <w:webHidden/>
              </w:rPr>
              <w:instrText xml:space="preserve"> PAGEREF _Toc187314453 \h </w:instrText>
            </w:r>
            <w:r w:rsidR="000F5A89">
              <w:rPr>
                <w:noProof/>
                <w:webHidden/>
              </w:rPr>
            </w:r>
            <w:r w:rsidR="000F5A89">
              <w:rPr>
                <w:noProof/>
                <w:webHidden/>
              </w:rPr>
              <w:fldChar w:fldCharType="separate"/>
            </w:r>
            <w:r w:rsidR="000F5A89">
              <w:rPr>
                <w:noProof/>
                <w:webHidden/>
              </w:rPr>
              <w:t>10</w:t>
            </w:r>
            <w:r w:rsidR="000F5A89">
              <w:rPr>
                <w:noProof/>
                <w:webHidden/>
              </w:rPr>
              <w:fldChar w:fldCharType="end"/>
            </w:r>
          </w:hyperlink>
        </w:p>
        <w:p w14:paraId="5A97CBEE" w14:textId="0CFB58AC" w:rsidR="000F5A89" w:rsidRDefault="00463393">
          <w:pPr>
            <w:pStyle w:val="TM3"/>
            <w:tabs>
              <w:tab w:val="left" w:pos="1100"/>
            </w:tabs>
            <w:rPr>
              <w:rFonts w:asciiTheme="minorHAnsi" w:eastAsiaTheme="minorEastAsia" w:hAnsiTheme="minorHAnsi" w:cstheme="minorBidi"/>
              <w:i w:val="0"/>
              <w:noProof/>
              <w:sz w:val="22"/>
              <w:szCs w:val="22"/>
            </w:rPr>
          </w:pPr>
          <w:hyperlink w:anchor="_Toc187314454" w:history="1">
            <w:r w:rsidR="000F5A89" w:rsidRPr="009C0B6F">
              <w:rPr>
                <w:rStyle w:val="Lienhypertexte"/>
                <w:noProof/>
              </w:rPr>
              <w:t>12.2.3</w:t>
            </w:r>
            <w:r w:rsidR="000F5A89">
              <w:rPr>
                <w:rFonts w:asciiTheme="minorHAnsi" w:eastAsiaTheme="minorEastAsia" w:hAnsiTheme="minorHAnsi" w:cstheme="minorBidi"/>
                <w:i w:val="0"/>
                <w:noProof/>
                <w:sz w:val="22"/>
                <w:szCs w:val="22"/>
              </w:rPr>
              <w:tab/>
            </w:r>
            <w:r w:rsidR="000F5A89" w:rsidRPr="009C0B6F">
              <w:rPr>
                <w:rStyle w:val="Lienhypertexte"/>
                <w:noProof/>
              </w:rPr>
              <w:t>Certificat de signature électronique</w:t>
            </w:r>
            <w:r w:rsidR="000F5A89">
              <w:rPr>
                <w:noProof/>
                <w:webHidden/>
              </w:rPr>
              <w:tab/>
            </w:r>
            <w:r w:rsidR="000F5A89">
              <w:rPr>
                <w:noProof/>
                <w:webHidden/>
              </w:rPr>
              <w:fldChar w:fldCharType="begin"/>
            </w:r>
            <w:r w:rsidR="000F5A89">
              <w:rPr>
                <w:noProof/>
                <w:webHidden/>
              </w:rPr>
              <w:instrText xml:space="preserve"> PAGEREF _Toc187314454 \h </w:instrText>
            </w:r>
            <w:r w:rsidR="000F5A89">
              <w:rPr>
                <w:noProof/>
                <w:webHidden/>
              </w:rPr>
            </w:r>
            <w:r w:rsidR="000F5A89">
              <w:rPr>
                <w:noProof/>
                <w:webHidden/>
              </w:rPr>
              <w:fldChar w:fldCharType="separate"/>
            </w:r>
            <w:r w:rsidR="000F5A89">
              <w:rPr>
                <w:noProof/>
                <w:webHidden/>
              </w:rPr>
              <w:t>10</w:t>
            </w:r>
            <w:r w:rsidR="000F5A89">
              <w:rPr>
                <w:noProof/>
                <w:webHidden/>
              </w:rPr>
              <w:fldChar w:fldCharType="end"/>
            </w:r>
          </w:hyperlink>
        </w:p>
        <w:p w14:paraId="0C7744CD" w14:textId="1BA3BFF8" w:rsidR="000F5A89" w:rsidRDefault="00463393">
          <w:pPr>
            <w:pStyle w:val="TM3"/>
            <w:tabs>
              <w:tab w:val="left" w:pos="1100"/>
            </w:tabs>
            <w:rPr>
              <w:rFonts w:asciiTheme="minorHAnsi" w:eastAsiaTheme="minorEastAsia" w:hAnsiTheme="minorHAnsi" w:cstheme="minorBidi"/>
              <w:i w:val="0"/>
              <w:noProof/>
              <w:sz w:val="22"/>
              <w:szCs w:val="22"/>
            </w:rPr>
          </w:pPr>
          <w:hyperlink w:anchor="_Toc187314455" w:history="1">
            <w:r w:rsidR="000F5A89" w:rsidRPr="009C0B6F">
              <w:rPr>
                <w:rStyle w:val="Lienhypertexte"/>
                <w:noProof/>
              </w:rPr>
              <w:t>12.2.4</w:t>
            </w:r>
            <w:r w:rsidR="000F5A89">
              <w:rPr>
                <w:rFonts w:asciiTheme="minorHAnsi" w:eastAsiaTheme="minorEastAsia" w:hAnsiTheme="minorHAnsi" w:cstheme="minorBidi"/>
                <w:i w:val="0"/>
                <w:noProof/>
                <w:sz w:val="22"/>
                <w:szCs w:val="22"/>
              </w:rPr>
              <w:tab/>
            </w:r>
            <w:r w:rsidR="000F5A89" w:rsidRPr="009C0B6F">
              <w:rPr>
                <w:rStyle w:val="Lienhypertexte"/>
                <w:noProof/>
              </w:rPr>
              <w:t>Remarques pratiques</w:t>
            </w:r>
            <w:r w:rsidR="000F5A89">
              <w:rPr>
                <w:noProof/>
                <w:webHidden/>
              </w:rPr>
              <w:tab/>
            </w:r>
            <w:r w:rsidR="000F5A89">
              <w:rPr>
                <w:noProof/>
                <w:webHidden/>
              </w:rPr>
              <w:fldChar w:fldCharType="begin"/>
            </w:r>
            <w:r w:rsidR="000F5A89">
              <w:rPr>
                <w:noProof/>
                <w:webHidden/>
              </w:rPr>
              <w:instrText xml:space="preserve"> PAGEREF _Toc187314455 \h </w:instrText>
            </w:r>
            <w:r w:rsidR="000F5A89">
              <w:rPr>
                <w:noProof/>
                <w:webHidden/>
              </w:rPr>
            </w:r>
            <w:r w:rsidR="000F5A89">
              <w:rPr>
                <w:noProof/>
                <w:webHidden/>
              </w:rPr>
              <w:fldChar w:fldCharType="separate"/>
            </w:r>
            <w:r w:rsidR="000F5A89">
              <w:rPr>
                <w:noProof/>
                <w:webHidden/>
              </w:rPr>
              <w:t>11</w:t>
            </w:r>
            <w:r w:rsidR="000F5A89">
              <w:rPr>
                <w:noProof/>
                <w:webHidden/>
              </w:rPr>
              <w:fldChar w:fldCharType="end"/>
            </w:r>
          </w:hyperlink>
        </w:p>
        <w:p w14:paraId="5697300F" w14:textId="447AD153" w:rsidR="000F5A89" w:rsidRDefault="00463393">
          <w:pPr>
            <w:pStyle w:val="TM3"/>
            <w:tabs>
              <w:tab w:val="left" w:pos="1100"/>
            </w:tabs>
            <w:rPr>
              <w:rFonts w:asciiTheme="minorHAnsi" w:eastAsiaTheme="minorEastAsia" w:hAnsiTheme="minorHAnsi" w:cstheme="minorBidi"/>
              <w:i w:val="0"/>
              <w:noProof/>
              <w:sz w:val="22"/>
              <w:szCs w:val="22"/>
            </w:rPr>
          </w:pPr>
          <w:hyperlink w:anchor="_Toc187314456" w:history="1">
            <w:r w:rsidR="000F5A89" w:rsidRPr="009C0B6F">
              <w:rPr>
                <w:rStyle w:val="Lienhypertexte"/>
                <w:noProof/>
              </w:rPr>
              <w:t>12.2.5</w:t>
            </w:r>
            <w:r w:rsidR="000F5A89">
              <w:rPr>
                <w:rFonts w:asciiTheme="minorHAnsi" w:eastAsiaTheme="minorEastAsia" w:hAnsiTheme="minorHAnsi" w:cstheme="minorBidi"/>
                <w:i w:val="0"/>
                <w:noProof/>
                <w:sz w:val="22"/>
                <w:szCs w:val="22"/>
              </w:rPr>
              <w:tab/>
            </w:r>
            <w:r w:rsidR="000F5A89" w:rsidRPr="009C0B6F">
              <w:rPr>
                <w:rStyle w:val="Lienhypertexte"/>
                <w:noProof/>
              </w:rPr>
              <w:t>Transmission des virus</w:t>
            </w:r>
            <w:r w:rsidR="000F5A89">
              <w:rPr>
                <w:noProof/>
                <w:webHidden/>
              </w:rPr>
              <w:tab/>
            </w:r>
            <w:r w:rsidR="000F5A89">
              <w:rPr>
                <w:noProof/>
                <w:webHidden/>
              </w:rPr>
              <w:fldChar w:fldCharType="begin"/>
            </w:r>
            <w:r w:rsidR="000F5A89">
              <w:rPr>
                <w:noProof/>
                <w:webHidden/>
              </w:rPr>
              <w:instrText xml:space="preserve"> PAGEREF _Toc187314456 \h </w:instrText>
            </w:r>
            <w:r w:rsidR="000F5A89">
              <w:rPr>
                <w:noProof/>
                <w:webHidden/>
              </w:rPr>
            </w:r>
            <w:r w:rsidR="000F5A89">
              <w:rPr>
                <w:noProof/>
                <w:webHidden/>
              </w:rPr>
              <w:fldChar w:fldCharType="separate"/>
            </w:r>
            <w:r w:rsidR="000F5A89">
              <w:rPr>
                <w:noProof/>
                <w:webHidden/>
              </w:rPr>
              <w:t>11</w:t>
            </w:r>
            <w:r w:rsidR="000F5A89">
              <w:rPr>
                <w:noProof/>
                <w:webHidden/>
              </w:rPr>
              <w:fldChar w:fldCharType="end"/>
            </w:r>
          </w:hyperlink>
        </w:p>
        <w:p w14:paraId="011B8326" w14:textId="7DEAF8A2" w:rsidR="000F5A89" w:rsidRDefault="00463393">
          <w:pPr>
            <w:pStyle w:val="TM3"/>
            <w:tabs>
              <w:tab w:val="left" w:pos="1100"/>
            </w:tabs>
            <w:rPr>
              <w:rFonts w:asciiTheme="minorHAnsi" w:eastAsiaTheme="minorEastAsia" w:hAnsiTheme="minorHAnsi" w:cstheme="minorBidi"/>
              <w:i w:val="0"/>
              <w:noProof/>
              <w:sz w:val="22"/>
              <w:szCs w:val="22"/>
            </w:rPr>
          </w:pPr>
          <w:hyperlink w:anchor="_Toc187314457" w:history="1">
            <w:r w:rsidR="000F5A89" w:rsidRPr="009C0B6F">
              <w:rPr>
                <w:rStyle w:val="Lienhypertexte"/>
                <w:noProof/>
              </w:rPr>
              <w:t>12.2.6</w:t>
            </w:r>
            <w:r w:rsidR="000F5A89">
              <w:rPr>
                <w:rFonts w:asciiTheme="minorHAnsi" w:eastAsiaTheme="minorEastAsia" w:hAnsiTheme="minorHAnsi" w:cstheme="minorBidi"/>
                <w:i w:val="0"/>
                <w:noProof/>
                <w:sz w:val="22"/>
                <w:szCs w:val="22"/>
              </w:rPr>
              <w:tab/>
            </w:r>
            <w:r w:rsidR="000F5A89" w:rsidRPr="009C0B6F">
              <w:rPr>
                <w:rStyle w:val="Lienhypertexte"/>
                <w:noProof/>
              </w:rPr>
              <w:t>La copie de sauvegarde</w:t>
            </w:r>
            <w:r w:rsidR="000F5A89">
              <w:rPr>
                <w:noProof/>
                <w:webHidden/>
              </w:rPr>
              <w:tab/>
            </w:r>
            <w:r w:rsidR="000F5A89">
              <w:rPr>
                <w:noProof/>
                <w:webHidden/>
              </w:rPr>
              <w:fldChar w:fldCharType="begin"/>
            </w:r>
            <w:r w:rsidR="000F5A89">
              <w:rPr>
                <w:noProof/>
                <w:webHidden/>
              </w:rPr>
              <w:instrText xml:space="preserve"> PAGEREF _Toc187314457 \h </w:instrText>
            </w:r>
            <w:r w:rsidR="000F5A89">
              <w:rPr>
                <w:noProof/>
                <w:webHidden/>
              </w:rPr>
            </w:r>
            <w:r w:rsidR="000F5A89">
              <w:rPr>
                <w:noProof/>
                <w:webHidden/>
              </w:rPr>
              <w:fldChar w:fldCharType="separate"/>
            </w:r>
            <w:r w:rsidR="000F5A89">
              <w:rPr>
                <w:noProof/>
                <w:webHidden/>
              </w:rPr>
              <w:t>11</w:t>
            </w:r>
            <w:r w:rsidR="000F5A89">
              <w:rPr>
                <w:noProof/>
                <w:webHidden/>
              </w:rPr>
              <w:fldChar w:fldCharType="end"/>
            </w:r>
          </w:hyperlink>
        </w:p>
        <w:p w14:paraId="1782F82A" w14:textId="76931769" w:rsidR="000F5A89" w:rsidRDefault="00463393">
          <w:pPr>
            <w:pStyle w:val="TM1"/>
            <w:rPr>
              <w:rFonts w:asciiTheme="minorHAnsi" w:eastAsiaTheme="minorEastAsia" w:hAnsiTheme="minorHAnsi" w:cstheme="minorBidi"/>
              <w:b w:val="0"/>
              <w:smallCaps w:val="0"/>
              <w:noProof/>
              <w:sz w:val="22"/>
              <w:szCs w:val="22"/>
            </w:rPr>
          </w:pPr>
          <w:hyperlink w:anchor="_Toc187314458" w:history="1">
            <w:r w:rsidR="000F5A89" w:rsidRPr="009C0B6F">
              <w:rPr>
                <w:rStyle w:val="Lienhypertexte"/>
                <w:noProof/>
                <w14:scene3d>
                  <w14:camera w14:prst="orthographicFront"/>
                  <w14:lightRig w14:rig="threePt" w14:dir="t">
                    <w14:rot w14:lat="0" w14:lon="0" w14:rev="0"/>
                  </w14:lightRig>
                </w14:scene3d>
              </w:rPr>
              <w:t>Article 13.</w:t>
            </w:r>
            <w:r w:rsidR="000F5A89" w:rsidRPr="009C0B6F">
              <w:rPr>
                <w:rStyle w:val="Lienhypertexte"/>
                <w:noProof/>
              </w:rPr>
              <w:t xml:space="preserve"> Evaluation des produits / équipements</w:t>
            </w:r>
            <w:r w:rsidR="000F5A89">
              <w:rPr>
                <w:noProof/>
                <w:webHidden/>
              </w:rPr>
              <w:tab/>
            </w:r>
            <w:r w:rsidR="000F5A89">
              <w:rPr>
                <w:noProof/>
                <w:webHidden/>
              </w:rPr>
              <w:fldChar w:fldCharType="begin"/>
            </w:r>
            <w:r w:rsidR="000F5A89">
              <w:rPr>
                <w:noProof/>
                <w:webHidden/>
              </w:rPr>
              <w:instrText xml:space="preserve"> PAGEREF _Toc187314458 \h </w:instrText>
            </w:r>
            <w:r w:rsidR="000F5A89">
              <w:rPr>
                <w:noProof/>
                <w:webHidden/>
              </w:rPr>
            </w:r>
            <w:r w:rsidR="000F5A89">
              <w:rPr>
                <w:noProof/>
                <w:webHidden/>
              </w:rPr>
              <w:fldChar w:fldCharType="separate"/>
            </w:r>
            <w:r w:rsidR="000F5A89">
              <w:rPr>
                <w:noProof/>
                <w:webHidden/>
              </w:rPr>
              <w:t>12</w:t>
            </w:r>
            <w:r w:rsidR="000F5A89">
              <w:rPr>
                <w:noProof/>
                <w:webHidden/>
              </w:rPr>
              <w:fldChar w:fldCharType="end"/>
            </w:r>
          </w:hyperlink>
        </w:p>
        <w:p w14:paraId="16770EF2" w14:textId="7971F2F8" w:rsidR="000F5A89" w:rsidRDefault="00463393">
          <w:pPr>
            <w:pStyle w:val="TM1"/>
            <w:rPr>
              <w:rFonts w:asciiTheme="minorHAnsi" w:eastAsiaTheme="minorEastAsia" w:hAnsiTheme="minorHAnsi" w:cstheme="minorBidi"/>
              <w:b w:val="0"/>
              <w:smallCaps w:val="0"/>
              <w:noProof/>
              <w:sz w:val="22"/>
              <w:szCs w:val="22"/>
            </w:rPr>
          </w:pPr>
          <w:hyperlink w:anchor="_Toc187314459" w:history="1">
            <w:r w:rsidR="000F5A89" w:rsidRPr="009C0B6F">
              <w:rPr>
                <w:rStyle w:val="Lienhypertexte"/>
                <w:noProof/>
                <w:highlight w:val="lightGray"/>
                <w14:scene3d>
                  <w14:camera w14:prst="orthographicFront"/>
                  <w14:lightRig w14:rig="threePt" w14:dir="t">
                    <w14:rot w14:lat="0" w14:lon="0" w14:rev="0"/>
                  </w14:lightRig>
                </w14:scene3d>
              </w:rPr>
              <w:t>Article 14.</w:t>
            </w:r>
            <w:r w:rsidR="000F5A89" w:rsidRPr="009C0B6F">
              <w:rPr>
                <w:rStyle w:val="Lienhypertexte"/>
                <w:noProof/>
              </w:rPr>
              <w:t xml:space="preserve"> Visite de pré-installation obligatoire</w:t>
            </w:r>
            <w:r w:rsidR="000F5A89">
              <w:rPr>
                <w:noProof/>
                <w:webHidden/>
              </w:rPr>
              <w:tab/>
            </w:r>
            <w:r w:rsidR="000F5A89">
              <w:rPr>
                <w:noProof/>
                <w:webHidden/>
              </w:rPr>
              <w:fldChar w:fldCharType="begin"/>
            </w:r>
            <w:r w:rsidR="000F5A89">
              <w:rPr>
                <w:noProof/>
                <w:webHidden/>
              </w:rPr>
              <w:instrText xml:space="preserve"> PAGEREF _Toc187314459 \h </w:instrText>
            </w:r>
            <w:r w:rsidR="000F5A89">
              <w:rPr>
                <w:noProof/>
                <w:webHidden/>
              </w:rPr>
            </w:r>
            <w:r w:rsidR="000F5A89">
              <w:rPr>
                <w:noProof/>
                <w:webHidden/>
              </w:rPr>
              <w:fldChar w:fldCharType="separate"/>
            </w:r>
            <w:r w:rsidR="000F5A89">
              <w:rPr>
                <w:noProof/>
                <w:webHidden/>
              </w:rPr>
              <w:t>13</w:t>
            </w:r>
            <w:r w:rsidR="000F5A89">
              <w:rPr>
                <w:noProof/>
                <w:webHidden/>
              </w:rPr>
              <w:fldChar w:fldCharType="end"/>
            </w:r>
          </w:hyperlink>
        </w:p>
        <w:p w14:paraId="708514EB" w14:textId="42EEECD7" w:rsidR="000F5A89" w:rsidRDefault="00463393">
          <w:pPr>
            <w:pStyle w:val="TM1"/>
            <w:rPr>
              <w:rFonts w:asciiTheme="minorHAnsi" w:eastAsiaTheme="minorEastAsia" w:hAnsiTheme="minorHAnsi" w:cstheme="minorBidi"/>
              <w:b w:val="0"/>
              <w:smallCaps w:val="0"/>
              <w:noProof/>
              <w:sz w:val="22"/>
              <w:szCs w:val="22"/>
            </w:rPr>
          </w:pPr>
          <w:hyperlink w:anchor="_Toc187314460" w:history="1">
            <w:r w:rsidR="000F5A89" w:rsidRPr="009C0B6F">
              <w:rPr>
                <w:rStyle w:val="Lienhypertexte"/>
                <w:noProof/>
                <w14:scene3d>
                  <w14:camera w14:prst="orthographicFront"/>
                  <w14:lightRig w14:rig="threePt" w14:dir="t">
                    <w14:rot w14:lat="0" w14:lon="0" w14:rev="0"/>
                  </w14:lightRig>
                </w14:scene3d>
              </w:rPr>
              <w:t>Article 15.</w:t>
            </w:r>
            <w:r w:rsidR="000F5A89" w:rsidRPr="009C0B6F">
              <w:rPr>
                <w:rStyle w:val="Lienhypertexte"/>
                <w:noProof/>
              </w:rPr>
              <w:t xml:space="preserve"> Analyse des offres</w:t>
            </w:r>
            <w:r w:rsidR="000F5A89">
              <w:rPr>
                <w:noProof/>
                <w:webHidden/>
              </w:rPr>
              <w:tab/>
            </w:r>
            <w:r w:rsidR="000F5A89">
              <w:rPr>
                <w:noProof/>
                <w:webHidden/>
              </w:rPr>
              <w:fldChar w:fldCharType="begin"/>
            </w:r>
            <w:r w:rsidR="000F5A89">
              <w:rPr>
                <w:noProof/>
                <w:webHidden/>
              </w:rPr>
              <w:instrText xml:space="preserve"> PAGEREF _Toc187314460 \h </w:instrText>
            </w:r>
            <w:r w:rsidR="000F5A89">
              <w:rPr>
                <w:noProof/>
                <w:webHidden/>
              </w:rPr>
            </w:r>
            <w:r w:rsidR="000F5A89">
              <w:rPr>
                <w:noProof/>
                <w:webHidden/>
              </w:rPr>
              <w:fldChar w:fldCharType="separate"/>
            </w:r>
            <w:r w:rsidR="000F5A89">
              <w:rPr>
                <w:noProof/>
                <w:webHidden/>
              </w:rPr>
              <w:t>13</w:t>
            </w:r>
            <w:r w:rsidR="000F5A89">
              <w:rPr>
                <w:noProof/>
                <w:webHidden/>
              </w:rPr>
              <w:fldChar w:fldCharType="end"/>
            </w:r>
          </w:hyperlink>
        </w:p>
        <w:p w14:paraId="3C806A01" w14:textId="58AB8141"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61" w:history="1">
            <w:r w:rsidR="000F5A89" w:rsidRPr="009C0B6F">
              <w:rPr>
                <w:rStyle w:val="Lienhypertexte"/>
                <w:noProof/>
              </w:rPr>
              <w:t>15.1</w:t>
            </w:r>
            <w:r w:rsidR="000F5A89">
              <w:rPr>
                <w:rFonts w:asciiTheme="minorHAnsi" w:eastAsiaTheme="minorEastAsia" w:hAnsiTheme="minorHAnsi" w:cstheme="minorBidi"/>
                <w:smallCaps w:val="0"/>
                <w:noProof/>
                <w:sz w:val="22"/>
                <w:szCs w:val="22"/>
              </w:rPr>
              <w:tab/>
            </w:r>
            <w:r w:rsidR="000F5A89" w:rsidRPr="009C0B6F">
              <w:rPr>
                <w:rStyle w:val="Lienhypertexte"/>
                <w:noProof/>
              </w:rPr>
              <w:t>Elimination des offres non conformes</w:t>
            </w:r>
            <w:r w:rsidR="000F5A89">
              <w:rPr>
                <w:noProof/>
                <w:webHidden/>
              </w:rPr>
              <w:tab/>
            </w:r>
            <w:r w:rsidR="000F5A89">
              <w:rPr>
                <w:noProof/>
                <w:webHidden/>
              </w:rPr>
              <w:fldChar w:fldCharType="begin"/>
            </w:r>
            <w:r w:rsidR="000F5A89">
              <w:rPr>
                <w:noProof/>
                <w:webHidden/>
              </w:rPr>
              <w:instrText xml:space="preserve"> PAGEREF _Toc187314461 \h </w:instrText>
            </w:r>
            <w:r w:rsidR="000F5A89">
              <w:rPr>
                <w:noProof/>
                <w:webHidden/>
              </w:rPr>
            </w:r>
            <w:r w:rsidR="000F5A89">
              <w:rPr>
                <w:noProof/>
                <w:webHidden/>
              </w:rPr>
              <w:fldChar w:fldCharType="separate"/>
            </w:r>
            <w:r w:rsidR="000F5A89">
              <w:rPr>
                <w:noProof/>
                <w:webHidden/>
              </w:rPr>
              <w:t>13</w:t>
            </w:r>
            <w:r w:rsidR="000F5A89">
              <w:rPr>
                <w:noProof/>
                <w:webHidden/>
              </w:rPr>
              <w:fldChar w:fldCharType="end"/>
            </w:r>
          </w:hyperlink>
        </w:p>
        <w:p w14:paraId="256F7684" w14:textId="55D209E8"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62" w:history="1">
            <w:r w:rsidR="000F5A89" w:rsidRPr="009C0B6F">
              <w:rPr>
                <w:rStyle w:val="Lienhypertexte"/>
                <w:noProof/>
              </w:rPr>
              <w:t>15.2</w:t>
            </w:r>
            <w:r w:rsidR="000F5A89">
              <w:rPr>
                <w:rFonts w:asciiTheme="minorHAnsi" w:eastAsiaTheme="minorEastAsia" w:hAnsiTheme="minorHAnsi" w:cstheme="minorBidi"/>
                <w:smallCaps w:val="0"/>
                <w:noProof/>
                <w:sz w:val="22"/>
                <w:szCs w:val="22"/>
              </w:rPr>
              <w:tab/>
            </w:r>
            <w:r w:rsidR="000F5A89" w:rsidRPr="009C0B6F">
              <w:rPr>
                <w:rStyle w:val="Lienhypertexte"/>
                <w:noProof/>
              </w:rPr>
              <w:t>Jugement des offres conformes</w:t>
            </w:r>
            <w:r w:rsidR="000F5A89">
              <w:rPr>
                <w:noProof/>
                <w:webHidden/>
              </w:rPr>
              <w:tab/>
            </w:r>
            <w:r w:rsidR="000F5A89">
              <w:rPr>
                <w:noProof/>
                <w:webHidden/>
              </w:rPr>
              <w:fldChar w:fldCharType="begin"/>
            </w:r>
            <w:r w:rsidR="000F5A89">
              <w:rPr>
                <w:noProof/>
                <w:webHidden/>
              </w:rPr>
              <w:instrText xml:space="preserve"> PAGEREF _Toc187314462 \h </w:instrText>
            </w:r>
            <w:r w:rsidR="000F5A89">
              <w:rPr>
                <w:noProof/>
                <w:webHidden/>
              </w:rPr>
            </w:r>
            <w:r w:rsidR="000F5A89">
              <w:rPr>
                <w:noProof/>
                <w:webHidden/>
              </w:rPr>
              <w:fldChar w:fldCharType="separate"/>
            </w:r>
            <w:r w:rsidR="000F5A89">
              <w:rPr>
                <w:noProof/>
                <w:webHidden/>
              </w:rPr>
              <w:t>14</w:t>
            </w:r>
            <w:r w:rsidR="000F5A89">
              <w:rPr>
                <w:noProof/>
                <w:webHidden/>
              </w:rPr>
              <w:fldChar w:fldCharType="end"/>
            </w:r>
          </w:hyperlink>
        </w:p>
        <w:p w14:paraId="40226ABD" w14:textId="2CE5B609" w:rsidR="000F5A89" w:rsidRDefault="00463393">
          <w:pPr>
            <w:pStyle w:val="TM1"/>
            <w:rPr>
              <w:rFonts w:asciiTheme="minorHAnsi" w:eastAsiaTheme="minorEastAsia" w:hAnsiTheme="minorHAnsi" w:cstheme="minorBidi"/>
              <w:b w:val="0"/>
              <w:smallCaps w:val="0"/>
              <w:noProof/>
              <w:sz w:val="22"/>
              <w:szCs w:val="22"/>
            </w:rPr>
          </w:pPr>
          <w:hyperlink w:anchor="_Toc187314463" w:history="1">
            <w:r w:rsidR="000F5A89" w:rsidRPr="009C0B6F">
              <w:rPr>
                <w:rStyle w:val="Lienhypertexte"/>
                <w:noProof/>
                <w14:scene3d>
                  <w14:camera w14:prst="orthographicFront"/>
                  <w14:lightRig w14:rig="threePt" w14:dir="t">
                    <w14:rot w14:lat="0" w14:lon="0" w14:rev="0"/>
                  </w14:lightRig>
                </w14:scene3d>
              </w:rPr>
              <w:t>Article 16.</w:t>
            </w:r>
            <w:r w:rsidR="000F5A89" w:rsidRPr="009C0B6F">
              <w:rPr>
                <w:rStyle w:val="Lienhypertexte"/>
                <w:noProof/>
              </w:rPr>
              <w:t xml:space="preserve"> Examen des candidatures</w:t>
            </w:r>
            <w:r w:rsidR="000F5A89">
              <w:rPr>
                <w:noProof/>
                <w:webHidden/>
              </w:rPr>
              <w:tab/>
            </w:r>
            <w:r w:rsidR="000F5A89">
              <w:rPr>
                <w:noProof/>
                <w:webHidden/>
              </w:rPr>
              <w:fldChar w:fldCharType="begin"/>
            </w:r>
            <w:r w:rsidR="000F5A89">
              <w:rPr>
                <w:noProof/>
                <w:webHidden/>
              </w:rPr>
              <w:instrText xml:space="preserve"> PAGEREF _Toc187314463 \h </w:instrText>
            </w:r>
            <w:r w:rsidR="000F5A89">
              <w:rPr>
                <w:noProof/>
                <w:webHidden/>
              </w:rPr>
            </w:r>
            <w:r w:rsidR="000F5A89">
              <w:rPr>
                <w:noProof/>
                <w:webHidden/>
              </w:rPr>
              <w:fldChar w:fldCharType="separate"/>
            </w:r>
            <w:r w:rsidR="000F5A89">
              <w:rPr>
                <w:noProof/>
                <w:webHidden/>
              </w:rPr>
              <w:t>14</w:t>
            </w:r>
            <w:r w:rsidR="000F5A89">
              <w:rPr>
                <w:noProof/>
                <w:webHidden/>
              </w:rPr>
              <w:fldChar w:fldCharType="end"/>
            </w:r>
          </w:hyperlink>
        </w:p>
        <w:p w14:paraId="0365A4C3" w14:textId="2BCFC914"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64" w:history="1">
            <w:r w:rsidR="000F5A89" w:rsidRPr="009C0B6F">
              <w:rPr>
                <w:rStyle w:val="Lienhypertexte"/>
                <w:rFonts w:cs="Arial"/>
                <w:noProof/>
              </w:rPr>
              <w:t>16.1</w:t>
            </w:r>
            <w:r w:rsidR="000F5A89">
              <w:rPr>
                <w:rFonts w:asciiTheme="minorHAnsi" w:eastAsiaTheme="minorEastAsia" w:hAnsiTheme="minorHAnsi" w:cstheme="minorBidi"/>
                <w:smallCaps w:val="0"/>
                <w:noProof/>
                <w:sz w:val="22"/>
                <w:szCs w:val="22"/>
              </w:rPr>
              <w:tab/>
            </w:r>
            <w:r w:rsidR="000F5A89" w:rsidRPr="009C0B6F">
              <w:rPr>
                <w:rStyle w:val="Lienhypertexte"/>
                <w:noProof/>
              </w:rPr>
              <w:t>Elimination des candidatures</w:t>
            </w:r>
            <w:r w:rsidR="000F5A89">
              <w:rPr>
                <w:noProof/>
                <w:webHidden/>
              </w:rPr>
              <w:tab/>
            </w:r>
            <w:r w:rsidR="000F5A89">
              <w:rPr>
                <w:noProof/>
                <w:webHidden/>
              </w:rPr>
              <w:fldChar w:fldCharType="begin"/>
            </w:r>
            <w:r w:rsidR="000F5A89">
              <w:rPr>
                <w:noProof/>
                <w:webHidden/>
              </w:rPr>
              <w:instrText xml:space="preserve"> PAGEREF _Toc187314464 \h </w:instrText>
            </w:r>
            <w:r w:rsidR="000F5A89">
              <w:rPr>
                <w:noProof/>
                <w:webHidden/>
              </w:rPr>
            </w:r>
            <w:r w:rsidR="000F5A89">
              <w:rPr>
                <w:noProof/>
                <w:webHidden/>
              </w:rPr>
              <w:fldChar w:fldCharType="separate"/>
            </w:r>
            <w:r w:rsidR="000F5A89">
              <w:rPr>
                <w:noProof/>
                <w:webHidden/>
              </w:rPr>
              <w:t>14</w:t>
            </w:r>
            <w:r w:rsidR="000F5A89">
              <w:rPr>
                <w:noProof/>
                <w:webHidden/>
              </w:rPr>
              <w:fldChar w:fldCharType="end"/>
            </w:r>
          </w:hyperlink>
        </w:p>
        <w:p w14:paraId="6D6E86FB" w14:textId="2907A3B8"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65" w:history="1">
            <w:r w:rsidR="000F5A89" w:rsidRPr="009C0B6F">
              <w:rPr>
                <w:rStyle w:val="Lienhypertexte"/>
                <w:noProof/>
              </w:rPr>
              <w:t>16.2</w:t>
            </w:r>
            <w:r w:rsidR="000F5A89">
              <w:rPr>
                <w:rFonts w:asciiTheme="minorHAnsi" w:eastAsiaTheme="minorEastAsia" w:hAnsiTheme="minorHAnsi" w:cstheme="minorBidi"/>
                <w:smallCaps w:val="0"/>
                <w:noProof/>
                <w:sz w:val="22"/>
                <w:szCs w:val="22"/>
              </w:rPr>
              <w:tab/>
            </w:r>
            <w:r w:rsidR="000F5A89" w:rsidRPr="009C0B6F">
              <w:rPr>
                <w:rStyle w:val="Lienhypertexte"/>
                <w:noProof/>
              </w:rPr>
              <w:t>Vérification de l’aptitude et des capacités du candidat</w:t>
            </w:r>
            <w:r w:rsidR="000F5A89">
              <w:rPr>
                <w:noProof/>
                <w:webHidden/>
              </w:rPr>
              <w:tab/>
            </w:r>
            <w:r w:rsidR="000F5A89">
              <w:rPr>
                <w:noProof/>
                <w:webHidden/>
              </w:rPr>
              <w:fldChar w:fldCharType="begin"/>
            </w:r>
            <w:r w:rsidR="000F5A89">
              <w:rPr>
                <w:noProof/>
                <w:webHidden/>
              </w:rPr>
              <w:instrText xml:space="preserve"> PAGEREF _Toc187314465 \h </w:instrText>
            </w:r>
            <w:r w:rsidR="000F5A89">
              <w:rPr>
                <w:noProof/>
                <w:webHidden/>
              </w:rPr>
            </w:r>
            <w:r w:rsidR="000F5A89">
              <w:rPr>
                <w:noProof/>
                <w:webHidden/>
              </w:rPr>
              <w:fldChar w:fldCharType="separate"/>
            </w:r>
            <w:r w:rsidR="000F5A89">
              <w:rPr>
                <w:noProof/>
                <w:webHidden/>
              </w:rPr>
              <w:t>15</w:t>
            </w:r>
            <w:r w:rsidR="000F5A89">
              <w:rPr>
                <w:noProof/>
                <w:webHidden/>
              </w:rPr>
              <w:fldChar w:fldCharType="end"/>
            </w:r>
          </w:hyperlink>
        </w:p>
        <w:p w14:paraId="443D4996" w14:textId="59CB3D49" w:rsidR="000F5A89" w:rsidRDefault="00463393">
          <w:pPr>
            <w:pStyle w:val="TM1"/>
            <w:rPr>
              <w:rFonts w:asciiTheme="minorHAnsi" w:eastAsiaTheme="minorEastAsia" w:hAnsiTheme="minorHAnsi" w:cstheme="minorBidi"/>
              <w:b w:val="0"/>
              <w:smallCaps w:val="0"/>
              <w:noProof/>
              <w:sz w:val="22"/>
              <w:szCs w:val="22"/>
            </w:rPr>
          </w:pPr>
          <w:hyperlink w:anchor="_Toc187314466" w:history="1">
            <w:r w:rsidR="000F5A89" w:rsidRPr="009C0B6F">
              <w:rPr>
                <w:rStyle w:val="Lienhypertexte"/>
                <w:noProof/>
                <w14:scene3d>
                  <w14:camera w14:prst="orthographicFront"/>
                  <w14:lightRig w14:rig="threePt" w14:dir="t">
                    <w14:rot w14:lat="0" w14:lon="0" w14:rev="0"/>
                  </w14:lightRig>
                </w14:scene3d>
              </w:rPr>
              <w:t>Article 17.</w:t>
            </w:r>
            <w:r w:rsidR="000F5A89" w:rsidRPr="009C0B6F">
              <w:rPr>
                <w:rStyle w:val="Lienhypertexte"/>
                <w:noProof/>
              </w:rPr>
              <w:t xml:space="preserve"> Vérification des interdictions de soumissionner</w:t>
            </w:r>
            <w:r w:rsidR="000F5A89">
              <w:rPr>
                <w:noProof/>
                <w:webHidden/>
              </w:rPr>
              <w:tab/>
            </w:r>
            <w:r w:rsidR="000F5A89">
              <w:rPr>
                <w:noProof/>
                <w:webHidden/>
              </w:rPr>
              <w:fldChar w:fldCharType="begin"/>
            </w:r>
            <w:r w:rsidR="000F5A89">
              <w:rPr>
                <w:noProof/>
                <w:webHidden/>
              </w:rPr>
              <w:instrText xml:space="preserve"> PAGEREF _Toc187314466 \h </w:instrText>
            </w:r>
            <w:r w:rsidR="000F5A89">
              <w:rPr>
                <w:noProof/>
                <w:webHidden/>
              </w:rPr>
            </w:r>
            <w:r w:rsidR="000F5A89">
              <w:rPr>
                <w:noProof/>
                <w:webHidden/>
              </w:rPr>
              <w:fldChar w:fldCharType="separate"/>
            </w:r>
            <w:r w:rsidR="000F5A89">
              <w:rPr>
                <w:noProof/>
                <w:webHidden/>
              </w:rPr>
              <w:t>15</w:t>
            </w:r>
            <w:r w:rsidR="000F5A89">
              <w:rPr>
                <w:noProof/>
                <w:webHidden/>
              </w:rPr>
              <w:fldChar w:fldCharType="end"/>
            </w:r>
          </w:hyperlink>
        </w:p>
        <w:p w14:paraId="7E3CE9D0" w14:textId="44622E6A" w:rsidR="000F5A89" w:rsidRDefault="00463393">
          <w:pPr>
            <w:pStyle w:val="TM1"/>
            <w:rPr>
              <w:rFonts w:asciiTheme="minorHAnsi" w:eastAsiaTheme="minorEastAsia" w:hAnsiTheme="minorHAnsi" w:cstheme="minorBidi"/>
              <w:b w:val="0"/>
              <w:smallCaps w:val="0"/>
              <w:noProof/>
              <w:sz w:val="22"/>
              <w:szCs w:val="22"/>
            </w:rPr>
          </w:pPr>
          <w:hyperlink w:anchor="_Toc187314467" w:history="1">
            <w:r w:rsidR="000F5A89" w:rsidRPr="009C0B6F">
              <w:rPr>
                <w:rStyle w:val="Lienhypertexte"/>
                <w:noProof/>
                <w14:scene3d>
                  <w14:camera w14:prst="orthographicFront"/>
                  <w14:lightRig w14:rig="threePt" w14:dir="t">
                    <w14:rot w14:lat="0" w14:lon="0" w14:rev="0"/>
                  </w14:lightRig>
                </w14:scene3d>
              </w:rPr>
              <w:t>Article 18.</w:t>
            </w:r>
            <w:r w:rsidR="000F5A89" w:rsidRPr="009C0B6F">
              <w:rPr>
                <w:rStyle w:val="Lienhypertexte"/>
                <w:noProof/>
              </w:rPr>
              <w:t xml:space="preserve"> Allègement des formalités de candidature</w:t>
            </w:r>
            <w:r w:rsidR="000F5A89">
              <w:rPr>
                <w:noProof/>
                <w:webHidden/>
              </w:rPr>
              <w:tab/>
            </w:r>
            <w:r w:rsidR="000F5A89">
              <w:rPr>
                <w:noProof/>
                <w:webHidden/>
              </w:rPr>
              <w:fldChar w:fldCharType="begin"/>
            </w:r>
            <w:r w:rsidR="000F5A89">
              <w:rPr>
                <w:noProof/>
                <w:webHidden/>
              </w:rPr>
              <w:instrText xml:space="preserve"> PAGEREF _Toc187314467 \h </w:instrText>
            </w:r>
            <w:r w:rsidR="000F5A89">
              <w:rPr>
                <w:noProof/>
                <w:webHidden/>
              </w:rPr>
            </w:r>
            <w:r w:rsidR="000F5A89">
              <w:rPr>
                <w:noProof/>
                <w:webHidden/>
              </w:rPr>
              <w:fldChar w:fldCharType="separate"/>
            </w:r>
            <w:r w:rsidR="000F5A89">
              <w:rPr>
                <w:noProof/>
                <w:webHidden/>
              </w:rPr>
              <w:t>16</w:t>
            </w:r>
            <w:r w:rsidR="000F5A89">
              <w:rPr>
                <w:noProof/>
                <w:webHidden/>
              </w:rPr>
              <w:fldChar w:fldCharType="end"/>
            </w:r>
          </w:hyperlink>
        </w:p>
        <w:p w14:paraId="01E2C71A" w14:textId="724B16E4" w:rsidR="000F5A89" w:rsidRDefault="00463393">
          <w:pPr>
            <w:pStyle w:val="TM1"/>
            <w:rPr>
              <w:rFonts w:asciiTheme="minorHAnsi" w:eastAsiaTheme="minorEastAsia" w:hAnsiTheme="minorHAnsi" w:cstheme="minorBidi"/>
              <w:b w:val="0"/>
              <w:smallCaps w:val="0"/>
              <w:noProof/>
              <w:sz w:val="22"/>
              <w:szCs w:val="22"/>
            </w:rPr>
          </w:pPr>
          <w:hyperlink w:anchor="_Toc187314468" w:history="1">
            <w:r w:rsidR="000F5A89" w:rsidRPr="009C0B6F">
              <w:rPr>
                <w:rStyle w:val="Lienhypertexte"/>
                <w:noProof/>
                <w14:scene3d>
                  <w14:camera w14:prst="orthographicFront"/>
                  <w14:lightRig w14:rig="threePt" w14:dir="t">
                    <w14:rot w14:lat="0" w14:lon="0" w14:rev="0"/>
                  </w14:lightRig>
                </w14:scene3d>
              </w:rPr>
              <w:t>Article 19.</w:t>
            </w:r>
            <w:r w:rsidR="000F5A89" w:rsidRPr="009C0B6F">
              <w:rPr>
                <w:rStyle w:val="Lienhypertexte"/>
                <w:noProof/>
              </w:rPr>
              <w:t xml:space="preserve"> Attribution et notification</w:t>
            </w:r>
            <w:r w:rsidR="000F5A89">
              <w:rPr>
                <w:noProof/>
                <w:webHidden/>
              </w:rPr>
              <w:tab/>
            </w:r>
            <w:r w:rsidR="000F5A89">
              <w:rPr>
                <w:noProof/>
                <w:webHidden/>
              </w:rPr>
              <w:fldChar w:fldCharType="begin"/>
            </w:r>
            <w:r w:rsidR="000F5A89">
              <w:rPr>
                <w:noProof/>
                <w:webHidden/>
              </w:rPr>
              <w:instrText xml:space="preserve"> PAGEREF _Toc187314468 \h </w:instrText>
            </w:r>
            <w:r w:rsidR="000F5A89">
              <w:rPr>
                <w:noProof/>
                <w:webHidden/>
              </w:rPr>
            </w:r>
            <w:r w:rsidR="000F5A89">
              <w:rPr>
                <w:noProof/>
                <w:webHidden/>
              </w:rPr>
              <w:fldChar w:fldCharType="separate"/>
            </w:r>
            <w:r w:rsidR="000F5A89">
              <w:rPr>
                <w:noProof/>
                <w:webHidden/>
              </w:rPr>
              <w:t>16</w:t>
            </w:r>
            <w:r w:rsidR="000F5A89">
              <w:rPr>
                <w:noProof/>
                <w:webHidden/>
              </w:rPr>
              <w:fldChar w:fldCharType="end"/>
            </w:r>
          </w:hyperlink>
        </w:p>
        <w:p w14:paraId="73FCF1B4" w14:textId="4AE67466"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69" w:history="1">
            <w:r w:rsidR="000F5A89" w:rsidRPr="009C0B6F">
              <w:rPr>
                <w:rStyle w:val="Lienhypertexte"/>
                <w:noProof/>
              </w:rPr>
              <w:t>19.1</w:t>
            </w:r>
            <w:r w:rsidR="000F5A89">
              <w:rPr>
                <w:rFonts w:asciiTheme="minorHAnsi" w:eastAsiaTheme="minorEastAsia" w:hAnsiTheme="minorHAnsi" w:cstheme="minorBidi"/>
                <w:smallCaps w:val="0"/>
                <w:noProof/>
                <w:sz w:val="22"/>
                <w:szCs w:val="22"/>
              </w:rPr>
              <w:tab/>
            </w:r>
            <w:r w:rsidR="000F5A89" w:rsidRPr="009C0B6F">
              <w:rPr>
                <w:rStyle w:val="Lienhypertexte"/>
                <w:noProof/>
              </w:rPr>
              <w:t>Attribution</w:t>
            </w:r>
            <w:r w:rsidR="000F5A89">
              <w:rPr>
                <w:noProof/>
                <w:webHidden/>
              </w:rPr>
              <w:tab/>
            </w:r>
            <w:r w:rsidR="000F5A89">
              <w:rPr>
                <w:noProof/>
                <w:webHidden/>
              </w:rPr>
              <w:fldChar w:fldCharType="begin"/>
            </w:r>
            <w:r w:rsidR="000F5A89">
              <w:rPr>
                <w:noProof/>
                <w:webHidden/>
              </w:rPr>
              <w:instrText xml:space="preserve"> PAGEREF _Toc187314469 \h </w:instrText>
            </w:r>
            <w:r w:rsidR="000F5A89">
              <w:rPr>
                <w:noProof/>
                <w:webHidden/>
              </w:rPr>
            </w:r>
            <w:r w:rsidR="000F5A89">
              <w:rPr>
                <w:noProof/>
                <w:webHidden/>
              </w:rPr>
              <w:fldChar w:fldCharType="separate"/>
            </w:r>
            <w:r w:rsidR="000F5A89">
              <w:rPr>
                <w:noProof/>
                <w:webHidden/>
              </w:rPr>
              <w:t>16</w:t>
            </w:r>
            <w:r w:rsidR="000F5A89">
              <w:rPr>
                <w:noProof/>
                <w:webHidden/>
              </w:rPr>
              <w:fldChar w:fldCharType="end"/>
            </w:r>
          </w:hyperlink>
        </w:p>
        <w:p w14:paraId="49D18E9D" w14:textId="78056ED2" w:rsidR="000F5A89" w:rsidRDefault="00463393">
          <w:pPr>
            <w:pStyle w:val="TM2"/>
            <w:tabs>
              <w:tab w:val="left" w:pos="660"/>
            </w:tabs>
            <w:rPr>
              <w:rFonts w:asciiTheme="minorHAnsi" w:eastAsiaTheme="minorEastAsia" w:hAnsiTheme="minorHAnsi" w:cstheme="minorBidi"/>
              <w:smallCaps w:val="0"/>
              <w:noProof/>
              <w:sz w:val="22"/>
              <w:szCs w:val="22"/>
            </w:rPr>
          </w:pPr>
          <w:hyperlink w:anchor="_Toc187314470" w:history="1">
            <w:r w:rsidR="000F5A89" w:rsidRPr="009C0B6F">
              <w:rPr>
                <w:rStyle w:val="Lienhypertexte"/>
                <w:noProof/>
              </w:rPr>
              <w:t>19.2</w:t>
            </w:r>
            <w:r w:rsidR="000F5A89">
              <w:rPr>
                <w:rFonts w:asciiTheme="minorHAnsi" w:eastAsiaTheme="minorEastAsia" w:hAnsiTheme="minorHAnsi" w:cstheme="minorBidi"/>
                <w:smallCaps w:val="0"/>
                <w:noProof/>
                <w:sz w:val="22"/>
                <w:szCs w:val="22"/>
              </w:rPr>
              <w:tab/>
            </w:r>
            <w:r w:rsidR="000F5A89" w:rsidRPr="009C0B6F">
              <w:rPr>
                <w:rStyle w:val="Lienhypertexte"/>
                <w:noProof/>
              </w:rPr>
              <w:t>Notification et rejet</w:t>
            </w:r>
            <w:r w:rsidR="000F5A89">
              <w:rPr>
                <w:noProof/>
                <w:webHidden/>
              </w:rPr>
              <w:tab/>
            </w:r>
            <w:r w:rsidR="000F5A89">
              <w:rPr>
                <w:noProof/>
                <w:webHidden/>
              </w:rPr>
              <w:fldChar w:fldCharType="begin"/>
            </w:r>
            <w:r w:rsidR="000F5A89">
              <w:rPr>
                <w:noProof/>
                <w:webHidden/>
              </w:rPr>
              <w:instrText xml:space="preserve"> PAGEREF _Toc187314470 \h </w:instrText>
            </w:r>
            <w:r w:rsidR="000F5A89">
              <w:rPr>
                <w:noProof/>
                <w:webHidden/>
              </w:rPr>
            </w:r>
            <w:r w:rsidR="000F5A89">
              <w:rPr>
                <w:noProof/>
                <w:webHidden/>
              </w:rPr>
              <w:fldChar w:fldCharType="separate"/>
            </w:r>
            <w:r w:rsidR="000F5A89">
              <w:rPr>
                <w:noProof/>
                <w:webHidden/>
              </w:rPr>
              <w:t>16</w:t>
            </w:r>
            <w:r w:rsidR="000F5A89">
              <w:rPr>
                <w:noProof/>
                <w:webHidden/>
              </w:rPr>
              <w:fldChar w:fldCharType="end"/>
            </w:r>
          </w:hyperlink>
        </w:p>
        <w:p w14:paraId="0758F022" w14:textId="52B20136" w:rsidR="000F5A89" w:rsidRDefault="00463393">
          <w:pPr>
            <w:pStyle w:val="TM1"/>
            <w:rPr>
              <w:rFonts w:asciiTheme="minorHAnsi" w:eastAsiaTheme="minorEastAsia" w:hAnsiTheme="minorHAnsi" w:cstheme="minorBidi"/>
              <w:b w:val="0"/>
              <w:smallCaps w:val="0"/>
              <w:noProof/>
              <w:sz w:val="22"/>
              <w:szCs w:val="22"/>
            </w:rPr>
          </w:pPr>
          <w:hyperlink w:anchor="_Toc187314471" w:history="1">
            <w:r w:rsidR="000F5A89" w:rsidRPr="009C0B6F">
              <w:rPr>
                <w:rStyle w:val="Lienhypertexte"/>
                <w:noProof/>
                <w14:scene3d>
                  <w14:camera w14:prst="orthographicFront"/>
                  <w14:lightRig w14:rig="threePt" w14:dir="t">
                    <w14:rot w14:lat="0" w14:lon="0" w14:rev="0"/>
                  </w14:lightRig>
                </w14:scene3d>
              </w:rPr>
              <w:t>Article 20.</w:t>
            </w:r>
            <w:r w:rsidR="000F5A89" w:rsidRPr="009C0B6F">
              <w:rPr>
                <w:rStyle w:val="Lienhypertexte"/>
                <w:noProof/>
              </w:rPr>
              <w:t xml:space="preserve"> Protection des données personnelles</w:t>
            </w:r>
            <w:r w:rsidR="000F5A89">
              <w:rPr>
                <w:noProof/>
                <w:webHidden/>
              </w:rPr>
              <w:tab/>
            </w:r>
            <w:r w:rsidR="000F5A89">
              <w:rPr>
                <w:noProof/>
                <w:webHidden/>
              </w:rPr>
              <w:fldChar w:fldCharType="begin"/>
            </w:r>
            <w:r w:rsidR="000F5A89">
              <w:rPr>
                <w:noProof/>
                <w:webHidden/>
              </w:rPr>
              <w:instrText xml:space="preserve"> PAGEREF _Toc187314471 \h </w:instrText>
            </w:r>
            <w:r w:rsidR="000F5A89">
              <w:rPr>
                <w:noProof/>
                <w:webHidden/>
              </w:rPr>
            </w:r>
            <w:r w:rsidR="000F5A89">
              <w:rPr>
                <w:noProof/>
                <w:webHidden/>
              </w:rPr>
              <w:fldChar w:fldCharType="separate"/>
            </w:r>
            <w:r w:rsidR="000F5A89">
              <w:rPr>
                <w:noProof/>
                <w:webHidden/>
              </w:rPr>
              <w:t>16</w:t>
            </w:r>
            <w:r w:rsidR="000F5A89">
              <w:rPr>
                <w:noProof/>
                <w:webHidden/>
              </w:rPr>
              <w:fldChar w:fldCharType="end"/>
            </w:r>
          </w:hyperlink>
        </w:p>
        <w:p w14:paraId="7A010CAF" w14:textId="18D1BDBA" w:rsidR="000F5A89" w:rsidRDefault="00463393">
          <w:pPr>
            <w:pStyle w:val="TM1"/>
            <w:rPr>
              <w:rFonts w:asciiTheme="minorHAnsi" w:eastAsiaTheme="minorEastAsia" w:hAnsiTheme="minorHAnsi" w:cstheme="minorBidi"/>
              <w:b w:val="0"/>
              <w:smallCaps w:val="0"/>
              <w:noProof/>
              <w:sz w:val="22"/>
              <w:szCs w:val="22"/>
            </w:rPr>
          </w:pPr>
          <w:hyperlink w:anchor="_Toc187314472" w:history="1">
            <w:r w:rsidR="000F5A89" w:rsidRPr="009C0B6F">
              <w:rPr>
                <w:rStyle w:val="Lienhypertexte"/>
                <w:noProof/>
                <w14:scene3d>
                  <w14:camera w14:prst="orthographicFront"/>
                  <w14:lightRig w14:rig="threePt" w14:dir="t">
                    <w14:rot w14:lat="0" w14:lon="0" w14:rev="0"/>
                  </w14:lightRig>
                </w14:scene3d>
              </w:rPr>
              <w:t>Article 21.</w:t>
            </w:r>
            <w:r w:rsidR="000F5A89" w:rsidRPr="009C0B6F">
              <w:rPr>
                <w:rStyle w:val="Lienhypertexte"/>
                <w:noProof/>
              </w:rPr>
              <w:t xml:space="preserve"> Règlement des litiges</w:t>
            </w:r>
            <w:r w:rsidR="000F5A89">
              <w:rPr>
                <w:noProof/>
                <w:webHidden/>
              </w:rPr>
              <w:tab/>
            </w:r>
            <w:r w:rsidR="000F5A89">
              <w:rPr>
                <w:noProof/>
                <w:webHidden/>
              </w:rPr>
              <w:fldChar w:fldCharType="begin"/>
            </w:r>
            <w:r w:rsidR="000F5A89">
              <w:rPr>
                <w:noProof/>
                <w:webHidden/>
              </w:rPr>
              <w:instrText xml:space="preserve"> PAGEREF _Toc187314472 \h </w:instrText>
            </w:r>
            <w:r w:rsidR="000F5A89">
              <w:rPr>
                <w:noProof/>
                <w:webHidden/>
              </w:rPr>
            </w:r>
            <w:r w:rsidR="000F5A89">
              <w:rPr>
                <w:noProof/>
                <w:webHidden/>
              </w:rPr>
              <w:fldChar w:fldCharType="separate"/>
            </w:r>
            <w:r w:rsidR="000F5A89">
              <w:rPr>
                <w:noProof/>
                <w:webHidden/>
              </w:rPr>
              <w:t>17</w:t>
            </w:r>
            <w:r w:rsidR="000F5A89">
              <w:rPr>
                <w:noProof/>
                <w:webHidden/>
              </w:rPr>
              <w:fldChar w:fldCharType="end"/>
            </w:r>
          </w:hyperlink>
        </w:p>
        <w:p w14:paraId="15508898" w14:textId="567F49A4" w:rsidR="000F5A89" w:rsidRDefault="00463393">
          <w:pPr>
            <w:pStyle w:val="TM1"/>
            <w:rPr>
              <w:rFonts w:asciiTheme="minorHAnsi" w:eastAsiaTheme="minorEastAsia" w:hAnsiTheme="minorHAnsi" w:cstheme="minorBidi"/>
              <w:b w:val="0"/>
              <w:smallCaps w:val="0"/>
              <w:noProof/>
              <w:sz w:val="22"/>
              <w:szCs w:val="22"/>
            </w:rPr>
          </w:pPr>
          <w:hyperlink w:anchor="_Toc187314473" w:history="1">
            <w:r w:rsidR="000F5A89" w:rsidRPr="009C0B6F">
              <w:rPr>
                <w:rStyle w:val="Lienhypertexte"/>
                <w:noProof/>
                <w14:scene3d>
                  <w14:camera w14:prst="orthographicFront"/>
                  <w14:lightRig w14:rig="threePt" w14:dir="t">
                    <w14:rot w14:lat="0" w14:lon="0" w14:rev="0"/>
                  </w14:lightRig>
                </w14:scene3d>
              </w:rPr>
              <w:t>Article 22.</w:t>
            </w:r>
            <w:r w:rsidR="000F5A89" w:rsidRPr="009C0B6F">
              <w:rPr>
                <w:rStyle w:val="Lienhypertexte"/>
                <w:noProof/>
              </w:rPr>
              <w:t xml:space="preserve"> Renseignements complémentaires</w:t>
            </w:r>
            <w:r w:rsidR="000F5A89">
              <w:rPr>
                <w:noProof/>
                <w:webHidden/>
              </w:rPr>
              <w:tab/>
            </w:r>
            <w:r w:rsidR="000F5A89">
              <w:rPr>
                <w:noProof/>
                <w:webHidden/>
              </w:rPr>
              <w:fldChar w:fldCharType="begin"/>
            </w:r>
            <w:r w:rsidR="000F5A89">
              <w:rPr>
                <w:noProof/>
                <w:webHidden/>
              </w:rPr>
              <w:instrText xml:space="preserve"> PAGEREF _Toc187314473 \h </w:instrText>
            </w:r>
            <w:r w:rsidR="000F5A89">
              <w:rPr>
                <w:noProof/>
                <w:webHidden/>
              </w:rPr>
            </w:r>
            <w:r w:rsidR="000F5A89">
              <w:rPr>
                <w:noProof/>
                <w:webHidden/>
              </w:rPr>
              <w:fldChar w:fldCharType="separate"/>
            </w:r>
            <w:r w:rsidR="000F5A89">
              <w:rPr>
                <w:noProof/>
                <w:webHidden/>
              </w:rPr>
              <w:t>17</w:t>
            </w:r>
            <w:r w:rsidR="000F5A89">
              <w:rPr>
                <w:noProof/>
                <w:webHidden/>
              </w:rPr>
              <w:fldChar w:fldCharType="end"/>
            </w:r>
          </w:hyperlink>
        </w:p>
        <w:p w14:paraId="45C2A55F" w14:textId="1741B19F"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5"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1" w:name="Lisez"/>
      <w:r w:rsidRPr="00D36609">
        <w:rPr>
          <w:rFonts w:eastAsia="Calibri" w:cs="Arial"/>
          <w:b/>
          <w:color w:val="7030A0"/>
          <w:sz w:val="24"/>
          <w:u w:val="single"/>
          <w:lang w:eastAsia="en-US"/>
        </w:rPr>
        <w:t xml:space="preserve">LA SIGNATURE ELECTRONIQUE DES OFFRES : </w:t>
      </w:r>
      <w:bookmarkEnd w:id="1"/>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w:t>
      </w:r>
      <w:proofErr w:type="spellStart"/>
      <w:r w:rsidR="006E6B0C">
        <w:rPr>
          <w:rFonts w:cs="Arial"/>
        </w:rPr>
        <w:t>eIDAS</w:t>
      </w:r>
      <w:proofErr w:type="spellEnd"/>
      <w:r w:rsidR="006E6B0C">
        <w:rPr>
          <w:rFonts w:cs="Arial"/>
        </w:rPr>
        <w:t xml:space="preserve">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7" w:history="1">
        <w:r w:rsidR="00746821" w:rsidRPr="00E03817">
          <w:rPr>
            <w:rStyle w:val="Lienhypertexte"/>
            <w:rFonts w:cs="Arial"/>
            <w:b/>
          </w:rPr>
          <w:t xml:space="preserve">règlement européen </w:t>
        </w:r>
        <w:proofErr w:type="spellStart"/>
        <w:r w:rsidR="00746821" w:rsidRPr="00E03817">
          <w:rPr>
            <w:rStyle w:val="Lienhypertexte"/>
            <w:rFonts w:cs="Arial"/>
            <w:b/>
          </w:rPr>
          <w:t>eIDAS</w:t>
        </w:r>
        <w:proofErr w:type="spellEnd"/>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DA5697">
      <w:pPr>
        <w:numPr>
          <w:ilvl w:val="0"/>
          <w:numId w:val="24"/>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8"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DA5697">
      <w:pPr>
        <w:numPr>
          <w:ilvl w:val="0"/>
          <w:numId w:val="24"/>
        </w:numPr>
        <w:ind w:left="993" w:hanging="426"/>
        <w:jc w:val="both"/>
        <w:rPr>
          <w:rFonts w:cs="Arial"/>
        </w:rPr>
      </w:pPr>
      <w:r w:rsidRPr="008F3705">
        <w:rPr>
          <w:rFonts w:cs="Arial"/>
        </w:rPr>
        <w:t xml:space="preserve">DHYMIOTIS  </w:t>
      </w:r>
      <w:hyperlink r:id="rId19"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DA5697">
      <w:pPr>
        <w:numPr>
          <w:ilvl w:val="0"/>
          <w:numId w:val="24"/>
        </w:numPr>
        <w:ind w:left="993" w:hanging="426"/>
        <w:jc w:val="both"/>
        <w:rPr>
          <w:rFonts w:cs="Arial"/>
        </w:rPr>
      </w:pPr>
      <w:r w:rsidRPr="008F3705">
        <w:rPr>
          <w:rFonts w:cs="Arial"/>
        </w:rPr>
        <w:t xml:space="preserve">CERTEUROPE </w:t>
      </w:r>
      <w:hyperlink r:id="rId20"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DA5697">
      <w:pPr>
        <w:numPr>
          <w:ilvl w:val="0"/>
          <w:numId w:val="24"/>
        </w:numPr>
        <w:ind w:left="993" w:hanging="426"/>
        <w:jc w:val="both"/>
        <w:rPr>
          <w:rFonts w:cs="Arial"/>
        </w:rPr>
      </w:pPr>
      <w:r w:rsidRPr="008F3705">
        <w:rPr>
          <w:rFonts w:cs="Arial"/>
        </w:rPr>
        <w:t xml:space="preserve">CERTINOMIS </w:t>
      </w:r>
      <w:hyperlink r:id="rId21"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2" w:name="_Toc187314429"/>
      <w:r>
        <w:t xml:space="preserve">Identification du </w:t>
      </w:r>
      <w:r w:rsidR="00790272" w:rsidRPr="007B1131">
        <w:t>Pouvoir Adjudicateur</w:t>
      </w:r>
      <w:bookmarkEnd w:id="2"/>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6A916945" w14:textId="77777777" w:rsidR="00EB0A71" w:rsidRPr="00301E55" w:rsidRDefault="00EB0A71" w:rsidP="00EB0A71">
      <w:pPr>
        <w:spacing w:after="120"/>
        <w:rPr>
          <w:rFonts w:cs="Arial"/>
          <w:color w:val="00B0F0"/>
        </w:rPr>
      </w:pPr>
    </w:p>
    <w:p w14:paraId="32D44C08" w14:textId="77777777" w:rsidR="00790272" w:rsidRDefault="00790272" w:rsidP="007B4539">
      <w:pPr>
        <w:pStyle w:val="Titre1"/>
      </w:pPr>
      <w:bookmarkStart w:id="3" w:name="_Toc187314430"/>
      <w:r>
        <w:t>Objet de la consultation</w:t>
      </w:r>
      <w:bookmarkEnd w:id="3"/>
    </w:p>
    <w:p w14:paraId="7AF7F69B" w14:textId="77777777" w:rsidR="00931E3C" w:rsidRDefault="008F3EE0" w:rsidP="00931E3C">
      <w:pPr>
        <w:tabs>
          <w:tab w:val="left" w:pos="5529"/>
        </w:tabs>
        <w:spacing w:after="120"/>
        <w:rPr>
          <w:rFonts w:cs="Arial"/>
          <w:sz w:val="20"/>
        </w:rPr>
      </w:pPr>
      <w:r w:rsidRPr="00F75036">
        <w:rPr>
          <w:rFonts w:cs="Arial"/>
          <w:sz w:val="20"/>
        </w:rPr>
        <w:t>La présente consultation a pour objet</w:t>
      </w:r>
      <w:r w:rsidR="00931E3C">
        <w:rPr>
          <w:rFonts w:cs="Arial"/>
          <w:sz w:val="20"/>
        </w:rPr>
        <w:t> :</w:t>
      </w:r>
    </w:p>
    <w:p w14:paraId="1CF04589" w14:textId="2FFD1288" w:rsidR="00931E3C" w:rsidRPr="007B365C" w:rsidRDefault="00931E3C" w:rsidP="00931E3C">
      <w:pPr>
        <w:tabs>
          <w:tab w:val="left" w:pos="5529"/>
        </w:tabs>
        <w:spacing w:after="120"/>
        <w:rPr>
          <w:rFonts w:cs="Arial"/>
          <w:b/>
          <w:szCs w:val="22"/>
        </w:rPr>
      </w:pPr>
      <w:r w:rsidRPr="007B365C">
        <w:rPr>
          <w:rFonts w:cs="Arial"/>
          <w:b/>
          <w:szCs w:val="22"/>
        </w:rPr>
        <w:t xml:space="preserve">Fourniture de réactifs et consommables d’auto-immunité avec mise à disposition d’automates connectés à </w:t>
      </w:r>
      <w:proofErr w:type="spellStart"/>
      <w:r w:rsidRPr="007B365C">
        <w:rPr>
          <w:rFonts w:cs="Arial"/>
          <w:b/>
          <w:szCs w:val="22"/>
        </w:rPr>
        <w:t>Molis</w:t>
      </w:r>
      <w:proofErr w:type="spellEnd"/>
      <w:r w:rsidRPr="007B365C">
        <w:rPr>
          <w:rFonts w:cs="Arial"/>
          <w:b/>
          <w:szCs w:val="22"/>
        </w:rPr>
        <w:t xml:space="preserve"> (installation, formation, maintenance inclus).</w:t>
      </w:r>
    </w:p>
    <w:p w14:paraId="5984CAD9" w14:textId="0C0B0E69" w:rsidR="008F3EE0" w:rsidRPr="00F75036" w:rsidRDefault="00B10B03" w:rsidP="00F75036">
      <w:pPr>
        <w:tabs>
          <w:tab w:val="left" w:pos="5529"/>
        </w:tabs>
        <w:spacing w:after="120"/>
        <w:jc w:val="both"/>
        <w:rPr>
          <w:rFonts w:cs="Arial"/>
          <w:sz w:val="20"/>
        </w:rPr>
      </w:pPr>
      <w:r w:rsidRPr="00F75036">
        <w:rPr>
          <w:rFonts w:cs="Arial"/>
          <w:sz w:val="20"/>
        </w:rPr>
        <w:t xml:space="preserve">Code(s) C.P.V. : </w:t>
      </w:r>
      <w:r w:rsidR="00931E3C" w:rsidRPr="00692E81">
        <w:rPr>
          <w:rFonts w:cs="Arial"/>
          <w:sz w:val="20"/>
        </w:rPr>
        <w:t>33696500-0</w:t>
      </w:r>
    </w:p>
    <w:p w14:paraId="7214BBFF" w14:textId="77777777" w:rsidR="00C54906" w:rsidRPr="003625F9" w:rsidRDefault="00C54906" w:rsidP="00C54906">
      <w:pPr>
        <w:pStyle w:val="Titre1"/>
      </w:pPr>
      <w:bookmarkStart w:id="4" w:name="_Ref479001796"/>
      <w:bookmarkStart w:id="5" w:name="_Toc98772147"/>
      <w:bookmarkStart w:id="6" w:name="_Toc187314431"/>
      <w:r w:rsidRPr="003625F9">
        <w:t>Durée du marché</w:t>
      </w:r>
      <w:bookmarkEnd w:id="4"/>
      <w:bookmarkEnd w:id="5"/>
      <w:bookmarkEnd w:id="6"/>
    </w:p>
    <w:p w14:paraId="15357852" w14:textId="4652B445" w:rsidR="00C54906" w:rsidRPr="006F7B72" w:rsidRDefault="00C54906" w:rsidP="00C54906">
      <w:pPr>
        <w:spacing w:after="120"/>
        <w:jc w:val="both"/>
        <w:rPr>
          <w:rFonts w:eastAsiaTheme="minorHAnsi" w:cs="Arial"/>
          <w:sz w:val="20"/>
          <w:lang w:eastAsia="en-US"/>
        </w:rPr>
      </w:pPr>
      <w:r w:rsidRPr="00C54906">
        <w:rPr>
          <w:rFonts w:eastAsiaTheme="minorHAnsi" w:cs="Arial"/>
          <w:sz w:val="20"/>
          <w:lang w:eastAsia="en-US"/>
        </w:rPr>
        <w:t xml:space="preserve">Le marché est conclu pour une durée de </w:t>
      </w:r>
      <w:r w:rsidR="006F7B72">
        <w:rPr>
          <w:rFonts w:eastAsiaTheme="minorHAnsi" w:cs="Arial"/>
          <w:sz w:val="20"/>
          <w:lang w:eastAsia="en-US"/>
        </w:rPr>
        <w:t>48</w:t>
      </w:r>
      <w:r w:rsidRPr="00C54906">
        <w:rPr>
          <w:rFonts w:eastAsiaTheme="minorHAnsi" w:cs="Arial"/>
          <w:sz w:val="20"/>
          <w:lang w:eastAsia="en-US"/>
        </w:rPr>
        <w:t xml:space="preserve"> mois calendaires à compter </w:t>
      </w:r>
      <w:r w:rsidRPr="006F7B72">
        <w:rPr>
          <w:rFonts w:eastAsiaTheme="minorHAnsi" w:cs="Arial"/>
          <w:sz w:val="20"/>
          <w:lang w:eastAsia="en-US"/>
        </w:rPr>
        <w:t xml:space="preserve">du </w:t>
      </w:r>
      <w:r w:rsidRPr="007B365C">
        <w:rPr>
          <w:rFonts w:eastAsiaTheme="minorHAnsi" w:cs="Arial"/>
          <w:b/>
          <w:sz w:val="20"/>
          <w:lang w:eastAsia="en-US"/>
        </w:rPr>
        <w:t>1er j</w:t>
      </w:r>
      <w:r w:rsidR="006F7B72" w:rsidRPr="007B365C">
        <w:rPr>
          <w:rFonts w:eastAsiaTheme="minorHAnsi" w:cs="Arial"/>
          <w:b/>
          <w:sz w:val="20"/>
          <w:lang w:eastAsia="en-US"/>
        </w:rPr>
        <w:t>uillet 2025</w:t>
      </w:r>
      <w:r w:rsidRPr="006F7B72">
        <w:rPr>
          <w:rFonts w:eastAsiaTheme="minorHAnsi" w:cs="Arial"/>
          <w:sz w:val="20"/>
          <w:lang w:eastAsia="en-US"/>
        </w:rPr>
        <w:t xml:space="preserve">. </w:t>
      </w:r>
    </w:p>
    <w:p w14:paraId="72FBC8D8" w14:textId="33A2D49F" w:rsidR="00C54906" w:rsidRPr="007B365C" w:rsidRDefault="00C54906" w:rsidP="007B365C">
      <w:pPr>
        <w:spacing w:after="120"/>
        <w:jc w:val="both"/>
        <w:rPr>
          <w:rFonts w:eastAsiaTheme="minorHAnsi" w:cs="Arial"/>
          <w:b/>
          <w:color w:val="00B0F0"/>
          <w:sz w:val="20"/>
          <w:lang w:eastAsia="en-US"/>
        </w:rPr>
      </w:pPr>
      <w:r w:rsidRPr="00C54906">
        <w:rPr>
          <w:rFonts w:eastAsiaTheme="minorHAnsi" w:cs="Arial"/>
          <w:sz w:val="20"/>
          <w:lang w:eastAsia="en-US"/>
        </w:rPr>
        <w:t xml:space="preserve">Le marché n’est pas reconductible. </w:t>
      </w:r>
    </w:p>
    <w:p w14:paraId="6DA99F0D" w14:textId="7536D1CC" w:rsidR="008F3EE0" w:rsidRPr="007B4539" w:rsidRDefault="007E028C" w:rsidP="007B4539">
      <w:pPr>
        <w:pStyle w:val="Titre1"/>
      </w:pPr>
      <w:bookmarkStart w:id="7" w:name="_Ref521678862"/>
      <w:bookmarkStart w:id="8" w:name="_Toc187314432"/>
      <w:r w:rsidRPr="007B4539">
        <w:t xml:space="preserve">Forme </w:t>
      </w:r>
      <w:r w:rsidR="00237B82">
        <w:t xml:space="preserve">et caractéristiques </w:t>
      </w:r>
      <w:r w:rsidRPr="007B4539">
        <w:t>du marché public</w:t>
      </w:r>
      <w:bookmarkEnd w:id="7"/>
      <w:bookmarkEnd w:id="8"/>
    </w:p>
    <w:p w14:paraId="1625D3B9" w14:textId="024EC726" w:rsidR="003A0445" w:rsidRDefault="003A0445" w:rsidP="003A0445">
      <w:pPr>
        <w:spacing w:after="120"/>
        <w:jc w:val="both"/>
        <w:rPr>
          <w:rFonts w:cs="Arial"/>
          <w:sz w:val="20"/>
        </w:rPr>
      </w:pPr>
      <w:r w:rsidRPr="00301E55">
        <w:rPr>
          <w:rFonts w:cs="Arial"/>
          <w:sz w:val="20"/>
        </w:rPr>
        <w:t xml:space="preserve">Il s’agit d’un marché public conclu sous la forme d’un accord-cadre exécuté par émission de bons de commande, dans les conditions prévues aux articles </w:t>
      </w:r>
      <w:r w:rsidR="00107FF5" w:rsidRPr="00107FF5">
        <w:rPr>
          <w:rFonts w:cs="Arial"/>
          <w:sz w:val="20"/>
        </w:rPr>
        <w:t>R</w:t>
      </w:r>
      <w:r w:rsidR="009A7FC0">
        <w:rPr>
          <w:rFonts w:cs="Arial"/>
          <w:sz w:val="20"/>
        </w:rPr>
        <w:t>.2162-1</w:t>
      </w:r>
      <w:r w:rsidR="00107FF5" w:rsidRPr="00107FF5">
        <w:rPr>
          <w:rFonts w:cs="Arial"/>
          <w:sz w:val="20"/>
        </w:rPr>
        <w:t xml:space="preserve"> </w:t>
      </w:r>
      <w:r w:rsidR="009A7FC0">
        <w:rPr>
          <w:rFonts w:cs="Arial"/>
          <w:sz w:val="20"/>
        </w:rPr>
        <w:t xml:space="preserve">à </w:t>
      </w:r>
      <w:r w:rsidR="009A7FC0" w:rsidRPr="00107FF5">
        <w:rPr>
          <w:rFonts w:cs="Arial"/>
          <w:sz w:val="20"/>
        </w:rPr>
        <w:t>R</w:t>
      </w:r>
      <w:r w:rsidR="009A7FC0">
        <w:rPr>
          <w:rFonts w:cs="Arial"/>
          <w:sz w:val="20"/>
        </w:rPr>
        <w:t>.2162-6</w:t>
      </w:r>
      <w:r w:rsidR="00002E28">
        <w:rPr>
          <w:rFonts w:cs="Arial"/>
          <w:sz w:val="20"/>
        </w:rPr>
        <w:t>,</w:t>
      </w:r>
      <w:r w:rsidR="00107FF5" w:rsidRPr="00107FF5">
        <w:rPr>
          <w:rFonts w:cs="Arial"/>
          <w:sz w:val="20"/>
        </w:rPr>
        <w:t xml:space="preserve"> R. 2162-13 et R. 2162-14</w:t>
      </w:r>
      <w:r w:rsidR="00107FF5">
        <w:rPr>
          <w:rFonts w:cs="Arial"/>
          <w:sz w:val="20"/>
        </w:rPr>
        <w:t xml:space="preserve"> du code de la commande publique.</w:t>
      </w:r>
    </w:p>
    <w:p w14:paraId="051AE12F" w14:textId="7E187544" w:rsidR="00237B82" w:rsidRPr="000F5A89" w:rsidRDefault="003A0445" w:rsidP="000F5A89">
      <w:pPr>
        <w:pStyle w:val="Paragraphedeliste"/>
        <w:spacing w:after="120"/>
        <w:ind w:left="0"/>
        <w:jc w:val="both"/>
        <w:rPr>
          <w:rFonts w:cs="Arial"/>
          <w:sz w:val="20"/>
        </w:rPr>
      </w:pPr>
      <w:r w:rsidRPr="00301E55">
        <w:rPr>
          <w:rFonts w:cs="Arial"/>
          <w:sz w:val="20"/>
        </w:rPr>
        <w:t xml:space="preserve">L’accord-cadre est conclu en mono-titularisation </w:t>
      </w:r>
      <w:r w:rsidRPr="007B365C">
        <w:rPr>
          <w:rFonts w:cs="Arial"/>
          <w:sz w:val="20"/>
        </w:rPr>
        <w:t xml:space="preserve">pour </w:t>
      </w:r>
      <w:r w:rsidR="007B365C" w:rsidRPr="007B365C">
        <w:rPr>
          <w:rFonts w:cs="Arial"/>
          <w:sz w:val="20"/>
        </w:rPr>
        <w:t xml:space="preserve">tous </w:t>
      </w:r>
      <w:r w:rsidRPr="007B365C">
        <w:rPr>
          <w:rFonts w:cs="Arial"/>
          <w:sz w:val="20"/>
        </w:rPr>
        <w:t>les lots</w:t>
      </w:r>
      <w:r w:rsidR="007B365C">
        <w:rPr>
          <w:rFonts w:cs="Arial"/>
          <w:sz w:val="20"/>
        </w:rPr>
        <w:t>.</w:t>
      </w:r>
    </w:p>
    <w:p w14:paraId="59367042" w14:textId="77777777" w:rsidR="008F3EE0" w:rsidRPr="004E690B" w:rsidRDefault="008F3EE0" w:rsidP="007B4539">
      <w:pPr>
        <w:pStyle w:val="Titre1"/>
      </w:pPr>
      <w:bookmarkStart w:id="9" w:name="_Ref521678870"/>
      <w:bookmarkStart w:id="10" w:name="_Toc187314433"/>
      <w:r w:rsidRPr="004C057F">
        <w:t xml:space="preserve">Décomposition et consistance </w:t>
      </w:r>
      <w:r w:rsidRPr="004E690B">
        <w:t>des lots</w:t>
      </w:r>
      <w:bookmarkEnd w:id="9"/>
      <w:bookmarkEnd w:id="10"/>
    </w:p>
    <w:p w14:paraId="530ADCCB" w14:textId="3EF1B178" w:rsidR="008F3EE0" w:rsidRPr="00A74E7A" w:rsidRDefault="007713A3">
      <w:pPr>
        <w:tabs>
          <w:tab w:val="left" w:pos="5529"/>
        </w:tabs>
        <w:jc w:val="both"/>
        <w:rPr>
          <w:rFonts w:cs="Arial"/>
          <w:sz w:val="20"/>
        </w:rPr>
      </w:pPr>
      <w:r w:rsidRPr="004E690B">
        <w:rPr>
          <w:rFonts w:cs="Arial"/>
          <w:sz w:val="20"/>
        </w:rPr>
        <w:t xml:space="preserve">La présente consultation </w:t>
      </w:r>
      <w:r w:rsidR="008F3EE0" w:rsidRPr="004E690B">
        <w:rPr>
          <w:rFonts w:cs="Arial"/>
          <w:sz w:val="20"/>
        </w:rPr>
        <w:t xml:space="preserve">comporte </w:t>
      </w:r>
      <w:r w:rsidR="004E690B" w:rsidRPr="004E690B">
        <w:rPr>
          <w:rFonts w:cs="Arial"/>
          <w:sz w:val="20"/>
        </w:rPr>
        <w:t>30</w:t>
      </w:r>
      <w:r w:rsidR="008F3EE0" w:rsidRPr="004E690B">
        <w:rPr>
          <w:rFonts w:cs="Arial"/>
          <w:sz w:val="20"/>
        </w:rPr>
        <w:t xml:space="preserve"> lots dont les spécifications techniques figurent </w:t>
      </w:r>
      <w:r w:rsidR="00FE129B">
        <w:rPr>
          <w:rFonts w:cs="Arial"/>
          <w:sz w:val="20"/>
        </w:rPr>
        <w:t>dans l’annexe descriptive des lots d</w:t>
      </w:r>
      <w:r w:rsidR="002C6D36" w:rsidRPr="004E690B">
        <w:rPr>
          <w:rFonts w:cs="Arial"/>
          <w:sz w:val="20"/>
        </w:rPr>
        <w:t>u cahier des clauses techniques particulières</w:t>
      </w:r>
      <w:r w:rsidR="008F3EE0" w:rsidRPr="004E690B">
        <w:rPr>
          <w:rFonts w:cs="Arial"/>
          <w:sz w:val="20"/>
        </w:rPr>
        <w:t>.</w:t>
      </w:r>
    </w:p>
    <w:p w14:paraId="62C52CB7" w14:textId="77777777" w:rsidR="008F3EE0" w:rsidRPr="00A74E7A" w:rsidRDefault="008F3EE0">
      <w:pPr>
        <w:tabs>
          <w:tab w:val="left" w:pos="5529"/>
        </w:tabs>
        <w:jc w:val="both"/>
        <w:rPr>
          <w:rFonts w:cs="Arial"/>
          <w:sz w:val="20"/>
        </w:rPr>
      </w:pPr>
    </w:p>
    <w:p w14:paraId="17723E64" w14:textId="5E9CCC6B" w:rsidR="003E7DF5" w:rsidRPr="00150C6B" w:rsidRDefault="003E7DF5" w:rsidP="003E7DF5">
      <w:pPr>
        <w:tabs>
          <w:tab w:val="left" w:pos="5529"/>
        </w:tabs>
        <w:jc w:val="both"/>
        <w:rPr>
          <w:rFonts w:cs="Arial"/>
          <w:sz w:val="20"/>
        </w:rPr>
      </w:pPr>
      <w:bookmarkStart w:id="11" w:name="_Hlk138169438"/>
      <w:r w:rsidRPr="00150C6B">
        <w:rPr>
          <w:rFonts w:cs="Arial"/>
          <w:sz w:val="20"/>
        </w:rPr>
        <w:t>Le candidat peut présenter une offre pour chacun des lots.</w:t>
      </w:r>
    </w:p>
    <w:p w14:paraId="405B133E" w14:textId="77777777" w:rsidR="003E7DF5" w:rsidRPr="00150C6B" w:rsidRDefault="003E7DF5" w:rsidP="003E7DF5">
      <w:pPr>
        <w:tabs>
          <w:tab w:val="left" w:pos="5529"/>
        </w:tabs>
        <w:jc w:val="both"/>
        <w:rPr>
          <w:rFonts w:cs="Arial"/>
          <w:sz w:val="20"/>
        </w:rPr>
      </w:pPr>
    </w:p>
    <w:p w14:paraId="792E752C" w14:textId="3E4EA8D5" w:rsidR="008F3EE0" w:rsidRDefault="008F3EE0" w:rsidP="007B4539">
      <w:pPr>
        <w:pStyle w:val="Titre1"/>
      </w:pPr>
      <w:bookmarkStart w:id="12" w:name="_Toc187314434"/>
      <w:bookmarkEnd w:id="11"/>
      <w:r>
        <w:t>Délais de livraison</w:t>
      </w:r>
      <w:r w:rsidR="00F00FA3">
        <w:t>/d’exécution</w:t>
      </w:r>
      <w:bookmarkEnd w:id="12"/>
    </w:p>
    <w:p w14:paraId="065207F5" w14:textId="3DD17617" w:rsidR="008F3EE0" w:rsidRPr="00FE129B" w:rsidRDefault="008F3EE0">
      <w:pPr>
        <w:tabs>
          <w:tab w:val="left" w:pos="5529"/>
        </w:tabs>
        <w:jc w:val="both"/>
        <w:rPr>
          <w:rFonts w:cs="Arial"/>
          <w:sz w:val="20"/>
        </w:rPr>
      </w:pPr>
      <w:r w:rsidRPr="00FE129B">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13" w:name="_Toc187314435"/>
      <w:r>
        <w:t>Modalités de consultation</w:t>
      </w:r>
      <w:bookmarkEnd w:id="13"/>
    </w:p>
    <w:p w14:paraId="227E1E26" w14:textId="77777777" w:rsidR="007C3B97" w:rsidRDefault="007C3B97" w:rsidP="007C3B97">
      <w:pPr>
        <w:pStyle w:val="Titre2"/>
      </w:pPr>
      <w:bookmarkStart w:id="14" w:name="_Toc187314436"/>
      <w:r>
        <w:t>Dossier de Consultation</w:t>
      </w:r>
      <w:bookmarkEnd w:id="14"/>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40AA86EA" w14:textId="77777777" w:rsidR="007C3B97" w:rsidRPr="00584427" w:rsidRDefault="007C3B97" w:rsidP="007C3B97">
      <w:pPr>
        <w:jc w:val="both"/>
        <w:rPr>
          <w:rFonts w:cs="Arial"/>
          <w:sz w:val="20"/>
        </w:rPr>
      </w:pPr>
    </w:p>
    <w:p w14:paraId="69068391" w14:textId="6BF6F533" w:rsidR="007C3B97" w:rsidRPr="00584427" w:rsidRDefault="007C3B97" w:rsidP="007C3B97">
      <w:pPr>
        <w:numPr>
          <w:ilvl w:val="0"/>
          <w:numId w:val="1"/>
        </w:numPr>
        <w:jc w:val="both"/>
        <w:rPr>
          <w:rFonts w:cs="Arial"/>
          <w:sz w:val="20"/>
        </w:rPr>
      </w:pPr>
      <w:r w:rsidRPr="00FE129B">
        <w:rPr>
          <w:rFonts w:cs="Arial"/>
          <w:sz w:val="20"/>
        </w:rPr>
        <w:t>Le présent règlement de la consultation (RC),</w:t>
      </w:r>
    </w:p>
    <w:p w14:paraId="5FB092D7" w14:textId="53B5A767" w:rsidR="007C3B97" w:rsidRPr="003625F9" w:rsidRDefault="007C3B97" w:rsidP="007C3B97">
      <w:pPr>
        <w:numPr>
          <w:ilvl w:val="0"/>
          <w:numId w:val="1"/>
        </w:numPr>
        <w:jc w:val="both"/>
        <w:rPr>
          <w:rFonts w:cs="Arial"/>
          <w:sz w:val="20"/>
        </w:rPr>
      </w:pPr>
      <w:r w:rsidRPr="00584427">
        <w:rPr>
          <w:rFonts w:cs="Arial"/>
          <w:sz w:val="20"/>
        </w:rPr>
        <w:t xml:space="preserve">Le cahier des clauses administratives </w:t>
      </w:r>
      <w:r w:rsidRPr="003625F9">
        <w:rPr>
          <w:rFonts w:cs="Arial"/>
          <w:sz w:val="20"/>
        </w:rPr>
        <w:t>particulières (CCAP) valant acte d’engagement (AE)</w:t>
      </w:r>
      <w:r w:rsidR="00FE129B">
        <w:rPr>
          <w:rFonts w:cs="Arial"/>
          <w:sz w:val="20"/>
        </w:rPr>
        <w:t>,</w:t>
      </w:r>
    </w:p>
    <w:p w14:paraId="0AB7B7DA" w14:textId="70D6196A" w:rsidR="007C3B97" w:rsidRPr="003625F9" w:rsidRDefault="007C3B97" w:rsidP="00FE129B">
      <w:pPr>
        <w:numPr>
          <w:ilvl w:val="0"/>
          <w:numId w:val="1"/>
        </w:numPr>
        <w:jc w:val="both"/>
        <w:rPr>
          <w:rFonts w:cs="Arial"/>
          <w:sz w:val="20"/>
        </w:rPr>
      </w:pPr>
      <w:r w:rsidRPr="003625F9">
        <w:rPr>
          <w:rFonts w:cs="Arial"/>
          <w:sz w:val="20"/>
        </w:rPr>
        <w:t xml:space="preserve">Les annexes financières </w:t>
      </w:r>
      <w:r w:rsidRPr="00FE129B">
        <w:rPr>
          <w:rFonts w:cs="Arial"/>
          <w:sz w:val="20"/>
        </w:rPr>
        <w:t>(</w:t>
      </w:r>
      <w:r w:rsidR="00FE129B">
        <w:rPr>
          <w:rFonts w:cs="Arial"/>
          <w:sz w:val="20"/>
        </w:rPr>
        <w:t>« </w:t>
      </w:r>
      <w:r w:rsidR="00FE129B" w:rsidRPr="00FE129B">
        <w:rPr>
          <w:rFonts w:cs="Arial"/>
          <w:sz w:val="20"/>
        </w:rPr>
        <w:t>6-Annexe Financière - Lots 1 à 4.xls</w:t>
      </w:r>
      <w:r w:rsidR="00FE129B">
        <w:rPr>
          <w:rFonts w:cs="Arial"/>
          <w:sz w:val="20"/>
        </w:rPr>
        <w:t> »</w:t>
      </w:r>
      <w:r w:rsidR="00FE129B" w:rsidRPr="00FE129B">
        <w:rPr>
          <w:rFonts w:cs="Arial"/>
          <w:sz w:val="20"/>
        </w:rPr>
        <w:t xml:space="preserve">, </w:t>
      </w:r>
      <w:r w:rsidR="00FE129B">
        <w:rPr>
          <w:rFonts w:cs="Arial"/>
          <w:sz w:val="20"/>
        </w:rPr>
        <w:t>« </w:t>
      </w:r>
      <w:r w:rsidR="00FE129B" w:rsidRPr="00FE129B">
        <w:rPr>
          <w:rFonts w:cs="Arial"/>
          <w:sz w:val="20"/>
        </w:rPr>
        <w:t>6-Annexe Financière - Lots 5 à 30</w:t>
      </w:r>
      <w:r w:rsidR="00FE129B">
        <w:rPr>
          <w:rFonts w:cs="Arial"/>
          <w:sz w:val="20"/>
        </w:rPr>
        <w:t> »</w:t>
      </w:r>
      <w:r w:rsidR="00FE129B" w:rsidRPr="00FE129B">
        <w:rPr>
          <w:rFonts w:cs="Arial"/>
          <w:sz w:val="20"/>
        </w:rPr>
        <w:t xml:space="preserve">, </w:t>
      </w:r>
      <w:r w:rsidR="00FE129B">
        <w:rPr>
          <w:rFonts w:cs="Arial"/>
          <w:sz w:val="20"/>
        </w:rPr>
        <w:t>« </w:t>
      </w:r>
      <w:r w:rsidR="00FE129B" w:rsidRPr="00FE129B">
        <w:rPr>
          <w:rFonts w:cs="Arial"/>
          <w:sz w:val="20"/>
        </w:rPr>
        <w:t>6-Annexe Financière Remise Catalogue</w:t>
      </w:r>
      <w:r w:rsidR="00FE129B">
        <w:rPr>
          <w:rFonts w:cs="Arial"/>
          <w:sz w:val="20"/>
        </w:rPr>
        <w:t> »</w:t>
      </w:r>
      <w:r w:rsidRPr="00FE129B">
        <w:rPr>
          <w:rFonts w:cs="Arial"/>
          <w:sz w:val="20"/>
        </w:rPr>
        <w:t>)</w:t>
      </w:r>
      <w:r w:rsidRPr="003625F9">
        <w:rPr>
          <w:rFonts w:cs="Arial"/>
          <w:sz w:val="20"/>
        </w:rPr>
        <w:t>,</w:t>
      </w:r>
    </w:p>
    <w:p w14:paraId="39488B77" w14:textId="77FF8B36" w:rsidR="00FE129B" w:rsidRDefault="007C3B97" w:rsidP="007C3B97">
      <w:pPr>
        <w:numPr>
          <w:ilvl w:val="0"/>
          <w:numId w:val="1"/>
        </w:numPr>
        <w:jc w:val="both"/>
        <w:rPr>
          <w:rFonts w:cs="Arial"/>
          <w:sz w:val="20"/>
        </w:rPr>
      </w:pPr>
      <w:r w:rsidRPr="00584427">
        <w:rPr>
          <w:rFonts w:cs="Arial"/>
          <w:sz w:val="20"/>
        </w:rPr>
        <w:t>Le cahier des clauses techniques particulières (</w:t>
      </w:r>
      <w:r w:rsidRPr="00FE129B">
        <w:rPr>
          <w:rFonts w:cs="Arial"/>
          <w:sz w:val="20"/>
        </w:rPr>
        <w:t>CCTP) et ses annexes</w:t>
      </w:r>
      <w:r w:rsidR="00FE129B" w:rsidRPr="00FE129B">
        <w:rPr>
          <w:rFonts w:cs="Arial"/>
          <w:sz w:val="20"/>
        </w:rPr>
        <w:t> :</w:t>
      </w:r>
    </w:p>
    <w:p w14:paraId="561F8C01" w14:textId="77777777" w:rsidR="00D7578D" w:rsidRPr="00D7578D" w:rsidRDefault="00D7578D" w:rsidP="00D7578D">
      <w:pPr>
        <w:pStyle w:val="Paragraphedeliste"/>
        <w:spacing w:after="120"/>
        <w:ind w:left="357" w:firstLine="351"/>
        <w:contextualSpacing/>
        <w:jc w:val="both"/>
        <w:rPr>
          <w:rFonts w:cs="Arial"/>
          <w:sz w:val="20"/>
        </w:rPr>
      </w:pPr>
      <w:r w:rsidRPr="00D7578D">
        <w:rPr>
          <w:rFonts w:cs="Arial"/>
          <w:sz w:val="20"/>
        </w:rPr>
        <w:t xml:space="preserve">-Annexe </w:t>
      </w:r>
      <w:proofErr w:type="gramStart"/>
      <w:r w:rsidRPr="00D7578D">
        <w:rPr>
          <w:rFonts w:cs="Arial"/>
          <w:sz w:val="20"/>
        </w:rPr>
        <w:t>1.Fiche</w:t>
      </w:r>
      <w:proofErr w:type="gramEnd"/>
      <w:r w:rsidRPr="00D7578D">
        <w:rPr>
          <w:rFonts w:cs="Arial"/>
          <w:sz w:val="20"/>
        </w:rPr>
        <w:t xml:space="preserve"> technique équipement </w:t>
      </w:r>
    </w:p>
    <w:p w14:paraId="134AD47D" w14:textId="66E652BD" w:rsidR="00D7578D" w:rsidRPr="00D7578D" w:rsidRDefault="00D7578D" w:rsidP="00D7578D">
      <w:pPr>
        <w:pStyle w:val="Paragraphedeliste"/>
        <w:spacing w:after="120"/>
        <w:ind w:left="714"/>
        <w:contextualSpacing/>
        <w:jc w:val="both"/>
        <w:rPr>
          <w:rFonts w:cs="Arial"/>
          <w:sz w:val="20"/>
        </w:rPr>
      </w:pPr>
      <w:r w:rsidRPr="00D7578D">
        <w:rPr>
          <w:rFonts w:cs="Arial"/>
          <w:sz w:val="20"/>
        </w:rPr>
        <w:t>-Annexe 2. CADRE REPONSE TECH</w:t>
      </w:r>
      <w:r w:rsidR="00A91F66">
        <w:rPr>
          <w:rFonts w:cs="Arial"/>
          <w:sz w:val="20"/>
        </w:rPr>
        <w:t>NIQUE CANDIDAT SAV</w:t>
      </w:r>
    </w:p>
    <w:p w14:paraId="38C675E2" w14:textId="7F05AC73" w:rsidR="00D7578D" w:rsidRPr="00D7578D" w:rsidRDefault="00D7578D" w:rsidP="00D7578D">
      <w:pPr>
        <w:pStyle w:val="Paragraphedeliste"/>
        <w:spacing w:after="120"/>
        <w:ind w:left="714"/>
        <w:contextualSpacing/>
        <w:jc w:val="both"/>
        <w:rPr>
          <w:rFonts w:cs="Arial"/>
          <w:sz w:val="20"/>
        </w:rPr>
      </w:pPr>
      <w:r w:rsidRPr="00D7578D">
        <w:rPr>
          <w:rFonts w:cs="Arial"/>
          <w:sz w:val="20"/>
        </w:rPr>
        <w:t xml:space="preserve">-Annexe 3 </w:t>
      </w:r>
      <w:r w:rsidR="00A91F66" w:rsidRPr="00A91F66">
        <w:rPr>
          <w:rFonts w:cs="Arial"/>
          <w:sz w:val="20"/>
        </w:rPr>
        <w:t>Description Validation des méthodes</w:t>
      </w:r>
    </w:p>
    <w:p w14:paraId="30A53AF7" w14:textId="448E7EFD" w:rsidR="00D7578D" w:rsidRDefault="00D7578D" w:rsidP="00D7578D">
      <w:pPr>
        <w:pStyle w:val="Paragraphedeliste"/>
        <w:spacing w:after="120"/>
        <w:ind w:left="714"/>
        <w:contextualSpacing/>
        <w:jc w:val="both"/>
        <w:rPr>
          <w:rFonts w:cs="Arial"/>
          <w:sz w:val="20"/>
        </w:rPr>
      </w:pPr>
      <w:r w:rsidRPr="00D7578D">
        <w:rPr>
          <w:rFonts w:cs="Arial"/>
          <w:sz w:val="20"/>
        </w:rPr>
        <w:t xml:space="preserve">-Annexe 4 Connexion informatique  </w:t>
      </w:r>
    </w:p>
    <w:p w14:paraId="29AA8FBF" w14:textId="21964FD5" w:rsidR="00A91F66" w:rsidRPr="00D7578D" w:rsidRDefault="00A91F66" w:rsidP="00D7578D">
      <w:pPr>
        <w:pStyle w:val="Paragraphedeliste"/>
        <w:spacing w:after="120"/>
        <w:ind w:left="714"/>
        <w:contextualSpacing/>
        <w:jc w:val="both"/>
        <w:rPr>
          <w:rFonts w:cs="Arial"/>
          <w:sz w:val="20"/>
        </w:rPr>
      </w:pPr>
      <w:r>
        <w:rPr>
          <w:rFonts w:cs="Arial"/>
          <w:sz w:val="20"/>
        </w:rPr>
        <w:t>-Annexe</w:t>
      </w:r>
      <w:r w:rsidRPr="00A91F66">
        <w:rPr>
          <w:rFonts w:cs="Arial"/>
          <w:sz w:val="20"/>
        </w:rPr>
        <w:t xml:space="preserve"> 5 Fiche de visite de </w:t>
      </w:r>
      <w:proofErr w:type="spellStart"/>
      <w:r w:rsidRPr="00A91F66">
        <w:rPr>
          <w:rFonts w:cs="Arial"/>
          <w:sz w:val="20"/>
        </w:rPr>
        <w:t>préinstallation</w:t>
      </w:r>
      <w:proofErr w:type="spellEnd"/>
    </w:p>
    <w:p w14:paraId="218C95B3" w14:textId="7311C0A7" w:rsidR="00D7578D" w:rsidRDefault="00D7578D" w:rsidP="00D7578D">
      <w:pPr>
        <w:pStyle w:val="Paragraphedeliste"/>
        <w:spacing w:after="120"/>
        <w:ind w:left="714"/>
        <w:contextualSpacing/>
        <w:jc w:val="both"/>
        <w:rPr>
          <w:rFonts w:cs="Arial"/>
          <w:sz w:val="20"/>
        </w:rPr>
      </w:pPr>
      <w:r w:rsidRPr="00D7578D">
        <w:rPr>
          <w:rFonts w:cs="Arial"/>
          <w:sz w:val="20"/>
        </w:rPr>
        <w:t xml:space="preserve">-Annexes DSN </w:t>
      </w:r>
    </w:p>
    <w:p w14:paraId="0B18BE2F" w14:textId="50BD014B" w:rsidR="00A91F66" w:rsidRPr="00FE129B" w:rsidRDefault="00A91F66" w:rsidP="00D7578D">
      <w:pPr>
        <w:pStyle w:val="Paragraphedeliste"/>
        <w:spacing w:after="120"/>
        <w:ind w:left="714"/>
        <w:contextualSpacing/>
        <w:jc w:val="both"/>
        <w:rPr>
          <w:rFonts w:cs="Arial"/>
          <w:sz w:val="20"/>
        </w:rPr>
      </w:pPr>
      <w:r>
        <w:rPr>
          <w:rFonts w:cs="Arial"/>
          <w:sz w:val="20"/>
        </w:rPr>
        <w:t>-Annexe descriptive des lots</w:t>
      </w:r>
    </w:p>
    <w:p w14:paraId="2420E93E" w14:textId="23C090EC" w:rsidR="00E41A5A" w:rsidRPr="00E41A5A" w:rsidRDefault="00020F0E" w:rsidP="00020F0E">
      <w:pPr>
        <w:numPr>
          <w:ilvl w:val="0"/>
          <w:numId w:val="1"/>
        </w:numPr>
        <w:jc w:val="both"/>
        <w:rPr>
          <w:rFonts w:cs="Arial"/>
          <w:sz w:val="20"/>
        </w:rPr>
      </w:pPr>
      <w:r>
        <w:rPr>
          <w:rFonts w:cs="Arial"/>
          <w:sz w:val="20"/>
        </w:rPr>
        <w:t>Le fichier</w:t>
      </w:r>
      <w:proofErr w:type="gramStart"/>
      <w:r>
        <w:rPr>
          <w:rFonts w:cs="Arial"/>
          <w:sz w:val="20"/>
        </w:rPr>
        <w:t xml:space="preserve"> «</w:t>
      </w:r>
      <w:r w:rsidRPr="00020F0E">
        <w:rPr>
          <w:rFonts w:cs="Arial"/>
          <w:sz w:val="20"/>
        </w:rPr>
        <w:t>2025_LABO1_20250000112345670967.cmp</w:t>
      </w:r>
      <w:proofErr w:type="gramEnd"/>
      <w:r w:rsidR="00E41A5A">
        <w:rPr>
          <w:rFonts w:cs="Arial"/>
          <w:sz w:val="20"/>
        </w:rPr>
        <w:t>»</w:t>
      </w:r>
    </w:p>
    <w:p w14:paraId="25571F3B" w14:textId="0DDAF620" w:rsidR="00A91F66" w:rsidRDefault="00A91F66" w:rsidP="007C3B97">
      <w:pPr>
        <w:numPr>
          <w:ilvl w:val="0"/>
          <w:numId w:val="1"/>
        </w:numPr>
        <w:jc w:val="both"/>
        <w:rPr>
          <w:rFonts w:cs="Arial"/>
          <w:sz w:val="20"/>
        </w:rPr>
      </w:pPr>
      <w:r>
        <w:rPr>
          <w:rFonts w:cs="Arial"/>
          <w:sz w:val="20"/>
        </w:rPr>
        <w:t>La fiche d’évaluation,</w:t>
      </w:r>
    </w:p>
    <w:p w14:paraId="552A73E4" w14:textId="5777ADE5" w:rsidR="00FE129B" w:rsidRDefault="00FE129B" w:rsidP="007C3B97">
      <w:pPr>
        <w:numPr>
          <w:ilvl w:val="0"/>
          <w:numId w:val="1"/>
        </w:numPr>
        <w:jc w:val="both"/>
        <w:rPr>
          <w:rFonts w:cs="Arial"/>
          <w:sz w:val="20"/>
        </w:rPr>
      </w:pPr>
      <w:r>
        <w:rPr>
          <w:rFonts w:cs="Arial"/>
          <w:sz w:val="20"/>
        </w:rPr>
        <w:t>La fiche de renseignement fournisseur,</w:t>
      </w:r>
    </w:p>
    <w:p w14:paraId="68C1D80B" w14:textId="612E762D" w:rsidR="007C3B97" w:rsidRPr="003625F9" w:rsidRDefault="007C3B97" w:rsidP="003625F9">
      <w:pPr>
        <w:numPr>
          <w:ilvl w:val="0"/>
          <w:numId w:val="1"/>
        </w:numPr>
        <w:jc w:val="both"/>
        <w:rPr>
          <w:rFonts w:cs="Arial"/>
          <w:sz w:val="20"/>
        </w:rPr>
      </w:pPr>
      <w:r w:rsidRPr="00584427">
        <w:rPr>
          <w:rFonts w:cs="Arial"/>
          <w:sz w:val="20"/>
        </w:rPr>
        <w:t>Les formulaires de candidature DC1 / DC</w:t>
      </w:r>
      <w:r>
        <w:rPr>
          <w:rFonts w:cs="Arial"/>
          <w:sz w:val="20"/>
        </w:rPr>
        <w:t>2</w:t>
      </w:r>
    </w:p>
    <w:p w14:paraId="1E53F79E" w14:textId="319FFCA9" w:rsidR="007C3B97" w:rsidRPr="00520EAD" w:rsidRDefault="007C3B97" w:rsidP="007C3B97">
      <w:pPr>
        <w:pStyle w:val="Paragraphedeliste"/>
        <w:numPr>
          <w:ilvl w:val="0"/>
          <w:numId w:val="1"/>
        </w:numPr>
        <w:rPr>
          <w:rFonts w:cs="Arial"/>
          <w:sz w:val="20"/>
        </w:rPr>
      </w:pPr>
      <w:r w:rsidRPr="00520EAD">
        <w:rPr>
          <w:rFonts w:cs="Arial"/>
          <w:sz w:val="20"/>
        </w:rPr>
        <w:t xml:space="preserve">Une attestation sur l’honneur de l’attributaire attestant de l’absence de lien avec la </w:t>
      </w:r>
      <w:proofErr w:type="spellStart"/>
      <w:r w:rsidRPr="00520EAD">
        <w:rPr>
          <w:rFonts w:cs="Arial"/>
          <w:sz w:val="20"/>
        </w:rPr>
        <w:t>Russie_Règlement</w:t>
      </w:r>
      <w:proofErr w:type="spellEnd"/>
      <w:r w:rsidRPr="00520EAD">
        <w:rPr>
          <w:rFonts w:cs="Arial"/>
          <w:sz w:val="20"/>
        </w:rPr>
        <w:t xml:space="preserve"> (UE) 2022/576 du Conseil du 8 avril 2022 (titulaire individuel ou </w:t>
      </w:r>
      <w:proofErr w:type="spellStart"/>
      <w:r w:rsidRPr="00520EAD">
        <w:rPr>
          <w:rFonts w:cs="Arial"/>
          <w:sz w:val="20"/>
        </w:rPr>
        <w:t>co-traitance</w:t>
      </w:r>
      <w:proofErr w:type="spellEnd"/>
      <w:r w:rsidRPr="00520EAD">
        <w:rPr>
          <w:rFonts w:cs="Arial"/>
          <w:sz w:val="20"/>
        </w:rPr>
        <w:t xml:space="preserve"> et sous-traitance)</w:t>
      </w:r>
      <w:r w:rsidR="00FE129B">
        <w:rPr>
          <w:rFonts w:cs="Arial"/>
          <w:sz w:val="20"/>
        </w:rPr>
        <w:t>.</w:t>
      </w:r>
    </w:p>
    <w:p w14:paraId="7853FF59" w14:textId="0319C57B" w:rsidR="007C3B97" w:rsidRPr="007C3B97" w:rsidRDefault="007C3B97" w:rsidP="00FE129B">
      <w:pPr>
        <w:tabs>
          <w:tab w:val="num" w:pos="1065"/>
        </w:tabs>
        <w:ind w:left="357"/>
        <w:jc w:val="both"/>
        <w:rPr>
          <w:rFonts w:cs="Arial"/>
          <w:sz w:val="20"/>
        </w:rPr>
      </w:pPr>
    </w:p>
    <w:p w14:paraId="4977F4E3" w14:textId="77777777" w:rsidR="007C3B97" w:rsidRDefault="007C3B97" w:rsidP="007C3B97">
      <w:pPr>
        <w:pStyle w:val="Titre2"/>
      </w:pPr>
      <w:bookmarkStart w:id="15" w:name="_Toc187314437"/>
      <w:r>
        <w:t>Obtention du dossier de consultation</w:t>
      </w:r>
      <w:bookmarkEnd w:id="15"/>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2"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proofErr w:type="gramStart"/>
      <w:r w:rsidRPr="00584427">
        <w:rPr>
          <w:rFonts w:cs="Arial"/>
          <w:sz w:val="20"/>
          <w:vertAlign w:val="superscript"/>
        </w:rPr>
        <w:t xml:space="preserve">® </w:t>
      </w:r>
      <w:r w:rsidRPr="00584427">
        <w:rPr>
          <w:rFonts w:cs="Arial"/>
          <w:sz w:val="20"/>
        </w:rPr>
        <w:t xml:space="preserve"> Acrobat</w:t>
      </w:r>
      <w:proofErr w:type="gramEnd"/>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16" w:name="_Toc187314438"/>
      <w:r>
        <w:t>Délai de validité des offres</w:t>
      </w:r>
      <w:bookmarkEnd w:id="16"/>
    </w:p>
    <w:p w14:paraId="10728095" w14:textId="1B49279C" w:rsidR="008F3EE0" w:rsidRPr="00440F34" w:rsidRDefault="008F3EE0">
      <w:pPr>
        <w:tabs>
          <w:tab w:val="left" w:pos="5529"/>
        </w:tabs>
        <w:jc w:val="both"/>
        <w:rPr>
          <w:rFonts w:cs="Arial"/>
          <w:sz w:val="20"/>
        </w:rPr>
      </w:pPr>
      <w:r w:rsidRPr="00440F34">
        <w:rPr>
          <w:rFonts w:cs="Arial"/>
          <w:sz w:val="20"/>
        </w:rPr>
        <w:t xml:space="preserve">Le délai de validité des offres est </w:t>
      </w:r>
      <w:r w:rsidRPr="00BE3CBD">
        <w:rPr>
          <w:rFonts w:cs="Arial"/>
          <w:sz w:val="20"/>
        </w:rPr>
        <w:t xml:space="preserve">de </w:t>
      </w:r>
      <w:r w:rsidR="00F00FA3" w:rsidRPr="00BE3CBD">
        <w:rPr>
          <w:rFonts w:cs="Arial"/>
          <w:sz w:val="20"/>
        </w:rPr>
        <w:t>180</w:t>
      </w:r>
      <w:r w:rsidRPr="00BE3CBD">
        <w:rPr>
          <w:rFonts w:cs="Arial"/>
          <w:sz w:val="20"/>
        </w:rPr>
        <w:t xml:space="preserve"> jours à</w:t>
      </w:r>
      <w:r w:rsidRPr="00440F34">
        <w:rPr>
          <w:rFonts w:cs="Arial"/>
          <w:sz w:val="20"/>
        </w:rPr>
        <w:t xml:space="preserve"> compter de la date limite de réception des offres</w:t>
      </w:r>
      <w:r w:rsidRPr="00440F34">
        <w:rPr>
          <w:rFonts w:cs="Arial"/>
          <w:b/>
          <w:sz w:val="20"/>
        </w:rPr>
        <w:t xml:space="preserve">, </w:t>
      </w:r>
      <w:r w:rsidRPr="00440F34">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17" w:name="_Toc187314439"/>
      <w:r>
        <w:t>Documents de</w:t>
      </w:r>
      <w:r w:rsidR="008F3EE0">
        <w:t xml:space="preserve"> candidature</w:t>
      </w:r>
      <w:r>
        <w:t xml:space="preserve"> à remettre</w:t>
      </w:r>
      <w:bookmarkEnd w:id="17"/>
    </w:p>
    <w:p w14:paraId="3F850C11" w14:textId="5C2B6C50"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lastRenderedPageBreak/>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726D32B0" w:rsidR="00FF4E9E" w:rsidRPr="00B55A03" w:rsidRDefault="00FF4E9E" w:rsidP="00520EAD">
      <w:pPr>
        <w:numPr>
          <w:ilvl w:val="0"/>
          <w:numId w:val="7"/>
        </w:numPr>
        <w:jc w:val="both"/>
        <w:rPr>
          <w:rFonts w:cs="Arial"/>
          <w:sz w:val="18"/>
        </w:rPr>
      </w:pPr>
      <w:proofErr w:type="gramStart"/>
      <w:r w:rsidRPr="00B55A03">
        <w:rPr>
          <w:rFonts w:cs="Arial"/>
          <w:sz w:val="18"/>
        </w:rPr>
        <w:t>déclaration</w:t>
      </w:r>
      <w:proofErr w:type="gramEnd"/>
      <w:r w:rsidRPr="00B55A03">
        <w:rPr>
          <w:rFonts w:cs="Arial"/>
          <w:sz w:val="18"/>
        </w:rPr>
        <w:t xml:space="preserve"> indiquant les effectifs moyens annuels du candidat et l’importance du personnel d’encadrement pend</w:t>
      </w:r>
      <w:r w:rsidR="00B55A03">
        <w:rPr>
          <w:rFonts w:cs="Arial"/>
          <w:sz w:val="18"/>
        </w:rPr>
        <w:t>ant les trois dernières années.</w:t>
      </w: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3"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5CAC033C" w:rsidR="000B590E" w:rsidRPr="002F74A0"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366EDFE8" w14:textId="004FB642" w:rsidR="00B836C9" w:rsidRPr="00BE3CBD" w:rsidRDefault="00B836C9" w:rsidP="00BE3CBD">
      <w:pPr>
        <w:widowControl w:val="0"/>
        <w:autoSpaceDE w:val="0"/>
        <w:autoSpaceDN w:val="0"/>
        <w:adjustRightInd w:val="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18" w:name="_Ref31872431"/>
      <w:bookmarkStart w:id="19" w:name="_Toc187314440"/>
      <w:r w:rsidRPr="001D6408">
        <w:t>Liens avec d’autres opérateurs économiques</w:t>
      </w:r>
      <w:bookmarkEnd w:id="18"/>
      <w:bookmarkEnd w:id="19"/>
    </w:p>
    <w:p w14:paraId="2E89F768" w14:textId="77777777" w:rsidR="008F3EE0" w:rsidRPr="009D1C8F" w:rsidRDefault="008F3EE0" w:rsidP="00FF4E9E">
      <w:pPr>
        <w:pStyle w:val="Titre2"/>
      </w:pPr>
      <w:bookmarkStart w:id="20" w:name="_Toc187314441"/>
      <w:r w:rsidRPr="009D1C8F">
        <w:t>Groupement d’entreprise</w:t>
      </w:r>
      <w:bookmarkEnd w:id="20"/>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proofErr w:type="gramStart"/>
      <w:r w:rsidRPr="00225833">
        <w:rPr>
          <w:rFonts w:cs="Arial"/>
          <w:sz w:val="20"/>
        </w:rPr>
        <w:t>composition  du</w:t>
      </w:r>
      <w:proofErr w:type="gramEnd"/>
      <w:r w:rsidRPr="00225833">
        <w:rPr>
          <w:rFonts w:cs="Arial"/>
          <w:sz w:val="20"/>
        </w:rPr>
        <w:t xml:space="preserve">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3BB20C5E" w14:textId="77777777" w:rsidR="008F3EE0" w:rsidRPr="009D1C8F" w:rsidRDefault="008F3EE0" w:rsidP="00FF4E9E">
      <w:pPr>
        <w:pStyle w:val="Titre2"/>
      </w:pPr>
      <w:bookmarkStart w:id="21" w:name="_Toc187314442"/>
      <w:r w:rsidRPr="009D1C8F">
        <w:lastRenderedPageBreak/>
        <w:t>Sous-traitance</w:t>
      </w:r>
      <w:bookmarkEnd w:id="21"/>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77777777" w:rsidR="008F3EE0" w:rsidRPr="00225833"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7EE5F6A9" w14:textId="77777777" w:rsidR="008F3EE0" w:rsidRPr="00225833" w:rsidRDefault="008F3EE0" w:rsidP="00DA0847">
      <w:pPr>
        <w:tabs>
          <w:tab w:val="left" w:pos="360"/>
          <w:tab w:val="left" w:pos="540"/>
        </w:tabs>
        <w:rPr>
          <w:rFonts w:cs="Arial"/>
          <w:sz w:val="20"/>
        </w:rPr>
      </w:pPr>
    </w:p>
    <w:p w14:paraId="24900D26" w14:textId="77777777" w:rsidR="008F3EE0" w:rsidRDefault="008F3EE0" w:rsidP="007B4539">
      <w:pPr>
        <w:pStyle w:val="Titre1"/>
      </w:pPr>
      <w:bookmarkStart w:id="22" w:name="_Toc187314443"/>
      <w:r w:rsidRPr="004C057F">
        <w:t xml:space="preserve">Contenu </w:t>
      </w:r>
      <w:r>
        <w:t>des offres</w:t>
      </w:r>
      <w:bookmarkEnd w:id="22"/>
    </w:p>
    <w:p w14:paraId="45553789" w14:textId="77777777" w:rsidR="008F3EE0" w:rsidRDefault="008F3EE0" w:rsidP="00EF07BF">
      <w:pPr>
        <w:pStyle w:val="Titre2"/>
      </w:pPr>
      <w:bookmarkStart w:id="23" w:name="_Toc187314444"/>
      <w:r>
        <w:t>Dispositions générales</w:t>
      </w:r>
      <w:bookmarkEnd w:id="23"/>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24" w:name="_Toc187314445"/>
      <w:r w:rsidRPr="00632967">
        <w:t>Présentation des offres en cas d’allotissement</w:t>
      </w:r>
      <w:bookmarkEnd w:id="24"/>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5F918ED6" w:rsidR="008F3EE0" w:rsidRPr="0000211C" w:rsidRDefault="008F3EE0" w:rsidP="000F1C30">
      <w:pPr>
        <w:tabs>
          <w:tab w:val="left" w:pos="5529"/>
        </w:tabs>
        <w:jc w:val="both"/>
        <w:rPr>
          <w:rFonts w:cs="Arial"/>
          <w:color w:val="0000FF"/>
          <w:sz w:val="20"/>
          <w:u w:val="single"/>
        </w:rPr>
      </w:pPr>
      <w:r w:rsidRPr="00471F5F">
        <w:rPr>
          <w:rFonts w:cs="Arial"/>
          <w:b/>
          <w:sz w:val="20"/>
          <w:u w:val="single"/>
        </w:rPr>
        <w:t xml:space="preserve">Les candidats devront impérativement remplir </w:t>
      </w:r>
      <w:r w:rsidR="001E65DC" w:rsidRPr="00471F5F">
        <w:rPr>
          <w:rFonts w:cs="Arial"/>
          <w:b/>
          <w:sz w:val="20"/>
          <w:u w:val="single"/>
        </w:rPr>
        <w:t>une annexe financière</w:t>
      </w:r>
      <w:r w:rsidRPr="00471F5F">
        <w:rPr>
          <w:rFonts w:cs="Arial"/>
          <w:b/>
          <w:sz w:val="20"/>
          <w:u w:val="single"/>
        </w:rPr>
        <w:t xml:space="preserve"> par lot</w:t>
      </w:r>
      <w:r w:rsidR="00471F5F" w:rsidRPr="00471F5F">
        <w:rPr>
          <w:rFonts w:cs="Arial"/>
          <w:b/>
          <w:sz w:val="20"/>
          <w:u w:val="single"/>
        </w:rPr>
        <w:t>.</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25" w:name="_Ref481506332"/>
      <w:bookmarkStart w:id="26" w:name="_Toc187314446"/>
      <w:r w:rsidRPr="004C057F">
        <w:t xml:space="preserve">Eléments </w:t>
      </w:r>
      <w:r>
        <w:t>constitutifs de l’offre</w:t>
      </w:r>
      <w:bookmarkEnd w:id="25"/>
      <w:bookmarkEnd w:id="26"/>
    </w:p>
    <w:p w14:paraId="26AC5B7E" w14:textId="3D3EC4FE" w:rsidR="00D97318" w:rsidRDefault="00D97318" w:rsidP="00D97318"/>
    <w:p w14:paraId="64C5FF4F" w14:textId="77777777" w:rsidR="00A91F66" w:rsidRDefault="00A91F66" w:rsidP="00A91F66">
      <w:pPr>
        <w:pStyle w:val="En-tte"/>
        <w:numPr>
          <w:ilvl w:val="0"/>
          <w:numId w:val="4"/>
        </w:numPr>
        <w:tabs>
          <w:tab w:val="clear" w:pos="9071"/>
        </w:tabs>
        <w:jc w:val="both"/>
        <w:rPr>
          <w:rFonts w:cs="Arial"/>
          <w:sz w:val="20"/>
        </w:rPr>
      </w:pPr>
      <w:r w:rsidRPr="00EB716C">
        <w:rPr>
          <w:rFonts w:cs="Arial"/>
          <w:sz w:val="20"/>
        </w:rPr>
        <w:t xml:space="preserve">Le CCAP valant acte d’engagement, dûment complété et signé (sans que son absence ne constitue un motif de rejet de </w:t>
      </w:r>
      <w:proofErr w:type="gramStart"/>
      <w:r w:rsidRPr="00EB716C">
        <w:rPr>
          <w:rFonts w:cs="Arial"/>
          <w:sz w:val="20"/>
        </w:rPr>
        <w:t>l’offre)  et</w:t>
      </w:r>
      <w:proofErr w:type="gramEnd"/>
      <w:r w:rsidRPr="00EB716C">
        <w:rPr>
          <w:rFonts w:cs="Arial"/>
          <w:sz w:val="20"/>
        </w:rPr>
        <w:t xml:space="preserve"> ses 2 annexes financières (complétées avec 2 décimales)</w:t>
      </w:r>
      <w:r>
        <w:rPr>
          <w:rFonts w:cs="Arial"/>
          <w:sz w:val="20"/>
        </w:rPr>
        <w:t> :</w:t>
      </w:r>
    </w:p>
    <w:p w14:paraId="4CAD959F" w14:textId="77777777" w:rsidR="007A1F82" w:rsidRDefault="00A91F66" w:rsidP="00A91F66">
      <w:pPr>
        <w:ind w:left="708"/>
        <w:jc w:val="both"/>
        <w:rPr>
          <w:rFonts w:cs="Arial"/>
          <w:sz w:val="20"/>
        </w:rPr>
      </w:pPr>
      <w:r w:rsidRPr="00EB716C">
        <w:rPr>
          <w:rFonts w:cs="Arial"/>
          <w:sz w:val="20"/>
        </w:rPr>
        <w:t>▪</w:t>
      </w:r>
      <w:r w:rsidR="007A1F82" w:rsidRPr="00FE129B">
        <w:rPr>
          <w:rFonts w:cs="Arial"/>
          <w:sz w:val="20"/>
        </w:rPr>
        <w:t>6-Annexe Financière - Lots 1 à 4.xls</w:t>
      </w:r>
    </w:p>
    <w:p w14:paraId="1AE0740F" w14:textId="6C267D2B" w:rsidR="00A91F66" w:rsidRPr="00EB716C" w:rsidRDefault="007A1F82" w:rsidP="00A91F66">
      <w:pPr>
        <w:ind w:left="708"/>
        <w:jc w:val="both"/>
        <w:rPr>
          <w:rFonts w:cs="Arial"/>
          <w:sz w:val="20"/>
        </w:rPr>
      </w:pPr>
      <w:r w:rsidRPr="00EB716C">
        <w:rPr>
          <w:rFonts w:cs="Arial"/>
          <w:sz w:val="20"/>
        </w:rPr>
        <w:t>▪</w:t>
      </w:r>
      <w:r w:rsidRPr="00FE129B">
        <w:rPr>
          <w:rFonts w:cs="Arial"/>
          <w:sz w:val="20"/>
        </w:rPr>
        <w:t>6-Annexe Financière - Lots 5 à 30</w:t>
      </w:r>
    </w:p>
    <w:p w14:paraId="34138C8F" w14:textId="0CFD2EE6" w:rsidR="00E41A5A" w:rsidRPr="00E41A5A" w:rsidRDefault="00A91F66" w:rsidP="00E41A5A">
      <w:pPr>
        <w:pStyle w:val="Paragraphedeliste"/>
        <w:ind w:left="357" w:firstLine="351"/>
        <w:jc w:val="both"/>
        <w:rPr>
          <w:rFonts w:cs="Arial"/>
          <w:sz w:val="20"/>
        </w:rPr>
      </w:pPr>
      <w:r w:rsidRPr="00EB716C">
        <w:rPr>
          <w:rFonts w:cs="Arial"/>
          <w:sz w:val="20"/>
        </w:rPr>
        <w:t>▪6-Annexe Financière Remise Catalogue </w:t>
      </w:r>
      <w:r>
        <w:rPr>
          <w:rFonts w:cs="Arial"/>
          <w:sz w:val="20"/>
        </w:rPr>
        <w:t>(</w:t>
      </w:r>
      <w:r w:rsidRPr="00EB716C">
        <w:rPr>
          <w:rFonts w:cs="Arial"/>
          <w:sz w:val="20"/>
        </w:rPr>
        <w:t>le candidat précisera le taux de remise consenti sur ses tarifs pour tous les produits similaires non référencés à l’état récapitulatif des besoins. Cette remise restera fixe pour la durée d’exécution du marc</w:t>
      </w:r>
      <w:r>
        <w:rPr>
          <w:rFonts w:cs="Arial"/>
          <w:sz w:val="20"/>
        </w:rPr>
        <w:t xml:space="preserve">hé) </w:t>
      </w:r>
      <w:r w:rsidRPr="007A1F82">
        <w:rPr>
          <w:rFonts w:cs="Arial"/>
          <w:sz w:val="20"/>
          <w:u w:val="single"/>
        </w:rPr>
        <w:t xml:space="preserve">avec les catalogues correspondants aux remises </w:t>
      </w:r>
      <w:r>
        <w:rPr>
          <w:rFonts w:cs="Arial"/>
          <w:sz w:val="20"/>
        </w:rPr>
        <w:t>en format Excel si possible</w:t>
      </w:r>
      <w:r w:rsidRPr="00EB716C">
        <w:rPr>
          <w:rFonts w:cs="Arial"/>
          <w:sz w:val="20"/>
        </w:rPr>
        <w:t>,</w:t>
      </w:r>
    </w:p>
    <w:p w14:paraId="06F88AC7" w14:textId="25F58CBA" w:rsidR="00A91F66" w:rsidRPr="00E41A5A" w:rsidRDefault="00E41A5A" w:rsidP="00E41A5A">
      <w:pPr>
        <w:numPr>
          <w:ilvl w:val="0"/>
          <w:numId w:val="4"/>
        </w:numPr>
        <w:jc w:val="both"/>
        <w:rPr>
          <w:rFonts w:cs="Arial"/>
          <w:sz w:val="20"/>
        </w:rPr>
      </w:pPr>
      <w:r w:rsidRPr="00B86154">
        <w:rPr>
          <w:sz w:val="20"/>
        </w:rPr>
        <w:t xml:space="preserve">L’offre de prix du candidat (sous format </w:t>
      </w:r>
      <w:proofErr w:type="gramStart"/>
      <w:r>
        <w:rPr>
          <w:sz w:val="20"/>
        </w:rPr>
        <w:t>« </w:t>
      </w:r>
      <w:r w:rsidRPr="00B86154">
        <w:rPr>
          <w:sz w:val="20"/>
        </w:rPr>
        <w:t>.</w:t>
      </w:r>
      <w:proofErr w:type="spellStart"/>
      <w:r w:rsidRPr="00B86154">
        <w:rPr>
          <w:sz w:val="20"/>
        </w:rPr>
        <w:t>cry</w:t>
      </w:r>
      <w:proofErr w:type="spellEnd"/>
      <w:proofErr w:type="gramEnd"/>
      <w:r>
        <w:rPr>
          <w:sz w:val="20"/>
        </w:rPr>
        <w:t> »</w:t>
      </w:r>
      <w:r w:rsidRPr="00B86154">
        <w:rPr>
          <w:sz w:val="20"/>
        </w:rPr>
        <w:t>)</w:t>
      </w:r>
      <w:r>
        <w:rPr>
          <w:sz w:val="20"/>
        </w:rPr>
        <w:t xml:space="preserve"> ainsi que le format PDF associé</w:t>
      </w:r>
      <w:r w:rsidRPr="00B86154">
        <w:rPr>
          <w:sz w:val="20"/>
        </w:rPr>
        <w:t>,</w:t>
      </w:r>
    </w:p>
    <w:p w14:paraId="5804B6C2" w14:textId="77777777" w:rsidR="00E41A5A" w:rsidRDefault="00E41A5A" w:rsidP="00A91F66">
      <w:pPr>
        <w:pStyle w:val="En-tte"/>
        <w:numPr>
          <w:ilvl w:val="0"/>
          <w:numId w:val="4"/>
        </w:numPr>
        <w:tabs>
          <w:tab w:val="clear" w:pos="9071"/>
        </w:tabs>
        <w:jc w:val="both"/>
        <w:rPr>
          <w:rFonts w:cs="Arial"/>
          <w:sz w:val="20"/>
        </w:rPr>
      </w:pPr>
      <w:r>
        <w:rPr>
          <w:rFonts w:cs="Arial"/>
          <w:sz w:val="20"/>
        </w:rPr>
        <w:t xml:space="preserve">3-CCTP </w:t>
      </w:r>
      <w:r w:rsidRPr="00C631D2">
        <w:rPr>
          <w:rFonts w:cs="Arial"/>
          <w:sz w:val="20"/>
        </w:rPr>
        <w:t xml:space="preserve">Annexe </w:t>
      </w:r>
      <w:proofErr w:type="gramStart"/>
      <w:r w:rsidRPr="00C631D2">
        <w:rPr>
          <w:rFonts w:cs="Arial"/>
          <w:sz w:val="20"/>
        </w:rPr>
        <w:t>1.Fiche</w:t>
      </w:r>
      <w:proofErr w:type="gramEnd"/>
      <w:r w:rsidRPr="00C631D2">
        <w:rPr>
          <w:rFonts w:cs="Arial"/>
          <w:sz w:val="20"/>
        </w:rPr>
        <w:t xml:space="preserve"> technique équipement</w:t>
      </w:r>
      <w:r>
        <w:rPr>
          <w:rFonts w:cs="Arial"/>
          <w:sz w:val="20"/>
        </w:rPr>
        <w:t xml:space="preserve"> complétée,</w:t>
      </w:r>
    </w:p>
    <w:p w14:paraId="07F0A54D" w14:textId="397EFEE0" w:rsidR="00A91F66" w:rsidRDefault="00A91F66" w:rsidP="00A91F66">
      <w:pPr>
        <w:pStyle w:val="En-tte"/>
        <w:numPr>
          <w:ilvl w:val="0"/>
          <w:numId w:val="4"/>
        </w:numPr>
        <w:tabs>
          <w:tab w:val="clear" w:pos="9071"/>
        </w:tabs>
        <w:jc w:val="both"/>
        <w:rPr>
          <w:rFonts w:cs="Arial"/>
          <w:sz w:val="20"/>
        </w:rPr>
      </w:pPr>
      <w:r>
        <w:rPr>
          <w:rFonts w:cs="Arial"/>
          <w:sz w:val="20"/>
        </w:rPr>
        <w:t xml:space="preserve">3-CCTP </w:t>
      </w:r>
      <w:r w:rsidRPr="00C631D2">
        <w:rPr>
          <w:rFonts w:cs="Arial"/>
          <w:sz w:val="20"/>
        </w:rPr>
        <w:t>Annexe 2. CADRE REPONSE TECHNIQUE CANDIDAT SAV GBM</w:t>
      </w:r>
      <w:r>
        <w:rPr>
          <w:rFonts w:cs="Arial"/>
          <w:sz w:val="20"/>
        </w:rPr>
        <w:t xml:space="preserve"> complétée,</w:t>
      </w:r>
    </w:p>
    <w:p w14:paraId="7348260B" w14:textId="77777777" w:rsidR="007A1F82" w:rsidRDefault="007A1F82" w:rsidP="00BA0906">
      <w:pPr>
        <w:pStyle w:val="En-tte"/>
        <w:numPr>
          <w:ilvl w:val="0"/>
          <w:numId w:val="4"/>
        </w:numPr>
        <w:tabs>
          <w:tab w:val="clear" w:pos="9071"/>
        </w:tabs>
        <w:jc w:val="both"/>
        <w:rPr>
          <w:rFonts w:cs="Arial"/>
          <w:sz w:val="20"/>
        </w:rPr>
      </w:pPr>
      <w:r w:rsidRPr="007A1F82">
        <w:rPr>
          <w:rFonts w:cs="Arial"/>
          <w:sz w:val="20"/>
        </w:rPr>
        <w:t xml:space="preserve">3-CCTP </w:t>
      </w:r>
      <w:r>
        <w:rPr>
          <w:rFonts w:cs="Arial"/>
          <w:sz w:val="20"/>
        </w:rPr>
        <w:t xml:space="preserve">Annexe 5. Fiche de visite de </w:t>
      </w:r>
      <w:proofErr w:type="spellStart"/>
      <w:r>
        <w:rPr>
          <w:rFonts w:cs="Arial"/>
          <w:sz w:val="20"/>
        </w:rPr>
        <w:t>préinstallation</w:t>
      </w:r>
      <w:proofErr w:type="spellEnd"/>
      <w:r>
        <w:rPr>
          <w:rFonts w:cs="Arial"/>
          <w:sz w:val="20"/>
        </w:rPr>
        <w:t xml:space="preserve"> signée par le laboratoire,</w:t>
      </w:r>
    </w:p>
    <w:p w14:paraId="0B8C1129" w14:textId="70E744D2" w:rsidR="00A91F66" w:rsidRPr="007A1F82" w:rsidRDefault="00A91F66" w:rsidP="00BA0906">
      <w:pPr>
        <w:pStyle w:val="En-tte"/>
        <w:numPr>
          <w:ilvl w:val="0"/>
          <w:numId w:val="4"/>
        </w:numPr>
        <w:tabs>
          <w:tab w:val="clear" w:pos="9071"/>
        </w:tabs>
        <w:jc w:val="both"/>
        <w:rPr>
          <w:rFonts w:cs="Arial"/>
          <w:sz w:val="20"/>
        </w:rPr>
      </w:pPr>
      <w:r w:rsidRPr="007A1F82">
        <w:rPr>
          <w:rFonts w:cs="Arial"/>
          <w:sz w:val="20"/>
        </w:rPr>
        <w:t>3-CCTP Annexes DSN (2 documents complétés),</w:t>
      </w:r>
    </w:p>
    <w:p w14:paraId="3B15C33C" w14:textId="5647CC46" w:rsidR="00A91F66" w:rsidRPr="007A1F82" w:rsidRDefault="00A91F66" w:rsidP="007A1F82">
      <w:pPr>
        <w:pStyle w:val="En-tte"/>
        <w:numPr>
          <w:ilvl w:val="0"/>
          <w:numId w:val="4"/>
        </w:numPr>
        <w:tabs>
          <w:tab w:val="clear" w:pos="9071"/>
        </w:tabs>
        <w:jc w:val="both"/>
        <w:rPr>
          <w:rFonts w:cs="Arial"/>
          <w:sz w:val="20"/>
        </w:rPr>
      </w:pPr>
      <w:r>
        <w:rPr>
          <w:rFonts w:cs="Arial"/>
          <w:sz w:val="20"/>
        </w:rPr>
        <w:t>La f</w:t>
      </w:r>
      <w:r w:rsidRPr="00EB716C">
        <w:rPr>
          <w:rFonts w:cs="Arial"/>
          <w:sz w:val="20"/>
        </w:rPr>
        <w:t>iche de renseignements fournisseur complétée</w:t>
      </w:r>
      <w:r>
        <w:rPr>
          <w:rFonts w:cs="Arial"/>
          <w:sz w:val="20"/>
        </w:rPr>
        <w:t>,</w:t>
      </w:r>
    </w:p>
    <w:p w14:paraId="610206DD" w14:textId="51792D72" w:rsidR="007A1F82" w:rsidRPr="00EB716C" w:rsidRDefault="007A1F82" w:rsidP="00A91F66">
      <w:pPr>
        <w:pStyle w:val="En-tte"/>
        <w:numPr>
          <w:ilvl w:val="0"/>
          <w:numId w:val="4"/>
        </w:numPr>
        <w:tabs>
          <w:tab w:val="clear" w:pos="9071"/>
        </w:tabs>
        <w:jc w:val="both"/>
        <w:rPr>
          <w:rFonts w:cs="Arial"/>
          <w:sz w:val="20"/>
        </w:rPr>
      </w:pPr>
      <w:r>
        <w:rPr>
          <w:rFonts w:cs="Arial"/>
          <w:sz w:val="20"/>
        </w:rPr>
        <w:t>L’attestation sanctions Russie complétée,</w:t>
      </w:r>
    </w:p>
    <w:p w14:paraId="67B1C65A" w14:textId="2BE30CAB" w:rsidR="00A91F66" w:rsidRDefault="00A91F66" w:rsidP="00A91F66">
      <w:pPr>
        <w:pStyle w:val="En-tte"/>
        <w:numPr>
          <w:ilvl w:val="0"/>
          <w:numId w:val="4"/>
        </w:numPr>
        <w:tabs>
          <w:tab w:val="clear" w:pos="9071"/>
        </w:tabs>
        <w:jc w:val="both"/>
        <w:rPr>
          <w:rFonts w:cs="Arial"/>
          <w:sz w:val="20"/>
        </w:rPr>
      </w:pPr>
      <w:r>
        <w:rPr>
          <w:rFonts w:cs="Arial"/>
          <w:sz w:val="20"/>
        </w:rPr>
        <w:t>L</w:t>
      </w:r>
      <w:r w:rsidRPr="00874C32">
        <w:rPr>
          <w:rFonts w:cs="Arial"/>
          <w:sz w:val="20"/>
        </w:rPr>
        <w:t xml:space="preserve">’offre technique du </w:t>
      </w:r>
      <w:r>
        <w:rPr>
          <w:rFonts w:cs="Arial"/>
          <w:sz w:val="20"/>
        </w:rPr>
        <w:t>Titulaire</w:t>
      </w:r>
      <w:r w:rsidRPr="00EB716C">
        <w:rPr>
          <w:rFonts w:cs="Arial"/>
          <w:sz w:val="20"/>
        </w:rPr>
        <w:t xml:space="preserve"> comprenant </w:t>
      </w:r>
      <w:r>
        <w:rPr>
          <w:rFonts w:cs="Arial"/>
          <w:sz w:val="20"/>
        </w:rPr>
        <w:t xml:space="preserve">le mémoire technique concernant </w:t>
      </w:r>
      <w:r w:rsidR="007A1F82">
        <w:rPr>
          <w:rFonts w:cs="Arial"/>
          <w:sz w:val="20"/>
        </w:rPr>
        <w:t>les équipem</w:t>
      </w:r>
      <w:r w:rsidR="00114741">
        <w:rPr>
          <w:rFonts w:cs="Arial"/>
          <w:sz w:val="20"/>
        </w:rPr>
        <w:t>e</w:t>
      </w:r>
      <w:r w:rsidR="007A1F82">
        <w:rPr>
          <w:rFonts w:cs="Arial"/>
          <w:sz w:val="20"/>
        </w:rPr>
        <w:t xml:space="preserve">nts mis à disposition et </w:t>
      </w:r>
      <w:r>
        <w:rPr>
          <w:rFonts w:cs="Arial"/>
          <w:sz w:val="20"/>
        </w:rPr>
        <w:t>la solution informatique proposée,</w:t>
      </w:r>
    </w:p>
    <w:p w14:paraId="2A135279" w14:textId="77777777" w:rsidR="00A91F66" w:rsidRPr="00EB716C" w:rsidRDefault="00A91F66" w:rsidP="00A91F66">
      <w:pPr>
        <w:pStyle w:val="En-tte"/>
        <w:numPr>
          <w:ilvl w:val="0"/>
          <w:numId w:val="4"/>
        </w:numPr>
        <w:tabs>
          <w:tab w:val="clear" w:pos="9071"/>
        </w:tabs>
        <w:jc w:val="both"/>
        <w:rPr>
          <w:rFonts w:cs="Arial"/>
          <w:sz w:val="20"/>
        </w:rPr>
      </w:pPr>
      <w:r>
        <w:rPr>
          <w:rFonts w:cs="Arial"/>
          <w:sz w:val="20"/>
        </w:rPr>
        <w:t>L</w:t>
      </w:r>
      <w:r w:rsidRPr="00EB716C">
        <w:rPr>
          <w:rFonts w:cs="Arial"/>
          <w:sz w:val="20"/>
        </w:rPr>
        <w:t>es fiches techniques</w:t>
      </w:r>
      <w:r>
        <w:rPr>
          <w:rFonts w:cs="Arial"/>
          <w:sz w:val="20"/>
        </w:rPr>
        <w:t xml:space="preserve"> et</w:t>
      </w:r>
      <w:r w:rsidRPr="00EB716C">
        <w:rPr>
          <w:rFonts w:cs="Arial"/>
          <w:sz w:val="20"/>
        </w:rPr>
        <w:t xml:space="preserve"> </w:t>
      </w:r>
      <w:r>
        <w:rPr>
          <w:rFonts w:cs="Arial"/>
          <w:sz w:val="20"/>
        </w:rPr>
        <w:t>les fiches de sécurité,</w:t>
      </w:r>
    </w:p>
    <w:p w14:paraId="424FB563" w14:textId="65601846" w:rsidR="00A91F66" w:rsidRPr="00EB716C" w:rsidRDefault="00A91F66" w:rsidP="00A91F66">
      <w:pPr>
        <w:pStyle w:val="En-tte"/>
        <w:numPr>
          <w:ilvl w:val="0"/>
          <w:numId w:val="4"/>
        </w:numPr>
        <w:tabs>
          <w:tab w:val="clear" w:pos="9071"/>
        </w:tabs>
        <w:jc w:val="both"/>
        <w:rPr>
          <w:rFonts w:cs="Arial"/>
          <w:sz w:val="20"/>
        </w:rPr>
      </w:pPr>
      <w:r w:rsidRPr="00EB716C">
        <w:rPr>
          <w:rFonts w:cs="Arial"/>
          <w:sz w:val="20"/>
        </w:rPr>
        <w:lastRenderedPageBreak/>
        <w:t>Les échantillons</w:t>
      </w:r>
      <w:r w:rsidR="007A1F82">
        <w:rPr>
          <w:rFonts w:cs="Arial"/>
          <w:sz w:val="20"/>
        </w:rPr>
        <w:t xml:space="preserve"> accompagnés de la fiche d’évaluation</w:t>
      </w:r>
      <w:r w:rsidR="003A72C7">
        <w:rPr>
          <w:rFonts w:cs="Arial"/>
          <w:sz w:val="20"/>
        </w:rPr>
        <w:t xml:space="preserve"> adressés </w:t>
      </w:r>
      <w:r w:rsidR="00560356">
        <w:rPr>
          <w:rFonts w:cs="Arial"/>
          <w:sz w:val="20"/>
        </w:rPr>
        <w:t xml:space="preserve">directement </w:t>
      </w:r>
      <w:r w:rsidR="003A72C7">
        <w:rPr>
          <w:rFonts w:cs="Arial"/>
          <w:sz w:val="20"/>
        </w:rPr>
        <w:t>au laboratoire</w:t>
      </w:r>
      <w:r>
        <w:rPr>
          <w:rFonts w:cs="Arial"/>
          <w:sz w:val="20"/>
        </w:rPr>
        <w:t>.</w:t>
      </w:r>
    </w:p>
    <w:p w14:paraId="7CA38879" w14:textId="30528EA6" w:rsidR="007A1F82" w:rsidRDefault="007A1F82" w:rsidP="00E5462B">
      <w:pPr>
        <w:pStyle w:val="En-tte"/>
        <w:tabs>
          <w:tab w:val="clear" w:pos="9071"/>
        </w:tabs>
        <w:jc w:val="both"/>
        <w:rPr>
          <w:rFonts w:cs="Arial"/>
          <w:sz w:val="20"/>
          <w:highlight w:val="lightGray"/>
        </w:rPr>
      </w:pPr>
    </w:p>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1A6C048" w14:textId="50BA44DE" w:rsidR="00CF6DFC" w:rsidRDefault="00CF6DFC" w:rsidP="00E5462B">
      <w:pPr>
        <w:pStyle w:val="En-tte"/>
        <w:tabs>
          <w:tab w:val="clear" w:pos="9071"/>
        </w:tabs>
        <w:jc w:val="both"/>
        <w:rPr>
          <w:rFonts w:cs="Arial"/>
          <w:sz w:val="20"/>
          <w:highlight w:val="lightGray"/>
        </w:rPr>
      </w:pPr>
    </w:p>
    <w:p w14:paraId="38E7D650" w14:textId="249E921E" w:rsidR="008F3EE0" w:rsidRDefault="008F3EE0" w:rsidP="00EF07BF">
      <w:pPr>
        <w:pStyle w:val="Titre2"/>
      </w:pPr>
      <w:bookmarkStart w:id="27" w:name="_Ref521678937"/>
      <w:bookmarkStart w:id="28" w:name="_Ref521678938"/>
      <w:bookmarkStart w:id="29" w:name="_Toc187314447"/>
      <w:r w:rsidRPr="004C057F">
        <w:t>Variantes</w:t>
      </w:r>
      <w:bookmarkEnd w:id="27"/>
      <w:bookmarkEnd w:id="28"/>
      <w:bookmarkEnd w:id="29"/>
    </w:p>
    <w:p w14:paraId="2A87F9D7" w14:textId="4D30B085"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4C165699" w14:textId="77777777" w:rsidR="008F3EE0" w:rsidRDefault="008F3EE0" w:rsidP="00EF07BF">
      <w:pPr>
        <w:pStyle w:val="Titre2"/>
      </w:pPr>
      <w:bookmarkStart w:id="30" w:name="_Toc187314448"/>
      <w:r w:rsidRPr="004C057F">
        <w:t xml:space="preserve">Dispositions </w:t>
      </w:r>
      <w:r>
        <w:t>particulières</w:t>
      </w:r>
      <w:bookmarkEnd w:id="30"/>
    </w:p>
    <w:p w14:paraId="100517EE" w14:textId="3B13F9F0" w:rsidR="008F3EE0" w:rsidRPr="007A1F82" w:rsidRDefault="008F3EE0" w:rsidP="00866590">
      <w:pPr>
        <w:pStyle w:val="Corpsdetexte2"/>
        <w:rPr>
          <w:rFonts w:cs="Arial"/>
          <w:sz w:val="20"/>
        </w:rPr>
      </w:pPr>
      <w:r w:rsidRPr="007A1F82">
        <w:rPr>
          <w:rFonts w:cs="Arial"/>
          <w:sz w:val="20"/>
        </w:rPr>
        <w:t>Ces prix ou conditions de prix s'entendent franco de port et d'emballage. Les frais de gestion de dossier ne sont pas acceptés.</w:t>
      </w:r>
    </w:p>
    <w:p w14:paraId="08683360" w14:textId="77777777" w:rsidR="00940A49" w:rsidRPr="007A1F82" w:rsidRDefault="00940A49" w:rsidP="00866590">
      <w:pPr>
        <w:pStyle w:val="Corpsdetexte2"/>
        <w:rPr>
          <w:rFonts w:cs="Arial"/>
          <w:sz w:val="20"/>
        </w:rPr>
      </w:pPr>
    </w:p>
    <w:p w14:paraId="2E73D1F7" w14:textId="4A67D757" w:rsidR="008F3EE0" w:rsidRPr="007A1F82" w:rsidRDefault="00EF07BF" w:rsidP="00DE1C1D">
      <w:pPr>
        <w:tabs>
          <w:tab w:val="left" w:pos="5529"/>
        </w:tabs>
        <w:jc w:val="both"/>
        <w:rPr>
          <w:rFonts w:cs="Arial"/>
          <w:sz w:val="20"/>
        </w:rPr>
      </w:pPr>
      <w:r w:rsidRPr="007A1F82">
        <w:rPr>
          <w:rFonts w:cs="Arial"/>
          <w:sz w:val="20"/>
        </w:rPr>
        <w:t>Le Pouvoir Adjudicateur</w:t>
      </w:r>
      <w:r w:rsidR="008F3EE0" w:rsidRPr="007A1F82">
        <w:rPr>
          <w:rFonts w:cs="Arial"/>
          <w:sz w:val="20"/>
        </w:rPr>
        <w:t xml:space="preserve"> n’acceptera pas de seuil minimum de commande en quantité.</w:t>
      </w:r>
    </w:p>
    <w:p w14:paraId="70AEAAB7" w14:textId="383F7BB7" w:rsidR="005B09D2" w:rsidRPr="007A1F82" w:rsidRDefault="003625F9" w:rsidP="00DE1C1D">
      <w:pPr>
        <w:tabs>
          <w:tab w:val="left" w:pos="5529"/>
        </w:tabs>
        <w:jc w:val="both"/>
        <w:rPr>
          <w:rFonts w:cs="Arial"/>
          <w:sz w:val="20"/>
          <w:highlight w:val="lightGray"/>
        </w:rPr>
      </w:pPr>
      <w:r>
        <w:rPr>
          <w:rFonts w:cs="Arial"/>
          <w:i/>
          <w:color w:val="0000FF"/>
          <w:sz w:val="20"/>
        </w:rPr>
        <w:t xml:space="preserve">. </w:t>
      </w:r>
    </w:p>
    <w:p w14:paraId="3B2537D9" w14:textId="4CB78849" w:rsidR="008F3EE0" w:rsidRDefault="008F3EE0" w:rsidP="007B4539">
      <w:pPr>
        <w:pStyle w:val="Titre1"/>
      </w:pPr>
      <w:bookmarkStart w:id="31" w:name="_Ref481507207"/>
      <w:bookmarkStart w:id="32" w:name="_Toc187314449"/>
      <w:r>
        <w:t xml:space="preserve">Présentation </w:t>
      </w:r>
      <w:r w:rsidRPr="00835076">
        <w:t>et</w:t>
      </w:r>
      <w:r>
        <w:t xml:space="preserve"> contenu des plis</w:t>
      </w:r>
      <w:bookmarkEnd w:id="31"/>
      <w:bookmarkEnd w:id="32"/>
    </w:p>
    <w:p w14:paraId="1DDC5614" w14:textId="77777777" w:rsidR="008F3EE0" w:rsidRDefault="008F3EE0" w:rsidP="00EF07BF">
      <w:pPr>
        <w:pStyle w:val="Titre2"/>
      </w:pPr>
      <w:bookmarkStart w:id="33" w:name="_Toc187314450"/>
      <w:r>
        <w:t>Choix du mode de remise des plis</w:t>
      </w:r>
      <w:bookmarkEnd w:id="33"/>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34" w:name="_Ref521678984"/>
      <w:bookmarkStart w:id="35" w:name="_Toc187314451"/>
      <w:r>
        <w:t>Par voie dématérialisée</w:t>
      </w:r>
      <w:bookmarkEnd w:id="34"/>
      <w:bookmarkEnd w:id="35"/>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4"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5"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6"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28"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29"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36" w:name="_Toc187314452"/>
      <w:r w:rsidRPr="005272DB">
        <w:t>Formats des documents</w:t>
      </w:r>
      <w:bookmarkEnd w:id="36"/>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674695">
      <w:pPr>
        <w:pStyle w:val="Paragraphedeliste"/>
        <w:numPr>
          <w:ilvl w:val="0"/>
          <w:numId w:val="15"/>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674695">
      <w:pPr>
        <w:pStyle w:val="Paragraphedeliste"/>
        <w:numPr>
          <w:ilvl w:val="0"/>
          <w:numId w:val="15"/>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674695">
      <w:pPr>
        <w:pStyle w:val="Paragraphedeliste"/>
        <w:numPr>
          <w:ilvl w:val="0"/>
          <w:numId w:val="15"/>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674695">
      <w:pPr>
        <w:pStyle w:val="Paragraphedeliste"/>
        <w:numPr>
          <w:ilvl w:val="0"/>
          <w:numId w:val="15"/>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xml:space="preserve">), Multimédias (exemples d'extensions : </w:t>
      </w:r>
      <w:proofErr w:type="spellStart"/>
      <w:r w:rsidRPr="00EF07BF">
        <w:rPr>
          <w:rFonts w:cs="Arial"/>
          <w:sz w:val="20"/>
        </w:rPr>
        <w:t>gif</w:t>
      </w:r>
      <w:proofErr w:type="spellEnd"/>
      <w:r w:rsidRPr="00EF07BF">
        <w:rPr>
          <w:rFonts w:cs="Arial"/>
          <w:sz w:val="20"/>
        </w:rPr>
        <w:t>, .</w:t>
      </w:r>
      <w:proofErr w:type="spellStart"/>
      <w:r w:rsidRPr="00EF07BF">
        <w:rPr>
          <w:rFonts w:cs="Arial"/>
          <w:sz w:val="20"/>
        </w:rPr>
        <w:t>jpg</w:t>
      </w:r>
      <w:proofErr w:type="spellEnd"/>
      <w:r w:rsidRPr="00EF07BF">
        <w:rPr>
          <w:rFonts w:cs="Arial"/>
          <w:sz w:val="20"/>
        </w:rPr>
        <w:t>, .</w:t>
      </w:r>
      <w:proofErr w:type="spellStart"/>
      <w:r w:rsidRPr="00EF07BF">
        <w:rPr>
          <w:rFonts w:cs="Arial"/>
          <w:sz w:val="20"/>
        </w:rPr>
        <w:t>png</w:t>
      </w:r>
      <w:proofErr w:type="spellEnd"/>
      <w:r w:rsidRPr="00EF07BF">
        <w:rPr>
          <w:rFonts w:cs="Arial"/>
          <w:sz w:val="20"/>
        </w:rPr>
        <w:t>),</w:t>
      </w:r>
    </w:p>
    <w:p w14:paraId="2002732E" w14:textId="77777777" w:rsidR="00483E56" w:rsidRPr="00EF07BF" w:rsidRDefault="00970169" w:rsidP="00674695">
      <w:pPr>
        <w:pStyle w:val="Paragraphedeliste"/>
        <w:numPr>
          <w:ilvl w:val="0"/>
          <w:numId w:val="15"/>
        </w:numPr>
        <w:jc w:val="both"/>
        <w:rPr>
          <w:rFonts w:cs="Arial"/>
          <w:sz w:val="20"/>
        </w:rPr>
      </w:pPr>
      <w:r w:rsidRPr="00EF07BF">
        <w:rPr>
          <w:rFonts w:cs="Arial"/>
          <w:sz w:val="20"/>
        </w:rPr>
        <w:lastRenderedPageBreak/>
        <w:t>Internet : (exemple d'extension : .htm).</w:t>
      </w:r>
    </w:p>
    <w:p w14:paraId="19096CFA" w14:textId="77777777" w:rsidR="00970169" w:rsidRDefault="00483E56" w:rsidP="005272DB">
      <w:pPr>
        <w:pStyle w:val="Titre3"/>
      </w:pPr>
      <w:bookmarkStart w:id="37" w:name="_Toc187314453"/>
      <w:r>
        <w:t>O</w:t>
      </w:r>
      <w:r w:rsidRPr="009D56C1">
        <w:t>utils requis pour répondre par voie dématérialisée</w:t>
      </w:r>
      <w:bookmarkEnd w:id="37"/>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0" w:history="1">
        <w:r w:rsidR="00483E56" w:rsidRPr="00EF07BF">
          <w:rPr>
            <w:rStyle w:val="Lienhypertexte"/>
            <w:rFonts w:cs="Arial"/>
            <w:sz w:val="20"/>
          </w:rPr>
          <w:t>https://www.marches-publics.gouv.fr</w:t>
        </w:r>
      </w:hyperlink>
    </w:p>
    <w:p w14:paraId="20E2D572" w14:textId="5D5BDC08" w:rsidR="00970169" w:rsidRDefault="00970169" w:rsidP="00970169">
      <w:pPr>
        <w:jc w:val="both"/>
        <w:rPr>
          <w:rFonts w:cs="Arial"/>
          <w:sz w:val="20"/>
        </w:rPr>
      </w:pPr>
    </w:p>
    <w:p w14:paraId="41437147" w14:textId="77777777" w:rsidR="00E41A5A" w:rsidRPr="00253F3B" w:rsidRDefault="00E41A5A" w:rsidP="00E41A5A">
      <w:pPr>
        <w:rPr>
          <w:rFonts w:ascii="Calibri" w:hAnsi="Calibri"/>
          <w:sz w:val="20"/>
        </w:rPr>
      </w:pPr>
      <w:r w:rsidRPr="00253F3B">
        <w:rPr>
          <w:sz w:val="20"/>
          <w:u w:val="single"/>
        </w:rPr>
        <w:t xml:space="preserve">Pour lire le catalogue des besoins </w:t>
      </w:r>
      <w:r w:rsidRPr="00253F3B">
        <w:rPr>
          <w:sz w:val="20"/>
        </w:rPr>
        <w:t>(sous format .</w:t>
      </w:r>
      <w:proofErr w:type="spellStart"/>
      <w:r w:rsidRPr="00253F3B">
        <w:rPr>
          <w:sz w:val="20"/>
        </w:rPr>
        <w:t>cmp</w:t>
      </w:r>
      <w:proofErr w:type="spellEnd"/>
      <w:r w:rsidRPr="00253F3B">
        <w:rPr>
          <w:sz w:val="20"/>
        </w:rPr>
        <w:t xml:space="preserve">) </w:t>
      </w:r>
      <w:r w:rsidRPr="00253F3B">
        <w:rPr>
          <w:sz w:val="20"/>
          <w:u w:val="single"/>
        </w:rPr>
        <w:t>et générer une offre de prix</w:t>
      </w:r>
      <w:r w:rsidRPr="00253F3B">
        <w:rPr>
          <w:sz w:val="20"/>
        </w:rPr>
        <w:t xml:space="preserve"> (sous format .</w:t>
      </w:r>
      <w:proofErr w:type="spellStart"/>
      <w:r w:rsidRPr="00253F3B">
        <w:rPr>
          <w:sz w:val="20"/>
        </w:rPr>
        <w:t>cry</w:t>
      </w:r>
      <w:proofErr w:type="spellEnd"/>
      <w:r w:rsidRPr="00253F3B">
        <w:rPr>
          <w:sz w:val="20"/>
        </w:rPr>
        <w:t>), le candidat peut :</w:t>
      </w:r>
      <w:r w:rsidRPr="00253F3B">
        <w:rPr>
          <w:sz w:val="20"/>
        </w:rPr>
        <w:br/>
        <w:t xml:space="preserve">- soit utiliser le </w:t>
      </w:r>
      <w:r w:rsidRPr="00253F3B">
        <w:rPr>
          <w:b/>
          <w:bCs/>
          <w:sz w:val="20"/>
        </w:rPr>
        <w:t>logiciel Eurydice</w:t>
      </w:r>
      <w:r w:rsidRPr="00253F3B">
        <w:rPr>
          <w:sz w:val="20"/>
        </w:rPr>
        <w:t xml:space="preserve">, ou </w:t>
      </w:r>
      <w:proofErr w:type="spellStart"/>
      <w:r w:rsidRPr="00253F3B">
        <w:rPr>
          <w:sz w:val="20"/>
        </w:rPr>
        <w:t>EurydiceWeb</w:t>
      </w:r>
      <w:proofErr w:type="spellEnd"/>
      <w:r w:rsidRPr="00253F3B">
        <w:rPr>
          <w:sz w:val="20"/>
        </w:rPr>
        <w:br/>
        <w:t>- soit utiliser gratuitement la plateforme « </w:t>
      </w:r>
      <w:proofErr w:type="spellStart"/>
      <w:r w:rsidRPr="00253F3B">
        <w:rPr>
          <w:sz w:val="20"/>
        </w:rPr>
        <w:t>HéliosWeb</w:t>
      </w:r>
      <w:proofErr w:type="spellEnd"/>
      <w:r w:rsidRPr="00253F3B">
        <w:rPr>
          <w:sz w:val="20"/>
        </w:rPr>
        <w:t xml:space="preserve"> » en se connectant sur </w:t>
      </w:r>
      <w:hyperlink r:id="rId31" w:history="1">
        <w:r w:rsidRPr="00253F3B">
          <w:rPr>
            <w:rStyle w:val="Lienhypertexte"/>
            <w:b/>
            <w:bCs/>
            <w:sz w:val="20"/>
          </w:rPr>
          <w:t>http://www.heliosweb.fr</w:t>
        </w:r>
      </w:hyperlink>
      <w:r w:rsidRPr="00253F3B">
        <w:rPr>
          <w:b/>
          <w:bCs/>
          <w:sz w:val="20"/>
          <w:u w:val="single"/>
        </w:rPr>
        <w:br/>
      </w:r>
      <w:r w:rsidRPr="00253F3B">
        <w:rPr>
          <w:sz w:val="20"/>
        </w:rPr>
        <w:t>Le fichier .</w:t>
      </w:r>
      <w:proofErr w:type="spellStart"/>
      <w:r w:rsidRPr="00253F3B">
        <w:rPr>
          <w:sz w:val="20"/>
        </w:rPr>
        <w:t>cry</w:t>
      </w:r>
      <w:proofErr w:type="spellEnd"/>
      <w:r w:rsidRPr="00253F3B">
        <w:rPr>
          <w:sz w:val="20"/>
        </w:rPr>
        <w:t xml:space="preserve"> sera déposé dans le dossier de réponse du candidat accompagné du </w:t>
      </w:r>
      <w:proofErr w:type="spellStart"/>
      <w:r w:rsidRPr="00253F3B">
        <w:rPr>
          <w:sz w:val="20"/>
        </w:rPr>
        <w:t>pdf</w:t>
      </w:r>
      <w:proofErr w:type="spellEnd"/>
      <w:r w:rsidRPr="00253F3B">
        <w:rPr>
          <w:sz w:val="20"/>
        </w:rPr>
        <w:t xml:space="preserve"> correspondant</w:t>
      </w:r>
      <w:r>
        <w:rPr>
          <w:sz w:val="20"/>
        </w:rPr>
        <w:t xml:space="preserve"> en plus des annexes financières sous format Excel.</w:t>
      </w:r>
    </w:p>
    <w:p w14:paraId="535D7AF9" w14:textId="77777777" w:rsidR="00E41A5A" w:rsidRPr="00253F3B" w:rsidRDefault="00E41A5A" w:rsidP="00E41A5A">
      <w:pPr>
        <w:rPr>
          <w:sz w:val="20"/>
        </w:rPr>
      </w:pPr>
      <w:r w:rsidRPr="00253F3B">
        <w:rPr>
          <w:b/>
          <w:bCs/>
          <w:color w:val="FF0000"/>
          <w:sz w:val="20"/>
        </w:rPr>
        <w:t> </w:t>
      </w:r>
    </w:p>
    <w:p w14:paraId="4443758D" w14:textId="77777777" w:rsidR="00E41A5A" w:rsidRDefault="00E41A5A" w:rsidP="00E41A5A">
      <w:pPr>
        <w:jc w:val="both"/>
        <w:rPr>
          <w:rFonts w:cs="Arial"/>
          <w:sz w:val="20"/>
        </w:rPr>
      </w:pPr>
      <w:r w:rsidRPr="00253F3B">
        <w:rPr>
          <w:b/>
          <w:bCs/>
          <w:color w:val="FF0000"/>
          <w:sz w:val="20"/>
        </w:rPr>
        <w:t>Les anciennes versions du logiciel Hélios ne sont pas compatibles avec le nouveau format d’échange. Utilisez la plateforme</w:t>
      </w:r>
      <w:r w:rsidRPr="00253F3B">
        <w:rPr>
          <w:color w:val="FF0000"/>
          <w:sz w:val="20"/>
        </w:rPr>
        <w:t xml:space="preserve"> </w:t>
      </w:r>
      <w:hyperlink r:id="rId32" w:history="1">
        <w:r w:rsidRPr="00253F3B">
          <w:rPr>
            <w:rStyle w:val="Lienhypertexte"/>
            <w:b/>
            <w:bCs/>
            <w:sz w:val="20"/>
          </w:rPr>
          <w:t>http://www.heliosweb.fr</w:t>
        </w:r>
      </w:hyperlink>
    </w:p>
    <w:p w14:paraId="2814F47A" w14:textId="3D470F3F" w:rsidR="00E41A5A" w:rsidRDefault="00E41A5A" w:rsidP="00970169">
      <w:pPr>
        <w:jc w:val="both"/>
        <w:rPr>
          <w:rFonts w:cs="Arial"/>
          <w:sz w:val="20"/>
        </w:rPr>
      </w:pPr>
    </w:p>
    <w:p w14:paraId="6A20C78A" w14:textId="77777777" w:rsidR="00E41A5A" w:rsidRPr="00EF07BF" w:rsidRDefault="00E41A5A"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3" w:history="1">
        <w:r w:rsidRPr="00EF07BF">
          <w:rPr>
            <w:rFonts w:cs="Arial"/>
            <w:sz w:val="20"/>
          </w:rPr>
          <w:t>https://www.marches-publics.gouv.fr</w:t>
        </w:r>
      </w:hyperlink>
    </w:p>
    <w:p w14:paraId="65EE705A" w14:textId="77777777" w:rsidR="00970169" w:rsidRPr="009D56C1" w:rsidRDefault="00483E56" w:rsidP="005272DB">
      <w:pPr>
        <w:pStyle w:val="Titre3"/>
      </w:pPr>
      <w:bookmarkStart w:id="38" w:name="_Toc187314454"/>
      <w:r>
        <w:t>C</w:t>
      </w:r>
      <w:r w:rsidRPr="009D56C1">
        <w:t>ertificat de signature électronique</w:t>
      </w:r>
      <w:bookmarkEnd w:id="38"/>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 xml:space="preserve">conformes au règlement européen </w:t>
      </w:r>
      <w:proofErr w:type="spellStart"/>
      <w:r w:rsidR="00E879F9" w:rsidRPr="00E879F9">
        <w:rPr>
          <w:rFonts w:cs="Arial"/>
          <w:sz w:val="20"/>
        </w:rPr>
        <w:t>eIDAS</w:t>
      </w:r>
      <w:proofErr w:type="spellEnd"/>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proofErr w:type="spellStart"/>
      <w:r w:rsidR="00CC0821">
        <w:rPr>
          <w:rFonts w:cs="Arial"/>
          <w:sz w:val="20"/>
        </w:rPr>
        <w:t>eIDAS</w:t>
      </w:r>
      <w:proofErr w:type="spellEnd"/>
      <w:r w:rsidR="00CC0821">
        <w:rPr>
          <w:rFonts w:cs="Arial"/>
          <w:sz w:val="20"/>
        </w:rPr>
        <w:t>,</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lastRenderedPageBreak/>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39" w:name="_Toc187314455"/>
      <w:r>
        <w:t>R</w:t>
      </w:r>
      <w:r w:rsidR="00B8721A">
        <w:t>emarques pratiques</w:t>
      </w:r>
      <w:bookmarkEnd w:id="39"/>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w:t>
      </w:r>
      <w:proofErr w:type="spellStart"/>
      <w:r w:rsidR="007605FE">
        <w:rPr>
          <w:rFonts w:cs="Arial"/>
          <w:sz w:val="20"/>
        </w:rPr>
        <w:t>xml</w:t>
      </w:r>
      <w:proofErr w:type="spellEnd"/>
      <w:r w:rsidR="007605FE">
        <w:rPr>
          <w:rFonts w:cs="Arial"/>
          <w:sz w:val="20"/>
        </w:rPr>
        <w:t>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4"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40" w:name="_Toc187314456"/>
      <w:r>
        <w:t>T</w:t>
      </w:r>
      <w:r w:rsidRPr="00970169">
        <w:t>ransmission des virus</w:t>
      </w:r>
      <w:bookmarkEnd w:id="40"/>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w:t>
      </w:r>
      <w:proofErr w:type="spellStart"/>
      <w:r w:rsidRPr="00EF07BF">
        <w:rPr>
          <w:rFonts w:cs="Arial"/>
          <w:sz w:val="20"/>
        </w:rPr>
        <w:t>exe</w:t>
      </w:r>
      <w:proofErr w:type="spellEnd"/>
      <w:r w:rsidRPr="00EF07BF">
        <w:rPr>
          <w:rFonts w:cs="Arial"/>
          <w:sz w:val="20"/>
        </w:rPr>
        <w:t xml:space="preserv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41" w:name="_Toc187314457"/>
      <w:r>
        <w:t>La copie de sauvegarde</w:t>
      </w:r>
      <w:bookmarkEnd w:id="41"/>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2FC3B713" w:rsidR="00AC33A5"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02531398" w14:textId="77777777" w:rsidR="00622E1A" w:rsidRPr="00EF07BF" w:rsidRDefault="00622E1A" w:rsidP="00AC33A5">
      <w:pPr>
        <w:jc w:val="both"/>
        <w:rPr>
          <w:rFonts w:cs="Arial"/>
          <w:sz w:val="20"/>
        </w:rPr>
      </w:pP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la</w:t>
      </w:r>
      <w:proofErr w:type="gramEnd"/>
      <w:r w:rsidRPr="00EF07BF">
        <w:rPr>
          <w:rFonts w:cs="Arial"/>
          <w:b/>
          <w:sz w:val="20"/>
        </w:rPr>
        <w:t xml:space="preserve">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l’objet</w:t>
      </w:r>
      <w:proofErr w:type="gramEnd"/>
      <w:r w:rsidRPr="00EF07BF">
        <w:rPr>
          <w:rFonts w:cs="Arial"/>
          <w:b/>
          <w:sz w:val="20"/>
        </w:rPr>
        <w:t xml:space="preserve"> de la procédure</w:t>
      </w:r>
    </w:p>
    <w:p w14:paraId="478F8FCB"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la</w:t>
      </w:r>
      <w:proofErr w:type="gramEnd"/>
      <w:r w:rsidRPr="00EF07BF">
        <w:rPr>
          <w:rFonts w:cs="Arial"/>
          <w:b/>
          <w:sz w:val="20"/>
        </w:rPr>
        <w:t xml:space="preserve">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lastRenderedPageBreak/>
        <w:t xml:space="preserve">Cette copie de sauvegarde pourra être ouverte en </w:t>
      </w:r>
      <w:proofErr w:type="gramStart"/>
      <w:r w:rsidRPr="00EF07BF">
        <w:rPr>
          <w:rFonts w:cs="Arial"/>
          <w:sz w:val="20"/>
        </w:rPr>
        <w:t>cas  :</w:t>
      </w:r>
      <w:proofErr w:type="gramEnd"/>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proofErr w:type="gramStart"/>
      <w:r w:rsidRPr="00EF07BF">
        <w:rPr>
          <w:rFonts w:cs="Arial"/>
          <w:sz w:val="20"/>
        </w:rPr>
        <w:t>d’offre</w:t>
      </w:r>
      <w:proofErr w:type="gramEnd"/>
      <w:r w:rsidRPr="00EF07BF">
        <w:rPr>
          <w:rFonts w:cs="Arial"/>
          <w:sz w:val="20"/>
        </w:rPr>
        <w:t xml:space="preserv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proofErr w:type="gramStart"/>
      <w:r w:rsidRPr="00EF07BF">
        <w:rPr>
          <w:rFonts w:cs="Arial"/>
          <w:sz w:val="20"/>
        </w:rPr>
        <w:t>d’offre</w:t>
      </w:r>
      <w:proofErr w:type="gramEnd"/>
      <w:r w:rsidRPr="00EF07BF">
        <w:rPr>
          <w:rFonts w:cs="Arial"/>
          <w:sz w:val="20"/>
        </w:rPr>
        <w:t xml:space="preserv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proofErr w:type="gramStart"/>
      <w:r>
        <w:rPr>
          <w:rFonts w:cs="Arial"/>
          <w:sz w:val="20"/>
        </w:rPr>
        <w:t>de</w:t>
      </w:r>
      <w:proofErr w:type="gramEnd"/>
      <w:r>
        <w:rPr>
          <w:rFonts w:cs="Arial"/>
          <w:sz w:val="20"/>
        </w:rPr>
        <w:t xml:space="preserv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proofErr w:type="gramStart"/>
      <w:r>
        <w:rPr>
          <w:rFonts w:cs="Arial"/>
          <w:sz w:val="20"/>
        </w:rPr>
        <w:t>ou</w:t>
      </w:r>
      <w:proofErr w:type="gramEnd"/>
      <w:r>
        <w:rPr>
          <w:rFonts w:cs="Arial"/>
          <w:sz w:val="20"/>
        </w:rPr>
        <w:t xml:space="preserve">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 xml:space="preserve">Et sous réserve que la transmission de l’offre ait </w:t>
      </w:r>
      <w:proofErr w:type="gramStart"/>
      <w:r>
        <w:rPr>
          <w:rFonts w:cs="Arial"/>
          <w:sz w:val="20"/>
        </w:rPr>
        <w:t>commencé</w:t>
      </w:r>
      <w:proofErr w:type="gramEnd"/>
      <w:r>
        <w:rPr>
          <w:rFonts w:cs="Arial"/>
          <w:sz w:val="20"/>
        </w:rPr>
        <w:t xml:space="preserve">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42" w:name="Conseils"/>
      <w:r w:rsidRPr="00CC4337">
        <w:rPr>
          <w:rFonts w:eastAsia="Calibri" w:cs="Arial"/>
          <w:b/>
          <w:color w:val="7030A0"/>
          <w:sz w:val="20"/>
          <w:u w:val="single"/>
          <w:lang w:eastAsia="en-US"/>
        </w:rPr>
        <w:t>CONSEILS POUR PERMETTRE UN DEPOT DANS DE BONNES CONDITIONS :</w:t>
      </w:r>
    </w:p>
    <w:bookmarkEnd w:id="42"/>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21AAD603" w14:textId="77777777" w:rsidR="00CF5678" w:rsidRPr="00EF07BF" w:rsidRDefault="00CF5678" w:rsidP="00144181">
      <w:pPr>
        <w:tabs>
          <w:tab w:val="left" w:pos="5529"/>
        </w:tabs>
        <w:jc w:val="both"/>
        <w:rPr>
          <w:rFonts w:cs="Arial"/>
          <w:b/>
          <w:sz w:val="20"/>
        </w:rPr>
      </w:pPr>
    </w:p>
    <w:p w14:paraId="207916FC" w14:textId="12808C14" w:rsidR="008F3EE0" w:rsidRDefault="008F3EE0" w:rsidP="007B4539">
      <w:pPr>
        <w:pStyle w:val="Titre1"/>
      </w:pPr>
      <w:bookmarkStart w:id="43" w:name="_Ref521678473"/>
      <w:bookmarkStart w:id="44" w:name="_Ref521678900"/>
      <w:bookmarkStart w:id="45" w:name="_Toc187314458"/>
      <w:r w:rsidRPr="00584FFA">
        <w:t>Evaluation des produits</w:t>
      </w:r>
      <w:bookmarkEnd w:id="43"/>
      <w:bookmarkEnd w:id="44"/>
      <w:r w:rsidR="00C113C7">
        <w:t xml:space="preserve"> / équipements</w:t>
      </w:r>
      <w:bookmarkEnd w:id="45"/>
      <w:r w:rsidR="00C113C7">
        <w:t xml:space="preserve"> </w:t>
      </w:r>
    </w:p>
    <w:p w14:paraId="7DEC18D4" w14:textId="0A9E6E2B" w:rsidR="00CF5678" w:rsidRPr="00655851" w:rsidRDefault="00CF5678" w:rsidP="00CF5678">
      <w:pPr>
        <w:tabs>
          <w:tab w:val="left" w:pos="5529"/>
        </w:tabs>
        <w:jc w:val="both"/>
        <w:rPr>
          <w:rFonts w:cs="Arial"/>
          <w:sz w:val="20"/>
        </w:rPr>
      </w:pPr>
      <w:r w:rsidRPr="00655851">
        <w:rPr>
          <w:rFonts w:cs="Arial"/>
          <w:sz w:val="20"/>
        </w:rPr>
        <w:t xml:space="preserve">Pour l’évaluation de leur offre, les candidats doivent remettre les échantillons </w:t>
      </w:r>
      <w:r>
        <w:rPr>
          <w:rFonts w:cs="Arial"/>
          <w:sz w:val="20"/>
        </w:rPr>
        <w:t xml:space="preserve">constituant le marché </w:t>
      </w:r>
      <w:r w:rsidR="0054621A">
        <w:rPr>
          <w:rFonts w:cs="Arial"/>
          <w:sz w:val="20"/>
        </w:rPr>
        <w:t xml:space="preserve">pour tous les lots </w:t>
      </w:r>
      <w:r>
        <w:rPr>
          <w:rFonts w:cs="Arial"/>
          <w:sz w:val="20"/>
        </w:rPr>
        <w:t>en quantités suffisantes (</w:t>
      </w:r>
      <w:r w:rsidRPr="00885B9E">
        <w:rPr>
          <w:rFonts w:cs="Arial"/>
          <w:sz w:val="20"/>
          <w:u w:val="single"/>
        </w:rPr>
        <w:t xml:space="preserve">voir l’annexe du CCTP intitulée « Annexe descriptive des </w:t>
      </w:r>
      <w:r w:rsidRPr="00CF5678">
        <w:rPr>
          <w:rFonts w:cs="Arial"/>
          <w:sz w:val="20"/>
          <w:u w:val="single"/>
        </w:rPr>
        <w:t>lots »</w:t>
      </w:r>
      <w:r>
        <w:rPr>
          <w:rFonts w:cs="Arial"/>
          <w:sz w:val="20"/>
          <w:u w:val="single"/>
        </w:rPr>
        <w:t>)</w:t>
      </w:r>
      <w:r w:rsidRPr="00CF5678">
        <w:rPr>
          <w:rFonts w:cs="Arial"/>
          <w:sz w:val="20"/>
        </w:rPr>
        <w:t>.</w:t>
      </w:r>
    </w:p>
    <w:p w14:paraId="453898C3" w14:textId="4EB29F53" w:rsidR="00CF5678" w:rsidRPr="00F46F6C" w:rsidRDefault="00CF5678" w:rsidP="00CF5678">
      <w:pPr>
        <w:tabs>
          <w:tab w:val="left" w:pos="5529"/>
        </w:tabs>
        <w:jc w:val="both"/>
        <w:rPr>
          <w:rFonts w:cs="Arial"/>
          <w:color w:val="0000FF"/>
          <w:sz w:val="20"/>
        </w:rPr>
      </w:pPr>
    </w:p>
    <w:p w14:paraId="27495266" w14:textId="77777777" w:rsidR="00CF5678" w:rsidRPr="00655851" w:rsidRDefault="00CF5678" w:rsidP="00CF5678">
      <w:pPr>
        <w:tabs>
          <w:tab w:val="left" w:pos="5529"/>
        </w:tabs>
        <w:jc w:val="both"/>
        <w:rPr>
          <w:rFonts w:cs="Arial"/>
          <w:sz w:val="20"/>
        </w:rPr>
      </w:pPr>
      <w:r w:rsidRPr="00655851">
        <w:rPr>
          <w:rFonts w:cs="Arial"/>
          <w:sz w:val="20"/>
        </w:rPr>
        <w:t>Les articles fournis à titre d’échantillons ne seront pas facturés par les candidats.</w:t>
      </w:r>
    </w:p>
    <w:p w14:paraId="42EAD990" w14:textId="77777777" w:rsidR="00CF5678" w:rsidRPr="00655851" w:rsidRDefault="00CF5678" w:rsidP="00CF5678">
      <w:pPr>
        <w:tabs>
          <w:tab w:val="left" w:pos="5529"/>
        </w:tabs>
        <w:jc w:val="both"/>
        <w:rPr>
          <w:rFonts w:cs="Arial"/>
          <w:sz w:val="20"/>
        </w:rPr>
      </w:pPr>
    </w:p>
    <w:p w14:paraId="46A9403B" w14:textId="7FD34DC0" w:rsidR="00CF5678" w:rsidRPr="00655851" w:rsidRDefault="00CF5678" w:rsidP="00CF5678">
      <w:pPr>
        <w:jc w:val="both"/>
        <w:rPr>
          <w:rFonts w:cs="Arial"/>
          <w:sz w:val="20"/>
        </w:rPr>
      </w:pPr>
      <w:r w:rsidRPr="00CF5678">
        <w:rPr>
          <w:rFonts w:cs="Arial"/>
          <w:sz w:val="20"/>
        </w:rPr>
        <w:t xml:space="preserve">Chaque échantillon sera accompagné du </w:t>
      </w:r>
      <w:r w:rsidRPr="00CF5678">
        <w:rPr>
          <w:rFonts w:cs="Arial"/>
          <w:b/>
          <w:sz w:val="20"/>
          <w:u w:val="single"/>
        </w:rPr>
        <w:t>document intitulé « 4-Fiche d’évaluation échantillon » pré-rempli</w:t>
      </w:r>
      <w:r w:rsidRPr="00CF5678">
        <w:rPr>
          <w:rFonts w:cs="Arial"/>
          <w:sz w:val="20"/>
          <w:u w:val="single"/>
        </w:rPr>
        <w:t xml:space="preserve"> avec le nom du fournisseur, le numéro du lot et du sous-lot et les références du produit à tester</w:t>
      </w:r>
      <w:r>
        <w:rPr>
          <w:rFonts w:cs="Arial"/>
          <w:sz w:val="20"/>
        </w:rPr>
        <w:t xml:space="preserve"> (compléter le cadre bleu) et </w:t>
      </w:r>
      <w:r w:rsidRPr="00655851">
        <w:rPr>
          <w:rFonts w:cs="Arial"/>
          <w:sz w:val="20"/>
        </w:rPr>
        <w:t xml:space="preserve">d’une </w:t>
      </w:r>
      <w:r w:rsidRPr="00655851">
        <w:rPr>
          <w:rFonts w:cs="Arial"/>
          <w:b/>
          <w:sz w:val="20"/>
          <w:u w:val="single"/>
        </w:rPr>
        <w:t>fiche technique</w:t>
      </w:r>
      <w:r w:rsidRPr="00655851">
        <w:rPr>
          <w:rFonts w:cs="Arial"/>
          <w:sz w:val="20"/>
        </w:rPr>
        <w:t xml:space="preserve"> détaillée établie par le fournisseur ou le fabricant, sur laquelle seront mentionnées les caractéristiques de l’article proposé. Chaque fiche sera analysée par </w:t>
      </w:r>
      <w:r>
        <w:rPr>
          <w:rFonts w:cs="Arial"/>
          <w:sz w:val="20"/>
        </w:rPr>
        <w:t>le Pouvoir Adjudicateur</w:t>
      </w:r>
      <w:r w:rsidRPr="00655851">
        <w:rPr>
          <w:rFonts w:cs="Arial"/>
          <w:sz w:val="20"/>
        </w:rPr>
        <w:t xml:space="preserve"> après examen de l’échantillon. Elle servira de critère de références en cas de contestation des livraisons ultérieures.</w:t>
      </w:r>
    </w:p>
    <w:p w14:paraId="6611E5E2" w14:textId="77777777" w:rsidR="00CF5678" w:rsidRPr="00655851" w:rsidRDefault="00CF5678" w:rsidP="00CF5678">
      <w:pPr>
        <w:tabs>
          <w:tab w:val="left" w:pos="5529"/>
        </w:tabs>
        <w:jc w:val="both"/>
        <w:rPr>
          <w:rFonts w:cs="Arial"/>
          <w:sz w:val="20"/>
        </w:rPr>
      </w:pPr>
    </w:p>
    <w:p w14:paraId="57ACEFC2" w14:textId="77777777" w:rsidR="00CF5678" w:rsidRPr="00215278" w:rsidRDefault="00CF5678" w:rsidP="00CF5678">
      <w:pPr>
        <w:jc w:val="both"/>
        <w:rPr>
          <w:rFonts w:cs="Arial"/>
          <w:b/>
          <w:color w:val="FF0000"/>
          <w:sz w:val="20"/>
          <w:highlight w:val="lightGray"/>
        </w:rPr>
      </w:pPr>
      <w:r w:rsidRPr="00215278">
        <w:rPr>
          <w:rFonts w:cs="Arial"/>
          <w:b/>
          <w:color w:val="FF0000"/>
          <w:sz w:val="20"/>
        </w:rPr>
        <w:t>Les propositions qui ne seront pas accompagnées des échantillons à fournir seront déclarées irrégulières par le Pouvoir Adjudicateur.</w:t>
      </w:r>
    </w:p>
    <w:p w14:paraId="2076CB75" w14:textId="77777777" w:rsidR="00CF5678" w:rsidRPr="00655851" w:rsidRDefault="00CF5678" w:rsidP="00CF5678">
      <w:pPr>
        <w:tabs>
          <w:tab w:val="left" w:pos="5529"/>
        </w:tabs>
        <w:jc w:val="both"/>
        <w:rPr>
          <w:rFonts w:cs="Arial"/>
          <w:sz w:val="20"/>
        </w:rPr>
      </w:pPr>
    </w:p>
    <w:p w14:paraId="08680327" w14:textId="77777777" w:rsidR="00CF5678" w:rsidRDefault="00CF5678" w:rsidP="00CF5678">
      <w:pPr>
        <w:jc w:val="both"/>
        <w:rPr>
          <w:rFonts w:cs="Arial"/>
          <w:sz w:val="20"/>
        </w:rPr>
      </w:pPr>
      <w:r w:rsidRPr="00655851">
        <w:rPr>
          <w:rFonts w:cs="Arial"/>
          <w:sz w:val="20"/>
        </w:rPr>
        <w:t xml:space="preserve">Les candidats devront impérativement transmettre, </w:t>
      </w:r>
      <w:r w:rsidRPr="00655851">
        <w:rPr>
          <w:rFonts w:cs="Arial"/>
          <w:b/>
          <w:sz w:val="20"/>
        </w:rPr>
        <w:t>pour tests</w:t>
      </w:r>
      <w:r>
        <w:rPr>
          <w:rFonts w:cs="Arial"/>
          <w:sz w:val="20"/>
        </w:rPr>
        <w:t>, leurs échantillons :</w:t>
      </w:r>
    </w:p>
    <w:p w14:paraId="194D92C3" w14:textId="77777777" w:rsidR="00CF5678" w:rsidRDefault="00CF5678" w:rsidP="00CF5678">
      <w:pPr>
        <w:jc w:val="both"/>
        <w:rPr>
          <w:rFonts w:cs="Arial"/>
          <w:sz w:val="20"/>
        </w:rPr>
      </w:pPr>
    </w:p>
    <w:p w14:paraId="50040108" w14:textId="77777777" w:rsidR="00CF5678" w:rsidRDefault="00CF5678" w:rsidP="00CF5678">
      <w:pPr>
        <w:jc w:val="both"/>
        <w:rPr>
          <w:rFonts w:cs="Arial"/>
          <w:sz w:val="20"/>
        </w:rPr>
      </w:pPr>
      <w:r w:rsidRPr="00215278">
        <w:rPr>
          <w:rFonts w:cs="Arial"/>
          <w:sz w:val="20"/>
          <w:u w:val="single"/>
        </w:rPr>
        <w:t>A l’attention</w:t>
      </w:r>
      <w:r w:rsidRPr="0068021A">
        <w:rPr>
          <w:rFonts w:cs="Arial"/>
          <w:sz w:val="20"/>
          <w:u w:val="single"/>
        </w:rPr>
        <w:t xml:space="preserve"> de M. ESCHENBRENNER</w:t>
      </w:r>
    </w:p>
    <w:p w14:paraId="44A8609B" w14:textId="6D3FAAD6" w:rsidR="00CF5678" w:rsidRDefault="00CF5678" w:rsidP="00CF5678">
      <w:pPr>
        <w:jc w:val="both"/>
        <w:rPr>
          <w:rFonts w:cs="Arial"/>
          <w:sz w:val="20"/>
        </w:rPr>
      </w:pPr>
      <w:proofErr w:type="spellStart"/>
      <w:r>
        <w:rPr>
          <w:rFonts w:cs="Arial"/>
          <w:sz w:val="20"/>
        </w:rPr>
        <w:t>Servcice</w:t>
      </w:r>
      <w:proofErr w:type="spellEnd"/>
      <w:r>
        <w:rPr>
          <w:rFonts w:cs="Arial"/>
          <w:sz w:val="20"/>
        </w:rPr>
        <w:t xml:space="preserve"> </w:t>
      </w:r>
      <w:r w:rsidR="00712011">
        <w:rPr>
          <w:rFonts w:cs="Arial"/>
          <w:sz w:val="20"/>
        </w:rPr>
        <w:t>d’Immunologie</w:t>
      </w:r>
      <w:r>
        <w:rPr>
          <w:rFonts w:cs="Arial"/>
          <w:sz w:val="20"/>
        </w:rPr>
        <w:t>,</w:t>
      </w:r>
    </w:p>
    <w:p w14:paraId="0A8EE5D7" w14:textId="77777777" w:rsidR="00CF5678" w:rsidRDefault="00CF5678" w:rsidP="00CF5678">
      <w:pPr>
        <w:jc w:val="both"/>
        <w:rPr>
          <w:rFonts w:cs="Arial"/>
          <w:sz w:val="20"/>
        </w:rPr>
      </w:pPr>
      <w:r>
        <w:rPr>
          <w:rFonts w:cs="Arial"/>
          <w:sz w:val="20"/>
        </w:rPr>
        <w:t>Hôpital PURPAN,</w:t>
      </w:r>
    </w:p>
    <w:p w14:paraId="2714202E" w14:textId="77777777" w:rsidR="00CF5678" w:rsidRDefault="00CF5678" w:rsidP="00CF5678">
      <w:pPr>
        <w:jc w:val="both"/>
        <w:rPr>
          <w:rFonts w:cs="Arial"/>
          <w:sz w:val="20"/>
        </w:rPr>
      </w:pPr>
      <w:r w:rsidRPr="00215278">
        <w:rPr>
          <w:rFonts w:cs="Arial"/>
          <w:sz w:val="20"/>
        </w:rPr>
        <w:lastRenderedPageBreak/>
        <w:t xml:space="preserve">330 avenue de Grande </w:t>
      </w:r>
      <w:proofErr w:type="gramStart"/>
      <w:r w:rsidRPr="00215278">
        <w:rPr>
          <w:rFonts w:cs="Arial"/>
          <w:sz w:val="20"/>
        </w:rPr>
        <w:t xml:space="preserve">Bretagne </w:t>
      </w:r>
      <w:r>
        <w:rPr>
          <w:rFonts w:cs="Arial"/>
          <w:sz w:val="20"/>
        </w:rPr>
        <w:t>,</w:t>
      </w:r>
      <w:proofErr w:type="gramEnd"/>
    </w:p>
    <w:p w14:paraId="4A234B98" w14:textId="77777777" w:rsidR="00CF5678" w:rsidRDefault="00CF5678" w:rsidP="00CF5678">
      <w:pPr>
        <w:jc w:val="both"/>
        <w:rPr>
          <w:rFonts w:cs="Arial"/>
          <w:sz w:val="20"/>
        </w:rPr>
      </w:pPr>
      <w:r w:rsidRPr="00215278">
        <w:rPr>
          <w:rFonts w:cs="Arial"/>
          <w:sz w:val="20"/>
        </w:rPr>
        <w:t>31059 TOULOUSE cedex 9</w:t>
      </w:r>
    </w:p>
    <w:p w14:paraId="4717D99D" w14:textId="77777777" w:rsidR="00CF5678" w:rsidRDefault="00CF5678" w:rsidP="00CF5678">
      <w:pPr>
        <w:jc w:val="both"/>
        <w:rPr>
          <w:rFonts w:cs="Arial"/>
          <w:sz w:val="20"/>
        </w:rPr>
      </w:pPr>
    </w:p>
    <w:p w14:paraId="79043C3D" w14:textId="7F0C145B" w:rsidR="00CF5678" w:rsidRPr="00A62895" w:rsidRDefault="00CF5678" w:rsidP="00CF5678">
      <w:pPr>
        <w:jc w:val="both"/>
        <w:rPr>
          <w:rFonts w:cs="Arial"/>
          <w:b/>
          <w:sz w:val="20"/>
        </w:rPr>
      </w:pPr>
      <w:proofErr w:type="gramStart"/>
      <w:r w:rsidRPr="00655851">
        <w:rPr>
          <w:rFonts w:cs="Arial"/>
          <w:sz w:val="20"/>
        </w:rPr>
        <w:t>au</w:t>
      </w:r>
      <w:proofErr w:type="gramEnd"/>
      <w:r w:rsidRPr="00655851">
        <w:rPr>
          <w:rFonts w:cs="Arial"/>
          <w:sz w:val="20"/>
        </w:rPr>
        <w:t xml:space="preserve"> plus </w:t>
      </w:r>
      <w:r w:rsidRPr="0054621A">
        <w:rPr>
          <w:rFonts w:cs="Arial"/>
          <w:sz w:val="20"/>
        </w:rPr>
        <w:t xml:space="preserve">tard </w:t>
      </w:r>
      <w:r w:rsidRPr="0054621A">
        <w:rPr>
          <w:rFonts w:cs="Arial"/>
          <w:b/>
          <w:sz w:val="20"/>
          <w:u w:val="single"/>
        </w:rPr>
        <w:t xml:space="preserve">le </w:t>
      </w:r>
      <w:r w:rsidR="00712011" w:rsidRPr="0054621A">
        <w:rPr>
          <w:rFonts w:cs="Arial"/>
          <w:b/>
          <w:sz w:val="20"/>
          <w:u w:val="single"/>
        </w:rPr>
        <w:t>1</w:t>
      </w:r>
      <w:r w:rsidR="0054621A">
        <w:rPr>
          <w:rFonts w:cs="Arial"/>
          <w:b/>
          <w:sz w:val="20"/>
          <w:u w:val="single"/>
        </w:rPr>
        <w:t>7</w:t>
      </w:r>
      <w:r w:rsidRPr="0054621A">
        <w:rPr>
          <w:rFonts w:cs="Arial"/>
          <w:b/>
          <w:sz w:val="20"/>
          <w:u w:val="single"/>
        </w:rPr>
        <w:t>/0</w:t>
      </w:r>
      <w:r w:rsidR="00712011" w:rsidRPr="0054621A">
        <w:rPr>
          <w:rFonts w:cs="Arial"/>
          <w:b/>
          <w:sz w:val="20"/>
          <w:u w:val="single"/>
        </w:rPr>
        <w:t>2</w:t>
      </w:r>
      <w:r w:rsidRPr="0054621A">
        <w:rPr>
          <w:rFonts w:cs="Arial"/>
          <w:b/>
          <w:sz w:val="20"/>
          <w:u w:val="single"/>
        </w:rPr>
        <w:t>/2025 à 12 heures</w:t>
      </w:r>
      <w:r w:rsidRPr="0054621A">
        <w:rPr>
          <w:rFonts w:cs="Arial"/>
          <w:b/>
          <w:sz w:val="20"/>
        </w:rPr>
        <w:t>,</w:t>
      </w:r>
      <w:r w:rsidRPr="00A62895">
        <w:rPr>
          <w:rFonts w:cs="Arial"/>
          <w:b/>
          <w:sz w:val="20"/>
        </w:rPr>
        <w:t xml:space="preserve"> avec mention « Echantillons </w:t>
      </w:r>
      <w:r>
        <w:rPr>
          <w:rFonts w:cs="Arial"/>
          <w:b/>
          <w:sz w:val="20"/>
        </w:rPr>
        <w:t xml:space="preserve">pour </w:t>
      </w:r>
      <w:r w:rsidRPr="00A62895">
        <w:rPr>
          <w:rFonts w:cs="Arial"/>
          <w:b/>
          <w:sz w:val="20"/>
        </w:rPr>
        <w:t xml:space="preserve">AO </w:t>
      </w:r>
      <w:r w:rsidR="00712011">
        <w:rPr>
          <w:rFonts w:cs="Arial"/>
          <w:b/>
          <w:sz w:val="20"/>
        </w:rPr>
        <w:t>AUTO-IMMUNITE 2025</w:t>
      </w:r>
      <w:r>
        <w:rPr>
          <w:rFonts w:cs="Arial"/>
          <w:sz w:val="20"/>
        </w:rPr>
        <w:t>» </w:t>
      </w:r>
    </w:p>
    <w:p w14:paraId="79977A80" w14:textId="10CA424A" w:rsidR="00CF5678" w:rsidRPr="00655851" w:rsidRDefault="00CF5678" w:rsidP="00CF5678">
      <w:pPr>
        <w:tabs>
          <w:tab w:val="left" w:pos="5529"/>
        </w:tabs>
        <w:jc w:val="both"/>
        <w:rPr>
          <w:rFonts w:cs="Arial"/>
          <w:b/>
          <w:sz w:val="20"/>
        </w:rPr>
      </w:pPr>
    </w:p>
    <w:p w14:paraId="43436CFF" w14:textId="37200ECC" w:rsidR="00CF5678" w:rsidRDefault="00CF5678" w:rsidP="00CF5678">
      <w:pPr>
        <w:pStyle w:val="Corpsdetexte2"/>
        <w:tabs>
          <w:tab w:val="clear" w:pos="5529"/>
        </w:tabs>
        <w:rPr>
          <w:rFonts w:cs="Arial"/>
          <w:sz w:val="20"/>
        </w:rPr>
      </w:pPr>
      <w:r w:rsidRPr="005822B2">
        <w:rPr>
          <w:rFonts w:cs="Arial"/>
          <w:sz w:val="20"/>
        </w:rPr>
        <w:t>Les échantillons seront réceptionnés </w:t>
      </w:r>
      <w:r w:rsidRPr="005822B2">
        <w:rPr>
          <w:rFonts w:cs="Arial"/>
          <w:b/>
          <w:sz w:val="20"/>
        </w:rPr>
        <w:t>de 8h à 16 heures</w:t>
      </w:r>
      <w:r w:rsidRPr="0033145B">
        <w:rPr>
          <w:rFonts w:cs="Arial"/>
          <w:sz w:val="20"/>
        </w:rPr>
        <w:t>.</w:t>
      </w:r>
    </w:p>
    <w:p w14:paraId="1D244671" w14:textId="77777777" w:rsidR="00CF5678" w:rsidRDefault="00CF5678">
      <w:pPr>
        <w:tabs>
          <w:tab w:val="left" w:pos="5529"/>
        </w:tabs>
        <w:jc w:val="both"/>
        <w:rPr>
          <w:rFonts w:cs="Arial"/>
          <w:sz w:val="20"/>
        </w:rPr>
      </w:pPr>
    </w:p>
    <w:p w14:paraId="67A25E5E" w14:textId="4824E204" w:rsidR="008F3EE0" w:rsidRPr="003C00E9" w:rsidRDefault="00712011" w:rsidP="007B4539">
      <w:pPr>
        <w:pStyle w:val="Titre1"/>
        <w:rPr>
          <w:highlight w:val="lightGray"/>
        </w:rPr>
      </w:pPr>
      <w:bookmarkStart w:id="46" w:name="_Ref521678878"/>
      <w:bookmarkStart w:id="47" w:name="_Ref521678925"/>
      <w:bookmarkStart w:id="48" w:name="_Toc187314459"/>
      <w:r>
        <w:t>Visite de pré-installation obligatoire</w:t>
      </w:r>
      <w:bookmarkEnd w:id="46"/>
      <w:bookmarkEnd w:id="47"/>
      <w:bookmarkEnd w:id="48"/>
    </w:p>
    <w:p w14:paraId="24C3B3B7" w14:textId="77777777" w:rsidR="00712011" w:rsidRPr="00B62E7B" w:rsidRDefault="00712011" w:rsidP="00712011">
      <w:pPr>
        <w:spacing w:line="259" w:lineRule="auto"/>
        <w:rPr>
          <w:rFonts w:eastAsia="Calibri" w:cs="Arial"/>
          <w:sz w:val="20"/>
        </w:rPr>
      </w:pPr>
      <w:r w:rsidRPr="00B62E7B">
        <w:rPr>
          <w:rFonts w:eastAsia="Calibri" w:cs="Arial"/>
          <w:b/>
          <w:sz w:val="20"/>
          <w:u w:val="single"/>
        </w:rPr>
        <w:t>Une visite de pré-installation est obligatoire</w:t>
      </w:r>
      <w:r w:rsidRPr="00B62E7B">
        <w:rPr>
          <w:rFonts w:eastAsia="Calibri" w:cs="Arial"/>
          <w:sz w:val="20"/>
        </w:rPr>
        <w:t xml:space="preserve"> afin de vérifier la capacité du service à accueillir l’instrument ; le soumissionnaire précisera sa capacité ou non à installer l’instrument sans travaux (paillasse, électricité et réseaux informatiques). </w:t>
      </w:r>
    </w:p>
    <w:p w14:paraId="02D24B86" w14:textId="77777777" w:rsidR="00712011" w:rsidRPr="008C6159" w:rsidRDefault="00712011" w:rsidP="00712011">
      <w:pPr>
        <w:spacing w:line="259" w:lineRule="auto"/>
        <w:rPr>
          <w:rFonts w:eastAsia="Calibri" w:cs="Arial"/>
          <w:sz w:val="20"/>
        </w:rPr>
      </w:pPr>
      <w:r w:rsidRPr="00B62E7B">
        <w:rPr>
          <w:rFonts w:eastAsia="Calibri" w:cs="Arial"/>
          <w:sz w:val="20"/>
        </w:rPr>
        <w:t>Pour effectuer ces visites, les soumissionnaires prendront contact avec :</w:t>
      </w:r>
    </w:p>
    <w:p w14:paraId="58A81790" w14:textId="77777777" w:rsidR="00712011" w:rsidRPr="00E0594D" w:rsidRDefault="00712011" w:rsidP="00712011">
      <w:pPr>
        <w:spacing w:line="259" w:lineRule="auto"/>
        <w:rPr>
          <w:rFonts w:eastAsia="Calibri" w:cs="Arial"/>
          <w:b/>
        </w:rPr>
      </w:pPr>
    </w:p>
    <w:tbl>
      <w:tblPr>
        <w:tblStyle w:val="Grilledutableau1"/>
        <w:tblW w:w="0" w:type="auto"/>
        <w:tblLook w:val="04A0" w:firstRow="1" w:lastRow="0" w:firstColumn="1" w:lastColumn="0" w:noHBand="0" w:noVBand="1"/>
      </w:tblPr>
      <w:tblGrid>
        <w:gridCol w:w="4530"/>
        <w:gridCol w:w="4531"/>
      </w:tblGrid>
      <w:tr w:rsidR="00712011" w:rsidRPr="008F54DF" w14:paraId="0C0696EA" w14:textId="77777777" w:rsidTr="00ED4BC9">
        <w:tc>
          <w:tcPr>
            <w:tcW w:w="4530" w:type="dxa"/>
          </w:tcPr>
          <w:p w14:paraId="439CDEE2" w14:textId="77777777" w:rsidR="00712011" w:rsidRPr="00E0594D" w:rsidRDefault="00712011" w:rsidP="00ED4BC9">
            <w:pPr>
              <w:rPr>
                <w:rFonts w:asciiTheme="minorHAnsi" w:hAnsiTheme="minorHAnsi" w:cstheme="minorHAnsi"/>
                <w:b/>
                <w:szCs w:val="22"/>
              </w:rPr>
            </w:pPr>
            <w:r w:rsidRPr="00E0594D">
              <w:rPr>
                <w:rFonts w:asciiTheme="minorHAnsi" w:hAnsiTheme="minorHAnsi" w:cstheme="minorHAnsi"/>
                <w:b/>
                <w:szCs w:val="22"/>
              </w:rPr>
              <w:t xml:space="preserve">Sandrine </w:t>
            </w:r>
            <w:proofErr w:type="spellStart"/>
            <w:r w:rsidRPr="00E0594D">
              <w:rPr>
                <w:rFonts w:asciiTheme="minorHAnsi" w:hAnsiTheme="minorHAnsi" w:cstheme="minorHAnsi"/>
                <w:b/>
                <w:szCs w:val="22"/>
              </w:rPr>
              <w:t>Cartié</w:t>
            </w:r>
            <w:proofErr w:type="spellEnd"/>
          </w:p>
          <w:p w14:paraId="741F6056" w14:textId="77777777" w:rsidR="00712011" w:rsidRPr="008F54DF" w:rsidRDefault="00712011" w:rsidP="00ED4BC9">
            <w:pPr>
              <w:rPr>
                <w:rFonts w:asciiTheme="minorHAnsi" w:hAnsiTheme="minorHAnsi" w:cstheme="minorHAnsi"/>
                <w:szCs w:val="22"/>
              </w:rPr>
            </w:pPr>
            <w:r w:rsidRPr="008F54DF">
              <w:rPr>
                <w:rFonts w:asciiTheme="minorHAnsi" w:hAnsiTheme="minorHAnsi" w:cstheme="minorHAnsi"/>
                <w:szCs w:val="22"/>
              </w:rPr>
              <w:t>Gestionnaire matériel PTS</w:t>
            </w:r>
          </w:p>
        </w:tc>
        <w:tc>
          <w:tcPr>
            <w:tcW w:w="4531" w:type="dxa"/>
          </w:tcPr>
          <w:p w14:paraId="72BFB415" w14:textId="77777777" w:rsidR="00712011" w:rsidRPr="008F54DF" w:rsidRDefault="00712011" w:rsidP="00ED4BC9">
            <w:pPr>
              <w:rPr>
                <w:rFonts w:asciiTheme="minorHAnsi" w:hAnsiTheme="minorHAnsi" w:cstheme="minorHAnsi"/>
                <w:szCs w:val="22"/>
              </w:rPr>
            </w:pPr>
            <w:r w:rsidRPr="008F54DF">
              <w:rPr>
                <w:rFonts w:asciiTheme="minorHAnsi" w:hAnsiTheme="minorHAnsi" w:cstheme="minorHAnsi"/>
                <w:szCs w:val="22"/>
              </w:rPr>
              <w:t>05 61 77 25 42</w:t>
            </w:r>
          </w:p>
          <w:p w14:paraId="3F6C78BF" w14:textId="77777777" w:rsidR="00712011" w:rsidRPr="008F54DF" w:rsidRDefault="00463393" w:rsidP="00ED4BC9">
            <w:pPr>
              <w:rPr>
                <w:rFonts w:asciiTheme="minorHAnsi" w:hAnsiTheme="minorHAnsi" w:cstheme="minorHAnsi"/>
                <w:szCs w:val="22"/>
              </w:rPr>
            </w:pPr>
            <w:hyperlink r:id="rId35" w:history="1">
              <w:r w:rsidR="00712011" w:rsidRPr="008F54DF">
                <w:rPr>
                  <w:rStyle w:val="Lienhypertexte"/>
                  <w:rFonts w:asciiTheme="minorHAnsi" w:hAnsiTheme="minorHAnsi" w:cstheme="minorHAnsi"/>
                  <w:color w:val="auto"/>
                  <w:szCs w:val="22"/>
                </w:rPr>
                <w:t>cartie.s@chu-toulouse.fr</w:t>
              </w:r>
            </w:hyperlink>
          </w:p>
          <w:p w14:paraId="3F611F9D" w14:textId="77777777" w:rsidR="00712011" w:rsidRPr="008F54DF" w:rsidRDefault="00712011" w:rsidP="00ED4BC9">
            <w:pPr>
              <w:rPr>
                <w:rFonts w:asciiTheme="minorHAnsi" w:hAnsiTheme="minorHAnsi" w:cstheme="minorHAnsi"/>
                <w:szCs w:val="22"/>
              </w:rPr>
            </w:pPr>
          </w:p>
        </w:tc>
      </w:tr>
      <w:tr w:rsidR="00712011" w:rsidRPr="008F54DF" w14:paraId="33F92E67" w14:textId="77777777" w:rsidTr="00ED4BC9">
        <w:tc>
          <w:tcPr>
            <w:tcW w:w="4530" w:type="dxa"/>
          </w:tcPr>
          <w:p w14:paraId="73D8506B" w14:textId="6265AE7F" w:rsidR="00712011" w:rsidRPr="00E0594D" w:rsidRDefault="00B62E7B" w:rsidP="00ED4BC9">
            <w:pPr>
              <w:rPr>
                <w:rFonts w:asciiTheme="minorHAnsi" w:hAnsiTheme="minorHAnsi" w:cstheme="minorHAnsi"/>
                <w:b/>
                <w:szCs w:val="22"/>
              </w:rPr>
            </w:pPr>
            <w:r>
              <w:rPr>
                <w:rFonts w:asciiTheme="minorHAnsi" w:hAnsiTheme="minorHAnsi" w:cstheme="minorHAnsi"/>
                <w:b/>
                <w:szCs w:val="22"/>
              </w:rPr>
              <w:t xml:space="preserve">Dr </w:t>
            </w:r>
            <w:r w:rsidR="00712011">
              <w:rPr>
                <w:rFonts w:asciiTheme="minorHAnsi" w:hAnsiTheme="minorHAnsi" w:cstheme="minorHAnsi"/>
                <w:b/>
                <w:szCs w:val="22"/>
              </w:rPr>
              <w:t xml:space="preserve">Françoise </w:t>
            </w:r>
            <w:proofErr w:type="spellStart"/>
            <w:r w:rsidR="00712011">
              <w:rPr>
                <w:rFonts w:asciiTheme="minorHAnsi" w:hAnsiTheme="minorHAnsi" w:cstheme="minorHAnsi"/>
                <w:b/>
                <w:szCs w:val="22"/>
              </w:rPr>
              <w:t>Fortenfant</w:t>
            </w:r>
            <w:proofErr w:type="spellEnd"/>
          </w:p>
          <w:p w14:paraId="4C9208AA" w14:textId="77777777" w:rsidR="00712011" w:rsidRPr="008F54DF" w:rsidRDefault="00712011" w:rsidP="00ED4BC9">
            <w:pPr>
              <w:rPr>
                <w:rFonts w:asciiTheme="minorHAnsi" w:hAnsiTheme="minorHAnsi" w:cstheme="minorHAnsi"/>
                <w:szCs w:val="22"/>
              </w:rPr>
            </w:pPr>
          </w:p>
        </w:tc>
        <w:tc>
          <w:tcPr>
            <w:tcW w:w="4531" w:type="dxa"/>
          </w:tcPr>
          <w:p w14:paraId="19633BE6" w14:textId="24CA922A" w:rsidR="00712011" w:rsidRPr="00B62E7B" w:rsidRDefault="00B62E7B" w:rsidP="00ED4BC9">
            <w:pPr>
              <w:rPr>
                <w:rFonts w:asciiTheme="minorHAnsi" w:hAnsiTheme="minorHAnsi" w:cstheme="minorHAnsi"/>
                <w:szCs w:val="22"/>
              </w:rPr>
            </w:pPr>
            <w:r w:rsidRPr="00B62E7B">
              <w:rPr>
                <w:rFonts w:asciiTheme="minorHAnsi" w:hAnsiTheme="minorHAnsi" w:cstheme="minorHAnsi"/>
                <w:szCs w:val="22"/>
              </w:rPr>
              <w:t>05 61 77 61 35</w:t>
            </w:r>
          </w:p>
          <w:p w14:paraId="0EFDADBD" w14:textId="593BE792" w:rsidR="00712011" w:rsidRPr="008F54DF" w:rsidRDefault="00463393" w:rsidP="00ED4BC9">
            <w:pPr>
              <w:rPr>
                <w:rFonts w:asciiTheme="minorHAnsi" w:hAnsiTheme="minorHAnsi" w:cstheme="minorHAnsi"/>
                <w:szCs w:val="22"/>
              </w:rPr>
            </w:pPr>
            <w:hyperlink r:id="rId36" w:history="1">
              <w:r w:rsidR="00712011" w:rsidRPr="00B62E7B">
                <w:rPr>
                  <w:rStyle w:val="Lienhypertexte"/>
                  <w:rFonts w:asciiTheme="minorHAnsi" w:hAnsiTheme="minorHAnsi" w:cstheme="minorHAnsi"/>
                  <w:szCs w:val="22"/>
                </w:rPr>
                <w:t>fortenfant.f@chu-toulouse.fr</w:t>
              </w:r>
            </w:hyperlink>
          </w:p>
          <w:p w14:paraId="34FEF491" w14:textId="77777777" w:rsidR="00712011" w:rsidRPr="008F54DF" w:rsidRDefault="00712011" w:rsidP="00ED4BC9">
            <w:pPr>
              <w:rPr>
                <w:rFonts w:asciiTheme="minorHAnsi" w:hAnsiTheme="minorHAnsi" w:cstheme="minorHAnsi"/>
                <w:szCs w:val="22"/>
              </w:rPr>
            </w:pPr>
          </w:p>
        </w:tc>
      </w:tr>
      <w:tr w:rsidR="009262CD" w:rsidRPr="008F54DF" w14:paraId="156E018B" w14:textId="77777777" w:rsidTr="009262CD">
        <w:tc>
          <w:tcPr>
            <w:tcW w:w="4530" w:type="dxa"/>
          </w:tcPr>
          <w:p w14:paraId="5BD2BBFE" w14:textId="5DD8FAAB" w:rsidR="009262CD" w:rsidRDefault="009262CD" w:rsidP="00553AEB">
            <w:pPr>
              <w:rPr>
                <w:rFonts w:asciiTheme="minorHAnsi" w:hAnsiTheme="minorHAnsi" w:cstheme="minorHAnsi"/>
                <w:b/>
                <w:szCs w:val="22"/>
              </w:rPr>
            </w:pPr>
            <w:r>
              <w:rPr>
                <w:rFonts w:asciiTheme="minorHAnsi" w:hAnsiTheme="minorHAnsi" w:cstheme="minorHAnsi"/>
                <w:b/>
                <w:szCs w:val="22"/>
              </w:rPr>
              <w:t xml:space="preserve">Benoît </w:t>
            </w:r>
            <w:proofErr w:type="spellStart"/>
            <w:r>
              <w:rPr>
                <w:rFonts w:asciiTheme="minorHAnsi" w:hAnsiTheme="minorHAnsi" w:cstheme="minorHAnsi"/>
                <w:b/>
                <w:szCs w:val="22"/>
              </w:rPr>
              <w:t>Dogny</w:t>
            </w:r>
            <w:proofErr w:type="spellEnd"/>
          </w:p>
          <w:p w14:paraId="68156C07" w14:textId="66906041" w:rsidR="009262CD" w:rsidRPr="009262CD" w:rsidRDefault="009262CD" w:rsidP="00553AEB">
            <w:pPr>
              <w:rPr>
                <w:rFonts w:asciiTheme="minorHAnsi" w:hAnsiTheme="minorHAnsi" w:cstheme="minorHAnsi"/>
                <w:szCs w:val="22"/>
              </w:rPr>
            </w:pPr>
            <w:r w:rsidRPr="009262CD">
              <w:rPr>
                <w:rFonts w:asciiTheme="minorHAnsi" w:hAnsiTheme="minorHAnsi" w:cstheme="minorHAnsi"/>
                <w:szCs w:val="22"/>
              </w:rPr>
              <w:t>Ingénieur biomédical</w:t>
            </w:r>
          </w:p>
          <w:p w14:paraId="3E82DA29" w14:textId="77777777" w:rsidR="009262CD" w:rsidRPr="008F54DF" w:rsidRDefault="009262CD" w:rsidP="00553AEB">
            <w:pPr>
              <w:rPr>
                <w:rFonts w:asciiTheme="minorHAnsi" w:hAnsiTheme="minorHAnsi" w:cstheme="minorHAnsi"/>
                <w:szCs w:val="22"/>
              </w:rPr>
            </w:pPr>
          </w:p>
        </w:tc>
        <w:tc>
          <w:tcPr>
            <w:tcW w:w="4531" w:type="dxa"/>
          </w:tcPr>
          <w:p w14:paraId="3CF83D66" w14:textId="322C13EA" w:rsidR="009262CD" w:rsidRPr="00B62E7B" w:rsidRDefault="009262CD" w:rsidP="00553AEB">
            <w:pPr>
              <w:rPr>
                <w:rFonts w:asciiTheme="minorHAnsi" w:hAnsiTheme="minorHAnsi" w:cstheme="minorHAnsi"/>
                <w:szCs w:val="22"/>
              </w:rPr>
            </w:pPr>
            <w:r>
              <w:rPr>
                <w:rFonts w:asciiTheme="minorHAnsi" w:hAnsiTheme="minorHAnsi" w:cstheme="minorHAnsi"/>
                <w:szCs w:val="22"/>
              </w:rPr>
              <w:t>05 67</w:t>
            </w:r>
            <w:r w:rsidRPr="00B62E7B">
              <w:rPr>
                <w:rFonts w:asciiTheme="minorHAnsi" w:hAnsiTheme="minorHAnsi" w:cstheme="minorHAnsi"/>
                <w:szCs w:val="22"/>
              </w:rPr>
              <w:t xml:space="preserve"> </w:t>
            </w:r>
            <w:r>
              <w:rPr>
                <w:rFonts w:asciiTheme="minorHAnsi" w:hAnsiTheme="minorHAnsi" w:cstheme="minorHAnsi"/>
                <w:szCs w:val="22"/>
              </w:rPr>
              <w:t>69</w:t>
            </w:r>
            <w:r w:rsidRPr="00B62E7B">
              <w:rPr>
                <w:rFonts w:asciiTheme="minorHAnsi" w:hAnsiTheme="minorHAnsi" w:cstheme="minorHAnsi"/>
                <w:szCs w:val="22"/>
              </w:rPr>
              <w:t xml:space="preserve"> </w:t>
            </w:r>
            <w:r>
              <w:rPr>
                <w:rFonts w:asciiTheme="minorHAnsi" w:hAnsiTheme="minorHAnsi" w:cstheme="minorHAnsi"/>
                <w:szCs w:val="22"/>
              </w:rPr>
              <w:t>03 91</w:t>
            </w:r>
          </w:p>
          <w:p w14:paraId="1A58381E" w14:textId="13FC194A" w:rsidR="009262CD" w:rsidRPr="008F54DF" w:rsidRDefault="00463393" w:rsidP="00553AEB">
            <w:pPr>
              <w:rPr>
                <w:rFonts w:asciiTheme="minorHAnsi" w:hAnsiTheme="minorHAnsi" w:cstheme="minorHAnsi"/>
                <w:szCs w:val="22"/>
              </w:rPr>
            </w:pPr>
            <w:hyperlink r:id="rId37" w:history="1">
              <w:proofErr w:type="spellStart"/>
              <w:r w:rsidR="009262CD">
                <w:rPr>
                  <w:rStyle w:val="Lienhypertexte"/>
                  <w:rFonts w:asciiTheme="minorHAnsi" w:hAnsiTheme="minorHAnsi" w:cstheme="minorHAnsi"/>
                  <w:szCs w:val="22"/>
                </w:rPr>
                <w:t>dogny.b</w:t>
              </w:r>
              <w:proofErr w:type="spellEnd"/>
              <w:r w:rsidR="009262CD" w:rsidRPr="00B62E7B">
                <w:rPr>
                  <w:rStyle w:val="Lienhypertexte"/>
                  <w:rFonts w:asciiTheme="minorHAnsi" w:hAnsiTheme="minorHAnsi" w:cstheme="minorHAnsi"/>
                  <w:szCs w:val="22"/>
                </w:rPr>
                <w:t xml:space="preserve"> @chu-toulouse.fr</w:t>
              </w:r>
            </w:hyperlink>
          </w:p>
          <w:p w14:paraId="456D8401" w14:textId="77777777" w:rsidR="009262CD" w:rsidRPr="008F54DF" w:rsidRDefault="009262CD" w:rsidP="00553AEB">
            <w:pPr>
              <w:rPr>
                <w:rFonts w:asciiTheme="minorHAnsi" w:hAnsiTheme="minorHAnsi" w:cstheme="minorHAnsi"/>
                <w:szCs w:val="22"/>
              </w:rPr>
            </w:pPr>
          </w:p>
        </w:tc>
      </w:tr>
    </w:tbl>
    <w:p w14:paraId="7975E315" w14:textId="77777777" w:rsidR="00712011" w:rsidRDefault="00712011" w:rsidP="00712011"/>
    <w:p w14:paraId="3A958947" w14:textId="4902D7CA" w:rsidR="00712011" w:rsidRPr="008C6159" w:rsidRDefault="00712011" w:rsidP="00712011">
      <w:pPr>
        <w:tabs>
          <w:tab w:val="left" w:pos="5529"/>
        </w:tabs>
        <w:jc w:val="both"/>
        <w:rPr>
          <w:rFonts w:cs="Arial"/>
          <w:b/>
          <w:sz w:val="20"/>
        </w:rPr>
      </w:pPr>
      <w:r w:rsidRPr="008C6159">
        <w:rPr>
          <w:rFonts w:asciiTheme="minorHAnsi" w:hAnsiTheme="minorHAnsi" w:cstheme="minorHAnsi"/>
          <w:szCs w:val="22"/>
        </w:rPr>
        <w:t xml:space="preserve">La fiche </w:t>
      </w:r>
      <w:r>
        <w:rPr>
          <w:rFonts w:asciiTheme="minorHAnsi" w:hAnsiTheme="minorHAnsi" w:cstheme="minorHAnsi"/>
          <w:szCs w:val="22"/>
        </w:rPr>
        <w:t>« </w:t>
      </w:r>
      <w:r w:rsidRPr="008C6159">
        <w:rPr>
          <w:rFonts w:asciiTheme="minorHAnsi" w:hAnsiTheme="minorHAnsi" w:cstheme="minorHAnsi"/>
          <w:szCs w:val="22"/>
        </w:rPr>
        <w:t>Visite de pré-installation</w:t>
      </w:r>
      <w:r>
        <w:rPr>
          <w:rFonts w:asciiTheme="minorHAnsi" w:hAnsiTheme="minorHAnsi" w:cstheme="minorHAnsi"/>
          <w:szCs w:val="22"/>
        </w:rPr>
        <w:t> »</w:t>
      </w:r>
      <w:r w:rsidRPr="008C6159">
        <w:rPr>
          <w:rFonts w:asciiTheme="minorHAnsi" w:hAnsiTheme="minorHAnsi" w:cstheme="minorHAnsi"/>
          <w:szCs w:val="22"/>
        </w:rPr>
        <w:t xml:space="preserve"> devra être visée par le </w:t>
      </w:r>
      <w:r w:rsidR="00C96CA3">
        <w:rPr>
          <w:rFonts w:asciiTheme="minorHAnsi" w:hAnsiTheme="minorHAnsi" w:cstheme="minorHAnsi"/>
          <w:szCs w:val="22"/>
        </w:rPr>
        <w:t xml:space="preserve">médecin </w:t>
      </w:r>
      <w:r w:rsidRPr="008C6159">
        <w:rPr>
          <w:rFonts w:asciiTheme="minorHAnsi" w:hAnsiTheme="minorHAnsi" w:cstheme="minorHAnsi"/>
          <w:szCs w:val="22"/>
        </w:rPr>
        <w:t xml:space="preserve">biologiste </w:t>
      </w:r>
      <w:r w:rsidR="009262CD">
        <w:rPr>
          <w:rFonts w:asciiTheme="minorHAnsi" w:hAnsiTheme="minorHAnsi" w:cstheme="minorHAnsi"/>
          <w:szCs w:val="22"/>
        </w:rPr>
        <w:t xml:space="preserve">ou l’ingénieur biomédical </w:t>
      </w:r>
      <w:r w:rsidRPr="008C6159">
        <w:rPr>
          <w:rFonts w:asciiTheme="minorHAnsi" w:hAnsiTheme="minorHAnsi" w:cstheme="minorHAnsi"/>
          <w:szCs w:val="22"/>
        </w:rPr>
        <w:t>de la présente consultation</w:t>
      </w:r>
      <w:r>
        <w:rPr>
          <w:rFonts w:asciiTheme="minorHAnsi" w:hAnsiTheme="minorHAnsi" w:cstheme="minorHAnsi"/>
          <w:szCs w:val="22"/>
        </w:rPr>
        <w:t>.</w:t>
      </w:r>
    </w:p>
    <w:p w14:paraId="15C02AF5" w14:textId="77777777" w:rsidR="00712011" w:rsidRDefault="00712011" w:rsidP="00712011">
      <w:pPr>
        <w:tabs>
          <w:tab w:val="left" w:pos="5529"/>
        </w:tabs>
        <w:jc w:val="both"/>
        <w:rPr>
          <w:rFonts w:cs="Arial"/>
          <w:b/>
          <w:color w:val="00B0F0"/>
          <w:sz w:val="20"/>
        </w:rPr>
      </w:pPr>
    </w:p>
    <w:p w14:paraId="083CBB65" w14:textId="77777777" w:rsidR="00712011" w:rsidRPr="008C6159" w:rsidRDefault="00712011" w:rsidP="00712011">
      <w:pPr>
        <w:tabs>
          <w:tab w:val="left" w:pos="5529"/>
        </w:tabs>
        <w:jc w:val="both"/>
        <w:rPr>
          <w:rFonts w:cs="Arial"/>
          <w:b/>
          <w:color w:val="FF0000"/>
          <w:sz w:val="20"/>
        </w:rPr>
      </w:pPr>
      <w:r w:rsidRPr="008C6159">
        <w:rPr>
          <w:rFonts w:cs="Arial"/>
          <w:b/>
          <w:color w:val="FF0000"/>
          <w:sz w:val="20"/>
        </w:rPr>
        <w:t xml:space="preserve">Toute offre </w:t>
      </w:r>
      <w:r>
        <w:rPr>
          <w:rFonts w:cs="Arial"/>
          <w:b/>
          <w:color w:val="FF0000"/>
          <w:sz w:val="20"/>
        </w:rPr>
        <w:t>déposée</w:t>
      </w:r>
      <w:r w:rsidRPr="008C6159">
        <w:rPr>
          <w:rFonts w:cs="Arial"/>
          <w:b/>
          <w:color w:val="FF0000"/>
          <w:sz w:val="20"/>
        </w:rPr>
        <w:t xml:space="preserve"> par un </w:t>
      </w:r>
      <w:r>
        <w:rPr>
          <w:rFonts w:cs="Arial"/>
          <w:b/>
          <w:color w:val="FF0000"/>
          <w:sz w:val="20"/>
        </w:rPr>
        <w:t>C</w:t>
      </w:r>
      <w:r w:rsidRPr="008C6159">
        <w:rPr>
          <w:rFonts w:cs="Arial"/>
          <w:b/>
          <w:color w:val="FF0000"/>
          <w:sz w:val="20"/>
        </w:rPr>
        <w:t xml:space="preserve">andidat qui n’aurait pas préalablement effectuée la visite de site </w:t>
      </w:r>
      <w:r w:rsidRPr="007A4174">
        <w:rPr>
          <w:rFonts w:cs="Arial"/>
          <w:b/>
          <w:color w:val="FF0000"/>
          <w:sz w:val="20"/>
          <w:u w:val="single"/>
        </w:rPr>
        <w:t xml:space="preserve">sera déclarée irrégulière </w:t>
      </w:r>
      <w:r w:rsidRPr="008C6159">
        <w:rPr>
          <w:rFonts w:cs="Arial"/>
          <w:b/>
          <w:color w:val="FF0000"/>
          <w:sz w:val="20"/>
        </w:rPr>
        <w:t>et ne fera ainsi pas l’objet d’un classement.</w:t>
      </w:r>
    </w:p>
    <w:p w14:paraId="1CEDC29F" w14:textId="77777777" w:rsidR="00712011" w:rsidRDefault="00712011" w:rsidP="00712011">
      <w:pPr>
        <w:tabs>
          <w:tab w:val="left" w:pos="5529"/>
        </w:tabs>
        <w:jc w:val="both"/>
        <w:rPr>
          <w:rFonts w:cs="Arial"/>
          <w:b/>
          <w:color w:val="00B0F0"/>
          <w:sz w:val="20"/>
        </w:rPr>
      </w:pPr>
    </w:p>
    <w:p w14:paraId="685018B0" w14:textId="77777777" w:rsidR="00712011" w:rsidRPr="003F18F4" w:rsidRDefault="00712011" w:rsidP="00712011">
      <w:pPr>
        <w:tabs>
          <w:tab w:val="left" w:pos="5529"/>
        </w:tabs>
        <w:jc w:val="both"/>
        <w:rPr>
          <w:rFonts w:cs="Arial"/>
          <w:sz w:val="20"/>
        </w:rPr>
      </w:pPr>
      <w:r w:rsidRPr="003F18F4">
        <w:rPr>
          <w:rFonts w:cs="Arial"/>
          <w:sz w:val="20"/>
        </w:rPr>
        <w:t xml:space="preserve">Les questions posées lors de la visite devront être formalisées </w:t>
      </w:r>
      <w:proofErr w:type="gramStart"/>
      <w:r w:rsidRPr="003F18F4">
        <w:rPr>
          <w:rFonts w:cs="Arial"/>
          <w:sz w:val="20"/>
        </w:rPr>
        <w:t>via  https://www.marches-publics.gouv.fr</w:t>
      </w:r>
      <w:proofErr w:type="gramEnd"/>
      <w:r w:rsidRPr="003F18F4">
        <w:rPr>
          <w:rFonts w:cs="Arial"/>
          <w:sz w:val="20"/>
        </w:rPr>
        <w:t>, onglet « Question ».</w:t>
      </w:r>
    </w:p>
    <w:p w14:paraId="764CDD0E" w14:textId="77777777" w:rsidR="00B548B4" w:rsidRDefault="00B548B4" w:rsidP="003C00E9">
      <w:pPr>
        <w:tabs>
          <w:tab w:val="left" w:pos="5529"/>
        </w:tabs>
        <w:jc w:val="both"/>
        <w:rPr>
          <w:rFonts w:cs="Arial"/>
          <w:b/>
          <w:color w:val="00B0F0"/>
          <w:sz w:val="20"/>
        </w:rPr>
      </w:pPr>
    </w:p>
    <w:p w14:paraId="5713D325" w14:textId="62E70021" w:rsidR="008F3EE0" w:rsidRPr="001730AA" w:rsidRDefault="008F3EE0" w:rsidP="007B4539">
      <w:pPr>
        <w:pStyle w:val="Titre1"/>
        <w:rPr>
          <w:strike/>
        </w:rPr>
      </w:pPr>
      <w:bookmarkStart w:id="49" w:name="_Toc187314460"/>
      <w:r w:rsidRPr="001730AA">
        <w:t>Analyse des offres</w:t>
      </w:r>
      <w:bookmarkEnd w:id="49"/>
    </w:p>
    <w:p w14:paraId="2E9815DF" w14:textId="77777777"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 xml:space="preserve">ons décrites à l’article 10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61344B69" w14:textId="77777777" w:rsidR="008F3EE0" w:rsidRPr="00AB0985" w:rsidRDefault="008F3EE0" w:rsidP="001E394E">
      <w:pPr>
        <w:tabs>
          <w:tab w:val="left" w:pos="5529"/>
        </w:tabs>
        <w:jc w:val="both"/>
        <w:rPr>
          <w:rFonts w:cs="Arial"/>
          <w:sz w:val="20"/>
        </w:rPr>
      </w:pPr>
      <w:r w:rsidRPr="00655851">
        <w:rPr>
          <w:rFonts w:cs="Arial"/>
          <w:sz w:val="20"/>
        </w:rPr>
        <w:t>Les offres sont analysées avant les candidatures.</w:t>
      </w:r>
    </w:p>
    <w:p w14:paraId="0E6ECF0D" w14:textId="77777777" w:rsidR="008F3EE0" w:rsidRDefault="008F3EE0" w:rsidP="00EF07BF">
      <w:pPr>
        <w:pStyle w:val="Titre2"/>
      </w:pPr>
      <w:bookmarkStart w:id="50" w:name="_Toc187314461"/>
      <w:r w:rsidRPr="00E3227B">
        <w:t>Elimination</w:t>
      </w:r>
      <w:r w:rsidRPr="004C057F">
        <w:t xml:space="preserve"> des </w:t>
      </w:r>
      <w:r w:rsidRPr="009F0F97">
        <w:t>offres</w:t>
      </w:r>
      <w:r>
        <w:t xml:space="preserve"> non conformes</w:t>
      </w:r>
      <w:bookmarkEnd w:id="50"/>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3312F1BD" w14:textId="11A19AD3" w:rsidR="00674EC4" w:rsidRDefault="008F3EE0">
      <w:pPr>
        <w:tabs>
          <w:tab w:val="left" w:pos="5529"/>
        </w:tabs>
        <w:jc w:val="both"/>
        <w:rPr>
          <w:rFonts w:cs="Arial"/>
          <w:b/>
          <w:color w:val="00B0F0"/>
          <w:sz w:val="20"/>
        </w:rPr>
      </w:pPr>
      <w:r w:rsidRPr="003E2AEB">
        <w:rPr>
          <w:rFonts w:cs="Arial"/>
          <w:sz w:val="20"/>
        </w:rPr>
        <w:t>A l’issue de ce délai, si l’offre d’un soumissionnaire demeure irrégulière, elle est éliminée sans être classée.</w:t>
      </w:r>
      <w:r w:rsidR="00674EC4">
        <w:rPr>
          <w:rFonts w:cs="Arial"/>
          <w:sz w:val="20"/>
        </w:rPr>
        <w:t xml:space="preserve">  </w:t>
      </w:r>
    </w:p>
    <w:p w14:paraId="7775372E" w14:textId="7BD0659B" w:rsidR="00674EC4" w:rsidRPr="00674EC4" w:rsidRDefault="00674EC4" w:rsidP="00674EC4">
      <w:pPr>
        <w:tabs>
          <w:tab w:val="left" w:pos="5529"/>
        </w:tabs>
        <w:jc w:val="both"/>
        <w:rPr>
          <w:rFonts w:cs="Arial"/>
          <w:sz w:val="20"/>
        </w:rPr>
      </w:pPr>
    </w:p>
    <w:p w14:paraId="0A707F25" w14:textId="77777777" w:rsidR="008F3EE0" w:rsidRPr="009F0F97" w:rsidRDefault="008F3EE0" w:rsidP="00EF07BF">
      <w:pPr>
        <w:pStyle w:val="Titre2"/>
      </w:pPr>
      <w:bookmarkStart w:id="51" w:name="_Ref521678458"/>
      <w:bookmarkStart w:id="52" w:name="_Toc187314462"/>
      <w:r>
        <w:lastRenderedPageBreak/>
        <w:t>Jugement des offres conformes</w:t>
      </w:r>
      <w:bookmarkEnd w:id="51"/>
      <w:bookmarkEnd w:id="52"/>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11954040" w:rsidR="008F3EE0" w:rsidRPr="00674EC4"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386F861D" w14:textId="77777777" w:rsidR="008F3EE0" w:rsidRPr="00674EC4" w:rsidRDefault="008F3EE0">
      <w:pPr>
        <w:tabs>
          <w:tab w:val="left" w:pos="5529"/>
        </w:tabs>
        <w:jc w:val="both"/>
        <w:rPr>
          <w:rFonts w:cs="Arial"/>
          <w:sz w:val="20"/>
        </w:rPr>
      </w:pPr>
    </w:p>
    <w:p w14:paraId="31B60FDA" w14:textId="77777777" w:rsidR="00D046AB" w:rsidRDefault="00D046AB" w:rsidP="00D046AB">
      <w:pPr>
        <w:numPr>
          <w:ilvl w:val="0"/>
          <w:numId w:val="43"/>
        </w:numPr>
        <w:suppressAutoHyphens/>
        <w:spacing w:before="120" w:line="240" w:lineRule="exact"/>
        <w:jc w:val="both"/>
        <w:rPr>
          <w:rFonts w:cs="Arial"/>
          <w:sz w:val="20"/>
        </w:rPr>
      </w:pPr>
      <w:r w:rsidRPr="00616D8A">
        <w:rPr>
          <w:rFonts w:cs="Arial"/>
          <w:b/>
          <w:sz w:val="20"/>
          <w:u w:val="single"/>
        </w:rPr>
        <w:t>Critères techniques</w:t>
      </w:r>
      <w:r w:rsidRPr="00616D8A">
        <w:rPr>
          <w:rFonts w:cs="Arial"/>
          <w:sz w:val="20"/>
        </w:rPr>
        <w:t> : 60%</w:t>
      </w:r>
    </w:p>
    <w:p w14:paraId="27A5D5CA" w14:textId="77777777" w:rsidR="00D046AB" w:rsidRDefault="00D046AB" w:rsidP="00D046AB">
      <w:pPr>
        <w:tabs>
          <w:tab w:val="left" w:pos="5529"/>
        </w:tabs>
        <w:ind w:left="720"/>
        <w:jc w:val="both"/>
        <w:rPr>
          <w:rFonts w:cs="Arial"/>
          <w:sz w:val="20"/>
        </w:rPr>
      </w:pPr>
    </w:p>
    <w:p w14:paraId="2879D031" w14:textId="5DEB5196" w:rsidR="00D046AB" w:rsidRPr="00D046AB" w:rsidRDefault="00D046AB" w:rsidP="00D046AB">
      <w:pPr>
        <w:tabs>
          <w:tab w:val="left" w:pos="5529"/>
        </w:tabs>
        <w:ind w:left="720"/>
        <w:jc w:val="both"/>
        <w:rPr>
          <w:rFonts w:cs="Arial"/>
          <w:sz w:val="20"/>
        </w:rPr>
      </w:pPr>
      <w:r w:rsidRPr="00D046AB">
        <w:rPr>
          <w:rFonts w:cs="Arial"/>
          <w:sz w:val="20"/>
        </w:rPr>
        <w:t>Analysé sur la base des éléments suivants et notamment : Qualité des réactifs (Performances analytiques, Documentation), Equipement proposé (Intégration à l'organisation du laboratoire, Maintenance réduite, Facilité d'utilisation, Ergonomie), Services (Formation, Service après-vente, Externalisation CQ), Utilisation, Présentation du produit (Facilité d'utilisation, Possibilité d'automatisation, Conditionnement, Péremption, Prêt à l'emploi, Emballage).</w:t>
      </w:r>
    </w:p>
    <w:p w14:paraId="272BED00" w14:textId="77777777" w:rsidR="00D046AB" w:rsidRPr="00D046AB" w:rsidRDefault="00D046AB" w:rsidP="00D046AB">
      <w:pPr>
        <w:tabs>
          <w:tab w:val="left" w:pos="5529"/>
        </w:tabs>
        <w:ind w:left="720"/>
        <w:jc w:val="both"/>
        <w:rPr>
          <w:rFonts w:cs="Arial"/>
          <w:sz w:val="20"/>
        </w:rPr>
      </w:pPr>
    </w:p>
    <w:p w14:paraId="5B2FD0E5" w14:textId="643C105B" w:rsidR="00D046AB" w:rsidRPr="00776620" w:rsidRDefault="00D046AB" w:rsidP="00776620">
      <w:pPr>
        <w:spacing w:before="120" w:after="120" w:line="240" w:lineRule="exact"/>
        <w:contextualSpacing/>
        <w:jc w:val="both"/>
        <w:rPr>
          <w:rFonts w:cs="Arial"/>
          <w:b/>
          <w:i/>
          <w:sz w:val="20"/>
        </w:rPr>
      </w:pPr>
      <w:r w:rsidRPr="00776620">
        <w:rPr>
          <w:b/>
          <w:i/>
          <w:sz w:val="20"/>
        </w:rPr>
        <w:t xml:space="preserve">Critères appréciés au regard du mémoire technique et/ou des documents déposés lors de la remise des offres </w:t>
      </w:r>
      <w:r w:rsidR="007A0E10">
        <w:rPr>
          <w:b/>
          <w:i/>
          <w:sz w:val="20"/>
        </w:rPr>
        <w:t>et des essais</w:t>
      </w:r>
      <w:r w:rsidR="007A0E10" w:rsidRPr="00776620">
        <w:rPr>
          <w:b/>
          <w:i/>
          <w:sz w:val="20"/>
        </w:rPr>
        <w:t xml:space="preserve"> </w:t>
      </w:r>
      <w:r w:rsidRPr="00776620">
        <w:rPr>
          <w:b/>
          <w:i/>
          <w:sz w:val="20"/>
        </w:rPr>
        <w:t>dans les conditions décrites du présent règlement de la consultation.</w:t>
      </w:r>
    </w:p>
    <w:p w14:paraId="546DCE5C" w14:textId="77777777" w:rsidR="00D046AB" w:rsidRPr="008C5AD4" w:rsidRDefault="00D046AB" w:rsidP="00D046AB">
      <w:pPr>
        <w:rPr>
          <w:rFonts w:cs="Arial"/>
          <w:b/>
          <w:bCs/>
          <w:sz w:val="20"/>
          <w:highlight w:val="yellow"/>
        </w:rPr>
      </w:pPr>
    </w:p>
    <w:p w14:paraId="13929237" w14:textId="77777777" w:rsidR="00D046AB" w:rsidRPr="00616D8A" w:rsidRDefault="00D046AB" w:rsidP="00D046AB">
      <w:pPr>
        <w:numPr>
          <w:ilvl w:val="0"/>
          <w:numId w:val="43"/>
        </w:numPr>
        <w:suppressAutoHyphens/>
        <w:spacing w:before="120" w:after="120" w:line="240" w:lineRule="exact"/>
        <w:jc w:val="both"/>
        <w:rPr>
          <w:rFonts w:cs="Arial"/>
          <w:sz w:val="20"/>
        </w:rPr>
      </w:pPr>
      <w:r w:rsidRPr="00616D8A">
        <w:rPr>
          <w:rFonts w:cs="Arial"/>
          <w:b/>
          <w:sz w:val="20"/>
          <w:u w:val="single"/>
        </w:rPr>
        <w:t>Critère économique</w:t>
      </w:r>
      <w:r w:rsidRPr="00616D8A">
        <w:rPr>
          <w:rFonts w:cs="Arial"/>
          <w:b/>
          <w:sz w:val="20"/>
        </w:rPr>
        <w:t xml:space="preserve"> : </w:t>
      </w:r>
      <w:r w:rsidRPr="00616D8A">
        <w:rPr>
          <w:rFonts w:cs="Arial"/>
          <w:sz w:val="20"/>
        </w:rPr>
        <w:t>40%</w:t>
      </w:r>
    </w:p>
    <w:p w14:paraId="11674717" w14:textId="77777777" w:rsidR="00D046AB" w:rsidRPr="00D046AB" w:rsidRDefault="00D046AB" w:rsidP="00D046AB">
      <w:pPr>
        <w:pStyle w:val="Paragraphedeliste"/>
        <w:ind w:left="720"/>
        <w:jc w:val="both"/>
        <w:rPr>
          <w:noProof/>
          <w:sz w:val="20"/>
          <w:u w:val="single"/>
        </w:rPr>
      </w:pPr>
      <w:r w:rsidRPr="00D046AB">
        <w:rPr>
          <w:noProof/>
          <w:sz w:val="20"/>
          <w:u w:val="single"/>
        </w:rPr>
        <w:t>Pour les lots 1 à 4 :</w:t>
      </w:r>
    </w:p>
    <w:p w14:paraId="421EECEF" w14:textId="77777777" w:rsidR="00D046AB" w:rsidRPr="00D046AB" w:rsidRDefault="00D046AB" w:rsidP="00776620">
      <w:pPr>
        <w:pStyle w:val="Paragraphedeliste"/>
        <w:suppressAutoHyphens/>
        <w:spacing w:line="240" w:lineRule="exact"/>
        <w:ind w:left="720"/>
        <w:rPr>
          <w:sz w:val="20"/>
          <w:highlight w:val="yellow"/>
        </w:rPr>
      </w:pPr>
      <w:r w:rsidRPr="00D046AB">
        <w:rPr>
          <w:sz w:val="20"/>
        </w:rPr>
        <w:t xml:space="preserve">Coût global annuel comprenant la fourniture de tous les réactifs listés ainsi que tous les consommables associés aux automates mis à disposition (incluant la mise en service, la formation et la maintenance tous risques) pour le volume annuel estimé </w:t>
      </w:r>
      <w:r w:rsidRPr="00D046AB">
        <w:rPr>
          <w:rFonts w:cstheme="minorHAnsi"/>
          <w:sz w:val="20"/>
        </w:rPr>
        <w:t>(cf. "3-CCTP - Annexe DESCRIPTIVE DES LOTS")</w:t>
      </w:r>
      <w:r w:rsidRPr="00D046AB">
        <w:rPr>
          <w:sz w:val="20"/>
        </w:rPr>
        <w:t>.</w:t>
      </w:r>
    </w:p>
    <w:p w14:paraId="3A8E833D" w14:textId="77777777" w:rsidR="00776620" w:rsidRDefault="00776620" w:rsidP="00776620">
      <w:pPr>
        <w:ind w:left="360"/>
        <w:jc w:val="both"/>
        <w:rPr>
          <w:noProof/>
          <w:sz w:val="20"/>
          <w:u w:val="single"/>
        </w:rPr>
      </w:pPr>
    </w:p>
    <w:p w14:paraId="377473C7" w14:textId="1D0DEECA" w:rsidR="00D046AB" w:rsidRPr="00776620" w:rsidRDefault="00D046AB" w:rsidP="00776620">
      <w:pPr>
        <w:ind w:left="360" w:firstLine="348"/>
        <w:jc w:val="both"/>
        <w:rPr>
          <w:noProof/>
          <w:sz w:val="20"/>
          <w:u w:val="single"/>
        </w:rPr>
      </w:pPr>
      <w:r w:rsidRPr="00776620">
        <w:rPr>
          <w:noProof/>
          <w:sz w:val="20"/>
          <w:u w:val="single"/>
        </w:rPr>
        <w:t>Pour les lots 5 à 30 :</w:t>
      </w:r>
    </w:p>
    <w:p w14:paraId="098A62CD" w14:textId="6EBBC029" w:rsidR="00D046AB" w:rsidRPr="00D046AB" w:rsidRDefault="00D046AB" w:rsidP="00776620">
      <w:pPr>
        <w:pStyle w:val="Paragraphedeliste"/>
        <w:ind w:left="720"/>
        <w:jc w:val="both"/>
        <w:rPr>
          <w:rFonts w:cstheme="minorHAnsi"/>
          <w:sz w:val="20"/>
        </w:rPr>
      </w:pPr>
      <w:r w:rsidRPr="00D046AB">
        <w:rPr>
          <w:rFonts w:cstheme="minorHAnsi"/>
          <w:sz w:val="20"/>
        </w:rPr>
        <w:t>L’analyse financière des offres des candidats se fera à partir des prix HT remis</w:t>
      </w:r>
      <w:r w:rsidR="007A0E10">
        <w:rPr>
          <w:rFonts w:cstheme="minorHAnsi"/>
          <w:sz w:val="20"/>
        </w:rPr>
        <w:t>és à l’unité demandée renseignée</w:t>
      </w:r>
      <w:r w:rsidRPr="00D046AB">
        <w:rPr>
          <w:rFonts w:cstheme="minorHAnsi"/>
          <w:sz w:val="20"/>
        </w:rPr>
        <w:t xml:space="preserve"> dans l’annexe financière intitulée « 6-Annexe Financière par Lot ».</w:t>
      </w:r>
    </w:p>
    <w:p w14:paraId="6BFBDF89" w14:textId="77777777" w:rsidR="00776620" w:rsidRDefault="00776620" w:rsidP="00776620">
      <w:pPr>
        <w:jc w:val="both"/>
        <w:rPr>
          <w:rFonts w:cstheme="minorHAnsi"/>
          <w:sz w:val="20"/>
        </w:rPr>
      </w:pPr>
    </w:p>
    <w:p w14:paraId="1CFD0D38" w14:textId="744A9325" w:rsidR="00D046AB" w:rsidRPr="00776620" w:rsidRDefault="00D046AB" w:rsidP="00776620">
      <w:pPr>
        <w:spacing w:before="120" w:after="120" w:line="240" w:lineRule="exact"/>
        <w:contextualSpacing/>
        <w:jc w:val="both"/>
        <w:rPr>
          <w:b/>
          <w:i/>
          <w:sz w:val="20"/>
        </w:rPr>
      </w:pPr>
      <w:r w:rsidRPr="00776620">
        <w:rPr>
          <w:b/>
          <w:i/>
          <w:sz w:val="20"/>
        </w:rPr>
        <w:t>En cas de discordance entre, d'une part, le prix unitaire, d'autre part, le prix au conditionnement de vente, c'est le prix unitaire qui sera retenu et le prix au conditionnement de vente corrigé en conséquence.</w:t>
      </w:r>
    </w:p>
    <w:p w14:paraId="3D6E0056" w14:textId="400FB092" w:rsidR="00A53DB4" w:rsidRPr="00776620" w:rsidRDefault="00A53DB4" w:rsidP="00776620">
      <w:pPr>
        <w:pStyle w:val="Paragraphedeliste"/>
        <w:spacing w:before="120" w:after="120" w:line="240" w:lineRule="exact"/>
        <w:ind w:left="357"/>
        <w:contextualSpacing/>
        <w:jc w:val="both"/>
        <w:rPr>
          <w:b/>
          <w:i/>
          <w:sz w:val="20"/>
        </w:rPr>
      </w:pPr>
    </w:p>
    <w:p w14:paraId="4C846F9F" w14:textId="77777777" w:rsidR="00A53DB4" w:rsidRPr="00776620" w:rsidRDefault="00A53DB4" w:rsidP="00776620">
      <w:pPr>
        <w:spacing w:before="120" w:after="120" w:line="240" w:lineRule="exact"/>
        <w:contextualSpacing/>
        <w:jc w:val="both"/>
        <w:rPr>
          <w:b/>
          <w:i/>
          <w:sz w:val="20"/>
        </w:rPr>
      </w:pPr>
      <w:r w:rsidRPr="00776620">
        <w:rPr>
          <w:b/>
          <w:i/>
          <w:sz w:val="20"/>
        </w:rPr>
        <w:t>En cas de discordance entre, d'une part, le produit du prix unitaire par la quantité, d'autre part, le montant estimatif, c'est le prix unitaire qui sera retenu et le montant estimatif corrigé en conséquence.</w:t>
      </w:r>
    </w:p>
    <w:p w14:paraId="34F595E6" w14:textId="77777777" w:rsidR="00A53DB4" w:rsidRPr="003F18F4" w:rsidRDefault="00A53DB4">
      <w:pPr>
        <w:tabs>
          <w:tab w:val="left" w:pos="5529"/>
        </w:tabs>
        <w:jc w:val="both"/>
        <w:rPr>
          <w:rFonts w:cs="Arial"/>
          <w:sz w:val="20"/>
        </w:rPr>
      </w:pPr>
    </w:p>
    <w:p w14:paraId="66D91E19" w14:textId="06722CA2" w:rsidR="00674EC4" w:rsidRPr="00FB24B9" w:rsidRDefault="00674EC4" w:rsidP="00674EC4">
      <w:pPr>
        <w:pStyle w:val="Corpsdetexte2"/>
        <w:rPr>
          <w:rFonts w:cs="Arial"/>
          <w:sz w:val="20"/>
        </w:rPr>
      </w:pPr>
      <w:r w:rsidRPr="00674EC4">
        <w:rPr>
          <w:rFonts w:cs="Arial"/>
          <w:sz w:val="20"/>
        </w:rPr>
        <w:t xml:space="preserve">Il pourra être demandé aux candidats de préciser la teneur de leur offre, conformément à l’article </w:t>
      </w:r>
      <w:r w:rsidR="009162EF" w:rsidRPr="009162EF">
        <w:rPr>
          <w:rFonts w:cs="Arial"/>
          <w:sz w:val="20"/>
        </w:rPr>
        <w:t>R.2161-5</w:t>
      </w:r>
      <w:r w:rsidRPr="00674EC4">
        <w:rPr>
          <w:rFonts w:cs="Arial"/>
          <w:sz w:val="20"/>
        </w:rPr>
        <w:t xml:space="preserve"> </w:t>
      </w:r>
      <w:r w:rsidR="00564BA5">
        <w:rPr>
          <w:rFonts w:cs="Arial"/>
          <w:sz w:val="20"/>
        </w:rPr>
        <w:t>du code de la commande publique</w:t>
      </w:r>
      <w:r w:rsidRPr="00674EC4">
        <w:rPr>
          <w:rFonts w:cs="Arial"/>
          <w:sz w:val="20"/>
        </w:rPr>
        <w:t>.</w:t>
      </w:r>
    </w:p>
    <w:p w14:paraId="32648118" w14:textId="77777777" w:rsidR="008F3EE0" w:rsidRPr="001730AA" w:rsidRDefault="008F3EE0" w:rsidP="007B4539">
      <w:pPr>
        <w:pStyle w:val="Titre1"/>
        <w:rPr>
          <w:strike/>
        </w:rPr>
      </w:pPr>
      <w:bookmarkStart w:id="53" w:name="_Toc187314463"/>
      <w:r>
        <w:t>Examen des candidatures</w:t>
      </w:r>
      <w:bookmarkEnd w:id="53"/>
    </w:p>
    <w:p w14:paraId="1B53461F" w14:textId="022B7900" w:rsidR="00F20785" w:rsidRPr="003F18F4" w:rsidRDefault="008F3EE0" w:rsidP="0083709B">
      <w:pPr>
        <w:pStyle w:val="Titre2"/>
        <w:tabs>
          <w:tab w:val="left" w:pos="5529"/>
        </w:tabs>
        <w:rPr>
          <w:rFonts w:cs="Arial"/>
          <w:sz w:val="20"/>
        </w:rPr>
      </w:pPr>
      <w:bookmarkStart w:id="54" w:name="_Toc187314464"/>
      <w:r>
        <w:t>Elimination des candidatures</w:t>
      </w:r>
      <w:bookmarkEnd w:id="54"/>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55" w:name="_Toc187314465"/>
      <w:r>
        <w:lastRenderedPageBreak/>
        <w:t>Vérification de l’aptitude et des capacités du candidat</w:t>
      </w:r>
      <w:bookmarkEnd w:id="55"/>
    </w:p>
    <w:p w14:paraId="60E7BEFB" w14:textId="2F0EA4D8"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s’ils ne les a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E61149">
        <w:rPr>
          <w:rFonts w:cs="Arial"/>
          <w:b/>
          <w:bCs/>
          <w:sz w:val="20"/>
        </w:rPr>
        <w:t>Erreur ! Source du renvoi introuvable.</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56" w:name="_Toc187314466"/>
      <w:r w:rsidRPr="00446439">
        <w:t>Vérification des interdictions de soumissionner</w:t>
      </w:r>
      <w:bookmarkEnd w:id="56"/>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lastRenderedPageBreak/>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4F087B29" w14:textId="77777777" w:rsidR="008F3EE0" w:rsidRPr="001730AA" w:rsidRDefault="008F3EE0" w:rsidP="007B4539">
      <w:pPr>
        <w:pStyle w:val="Titre1"/>
        <w:rPr>
          <w:strike/>
        </w:rPr>
      </w:pPr>
      <w:bookmarkStart w:id="57" w:name="_Toc187314467"/>
      <w:r>
        <w:t>Allègement des formalités de candidature</w:t>
      </w:r>
      <w:bookmarkEnd w:id="57"/>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proofErr w:type="gramStart"/>
      <w:r w:rsidRPr="00F314E6">
        <w:rPr>
          <w:rFonts w:cs="Arial"/>
          <w:sz w:val="20"/>
        </w:rPr>
        <w:t>d’avoir</w:t>
      </w:r>
      <w:proofErr w:type="gramEnd"/>
      <w:r w:rsidRPr="00F314E6">
        <w:rPr>
          <w:rFonts w:cs="Arial"/>
          <w:sz w:val="20"/>
        </w:rPr>
        <w:t xml:space="preserve">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proofErr w:type="gramStart"/>
      <w:r w:rsidRPr="00F314E6">
        <w:rPr>
          <w:rFonts w:cs="Arial"/>
          <w:sz w:val="20"/>
        </w:rPr>
        <w:t>d’avoir</w:t>
      </w:r>
      <w:proofErr w:type="gramEnd"/>
      <w:r w:rsidRPr="00F314E6">
        <w:rPr>
          <w:rFonts w:cs="Arial"/>
          <w:sz w:val="20"/>
        </w:rPr>
        <w:t xml:space="preserve">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58" w:name="_Toc187314468"/>
      <w:r>
        <w:t>Attribution et notification</w:t>
      </w:r>
      <w:bookmarkEnd w:id="58"/>
    </w:p>
    <w:p w14:paraId="3611CD2C" w14:textId="77777777" w:rsidR="008F3EE0" w:rsidRPr="004C057F" w:rsidRDefault="008F3EE0" w:rsidP="00EF07BF">
      <w:pPr>
        <w:pStyle w:val="Titre2"/>
      </w:pPr>
      <w:bookmarkStart w:id="59" w:name="_Toc187314469"/>
      <w:r w:rsidRPr="004C057F">
        <w:t>Attribution</w:t>
      </w:r>
      <w:bookmarkEnd w:id="59"/>
    </w:p>
    <w:p w14:paraId="5E6F7CAB" w14:textId="4012A7C0" w:rsidR="008F3EE0"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5E45EB66" w14:textId="7256DF9D" w:rsidR="00333A09" w:rsidRDefault="00333A09" w:rsidP="005008DE">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60" w:name="_Toc187314470"/>
      <w:r w:rsidRPr="004C057F">
        <w:t>Notification</w:t>
      </w:r>
      <w:r w:rsidR="00D0405B">
        <w:t xml:space="preserve"> et rejet</w:t>
      </w:r>
      <w:bookmarkEnd w:id="60"/>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61" w:name="_Toc187314471"/>
      <w:r>
        <w:t>Protection des données personnelles</w:t>
      </w:r>
      <w:bookmarkEnd w:id="61"/>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8"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62" w:name="_Toc187314472"/>
      <w:r w:rsidRPr="004C057F">
        <w:t>Règlement des litiges</w:t>
      </w:r>
      <w:bookmarkEnd w:id="62"/>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9"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63" w:name="_Ref521678849"/>
      <w:bookmarkStart w:id="64" w:name="_Toc187314473"/>
      <w:r w:rsidRPr="004C057F">
        <w:t>Renseignements complémentaires</w:t>
      </w:r>
      <w:bookmarkEnd w:id="63"/>
      <w:bookmarkEnd w:id="64"/>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046C1C4D" w14:textId="77777777" w:rsidR="00712011" w:rsidRPr="0023640B" w:rsidRDefault="00712011" w:rsidP="00712011">
      <w:pPr>
        <w:tabs>
          <w:tab w:val="left" w:pos="5529"/>
        </w:tabs>
        <w:jc w:val="both"/>
        <w:rPr>
          <w:rFonts w:cs="Arial"/>
          <w:b/>
          <w:sz w:val="20"/>
        </w:rPr>
      </w:pPr>
      <w:r>
        <w:rPr>
          <w:rFonts w:cs="Arial"/>
          <w:sz w:val="20"/>
        </w:rPr>
        <w:t>▪</w:t>
      </w:r>
      <w:r w:rsidRPr="0023640B">
        <w:rPr>
          <w:rFonts w:cs="Arial"/>
          <w:b/>
          <w:sz w:val="20"/>
        </w:rPr>
        <w:t>Direction des Achats</w:t>
      </w:r>
    </w:p>
    <w:p w14:paraId="4286761D" w14:textId="77777777" w:rsidR="00712011" w:rsidRPr="004448D3" w:rsidRDefault="00712011" w:rsidP="00712011">
      <w:pPr>
        <w:tabs>
          <w:tab w:val="left" w:pos="5529"/>
        </w:tabs>
        <w:jc w:val="both"/>
        <w:rPr>
          <w:rFonts w:cs="Arial"/>
          <w:sz w:val="20"/>
        </w:rPr>
      </w:pPr>
      <w:r>
        <w:rPr>
          <w:rFonts w:cs="Arial"/>
          <w:sz w:val="20"/>
        </w:rPr>
        <w:t xml:space="preserve"> </w:t>
      </w:r>
      <w:r w:rsidRPr="00453B19">
        <w:rPr>
          <w:rFonts w:cs="Arial"/>
          <w:sz w:val="20"/>
        </w:rPr>
        <w:t>Caroline VIGUIÉ</w:t>
      </w:r>
    </w:p>
    <w:p w14:paraId="3B6DFC98" w14:textId="77777777" w:rsidR="00712011" w:rsidRPr="00453B19" w:rsidRDefault="00712011" w:rsidP="00712011">
      <w:pPr>
        <w:tabs>
          <w:tab w:val="left" w:pos="5529"/>
        </w:tabs>
        <w:jc w:val="both"/>
        <w:rPr>
          <w:rFonts w:cs="Arial"/>
          <w:sz w:val="20"/>
        </w:rPr>
      </w:pPr>
      <w:r>
        <w:rPr>
          <w:rFonts w:cs="Arial"/>
          <w:sz w:val="20"/>
        </w:rPr>
        <w:t xml:space="preserve"> </w:t>
      </w:r>
      <w:r w:rsidRPr="00453B19">
        <w:rPr>
          <w:rFonts w:cs="Arial"/>
          <w:sz w:val="20"/>
        </w:rPr>
        <w:t xml:space="preserve">Tél. </w:t>
      </w:r>
      <w:r>
        <w:rPr>
          <w:rFonts w:cs="Arial"/>
          <w:sz w:val="20"/>
        </w:rPr>
        <w:t>05 61 77 84 68</w:t>
      </w:r>
    </w:p>
    <w:p w14:paraId="058026B1" w14:textId="77777777" w:rsidR="00712011" w:rsidRPr="00380CCF" w:rsidRDefault="00712011" w:rsidP="00712011">
      <w:pPr>
        <w:tabs>
          <w:tab w:val="left" w:pos="5529"/>
        </w:tabs>
        <w:jc w:val="both"/>
        <w:rPr>
          <w:rFonts w:cs="Arial"/>
          <w:sz w:val="20"/>
        </w:rPr>
      </w:pPr>
      <w:r>
        <w:t xml:space="preserve"> </w:t>
      </w:r>
      <w:hyperlink r:id="rId40" w:history="1">
        <w:r w:rsidRPr="004F43BF">
          <w:rPr>
            <w:rStyle w:val="Lienhypertexte"/>
            <w:rFonts w:cs="Arial"/>
            <w:sz w:val="20"/>
          </w:rPr>
          <w:t>viguie.c@chu-toulouse.fr</w:t>
        </w:r>
      </w:hyperlink>
    </w:p>
    <w:p w14:paraId="2059151E" w14:textId="77777777" w:rsidR="00712011" w:rsidRPr="00380CCF" w:rsidRDefault="00712011" w:rsidP="00712011">
      <w:pPr>
        <w:tabs>
          <w:tab w:val="left" w:pos="5529"/>
        </w:tabs>
        <w:jc w:val="both"/>
        <w:rPr>
          <w:rFonts w:cs="Arial"/>
          <w:sz w:val="20"/>
        </w:rPr>
      </w:pPr>
    </w:p>
    <w:p w14:paraId="148BD7F3" w14:textId="77777777" w:rsidR="00712011" w:rsidRPr="00E25CA4" w:rsidRDefault="00712011" w:rsidP="00712011">
      <w:pPr>
        <w:tabs>
          <w:tab w:val="left" w:pos="5529"/>
        </w:tabs>
        <w:jc w:val="both"/>
        <w:rPr>
          <w:rFonts w:cs="Arial"/>
          <w:b/>
          <w:sz w:val="20"/>
        </w:rPr>
      </w:pPr>
      <w:r>
        <w:rPr>
          <w:rFonts w:cs="Arial"/>
          <w:sz w:val="20"/>
        </w:rPr>
        <w:t>▪</w:t>
      </w:r>
      <w:r w:rsidRPr="0023640B">
        <w:rPr>
          <w:rFonts w:cs="Arial"/>
          <w:b/>
          <w:sz w:val="20"/>
        </w:rPr>
        <w:t>Conseil et contrôle juridique des marchés</w:t>
      </w:r>
      <w:r w:rsidRPr="0023640B">
        <w:rPr>
          <w:rFonts w:cs="Arial"/>
          <w:sz w:val="20"/>
        </w:rPr>
        <w:t xml:space="preserve"> (renseignements sur les conditions générales</w:t>
      </w:r>
      <w:r>
        <w:rPr>
          <w:rFonts w:cs="Arial"/>
          <w:sz w:val="20"/>
        </w:rPr>
        <w:t xml:space="preserve"> </w:t>
      </w:r>
      <w:r w:rsidRPr="0023640B">
        <w:rPr>
          <w:rFonts w:cs="Arial"/>
          <w:sz w:val="20"/>
        </w:rPr>
        <w:t xml:space="preserve">(signatures électroniques, </w:t>
      </w:r>
      <w:r>
        <w:rPr>
          <w:rFonts w:cs="Arial"/>
          <w:sz w:val="20"/>
        </w:rPr>
        <w:t>plateforme PLACE, …</w:t>
      </w:r>
      <w:r w:rsidRPr="0023640B">
        <w:rPr>
          <w:rFonts w:cs="Arial"/>
          <w:sz w:val="20"/>
        </w:rPr>
        <w:t xml:space="preserve">) </w:t>
      </w:r>
    </w:p>
    <w:p w14:paraId="53E833A8" w14:textId="6271AB9A" w:rsidR="00712011" w:rsidRPr="00380CCF" w:rsidRDefault="00712011" w:rsidP="00712011">
      <w:pPr>
        <w:tabs>
          <w:tab w:val="left" w:pos="5529"/>
        </w:tabs>
        <w:jc w:val="both"/>
        <w:rPr>
          <w:rFonts w:cs="Arial"/>
          <w:sz w:val="20"/>
        </w:rPr>
      </w:pPr>
      <w:r w:rsidRPr="00380CCF">
        <w:rPr>
          <w:rFonts w:cs="Arial"/>
          <w:sz w:val="20"/>
        </w:rPr>
        <w:t xml:space="preserve">Tél. : </w:t>
      </w:r>
      <w:r w:rsidRPr="003F18F4">
        <w:rPr>
          <w:rFonts w:cs="Arial"/>
          <w:sz w:val="20"/>
        </w:rPr>
        <w:t>05.61.77.86.62 / 05.61.77.84.84 / 05.61.77.84.77</w:t>
      </w:r>
    </w:p>
    <w:p w14:paraId="331ECEB3" w14:textId="77777777" w:rsidR="008F3EE0" w:rsidRPr="00380CCF" w:rsidRDefault="008F3EE0">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41"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69332955" w14:textId="77777777" w:rsidR="00DD1281" w:rsidRPr="00DD1281" w:rsidRDefault="00DD1281" w:rsidP="005008DE">
      <w:pPr>
        <w:tabs>
          <w:tab w:val="left" w:pos="5529"/>
        </w:tabs>
        <w:jc w:val="both"/>
        <w:rPr>
          <w:rFonts w:cs="Arial"/>
          <w:sz w:val="20"/>
        </w:rPr>
      </w:pPr>
    </w:p>
    <w:p w14:paraId="72DAB6CE" w14:textId="73FF78C0" w:rsidR="00812D97" w:rsidRPr="00812D97" w:rsidRDefault="00812D97" w:rsidP="00380CCF">
      <w:pPr>
        <w:tabs>
          <w:tab w:val="left" w:pos="5529"/>
        </w:tabs>
        <w:jc w:val="both"/>
        <w:rPr>
          <w:rFonts w:cs="Arial"/>
          <w:sz w:val="20"/>
        </w:rPr>
      </w:pPr>
      <w:r>
        <w:rPr>
          <w:rFonts w:cs="Arial"/>
          <w:sz w:val="20"/>
        </w:rPr>
        <w:t xml:space="preserve">Le Pouvoir Adjudicateur devra répondre au plus tard </w:t>
      </w:r>
      <w:r w:rsidR="00A15980">
        <w:rPr>
          <w:rFonts w:cs="Arial"/>
          <w:sz w:val="20"/>
        </w:rPr>
        <w:t>6</w:t>
      </w:r>
      <w:r w:rsidRPr="00B23D4A">
        <w:rPr>
          <w:rFonts w:cs="Arial"/>
          <w:sz w:val="20"/>
        </w:rPr>
        <w:t xml:space="preserve"> jours</w:t>
      </w:r>
      <w:r w:rsidRPr="00380CCF">
        <w:rPr>
          <w:rFonts w:cs="Arial"/>
          <w:sz w:val="20"/>
        </w:rPr>
        <w:t xml:space="preserve"> avant la date limite de remise des offres.</w:t>
      </w:r>
    </w:p>
    <w:p w14:paraId="4257536E" w14:textId="77777777" w:rsidR="008F3EE0" w:rsidRPr="00380CCF" w:rsidRDefault="008F3EE0" w:rsidP="00B93078">
      <w:pPr>
        <w:tabs>
          <w:tab w:val="left" w:pos="5529"/>
        </w:tabs>
        <w:jc w:val="both"/>
        <w:rPr>
          <w:rFonts w:cs="Arial"/>
          <w:sz w:val="20"/>
        </w:rPr>
      </w:pP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11080CD3"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42"/>
      <w:type w:val="continuous"/>
      <w:pgSz w:w="11907" w:h="16840" w:code="9"/>
      <w:pgMar w:top="683" w:right="1134" w:bottom="1134" w:left="851"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5031ED" w16cid:durableId="27C406E0"/>
  <w16cid:commentId w16cid:paraId="512C86CB" w16cid:durableId="27C404F5"/>
  <w16cid:commentId w16cid:paraId="2DE2A31A" w16cid:durableId="27C40C2D"/>
  <w16cid:commentId w16cid:paraId="26B752BB" w16cid:durableId="27C410FC"/>
  <w16cid:commentId w16cid:paraId="58641E6C" w16cid:durableId="27C41BD6"/>
  <w16cid:commentId w16cid:paraId="5CCA18C1" w16cid:durableId="27C41D44"/>
  <w16cid:commentId w16cid:paraId="71077157" w16cid:durableId="27C444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08EBE" w14:textId="77777777" w:rsidR="0083709B" w:rsidRDefault="0083709B">
      <w:r>
        <w:separator/>
      </w:r>
    </w:p>
    <w:p w14:paraId="77D0DD2C" w14:textId="77777777" w:rsidR="0083709B" w:rsidRDefault="0083709B"/>
  </w:endnote>
  <w:endnote w:type="continuationSeparator" w:id="0">
    <w:p w14:paraId="7FC10499" w14:textId="77777777" w:rsidR="0083709B" w:rsidRDefault="0083709B">
      <w:r>
        <w:continuationSeparator/>
      </w:r>
    </w:p>
    <w:p w14:paraId="2ADA5007" w14:textId="77777777" w:rsidR="0083709B" w:rsidRDefault="0083709B"/>
  </w:endnote>
  <w:endnote w:type="continuationNotice" w:id="1">
    <w:p w14:paraId="45BF9909" w14:textId="77777777" w:rsidR="0083709B" w:rsidRDefault="00837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03108"/>
      <w:docPartObj>
        <w:docPartGallery w:val="Page Numbers (Bottom of Page)"/>
        <w:docPartUnique/>
      </w:docPartObj>
    </w:sdtPr>
    <w:sdtEndPr/>
    <w:sdtContent>
      <w:p w14:paraId="0C27F69C" w14:textId="13502463" w:rsidR="0083709B" w:rsidRPr="0091293D" w:rsidRDefault="0083709B"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sidR="00463393">
          <w:rPr>
            <w:noProof/>
          </w:rPr>
          <w:t>1</w:t>
        </w:r>
        <w:r>
          <w:fldChar w:fldCharType="end"/>
        </w:r>
      </w:p>
    </w:sdtContent>
  </w:sdt>
  <w:p w14:paraId="6D1A0F7A" w14:textId="77777777" w:rsidR="0083709B" w:rsidRDefault="008370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DCD13" w14:textId="77777777" w:rsidR="0083709B" w:rsidRDefault="0083709B">
      <w:r>
        <w:separator/>
      </w:r>
    </w:p>
    <w:p w14:paraId="447104A1" w14:textId="77777777" w:rsidR="0083709B" w:rsidRDefault="0083709B"/>
  </w:footnote>
  <w:footnote w:type="continuationSeparator" w:id="0">
    <w:p w14:paraId="1D294021" w14:textId="77777777" w:rsidR="0083709B" w:rsidRDefault="0083709B">
      <w:r>
        <w:continuationSeparator/>
      </w:r>
    </w:p>
    <w:p w14:paraId="528DFC77" w14:textId="77777777" w:rsidR="0083709B" w:rsidRDefault="0083709B"/>
  </w:footnote>
  <w:footnote w:type="continuationNotice" w:id="1">
    <w:p w14:paraId="02C0CC91" w14:textId="77777777" w:rsidR="0083709B" w:rsidRDefault="008370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9680499"/>
    <w:multiLevelType w:val="hybridMultilevel"/>
    <w:tmpl w:val="0654474A"/>
    <w:lvl w:ilvl="0" w:tplc="2F984A5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7"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B0A4B"/>
    <w:multiLevelType w:val="multilevel"/>
    <w:tmpl w:val="35AC7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871955"/>
    <w:multiLevelType w:val="hybridMultilevel"/>
    <w:tmpl w:val="2BBA0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85591A"/>
    <w:multiLevelType w:val="hybridMultilevel"/>
    <w:tmpl w:val="01E029F4"/>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A0603C"/>
    <w:multiLevelType w:val="hybridMultilevel"/>
    <w:tmpl w:val="B2D04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A35D1A"/>
    <w:multiLevelType w:val="hybridMultilevel"/>
    <w:tmpl w:val="129A0E66"/>
    <w:lvl w:ilvl="0" w:tplc="E2E628E8">
      <w:start w:val="20"/>
      <w:numFmt w:val="bullet"/>
      <w:lvlText w:val="-"/>
      <w:lvlJc w:val="left"/>
      <w:pPr>
        <w:tabs>
          <w:tab w:val="num" w:pos="720"/>
        </w:tabs>
        <w:ind w:left="720" w:hanging="360"/>
      </w:pPr>
      <w:rPr>
        <w:rFonts w:ascii="Times New Roman" w:eastAsia="Times New Roman" w:hAnsi="Times New Roman" w:cs="Times New Roman"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4315B6"/>
    <w:multiLevelType w:val="hybridMultilevel"/>
    <w:tmpl w:val="158883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4A4456E"/>
    <w:multiLevelType w:val="multilevel"/>
    <w:tmpl w:val="25C0AFE6"/>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color w:val="auto"/>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6" w15:restartNumberingAfterBreak="0">
    <w:nsid w:val="68EC780B"/>
    <w:multiLevelType w:val="hybridMultilevel"/>
    <w:tmpl w:val="43407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6873F0"/>
    <w:multiLevelType w:val="hybridMultilevel"/>
    <w:tmpl w:val="3EAA5FB0"/>
    <w:lvl w:ilvl="0" w:tplc="61D8FC0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28"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E56BBE"/>
    <w:multiLevelType w:val="hybridMultilevel"/>
    <w:tmpl w:val="517A24EE"/>
    <w:lvl w:ilvl="0" w:tplc="9A30B00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EE7AAE"/>
    <w:multiLevelType w:val="hybridMultilevel"/>
    <w:tmpl w:val="81CA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EA733E1"/>
    <w:multiLevelType w:val="hybridMultilevel"/>
    <w:tmpl w:val="182CC8C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5"/>
  </w:num>
  <w:num w:numId="5">
    <w:abstractNumId w:val="13"/>
  </w:num>
  <w:num w:numId="6">
    <w:abstractNumId w:val="17"/>
  </w:num>
  <w:num w:numId="7">
    <w:abstractNumId w:val="18"/>
  </w:num>
  <w:num w:numId="8">
    <w:abstractNumId w:val="4"/>
  </w:num>
  <w:num w:numId="9">
    <w:abstractNumId w:val="8"/>
  </w:num>
  <w:num w:numId="10">
    <w:abstractNumId w:val="16"/>
  </w:num>
  <w:num w:numId="11">
    <w:abstractNumId w:val="10"/>
  </w:num>
  <w:num w:numId="12">
    <w:abstractNumId w:val="14"/>
  </w:num>
  <w:num w:numId="13">
    <w:abstractNumId w:val="32"/>
  </w:num>
  <w:num w:numId="14">
    <w:abstractNumId w:val="25"/>
  </w:num>
  <w:num w:numId="15">
    <w:abstractNumId w:val="28"/>
  </w:num>
  <w:num w:numId="16">
    <w:abstractNumId w:val="23"/>
  </w:num>
  <w:num w:numId="17">
    <w:abstractNumId w:val="15"/>
  </w:num>
  <w:num w:numId="18">
    <w:abstractNumId w:val="29"/>
  </w:num>
  <w:num w:numId="19">
    <w:abstractNumId w:val="7"/>
  </w:num>
  <w:num w:numId="20">
    <w:abstractNumId w:val="11"/>
  </w:num>
  <w:num w:numId="21">
    <w:abstractNumId w:val="33"/>
  </w:num>
  <w:num w:numId="22">
    <w:abstractNumId w:val="19"/>
  </w:num>
  <w:num w:numId="23">
    <w:abstractNumId w:val="3"/>
  </w:num>
  <w:num w:numId="24">
    <w:abstractNumId w:val="0"/>
    <w:lvlOverride w:ilvl="0">
      <w:lvl w:ilvl="0">
        <w:numFmt w:val="bullet"/>
        <w:lvlText w:val=""/>
        <w:legacy w:legacy="1" w:legacySpace="0" w:legacyIndent="0"/>
        <w:lvlJc w:val="left"/>
        <w:rPr>
          <w:rFonts w:ascii="Wingdings" w:hAnsi="Wingdings" w:hint="default"/>
          <w:sz w:val="26"/>
        </w:rPr>
      </w:lvl>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
  </w:num>
  <w:num w:numId="28">
    <w:abstractNumId w:val="24"/>
  </w:num>
  <w:num w:numId="29">
    <w:abstractNumId w:val="20"/>
  </w:num>
  <w:num w:numId="30">
    <w:abstractNumId w:val="26"/>
  </w:num>
  <w:num w:numId="31">
    <w:abstractNumId w:val="30"/>
  </w:num>
  <w:num w:numId="32">
    <w:abstractNumId w:val="27"/>
  </w:num>
  <w:num w:numId="33">
    <w:abstractNumId w:val="21"/>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C8"/>
    <w:rsid w:val="0000053F"/>
    <w:rsid w:val="00001EAC"/>
    <w:rsid w:val="0000211C"/>
    <w:rsid w:val="000028DC"/>
    <w:rsid w:val="00002E28"/>
    <w:rsid w:val="00004BB0"/>
    <w:rsid w:val="00010406"/>
    <w:rsid w:val="00011C90"/>
    <w:rsid w:val="00014E9A"/>
    <w:rsid w:val="0001616F"/>
    <w:rsid w:val="000165E2"/>
    <w:rsid w:val="0001723D"/>
    <w:rsid w:val="0001785F"/>
    <w:rsid w:val="00017FE1"/>
    <w:rsid w:val="00020A50"/>
    <w:rsid w:val="00020F0E"/>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C30"/>
    <w:rsid w:val="000F53A6"/>
    <w:rsid w:val="000F5A89"/>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4741"/>
    <w:rsid w:val="00114B08"/>
    <w:rsid w:val="0011673B"/>
    <w:rsid w:val="0012140D"/>
    <w:rsid w:val="00123B20"/>
    <w:rsid w:val="00124928"/>
    <w:rsid w:val="0012632E"/>
    <w:rsid w:val="00126EC0"/>
    <w:rsid w:val="0012793E"/>
    <w:rsid w:val="00130946"/>
    <w:rsid w:val="00131777"/>
    <w:rsid w:val="001354E0"/>
    <w:rsid w:val="001377C8"/>
    <w:rsid w:val="00140041"/>
    <w:rsid w:val="0014058D"/>
    <w:rsid w:val="00141916"/>
    <w:rsid w:val="00142E07"/>
    <w:rsid w:val="0014381A"/>
    <w:rsid w:val="00144181"/>
    <w:rsid w:val="00145981"/>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6654"/>
    <w:rsid w:val="00197674"/>
    <w:rsid w:val="001A036C"/>
    <w:rsid w:val="001A2863"/>
    <w:rsid w:val="001A3D63"/>
    <w:rsid w:val="001A5654"/>
    <w:rsid w:val="001A5703"/>
    <w:rsid w:val="001A6D93"/>
    <w:rsid w:val="001A7EE0"/>
    <w:rsid w:val="001B1525"/>
    <w:rsid w:val="001B3309"/>
    <w:rsid w:val="001C00AF"/>
    <w:rsid w:val="001C0D57"/>
    <w:rsid w:val="001C161A"/>
    <w:rsid w:val="001C292C"/>
    <w:rsid w:val="001C51C4"/>
    <w:rsid w:val="001C572B"/>
    <w:rsid w:val="001C611E"/>
    <w:rsid w:val="001C6235"/>
    <w:rsid w:val="001C6518"/>
    <w:rsid w:val="001C70B5"/>
    <w:rsid w:val="001D1298"/>
    <w:rsid w:val="001D2585"/>
    <w:rsid w:val="001D520B"/>
    <w:rsid w:val="001D60DD"/>
    <w:rsid w:val="001D6408"/>
    <w:rsid w:val="001D6EA0"/>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7F1E"/>
    <w:rsid w:val="002B08C8"/>
    <w:rsid w:val="002B0F18"/>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549"/>
    <w:rsid w:val="0032180F"/>
    <w:rsid w:val="003244A4"/>
    <w:rsid w:val="003260E8"/>
    <w:rsid w:val="00326897"/>
    <w:rsid w:val="0032743A"/>
    <w:rsid w:val="00327DF1"/>
    <w:rsid w:val="00327EB5"/>
    <w:rsid w:val="003313CB"/>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63E7"/>
    <w:rsid w:val="003A67C8"/>
    <w:rsid w:val="003A72C7"/>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460B"/>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61FE"/>
    <w:rsid w:val="00437F90"/>
    <w:rsid w:val="00440F34"/>
    <w:rsid w:val="004433F2"/>
    <w:rsid w:val="00444D0B"/>
    <w:rsid w:val="00446439"/>
    <w:rsid w:val="0045072E"/>
    <w:rsid w:val="00450B26"/>
    <w:rsid w:val="0045166F"/>
    <w:rsid w:val="00451EE0"/>
    <w:rsid w:val="00453D6F"/>
    <w:rsid w:val="0045785B"/>
    <w:rsid w:val="00463393"/>
    <w:rsid w:val="00464547"/>
    <w:rsid w:val="0046657A"/>
    <w:rsid w:val="00466EA0"/>
    <w:rsid w:val="00466F8B"/>
    <w:rsid w:val="00466FD6"/>
    <w:rsid w:val="00467327"/>
    <w:rsid w:val="00471F5F"/>
    <w:rsid w:val="00474026"/>
    <w:rsid w:val="0047609E"/>
    <w:rsid w:val="00477EFF"/>
    <w:rsid w:val="00477FDA"/>
    <w:rsid w:val="004828F1"/>
    <w:rsid w:val="0048387C"/>
    <w:rsid w:val="00483E56"/>
    <w:rsid w:val="00483E9B"/>
    <w:rsid w:val="004843C4"/>
    <w:rsid w:val="0048537F"/>
    <w:rsid w:val="00485514"/>
    <w:rsid w:val="00486437"/>
    <w:rsid w:val="004873A2"/>
    <w:rsid w:val="00496703"/>
    <w:rsid w:val="004A0E1E"/>
    <w:rsid w:val="004A245C"/>
    <w:rsid w:val="004A58D8"/>
    <w:rsid w:val="004A59D4"/>
    <w:rsid w:val="004A5E4D"/>
    <w:rsid w:val="004A7FD7"/>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79D6"/>
    <w:rsid w:val="004D038E"/>
    <w:rsid w:val="004D09B0"/>
    <w:rsid w:val="004D124F"/>
    <w:rsid w:val="004D20D5"/>
    <w:rsid w:val="004D3343"/>
    <w:rsid w:val="004D4852"/>
    <w:rsid w:val="004D4999"/>
    <w:rsid w:val="004E06CC"/>
    <w:rsid w:val="004E09D0"/>
    <w:rsid w:val="004E1C32"/>
    <w:rsid w:val="004E1F9E"/>
    <w:rsid w:val="004E2441"/>
    <w:rsid w:val="004E319C"/>
    <w:rsid w:val="004E3B3A"/>
    <w:rsid w:val="004E3E85"/>
    <w:rsid w:val="004E690B"/>
    <w:rsid w:val="004E70BD"/>
    <w:rsid w:val="004F0EA5"/>
    <w:rsid w:val="004F15FB"/>
    <w:rsid w:val="004F18AC"/>
    <w:rsid w:val="004F2164"/>
    <w:rsid w:val="004F2EE9"/>
    <w:rsid w:val="004F3FC4"/>
    <w:rsid w:val="004F5163"/>
    <w:rsid w:val="005006D0"/>
    <w:rsid w:val="005008DE"/>
    <w:rsid w:val="00502ACB"/>
    <w:rsid w:val="00503930"/>
    <w:rsid w:val="00506F42"/>
    <w:rsid w:val="0051046B"/>
    <w:rsid w:val="00512F71"/>
    <w:rsid w:val="005164E2"/>
    <w:rsid w:val="00516743"/>
    <w:rsid w:val="00520EAD"/>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21A"/>
    <w:rsid w:val="005465FF"/>
    <w:rsid w:val="005475A8"/>
    <w:rsid w:val="005478F3"/>
    <w:rsid w:val="0055010B"/>
    <w:rsid w:val="005501D4"/>
    <w:rsid w:val="00550C25"/>
    <w:rsid w:val="0055312A"/>
    <w:rsid w:val="00553CB8"/>
    <w:rsid w:val="00554683"/>
    <w:rsid w:val="00556A44"/>
    <w:rsid w:val="00556AC8"/>
    <w:rsid w:val="00560356"/>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45BB"/>
    <w:rsid w:val="005A655F"/>
    <w:rsid w:val="005B01C0"/>
    <w:rsid w:val="005B09D2"/>
    <w:rsid w:val="005B0EE3"/>
    <w:rsid w:val="005B2179"/>
    <w:rsid w:val="005C1A7C"/>
    <w:rsid w:val="005C524B"/>
    <w:rsid w:val="005C5782"/>
    <w:rsid w:val="005C62A3"/>
    <w:rsid w:val="005C64EF"/>
    <w:rsid w:val="005C6A62"/>
    <w:rsid w:val="005C743C"/>
    <w:rsid w:val="005D1812"/>
    <w:rsid w:val="005D26BD"/>
    <w:rsid w:val="005D29F7"/>
    <w:rsid w:val="005D4638"/>
    <w:rsid w:val="005D63E0"/>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22E1A"/>
    <w:rsid w:val="0062582E"/>
    <w:rsid w:val="006266CA"/>
    <w:rsid w:val="00631284"/>
    <w:rsid w:val="00632967"/>
    <w:rsid w:val="006344B8"/>
    <w:rsid w:val="0063708C"/>
    <w:rsid w:val="00640B11"/>
    <w:rsid w:val="0064731B"/>
    <w:rsid w:val="0065013E"/>
    <w:rsid w:val="00652154"/>
    <w:rsid w:val="00652292"/>
    <w:rsid w:val="00652EF8"/>
    <w:rsid w:val="006533B8"/>
    <w:rsid w:val="00653FD9"/>
    <w:rsid w:val="0065562E"/>
    <w:rsid w:val="00655851"/>
    <w:rsid w:val="006568C3"/>
    <w:rsid w:val="00656C58"/>
    <w:rsid w:val="00660455"/>
    <w:rsid w:val="00667326"/>
    <w:rsid w:val="00667523"/>
    <w:rsid w:val="00667DBD"/>
    <w:rsid w:val="0067272A"/>
    <w:rsid w:val="00672C0D"/>
    <w:rsid w:val="006739F8"/>
    <w:rsid w:val="006742A7"/>
    <w:rsid w:val="00674695"/>
    <w:rsid w:val="00674EC4"/>
    <w:rsid w:val="00676AEE"/>
    <w:rsid w:val="00677618"/>
    <w:rsid w:val="006838F5"/>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6B0C"/>
    <w:rsid w:val="006E6C6B"/>
    <w:rsid w:val="006F004B"/>
    <w:rsid w:val="006F1A45"/>
    <w:rsid w:val="006F1B8D"/>
    <w:rsid w:val="006F30C6"/>
    <w:rsid w:val="006F395B"/>
    <w:rsid w:val="006F39B3"/>
    <w:rsid w:val="006F60EF"/>
    <w:rsid w:val="006F7B72"/>
    <w:rsid w:val="007000F4"/>
    <w:rsid w:val="007005A5"/>
    <w:rsid w:val="0070733F"/>
    <w:rsid w:val="00710DAB"/>
    <w:rsid w:val="00711098"/>
    <w:rsid w:val="00712011"/>
    <w:rsid w:val="007137C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5555"/>
    <w:rsid w:val="00770EC9"/>
    <w:rsid w:val="007713A3"/>
    <w:rsid w:val="0077157B"/>
    <w:rsid w:val="0077282C"/>
    <w:rsid w:val="00774893"/>
    <w:rsid w:val="00774B7F"/>
    <w:rsid w:val="00776620"/>
    <w:rsid w:val="0077736D"/>
    <w:rsid w:val="0077779D"/>
    <w:rsid w:val="00780F51"/>
    <w:rsid w:val="0078175A"/>
    <w:rsid w:val="00784241"/>
    <w:rsid w:val="0078441E"/>
    <w:rsid w:val="00784BC4"/>
    <w:rsid w:val="0078526A"/>
    <w:rsid w:val="00787454"/>
    <w:rsid w:val="007878CC"/>
    <w:rsid w:val="00790272"/>
    <w:rsid w:val="00792606"/>
    <w:rsid w:val="00793972"/>
    <w:rsid w:val="00794C7F"/>
    <w:rsid w:val="00795AD0"/>
    <w:rsid w:val="007A0E10"/>
    <w:rsid w:val="007A11E5"/>
    <w:rsid w:val="007A1F82"/>
    <w:rsid w:val="007A2C32"/>
    <w:rsid w:val="007A2F43"/>
    <w:rsid w:val="007A3297"/>
    <w:rsid w:val="007A73DB"/>
    <w:rsid w:val="007B0247"/>
    <w:rsid w:val="007B1131"/>
    <w:rsid w:val="007B27D8"/>
    <w:rsid w:val="007B365C"/>
    <w:rsid w:val="007B3A59"/>
    <w:rsid w:val="007B3A86"/>
    <w:rsid w:val="007B3CE9"/>
    <w:rsid w:val="007B4539"/>
    <w:rsid w:val="007B6D4E"/>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7CD9"/>
    <w:rsid w:val="0081062A"/>
    <w:rsid w:val="00811E40"/>
    <w:rsid w:val="00812D97"/>
    <w:rsid w:val="00813631"/>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09B"/>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69D7"/>
    <w:rsid w:val="008573CF"/>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C0690"/>
    <w:rsid w:val="008C0BB6"/>
    <w:rsid w:val="008C1BDC"/>
    <w:rsid w:val="008C31E0"/>
    <w:rsid w:val="008C322B"/>
    <w:rsid w:val="008C567A"/>
    <w:rsid w:val="008C5A8F"/>
    <w:rsid w:val="008C6701"/>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11006"/>
    <w:rsid w:val="0091293D"/>
    <w:rsid w:val="00912A1C"/>
    <w:rsid w:val="009130C9"/>
    <w:rsid w:val="009134A9"/>
    <w:rsid w:val="00914D8E"/>
    <w:rsid w:val="00916062"/>
    <w:rsid w:val="009162EF"/>
    <w:rsid w:val="0092307F"/>
    <w:rsid w:val="00923A05"/>
    <w:rsid w:val="009250AF"/>
    <w:rsid w:val="00925E0F"/>
    <w:rsid w:val="009262CD"/>
    <w:rsid w:val="00927D30"/>
    <w:rsid w:val="00930CFF"/>
    <w:rsid w:val="00930F8A"/>
    <w:rsid w:val="00931E3C"/>
    <w:rsid w:val="00932712"/>
    <w:rsid w:val="00933708"/>
    <w:rsid w:val="00933C6F"/>
    <w:rsid w:val="00937F18"/>
    <w:rsid w:val="00940844"/>
    <w:rsid w:val="00940A49"/>
    <w:rsid w:val="00940D42"/>
    <w:rsid w:val="00941BF3"/>
    <w:rsid w:val="00942CE9"/>
    <w:rsid w:val="0094363E"/>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BBC"/>
    <w:rsid w:val="00970169"/>
    <w:rsid w:val="009726A2"/>
    <w:rsid w:val="00972C0C"/>
    <w:rsid w:val="00975813"/>
    <w:rsid w:val="00981BA5"/>
    <w:rsid w:val="00983B60"/>
    <w:rsid w:val="00984AAC"/>
    <w:rsid w:val="009851D3"/>
    <w:rsid w:val="009874F9"/>
    <w:rsid w:val="009917EC"/>
    <w:rsid w:val="00994A8F"/>
    <w:rsid w:val="0099518B"/>
    <w:rsid w:val="0099690A"/>
    <w:rsid w:val="00997898"/>
    <w:rsid w:val="009A1749"/>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62CE"/>
    <w:rsid w:val="00A375AE"/>
    <w:rsid w:val="00A37F2B"/>
    <w:rsid w:val="00A4114A"/>
    <w:rsid w:val="00A43B79"/>
    <w:rsid w:val="00A44F7B"/>
    <w:rsid w:val="00A4509A"/>
    <w:rsid w:val="00A53DB4"/>
    <w:rsid w:val="00A5736C"/>
    <w:rsid w:val="00A57667"/>
    <w:rsid w:val="00A649AE"/>
    <w:rsid w:val="00A676C7"/>
    <w:rsid w:val="00A70FC2"/>
    <w:rsid w:val="00A719DC"/>
    <w:rsid w:val="00A71B8A"/>
    <w:rsid w:val="00A71C8F"/>
    <w:rsid w:val="00A72FB9"/>
    <w:rsid w:val="00A74E7A"/>
    <w:rsid w:val="00A7668D"/>
    <w:rsid w:val="00A766C0"/>
    <w:rsid w:val="00A80CA6"/>
    <w:rsid w:val="00A80D96"/>
    <w:rsid w:val="00A8153F"/>
    <w:rsid w:val="00A8259A"/>
    <w:rsid w:val="00A87AFB"/>
    <w:rsid w:val="00A91F66"/>
    <w:rsid w:val="00A935EA"/>
    <w:rsid w:val="00A938EE"/>
    <w:rsid w:val="00A9489D"/>
    <w:rsid w:val="00AA0425"/>
    <w:rsid w:val="00AA3E26"/>
    <w:rsid w:val="00AA456E"/>
    <w:rsid w:val="00AA57BF"/>
    <w:rsid w:val="00AA5C23"/>
    <w:rsid w:val="00AA691C"/>
    <w:rsid w:val="00AA6D07"/>
    <w:rsid w:val="00AB06B6"/>
    <w:rsid w:val="00AB0985"/>
    <w:rsid w:val="00AB1115"/>
    <w:rsid w:val="00AB1189"/>
    <w:rsid w:val="00AB29F7"/>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4DCA"/>
    <w:rsid w:val="00B212E1"/>
    <w:rsid w:val="00B221EB"/>
    <w:rsid w:val="00B237EE"/>
    <w:rsid w:val="00B23D4A"/>
    <w:rsid w:val="00B24298"/>
    <w:rsid w:val="00B251E6"/>
    <w:rsid w:val="00B264F9"/>
    <w:rsid w:val="00B31531"/>
    <w:rsid w:val="00B33A39"/>
    <w:rsid w:val="00B33ED3"/>
    <w:rsid w:val="00B35235"/>
    <w:rsid w:val="00B35A03"/>
    <w:rsid w:val="00B35E20"/>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2E7B"/>
    <w:rsid w:val="00B64EB6"/>
    <w:rsid w:val="00B6758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3A9E"/>
    <w:rsid w:val="00BB47DE"/>
    <w:rsid w:val="00BB60C1"/>
    <w:rsid w:val="00BB66CD"/>
    <w:rsid w:val="00BB799B"/>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3CBD"/>
    <w:rsid w:val="00BE5454"/>
    <w:rsid w:val="00BE55B5"/>
    <w:rsid w:val="00BE5951"/>
    <w:rsid w:val="00BE6481"/>
    <w:rsid w:val="00BE6578"/>
    <w:rsid w:val="00BE6738"/>
    <w:rsid w:val="00BE7109"/>
    <w:rsid w:val="00BF164A"/>
    <w:rsid w:val="00BF3BE8"/>
    <w:rsid w:val="00BF4AEE"/>
    <w:rsid w:val="00BF4B09"/>
    <w:rsid w:val="00BF5DEF"/>
    <w:rsid w:val="00BF6D63"/>
    <w:rsid w:val="00C03235"/>
    <w:rsid w:val="00C05A4C"/>
    <w:rsid w:val="00C07669"/>
    <w:rsid w:val="00C07868"/>
    <w:rsid w:val="00C113C7"/>
    <w:rsid w:val="00C12BBD"/>
    <w:rsid w:val="00C17B35"/>
    <w:rsid w:val="00C23EDF"/>
    <w:rsid w:val="00C24791"/>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61BB8"/>
    <w:rsid w:val="00C65076"/>
    <w:rsid w:val="00C666C1"/>
    <w:rsid w:val="00C70FA4"/>
    <w:rsid w:val="00C7158B"/>
    <w:rsid w:val="00C73294"/>
    <w:rsid w:val="00C7348C"/>
    <w:rsid w:val="00C76B3A"/>
    <w:rsid w:val="00C82996"/>
    <w:rsid w:val="00C875F1"/>
    <w:rsid w:val="00C87809"/>
    <w:rsid w:val="00C90850"/>
    <w:rsid w:val="00C927A1"/>
    <w:rsid w:val="00C935FA"/>
    <w:rsid w:val="00C958AC"/>
    <w:rsid w:val="00C96CA3"/>
    <w:rsid w:val="00C97D5A"/>
    <w:rsid w:val="00CA0DD8"/>
    <w:rsid w:val="00CA1338"/>
    <w:rsid w:val="00CA50AE"/>
    <w:rsid w:val="00CA53DC"/>
    <w:rsid w:val="00CA76F3"/>
    <w:rsid w:val="00CA7D44"/>
    <w:rsid w:val="00CB4B54"/>
    <w:rsid w:val="00CB6AF9"/>
    <w:rsid w:val="00CB7673"/>
    <w:rsid w:val="00CC00DF"/>
    <w:rsid w:val="00CC0821"/>
    <w:rsid w:val="00CC22DD"/>
    <w:rsid w:val="00CC4337"/>
    <w:rsid w:val="00CC52F4"/>
    <w:rsid w:val="00CC56D2"/>
    <w:rsid w:val="00CC63C5"/>
    <w:rsid w:val="00CD0E3C"/>
    <w:rsid w:val="00CD1215"/>
    <w:rsid w:val="00CD130A"/>
    <w:rsid w:val="00CD191B"/>
    <w:rsid w:val="00CD2785"/>
    <w:rsid w:val="00CD5A5E"/>
    <w:rsid w:val="00CD6821"/>
    <w:rsid w:val="00CD77E4"/>
    <w:rsid w:val="00CE2E70"/>
    <w:rsid w:val="00CE4BA0"/>
    <w:rsid w:val="00CE62ED"/>
    <w:rsid w:val="00CE6AC3"/>
    <w:rsid w:val="00CF530F"/>
    <w:rsid w:val="00CF5678"/>
    <w:rsid w:val="00CF5FE4"/>
    <w:rsid w:val="00CF6DFC"/>
    <w:rsid w:val="00D0013F"/>
    <w:rsid w:val="00D0028F"/>
    <w:rsid w:val="00D02133"/>
    <w:rsid w:val="00D0405B"/>
    <w:rsid w:val="00D04650"/>
    <w:rsid w:val="00D046AB"/>
    <w:rsid w:val="00D05C33"/>
    <w:rsid w:val="00D12143"/>
    <w:rsid w:val="00D12F79"/>
    <w:rsid w:val="00D165A5"/>
    <w:rsid w:val="00D20C07"/>
    <w:rsid w:val="00D23D5D"/>
    <w:rsid w:val="00D23EE9"/>
    <w:rsid w:val="00D2518F"/>
    <w:rsid w:val="00D25931"/>
    <w:rsid w:val="00D25AAC"/>
    <w:rsid w:val="00D25CC8"/>
    <w:rsid w:val="00D27A60"/>
    <w:rsid w:val="00D32C0B"/>
    <w:rsid w:val="00D32C85"/>
    <w:rsid w:val="00D34E00"/>
    <w:rsid w:val="00D36609"/>
    <w:rsid w:val="00D37AC7"/>
    <w:rsid w:val="00D434B6"/>
    <w:rsid w:val="00D434D2"/>
    <w:rsid w:val="00D466CB"/>
    <w:rsid w:val="00D473A1"/>
    <w:rsid w:val="00D52672"/>
    <w:rsid w:val="00D54404"/>
    <w:rsid w:val="00D5455C"/>
    <w:rsid w:val="00D562BB"/>
    <w:rsid w:val="00D6001D"/>
    <w:rsid w:val="00D600BB"/>
    <w:rsid w:val="00D61353"/>
    <w:rsid w:val="00D61698"/>
    <w:rsid w:val="00D62D15"/>
    <w:rsid w:val="00D63313"/>
    <w:rsid w:val="00D63D87"/>
    <w:rsid w:val="00D65D4B"/>
    <w:rsid w:val="00D700CC"/>
    <w:rsid w:val="00D7408F"/>
    <w:rsid w:val="00D7578D"/>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5697"/>
    <w:rsid w:val="00DB1571"/>
    <w:rsid w:val="00DB39C5"/>
    <w:rsid w:val="00DB4114"/>
    <w:rsid w:val="00DB45EE"/>
    <w:rsid w:val="00DB59FF"/>
    <w:rsid w:val="00DC19D6"/>
    <w:rsid w:val="00DC4FB6"/>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6FB2"/>
    <w:rsid w:val="00E30D65"/>
    <w:rsid w:val="00E31B54"/>
    <w:rsid w:val="00E3227B"/>
    <w:rsid w:val="00E336E1"/>
    <w:rsid w:val="00E33926"/>
    <w:rsid w:val="00E3515A"/>
    <w:rsid w:val="00E40FAC"/>
    <w:rsid w:val="00E41230"/>
    <w:rsid w:val="00E41654"/>
    <w:rsid w:val="00E41A5A"/>
    <w:rsid w:val="00E42379"/>
    <w:rsid w:val="00E42D32"/>
    <w:rsid w:val="00E42F39"/>
    <w:rsid w:val="00E4321F"/>
    <w:rsid w:val="00E44334"/>
    <w:rsid w:val="00E4571C"/>
    <w:rsid w:val="00E47DEB"/>
    <w:rsid w:val="00E50C43"/>
    <w:rsid w:val="00E51CEF"/>
    <w:rsid w:val="00E53E32"/>
    <w:rsid w:val="00E5462B"/>
    <w:rsid w:val="00E57CFF"/>
    <w:rsid w:val="00E61149"/>
    <w:rsid w:val="00E63F15"/>
    <w:rsid w:val="00E656F0"/>
    <w:rsid w:val="00E65C14"/>
    <w:rsid w:val="00E66693"/>
    <w:rsid w:val="00E666EE"/>
    <w:rsid w:val="00E66B83"/>
    <w:rsid w:val="00E67199"/>
    <w:rsid w:val="00E714A8"/>
    <w:rsid w:val="00E719B2"/>
    <w:rsid w:val="00E73DA1"/>
    <w:rsid w:val="00E76AA0"/>
    <w:rsid w:val="00E7741A"/>
    <w:rsid w:val="00E779B1"/>
    <w:rsid w:val="00E80801"/>
    <w:rsid w:val="00E80876"/>
    <w:rsid w:val="00E81C9C"/>
    <w:rsid w:val="00E81E0C"/>
    <w:rsid w:val="00E85EA6"/>
    <w:rsid w:val="00E8681A"/>
    <w:rsid w:val="00E8703B"/>
    <w:rsid w:val="00E879F9"/>
    <w:rsid w:val="00E904B9"/>
    <w:rsid w:val="00E90639"/>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7363"/>
    <w:rsid w:val="00EC1540"/>
    <w:rsid w:val="00EC2C32"/>
    <w:rsid w:val="00EC2DE1"/>
    <w:rsid w:val="00ED0287"/>
    <w:rsid w:val="00ED2D80"/>
    <w:rsid w:val="00ED2DEA"/>
    <w:rsid w:val="00ED2FD1"/>
    <w:rsid w:val="00ED5368"/>
    <w:rsid w:val="00ED59A5"/>
    <w:rsid w:val="00EF07BF"/>
    <w:rsid w:val="00EF0E77"/>
    <w:rsid w:val="00EF1A01"/>
    <w:rsid w:val="00EF2307"/>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455C"/>
    <w:rsid w:val="00F547EF"/>
    <w:rsid w:val="00F573C1"/>
    <w:rsid w:val="00F622CF"/>
    <w:rsid w:val="00F63706"/>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670D"/>
    <w:rsid w:val="00F9266E"/>
    <w:rsid w:val="00F95250"/>
    <w:rsid w:val="00F95AFE"/>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C2126"/>
    <w:rsid w:val="00FC3B84"/>
    <w:rsid w:val="00FD12C9"/>
    <w:rsid w:val="00FD135F"/>
    <w:rsid w:val="00FD1979"/>
    <w:rsid w:val="00FD22E2"/>
    <w:rsid w:val="00FD2EC9"/>
    <w:rsid w:val="00FD4F19"/>
    <w:rsid w:val="00FD5ABD"/>
    <w:rsid w:val="00FD6047"/>
    <w:rsid w:val="00FD6191"/>
    <w:rsid w:val="00FD7048"/>
    <w:rsid w:val="00FE129B"/>
    <w:rsid w:val="00FE162D"/>
    <w:rsid w:val="00FE1791"/>
    <w:rsid w:val="00FE1972"/>
    <w:rsid w:val="00FE1B7D"/>
    <w:rsid w:val="00FE21E4"/>
    <w:rsid w:val="00FE3573"/>
    <w:rsid w:val="00FE6F77"/>
    <w:rsid w:val="00FF0ABD"/>
    <w:rsid w:val="00FF2F37"/>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18F4"/>
    <w:rPr>
      <w:rFonts w:ascii="Arial" w:hAnsi="Arial"/>
      <w:sz w:val="22"/>
    </w:rPr>
  </w:style>
  <w:style w:type="paragraph" w:styleId="Titre1">
    <w:name w:val="heading 1"/>
    <w:basedOn w:val="Normal"/>
    <w:next w:val="Normal"/>
    <w:link w:val="Titre1Car"/>
    <w:qFormat/>
    <w:rsid w:val="007B4539"/>
    <w:pPr>
      <w:keepNext/>
      <w:numPr>
        <w:numId w:val="14"/>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4"/>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4"/>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4"/>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4"/>
      </w:numPr>
      <w:tabs>
        <w:tab w:val="left" w:pos="1560"/>
        <w:tab w:val="left" w:pos="8222"/>
      </w:tabs>
      <w:outlineLvl w:val="4"/>
    </w:pPr>
    <w:rPr>
      <w:b/>
      <w:sz w:val="24"/>
    </w:rPr>
  </w:style>
  <w:style w:type="paragraph" w:styleId="Titre6">
    <w:name w:val="heading 6"/>
    <w:basedOn w:val="Normal"/>
    <w:next w:val="Normal"/>
    <w:qFormat/>
    <w:pPr>
      <w:keepNext/>
      <w:numPr>
        <w:ilvl w:val="5"/>
        <w:numId w:val="14"/>
      </w:numPr>
      <w:tabs>
        <w:tab w:val="left" w:pos="5529"/>
      </w:tabs>
      <w:jc w:val="center"/>
      <w:outlineLvl w:val="5"/>
    </w:pPr>
    <w:rPr>
      <w:b/>
      <w:sz w:val="24"/>
    </w:rPr>
  </w:style>
  <w:style w:type="paragraph" w:styleId="Titre7">
    <w:name w:val="heading 7"/>
    <w:basedOn w:val="Normal"/>
    <w:next w:val="Normal"/>
    <w:qFormat/>
    <w:pPr>
      <w:keepNext/>
      <w:numPr>
        <w:ilvl w:val="6"/>
        <w:numId w:val="14"/>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4"/>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4"/>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3"/>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
    <w:link w:val="Paragraphedeliste"/>
    <w:uiPriority w:val="1"/>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customStyle="1" w:styleId="UnresolvedMention">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8"/>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8"/>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8"/>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 w:type="table" w:customStyle="1" w:styleId="Grilledutableau1">
    <w:name w:val="Grille du tableau1"/>
    <w:basedOn w:val="TableauNormal"/>
    <w:next w:val="Grilledutableau"/>
    <w:rsid w:val="00CF5678"/>
    <w:pPr>
      <w:widowControl w:val="0"/>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ches-publics.gouv.fr" TargetMode="External"/><Relationship Id="rId18" Type="http://schemas.openxmlformats.org/officeDocument/2006/relationships/hyperlink" Target="https://www.chambersign.fr" TargetMode="External"/><Relationship Id="rId26" Type="http://schemas.openxmlformats.org/officeDocument/2006/relationships/hyperlink" Target="https://www.marches-publics.gouv.fr/index.php?page=entreprise.EntrepriseGuide&amp;Aide" TargetMode="External"/><Relationship Id="rId39" Type="http://schemas.openxmlformats.org/officeDocument/2006/relationships/hyperlink" Target="mailto:greffe.ta-toulouse@juradm.fr" TargetMode="External"/><Relationship Id="rId3" Type="http://schemas.openxmlformats.org/officeDocument/2006/relationships/customXml" Target="../customXml/item3.xml"/><Relationship Id="rId21" Type="http://schemas.openxmlformats.org/officeDocument/2006/relationships/hyperlink" Target="https://www.certinomis.fr/" TargetMode="External"/><Relationship Id="rId34" Type="http://schemas.openxmlformats.org/officeDocument/2006/relationships/hyperlink" Target="mailto:nepasrepondre@marches-publics.gouv.fr"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lex.europa.eu/legal-content/FR/TXT/PDF/?uri=CELEX:32014R0910&amp;from=FR" TargetMode="External"/><Relationship Id="rId25" Type="http://schemas.openxmlformats.org/officeDocument/2006/relationships/hyperlink" Target="https://www.marches-publics.gouv.fr/index.php?page=entreprise.EntrepriseAdvancedSearch&amp;AllCons&amp;orgTest" TargetMode="External"/><Relationship Id="rId33" Type="http://schemas.openxmlformats.org/officeDocument/2006/relationships/hyperlink" Target="https://www.marches-publics.gouv.fr" TargetMode="External"/><Relationship Id="rId38" Type="http://schemas.openxmlformats.org/officeDocument/2006/relationships/hyperlink" Target="mailto:dpo@chu-toulouse.fr"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erteurope.fr/" TargetMode="External"/><Relationship Id="rId29" Type="http://schemas.openxmlformats.org/officeDocument/2006/relationships/hyperlink" Target="mailto:place.support@atexo.com" TargetMode="External"/><Relationship Id="rId41" Type="http://schemas.openxmlformats.org/officeDocument/2006/relationships/hyperlink" Target="https://www.marches-publics.gouv.fr"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http://www.heliosweb.fr" TargetMode="External"/><Relationship Id="rId37" Type="http://schemas.openxmlformats.org/officeDocument/2006/relationships/hyperlink" Target="mailto:fortenfant.f@chu-toulouse.fr" TargetMode="External"/><Relationship Id="rId40" Type="http://schemas.openxmlformats.org/officeDocument/2006/relationships/hyperlink" Target="mailto:viguie.c@chu-toulouse.f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www.economie.gouv.fr/daj/formulaires-declaration-candidat" TargetMode="External"/><Relationship Id="rId28" Type="http://schemas.openxmlformats.org/officeDocument/2006/relationships/hyperlink" Target="http://www.arcep.fr" TargetMode="External"/><Relationship Id="rId36" Type="http://schemas.openxmlformats.org/officeDocument/2006/relationships/hyperlink" Target="mailto:fortenfant.f@chu-toulouse.fr" TargetMode="External"/><Relationship Id="rId10" Type="http://schemas.openxmlformats.org/officeDocument/2006/relationships/endnotes" Target="endnotes.xml"/><Relationship Id="rId19" Type="http://schemas.openxmlformats.org/officeDocument/2006/relationships/hyperlink" Target="https://www.certigna.fr" TargetMode="External"/><Relationship Id="rId31" Type="http://schemas.openxmlformats.org/officeDocument/2006/relationships/hyperlink" Target="http://www.heliosweb.fr"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marches-publics.gouv.fr" TargetMode="External"/><Relationship Id="rId27" Type="http://schemas.openxmlformats.org/officeDocument/2006/relationships/image" Target="media/image6.png"/><Relationship Id="rId30" Type="http://schemas.openxmlformats.org/officeDocument/2006/relationships/hyperlink" Target="https://www.marches-publics.gouv.fr" TargetMode="External"/><Relationship Id="rId35" Type="http://schemas.openxmlformats.org/officeDocument/2006/relationships/hyperlink" Target="mailto:cartie.s@chu-toulouse.fr"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D81F68898D604B67937CD9EBF97E9265"/>
        <w:category>
          <w:name w:val="Général"/>
          <w:gallery w:val="placeholder"/>
        </w:category>
        <w:types>
          <w:type w:val="bbPlcHdr"/>
        </w:types>
        <w:behaviors>
          <w:behavior w:val="content"/>
        </w:behaviors>
        <w:guid w:val="{37287ECC-CC56-4B94-8BD0-00EF6620868B}"/>
      </w:docPartPr>
      <w:docPartBody>
        <w:p w:rsidR="00870976" w:rsidRDefault="005E5517" w:rsidP="005E5517">
          <w:pPr>
            <w:pStyle w:val="D81F68898D604B67937CD9EBF97E92652"/>
          </w:pPr>
          <w:r w:rsidRPr="00A502EF">
            <w:rPr>
              <w:rFonts w:cs="Arial"/>
              <w:bCs/>
              <w:sz w:val="20"/>
            </w:rPr>
            <w:t>Choisissez un élément.</w:t>
          </w:r>
        </w:p>
      </w:docPartBody>
    </w:docPart>
    <w:docPart>
      <w:docPartPr>
        <w:name w:val="8246CFBA80184C608AEFDF618B1F3FE8"/>
        <w:category>
          <w:name w:val="Général"/>
          <w:gallery w:val="placeholder"/>
        </w:category>
        <w:types>
          <w:type w:val="bbPlcHdr"/>
        </w:types>
        <w:behaviors>
          <w:behavior w:val="content"/>
        </w:behaviors>
        <w:guid w:val="{B0308B1D-48DC-4097-B416-6FDCCB6BED07}"/>
      </w:docPartPr>
      <w:docPartBody>
        <w:p w:rsidR="00870976" w:rsidRDefault="00870976" w:rsidP="00870976">
          <w:pPr>
            <w:pStyle w:val="8246CFBA80184C608AEFDF618B1F3FE8"/>
          </w:pPr>
          <w:r w:rsidRPr="00F4767E">
            <w:rPr>
              <w:rStyle w:val="Textedelespacerserv"/>
            </w:rPr>
            <w:t>Cliquez ou appuyez ici pour entrer une date.</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2A"/>
    <w:rsid w:val="000350B4"/>
    <w:rsid w:val="000B07F5"/>
    <w:rsid w:val="000E1636"/>
    <w:rsid w:val="001341DB"/>
    <w:rsid w:val="002B2C5B"/>
    <w:rsid w:val="002B629D"/>
    <w:rsid w:val="003B4BFB"/>
    <w:rsid w:val="00484486"/>
    <w:rsid w:val="004F515D"/>
    <w:rsid w:val="005332B4"/>
    <w:rsid w:val="00537A5B"/>
    <w:rsid w:val="005529C6"/>
    <w:rsid w:val="005E5517"/>
    <w:rsid w:val="005F49FD"/>
    <w:rsid w:val="006110D7"/>
    <w:rsid w:val="00613E19"/>
    <w:rsid w:val="0068786B"/>
    <w:rsid w:val="006E6FF7"/>
    <w:rsid w:val="007247F8"/>
    <w:rsid w:val="00795077"/>
    <w:rsid w:val="007A3A4A"/>
    <w:rsid w:val="007A46EA"/>
    <w:rsid w:val="00864699"/>
    <w:rsid w:val="00864BAF"/>
    <w:rsid w:val="00870976"/>
    <w:rsid w:val="008E251B"/>
    <w:rsid w:val="00955572"/>
    <w:rsid w:val="009B2C8F"/>
    <w:rsid w:val="009F7FF3"/>
    <w:rsid w:val="00A908B9"/>
    <w:rsid w:val="00AC1BE1"/>
    <w:rsid w:val="00B1122F"/>
    <w:rsid w:val="00B2692C"/>
    <w:rsid w:val="00B47247"/>
    <w:rsid w:val="00BA43B2"/>
    <w:rsid w:val="00C73CC8"/>
    <w:rsid w:val="00D4022A"/>
    <w:rsid w:val="00DF0DFC"/>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 w:type="paragraph" w:customStyle="1" w:styleId="8246CFBA80184C608AEFDF618B1F3FE8">
    <w:name w:val="8246CFBA80184C608AEFDF618B1F3FE8"/>
    <w:rsid w:val="00870976"/>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81F68898D604B67937CD9EBF97E92652">
    <w:name w:val="D81F68898D604B67937CD9EBF97E9265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2AD9C24046FE43CA891F57ACCD240CF9">
    <w:name w:val="2AD9C24046FE43CA891F57ACCD240CF9"/>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E1E36-9C70-4E85-8F3B-12AE12AF4E1B}">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3b7163e0-99ce-4285-a2e8-7893eaf68d85"/>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4.xml><?xml version="1.0" encoding="utf-8"?>
<ds:datastoreItem xmlns:ds="http://schemas.openxmlformats.org/officeDocument/2006/customXml" ds:itemID="{60EFFB05-AC6D-4AF6-BB97-2F0F3DD8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19</Pages>
  <Words>7113</Words>
  <Characters>45102</Characters>
  <Application>Microsoft Office Word</Application>
  <DocSecurity>0</DocSecurity>
  <Lines>375</Lines>
  <Paragraphs>104</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52111</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VIGUIE Caroline</cp:lastModifiedBy>
  <cp:revision>36</cp:revision>
  <cp:lastPrinted>2025-01-08T08:15:00Z</cp:lastPrinted>
  <dcterms:created xsi:type="dcterms:W3CDTF">2024-12-09T10:45:00Z</dcterms:created>
  <dcterms:modified xsi:type="dcterms:W3CDTF">2025-01-09T13:57:00Z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