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17A3" w:rsidRDefault="00F717A3">
      <w:pPr>
        <w:widowControl w:val="0"/>
        <w:spacing w:after="0" w:line="200" w:lineRule="exact"/>
        <w:rPr>
          <w:rFonts w:ascii="Times New Roman" w:hAnsi="Times New Roman"/>
          <w:sz w:val="20"/>
          <w:szCs w:val="20"/>
        </w:rPr>
      </w:pPr>
    </w:p>
    <w:tbl>
      <w:tblPr>
        <w:tblW w:w="9752" w:type="dxa"/>
        <w:tblBorders>
          <w:top w:val="single" w:sz="2" w:space="0" w:color="000000"/>
          <w:left w:val="single" w:sz="2" w:space="0" w:color="000000"/>
          <w:bottom w:val="single" w:sz="2" w:space="0" w:color="000000"/>
          <w:insideH w:val="single" w:sz="2" w:space="0" w:color="000000"/>
        </w:tblBorders>
        <w:tblCellMar>
          <w:top w:w="55" w:type="dxa"/>
          <w:left w:w="55" w:type="dxa"/>
          <w:bottom w:w="55" w:type="dxa"/>
          <w:right w:w="55" w:type="dxa"/>
        </w:tblCellMar>
        <w:tblLook w:val="04A0" w:firstRow="1" w:lastRow="0" w:firstColumn="1" w:lastColumn="0" w:noHBand="0" w:noVBand="1"/>
      </w:tblPr>
      <w:tblGrid>
        <w:gridCol w:w="8099"/>
        <w:gridCol w:w="1653"/>
      </w:tblGrid>
      <w:tr w:rsidR="00F717A3">
        <w:tc>
          <w:tcPr>
            <w:tcW w:w="8098" w:type="dxa"/>
            <w:tcBorders>
              <w:top w:val="single" w:sz="2" w:space="0" w:color="000000"/>
              <w:left w:val="single" w:sz="2" w:space="0" w:color="000000"/>
              <w:bottom w:val="single" w:sz="2" w:space="0" w:color="000000"/>
            </w:tcBorders>
            <w:shd w:val="clear" w:color="auto" w:fill="auto"/>
          </w:tcPr>
          <w:p w:rsidR="004A122E" w:rsidRDefault="004A122E" w:rsidP="004A122E">
            <w:pPr>
              <w:pStyle w:val="Contenudetableau"/>
              <w:jc w:val="center"/>
              <w:rPr>
                <w:b/>
                <w:bCs/>
                <w:sz w:val="28"/>
                <w:szCs w:val="28"/>
              </w:rPr>
            </w:pPr>
          </w:p>
          <w:p w:rsidR="00F717A3" w:rsidRDefault="000C0EA7" w:rsidP="004A122E">
            <w:pPr>
              <w:pStyle w:val="Contenudetableau"/>
              <w:jc w:val="center"/>
              <w:rPr>
                <w:b/>
                <w:bCs/>
                <w:sz w:val="28"/>
                <w:szCs w:val="28"/>
              </w:rPr>
            </w:pPr>
            <w:r>
              <w:rPr>
                <w:b/>
                <w:bCs/>
                <w:sz w:val="28"/>
                <w:szCs w:val="28"/>
              </w:rPr>
              <w:t>« Conditions d’accès dans les services de police et de gendarmerie»</w:t>
            </w:r>
          </w:p>
        </w:tc>
        <w:tc>
          <w:tcPr>
            <w:tcW w:w="1653" w:type="dxa"/>
            <w:tcBorders>
              <w:top w:val="single" w:sz="2" w:space="0" w:color="000000"/>
              <w:left w:val="single" w:sz="2" w:space="0" w:color="000000"/>
              <w:bottom w:val="single" w:sz="2" w:space="0" w:color="000000"/>
              <w:right w:val="single" w:sz="2" w:space="0" w:color="000000"/>
            </w:tcBorders>
            <w:shd w:val="clear" w:color="auto" w:fill="000000"/>
          </w:tcPr>
          <w:p w:rsidR="00F717A3" w:rsidRDefault="000C0EA7">
            <w:pPr>
              <w:pStyle w:val="Contenudetableau"/>
              <w:jc w:val="center"/>
              <w:rPr>
                <w:b/>
                <w:bCs/>
                <w:sz w:val="36"/>
                <w:szCs w:val="36"/>
              </w:rPr>
            </w:pPr>
            <w:r>
              <w:rPr>
                <w:b/>
                <w:bCs/>
                <w:sz w:val="36"/>
                <w:szCs w:val="36"/>
              </w:rPr>
              <w:t>Annexe</w:t>
            </w:r>
          </w:p>
          <w:p w:rsidR="00F717A3" w:rsidRDefault="00F717A3">
            <w:pPr>
              <w:pStyle w:val="Contenudetableau"/>
              <w:jc w:val="center"/>
            </w:pPr>
          </w:p>
        </w:tc>
      </w:tr>
    </w:tbl>
    <w:p w:rsidR="00F717A3" w:rsidRDefault="00F717A3">
      <w:pPr>
        <w:widowControl w:val="0"/>
        <w:spacing w:after="0" w:line="200" w:lineRule="exact"/>
        <w:rPr>
          <w:rFonts w:ascii="Times New Roman" w:hAnsi="Times New Roman"/>
          <w:sz w:val="20"/>
          <w:szCs w:val="20"/>
        </w:rPr>
      </w:pPr>
    </w:p>
    <w:p w:rsidR="00F717A3" w:rsidRDefault="004A122E">
      <w:pPr>
        <w:pStyle w:val="En-tte"/>
        <w:tabs>
          <w:tab w:val="clear" w:pos="4536"/>
          <w:tab w:val="clear" w:pos="9072"/>
        </w:tabs>
        <w:jc w:val="center"/>
      </w:pPr>
      <w:r>
        <w:rPr>
          <w:noProof/>
          <w:lang w:eastAsia="fr-FR"/>
        </w:rPr>
        <w:drawing>
          <wp:anchor distT="0" distB="0" distL="114300" distR="114300" simplePos="0" relativeHeight="251659264" behindDoc="0" locked="0" layoutInCell="1" allowOverlap="1" wp14:anchorId="30FB98F3" wp14:editId="3F277539">
            <wp:simplePos x="0" y="0"/>
            <wp:positionH relativeFrom="column">
              <wp:posOffset>2440940</wp:posOffset>
            </wp:positionH>
            <wp:positionV relativeFrom="paragraph">
              <wp:posOffset>12699</wp:posOffset>
            </wp:positionV>
            <wp:extent cx="1117660" cy="1438275"/>
            <wp:effectExtent l="0" t="0" r="6350" b="0"/>
            <wp:wrapNone/>
            <wp:docPr id="7"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2"/>
                    <pic:cNvPicPr>
                      <a:picLocks noChangeAspect="1" noChangeArrowheads="1"/>
                    </pic:cNvPicPr>
                  </pic:nvPicPr>
                  <pic:blipFill>
                    <a:blip r:embed="rId5"/>
                    <a:stretch>
                      <a:fillRect/>
                    </a:stretch>
                  </pic:blipFill>
                  <pic:spPr bwMode="auto">
                    <a:xfrm>
                      <a:off x="0" y="0"/>
                      <a:ext cx="1127572" cy="1451030"/>
                    </a:xfrm>
                    <a:prstGeom prst="rect">
                      <a:avLst/>
                    </a:prstGeom>
                  </pic:spPr>
                </pic:pic>
              </a:graphicData>
            </a:graphic>
            <wp14:sizeRelH relativeFrom="margin">
              <wp14:pctWidth>0</wp14:pctWidth>
            </wp14:sizeRelH>
            <wp14:sizeRelV relativeFrom="margin">
              <wp14:pctHeight>0</wp14:pctHeight>
            </wp14:sizeRelV>
          </wp:anchor>
        </w:drawing>
      </w:r>
      <w:r w:rsidR="000C0EA7">
        <w:t xml:space="preserve">     </w:t>
      </w:r>
    </w:p>
    <w:p w:rsidR="004A122E" w:rsidRDefault="004A122E">
      <w:pPr>
        <w:pStyle w:val="En-tte"/>
        <w:tabs>
          <w:tab w:val="clear" w:pos="4536"/>
          <w:tab w:val="clear" w:pos="9072"/>
        </w:tabs>
        <w:jc w:val="center"/>
      </w:pPr>
    </w:p>
    <w:p w:rsidR="004A122E" w:rsidRDefault="004A122E">
      <w:pPr>
        <w:pStyle w:val="En-tte"/>
        <w:tabs>
          <w:tab w:val="clear" w:pos="4536"/>
          <w:tab w:val="clear" w:pos="9072"/>
        </w:tabs>
        <w:jc w:val="center"/>
      </w:pPr>
    </w:p>
    <w:p w:rsidR="004A122E" w:rsidRDefault="004A122E">
      <w:pPr>
        <w:pStyle w:val="En-tte"/>
        <w:tabs>
          <w:tab w:val="clear" w:pos="4536"/>
          <w:tab w:val="clear" w:pos="9072"/>
        </w:tabs>
        <w:jc w:val="center"/>
      </w:pPr>
    </w:p>
    <w:p w:rsidR="004A122E" w:rsidRDefault="004A122E">
      <w:pPr>
        <w:pStyle w:val="En-tte"/>
        <w:tabs>
          <w:tab w:val="clear" w:pos="4536"/>
          <w:tab w:val="clear" w:pos="9072"/>
        </w:tabs>
        <w:jc w:val="center"/>
      </w:pPr>
    </w:p>
    <w:p w:rsidR="004A122E" w:rsidRDefault="004A122E">
      <w:pPr>
        <w:pStyle w:val="En-tte"/>
        <w:tabs>
          <w:tab w:val="clear" w:pos="4536"/>
          <w:tab w:val="clear" w:pos="9072"/>
        </w:tabs>
        <w:jc w:val="center"/>
      </w:pPr>
    </w:p>
    <w:p w:rsidR="00F717A3" w:rsidRDefault="000C0EA7">
      <w:pPr>
        <w:pStyle w:val="En-tte"/>
        <w:tabs>
          <w:tab w:val="clear" w:pos="4536"/>
          <w:tab w:val="clear" w:pos="9072"/>
        </w:tabs>
        <w:jc w:val="center"/>
      </w:pPr>
      <w:bookmarkStart w:id="0" w:name="_GoBack"/>
      <w:bookmarkEnd w:id="0"/>
      <w:r>
        <w:t xml:space="preserve">        </w:t>
      </w:r>
    </w:p>
    <w:p w:rsidR="00F717A3" w:rsidRDefault="000C0EA7">
      <w:pPr>
        <w:pStyle w:val="En-tte"/>
        <w:tabs>
          <w:tab w:val="clear" w:pos="4536"/>
          <w:tab w:val="clear" w:pos="9072"/>
        </w:tabs>
        <w:jc w:val="both"/>
      </w:pPr>
      <w:r>
        <w:t xml:space="preserve">   </w:t>
      </w:r>
    </w:p>
    <w:p w:rsidR="004A122E" w:rsidRDefault="000C0EA7">
      <w:pPr>
        <w:spacing w:after="0" w:line="240" w:lineRule="auto"/>
        <w:ind w:firstLine="567"/>
        <w:jc w:val="center"/>
        <w:outlineLvl w:val="0"/>
        <w:rPr>
          <w:rFonts w:ascii="Times New Roman" w:eastAsia="Times New Roman" w:hAnsi="Times New Roman" w:cs="Times New Roman"/>
          <w:b/>
          <w:bCs/>
          <w:caps/>
          <w:kern w:val="2"/>
          <w:sz w:val="32"/>
          <w:szCs w:val="32"/>
          <w:lang w:eastAsia="fr-FR"/>
        </w:rPr>
      </w:pPr>
      <w:r>
        <w:rPr>
          <w:rFonts w:ascii="Times New Roman" w:eastAsia="Times New Roman" w:hAnsi="Times New Roman" w:cs="Times New Roman"/>
          <w:b/>
          <w:bCs/>
          <w:caps/>
          <w:kern w:val="2"/>
          <w:sz w:val="32"/>
          <w:szCs w:val="32"/>
          <w:lang w:eastAsia="fr-FR"/>
        </w:rPr>
        <w:br/>
      </w:r>
    </w:p>
    <w:p w:rsidR="004A122E" w:rsidRDefault="004A122E">
      <w:pPr>
        <w:spacing w:after="0" w:line="240" w:lineRule="auto"/>
        <w:ind w:firstLine="567"/>
        <w:jc w:val="center"/>
        <w:outlineLvl w:val="0"/>
        <w:rPr>
          <w:rFonts w:ascii="Times New Roman" w:eastAsia="Times New Roman" w:hAnsi="Times New Roman" w:cs="Times New Roman"/>
          <w:b/>
          <w:bCs/>
          <w:caps/>
          <w:kern w:val="2"/>
          <w:sz w:val="32"/>
          <w:szCs w:val="32"/>
          <w:lang w:eastAsia="fr-FR"/>
        </w:rPr>
      </w:pPr>
    </w:p>
    <w:p w:rsidR="00F717A3" w:rsidRDefault="000C0EA7">
      <w:pPr>
        <w:spacing w:after="0" w:line="240" w:lineRule="auto"/>
        <w:ind w:firstLine="567"/>
        <w:jc w:val="center"/>
        <w:outlineLvl w:val="0"/>
        <w:rPr>
          <w:rFonts w:ascii="Times New Roman" w:eastAsia="Times New Roman" w:hAnsi="Times New Roman" w:cs="Times New Roman"/>
          <w:b/>
          <w:bCs/>
          <w:caps/>
          <w:kern w:val="2"/>
          <w:sz w:val="32"/>
          <w:szCs w:val="32"/>
          <w:lang w:eastAsia="fr-FR"/>
        </w:rPr>
      </w:pPr>
      <w:r>
        <w:rPr>
          <w:rFonts w:ascii="Times New Roman" w:eastAsia="Times New Roman" w:hAnsi="Times New Roman" w:cs="Times New Roman"/>
          <w:b/>
          <w:bCs/>
          <w:caps/>
          <w:kern w:val="2"/>
          <w:sz w:val="32"/>
          <w:szCs w:val="32"/>
          <w:lang w:eastAsia="fr-FR"/>
        </w:rPr>
        <w:t>CONDITIONS D’ACCES DANS LES SERVICES DE POLICE ET DE GENDARMERIE</w:t>
      </w:r>
    </w:p>
    <w:p w:rsidR="00F717A3" w:rsidRDefault="00F717A3">
      <w:pPr>
        <w:pStyle w:val="En-tte"/>
        <w:jc w:val="both"/>
        <w:rPr>
          <w:rFonts w:ascii="Century Gothic" w:hAnsi="Century Gothic" w:cs="Century Gothic"/>
        </w:rPr>
      </w:pPr>
    </w:p>
    <w:p w:rsidR="00F717A3" w:rsidRDefault="00F717A3">
      <w:pPr>
        <w:pStyle w:val="Sous-titredapplication"/>
        <w:spacing w:before="0" w:after="0"/>
        <w:ind w:right="95"/>
        <w:jc w:val="both"/>
      </w:pPr>
    </w:p>
    <w:p w:rsidR="00F717A3" w:rsidRDefault="000C0EA7">
      <w:pPr>
        <w:widowControl w:val="0"/>
        <w:shd w:val="solid" w:color="99CCFF" w:fill="auto"/>
        <w:spacing w:before="34" w:after="0" w:line="225" w:lineRule="exact"/>
        <w:ind w:right="23"/>
        <w:rPr>
          <w:rFonts w:ascii="Arial" w:eastAsia="Times New Roman" w:hAnsi="Arial" w:cs="Arial"/>
          <w:b/>
          <w:bCs/>
          <w:color w:val="000000"/>
          <w:sz w:val="20"/>
          <w:szCs w:val="20"/>
        </w:rPr>
      </w:pPr>
      <w:r>
        <w:rPr>
          <w:rFonts w:ascii="Arial" w:eastAsia="Times New Roman" w:hAnsi="Arial" w:cs="Arial"/>
          <w:b/>
          <w:bCs/>
          <w:color w:val="000000"/>
          <w:sz w:val="20"/>
          <w:szCs w:val="20"/>
        </w:rPr>
        <w:t>Liste nominative du personnel :</w:t>
      </w:r>
    </w:p>
    <w:p w:rsidR="00F717A3" w:rsidRDefault="000C0EA7">
      <w:pPr>
        <w:ind w:right="142"/>
        <w:jc w:val="both"/>
        <w:rPr>
          <w:rFonts w:ascii="Century Gothic" w:hAnsi="Century Gothic" w:cs="Century Gothic"/>
          <w:sz w:val="20"/>
          <w:szCs w:val="20"/>
        </w:rPr>
      </w:pPr>
      <w:r>
        <w:rPr>
          <w:rFonts w:ascii="Century Gothic" w:hAnsi="Century Gothic" w:cs="Century Gothic"/>
          <w:sz w:val="20"/>
          <w:szCs w:val="20"/>
        </w:rPr>
        <w:t xml:space="preserve">Le titulaire devra fournir à la personne publique, dans un délai de 8 jours, la liste nominative du personnel. Cette liste sera soumise à l’approbation de l’administration et devra être tenue à jour mensuellement. </w:t>
      </w:r>
    </w:p>
    <w:p w:rsidR="00F717A3" w:rsidRDefault="000C0EA7">
      <w:pPr>
        <w:ind w:right="142"/>
        <w:jc w:val="both"/>
        <w:rPr>
          <w:rFonts w:ascii="Century Gothic" w:hAnsi="Century Gothic" w:cs="Century Gothic"/>
          <w:sz w:val="20"/>
          <w:szCs w:val="20"/>
        </w:rPr>
      </w:pPr>
      <w:r>
        <w:rPr>
          <w:rFonts w:ascii="Century Gothic" w:hAnsi="Century Gothic" w:cs="Century Gothic"/>
          <w:sz w:val="20"/>
          <w:szCs w:val="20"/>
        </w:rPr>
        <w:t xml:space="preserve">Il devra fournir en outre, les renseignements nécessaires à l’établissement des laissez-passer qui seront </w:t>
      </w:r>
      <w:proofErr w:type="gramStart"/>
      <w:r>
        <w:rPr>
          <w:rFonts w:ascii="Century Gothic" w:hAnsi="Century Gothic" w:cs="Century Gothic"/>
          <w:sz w:val="20"/>
          <w:szCs w:val="20"/>
        </w:rPr>
        <w:t>exigés</w:t>
      </w:r>
      <w:proofErr w:type="gramEnd"/>
      <w:r>
        <w:rPr>
          <w:rFonts w:ascii="Century Gothic" w:hAnsi="Century Gothic" w:cs="Century Gothic"/>
          <w:sz w:val="20"/>
          <w:szCs w:val="20"/>
        </w:rPr>
        <w:t xml:space="preserve"> pour la circulation de ce personnel dans les établissements </w:t>
      </w:r>
      <w:r>
        <w:rPr>
          <w:rFonts w:ascii="Century Gothic" w:hAnsi="Century Gothic" w:cs="Century Gothic"/>
          <w:color w:val="0000FF"/>
          <w:sz w:val="20"/>
          <w:szCs w:val="20"/>
        </w:rPr>
        <w:t>(état civil complet nom – prénoms- date et lieu de naissance – adresse- N° de téléphonique fixe et ou mobile)</w:t>
      </w:r>
      <w:r>
        <w:rPr>
          <w:rFonts w:ascii="Century Gothic" w:hAnsi="Century Gothic" w:cs="Century Gothic"/>
          <w:sz w:val="20"/>
          <w:szCs w:val="20"/>
        </w:rPr>
        <w:t xml:space="preserve">. </w:t>
      </w:r>
    </w:p>
    <w:p w:rsidR="00F717A3" w:rsidRDefault="000C0EA7">
      <w:pPr>
        <w:ind w:right="142"/>
        <w:jc w:val="both"/>
        <w:rPr>
          <w:rFonts w:ascii="Century Gothic" w:hAnsi="Century Gothic" w:cs="Century Gothic"/>
          <w:sz w:val="20"/>
          <w:szCs w:val="20"/>
        </w:rPr>
      </w:pPr>
      <w:r>
        <w:rPr>
          <w:rFonts w:ascii="Century Gothic" w:hAnsi="Century Gothic" w:cs="Century Gothic"/>
          <w:sz w:val="20"/>
          <w:szCs w:val="20"/>
        </w:rPr>
        <w:t>Toutefois, les modifications pouvant intervenir dans la composition du personnel devront être notifiées à l’administration au moins huit jours avant, sauf en cas de maladie, le titulaire devra alors informer le service dans le délai le plus court.</w:t>
      </w:r>
    </w:p>
    <w:p w:rsidR="00F717A3" w:rsidRDefault="000C0EA7">
      <w:pPr>
        <w:ind w:right="142"/>
        <w:jc w:val="both"/>
        <w:rPr>
          <w:rFonts w:ascii="Century Gothic" w:hAnsi="Century Gothic" w:cs="Century Gothic"/>
          <w:sz w:val="20"/>
          <w:szCs w:val="20"/>
        </w:rPr>
      </w:pPr>
      <w:r>
        <w:rPr>
          <w:rFonts w:ascii="Century Gothic" w:hAnsi="Century Gothic" w:cs="Century Gothic"/>
          <w:sz w:val="20"/>
          <w:szCs w:val="20"/>
        </w:rPr>
        <w:t>Le personnel mis à disposition par le titulaire devra impérativement faire l’objet d’un agrément préalable de l’administration</w:t>
      </w:r>
    </w:p>
    <w:p w:rsidR="00F717A3" w:rsidRDefault="000C0EA7">
      <w:pPr>
        <w:ind w:right="142"/>
        <w:jc w:val="both"/>
        <w:rPr>
          <w:rFonts w:ascii="Century Gothic" w:hAnsi="Century Gothic" w:cs="Century Gothic"/>
          <w:sz w:val="20"/>
          <w:szCs w:val="20"/>
        </w:rPr>
      </w:pPr>
      <w:r>
        <w:rPr>
          <w:rFonts w:ascii="Century Gothic" w:hAnsi="Century Gothic" w:cs="Century Gothic"/>
          <w:sz w:val="20"/>
          <w:szCs w:val="20"/>
        </w:rPr>
        <w:t>Toutes les personnes accédant aux locaux de la police devront obligatoirement être détentrices de cet agrément ainsi que de leur carte d’identité.</w:t>
      </w:r>
    </w:p>
    <w:p w:rsidR="00F717A3" w:rsidRDefault="000C0EA7">
      <w:pPr>
        <w:ind w:right="142"/>
        <w:jc w:val="both"/>
        <w:rPr>
          <w:rFonts w:ascii="Century Gothic" w:hAnsi="Century Gothic" w:cs="Century Gothic"/>
          <w:sz w:val="20"/>
          <w:szCs w:val="20"/>
        </w:rPr>
      </w:pPr>
      <w:r>
        <w:rPr>
          <w:rFonts w:ascii="Century Gothic" w:hAnsi="Century Gothic" w:cs="Century Gothic"/>
          <w:sz w:val="20"/>
          <w:szCs w:val="20"/>
        </w:rPr>
        <w:t>Faute de respecter les règles ci-dessus, le titulaire ne pourra élever de réclamation d’aucune sorte à la suite de l’interdiction d’accès aux personnes non inscrites ou qui auraient été découvertes dans un endroit autre que leur lieu de travail sans pouvoir en justifier la nécessité.</w:t>
      </w:r>
    </w:p>
    <w:p w:rsidR="00F717A3" w:rsidRDefault="000C0EA7">
      <w:pPr>
        <w:widowControl w:val="0"/>
        <w:shd w:val="solid" w:color="99CCFF" w:fill="auto"/>
        <w:spacing w:before="34" w:after="0" w:line="225" w:lineRule="exact"/>
        <w:ind w:right="23"/>
        <w:rPr>
          <w:rFonts w:ascii="Arial" w:eastAsia="Times New Roman" w:hAnsi="Arial" w:cs="Arial"/>
          <w:b/>
          <w:bCs/>
          <w:color w:val="000000"/>
          <w:sz w:val="20"/>
          <w:szCs w:val="20"/>
        </w:rPr>
      </w:pPr>
      <w:r>
        <w:rPr>
          <w:rFonts w:ascii="Arial" w:eastAsia="Times New Roman" w:hAnsi="Arial" w:cs="Arial"/>
          <w:b/>
          <w:bCs/>
          <w:color w:val="000000"/>
          <w:sz w:val="20"/>
          <w:szCs w:val="20"/>
        </w:rPr>
        <w:t>Comportement du personnel :</w:t>
      </w:r>
    </w:p>
    <w:p w:rsidR="00F717A3" w:rsidRDefault="000C0EA7">
      <w:pPr>
        <w:ind w:right="142"/>
        <w:jc w:val="both"/>
        <w:rPr>
          <w:rFonts w:ascii="Century Gothic" w:hAnsi="Century Gothic" w:cs="Century Gothic"/>
          <w:sz w:val="20"/>
          <w:szCs w:val="20"/>
        </w:rPr>
      </w:pPr>
      <w:r>
        <w:rPr>
          <w:rFonts w:ascii="Century Gothic" w:hAnsi="Century Gothic" w:cs="Century Gothic"/>
          <w:sz w:val="20"/>
          <w:szCs w:val="20"/>
        </w:rPr>
        <w:t xml:space="preserve">Le personnel devra faire preuve d’un comportement exempt de tout reproche à l’égard des tiers. Il pourra être exclu s’il ne se conforme par au règlement intérieur de l’établissement en ce qui concerne notamment la sécurité. </w:t>
      </w:r>
    </w:p>
    <w:p w:rsidR="00F717A3" w:rsidRDefault="000C0EA7">
      <w:pPr>
        <w:widowControl w:val="0"/>
        <w:shd w:val="solid" w:color="99CCFF" w:fill="auto"/>
        <w:spacing w:before="34" w:after="0" w:line="225" w:lineRule="exact"/>
        <w:ind w:right="23"/>
        <w:rPr>
          <w:rFonts w:ascii="Arial" w:eastAsia="Times New Roman" w:hAnsi="Arial" w:cs="Arial"/>
          <w:b/>
          <w:bCs/>
          <w:color w:val="000000"/>
          <w:sz w:val="20"/>
          <w:szCs w:val="20"/>
        </w:rPr>
      </w:pPr>
      <w:r>
        <w:rPr>
          <w:rFonts w:ascii="Arial" w:eastAsia="Times New Roman" w:hAnsi="Arial" w:cs="Arial"/>
          <w:b/>
          <w:bCs/>
          <w:color w:val="000000"/>
          <w:sz w:val="20"/>
          <w:szCs w:val="20"/>
        </w:rPr>
        <w:t>Confidentialité :</w:t>
      </w:r>
    </w:p>
    <w:p w:rsidR="00F717A3" w:rsidRDefault="000C0EA7">
      <w:pPr>
        <w:ind w:right="142"/>
        <w:jc w:val="both"/>
        <w:rPr>
          <w:rFonts w:ascii="Century Gothic" w:hAnsi="Century Gothic" w:cs="Century Gothic"/>
          <w:sz w:val="20"/>
          <w:szCs w:val="20"/>
        </w:rPr>
      </w:pPr>
      <w:r>
        <w:rPr>
          <w:rFonts w:ascii="Century Gothic" w:hAnsi="Century Gothic" w:cs="Century Gothic"/>
          <w:sz w:val="20"/>
          <w:szCs w:val="20"/>
        </w:rPr>
        <w:t>L’administration soumet la totalité de l’exécution du marché à l’obligation du secret. Il est essentiel que les informations dont les opérateurs peuvent avoir connaissance, sur la nature des conversations ou sur la qualité des interlocuteurs, soient tenues secrètes.</w:t>
      </w:r>
    </w:p>
    <w:p w:rsidR="00F717A3" w:rsidRDefault="000C0EA7">
      <w:pPr>
        <w:ind w:right="142"/>
        <w:jc w:val="both"/>
        <w:rPr>
          <w:rFonts w:ascii="Century Gothic" w:hAnsi="Century Gothic" w:cs="Century Gothic"/>
          <w:sz w:val="20"/>
          <w:szCs w:val="20"/>
        </w:rPr>
      </w:pPr>
      <w:r>
        <w:rPr>
          <w:rFonts w:ascii="Century Gothic" w:hAnsi="Century Gothic" w:cs="Century Gothic"/>
          <w:sz w:val="20"/>
          <w:szCs w:val="20"/>
        </w:rPr>
        <w:t xml:space="preserve">Le titulaire s’engage, pour lui ou toute autre personne agissant pour son compte à tenir confidentielle toute autre communication de </w:t>
      </w:r>
      <w:proofErr w:type="gramStart"/>
      <w:r>
        <w:rPr>
          <w:rFonts w:ascii="Century Gothic" w:hAnsi="Century Gothic" w:cs="Century Gothic"/>
          <w:sz w:val="20"/>
          <w:szCs w:val="20"/>
        </w:rPr>
        <w:t>renseignement ,</w:t>
      </w:r>
      <w:proofErr w:type="gramEnd"/>
      <w:r>
        <w:rPr>
          <w:rFonts w:ascii="Century Gothic" w:hAnsi="Century Gothic" w:cs="Century Gothic"/>
          <w:sz w:val="20"/>
          <w:szCs w:val="20"/>
        </w:rPr>
        <w:t xml:space="preserve"> document, objet quelconque, que celle expressément prévue au présent contrat, et à ne faire, dans les mêmes conditions, aucune communication sur les missions qui lui sont confiées.</w:t>
      </w:r>
    </w:p>
    <w:p w:rsidR="00F717A3" w:rsidRDefault="000C0EA7">
      <w:pPr>
        <w:ind w:right="142"/>
        <w:jc w:val="both"/>
        <w:rPr>
          <w:rFonts w:ascii="Century Gothic" w:hAnsi="Century Gothic" w:cs="Century Gothic"/>
          <w:sz w:val="20"/>
          <w:szCs w:val="20"/>
        </w:rPr>
      </w:pPr>
      <w:r>
        <w:rPr>
          <w:rFonts w:ascii="Century Gothic" w:hAnsi="Century Gothic" w:cs="Century Gothic"/>
          <w:sz w:val="20"/>
          <w:szCs w:val="20"/>
        </w:rPr>
        <w:lastRenderedPageBreak/>
        <w:t>A cette fin, le titulaire prend notamment les mesures appropriées pour garantir, en toutes circonstances, la protection des documents de toute nature qui lui sont fournis par l’administration, en vue d’exécuter les prestations.</w:t>
      </w:r>
    </w:p>
    <w:p w:rsidR="00F717A3" w:rsidRDefault="000C0EA7">
      <w:pPr>
        <w:ind w:right="142"/>
        <w:jc w:val="both"/>
        <w:rPr>
          <w:rFonts w:ascii="Century Gothic" w:hAnsi="Century Gothic" w:cs="Century Gothic"/>
          <w:sz w:val="20"/>
          <w:szCs w:val="20"/>
        </w:rPr>
      </w:pPr>
      <w:r>
        <w:rPr>
          <w:rFonts w:ascii="Century Gothic" w:hAnsi="Century Gothic" w:cs="Century Gothic"/>
          <w:sz w:val="20"/>
          <w:szCs w:val="20"/>
        </w:rPr>
        <w:t xml:space="preserve">Tout manquement à l’obligation du secret, ainsi que toute disparition momentanée ou irrémédiable des documents précités, </w:t>
      </w:r>
      <w:proofErr w:type="gramStart"/>
      <w:r>
        <w:rPr>
          <w:rFonts w:ascii="Century Gothic" w:hAnsi="Century Gothic" w:cs="Century Gothic"/>
          <w:sz w:val="20"/>
          <w:szCs w:val="20"/>
        </w:rPr>
        <w:t>justifie</w:t>
      </w:r>
      <w:proofErr w:type="gramEnd"/>
      <w:r>
        <w:rPr>
          <w:rFonts w:ascii="Century Gothic" w:hAnsi="Century Gothic" w:cs="Century Gothic"/>
          <w:sz w:val="20"/>
          <w:szCs w:val="20"/>
        </w:rPr>
        <w:t xml:space="preserve"> la mise en œuvre immédiate, à l’encontre du titulaire, des poursuites prévues par les articles 77, 80-3, 378 et 410 du Code pénal.</w:t>
      </w:r>
    </w:p>
    <w:p w:rsidR="00F717A3" w:rsidRDefault="000C0EA7">
      <w:pPr>
        <w:ind w:right="142"/>
        <w:jc w:val="both"/>
        <w:rPr>
          <w:rFonts w:ascii="Century Gothic" w:hAnsi="Century Gothic" w:cs="Century Gothic"/>
          <w:sz w:val="20"/>
          <w:szCs w:val="20"/>
        </w:rPr>
      </w:pPr>
      <w:r>
        <w:rPr>
          <w:rFonts w:ascii="Century Gothic" w:hAnsi="Century Gothic" w:cs="Century Gothic"/>
          <w:sz w:val="20"/>
          <w:szCs w:val="20"/>
        </w:rPr>
        <w:t>Tout incident en la matière doit impérativement être porté, dans les plus brefs délais, à la connaissance du pouvoir adjudicateur du marché ou de son représentant.</w:t>
      </w:r>
    </w:p>
    <w:p w:rsidR="00F717A3" w:rsidRDefault="000C0EA7">
      <w:pPr>
        <w:ind w:right="142"/>
        <w:jc w:val="both"/>
        <w:rPr>
          <w:rFonts w:ascii="Century Gothic" w:hAnsi="Century Gothic" w:cs="Century Gothic"/>
          <w:sz w:val="20"/>
          <w:szCs w:val="20"/>
        </w:rPr>
      </w:pPr>
      <w:r>
        <w:rPr>
          <w:rFonts w:ascii="Century Gothic" w:hAnsi="Century Gothic" w:cs="Century Gothic"/>
          <w:sz w:val="20"/>
          <w:szCs w:val="20"/>
        </w:rPr>
        <w:t>La responsabilité du titulaire peut être recherchée en cas de manquement aux consignes, de dissimulation, d’appréhension, de détournement ou de dissipation de toute information.</w:t>
      </w:r>
    </w:p>
    <w:p w:rsidR="00F717A3" w:rsidRDefault="000C0EA7">
      <w:pPr>
        <w:ind w:right="142"/>
        <w:jc w:val="both"/>
        <w:rPr>
          <w:rFonts w:ascii="Century Gothic" w:hAnsi="Century Gothic" w:cs="Century Gothic"/>
          <w:sz w:val="20"/>
          <w:szCs w:val="20"/>
        </w:rPr>
      </w:pPr>
      <w:r>
        <w:rPr>
          <w:rFonts w:ascii="Century Gothic" w:hAnsi="Century Gothic" w:cs="Century Gothic"/>
          <w:sz w:val="20"/>
          <w:szCs w:val="20"/>
        </w:rPr>
        <w:t xml:space="preserve">Les règles établies pour la gestion des documents concernant la protection contre les actes de malveillance doivent faire l’objet d’une note </w:t>
      </w:r>
      <w:proofErr w:type="gramStart"/>
      <w:r>
        <w:rPr>
          <w:rFonts w:ascii="Century Gothic" w:hAnsi="Century Gothic" w:cs="Century Gothic"/>
          <w:sz w:val="20"/>
          <w:szCs w:val="20"/>
        </w:rPr>
        <w:t>communiquée  au</w:t>
      </w:r>
      <w:proofErr w:type="gramEnd"/>
      <w:r>
        <w:rPr>
          <w:rFonts w:ascii="Century Gothic" w:hAnsi="Century Gothic" w:cs="Century Gothic"/>
          <w:sz w:val="20"/>
          <w:szCs w:val="20"/>
        </w:rPr>
        <w:t xml:space="preserve"> titulaire. Ce dernier doit faire signer par son personnel une reconnaissance formelle de responsabilité relative à la confidentialité des informations fournies par </w:t>
      </w:r>
      <w:proofErr w:type="gramStart"/>
      <w:r>
        <w:rPr>
          <w:rFonts w:ascii="Century Gothic" w:hAnsi="Century Gothic" w:cs="Century Gothic"/>
          <w:sz w:val="20"/>
          <w:szCs w:val="20"/>
        </w:rPr>
        <w:t>l’administration  lors</w:t>
      </w:r>
      <w:proofErr w:type="gramEnd"/>
      <w:r>
        <w:rPr>
          <w:rFonts w:ascii="Century Gothic" w:hAnsi="Century Gothic" w:cs="Century Gothic"/>
          <w:sz w:val="20"/>
          <w:szCs w:val="20"/>
        </w:rPr>
        <w:t xml:space="preserve"> de l’exécution des prestations.</w:t>
      </w:r>
    </w:p>
    <w:p w:rsidR="00F717A3" w:rsidRDefault="000C0EA7">
      <w:pPr>
        <w:ind w:right="142"/>
        <w:jc w:val="both"/>
        <w:rPr>
          <w:rFonts w:ascii="Century Gothic" w:hAnsi="Century Gothic" w:cs="Century Gothic"/>
          <w:sz w:val="20"/>
          <w:szCs w:val="20"/>
        </w:rPr>
      </w:pPr>
      <w:r>
        <w:rPr>
          <w:rFonts w:ascii="Century Gothic" w:hAnsi="Century Gothic" w:cs="Century Gothic"/>
          <w:sz w:val="20"/>
          <w:szCs w:val="20"/>
        </w:rPr>
        <w:t>De plus, le personnel du titulaire est soumis aux règles de sécurité, applicables aux agents de l’administration, aux instructions particulières éventuelles données par l’administration au titulaire, et au secret professionnel sur tout ce qu’il peut être amené à connaître sur la vie des services.</w:t>
      </w:r>
    </w:p>
    <w:p w:rsidR="00F717A3" w:rsidRDefault="000C0EA7">
      <w:pPr>
        <w:ind w:right="142"/>
        <w:jc w:val="both"/>
        <w:rPr>
          <w:rFonts w:ascii="Century Gothic" w:hAnsi="Century Gothic" w:cs="Century Gothic"/>
          <w:sz w:val="20"/>
          <w:szCs w:val="20"/>
        </w:rPr>
      </w:pPr>
      <w:r>
        <w:rPr>
          <w:rFonts w:ascii="Century Gothic" w:hAnsi="Century Gothic" w:cs="Century Gothic"/>
          <w:sz w:val="20"/>
          <w:szCs w:val="20"/>
        </w:rPr>
        <w:t>Le titulaire et ses personnels pourront, soit dès la notification, soit au cours de l’exécution du marché, faire l’objet d’une procédure d’habilitation « confidentiel défense ».</w:t>
      </w:r>
    </w:p>
    <w:p w:rsidR="00F717A3" w:rsidRDefault="000C0EA7">
      <w:pPr>
        <w:ind w:right="142"/>
        <w:jc w:val="both"/>
        <w:rPr>
          <w:rFonts w:ascii="Century Gothic" w:hAnsi="Century Gothic" w:cs="Century Gothic"/>
          <w:sz w:val="20"/>
          <w:szCs w:val="20"/>
        </w:rPr>
      </w:pPr>
      <w:r>
        <w:rPr>
          <w:rFonts w:ascii="Century Gothic" w:hAnsi="Century Gothic" w:cs="Century Gothic"/>
          <w:sz w:val="20"/>
          <w:szCs w:val="20"/>
        </w:rPr>
        <w:t xml:space="preserve">Le titulaire sera tenu à une stricte obligation de confidentialité pour toutes les informations dont il pourrait avoir connaissance à l’occasion de ses prestations. Le titulaire s’engage à cet égard, à obliger son personnel à la plus grande discrétion dans le cadre des prestations qu’il effectuera, ainsi qu’à une obligation de confidentialité souscrite dans les termes définies ci-dessus. </w:t>
      </w:r>
    </w:p>
    <w:p w:rsidR="00F717A3" w:rsidRDefault="000C0EA7">
      <w:pPr>
        <w:ind w:right="142"/>
        <w:jc w:val="both"/>
        <w:rPr>
          <w:rFonts w:ascii="Century Gothic" w:hAnsi="Century Gothic" w:cs="Century Gothic"/>
          <w:sz w:val="20"/>
          <w:szCs w:val="20"/>
        </w:rPr>
      </w:pPr>
      <w:r>
        <w:rPr>
          <w:rFonts w:ascii="Century Gothic" w:hAnsi="Century Gothic" w:cs="Century Gothic"/>
          <w:sz w:val="20"/>
          <w:szCs w:val="20"/>
        </w:rPr>
        <w:t xml:space="preserve">Cette obligation de confidentialité se poursuivra </w:t>
      </w:r>
      <w:proofErr w:type="gramStart"/>
      <w:r>
        <w:rPr>
          <w:rFonts w:ascii="Century Gothic" w:hAnsi="Century Gothic" w:cs="Century Gothic"/>
          <w:sz w:val="20"/>
          <w:szCs w:val="20"/>
        </w:rPr>
        <w:t>après  l’expiration</w:t>
      </w:r>
      <w:proofErr w:type="gramEnd"/>
      <w:r>
        <w:rPr>
          <w:rFonts w:ascii="Century Gothic" w:hAnsi="Century Gothic" w:cs="Century Gothic"/>
          <w:sz w:val="20"/>
          <w:szCs w:val="20"/>
        </w:rPr>
        <w:t xml:space="preserve"> du présent marché sans limitation de durée.</w:t>
      </w:r>
    </w:p>
    <w:p w:rsidR="00F717A3" w:rsidRDefault="00F717A3">
      <w:pPr>
        <w:ind w:right="142"/>
        <w:jc w:val="both"/>
        <w:rPr>
          <w:rFonts w:ascii="Century Gothic" w:hAnsi="Century Gothic" w:cs="Century Gothic"/>
          <w:sz w:val="20"/>
          <w:szCs w:val="20"/>
        </w:rPr>
      </w:pPr>
    </w:p>
    <w:p w:rsidR="00F717A3" w:rsidRDefault="000C0EA7">
      <w:pPr>
        <w:ind w:right="142"/>
        <w:jc w:val="both"/>
        <w:rPr>
          <w:rFonts w:ascii="Century Gothic" w:hAnsi="Century Gothic" w:cs="Century Gothic"/>
          <w:sz w:val="20"/>
          <w:szCs w:val="20"/>
        </w:rPr>
      </w:pPr>
      <w:r>
        <w:rPr>
          <w:rFonts w:ascii="Century Gothic" w:hAnsi="Century Gothic" w:cs="Century Gothic"/>
          <w:sz w:val="20"/>
          <w:szCs w:val="20"/>
        </w:rPr>
        <w:t>En cas de non-respect de cette obligation, les contrevenants s’exposent aux poursuites pénales prévues par la législation en vigueur, sans préjudice des actions civiles en dommages et intérêts  auxquels le client ou la personne affectée peut prétendre.</w:t>
      </w:r>
      <w:r>
        <w:br w:type="page"/>
      </w:r>
    </w:p>
    <w:tbl>
      <w:tblPr>
        <w:tblW w:w="10206" w:type="dxa"/>
        <w:tblInd w:w="5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5" w:type="dxa"/>
          <w:bottom w:w="55" w:type="dxa"/>
          <w:right w:w="55" w:type="dxa"/>
        </w:tblCellMar>
        <w:tblLook w:val="0000" w:firstRow="0" w:lastRow="0" w:firstColumn="0" w:lastColumn="0" w:noHBand="0" w:noVBand="0"/>
      </w:tblPr>
      <w:tblGrid>
        <w:gridCol w:w="10206"/>
      </w:tblGrid>
      <w:tr w:rsidR="00F717A3">
        <w:trPr>
          <w:trHeight w:val="371"/>
        </w:trPr>
        <w:tc>
          <w:tcPr>
            <w:tcW w:w="10206" w:type="dxa"/>
            <w:tcBorders>
              <w:top w:val="single" w:sz="2" w:space="0" w:color="000000"/>
              <w:left w:val="single" w:sz="2" w:space="0" w:color="000000"/>
              <w:bottom w:val="single" w:sz="2" w:space="0" w:color="000000"/>
              <w:right w:val="single" w:sz="2" w:space="0" w:color="000000"/>
            </w:tcBorders>
            <w:shd w:val="clear" w:color="auto" w:fill="auto"/>
          </w:tcPr>
          <w:p w:rsidR="00F717A3" w:rsidRDefault="000C0EA7">
            <w:pPr>
              <w:pageBreakBefore/>
              <w:ind w:right="142"/>
              <w:jc w:val="center"/>
            </w:pPr>
            <w:r>
              <w:rPr>
                <w:rStyle w:val="LienInternet"/>
                <w:rFonts w:ascii="Century Gothic" w:eastAsia="TimesNewRomanPS-BoldMT" w:hAnsi="Century Gothic" w:cs="Century Gothic"/>
                <w:color w:val="000000"/>
                <w:sz w:val="20"/>
                <w:szCs w:val="20"/>
              </w:rPr>
              <w:lastRenderedPageBreak/>
              <w:t xml:space="preserve">Dispositions générales applicables aux casernes et infrastructures de la </w:t>
            </w:r>
            <w:r>
              <w:rPr>
                <w:rFonts w:ascii="Century Gothic" w:eastAsia="TimesNewRomanPS-BoldMT" w:hAnsi="Century Gothic" w:cs="Century Gothic"/>
                <w:sz w:val="20"/>
                <w:szCs w:val="20"/>
                <w:u w:val="single"/>
              </w:rPr>
              <w:t>Gendarmerie Nationale</w:t>
            </w:r>
            <w:r>
              <w:rPr>
                <w:rFonts w:ascii="Century Gothic" w:eastAsia="TimesNewRomanPS-BoldMT" w:hAnsi="Century Gothic" w:cs="Century Gothic"/>
                <w:sz w:val="20"/>
                <w:szCs w:val="20"/>
              </w:rPr>
              <w:t xml:space="preserve">  Obligation de discrétion et mesure de sécurité au sein des bâtiments et infrastructures </w:t>
            </w:r>
            <w:r>
              <w:rPr>
                <w:rFonts w:ascii="Century Gothic" w:hAnsi="Century Gothic" w:cs="Century Gothic"/>
                <w:sz w:val="20"/>
                <w:szCs w:val="20"/>
              </w:rPr>
              <w:t>de la Gendarmerie Nationale</w:t>
            </w:r>
          </w:p>
        </w:tc>
      </w:tr>
    </w:tbl>
    <w:p w:rsidR="00F717A3" w:rsidRDefault="00F717A3">
      <w:pPr>
        <w:ind w:right="142"/>
        <w:jc w:val="both"/>
      </w:pPr>
    </w:p>
    <w:p w:rsidR="00F717A3" w:rsidRDefault="000C0EA7">
      <w:pPr>
        <w:numPr>
          <w:ilvl w:val="0"/>
          <w:numId w:val="1"/>
        </w:numPr>
        <w:tabs>
          <w:tab w:val="left" w:pos="221"/>
        </w:tabs>
        <w:suppressAutoHyphens/>
        <w:overflowPunct w:val="0"/>
        <w:spacing w:after="0" w:line="240" w:lineRule="auto"/>
        <w:ind w:left="0" w:right="142" w:firstLine="0"/>
        <w:jc w:val="both"/>
        <w:textAlignment w:val="baseline"/>
        <w:rPr>
          <w:rFonts w:ascii="Century Gothic" w:hAnsi="Century Gothic" w:cs="Century Gothic"/>
          <w:sz w:val="20"/>
          <w:szCs w:val="20"/>
        </w:rPr>
      </w:pPr>
      <w:r>
        <w:rPr>
          <w:rFonts w:ascii="Century Gothic" w:hAnsi="Century Gothic" w:cs="Century Gothic"/>
          <w:sz w:val="20"/>
          <w:szCs w:val="20"/>
        </w:rPr>
        <w:t>Vu l’Instruction n° 300611/DEF/DFP/PER/5 du 16 mars 1998 relative aux mesures de prévention concernant les travaux ou prestations de services effectués dans un organisme de la Défense par une ou plusieurs entreprises extérieures. (NOR : DEFP9859077 – BOC, p. 1502)</w:t>
      </w:r>
    </w:p>
    <w:p w:rsidR="00F717A3" w:rsidRDefault="000C0EA7">
      <w:pPr>
        <w:numPr>
          <w:ilvl w:val="0"/>
          <w:numId w:val="1"/>
        </w:numPr>
        <w:tabs>
          <w:tab w:val="left" w:pos="221"/>
        </w:tabs>
        <w:suppressAutoHyphens/>
        <w:overflowPunct w:val="0"/>
        <w:spacing w:after="0" w:line="240" w:lineRule="auto"/>
        <w:ind w:left="0" w:right="142" w:firstLine="0"/>
        <w:jc w:val="both"/>
        <w:textAlignment w:val="baseline"/>
        <w:rPr>
          <w:rFonts w:ascii="Century Gothic" w:hAnsi="Century Gothic" w:cs="Century Gothic"/>
          <w:sz w:val="20"/>
          <w:szCs w:val="20"/>
        </w:rPr>
      </w:pPr>
      <w:r>
        <w:rPr>
          <w:rFonts w:ascii="Century Gothic" w:hAnsi="Century Gothic" w:cs="Century Gothic"/>
          <w:sz w:val="20"/>
          <w:szCs w:val="20"/>
        </w:rPr>
        <w:t>Vu l'instruction n° 300612/DEF/DFP/PER/5 du 16 mars 1998 relative à certaines dispositions de prévention applicables aux opérations de bâtiment ou de génie civil effectuées dans un organisme du ministère de la défense (NOR : DEFP9859078J)</w:t>
      </w:r>
    </w:p>
    <w:p w:rsidR="00F717A3" w:rsidRDefault="000C0EA7">
      <w:pPr>
        <w:numPr>
          <w:ilvl w:val="0"/>
          <w:numId w:val="1"/>
        </w:numPr>
        <w:tabs>
          <w:tab w:val="left" w:pos="237"/>
        </w:tabs>
        <w:suppressAutoHyphens/>
        <w:overflowPunct w:val="0"/>
        <w:spacing w:after="0" w:line="240" w:lineRule="auto"/>
        <w:ind w:left="0" w:right="142" w:firstLine="0"/>
        <w:jc w:val="both"/>
        <w:textAlignment w:val="baseline"/>
        <w:rPr>
          <w:rFonts w:ascii="Century Gothic" w:hAnsi="Century Gothic" w:cs="Century Gothic"/>
          <w:sz w:val="20"/>
          <w:szCs w:val="20"/>
        </w:rPr>
      </w:pPr>
      <w:r>
        <w:rPr>
          <w:rFonts w:ascii="Century Gothic" w:hAnsi="Century Gothic" w:cs="Century Gothic"/>
          <w:sz w:val="20"/>
          <w:szCs w:val="20"/>
        </w:rPr>
        <w:t>Vu l’Instruction Générale Interministérielle n°1300/SGDSN/PSE/PSD du 30 novembre 2011 sur la protection du secret de la défense nationale (NOR: PRMD1132480</w:t>
      </w:r>
      <w:proofErr w:type="gramStart"/>
      <w:r>
        <w:rPr>
          <w:rFonts w:ascii="Century Gothic" w:hAnsi="Century Gothic" w:cs="Century Gothic"/>
          <w:sz w:val="20"/>
          <w:szCs w:val="20"/>
        </w:rPr>
        <w:t>A )</w:t>
      </w:r>
      <w:proofErr w:type="gramEnd"/>
      <w:r>
        <w:rPr>
          <w:rFonts w:ascii="Century Gothic" w:hAnsi="Century Gothic" w:cs="Century Gothic"/>
          <w:sz w:val="20"/>
          <w:szCs w:val="20"/>
        </w:rPr>
        <w:t xml:space="preserve"> </w:t>
      </w:r>
    </w:p>
    <w:p w:rsidR="00F717A3" w:rsidRDefault="000C0EA7">
      <w:pPr>
        <w:numPr>
          <w:ilvl w:val="0"/>
          <w:numId w:val="1"/>
        </w:numPr>
        <w:tabs>
          <w:tab w:val="left" w:pos="221"/>
        </w:tabs>
        <w:suppressAutoHyphens/>
        <w:overflowPunct w:val="0"/>
        <w:spacing w:after="0" w:line="240" w:lineRule="auto"/>
        <w:ind w:left="0" w:right="142" w:firstLine="0"/>
        <w:jc w:val="both"/>
        <w:textAlignment w:val="baseline"/>
        <w:rPr>
          <w:rFonts w:ascii="Century Gothic" w:hAnsi="Century Gothic" w:cs="Century Gothic"/>
          <w:sz w:val="20"/>
          <w:szCs w:val="20"/>
        </w:rPr>
      </w:pPr>
      <w:r>
        <w:rPr>
          <w:rFonts w:ascii="Century Gothic" w:hAnsi="Century Gothic" w:cs="Century Gothic"/>
          <w:sz w:val="20"/>
          <w:szCs w:val="20"/>
        </w:rPr>
        <w:t>Vu les articles 413-9 à 413-12 du code pénal</w:t>
      </w:r>
    </w:p>
    <w:p w:rsidR="00F717A3" w:rsidRDefault="00F717A3">
      <w:pPr>
        <w:ind w:right="142"/>
        <w:jc w:val="both"/>
        <w:rPr>
          <w:rFonts w:ascii="Century Gothic" w:hAnsi="Century Gothic" w:cs="Century Gothic"/>
          <w:sz w:val="20"/>
          <w:szCs w:val="20"/>
        </w:rPr>
      </w:pPr>
    </w:p>
    <w:p w:rsidR="00F717A3" w:rsidRDefault="000C0EA7">
      <w:pPr>
        <w:widowControl w:val="0"/>
        <w:shd w:val="solid" w:color="99CCFF" w:fill="auto"/>
        <w:spacing w:before="34" w:after="0" w:line="225" w:lineRule="exact"/>
        <w:ind w:right="23"/>
        <w:rPr>
          <w:rFonts w:ascii="Arial" w:eastAsia="Times New Roman" w:hAnsi="Arial" w:cs="Arial"/>
          <w:b/>
          <w:bCs/>
          <w:color w:val="000000"/>
          <w:sz w:val="20"/>
          <w:szCs w:val="20"/>
        </w:rPr>
      </w:pPr>
      <w:r>
        <w:rPr>
          <w:rFonts w:ascii="Arial" w:eastAsia="Times New Roman" w:hAnsi="Arial" w:cs="Arial"/>
          <w:b/>
          <w:bCs/>
          <w:color w:val="000000"/>
          <w:sz w:val="20"/>
          <w:szCs w:val="20"/>
        </w:rPr>
        <w:t>Article 1 – Obligation de discrétion</w:t>
      </w:r>
    </w:p>
    <w:p w:rsidR="00F717A3" w:rsidRDefault="00F717A3">
      <w:pPr>
        <w:ind w:right="142"/>
        <w:jc w:val="both"/>
        <w:rPr>
          <w:rFonts w:ascii="Century Gothic" w:hAnsi="Century Gothic" w:cs="Century Gothic"/>
          <w:sz w:val="20"/>
          <w:szCs w:val="20"/>
        </w:rPr>
      </w:pPr>
    </w:p>
    <w:p w:rsidR="00F717A3" w:rsidRDefault="000C0EA7">
      <w:pPr>
        <w:ind w:right="142"/>
        <w:jc w:val="both"/>
        <w:rPr>
          <w:rFonts w:ascii="Century Gothic" w:hAnsi="Century Gothic" w:cs="Century Gothic"/>
          <w:sz w:val="20"/>
          <w:szCs w:val="20"/>
        </w:rPr>
      </w:pPr>
      <w:r>
        <w:rPr>
          <w:rFonts w:ascii="Century Gothic" w:hAnsi="Century Gothic" w:cs="Century Gothic"/>
          <w:sz w:val="20"/>
          <w:szCs w:val="20"/>
        </w:rPr>
        <w:t>Le titulaire qui, à l'occasion de l'exécution du marché, a reçu communication à titre secret ou confidentiel de renseignements, documents ou objets quelconques, est tenu de maintenir secrète ou confidentielle cette communication.</w:t>
      </w:r>
    </w:p>
    <w:p w:rsidR="00F717A3" w:rsidRDefault="000C0EA7">
      <w:pPr>
        <w:ind w:right="142"/>
        <w:jc w:val="both"/>
        <w:rPr>
          <w:rFonts w:ascii="Century Gothic" w:hAnsi="Century Gothic" w:cs="Century Gothic"/>
          <w:sz w:val="20"/>
          <w:szCs w:val="20"/>
        </w:rPr>
      </w:pPr>
      <w:r>
        <w:rPr>
          <w:rFonts w:ascii="Century Gothic" w:hAnsi="Century Gothic" w:cs="Century Gothic"/>
          <w:sz w:val="20"/>
          <w:szCs w:val="20"/>
        </w:rPr>
        <w:t>Ces renseignements, documents ou objets ne peuvent, sans autorisation de la Gendarmerie, être communiqués à d'autres personnes que celles qui ont qualité pour en connaître.</w:t>
      </w:r>
    </w:p>
    <w:p w:rsidR="00F717A3" w:rsidRDefault="000C0EA7">
      <w:pPr>
        <w:ind w:right="142"/>
        <w:jc w:val="both"/>
        <w:rPr>
          <w:rFonts w:ascii="Century Gothic" w:hAnsi="Century Gothic" w:cs="Century Gothic"/>
          <w:sz w:val="20"/>
          <w:szCs w:val="20"/>
        </w:rPr>
      </w:pPr>
      <w:r>
        <w:rPr>
          <w:rFonts w:ascii="Century Gothic" w:hAnsi="Century Gothic" w:cs="Century Gothic"/>
          <w:sz w:val="20"/>
          <w:szCs w:val="20"/>
        </w:rPr>
        <w:t>Il en est pareillement de tout renseignement de même nature parvenu à la connaissance du titulaire à l'occasion de la livraison de la fourniture ou de l'exécution du service.</w:t>
      </w:r>
    </w:p>
    <w:p w:rsidR="00F717A3" w:rsidRDefault="000C0EA7">
      <w:pPr>
        <w:ind w:right="142"/>
        <w:jc w:val="both"/>
        <w:rPr>
          <w:rFonts w:ascii="Century Gothic" w:hAnsi="Century Gothic" w:cs="Century Gothic"/>
          <w:sz w:val="20"/>
          <w:szCs w:val="20"/>
        </w:rPr>
      </w:pPr>
      <w:r>
        <w:rPr>
          <w:rFonts w:ascii="Century Gothic" w:hAnsi="Century Gothic" w:cs="Century Gothic"/>
          <w:sz w:val="20"/>
          <w:szCs w:val="20"/>
        </w:rPr>
        <w:t>L'administration de son côté également respectera le secret des affaires de chaque candidat conformément aux dispositions nationales et européennes en vigueur, en ne communiquant pas les informations ayant trait au secret industriel, commercial ou encore stratégique.</w:t>
      </w:r>
    </w:p>
    <w:p w:rsidR="00F717A3" w:rsidRDefault="000C0EA7">
      <w:pPr>
        <w:widowControl w:val="0"/>
        <w:shd w:val="solid" w:color="99CCFF" w:fill="auto"/>
        <w:spacing w:before="34" w:after="0" w:line="225" w:lineRule="exact"/>
        <w:ind w:right="23"/>
        <w:rPr>
          <w:rFonts w:ascii="Arial" w:eastAsia="Times New Roman" w:hAnsi="Arial" w:cs="Arial"/>
          <w:b/>
          <w:bCs/>
          <w:color w:val="000000"/>
          <w:sz w:val="20"/>
          <w:szCs w:val="20"/>
        </w:rPr>
      </w:pPr>
      <w:r>
        <w:rPr>
          <w:rFonts w:ascii="Arial" w:eastAsia="Times New Roman" w:hAnsi="Arial" w:cs="Arial"/>
          <w:b/>
          <w:bCs/>
          <w:color w:val="000000"/>
          <w:sz w:val="20"/>
          <w:szCs w:val="20"/>
        </w:rPr>
        <w:t>Article 2 – Mesures de sécurité</w:t>
      </w:r>
    </w:p>
    <w:p w:rsidR="00F717A3" w:rsidRDefault="00F717A3">
      <w:pPr>
        <w:ind w:right="142"/>
        <w:jc w:val="both"/>
        <w:rPr>
          <w:rFonts w:ascii="Century Gothic" w:hAnsi="Century Gothic" w:cs="Century Gothic"/>
          <w:sz w:val="20"/>
          <w:szCs w:val="20"/>
        </w:rPr>
      </w:pPr>
    </w:p>
    <w:p w:rsidR="00F717A3" w:rsidRDefault="000C0EA7">
      <w:pPr>
        <w:ind w:right="142"/>
        <w:jc w:val="both"/>
        <w:rPr>
          <w:rFonts w:ascii="Century Gothic" w:hAnsi="Century Gothic" w:cs="Century Gothic"/>
          <w:sz w:val="20"/>
          <w:szCs w:val="20"/>
        </w:rPr>
      </w:pPr>
      <w:r>
        <w:rPr>
          <w:rFonts w:ascii="Century Gothic" w:hAnsi="Century Gothic" w:cs="Century Gothic"/>
          <w:sz w:val="20"/>
          <w:szCs w:val="20"/>
        </w:rPr>
        <w:t>Lorsque les prestations sont à exécuter dans un lieu où des mesures de sécurité s'appliquent, notamment dans les lieux qualifiés de point sensible ou de zone protégée en vertu des dispositions législatives ou réglementaires prises pour la protection du secret de défense, le titulaire doit observer les dispositions particulières que la personne publique lui a fait communiquer.</w:t>
      </w:r>
    </w:p>
    <w:p w:rsidR="00F717A3" w:rsidRDefault="000C0EA7">
      <w:pPr>
        <w:ind w:right="142"/>
        <w:jc w:val="both"/>
        <w:rPr>
          <w:rFonts w:ascii="Century Gothic" w:hAnsi="Century Gothic" w:cs="Century Gothic"/>
          <w:sz w:val="20"/>
          <w:szCs w:val="20"/>
        </w:rPr>
      </w:pPr>
      <w:r>
        <w:rPr>
          <w:rFonts w:ascii="Century Gothic" w:hAnsi="Century Gothic" w:cs="Century Gothic"/>
          <w:sz w:val="20"/>
          <w:szCs w:val="20"/>
        </w:rPr>
        <w:t>Le titulaire s'engage à respecter les consignes générales de sécurité du travail et de la protection de l'environnement et les documents réglementaires constituant le recueil de sécurité de chaque caserne, qui lui sera transmis par la cellule HSIE (Hygiène Sécurité Incendie Environnement) ou par le service des affaires immobilières responsable des lieux, préalablement à tout début d'exécution des prestations dans la caserne.</w:t>
      </w:r>
    </w:p>
    <w:p w:rsidR="00F717A3" w:rsidRDefault="000C0EA7">
      <w:pPr>
        <w:ind w:right="142"/>
        <w:jc w:val="both"/>
        <w:rPr>
          <w:rFonts w:ascii="Century Gothic" w:hAnsi="Century Gothic" w:cs="Century Gothic"/>
          <w:sz w:val="20"/>
          <w:szCs w:val="20"/>
        </w:rPr>
      </w:pPr>
      <w:r>
        <w:rPr>
          <w:rFonts w:ascii="Century Gothic" w:hAnsi="Century Gothic" w:cs="Century Gothic"/>
          <w:sz w:val="20"/>
          <w:szCs w:val="20"/>
        </w:rPr>
        <w:t>En ce qui concerne les conditions d'accès aux casernes et infrastructures de la gendarmerie : Pour la mise en œuvre de ces mesures dans le cadre du présent marché, le titulaire remettra aux représentants des sites précités à l’article 2, dans un délai de 15 jours avant le début de la prestation, une liste nominative des agents du titulaire comme du ou des sous-traitants susceptibles d'exécuter la prestation (en indiquant les noms, prénoms, dates et lieux de naissance, numéros de carte d’identité, adresses du personnel de sécurité et du responsable de l’intervention, ainsi que l’immatriculation des véhicules appelés à pénétrer sur le site).</w:t>
      </w:r>
    </w:p>
    <w:p w:rsidR="00F717A3" w:rsidRDefault="000C0EA7">
      <w:pPr>
        <w:ind w:right="142"/>
        <w:jc w:val="both"/>
        <w:rPr>
          <w:rFonts w:ascii="Century Gothic" w:hAnsi="Century Gothic" w:cs="Century Gothic"/>
          <w:sz w:val="20"/>
          <w:szCs w:val="20"/>
        </w:rPr>
      </w:pPr>
      <w:r>
        <w:rPr>
          <w:rFonts w:ascii="Century Gothic" w:hAnsi="Century Gothic" w:cs="Century Gothic"/>
          <w:sz w:val="20"/>
          <w:szCs w:val="20"/>
        </w:rPr>
        <w:lastRenderedPageBreak/>
        <w:t xml:space="preserve">Le titulaire est informé que les personnes travaillant dans le cadre du marché, ainsi que </w:t>
      </w:r>
      <w:proofErr w:type="spellStart"/>
      <w:r>
        <w:rPr>
          <w:rFonts w:ascii="Century Gothic" w:hAnsi="Century Gothic" w:cs="Century Gothic"/>
          <w:sz w:val="20"/>
          <w:szCs w:val="20"/>
        </w:rPr>
        <w:t>lui même</w:t>
      </w:r>
      <w:proofErr w:type="spellEnd"/>
      <w:r>
        <w:rPr>
          <w:rFonts w:ascii="Century Gothic" w:hAnsi="Century Gothic" w:cs="Century Gothic"/>
          <w:sz w:val="20"/>
          <w:szCs w:val="20"/>
        </w:rPr>
        <w:t>, seront soumis à un contrôle de sécurité.</w:t>
      </w:r>
    </w:p>
    <w:p w:rsidR="00F717A3" w:rsidRDefault="000C0EA7">
      <w:pPr>
        <w:ind w:right="142"/>
        <w:jc w:val="both"/>
        <w:rPr>
          <w:rFonts w:ascii="Century Gothic" w:hAnsi="Century Gothic" w:cs="Century Gothic"/>
          <w:sz w:val="20"/>
          <w:szCs w:val="20"/>
        </w:rPr>
      </w:pPr>
      <w:r>
        <w:rPr>
          <w:rFonts w:ascii="Century Gothic" w:hAnsi="Century Gothic" w:cs="Century Gothic"/>
          <w:sz w:val="20"/>
          <w:szCs w:val="20"/>
        </w:rPr>
        <w:t>L’administration se réserve le droit de demander le remplacement de toute personne ayant fait l’objet d’un avis défavorable. La non-habilitation n’a pas à être motivée.</w:t>
      </w:r>
    </w:p>
    <w:p w:rsidR="00F717A3" w:rsidRDefault="000C0EA7">
      <w:pPr>
        <w:ind w:right="142"/>
        <w:jc w:val="both"/>
        <w:rPr>
          <w:rFonts w:ascii="Century Gothic" w:hAnsi="Century Gothic" w:cs="Century Gothic"/>
          <w:sz w:val="20"/>
          <w:szCs w:val="20"/>
        </w:rPr>
      </w:pPr>
      <w:r>
        <w:rPr>
          <w:rFonts w:ascii="Century Gothic" w:hAnsi="Century Gothic" w:cs="Century Gothic"/>
          <w:sz w:val="20"/>
          <w:szCs w:val="20"/>
        </w:rPr>
        <w:t>Le titulaire s’engage à remplacer obligatoirement les personnes qui ne seraient pas agréées par l’autorité de contrôle.</w:t>
      </w:r>
    </w:p>
    <w:p w:rsidR="00F717A3" w:rsidRDefault="000C0EA7">
      <w:pPr>
        <w:ind w:right="142"/>
        <w:jc w:val="both"/>
        <w:rPr>
          <w:rFonts w:ascii="Century Gothic" w:hAnsi="Century Gothic" w:cs="Century Gothic"/>
          <w:sz w:val="20"/>
          <w:szCs w:val="20"/>
        </w:rPr>
      </w:pPr>
      <w:r>
        <w:rPr>
          <w:rFonts w:ascii="Century Gothic" w:hAnsi="Century Gothic" w:cs="Century Gothic"/>
          <w:sz w:val="20"/>
          <w:szCs w:val="20"/>
        </w:rPr>
        <w:t>De plus, le titulaire s’engage à ne présenter aux procédures de contrôle de sécurité que des personnes appartenant à son entreprise ou à ses sous-traitants désignés.</w:t>
      </w:r>
    </w:p>
    <w:p w:rsidR="00F717A3" w:rsidRDefault="000C0EA7">
      <w:pPr>
        <w:ind w:right="142"/>
        <w:jc w:val="both"/>
        <w:rPr>
          <w:rFonts w:ascii="Century Gothic" w:hAnsi="Century Gothic" w:cs="Century Gothic"/>
          <w:sz w:val="20"/>
          <w:szCs w:val="20"/>
        </w:rPr>
      </w:pPr>
      <w:r>
        <w:rPr>
          <w:rFonts w:ascii="Century Gothic" w:hAnsi="Century Gothic" w:cs="Century Gothic"/>
          <w:sz w:val="20"/>
          <w:szCs w:val="20"/>
        </w:rPr>
        <w:t xml:space="preserve">Par ailleurs, si de nouveaux salariés sont affectés à la réalisation des prestations en cours d’exécution du marché, le titulaire s’engage à en informer préalablement les représentants des autorités désignées à l’article 2 avec un préavis </w:t>
      </w:r>
      <w:proofErr w:type="gramStart"/>
      <w:r>
        <w:rPr>
          <w:rFonts w:ascii="Century Gothic" w:hAnsi="Century Gothic" w:cs="Century Gothic"/>
          <w:sz w:val="20"/>
          <w:szCs w:val="20"/>
        </w:rPr>
        <w:t>de un</w:t>
      </w:r>
      <w:proofErr w:type="gramEnd"/>
      <w:r>
        <w:rPr>
          <w:rFonts w:ascii="Century Gothic" w:hAnsi="Century Gothic" w:cs="Century Gothic"/>
          <w:sz w:val="20"/>
          <w:szCs w:val="20"/>
        </w:rPr>
        <w:t xml:space="preserve"> (1) mois avant l’affectation sur site.</w:t>
      </w:r>
    </w:p>
    <w:p w:rsidR="00F717A3" w:rsidRDefault="000C0EA7">
      <w:pPr>
        <w:ind w:right="142"/>
        <w:jc w:val="both"/>
        <w:rPr>
          <w:rFonts w:ascii="Century Gothic" w:hAnsi="Century Gothic" w:cs="Century Gothic"/>
          <w:sz w:val="20"/>
          <w:szCs w:val="20"/>
        </w:rPr>
      </w:pPr>
      <w:r>
        <w:rPr>
          <w:rFonts w:ascii="Century Gothic" w:hAnsi="Century Gothic" w:cs="Century Gothic"/>
          <w:sz w:val="20"/>
          <w:szCs w:val="20"/>
        </w:rPr>
        <w:t>La responsabilité du titulaire peut être recherchée en cas de dissimulation, d’appréhension, de détournement ou de dissipation de toute information.</w:t>
      </w:r>
    </w:p>
    <w:p w:rsidR="00F717A3" w:rsidRDefault="000C0EA7">
      <w:pPr>
        <w:ind w:right="142"/>
        <w:jc w:val="both"/>
        <w:rPr>
          <w:rFonts w:ascii="Century Gothic" w:hAnsi="Century Gothic" w:cs="Century Gothic"/>
          <w:sz w:val="20"/>
          <w:szCs w:val="20"/>
        </w:rPr>
      </w:pPr>
      <w:r>
        <w:rPr>
          <w:rFonts w:ascii="Century Gothic" w:hAnsi="Century Gothic" w:cs="Century Gothic"/>
          <w:sz w:val="20"/>
          <w:szCs w:val="20"/>
        </w:rPr>
        <w:t>Les agents affectés à l'exécution du présent marché devront se présenter au poste de sécurité au sein de l’unité où la prestation sera réalisée.</w:t>
      </w:r>
    </w:p>
    <w:p w:rsidR="00F717A3" w:rsidRDefault="000C0EA7">
      <w:pPr>
        <w:ind w:right="142"/>
        <w:jc w:val="both"/>
        <w:rPr>
          <w:rFonts w:ascii="Century Gothic" w:hAnsi="Century Gothic" w:cs="Century Gothic"/>
          <w:sz w:val="20"/>
          <w:szCs w:val="20"/>
        </w:rPr>
      </w:pPr>
      <w:r>
        <w:rPr>
          <w:rFonts w:ascii="Century Gothic" w:hAnsi="Century Gothic" w:cs="Century Gothic"/>
          <w:sz w:val="20"/>
          <w:szCs w:val="20"/>
        </w:rPr>
        <w:t>Ils seront munis d'une pièce d'identité officielle comportant leur photographie, qu'ils remettront sur demande au personnel militaire. La pièce d'identité sera conservée contre remise d'un badge ou laissé-passé jusqu'à la sortie de l'enceinte de l'unité.</w:t>
      </w:r>
    </w:p>
    <w:p w:rsidR="00F717A3" w:rsidRDefault="000C0EA7">
      <w:pPr>
        <w:ind w:right="142"/>
        <w:jc w:val="both"/>
        <w:rPr>
          <w:rFonts w:ascii="Century Gothic" w:hAnsi="Century Gothic" w:cs="Century Gothic"/>
          <w:sz w:val="20"/>
          <w:szCs w:val="20"/>
        </w:rPr>
      </w:pPr>
      <w:r>
        <w:rPr>
          <w:rFonts w:ascii="Century Gothic" w:hAnsi="Century Gothic" w:cs="Century Gothic"/>
          <w:sz w:val="20"/>
          <w:szCs w:val="20"/>
        </w:rPr>
        <w:t>Le personnel militaire aura le droit d'accompagner les agents chargés de la prestation pendant toute la durée d'exécution de celle-ci.</w:t>
      </w:r>
    </w:p>
    <w:p w:rsidR="00F717A3" w:rsidRDefault="000C0EA7">
      <w:pPr>
        <w:ind w:right="142"/>
        <w:jc w:val="both"/>
        <w:rPr>
          <w:rFonts w:ascii="Century Gothic" w:hAnsi="Century Gothic" w:cs="Century Gothic"/>
          <w:sz w:val="20"/>
          <w:szCs w:val="20"/>
        </w:rPr>
      </w:pPr>
      <w:r>
        <w:rPr>
          <w:rFonts w:ascii="Century Gothic" w:hAnsi="Century Gothic" w:cs="Century Gothic"/>
          <w:sz w:val="20"/>
          <w:szCs w:val="20"/>
        </w:rPr>
        <w:t>Il sera en outre interdit aux agents effectuant la prestation pour le compte du titulaire, de se déplacer au sein de la caserne en dehors du lieu de la prestation, sauf autorisation expresse de l'administration.</w:t>
      </w:r>
    </w:p>
    <w:p w:rsidR="004A122E" w:rsidRDefault="004A122E">
      <w:pPr>
        <w:ind w:right="142"/>
        <w:jc w:val="both"/>
        <w:rPr>
          <w:rFonts w:ascii="Century Gothic" w:hAnsi="Century Gothic" w:cs="Century Gothic"/>
          <w:sz w:val="20"/>
          <w:szCs w:val="20"/>
        </w:rPr>
      </w:pPr>
    </w:p>
    <w:p w:rsidR="00F717A3" w:rsidRDefault="000C0EA7">
      <w:pPr>
        <w:ind w:right="142"/>
        <w:jc w:val="both"/>
        <w:rPr>
          <w:rFonts w:ascii="Century Gothic" w:hAnsi="Century Gothic" w:cs="Century Gothic"/>
          <w:sz w:val="20"/>
          <w:szCs w:val="20"/>
        </w:rPr>
      </w:pPr>
      <w:r>
        <w:rPr>
          <w:rFonts w:ascii="Century Gothic" w:hAnsi="Century Gothic" w:cs="Century Gothic"/>
          <w:sz w:val="20"/>
          <w:szCs w:val="20"/>
        </w:rPr>
        <w:t xml:space="preserve">Ils devront également se soumettre au respect des règles suivantes : </w:t>
      </w:r>
    </w:p>
    <w:p w:rsidR="00F717A3" w:rsidRDefault="000C0EA7">
      <w:pPr>
        <w:ind w:right="142"/>
        <w:jc w:val="both"/>
        <w:rPr>
          <w:rFonts w:ascii="Century Gothic" w:hAnsi="Century Gothic" w:cs="Century Gothic"/>
          <w:sz w:val="20"/>
          <w:szCs w:val="20"/>
        </w:rPr>
      </w:pPr>
      <w:r>
        <w:rPr>
          <w:rFonts w:ascii="Century Gothic" w:hAnsi="Century Gothic" w:cs="Century Gothic"/>
          <w:sz w:val="20"/>
          <w:szCs w:val="20"/>
        </w:rPr>
        <w:t>- respect des horaires d'accès à chaque site qui seront communiqués par l'administration ;</w:t>
      </w:r>
    </w:p>
    <w:p w:rsidR="00F717A3" w:rsidRDefault="000C0EA7">
      <w:pPr>
        <w:ind w:right="142"/>
        <w:jc w:val="both"/>
        <w:rPr>
          <w:rFonts w:ascii="Century Gothic" w:hAnsi="Century Gothic" w:cs="Century Gothic"/>
          <w:sz w:val="20"/>
          <w:szCs w:val="20"/>
        </w:rPr>
      </w:pPr>
      <w:r>
        <w:rPr>
          <w:rFonts w:ascii="Century Gothic" w:hAnsi="Century Gothic" w:cs="Century Gothic"/>
          <w:sz w:val="20"/>
          <w:szCs w:val="20"/>
        </w:rPr>
        <w:t xml:space="preserve">- présentation du laissez-passer </w:t>
      </w:r>
      <w:proofErr w:type="gramStart"/>
      <w:r>
        <w:rPr>
          <w:rFonts w:ascii="Century Gothic" w:hAnsi="Century Gothic" w:cs="Century Gothic"/>
          <w:sz w:val="20"/>
          <w:szCs w:val="20"/>
        </w:rPr>
        <w:t>attribué</w:t>
      </w:r>
      <w:proofErr w:type="gramEnd"/>
      <w:r>
        <w:rPr>
          <w:rFonts w:ascii="Century Gothic" w:hAnsi="Century Gothic" w:cs="Century Gothic"/>
          <w:sz w:val="20"/>
          <w:szCs w:val="20"/>
        </w:rPr>
        <w:t xml:space="preserve"> à tous les agents désignés par le titulaire ;</w:t>
      </w:r>
    </w:p>
    <w:p w:rsidR="00F717A3" w:rsidRDefault="000C0EA7">
      <w:pPr>
        <w:ind w:right="142"/>
        <w:jc w:val="both"/>
        <w:rPr>
          <w:rFonts w:ascii="Century Gothic" w:hAnsi="Century Gothic" w:cs="Century Gothic"/>
          <w:sz w:val="20"/>
          <w:szCs w:val="20"/>
        </w:rPr>
      </w:pPr>
      <w:r>
        <w:rPr>
          <w:rFonts w:ascii="Century Gothic" w:hAnsi="Century Gothic" w:cs="Century Gothic"/>
          <w:sz w:val="20"/>
          <w:szCs w:val="20"/>
        </w:rPr>
        <w:t>- respect du code de la route propre à chaque site (limitation de vitesse, emplacement de stationnement) ;</w:t>
      </w:r>
    </w:p>
    <w:p w:rsidR="00F717A3" w:rsidRDefault="000C0EA7">
      <w:pPr>
        <w:ind w:right="142"/>
        <w:jc w:val="both"/>
        <w:rPr>
          <w:rFonts w:ascii="Century Gothic" w:hAnsi="Century Gothic" w:cs="Century Gothic"/>
          <w:sz w:val="20"/>
          <w:szCs w:val="20"/>
        </w:rPr>
      </w:pPr>
      <w:r>
        <w:rPr>
          <w:rFonts w:ascii="Century Gothic" w:hAnsi="Century Gothic" w:cs="Century Gothic"/>
          <w:sz w:val="20"/>
          <w:szCs w:val="20"/>
        </w:rPr>
        <w:t>- stationnement sur les zones prévues ;</w:t>
      </w:r>
    </w:p>
    <w:p w:rsidR="00F717A3" w:rsidRDefault="000C0EA7">
      <w:pPr>
        <w:ind w:right="142"/>
        <w:jc w:val="both"/>
        <w:rPr>
          <w:rFonts w:ascii="Century Gothic" w:hAnsi="Century Gothic" w:cs="Century Gothic"/>
          <w:sz w:val="20"/>
          <w:szCs w:val="20"/>
        </w:rPr>
      </w:pPr>
      <w:r>
        <w:rPr>
          <w:rFonts w:ascii="Century Gothic" w:hAnsi="Century Gothic" w:cs="Century Gothic"/>
          <w:sz w:val="20"/>
          <w:szCs w:val="20"/>
        </w:rPr>
        <w:t>- soumission au contrôle de sécurité exercé par le personnel militaire sur les agents, les matériels et les véhicules.</w:t>
      </w:r>
    </w:p>
    <w:p w:rsidR="00F717A3" w:rsidRDefault="00F717A3">
      <w:pPr>
        <w:ind w:right="142"/>
        <w:jc w:val="both"/>
        <w:rPr>
          <w:rFonts w:ascii="Century Gothic" w:hAnsi="Century Gothic" w:cs="Century Gothic"/>
          <w:sz w:val="20"/>
          <w:szCs w:val="20"/>
        </w:rPr>
      </w:pPr>
    </w:p>
    <w:p w:rsidR="00F717A3" w:rsidRDefault="000C0EA7">
      <w:pPr>
        <w:ind w:right="142"/>
        <w:jc w:val="both"/>
        <w:rPr>
          <w:rFonts w:ascii="Century Gothic" w:hAnsi="Century Gothic" w:cs="Century Gothic"/>
          <w:sz w:val="20"/>
          <w:szCs w:val="20"/>
        </w:rPr>
      </w:pPr>
      <w:r>
        <w:rPr>
          <w:rFonts w:ascii="Century Gothic" w:hAnsi="Century Gothic" w:cs="Century Gothic"/>
          <w:sz w:val="20"/>
          <w:szCs w:val="20"/>
        </w:rPr>
        <w:t>L'ensemble de ces mesures s'appliquent sous réserve de dispositions particulières pouvant résulter de circonstances exceptionnelles ou propres au règlement de sécurité de chaque site et dont le titulaire doit en prendre connaissance au préalable auprès du poste de police ou du service technique de rattachement.</w:t>
      </w:r>
    </w:p>
    <w:p w:rsidR="00F717A3" w:rsidRDefault="000C0EA7">
      <w:pPr>
        <w:ind w:right="142"/>
        <w:jc w:val="both"/>
        <w:rPr>
          <w:rFonts w:ascii="Century Gothic" w:hAnsi="Century Gothic" w:cs="Century Gothic"/>
          <w:sz w:val="20"/>
          <w:szCs w:val="20"/>
        </w:rPr>
      </w:pPr>
      <w:r>
        <w:rPr>
          <w:rFonts w:ascii="Century Gothic" w:hAnsi="Century Gothic" w:cs="Century Gothic"/>
          <w:sz w:val="20"/>
          <w:szCs w:val="20"/>
        </w:rPr>
        <w:t>Tout manquement aux règles énumérées ci-dessus entraînera l'expulsion du site du ou des personnels concernés, sans que le titulaire puisse prétendre à une quelconque indemnité.</w:t>
      </w:r>
    </w:p>
    <w:p w:rsidR="00F717A3" w:rsidRDefault="000C0EA7">
      <w:pPr>
        <w:widowControl w:val="0"/>
        <w:shd w:val="solid" w:color="99CCFF" w:fill="auto"/>
        <w:spacing w:before="34" w:after="0" w:line="225" w:lineRule="exact"/>
        <w:ind w:right="23"/>
        <w:rPr>
          <w:rFonts w:ascii="Arial" w:eastAsia="Times New Roman" w:hAnsi="Arial" w:cs="Arial"/>
          <w:b/>
          <w:bCs/>
          <w:color w:val="000000"/>
          <w:sz w:val="20"/>
          <w:szCs w:val="20"/>
        </w:rPr>
      </w:pPr>
      <w:r>
        <w:rPr>
          <w:rFonts w:ascii="Arial" w:eastAsia="Times New Roman" w:hAnsi="Arial" w:cs="Arial"/>
          <w:b/>
          <w:bCs/>
          <w:color w:val="000000"/>
          <w:sz w:val="20"/>
          <w:szCs w:val="20"/>
        </w:rPr>
        <w:lastRenderedPageBreak/>
        <w:t>Article 3 : Sanctions</w:t>
      </w:r>
    </w:p>
    <w:p w:rsidR="00F717A3" w:rsidRDefault="00F717A3">
      <w:pPr>
        <w:ind w:right="142"/>
        <w:jc w:val="both"/>
        <w:rPr>
          <w:rFonts w:ascii="Century Gothic" w:hAnsi="Century Gothic" w:cs="Century Gothic"/>
          <w:sz w:val="20"/>
          <w:szCs w:val="20"/>
        </w:rPr>
      </w:pPr>
    </w:p>
    <w:p w:rsidR="00F717A3" w:rsidRDefault="000C0EA7">
      <w:pPr>
        <w:ind w:right="142"/>
        <w:jc w:val="both"/>
      </w:pPr>
      <w:r>
        <w:rPr>
          <w:rFonts w:ascii="Century Gothic" w:hAnsi="Century Gothic" w:cs="Century Gothic"/>
          <w:sz w:val="20"/>
          <w:szCs w:val="20"/>
        </w:rPr>
        <w:t xml:space="preserve">Le manquement aux obligations </w:t>
      </w:r>
      <w:proofErr w:type="spellStart"/>
      <w:r>
        <w:rPr>
          <w:rFonts w:ascii="Century Gothic" w:hAnsi="Century Gothic" w:cs="Century Gothic"/>
          <w:sz w:val="20"/>
          <w:szCs w:val="20"/>
        </w:rPr>
        <w:t>pré-citées</w:t>
      </w:r>
      <w:proofErr w:type="spellEnd"/>
      <w:r>
        <w:rPr>
          <w:rFonts w:ascii="Century Gothic" w:hAnsi="Century Gothic" w:cs="Century Gothic"/>
          <w:sz w:val="20"/>
          <w:szCs w:val="20"/>
        </w:rPr>
        <w:t xml:space="preserve"> entraînera indépendamment des sanctions pénales éventuellement encourues, la résiliation du contrat sans que la partie défaillante ne puisse prétendre à une quelconque indemnité. Le RPA peut y pourvoir aux frais et risques du titulaire du marché.</w:t>
      </w:r>
    </w:p>
    <w:sectPr w:rsidR="00F717A3">
      <w:pgSz w:w="11906" w:h="16838"/>
      <w:pgMar w:top="851" w:right="849" w:bottom="1417" w:left="851"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altName w:val="Liberation Mono"/>
    <w:panose1 w:val="00000400000000000000"/>
    <w:charset w:val="00"/>
    <w:family w:val="roman"/>
    <w:pitch w:val="variable"/>
    <w:sig w:usb0="00008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NewRomanPS-BoldM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263BD0"/>
    <w:multiLevelType w:val="multilevel"/>
    <w:tmpl w:val="B97439AA"/>
    <w:lvl w:ilvl="0">
      <w:start w:val="1"/>
      <w:numFmt w:val="bullet"/>
      <w:lvlText w:val=""/>
      <w:lvlJc w:val="left"/>
      <w:pPr>
        <w:tabs>
          <w:tab w:val="num" w:pos="2007"/>
        </w:tabs>
        <w:ind w:left="2007" w:hanging="567"/>
      </w:pPr>
      <w:rPr>
        <w:rFonts w:ascii="Symbol" w:hAnsi="Symbol" w:cs="Symbol" w:hint="default"/>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5ED66FA2"/>
    <w:multiLevelType w:val="multilevel"/>
    <w:tmpl w:val="CF7C753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7A3"/>
    <w:rsid w:val="000C0EA7"/>
    <w:rsid w:val="004A122E"/>
    <w:rsid w:val="00EF1F61"/>
    <w:rsid w:val="00F717A3"/>
    <w:rsid w:val="00F875E1"/>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1E4CF2-0037-4CA6-AFC9-2F1BF85E4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orpsdetexteCar">
    <w:name w:val="Corps de texte Car"/>
    <w:basedOn w:val="Policepardfaut"/>
    <w:link w:val="Corpsdetexte"/>
    <w:qFormat/>
    <w:rsid w:val="0039012E"/>
    <w:rPr>
      <w:rFonts w:ascii="Times New Roman" w:eastAsia="Times New Roman" w:hAnsi="Times New Roman" w:cs="Times New Roman"/>
      <w:spacing w:val="-5"/>
      <w:sz w:val="24"/>
      <w:szCs w:val="20"/>
      <w:lang w:eastAsia="zh-CN"/>
    </w:rPr>
  </w:style>
  <w:style w:type="character" w:customStyle="1" w:styleId="En-tteCar">
    <w:name w:val="En-tête Car"/>
    <w:basedOn w:val="Policepardfaut"/>
    <w:qFormat/>
    <w:rsid w:val="0039012E"/>
    <w:rPr>
      <w:rFonts w:ascii="Arial" w:eastAsia="Times New Roman" w:hAnsi="Arial" w:cs="Arial"/>
      <w:i/>
      <w:sz w:val="16"/>
      <w:szCs w:val="20"/>
      <w:lang w:eastAsia="zh-CN"/>
    </w:rPr>
  </w:style>
  <w:style w:type="character" w:customStyle="1" w:styleId="TextedebullesCar">
    <w:name w:val="Texte de bulles Car"/>
    <w:basedOn w:val="Policepardfaut"/>
    <w:link w:val="Textedebulles"/>
    <w:uiPriority w:val="99"/>
    <w:semiHidden/>
    <w:qFormat/>
    <w:rsid w:val="0039012E"/>
    <w:rPr>
      <w:rFonts w:ascii="Tahoma" w:hAnsi="Tahoma" w:cs="Tahoma"/>
      <w:sz w:val="16"/>
      <w:szCs w:val="16"/>
    </w:rPr>
  </w:style>
  <w:style w:type="character" w:customStyle="1" w:styleId="LienInternet">
    <w:name w:val="Lien Internet"/>
    <w:basedOn w:val="Policepardfaut"/>
    <w:rsid w:val="0039012E"/>
    <w:rPr>
      <w:color w:val="0000FF"/>
      <w:u w:val="single"/>
    </w:rPr>
  </w:style>
  <w:style w:type="character" w:customStyle="1" w:styleId="ListLabel1">
    <w:name w:val="ListLabel 1"/>
    <w:qFormat/>
    <w:rPr>
      <w:rFonts w:ascii="Century Gothic" w:hAnsi="Century Gothic" w:cs="Symbol"/>
      <w:sz w:val="20"/>
    </w:rPr>
  </w:style>
  <w:style w:type="character" w:customStyle="1" w:styleId="ListLabel2">
    <w:name w:val="ListLabel 2"/>
    <w:qFormat/>
    <w:rPr>
      <w:rFonts w:ascii="Century Gothic" w:hAnsi="Century Gothic" w:cs="Symbol"/>
      <w:sz w:val="20"/>
    </w:rPr>
  </w:style>
  <w:style w:type="character" w:customStyle="1" w:styleId="ListLabel3">
    <w:name w:val="ListLabel 3"/>
    <w:qFormat/>
    <w:rPr>
      <w:rFonts w:ascii="Century Gothic" w:hAnsi="Century Gothic" w:cs="Symbol"/>
      <w:sz w:val="20"/>
    </w:rPr>
  </w:style>
  <w:style w:type="character" w:customStyle="1" w:styleId="ListLabel4">
    <w:name w:val="ListLabel 4"/>
    <w:qFormat/>
    <w:rPr>
      <w:rFonts w:ascii="Century Gothic" w:hAnsi="Century Gothic" w:cs="Symbol"/>
      <w:sz w:val="20"/>
    </w:rPr>
  </w:style>
  <w:style w:type="paragraph" w:styleId="Titre">
    <w:name w:val="Title"/>
    <w:basedOn w:val="Normal"/>
    <w:next w:val="Corpsdetexte"/>
    <w:qFormat/>
    <w:pPr>
      <w:keepNext/>
      <w:spacing w:before="240" w:after="120"/>
    </w:pPr>
    <w:rPr>
      <w:rFonts w:ascii="Liberation Sans" w:eastAsia="Microsoft YaHei" w:hAnsi="Liberation Sans" w:cs="Arial"/>
      <w:sz w:val="28"/>
      <w:szCs w:val="28"/>
    </w:rPr>
  </w:style>
  <w:style w:type="paragraph" w:styleId="Corpsdetexte">
    <w:name w:val="Body Text"/>
    <w:basedOn w:val="Normal"/>
    <w:link w:val="CorpsdetexteCar"/>
    <w:rsid w:val="0039012E"/>
    <w:pPr>
      <w:suppressAutoHyphens/>
      <w:overflowPunct w:val="0"/>
      <w:spacing w:before="100" w:after="0" w:line="240" w:lineRule="auto"/>
      <w:ind w:left="2268"/>
      <w:jc w:val="both"/>
      <w:textAlignment w:val="baseline"/>
    </w:pPr>
    <w:rPr>
      <w:rFonts w:ascii="Times New Roman" w:eastAsia="Times New Roman" w:hAnsi="Times New Roman" w:cs="Times New Roman"/>
      <w:spacing w:val="-5"/>
      <w:sz w:val="24"/>
      <w:szCs w:val="20"/>
      <w:lang w:eastAsia="zh-CN"/>
    </w:rPr>
  </w:style>
  <w:style w:type="paragraph" w:styleId="Liste">
    <w:name w:val="List"/>
    <w:basedOn w:val="Corpsdetexte"/>
    <w:rPr>
      <w:rFonts w:cs="Arial"/>
    </w:rPr>
  </w:style>
  <w:style w:type="paragraph" w:styleId="Lgende">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En-tte">
    <w:name w:val="header"/>
    <w:basedOn w:val="Normal"/>
    <w:rsid w:val="0039012E"/>
    <w:pPr>
      <w:keepLines/>
      <w:tabs>
        <w:tab w:val="center" w:pos="4536"/>
        <w:tab w:val="right" w:pos="9072"/>
      </w:tabs>
      <w:suppressAutoHyphens/>
      <w:overflowPunct w:val="0"/>
      <w:spacing w:after="0" w:line="240" w:lineRule="auto"/>
      <w:textAlignment w:val="baseline"/>
    </w:pPr>
    <w:rPr>
      <w:rFonts w:ascii="Arial" w:eastAsia="Times New Roman" w:hAnsi="Arial" w:cs="Arial"/>
      <w:i/>
      <w:sz w:val="16"/>
      <w:szCs w:val="20"/>
      <w:lang w:eastAsia="zh-CN"/>
    </w:rPr>
  </w:style>
  <w:style w:type="paragraph" w:customStyle="1" w:styleId="Sous-titredapplication">
    <w:name w:val="Sous-titre d'application"/>
    <w:basedOn w:val="Normal"/>
    <w:qFormat/>
    <w:rsid w:val="0039012E"/>
    <w:pPr>
      <w:suppressAutoHyphens/>
      <w:overflowPunct w:val="0"/>
      <w:spacing w:before="360" w:after="240" w:line="240" w:lineRule="auto"/>
      <w:ind w:right="567"/>
      <w:jc w:val="right"/>
      <w:textAlignment w:val="baseline"/>
    </w:pPr>
    <w:rPr>
      <w:rFonts w:ascii="Times New Roman" w:eastAsia="Times New Roman" w:hAnsi="Times New Roman" w:cs="Times New Roman"/>
      <w:i/>
      <w:sz w:val="28"/>
      <w:szCs w:val="20"/>
      <w:lang w:eastAsia="zh-CN"/>
    </w:rPr>
  </w:style>
  <w:style w:type="paragraph" w:styleId="Textedebulles">
    <w:name w:val="Balloon Text"/>
    <w:basedOn w:val="Normal"/>
    <w:link w:val="TextedebullesCar"/>
    <w:uiPriority w:val="99"/>
    <w:semiHidden/>
    <w:unhideWhenUsed/>
    <w:qFormat/>
    <w:rsid w:val="0039012E"/>
    <w:pPr>
      <w:spacing w:after="0" w:line="240" w:lineRule="auto"/>
    </w:pPr>
    <w:rPr>
      <w:rFonts w:ascii="Tahoma" w:hAnsi="Tahoma" w:cs="Tahoma"/>
      <w:sz w:val="16"/>
      <w:szCs w:val="16"/>
    </w:rPr>
  </w:style>
  <w:style w:type="paragraph" w:styleId="Sansinterligne">
    <w:name w:val="No Spacing"/>
    <w:uiPriority w:val="1"/>
    <w:qFormat/>
    <w:rsid w:val="0039012E"/>
    <w:rPr>
      <w:sz w:val="22"/>
    </w:rPr>
  </w:style>
  <w:style w:type="paragraph" w:customStyle="1" w:styleId="Contenudetableau">
    <w:name w:val="Contenu de tableau"/>
    <w:basedOn w:val="Normal"/>
    <w:qFormat/>
    <w:rsid w:val="002512DA"/>
    <w:pPr>
      <w:widowControl w:val="0"/>
      <w:suppressLineNumbers/>
      <w:suppressAutoHyphens/>
      <w:spacing w:after="0" w:line="240" w:lineRule="auto"/>
      <w:textAlignment w:val="baseline"/>
    </w:pPr>
    <w:rPr>
      <w:rFonts w:ascii="Liberation Serif" w:eastAsia="SimSun" w:hAnsi="Liberation Serif" w:cs="Mangal"/>
      <w:kern w:val="2"/>
      <w:sz w:val="24"/>
      <w:szCs w:val="24"/>
      <w:lang w:eastAsia="zh-CN" w:bidi="hi-IN"/>
    </w:rPr>
  </w:style>
  <w:style w:type="character" w:customStyle="1" w:styleId="WW8Num17z2">
    <w:name w:val="WW8Num17z2"/>
    <w:qFormat/>
    <w:rsid w:val="004A122E"/>
    <w:rPr>
      <w:rFonts w:ascii="Wingdings" w:eastAsia="Wingdings" w:hAnsi="Wingdings" w:cs="Wingdings"/>
    </w:rPr>
  </w:style>
  <w:style w:type="paragraph" w:customStyle="1" w:styleId="Contenudecadre">
    <w:name w:val="Contenu de cadre"/>
    <w:basedOn w:val="Normal"/>
    <w:qFormat/>
    <w:rsid w:val="004A122E"/>
    <w:pPr>
      <w:suppressAutoHyphens/>
      <w:spacing w:after="0" w:line="240" w:lineRule="auto"/>
    </w:pPr>
    <w:rPr>
      <w:rFonts w:ascii="Arial" w:eastAsia="Arial" w:hAnsi="Arial" w:cs="Arial"/>
      <w:color w:val="000000"/>
      <w:sz w:val="20"/>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1725</Words>
  <Characters>9492</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11195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 EGROO ISABELLE</dc:creator>
  <dc:description/>
  <cp:lastModifiedBy>VAN EGROO ISABELLE</cp:lastModifiedBy>
  <cp:revision>2</cp:revision>
  <dcterms:created xsi:type="dcterms:W3CDTF">2023-09-04T14:49:00Z</dcterms:created>
  <dcterms:modified xsi:type="dcterms:W3CDTF">2023-09-04T14:49:00Z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MINEFI</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