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13F1A" w14:textId="77777777" w:rsidR="005D50B5" w:rsidRPr="00A51676" w:rsidRDefault="005D50B5" w:rsidP="0011140B">
      <w:pPr>
        <w:rPr>
          <w:rFonts w:cs="Arial"/>
          <w:sz w:val="36"/>
        </w:rPr>
      </w:pPr>
    </w:p>
    <w:p w14:paraId="07CD0875" w14:textId="77777777" w:rsidR="003204E7" w:rsidRPr="00094166" w:rsidRDefault="003204E7" w:rsidP="00094166">
      <w:pPr>
        <w:pStyle w:val="Titre"/>
        <w:ind w:left="1276" w:right="0"/>
        <w:outlineLvl w:val="9"/>
        <w:rPr>
          <w:color w:val="2B3BB2"/>
          <w:sz w:val="44"/>
          <w:szCs w:val="38"/>
        </w:rPr>
      </w:pPr>
      <w:bookmarkStart w:id="0" w:name="_Toc338942979"/>
      <w:r w:rsidRPr="00094166">
        <w:rPr>
          <w:color w:val="2B3BB2"/>
          <w:sz w:val="44"/>
          <w:szCs w:val="38"/>
        </w:rPr>
        <w:t>Règlement</w:t>
      </w:r>
      <w:r w:rsidR="0005293A" w:rsidRPr="00094166">
        <w:rPr>
          <w:color w:val="2B3BB2"/>
          <w:sz w:val="44"/>
          <w:szCs w:val="38"/>
        </w:rPr>
        <w:t xml:space="preserve"> de </w:t>
      </w:r>
      <w:bookmarkEnd w:id="0"/>
      <w:r w:rsidR="00DE4FEF" w:rsidRPr="00094166">
        <w:rPr>
          <w:color w:val="2B3BB2"/>
          <w:sz w:val="44"/>
          <w:szCs w:val="38"/>
        </w:rPr>
        <w:t>consultation</w:t>
      </w:r>
    </w:p>
    <w:p w14:paraId="7198D385" w14:textId="12320289" w:rsidR="00B80380" w:rsidRPr="00094166" w:rsidRDefault="002E6E08" w:rsidP="00094166">
      <w:pPr>
        <w:pStyle w:val="Titre"/>
        <w:ind w:left="1276" w:right="0"/>
        <w:outlineLvl w:val="9"/>
        <w:rPr>
          <w:color w:val="2B3BB2"/>
          <w:sz w:val="44"/>
          <w:szCs w:val="38"/>
        </w:rPr>
      </w:pPr>
      <w:bookmarkStart w:id="1" w:name="_Toc338942980"/>
      <w:r w:rsidRPr="00094166">
        <w:rPr>
          <w:color w:val="2B3BB2"/>
          <w:sz w:val="44"/>
          <w:szCs w:val="38"/>
        </w:rPr>
        <w:t>AOO</w:t>
      </w:r>
      <w:r w:rsidR="00B80380" w:rsidRPr="00094166">
        <w:rPr>
          <w:color w:val="2B3BB2"/>
          <w:sz w:val="44"/>
          <w:szCs w:val="38"/>
        </w:rPr>
        <w:t xml:space="preserve"> n°</w:t>
      </w:r>
      <w:r w:rsidRPr="00094166">
        <w:rPr>
          <w:color w:val="2B3BB2"/>
          <w:sz w:val="44"/>
          <w:szCs w:val="38"/>
        </w:rPr>
        <w:t>202</w:t>
      </w:r>
      <w:r w:rsidR="00444CFD">
        <w:rPr>
          <w:color w:val="2B3BB2"/>
          <w:sz w:val="44"/>
          <w:szCs w:val="38"/>
        </w:rPr>
        <w:t>5</w:t>
      </w:r>
      <w:r w:rsidRPr="00094166">
        <w:rPr>
          <w:color w:val="2B3BB2"/>
          <w:sz w:val="44"/>
          <w:szCs w:val="38"/>
        </w:rPr>
        <w:t>-</w:t>
      </w:r>
      <w:r w:rsidR="00094166">
        <w:rPr>
          <w:color w:val="2B3BB2"/>
          <w:sz w:val="44"/>
          <w:szCs w:val="38"/>
        </w:rPr>
        <w:t>2</w:t>
      </w:r>
      <w:r w:rsidR="00444CFD">
        <w:rPr>
          <w:color w:val="2B3BB2"/>
          <w:sz w:val="44"/>
          <w:szCs w:val="38"/>
        </w:rPr>
        <w:t>5</w:t>
      </w:r>
      <w:r w:rsidR="00094166">
        <w:rPr>
          <w:color w:val="2B3BB2"/>
          <w:sz w:val="44"/>
          <w:szCs w:val="38"/>
        </w:rPr>
        <w:t>0</w:t>
      </w:r>
      <w:r w:rsidR="00444CFD">
        <w:rPr>
          <w:color w:val="2B3BB2"/>
          <w:sz w:val="44"/>
          <w:szCs w:val="38"/>
        </w:rPr>
        <w:t>1</w:t>
      </w:r>
      <w:r w:rsidRPr="00094166">
        <w:rPr>
          <w:color w:val="2B3BB2"/>
          <w:sz w:val="44"/>
          <w:szCs w:val="38"/>
        </w:rPr>
        <w:t>06700</w:t>
      </w:r>
      <w:r w:rsidR="004A5E5D" w:rsidRPr="00094166">
        <w:rPr>
          <w:color w:val="2B3BB2"/>
          <w:sz w:val="44"/>
          <w:szCs w:val="38"/>
        </w:rPr>
        <w:t>1</w:t>
      </w:r>
    </w:p>
    <w:bookmarkEnd w:id="1"/>
    <w:p w14:paraId="117E21CE" w14:textId="77777777" w:rsidR="00A929F8" w:rsidRPr="00003525" w:rsidRDefault="00A929F8" w:rsidP="00094166">
      <w:pPr>
        <w:pStyle w:val="Titre"/>
        <w:ind w:left="1276"/>
        <w:outlineLvl w:val="9"/>
      </w:pPr>
    </w:p>
    <w:bookmarkStart w:id="2" w:name="_Toc338942981"/>
    <w:p w14:paraId="2EE39A1A" w14:textId="2EBF822F" w:rsidR="00A929F8" w:rsidRPr="00003525" w:rsidRDefault="00094166" w:rsidP="00094166">
      <w:pPr>
        <w:pStyle w:val="Titre"/>
        <w:ind w:left="1276"/>
        <w:outlineLvl w:val="9"/>
        <w:rPr>
          <w:sz w:val="40"/>
          <w:szCs w:val="40"/>
        </w:rPr>
      </w:pPr>
      <w:r w:rsidRPr="00575F88">
        <w:rPr>
          <w:noProof/>
          <w:color w:val="FF0000"/>
          <w:lang w:eastAsia="fr-FR"/>
        </w:rPr>
        <mc:AlternateContent>
          <mc:Choice Requires="wps">
            <w:drawing>
              <wp:anchor distT="0" distB="0" distL="114300" distR="114300" simplePos="0" relativeHeight="251659264" behindDoc="0" locked="0" layoutInCell="1" allowOverlap="1" wp14:anchorId="03F20CEF" wp14:editId="12CA98A0">
                <wp:simplePos x="0" y="0"/>
                <wp:positionH relativeFrom="margin">
                  <wp:align>right</wp:align>
                </wp:positionH>
                <wp:positionV relativeFrom="paragraph">
                  <wp:posOffset>216535</wp:posOffset>
                </wp:positionV>
                <wp:extent cx="4802505" cy="0"/>
                <wp:effectExtent l="0" t="19050" r="36195" b="19050"/>
                <wp:wrapNone/>
                <wp:docPr id="2" name="Connecteur droit 2"/>
                <wp:cNvGraphicFramePr/>
                <a:graphic xmlns:a="http://schemas.openxmlformats.org/drawingml/2006/main">
                  <a:graphicData uri="http://schemas.microsoft.com/office/word/2010/wordprocessingShape">
                    <wps:wsp>
                      <wps:cNvCnPr/>
                      <wps:spPr>
                        <a:xfrm>
                          <a:off x="0" y="0"/>
                          <a:ext cx="4802505" cy="0"/>
                        </a:xfrm>
                        <a:prstGeom prst="line">
                          <a:avLst/>
                        </a:prstGeom>
                        <a:ln w="38100">
                          <a:solidFill>
                            <a:srgbClr val="FF5A64">
                              <a:alpha val="50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B59CE3" id="Connecteur droit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26.95pt,17.05pt" to="705.1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" strokecolor="#ff5a64" strokeweight="3pt">
                <v:stroke opacity="32896f"/>
                <w10:wrap anchorx="margin"/>
              </v:line>
            </w:pict>
          </mc:Fallback>
        </mc:AlternateContent>
      </w:r>
      <w:bookmarkEnd w:id="2"/>
    </w:p>
    <w:p w14:paraId="4737AA01" w14:textId="378702B1" w:rsidR="004A5E5D" w:rsidRDefault="004A5E5D" w:rsidP="00094166">
      <w:pPr>
        <w:pStyle w:val="Titre"/>
        <w:ind w:left="1276"/>
        <w:outlineLvl w:val="9"/>
        <w:rPr>
          <w:rFonts w:asciiTheme="minorHAnsi" w:eastAsiaTheme="minorHAnsi" w:hAnsiTheme="minorHAnsi" w:cstheme="minorBidi"/>
          <w:bCs/>
          <w:noProof/>
          <w:color w:val="FF0000"/>
          <w:kern w:val="2"/>
          <w:lang w:eastAsia="fr-FR"/>
          <w14:ligatures w14:val="standardContextual"/>
        </w:rPr>
      </w:pPr>
      <w:bookmarkStart w:id="3" w:name="_Hlk148975465"/>
      <w:bookmarkStart w:id="4" w:name="_Toc338942983"/>
      <w:r w:rsidRPr="00094166">
        <w:rPr>
          <w:rFonts w:asciiTheme="minorHAnsi" w:eastAsiaTheme="minorHAnsi" w:hAnsiTheme="minorHAnsi" w:cstheme="minorBidi"/>
          <w:bCs/>
          <w:noProof/>
          <w:color w:val="FF0000"/>
          <w:kern w:val="2"/>
          <w:lang w:eastAsia="fr-FR"/>
          <w14:ligatures w14:val="standardContextual"/>
        </w:rPr>
        <w:t xml:space="preserve">PRESTATION D’APPUI À LA GESTION DES CAMPAGNES </w:t>
      </w:r>
      <w:r w:rsidR="007B280A">
        <w:rPr>
          <w:rFonts w:asciiTheme="minorHAnsi" w:eastAsiaTheme="minorHAnsi" w:hAnsiTheme="minorHAnsi" w:cstheme="minorBidi"/>
          <w:bCs/>
          <w:noProof/>
          <w:color w:val="FF0000"/>
          <w:kern w:val="2"/>
          <w:lang w:eastAsia="fr-FR"/>
          <w14:ligatures w14:val="standardContextual"/>
        </w:rPr>
        <w:t>RTC 2024, RSU 2024 ET SAD</w:t>
      </w:r>
      <w:r w:rsidRPr="00094166">
        <w:rPr>
          <w:rFonts w:asciiTheme="minorHAnsi" w:eastAsiaTheme="minorHAnsi" w:hAnsiTheme="minorHAnsi" w:cstheme="minorBidi"/>
          <w:bCs/>
          <w:noProof/>
          <w:color w:val="FF0000"/>
          <w:kern w:val="2"/>
          <w:lang w:eastAsia="fr-FR"/>
          <w14:ligatures w14:val="standardContextual"/>
        </w:rPr>
        <w:t xml:space="preserve"> </w:t>
      </w:r>
      <w:r w:rsidRPr="007B280A">
        <w:rPr>
          <w:rFonts w:asciiTheme="minorHAnsi" w:eastAsiaTheme="minorHAnsi" w:hAnsiTheme="minorHAnsi" w:cstheme="minorBidi"/>
          <w:bCs/>
          <w:noProof/>
          <w:color w:val="FF0000"/>
          <w:kern w:val="2"/>
          <w:lang w:eastAsia="fr-FR"/>
          <w14:ligatures w14:val="standardContextual"/>
        </w:rPr>
        <w:t>-TDB MS 202</w:t>
      </w:r>
      <w:r w:rsidR="00B52E15" w:rsidRPr="007B280A">
        <w:rPr>
          <w:rFonts w:asciiTheme="minorHAnsi" w:eastAsiaTheme="minorHAnsi" w:hAnsiTheme="minorHAnsi" w:cstheme="minorBidi"/>
          <w:bCs/>
          <w:noProof/>
          <w:color w:val="FF0000"/>
          <w:kern w:val="2"/>
          <w:lang w:eastAsia="fr-FR"/>
          <w14:ligatures w14:val="standardContextual"/>
        </w:rPr>
        <w:t>5</w:t>
      </w:r>
    </w:p>
    <w:bookmarkEnd w:id="3"/>
    <w:bookmarkEnd w:id="4"/>
    <w:p w14:paraId="2B99B2F2" w14:textId="32BF793C" w:rsidR="00A929F8" w:rsidRPr="00003525" w:rsidRDefault="00A929F8" w:rsidP="00094166">
      <w:pPr>
        <w:pStyle w:val="Titre"/>
        <w:ind w:left="1276"/>
        <w:outlineLvl w:val="9"/>
      </w:pPr>
    </w:p>
    <w:p w14:paraId="036B0E45" w14:textId="77777777" w:rsidR="0033355D" w:rsidRPr="00003525" w:rsidRDefault="0033355D" w:rsidP="00094166">
      <w:pPr>
        <w:ind w:left="1276"/>
        <w:jc w:val="center"/>
        <w:rPr>
          <w:rFonts w:cs="Arial"/>
          <w:b/>
          <w:color w:val="514B64"/>
          <w:sz w:val="28"/>
          <w:szCs w:val="28"/>
        </w:rPr>
      </w:pPr>
    </w:p>
    <w:p w14:paraId="476EA702" w14:textId="77777777" w:rsidR="00762E78" w:rsidRPr="00003525" w:rsidRDefault="00762E78" w:rsidP="00094166">
      <w:pPr>
        <w:ind w:left="1276"/>
        <w:jc w:val="center"/>
        <w:rPr>
          <w:rFonts w:cs="Arial"/>
          <w:b/>
          <w:color w:val="514B64"/>
          <w:sz w:val="28"/>
          <w:szCs w:val="28"/>
        </w:rPr>
      </w:pPr>
    </w:p>
    <w:p w14:paraId="18056D81" w14:textId="72294AEF" w:rsidR="0005293A" w:rsidRPr="00003525" w:rsidRDefault="00A929F8" w:rsidP="00094166">
      <w:pPr>
        <w:ind w:left="1276"/>
        <w:jc w:val="center"/>
        <w:rPr>
          <w:rFonts w:cs="Arial"/>
          <w:b/>
          <w:color w:val="FF0000"/>
          <w:sz w:val="28"/>
          <w:szCs w:val="28"/>
        </w:rPr>
      </w:pPr>
      <w:r w:rsidRPr="00003525">
        <w:rPr>
          <w:rFonts w:cs="Arial"/>
          <w:b/>
          <w:color w:val="514B64"/>
          <w:sz w:val="28"/>
          <w:szCs w:val="28"/>
        </w:rPr>
        <w:t>Date limite de remise des offres</w:t>
      </w:r>
      <w:r w:rsidR="00762E78" w:rsidRPr="00003525">
        <w:rPr>
          <w:rFonts w:cs="Arial"/>
          <w:b/>
          <w:color w:val="514B64"/>
          <w:sz w:val="28"/>
          <w:szCs w:val="28"/>
        </w:rPr>
        <w:t xml:space="preserve"> : </w:t>
      </w:r>
      <w:r w:rsidR="009215F9" w:rsidRPr="004B0F64">
        <w:rPr>
          <w:rFonts w:cs="Arial"/>
          <w:b/>
          <w:color w:val="FF0000"/>
          <w:sz w:val="28"/>
          <w:szCs w:val="28"/>
        </w:rPr>
        <w:t>1</w:t>
      </w:r>
      <w:r w:rsidR="004B0F64" w:rsidRPr="004B0F64">
        <w:rPr>
          <w:rFonts w:cs="Arial"/>
          <w:b/>
          <w:color w:val="FF0000"/>
          <w:sz w:val="28"/>
          <w:szCs w:val="28"/>
        </w:rPr>
        <w:t>7</w:t>
      </w:r>
      <w:r w:rsidR="009215F9" w:rsidRPr="004B0F64">
        <w:rPr>
          <w:rFonts w:cs="Arial"/>
          <w:b/>
          <w:color w:val="FF0000"/>
          <w:sz w:val="28"/>
          <w:szCs w:val="28"/>
        </w:rPr>
        <w:t xml:space="preserve"> </w:t>
      </w:r>
      <w:r w:rsidR="00444CFD" w:rsidRPr="004B0F64">
        <w:rPr>
          <w:rFonts w:cs="Arial"/>
          <w:b/>
          <w:color w:val="FF0000"/>
          <w:sz w:val="28"/>
          <w:szCs w:val="28"/>
        </w:rPr>
        <w:t xml:space="preserve">février </w:t>
      </w:r>
      <w:r w:rsidR="00B80380" w:rsidRPr="004B0F64">
        <w:rPr>
          <w:rFonts w:cs="Arial"/>
          <w:b/>
          <w:color w:val="FF0000"/>
          <w:sz w:val="28"/>
          <w:szCs w:val="28"/>
        </w:rPr>
        <w:t>202</w:t>
      </w:r>
      <w:r w:rsidR="00444CFD" w:rsidRPr="004B0F64">
        <w:rPr>
          <w:rFonts w:cs="Arial"/>
          <w:b/>
          <w:color w:val="FF0000"/>
          <w:sz w:val="28"/>
          <w:szCs w:val="28"/>
        </w:rPr>
        <w:t>5</w:t>
      </w:r>
      <w:r w:rsidR="00171496" w:rsidRPr="004B0F64">
        <w:rPr>
          <w:rFonts w:cs="Arial"/>
          <w:b/>
          <w:color w:val="FF0000"/>
          <w:sz w:val="28"/>
          <w:szCs w:val="28"/>
        </w:rPr>
        <w:t xml:space="preserve"> </w:t>
      </w:r>
      <w:r w:rsidR="00E63684" w:rsidRPr="004B0F64">
        <w:rPr>
          <w:rFonts w:cs="Arial"/>
          <w:b/>
          <w:color w:val="FF0000"/>
          <w:sz w:val="28"/>
          <w:szCs w:val="28"/>
        </w:rPr>
        <w:t xml:space="preserve">à </w:t>
      </w:r>
      <w:r w:rsidRPr="004B0F64">
        <w:rPr>
          <w:rFonts w:cs="Arial"/>
          <w:b/>
          <w:color w:val="FF0000"/>
          <w:sz w:val="28"/>
          <w:szCs w:val="28"/>
        </w:rPr>
        <w:t>12h00</w:t>
      </w:r>
      <w:r w:rsidR="00567575" w:rsidRPr="00003525">
        <w:rPr>
          <w:rFonts w:cs="Arial"/>
          <w:b/>
          <w:color w:val="FF0000"/>
          <w:sz w:val="28"/>
          <w:szCs w:val="28"/>
        </w:rPr>
        <w:t xml:space="preserve"> (heure de Paris)</w:t>
      </w:r>
    </w:p>
    <w:p w14:paraId="40B55EAB" w14:textId="0515001D" w:rsidR="00567575" w:rsidRPr="00003525" w:rsidRDefault="00567575" w:rsidP="0033355D">
      <w:pPr>
        <w:jc w:val="center"/>
        <w:rPr>
          <w:rFonts w:cs="Arial"/>
          <w:b/>
          <w:color w:val="514B64"/>
          <w:sz w:val="28"/>
          <w:szCs w:val="28"/>
        </w:rPr>
      </w:pPr>
    </w:p>
    <w:p w14:paraId="3A30C466" w14:textId="77777777" w:rsidR="005D50B5" w:rsidRPr="00003525" w:rsidRDefault="005D50B5" w:rsidP="005D50B5"/>
    <w:p w14:paraId="1BFB125F" w14:textId="3F3C758B" w:rsidR="005D50B5" w:rsidRPr="00003525" w:rsidRDefault="005D50B5" w:rsidP="005D50B5"/>
    <w:p w14:paraId="0D761FFA" w14:textId="77777777" w:rsidR="00AC5862" w:rsidRPr="00003525" w:rsidRDefault="00AC5862" w:rsidP="005D50B5">
      <w:pPr>
        <w:sectPr w:rsidR="00AC5862" w:rsidRPr="00003525" w:rsidSect="00550D5C">
          <w:footerReference w:type="default" r:id="rId11"/>
          <w:headerReference w:type="first" r:id="rId12"/>
          <w:footerReference w:type="first" r:id="rId13"/>
          <w:pgSz w:w="11906" w:h="16838"/>
          <w:pgMar w:top="1954" w:right="1418" w:bottom="1418" w:left="1418" w:header="709" w:footer="1" w:gutter="0"/>
          <w:cols w:space="708"/>
          <w:titlePg/>
          <w:docGrid w:linePitch="360"/>
        </w:sectPr>
      </w:pPr>
    </w:p>
    <w:sdt>
      <w:sdtPr>
        <w:rPr>
          <w:rFonts w:ascii="Arial" w:eastAsia="Times New Roman" w:hAnsi="Arial" w:cs="Times New Roman"/>
          <w:b w:val="0"/>
          <w:bCs w:val="0"/>
          <w:noProof/>
          <w:color w:val="auto"/>
          <w:sz w:val="20"/>
          <w:szCs w:val="20"/>
          <w:lang w:eastAsia="en-US"/>
        </w:rPr>
        <w:id w:val="1052959202"/>
        <w:docPartObj>
          <w:docPartGallery w:val="Table of Contents"/>
          <w:docPartUnique/>
        </w:docPartObj>
      </w:sdtPr>
      <w:sdtEndPr>
        <w:rPr>
          <w:rFonts w:cs="Arial"/>
          <w:b/>
          <w:noProof w:val="0"/>
        </w:rPr>
      </w:sdtEndPr>
      <w:sdtContent>
        <w:p w14:paraId="6B8AEB87" w14:textId="77777777" w:rsidR="001A71C8" w:rsidRPr="00003525" w:rsidRDefault="001A71C8" w:rsidP="00D040F4">
          <w:pPr>
            <w:pStyle w:val="En-ttedetabledesmatires"/>
            <w:jc w:val="center"/>
            <w:rPr>
              <w:rFonts w:ascii="Arial" w:hAnsi="Arial" w:cs="Arial"/>
              <w:color w:val="007ED5"/>
            </w:rPr>
          </w:pPr>
          <w:r w:rsidRPr="00003525">
            <w:rPr>
              <w:rFonts w:ascii="Arial" w:hAnsi="Arial" w:cs="Arial"/>
              <w:color w:val="007ED5"/>
            </w:rPr>
            <w:t>Table des matières</w:t>
          </w:r>
        </w:p>
        <w:p w14:paraId="0CBC4506" w14:textId="060FC249" w:rsidR="00D338D0" w:rsidRDefault="001A71C8">
          <w:pPr>
            <w:pStyle w:val="TM1"/>
            <w:rPr>
              <w:rFonts w:asciiTheme="minorHAnsi" w:eastAsiaTheme="minorEastAsia" w:hAnsiTheme="minorHAnsi" w:cstheme="minorBidi"/>
              <w:b w:val="0"/>
              <w:noProof/>
              <w:color w:val="auto"/>
              <w:kern w:val="2"/>
              <w:sz w:val="24"/>
              <w:szCs w:val="24"/>
              <w:lang w:eastAsia="fr-FR"/>
              <w14:ligatures w14:val="standardContextual"/>
            </w:rPr>
          </w:pPr>
          <w:r w:rsidRPr="00003525">
            <w:rPr>
              <w:color w:val="0095CB"/>
            </w:rPr>
            <w:fldChar w:fldCharType="begin"/>
          </w:r>
          <w:r w:rsidRPr="00003525">
            <w:instrText xml:space="preserve"> TOC \o "1-3" \h \z \u </w:instrText>
          </w:r>
          <w:r w:rsidRPr="00003525">
            <w:rPr>
              <w:color w:val="0095CB"/>
            </w:rPr>
            <w:fldChar w:fldCharType="separate"/>
          </w:r>
          <w:hyperlink w:anchor="_Toc163743507" w:history="1">
            <w:r w:rsidR="00D338D0" w:rsidRPr="008311E9">
              <w:rPr>
                <w:rStyle w:val="Lienhypertexte"/>
                <w:noProof/>
              </w:rPr>
              <w:t>1.</w:t>
            </w:r>
            <w:r w:rsidR="00D338D0">
              <w:rPr>
                <w:rFonts w:asciiTheme="minorHAnsi" w:eastAsiaTheme="minorEastAsia" w:hAnsiTheme="minorHAnsi" w:cstheme="minorBidi"/>
                <w:b w:val="0"/>
                <w:noProof/>
                <w:color w:val="auto"/>
                <w:kern w:val="2"/>
                <w:sz w:val="24"/>
                <w:szCs w:val="24"/>
                <w:lang w:eastAsia="fr-FR"/>
                <w14:ligatures w14:val="standardContextual"/>
              </w:rPr>
              <w:tab/>
            </w:r>
            <w:r w:rsidR="00D338D0" w:rsidRPr="008311E9">
              <w:rPr>
                <w:rStyle w:val="Lienhypertexte"/>
                <w:noProof/>
              </w:rPr>
              <w:t>Dispositions générales</w:t>
            </w:r>
            <w:r w:rsidR="00D338D0">
              <w:rPr>
                <w:noProof/>
                <w:webHidden/>
              </w:rPr>
              <w:tab/>
            </w:r>
            <w:r w:rsidR="00D338D0">
              <w:rPr>
                <w:noProof/>
                <w:webHidden/>
              </w:rPr>
              <w:fldChar w:fldCharType="begin"/>
            </w:r>
            <w:r w:rsidR="00D338D0">
              <w:rPr>
                <w:noProof/>
                <w:webHidden/>
              </w:rPr>
              <w:instrText xml:space="preserve"> PAGEREF _Toc163743507 \h </w:instrText>
            </w:r>
            <w:r w:rsidR="00D338D0">
              <w:rPr>
                <w:noProof/>
                <w:webHidden/>
              </w:rPr>
            </w:r>
            <w:r w:rsidR="00D338D0">
              <w:rPr>
                <w:noProof/>
                <w:webHidden/>
              </w:rPr>
              <w:fldChar w:fldCharType="separate"/>
            </w:r>
            <w:r w:rsidR="00D338D0">
              <w:rPr>
                <w:noProof/>
                <w:webHidden/>
              </w:rPr>
              <w:t>4</w:t>
            </w:r>
            <w:r w:rsidR="00D338D0">
              <w:rPr>
                <w:noProof/>
                <w:webHidden/>
              </w:rPr>
              <w:fldChar w:fldCharType="end"/>
            </w:r>
          </w:hyperlink>
        </w:p>
        <w:p w14:paraId="2DB09F7E" w14:textId="15F3C410" w:rsidR="00D338D0" w:rsidRDefault="00BA2D96">
          <w:pPr>
            <w:pStyle w:val="TM2"/>
            <w:tabs>
              <w:tab w:val="left" w:pos="960"/>
              <w:tab w:val="right" w:leader="dot" w:pos="9060"/>
            </w:tabs>
            <w:rPr>
              <w:rFonts w:asciiTheme="minorHAnsi" w:eastAsiaTheme="minorEastAsia" w:hAnsiTheme="minorHAnsi" w:cstheme="minorBidi"/>
              <w:noProof/>
              <w:kern w:val="2"/>
              <w:sz w:val="24"/>
              <w:szCs w:val="24"/>
              <w:lang w:eastAsia="fr-FR"/>
              <w14:ligatures w14:val="standardContextual"/>
            </w:rPr>
          </w:pPr>
          <w:hyperlink w:anchor="_Toc163743508" w:history="1">
            <w:r w:rsidR="00D338D0" w:rsidRPr="008311E9">
              <w:rPr>
                <w:rStyle w:val="Lienhypertexte"/>
                <w:rFonts w:cs="Arial"/>
                <w:b/>
                <w:noProof/>
              </w:rPr>
              <w:t>1.1.</w:t>
            </w:r>
            <w:r w:rsidR="00D338D0">
              <w:rPr>
                <w:rFonts w:asciiTheme="minorHAnsi" w:eastAsiaTheme="minorEastAsia" w:hAnsiTheme="minorHAnsi" w:cstheme="minorBidi"/>
                <w:noProof/>
                <w:kern w:val="2"/>
                <w:sz w:val="24"/>
                <w:szCs w:val="24"/>
                <w:lang w:eastAsia="fr-FR"/>
                <w14:ligatures w14:val="standardContextual"/>
              </w:rPr>
              <w:tab/>
            </w:r>
            <w:r w:rsidR="00D338D0" w:rsidRPr="008311E9">
              <w:rPr>
                <w:rStyle w:val="Lienhypertexte"/>
                <w:rFonts w:cs="Arial"/>
                <w:b/>
                <w:noProof/>
              </w:rPr>
              <w:t>Objet de la consultation</w:t>
            </w:r>
            <w:r w:rsidR="00D338D0">
              <w:rPr>
                <w:noProof/>
                <w:webHidden/>
              </w:rPr>
              <w:tab/>
            </w:r>
            <w:r w:rsidR="00D338D0">
              <w:rPr>
                <w:noProof/>
                <w:webHidden/>
              </w:rPr>
              <w:fldChar w:fldCharType="begin"/>
            </w:r>
            <w:r w:rsidR="00D338D0">
              <w:rPr>
                <w:noProof/>
                <w:webHidden/>
              </w:rPr>
              <w:instrText xml:space="preserve"> PAGEREF _Toc163743508 \h </w:instrText>
            </w:r>
            <w:r w:rsidR="00D338D0">
              <w:rPr>
                <w:noProof/>
                <w:webHidden/>
              </w:rPr>
            </w:r>
            <w:r w:rsidR="00D338D0">
              <w:rPr>
                <w:noProof/>
                <w:webHidden/>
              </w:rPr>
              <w:fldChar w:fldCharType="separate"/>
            </w:r>
            <w:r w:rsidR="00D338D0">
              <w:rPr>
                <w:noProof/>
                <w:webHidden/>
              </w:rPr>
              <w:t>4</w:t>
            </w:r>
            <w:r w:rsidR="00D338D0">
              <w:rPr>
                <w:noProof/>
                <w:webHidden/>
              </w:rPr>
              <w:fldChar w:fldCharType="end"/>
            </w:r>
          </w:hyperlink>
        </w:p>
        <w:p w14:paraId="6BE373F8" w14:textId="20A19C2F" w:rsidR="00D338D0" w:rsidRDefault="00BA2D96">
          <w:pPr>
            <w:pStyle w:val="TM2"/>
            <w:tabs>
              <w:tab w:val="left" w:pos="960"/>
              <w:tab w:val="right" w:leader="dot" w:pos="9060"/>
            </w:tabs>
            <w:rPr>
              <w:rFonts w:asciiTheme="minorHAnsi" w:eastAsiaTheme="minorEastAsia" w:hAnsiTheme="minorHAnsi" w:cstheme="minorBidi"/>
              <w:noProof/>
              <w:kern w:val="2"/>
              <w:sz w:val="24"/>
              <w:szCs w:val="24"/>
              <w:lang w:eastAsia="fr-FR"/>
              <w14:ligatures w14:val="standardContextual"/>
            </w:rPr>
          </w:pPr>
          <w:hyperlink w:anchor="_Toc163743509" w:history="1">
            <w:r w:rsidR="00D338D0" w:rsidRPr="008311E9">
              <w:rPr>
                <w:rStyle w:val="Lienhypertexte"/>
                <w:rFonts w:cs="Arial"/>
                <w:b/>
                <w:noProof/>
              </w:rPr>
              <w:t>1.2.</w:t>
            </w:r>
            <w:r w:rsidR="00D338D0">
              <w:rPr>
                <w:rFonts w:asciiTheme="minorHAnsi" w:eastAsiaTheme="minorEastAsia" w:hAnsiTheme="minorHAnsi" w:cstheme="minorBidi"/>
                <w:noProof/>
                <w:kern w:val="2"/>
                <w:sz w:val="24"/>
                <w:szCs w:val="24"/>
                <w:lang w:eastAsia="fr-FR"/>
                <w14:ligatures w14:val="standardContextual"/>
              </w:rPr>
              <w:tab/>
            </w:r>
            <w:r w:rsidR="00D338D0" w:rsidRPr="008311E9">
              <w:rPr>
                <w:rStyle w:val="Lienhypertexte"/>
                <w:rFonts w:cs="Arial"/>
                <w:b/>
                <w:noProof/>
              </w:rPr>
              <w:t>Décomposition en lots ou en tranches</w:t>
            </w:r>
            <w:r w:rsidR="00D338D0">
              <w:rPr>
                <w:noProof/>
                <w:webHidden/>
              </w:rPr>
              <w:tab/>
            </w:r>
            <w:r w:rsidR="00D338D0">
              <w:rPr>
                <w:noProof/>
                <w:webHidden/>
              </w:rPr>
              <w:fldChar w:fldCharType="begin"/>
            </w:r>
            <w:r w:rsidR="00D338D0">
              <w:rPr>
                <w:noProof/>
                <w:webHidden/>
              </w:rPr>
              <w:instrText xml:space="preserve"> PAGEREF _Toc163743509 \h </w:instrText>
            </w:r>
            <w:r w:rsidR="00D338D0">
              <w:rPr>
                <w:noProof/>
                <w:webHidden/>
              </w:rPr>
            </w:r>
            <w:r w:rsidR="00D338D0">
              <w:rPr>
                <w:noProof/>
                <w:webHidden/>
              </w:rPr>
              <w:fldChar w:fldCharType="separate"/>
            </w:r>
            <w:r w:rsidR="00D338D0">
              <w:rPr>
                <w:noProof/>
                <w:webHidden/>
              </w:rPr>
              <w:t>4</w:t>
            </w:r>
            <w:r w:rsidR="00D338D0">
              <w:rPr>
                <w:noProof/>
                <w:webHidden/>
              </w:rPr>
              <w:fldChar w:fldCharType="end"/>
            </w:r>
          </w:hyperlink>
        </w:p>
        <w:p w14:paraId="0FE4F113" w14:textId="323E18A5" w:rsidR="00D338D0" w:rsidRDefault="00BA2D96">
          <w:pPr>
            <w:pStyle w:val="TM2"/>
            <w:tabs>
              <w:tab w:val="left" w:pos="960"/>
              <w:tab w:val="right" w:leader="dot" w:pos="9060"/>
            </w:tabs>
            <w:rPr>
              <w:rFonts w:asciiTheme="minorHAnsi" w:eastAsiaTheme="minorEastAsia" w:hAnsiTheme="minorHAnsi" w:cstheme="minorBidi"/>
              <w:noProof/>
              <w:kern w:val="2"/>
              <w:sz w:val="24"/>
              <w:szCs w:val="24"/>
              <w:lang w:eastAsia="fr-FR"/>
              <w14:ligatures w14:val="standardContextual"/>
            </w:rPr>
          </w:pPr>
          <w:hyperlink w:anchor="_Toc163743510" w:history="1">
            <w:r w:rsidR="00D338D0" w:rsidRPr="008311E9">
              <w:rPr>
                <w:rStyle w:val="Lienhypertexte"/>
                <w:rFonts w:cs="Arial"/>
                <w:b/>
                <w:noProof/>
              </w:rPr>
              <w:t>1.3.</w:t>
            </w:r>
            <w:r w:rsidR="00D338D0">
              <w:rPr>
                <w:rFonts w:asciiTheme="minorHAnsi" w:eastAsiaTheme="minorEastAsia" w:hAnsiTheme="minorHAnsi" w:cstheme="minorBidi"/>
                <w:noProof/>
                <w:kern w:val="2"/>
                <w:sz w:val="24"/>
                <w:szCs w:val="24"/>
                <w:lang w:eastAsia="fr-FR"/>
                <w14:ligatures w14:val="standardContextual"/>
              </w:rPr>
              <w:tab/>
            </w:r>
            <w:r w:rsidR="00D338D0" w:rsidRPr="008311E9">
              <w:rPr>
                <w:rStyle w:val="Lienhypertexte"/>
                <w:rFonts w:cs="Arial"/>
                <w:b/>
                <w:noProof/>
              </w:rPr>
              <w:t>Durée des marchés</w:t>
            </w:r>
            <w:r w:rsidR="00D338D0">
              <w:rPr>
                <w:noProof/>
                <w:webHidden/>
              </w:rPr>
              <w:tab/>
            </w:r>
            <w:r w:rsidR="00D338D0">
              <w:rPr>
                <w:noProof/>
                <w:webHidden/>
              </w:rPr>
              <w:fldChar w:fldCharType="begin"/>
            </w:r>
            <w:r w:rsidR="00D338D0">
              <w:rPr>
                <w:noProof/>
                <w:webHidden/>
              </w:rPr>
              <w:instrText xml:space="preserve"> PAGEREF _Toc163743510 \h </w:instrText>
            </w:r>
            <w:r w:rsidR="00D338D0">
              <w:rPr>
                <w:noProof/>
                <w:webHidden/>
              </w:rPr>
            </w:r>
            <w:r w:rsidR="00D338D0">
              <w:rPr>
                <w:noProof/>
                <w:webHidden/>
              </w:rPr>
              <w:fldChar w:fldCharType="separate"/>
            </w:r>
            <w:r w:rsidR="00D338D0">
              <w:rPr>
                <w:noProof/>
                <w:webHidden/>
              </w:rPr>
              <w:t>4</w:t>
            </w:r>
            <w:r w:rsidR="00D338D0">
              <w:rPr>
                <w:noProof/>
                <w:webHidden/>
              </w:rPr>
              <w:fldChar w:fldCharType="end"/>
            </w:r>
          </w:hyperlink>
        </w:p>
        <w:p w14:paraId="5D0122AB" w14:textId="3EB74258" w:rsidR="00D338D0" w:rsidRDefault="00BA2D96">
          <w:pPr>
            <w:pStyle w:val="TM2"/>
            <w:tabs>
              <w:tab w:val="left" w:pos="960"/>
              <w:tab w:val="right" w:leader="dot" w:pos="9060"/>
            </w:tabs>
            <w:rPr>
              <w:rFonts w:asciiTheme="minorHAnsi" w:eastAsiaTheme="minorEastAsia" w:hAnsiTheme="minorHAnsi" w:cstheme="minorBidi"/>
              <w:noProof/>
              <w:kern w:val="2"/>
              <w:sz w:val="24"/>
              <w:szCs w:val="24"/>
              <w:lang w:eastAsia="fr-FR"/>
              <w14:ligatures w14:val="standardContextual"/>
            </w:rPr>
          </w:pPr>
          <w:hyperlink w:anchor="_Toc163743511" w:history="1">
            <w:r w:rsidR="00D338D0" w:rsidRPr="008311E9">
              <w:rPr>
                <w:rStyle w:val="Lienhypertexte"/>
                <w:rFonts w:cs="Arial"/>
                <w:b/>
                <w:noProof/>
              </w:rPr>
              <w:t>1.4.</w:t>
            </w:r>
            <w:r w:rsidR="00D338D0">
              <w:rPr>
                <w:rFonts w:asciiTheme="minorHAnsi" w:eastAsiaTheme="minorEastAsia" w:hAnsiTheme="minorHAnsi" w:cstheme="minorBidi"/>
                <w:noProof/>
                <w:kern w:val="2"/>
                <w:sz w:val="24"/>
                <w:szCs w:val="24"/>
                <w:lang w:eastAsia="fr-FR"/>
                <w14:ligatures w14:val="standardContextual"/>
              </w:rPr>
              <w:tab/>
            </w:r>
            <w:r w:rsidR="00D338D0" w:rsidRPr="008311E9">
              <w:rPr>
                <w:rStyle w:val="Lienhypertexte"/>
                <w:rFonts w:cs="Arial"/>
                <w:b/>
                <w:noProof/>
              </w:rPr>
              <w:t>Forme des marchés</w:t>
            </w:r>
            <w:r w:rsidR="00D338D0">
              <w:rPr>
                <w:noProof/>
                <w:webHidden/>
              </w:rPr>
              <w:tab/>
            </w:r>
            <w:r w:rsidR="00D338D0">
              <w:rPr>
                <w:noProof/>
                <w:webHidden/>
              </w:rPr>
              <w:fldChar w:fldCharType="begin"/>
            </w:r>
            <w:r w:rsidR="00D338D0">
              <w:rPr>
                <w:noProof/>
                <w:webHidden/>
              </w:rPr>
              <w:instrText xml:space="preserve"> PAGEREF _Toc163743511 \h </w:instrText>
            </w:r>
            <w:r w:rsidR="00D338D0">
              <w:rPr>
                <w:noProof/>
                <w:webHidden/>
              </w:rPr>
            </w:r>
            <w:r w:rsidR="00D338D0">
              <w:rPr>
                <w:noProof/>
                <w:webHidden/>
              </w:rPr>
              <w:fldChar w:fldCharType="separate"/>
            </w:r>
            <w:r w:rsidR="00D338D0">
              <w:rPr>
                <w:noProof/>
                <w:webHidden/>
              </w:rPr>
              <w:t>4</w:t>
            </w:r>
            <w:r w:rsidR="00D338D0">
              <w:rPr>
                <w:noProof/>
                <w:webHidden/>
              </w:rPr>
              <w:fldChar w:fldCharType="end"/>
            </w:r>
          </w:hyperlink>
        </w:p>
        <w:p w14:paraId="0F9BDFE1" w14:textId="19A7E175" w:rsidR="00D338D0" w:rsidRDefault="00BA2D96">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63743512" w:history="1">
            <w:r w:rsidR="00D338D0" w:rsidRPr="008311E9">
              <w:rPr>
                <w:rStyle w:val="Lienhypertexte"/>
                <w:noProof/>
              </w:rPr>
              <w:t>2.</w:t>
            </w:r>
            <w:r w:rsidR="00D338D0">
              <w:rPr>
                <w:rFonts w:asciiTheme="minorHAnsi" w:eastAsiaTheme="minorEastAsia" w:hAnsiTheme="minorHAnsi" w:cstheme="minorBidi"/>
                <w:b w:val="0"/>
                <w:noProof/>
                <w:color w:val="auto"/>
                <w:kern w:val="2"/>
                <w:sz w:val="24"/>
                <w:szCs w:val="24"/>
                <w:lang w:eastAsia="fr-FR"/>
                <w14:ligatures w14:val="standardContextual"/>
              </w:rPr>
              <w:tab/>
            </w:r>
            <w:r w:rsidR="00D338D0" w:rsidRPr="008311E9">
              <w:rPr>
                <w:rStyle w:val="Lienhypertexte"/>
                <w:noProof/>
              </w:rPr>
              <w:t>Déroulement de la procédure</w:t>
            </w:r>
            <w:r w:rsidR="00D338D0">
              <w:rPr>
                <w:noProof/>
                <w:webHidden/>
              </w:rPr>
              <w:tab/>
            </w:r>
            <w:r w:rsidR="00D338D0">
              <w:rPr>
                <w:noProof/>
                <w:webHidden/>
              </w:rPr>
              <w:fldChar w:fldCharType="begin"/>
            </w:r>
            <w:r w:rsidR="00D338D0">
              <w:rPr>
                <w:noProof/>
                <w:webHidden/>
              </w:rPr>
              <w:instrText xml:space="preserve"> PAGEREF _Toc163743512 \h </w:instrText>
            </w:r>
            <w:r w:rsidR="00D338D0">
              <w:rPr>
                <w:noProof/>
                <w:webHidden/>
              </w:rPr>
            </w:r>
            <w:r w:rsidR="00D338D0">
              <w:rPr>
                <w:noProof/>
                <w:webHidden/>
              </w:rPr>
              <w:fldChar w:fldCharType="separate"/>
            </w:r>
            <w:r w:rsidR="00D338D0">
              <w:rPr>
                <w:noProof/>
                <w:webHidden/>
              </w:rPr>
              <w:t>4</w:t>
            </w:r>
            <w:r w:rsidR="00D338D0">
              <w:rPr>
                <w:noProof/>
                <w:webHidden/>
              </w:rPr>
              <w:fldChar w:fldCharType="end"/>
            </w:r>
          </w:hyperlink>
        </w:p>
        <w:p w14:paraId="69E86179" w14:textId="6ABF1A1B" w:rsidR="00D338D0" w:rsidRDefault="00BA2D96">
          <w:pPr>
            <w:pStyle w:val="TM2"/>
            <w:tabs>
              <w:tab w:val="left" w:pos="720"/>
              <w:tab w:val="right" w:leader="dot" w:pos="9060"/>
            </w:tabs>
            <w:rPr>
              <w:rFonts w:asciiTheme="minorHAnsi" w:eastAsiaTheme="minorEastAsia" w:hAnsiTheme="minorHAnsi" w:cstheme="minorBidi"/>
              <w:noProof/>
              <w:kern w:val="2"/>
              <w:sz w:val="24"/>
              <w:szCs w:val="24"/>
              <w:lang w:eastAsia="fr-FR"/>
              <w14:ligatures w14:val="standardContextual"/>
            </w:rPr>
          </w:pPr>
          <w:hyperlink w:anchor="_Toc163743513" w:history="1">
            <w:r w:rsidR="00D338D0" w:rsidRPr="008311E9">
              <w:rPr>
                <w:rStyle w:val="Lienhypertexte"/>
                <w:rFonts w:cs="Arial"/>
                <w:b/>
                <w:noProof/>
              </w:rPr>
              <w:t>2.1</w:t>
            </w:r>
            <w:r w:rsidR="00D338D0">
              <w:rPr>
                <w:rFonts w:asciiTheme="minorHAnsi" w:eastAsiaTheme="minorEastAsia" w:hAnsiTheme="minorHAnsi" w:cstheme="minorBidi"/>
                <w:noProof/>
                <w:kern w:val="2"/>
                <w:sz w:val="24"/>
                <w:szCs w:val="24"/>
                <w:lang w:eastAsia="fr-FR"/>
                <w14:ligatures w14:val="standardContextual"/>
              </w:rPr>
              <w:tab/>
            </w:r>
            <w:r w:rsidR="00D338D0" w:rsidRPr="008311E9">
              <w:rPr>
                <w:rStyle w:val="Lienhypertexte"/>
                <w:rFonts w:cs="Arial"/>
                <w:b/>
                <w:noProof/>
              </w:rPr>
              <w:t>Procédure</w:t>
            </w:r>
            <w:r w:rsidR="00D338D0">
              <w:rPr>
                <w:noProof/>
                <w:webHidden/>
              </w:rPr>
              <w:tab/>
            </w:r>
            <w:r w:rsidR="00D338D0">
              <w:rPr>
                <w:noProof/>
                <w:webHidden/>
              </w:rPr>
              <w:fldChar w:fldCharType="begin"/>
            </w:r>
            <w:r w:rsidR="00D338D0">
              <w:rPr>
                <w:noProof/>
                <w:webHidden/>
              </w:rPr>
              <w:instrText xml:space="preserve"> PAGEREF _Toc163743513 \h </w:instrText>
            </w:r>
            <w:r w:rsidR="00D338D0">
              <w:rPr>
                <w:noProof/>
                <w:webHidden/>
              </w:rPr>
            </w:r>
            <w:r w:rsidR="00D338D0">
              <w:rPr>
                <w:noProof/>
                <w:webHidden/>
              </w:rPr>
              <w:fldChar w:fldCharType="separate"/>
            </w:r>
            <w:r w:rsidR="00D338D0">
              <w:rPr>
                <w:noProof/>
                <w:webHidden/>
              </w:rPr>
              <w:t>4</w:t>
            </w:r>
            <w:r w:rsidR="00D338D0">
              <w:rPr>
                <w:noProof/>
                <w:webHidden/>
              </w:rPr>
              <w:fldChar w:fldCharType="end"/>
            </w:r>
          </w:hyperlink>
        </w:p>
        <w:p w14:paraId="12F05BA4" w14:textId="433B96A9" w:rsidR="00D338D0" w:rsidRDefault="00BA2D96">
          <w:pPr>
            <w:pStyle w:val="TM2"/>
            <w:tabs>
              <w:tab w:val="left" w:pos="720"/>
              <w:tab w:val="right" w:leader="dot" w:pos="9060"/>
            </w:tabs>
            <w:rPr>
              <w:rFonts w:asciiTheme="minorHAnsi" w:eastAsiaTheme="minorEastAsia" w:hAnsiTheme="minorHAnsi" w:cstheme="minorBidi"/>
              <w:noProof/>
              <w:kern w:val="2"/>
              <w:sz w:val="24"/>
              <w:szCs w:val="24"/>
              <w:lang w:eastAsia="fr-FR"/>
              <w14:ligatures w14:val="standardContextual"/>
            </w:rPr>
          </w:pPr>
          <w:hyperlink w:anchor="_Toc163743514" w:history="1">
            <w:r w:rsidR="00D338D0" w:rsidRPr="008311E9">
              <w:rPr>
                <w:rStyle w:val="Lienhypertexte"/>
                <w:rFonts w:cs="Arial"/>
                <w:b/>
                <w:noProof/>
              </w:rPr>
              <w:t>2.2</w:t>
            </w:r>
            <w:r w:rsidR="00D338D0">
              <w:rPr>
                <w:rFonts w:asciiTheme="minorHAnsi" w:eastAsiaTheme="minorEastAsia" w:hAnsiTheme="minorHAnsi" w:cstheme="minorBidi"/>
                <w:noProof/>
                <w:kern w:val="2"/>
                <w:sz w:val="24"/>
                <w:szCs w:val="24"/>
                <w:lang w:eastAsia="fr-FR"/>
                <w14:ligatures w14:val="standardContextual"/>
              </w:rPr>
              <w:tab/>
            </w:r>
            <w:r w:rsidR="00D338D0" w:rsidRPr="008311E9">
              <w:rPr>
                <w:rStyle w:val="Lienhypertexte"/>
                <w:rFonts w:cs="Arial"/>
                <w:b/>
                <w:noProof/>
              </w:rPr>
              <w:t>Variantes</w:t>
            </w:r>
            <w:r w:rsidR="00D338D0">
              <w:rPr>
                <w:noProof/>
                <w:webHidden/>
              </w:rPr>
              <w:tab/>
            </w:r>
            <w:r w:rsidR="00D338D0">
              <w:rPr>
                <w:noProof/>
                <w:webHidden/>
              </w:rPr>
              <w:fldChar w:fldCharType="begin"/>
            </w:r>
            <w:r w:rsidR="00D338D0">
              <w:rPr>
                <w:noProof/>
                <w:webHidden/>
              </w:rPr>
              <w:instrText xml:space="preserve"> PAGEREF _Toc163743514 \h </w:instrText>
            </w:r>
            <w:r w:rsidR="00D338D0">
              <w:rPr>
                <w:noProof/>
                <w:webHidden/>
              </w:rPr>
            </w:r>
            <w:r w:rsidR="00D338D0">
              <w:rPr>
                <w:noProof/>
                <w:webHidden/>
              </w:rPr>
              <w:fldChar w:fldCharType="separate"/>
            </w:r>
            <w:r w:rsidR="00D338D0">
              <w:rPr>
                <w:noProof/>
                <w:webHidden/>
              </w:rPr>
              <w:t>5</w:t>
            </w:r>
            <w:r w:rsidR="00D338D0">
              <w:rPr>
                <w:noProof/>
                <w:webHidden/>
              </w:rPr>
              <w:fldChar w:fldCharType="end"/>
            </w:r>
          </w:hyperlink>
        </w:p>
        <w:p w14:paraId="29F85FA5" w14:textId="536B3701" w:rsidR="00D338D0" w:rsidRDefault="00BA2D96">
          <w:pPr>
            <w:pStyle w:val="TM2"/>
            <w:tabs>
              <w:tab w:val="left" w:pos="720"/>
              <w:tab w:val="right" w:leader="dot" w:pos="9060"/>
            </w:tabs>
            <w:rPr>
              <w:rFonts w:asciiTheme="minorHAnsi" w:eastAsiaTheme="minorEastAsia" w:hAnsiTheme="minorHAnsi" w:cstheme="minorBidi"/>
              <w:noProof/>
              <w:kern w:val="2"/>
              <w:sz w:val="24"/>
              <w:szCs w:val="24"/>
              <w:lang w:eastAsia="fr-FR"/>
              <w14:ligatures w14:val="standardContextual"/>
            </w:rPr>
          </w:pPr>
          <w:hyperlink w:anchor="_Toc163743515" w:history="1">
            <w:r w:rsidR="00D338D0" w:rsidRPr="008311E9">
              <w:rPr>
                <w:rStyle w:val="Lienhypertexte"/>
                <w:rFonts w:cs="Arial"/>
                <w:b/>
                <w:noProof/>
              </w:rPr>
              <w:t>2.3</w:t>
            </w:r>
            <w:r w:rsidR="00D338D0">
              <w:rPr>
                <w:rFonts w:asciiTheme="minorHAnsi" w:eastAsiaTheme="minorEastAsia" w:hAnsiTheme="minorHAnsi" w:cstheme="minorBidi"/>
                <w:noProof/>
                <w:kern w:val="2"/>
                <w:sz w:val="24"/>
                <w:szCs w:val="24"/>
                <w:lang w:eastAsia="fr-FR"/>
                <w14:ligatures w14:val="standardContextual"/>
              </w:rPr>
              <w:tab/>
            </w:r>
            <w:r w:rsidR="00D338D0" w:rsidRPr="008311E9">
              <w:rPr>
                <w:rStyle w:val="Lienhypertexte"/>
                <w:rFonts w:cs="Arial"/>
                <w:b/>
                <w:noProof/>
              </w:rPr>
              <w:t>Avenants et prestations complémentaires</w:t>
            </w:r>
            <w:r w:rsidR="00D338D0">
              <w:rPr>
                <w:noProof/>
                <w:webHidden/>
              </w:rPr>
              <w:tab/>
            </w:r>
            <w:r w:rsidR="00D338D0">
              <w:rPr>
                <w:noProof/>
                <w:webHidden/>
              </w:rPr>
              <w:fldChar w:fldCharType="begin"/>
            </w:r>
            <w:r w:rsidR="00D338D0">
              <w:rPr>
                <w:noProof/>
                <w:webHidden/>
              </w:rPr>
              <w:instrText xml:space="preserve"> PAGEREF _Toc163743515 \h </w:instrText>
            </w:r>
            <w:r w:rsidR="00D338D0">
              <w:rPr>
                <w:noProof/>
                <w:webHidden/>
              </w:rPr>
            </w:r>
            <w:r w:rsidR="00D338D0">
              <w:rPr>
                <w:noProof/>
                <w:webHidden/>
              </w:rPr>
              <w:fldChar w:fldCharType="separate"/>
            </w:r>
            <w:r w:rsidR="00D338D0">
              <w:rPr>
                <w:noProof/>
                <w:webHidden/>
              </w:rPr>
              <w:t>5</w:t>
            </w:r>
            <w:r w:rsidR="00D338D0">
              <w:rPr>
                <w:noProof/>
                <w:webHidden/>
              </w:rPr>
              <w:fldChar w:fldCharType="end"/>
            </w:r>
          </w:hyperlink>
        </w:p>
        <w:p w14:paraId="387A1834" w14:textId="0D09C665" w:rsidR="00D338D0" w:rsidRDefault="00BA2D96">
          <w:pPr>
            <w:pStyle w:val="TM2"/>
            <w:tabs>
              <w:tab w:val="left" w:pos="720"/>
              <w:tab w:val="right" w:leader="dot" w:pos="9060"/>
            </w:tabs>
            <w:rPr>
              <w:rFonts w:asciiTheme="minorHAnsi" w:eastAsiaTheme="minorEastAsia" w:hAnsiTheme="minorHAnsi" w:cstheme="minorBidi"/>
              <w:noProof/>
              <w:kern w:val="2"/>
              <w:sz w:val="24"/>
              <w:szCs w:val="24"/>
              <w:lang w:eastAsia="fr-FR"/>
              <w14:ligatures w14:val="standardContextual"/>
            </w:rPr>
          </w:pPr>
          <w:hyperlink w:anchor="_Toc163743516" w:history="1">
            <w:r w:rsidR="00D338D0" w:rsidRPr="008311E9">
              <w:rPr>
                <w:rStyle w:val="Lienhypertexte"/>
                <w:rFonts w:cs="Arial"/>
                <w:b/>
                <w:noProof/>
              </w:rPr>
              <w:t>2.4</w:t>
            </w:r>
            <w:r w:rsidR="00D338D0">
              <w:rPr>
                <w:rFonts w:asciiTheme="minorHAnsi" w:eastAsiaTheme="minorEastAsia" w:hAnsiTheme="minorHAnsi" w:cstheme="minorBidi"/>
                <w:noProof/>
                <w:kern w:val="2"/>
                <w:sz w:val="24"/>
                <w:szCs w:val="24"/>
                <w:lang w:eastAsia="fr-FR"/>
                <w14:ligatures w14:val="standardContextual"/>
              </w:rPr>
              <w:tab/>
            </w:r>
            <w:r w:rsidR="00D338D0" w:rsidRPr="008311E9">
              <w:rPr>
                <w:rStyle w:val="Lienhypertexte"/>
                <w:rFonts w:cs="Arial"/>
                <w:b/>
                <w:noProof/>
              </w:rPr>
              <w:t>Forme juridique des groupements</w:t>
            </w:r>
            <w:r w:rsidR="00D338D0">
              <w:rPr>
                <w:noProof/>
                <w:webHidden/>
              </w:rPr>
              <w:tab/>
            </w:r>
            <w:r w:rsidR="00D338D0">
              <w:rPr>
                <w:noProof/>
                <w:webHidden/>
              </w:rPr>
              <w:fldChar w:fldCharType="begin"/>
            </w:r>
            <w:r w:rsidR="00D338D0">
              <w:rPr>
                <w:noProof/>
                <w:webHidden/>
              </w:rPr>
              <w:instrText xml:space="preserve"> PAGEREF _Toc163743516 \h </w:instrText>
            </w:r>
            <w:r w:rsidR="00D338D0">
              <w:rPr>
                <w:noProof/>
                <w:webHidden/>
              </w:rPr>
            </w:r>
            <w:r w:rsidR="00D338D0">
              <w:rPr>
                <w:noProof/>
                <w:webHidden/>
              </w:rPr>
              <w:fldChar w:fldCharType="separate"/>
            </w:r>
            <w:r w:rsidR="00D338D0">
              <w:rPr>
                <w:noProof/>
                <w:webHidden/>
              </w:rPr>
              <w:t>5</w:t>
            </w:r>
            <w:r w:rsidR="00D338D0">
              <w:rPr>
                <w:noProof/>
                <w:webHidden/>
              </w:rPr>
              <w:fldChar w:fldCharType="end"/>
            </w:r>
          </w:hyperlink>
        </w:p>
        <w:p w14:paraId="3EFF65DF" w14:textId="42084BBA" w:rsidR="00D338D0" w:rsidRDefault="00BA2D96">
          <w:pPr>
            <w:pStyle w:val="TM2"/>
            <w:tabs>
              <w:tab w:val="left" w:pos="720"/>
              <w:tab w:val="right" w:leader="dot" w:pos="9060"/>
            </w:tabs>
            <w:rPr>
              <w:rFonts w:asciiTheme="minorHAnsi" w:eastAsiaTheme="minorEastAsia" w:hAnsiTheme="minorHAnsi" w:cstheme="minorBidi"/>
              <w:noProof/>
              <w:kern w:val="2"/>
              <w:sz w:val="24"/>
              <w:szCs w:val="24"/>
              <w:lang w:eastAsia="fr-FR"/>
              <w14:ligatures w14:val="standardContextual"/>
            </w:rPr>
          </w:pPr>
          <w:hyperlink w:anchor="_Toc163743517" w:history="1">
            <w:r w:rsidR="00D338D0" w:rsidRPr="008311E9">
              <w:rPr>
                <w:rStyle w:val="Lienhypertexte"/>
                <w:rFonts w:cs="Arial"/>
                <w:b/>
                <w:noProof/>
              </w:rPr>
              <w:t>2.5</w:t>
            </w:r>
            <w:r w:rsidR="00D338D0">
              <w:rPr>
                <w:rFonts w:asciiTheme="minorHAnsi" w:eastAsiaTheme="minorEastAsia" w:hAnsiTheme="minorHAnsi" w:cstheme="minorBidi"/>
                <w:noProof/>
                <w:kern w:val="2"/>
                <w:sz w:val="24"/>
                <w:szCs w:val="24"/>
                <w:lang w:eastAsia="fr-FR"/>
                <w14:ligatures w14:val="standardContextual"/>
              </w:rPr>
              <w:tab/>
            </w:r>
            <w:r w:rsidR="00D338D0" w:rsidRPr="008311E9">
              <w:rPr>
                <w:rStyle w:val="Lienhypertexte"/>
                <w:rFonts w:cs="Arial"/>
                <w:b/>
                <w:noProof/>
              </w:rPr>
              <w:t>Cautionnement et garanties exigées</w:t>
            </w:r>
            <w:r w:rsidR="00D338D0">
              <w:rPr>
                <w:noProof/>
                <w:webHidden/>
              </w:rPr>
              <w:tab/>
            </w:r>
            <w:r w:rsidR="00D338D0">
              <w:rPr>
                <w:noProof/>
                <w:webHidden/>
              </w:rPr>
              <w:fldChar w:fldCharType="begin"/>
            </w:r>
            <w:r w:rsidR="00D338D0">
              <w:rPr>
                <w:noProof/>
                <w:webHidden/>
              </w:rPr>
              <w:instrText xml:space="preserve"> PAGEREF _Toc163743517 \h </w:instrText>
            </w:r>
            <w:r w:rsidR="00D338D0">
              <w:rPr>
                <w:noProof/>
                <w:webHidden/>
              </w:rPr>
            </w:r>
            <w:r w:rsidR="00D338D0">
              <w:rPr>
                <w:noProof/>
                <w:webHidden/>
              </w:rPr>
              <w:fldChar w:fldCharType="separate"/>
            </w:r>
            <w:r w:rsidR="00D338D0">
              <w:rPr>
                <w:noProof/>
                <w:webHidden/>
              </w:rPr>
              <w:t>5</w:t>
            </w:r>
            <w:r w:rsidR="00D338D0">
              <w:rPr>
                <w:noProof/>
                <w:webHidden/>
              </w:rPr>
              <w:fldChar w:fldCharType="end"/>
            </w:r>
          </w:hyperlink>
        </w:p>
        <w:p w14:paraId="66F3F3D3" w14:textId="71062866" w:rsidR="00D338D0" w:rsidRDefault="00BA2D96">
          <w:pPr>
            <w:pStyle w:val="TM2"/>
            <w:tabs>
              <w:tab w:val="left" w:pos="720"/>
              <w:tab w:val="right" w:leader="dot" w:pos="9060"/>
            </w:tabs>
            <w:rPr>
              <w:rFonts w:asciiTheme="minorHAnsi" w:eastAsiaTheme="minorEastAsia" w:hAnsiTheme="minorHAnsi" w:cstheme="minorBidi"/>
              <w:noProof/>
              <w:kern w:val="2"/>
              <w:sz w:val="24"/>
              <w:szCs w:val="24"/>
              <w:lang w:eastAsia="fr-FR"/>
              <w14:ligatures w14:val="standardContextual"/>
            </w:rPr>
          </w:pPr>
          <w:hyperlink w:anchor="_Toc163743518" w:history="1">
            <w:r w:rsidR="00D338D0" w:rsidRPr="008311E9">
              <w:rPr>
                <w:rStyle w:val="Lienhypertexte"/>
                <w:rFonts w:cs="Arial"/>
                <w:b/>
                <w:noProof/>
              </w:rPr>
              <w:t>2.6</w:t>
            </w:r>
            <w:r w:rsidR="00D338D0">
              <w:rPr>
                <w:rFonts w:asciiTheme="minorHAnsi" w:eastAsiaTheme="minorEastAsia" w:hAnsiTheme="minorHAnsi" w:cstheme="minorBidi"/>
                <w:noProof/>
                <w:kern w:val="2"/>
                <w:sz w:val="24"/>
                <w:szCs w:val="24"/>
                <w:lang w:eastAsia="fr-FR"/>
                <w14:ligatures w14:val="standardContextual"/>
              </w:rPr>
              <w:tab/>
            </w:r>
            <w:r w:rsidR="00D338D0" w:rsidRPr="008311E9">
              <w:rPr>
                <w:rStyle w:val="Lienhypertexte"/>
                <w:rFonts w:cs="Arial"/>
                <w:b/>
                <w:noProof/>
              </w:rPr>
              <w:t>Sous-traitance</w:t>
            </w:r>
            <w:r w:rsidR="00D338D0">
              <w:rPr>
                <w:noProof/>
                <w:webHidden/>
              </w:rPr>
              <w:tab/>
            </w:r>
            <w:r w:rsidR="00D338D0">
              <w:rPr>
                <w:noProof/>
                <w:webHidden/>
              </w:rPr>
              <w:fldChar w:fldCharType="begin"/>
            </w:r>
            <w:r w:rsidR="00D338D0">
              <w:rPr>
                <w:noProof/>
                <w:webHidden/>
              </w:rPr>
              <w:instrText xml:space="preserve"> PAGEREF _Toc163743518 \h </w:instrText>
            </w:r>
            <w:r w:rsidR="00D338D0">
              <w:rPr>
                <w:noProof/>
                <w:webHidden/>
              </w:rPr>
            </w:r>
            <w:r w:rsidR="00D338D0">
              <w:rPr>
                <w:noProof/>
                <w:webHidden/>
              </w:rPr>
              <w:fldChar w:fldCharType="separate"/>
            </w:r>
            <w:r w:rsidR="00D338D0">
              <w:rPr>
                <w:noProof/>
                <w:webHidden/>
              </w:rPr>
              <w:t>5</w:t>
            </w:r>
            <w:r w:rsidR="00D338D0">
              <w:rPr>
                <w:noProof/>
                <w:webHidden/>
              </w:rPr>
              <w:fldChar w:fldCharType="end"/>
            </w:r>
          </w:hyperlink>
        </w:p>
        <w:p w14:paraId="37DDE15C" w14:textId="4959D9AC" w:rsidR="00D338D0" w:rsidRDefault="00BA2D96">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63743519" w:history="1">
            <w:r w:rsidR="00D338D0" w:rsidRPr="008311E9">
              <w:rPr>
                <w:rStyle w:val="Lienhypertexte"/>
                <w:noProof/>
              </w:rPr>
              <w:t>3.</w:t>
            </w:r>
            <w:r w:rsidR="00D338D0">
              <w:rPr>
                <w:rFonts w:asciiTheme="minorHAnsi" w:eastAsiaTheme="minorEastAsia" w:hAnsiTheme="minorHAnsi" w:cstheme="minorBidi"/>
                <w:b w:val="0"/>
                <w:noProof/>
                <w:color w:val="auto"/>
                <w:kern w:val="2"/>
                <w:sz w:val="24"/>
                <w:szCs w:val="24"/>
                <w:lang w:eastAsia="fr-FR"/>
                <w14:ligatures w14:val="standardContextual"/>
              </w:rPr>
              <w:tab/>
            </w:r>
            <w:r w:rsidR="00D338D0" w:rsidRPr="008311E9">
              <w:rPr>
                <w:rStyle w:val="Lienhypertexte"/>
                <w:noProof/>
              </w:rPr>
              <w:t>Dossier de consultation</w:t>
            </w:r>
            <w:r w:rsidR="00D338D0">
              <w:rPr>
                <w:noProof/>
                <w:webHidden/>
              </w:rPr>
              <w:tab/>
            </w:r>
            <w:r w:rsidR="00D338D0">
              <w:rPr>
                <w:noProof/>
                <w:webHidden/>
              </w:rPr>
              <w:fldChar w:fldCharType="begin"/>
            </w:r>
            <w:r w:rsidR="00D338D0">
              <w:rPr>
                <w:noProof/>
                <w:webHidden/>
              </w:rPr>
              <w:instrText xml:space="preserve"> PAGEREF _Toc163743519 \h </w:instrText>
            </w:r>
            <w:r w:rsidR="00D338D0">
              <w:rPr>
                <w:noProof/>
                <w:webHidden/>
              </w:rPr>
            </w:r>
            <w:r w:rsidR="00D338D0">
              <w:rPr>
                <w:noProof/>
                <w:webHidden/>
              </w:rPr>
              <w:fldChar w:fldCharType="separate"/>
            </w:r>
            <w:r w:rsidR="00D338D0">
              <w:rPr>
                <w:noProof/>
                <w:webHidden/>
              </w:rPr>
              <w:t>6</w:t>
            </w:r>
            <w:r w:rsidR="00D338D0">
              <w:rPr>
                <w:noProof/>
                <w:webHidden/>
              </w:rPr>
              <w:fldChar w:fldCharType="end"/>
            </w:r>
          </w:hyperlink>
        </w:p>
        <w:p w14:paraId="561B5BFD" w14:textId="059F39FA" w:rsidR="00D338D0" w:rsidRDefault="00BA2D96">
          <w:pPr>
            <w:pStyle w:val="TM2"/>
            <w:tabs>
              <w:tab w:val="left" w:pos="720"/>
              <w:tab w:val="right" w:leader="dot" w:pos="9060"/>
            </w:tabs>
            <w:rPr>
              <w:rFonts w:asciiTheme="minorHAnsi" w:eastAsiaTheme="minorEastAsia" w:hAnsiTheme="minorHAnsi" w:cstheme="minorBidi"/>
              <w:noProof/>
              <w:kern w:val="2"/>
              <w:sz w:val="24"/>
              <w:szCs w:val="24"/>
              <w:lang w:eastAsia="fr-FR"/>
              <w14:ligatures w14:val="standardContextual"/>
            </w:rPr>
          </w:pPr>
          <w:hyperlink w:anchor="_Toc163743520" w:history="1">
            <w:r w:rsidR="00D338D0" w:rsidRPr="008311E9">
              <w:rPr>
                <w:rStyle w:val="Lienhypertexte"/>
                <w:rFonts w:cs="Arial"/>
                <w:b/>
                <w:noProof/>
              </w:rPr>
              <w:t>3.1</w:t>
            </w:r>
            <w:r w:rsidR="00D338D0">
              <w:rPr>
                <w:rFonts w:asciiTheme="minorHAnsi" w:eastAsiaTheme="minorEastAsia" w:hAnsiTheme="minorHAnsi" w:cstheme="minorBidi"/>
                <w:noProof/>
                <w:kern w:val="2"/>
                <w:sz w:val="24"/>
                <w:szCs w:val="24"/>
                <w:lang w:eastAsia="fr-FR"/>
                <w14:ligatures w14:val="standardContextual"/>
              </w:rPr>
              <w:tab/>
            </w:r>
            <w:r w:rsidR="00D338D0" w:rsidRPr="008311E9">
              <w:rPr>
                <w:rStyle w:val="Lienhypertexte"/>
                <w:rFonts w:cs="Arial"/>
                <w:b/>
                <w:noProof/>
              </w:rPr>
              <w:t>Composition du dossier de consultation</w:t>
            </w:r>
            <w:r w:rsidR="00D338D0">
              <w:rPr>
                <w:noProof/>
                <w:webHidden/>
              </w:rPr>
              <w:tab/>
            </w:r>
            <w:r w:rsidR="00D338D0">
              <w:rPr>
                <w:noProof/>
                <w:webHidden/>
              </w:rPr>
              <w:fldChar w:fldCharType="begin"/>
            </w:r>
            <w:r w:rsidR="00D338D0">
              <w:rPr>
                <w:noProof/>
                <w:webHidden/>
              </w:rPr>
              <w:instrText xml:space="preserve"> PAGEREF _Toc163743520 \h </w:instrText>
            </w:r>
            <w:r w:rsidR="00D338D0">
              <w:rPr>
                <w:noProof/>
                <w:webHidden/>
              </w:rPr>
            </w:r>
            <w:r w:rsidR="00D338D0">
              <w:rPr>
                <w:noProof/>
                <w:webHidden/>
              </w:rPr>
              <w:fldChar w:fldCharType="separate"/>
            </w:r>
            <w:r w:rsidR="00D338D0">
              <w:rPr>
                <w:noProof/>
                <w:webHidden/>
              </w:rPr>
              <w:t>6</w:t>
            </w:r>
            <w:r w:rsidR="00D338D0">
              <w:rPr>
                <w:noProof/>
                <w:webHidden/>
              </w:rPr>
              <w:fldChar w:fldCharType="end"/>
            </w:r>
          </w:hyperlink>
        </w:p>
        <w:p w14:paraId="72A4E361" w14:textId="6DE549EC" w:rsidR="00D338D0" w:rsidRDefault="00BA2D96">
          <w:pPr>
            <w:pStyle w:val="TM2"/>
            <w:tabs>
              <w:tab w:val="left" w:pos="720"/>
              <w:tab w:val="right" w:leader="dot" w:pos="9060"/>
            </w:tabs>
            <w:rPr>
              <w:rFonts w:asciiTheme="minorHAnsi" w:eastAsiaTheme="minorEastAsia" w:hAnsiTheme="minorHAnsi" w:cstheme="minorBidi"/>
              <w:noProof/>
              <w:kern w:val="2"/>
              <w:sz w:val="24"/>
              <w:szCs w:val="24"/>
              <w:lang w:eastAsia="fr-FR"/>
              <w14:ligatures w14:val="standardContextual"/>
            </w:rPr>
          </w:pPr>
          <w:hyperlink w:anchor="_Toc163743521" w:history="1">
            <w:r w:rsidR="00D338D0" w:rsidRPr="008311E9">
              <w:rPr>
                <w:rStyle w:val="Lienhypertexte"/>
                <w:rFonts w:cs="Arial"/>
                <w:b/>
                <w:noProof/>
              </w:rPr>
              <w:t>3.2</w:t>
            </w:r>
            <w:r w:rsidR="00D338D0">
              <w:rPr>
                <w:rFonts w:asciiTheme="minorHAnsi" w:eastAsiaTheme="minorEastAsia" w:hAnsiTheme="minorHAnsi" w:cstheme="minorBidi"/>
                <w:noProof/>
                <w:kern w:val="2"/>
                <w:sz w:val="24"/>
                <w:szCs w:val="24"/>
                <w:lang w:eastAsia="fr-FR"/>
                <w14:ligatures w14:val="standardContextual"/>
              </w:rPr>
              <w:tab/>
            </w:r>
            <w:r w:rsidR="00D338D0" w:rsidRPr="008311E9">
              <w:rPr>
                <w:rStyle w:val="Lienhypertexte"/>
                <w:rFonts w:cs="Arial"/>
                <w:b/>
                <w:noProof/>
              </w:rPr>
              <w:t>Modalités d’obtention du dossier de consultation : Retrait électronique du dossier de consultation</w:t>
            </w:r>
            <w:r w:rsidR="00D338D0">
              <w:rPr>
                <w:noProof/>
                <w:webHidden/>
              </w:rPr>
              <w:tab/>
            </w:r>
            <w:r w:rsidR="00D338D0">
              <w:rPr>
                <w:noProof/>
                <w:webHidden/>
              </w:rPr>
              <w:fldChar w:fldCharType="begin"/>
            </w:r>
            <w:r w:rsidR="00D338D0">
              <w:rPr>
                <w:noProof/>
                <w:webHidden/>
              </w:rPr>
              <w:instrText xml:space="preserve"> PAGEREF _Toc163743521 \h </w:instrText>
            </w:r>
            <w:r w:rsidR="00D338D0">
              <w:rPr>
                <w:noProof/>
                <w:webHidden/>
              </w:rPr>
            </w:r>
            <w:r w:rsidR="00D338D0">
              <w:rPr>
                <w:noProof/>
                <w:webHidden/>
              </w:rPr>
              <w:fldChar w:fldCharType="separate"/>
            </w:r>
            <w:r w:rsidR="00D338D0">
              <w:rPr>
                <w:noProof/>
                <w:webHidden/>
              </w:rPr>
              <w:t>6</w:t>
            </w:r>
            <w:r w:rsidR="00D338D0">
              <w:rPr>
                <w:noProof/>
                <w:webHidden/>
              </w:rPr>
              <w:fldChar w:fldCharType="end"/>
            </w:r>
          </w:hyperlink>
        </w:p>
        <w:p w14:paraId="3AB404B6" w14:textId="30DABE98" w:rsidR="00D338D0" w:rsidRDefault="00BA2D96">
          <w:pPr>
            <w:pStyle w:val="TM2"/>
            <w:tabs>
              <w:tab w:val="left" w:pos="720"/>
              <w:tab w:val="right" w:leader="dot" w:pos="9060"/>
            </w:tabs>
            <w:rPr>
              <w:rFonts w:asciiTheme="minorHAnsi" w:eastAsiaTheme="minorEastAsia" w:hAnsiTheme="minorHAnsi" w:cstheme="minorBidi"/>
              <w:noProof/>
              <w:kern w:val="2"/>
              <w:sz w:val="24"/>
              <w:szCs w:val="24"/>
              <w:lang w:eastAsia="fr-FR"/>
              <w14:ligatures w14:val="standardContextual"/>
            </w:rPr>
          </w:pPr>
          <w:hyperlink w:anchor="_Toc163743522" w:history="1">
            <w:r w:rsidR="00D338D0" w:rsidRPr="008311E9">
              <w:rPr>
                <w:rStyle w:val="Lienhypertexte"/>
                <w:rFonts w:cs="Arial"/>
                <w:b/>
                <w:noProof/>
              </w:rPr>
              <w:t>3.3</w:t>
            </w:r>
            <w:r w:rsidR="00D338D0">
              <w:rPr>
                <w:rFonts w:asciiTheme="minorHAnsi" w:eastAsiaTheme="minorEastAsia" w:hAnsiTheme="minorHAnsi" w:cstheme="minorBidi"/>
                <w:noProof/>
                <w:kern w:val="2"/>
                <w:sz w:val="24"/>
                <w:szCs w:val="24"/>
                <w:lang w:eastAsia="fr-FR"/>
                <w14:ligatures w14:val="standardContextual"/>
              </w:rPr>
              <w:tab/>
            </w:r>
            <w:r w:rsidR="00D338D0" w:rsidRPr="008311E9">
              <w:rPr>
                <w:rStyle w:val="Lienhypertexte"/>
                <w:rFonts w:cs="Arial"/>
                <w:b/>
                <w:noProof/>
              </w:rPr>
              <w:t>Modification de détails du dossier de consultation</w:t>
            </w:r>
            <w:r w:rsidR="00D338D0">
              <w:rPr>
                <w:noProof/>
                <w:webHidden/>
              </w:rPr>
              <w:tab/>
            </w:r>
            <w:r w:rsidR="00D338D0">
              <w:rPr>
                <w:noProof/>
                <w:webHidden/>
              </w:rPr>
              <w:fldChar w:fldCharType="begin"/>
            </w:r>
            <w:r w:rsidR="00D338D0">
              <w:rPr>
                <w:noProof/>
                <w:webHidden/>
              </w:rPr>
              <w:instrText xml:space="preserve"> PAGEREF _Toc163743522 \h </w:instrText>
            </w:r>
            <w:r w:rsidR="00D338D0">
              <w:rPr>
                <w:noProof/>
                <w:webHidden/>
              </w:rPr>
            </w:r>
            <w:r w:rsidR="00D338D0">
              <w:rPr>
                <w:noProof/>
                <w:webHidden/>
              </w:rPr>
              <w:fldChar w:fldCharType="separate"/>
            </w:r>
            <w:r w:rsidR="00D338D0">
              <w:rPr>
                <w:noProof/>
                <w:webHidden/>
              </w:rPr>
              <w:t>6</w:t>
            </w:r>
            <w:r w:rsidR="00D338D0">
              <w:rPr>
                <w:noProof/>
                <w:webHidden/>
              </w:rPr>
              <w:fldChar w:fldCharType="end"/>
            </w:r>
          </w:hyperlink>
        </w:p>
        <w:p w14:paraId="2725995A" w14:textId="59B880FA" w:rsidR="00D338D0" w:rsidRDefault="00BA2D96">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63743523" w:history="1">
            <w:r w:rsidR="00D338D0" w:rsidRPr="008311E9">
              <w:rPr>
                <w:rStyle w:val="Lienhypertexte"/>
                <w:noProof/>
              </w:rPr>
              <w:t>4.</w:t>
            </w:r>
            <w:r w:rsidR="00D338D0">
              <w:rPr>
                <w:rFonts w:asciiTheme="minorHAnsi" w:eastAsiaTheme="minorEastAsia" w:hAnsiTheme="minorHAnsi" w:cstheme="minorBidi"/>
                <w:b w:val="0"/>
                <w:noProof/>
                <w:color w:val="auto"/>
                <w:kern w:val="2"/>
                <w:sz w:val="24"/>
                <w:szCs w:val="24"/>
                <w:lang w:eastAsia="fr-FR"/>
                <w14:ligatures w14:val="standardContextual"/>
              </w:rPr>
              <w:tab/>
            </w:r>
            <w:r w:rsidR="00D338D0" w:rsidRPr="008311E9">
              <w:rPr>
                <w:rStyle w:val="Lienhypertexte"/>
                <w:noProof/>
              </w:rPr>
              <w:t>Contenu des offres</w:t>
            </w:r>
            <w:r w:rsidR="00D338D0">
              <w:rPr>
                <w:noProof/>
                <w:webHidden/>
              </w:rPr>
              <w:tab/>
            </w:r>
            <w:r w:rsidR="00D338D0">
              <w:rPr>
                <w:noProof/>
                <w:webHidden/>
              </w:rPr>
              <w:fldChar w:fldCharType="begin"/>
            </w:r>
            <w:r w:rsidR="00D338D0">
              <w:rPr>
                <w:noProof/>
                <w:webHidden/>
              </w:rPr>
              <w:instrText xml:space="preserve"> PAGEREF _Toc163743523 \h </w:instrText>
            </w:r>
            <w:r w:rsidR="00D338D0">
              <w:rPr>
                <w:noProof/>
                <w:webHidden/>
              </w:rPr>
            </w:r>
            <w:r w:rsidR="00D338D0">
              <w:rPr>
                <w:noProof/>
                <w:webHidden/>
              </w:rPr>
              <w:fldChar w:fldCharType="separate"/>
            </w:r>
            <w:r w:rsidR="00D338D0">
              <w:rPr>
                <w:noProof/>
                <w:webHidden/>
              </w:rPr>
              <w:t>7</w:t>
            </w:r>
            <w:r w:rsidR="00D338D0">
              <w:rPr>
                <w:noProof/>
                <w:webHidden/>
              </w:rPr>
              <w:fldChar w:fldCharType="end"/>
            </w:r>
          </w:hyperlink>
        </w:p>
        <w:p w14:paraId="6878E65D" w14:textId="2021ED1B" w:rsidR="00D338D0" w:rsidRDefault="00BA2D96">
          <w:pPr>
            <w:pStyle w:val="TM2"/>
            <w:tabs>
              <w:tab w:val="left" w:pos="720"/>
              <w:tab w:val="right" w:leader="dot" w:pos="9060"/>
            </w:tabs>
            <w:rPr>
              <w:rFonts w:asciiTheme="minorHAnsi" w:eastAsiaTheme="minorEastAsia" w:hAnsiTheme="minorHAnsi" w:cstheme="minorBidi"/>
              <w:noProof/>
              <w:kern w:val="2"/>
              <w:sz w:val="24"/>
              <w:szCs w:val="24"/>
              <w:lang w:eastAsia="fr-FR"/>
              <w14:ligatures w14:val="standardContextual"/>
            </w:rPr>
          </w:pPr>
          <w:hyperlink w:anchor="_Toc163743524" w:history="1">
            <w:r w:rsidR="00D338D0" w:rsidRPr="008311E9">
              <w:rPr>
                <w:rStyle w:val="Lienhypertexte"/>
                <w:rFonts w:cs="Arial"/>
                <w:b/>
                <w:noProof/>
              </w:rPr>
              <w:t>4.1</w:t>
            </w:r>
            <w:r w:rsidR="00D338D0">
              <w:rPr>
                <w:rFonts w:asciiTheme="minorHAnsi" w:eastAsiaTheme="minorEastAsia" w:hAnsiTheme="minorHAnsi" w:cstheme="minorBidi"/>
                <w:noProof/>
                <w:kern w:val="2"/>
                <w:sz w:val="24"/>
                <w:szCs w:val="24"/>
                <w:lang w:eastAsia="fr-FR"/>
                <w14:ligatures w14:val="standardContextual"/>
              </w:rPr>
              <w:tab/>
            </w:r>
            <w:r w:rsidR="00D338D0" w:rsidRPr="008311E9">
              <w:rPr>
                <w:rStyle w:val="Lienhypertexte"/>
                <w:rFonts w:cs="Arial"/>
                <w:b/>
                <w:noProof/>
              </w:rPr>
              <w:t>Contenu du dossier de candidature</w:t>
            </w:r>
            <w:r w:rsidR="00D338D0">
              <w:rPr>
                <w:noProof/>
                <w:webHidden/>
              </w:rPr>
              <w:tab/>
            </w:r>
            <w:r w:rsidR="00D338D0">
              <w:rPr>
                <w:noProof/>
                <w:webHidden/>
              </w:rPr>
              <w:fldChar w:fldCharType="begin"/>
            </w:r>
            <w:r w:rsidR="00D338D0">
              <w:rPr>
                <w:noProof/>
                <w:webHidden/>
              </w:rPr>
              <w:instrText xml:space="preserve"> PAGEREF _Toc163743524 \h </w:instrText>
            </w:r>
            <w:r w:rsidR="00D338D0">
              <w:rPr>
                <w:noProof/>
                <w:webHidden/>
              </w:rPr>
            </w:r>
            <w:r w:rsidR="00D338D0">
              <w:rPr>
                <w:noProof/>
                <w:webHidden/>
              </w:rPr>
              <w:fldChar w:fldCharType="separate"/>
            </w:r>
            <w:r w:rsidR="00D338D0">
              <w:rPr>
                <w:noProof/>
                <w:webHidden/>
              </w:rPr>
              <w:t>7</w:t>
            </w:r>
            <w:r w:rsidR="00D338D0">
              <w:rPr>
                <w:noProof/>
                <w:webHidden/>
              </w:rPr>
              <w:fldChar w:fldCharType="end"/>
            </w:r>
          </w:hyperlink>
        </w:p>
        <w:p w14:paraId="012A615E" w14:textId="0AB5258F" w:rsidR="00D338D0" w:rsidRDefault="00BA2D96">
          <w:pPr>
            <w:pStyle w:val="TM2"/>
            <w:tabs>
              <w:tab w:val="left" w:pos="720"/>
              <w:tab w:val="right" w:leader="dot" w:pos="9060"/>
            </w:tabs>
            <w:rPr>
              <w:rFonts w:asciiTheme="minorHAnsi" w:eastAsiaTheme="minorEastAsia" w:hAnsiTheme="minorHAnsi" w:cstheme="minorBidi"/>
              <w:noProof/>
              <w:kern w:val="2"/>
              <w:sz w:val="24"/>
              <w:szCs w:val="24"/>
              <w:lang w:eastAsia="fr-FR"/>
              <w14:ligatures w14:val="standardContextual"/>
            </w:rPr>
          </w:pPr>
          <w:hyperlink w:anchor="_Toc163743525" w:history="1">
            <w:r w:rsidR="00D338D0" w:rsidRPr="008311E9">
              <w:rPr>
                <w:rStyle w:val="Lienhypertexte"/>
                <w:rFonts w:cs="Arial"/>
                <w:b/>
                <w:noProof/>
              </w:rPr>
              <w:t>4.2</w:t>
            </w:r>
            <w:r w:rsidR="00D338D0">
              <w:rPr>
                <w:rFonts w:asciiTheme="minorHAnsi" w:eastAsiaTheme="minorEastAsia" w:hAnsiTheme="minorHAnsi" w:cstheme="minorBidi"/>
                <w:noProof/>
                <w:kern w:val="2"/>
                <w:sz w:val="24"/>
                <w:szCs w:val="24"/>
                <w:lang w:eastAsia="fr-FR"/>
                <w14:ligatures w14:val="standardContextual"/>
              </w:rPr>
              <w:tab/>
            </w:r>
            <w:r w:rsidR="00D338D0" w:rsidRPr="008311E9">
              <w:rPr>
                <w:rStyle w:val="Lienhypertexte"/>
                <w:rFonts w:cs="Arial"/>
                <w:b/>
                <w:noProof/>
              </w:rPr>
              <w:t>Contenu du dossier d’offre</w:t>
            </w:r>
            <w:r w:rsidR="00D338D0">
              <w:rPr>
                <w:noProof/>
                <w:webHidden/>
              </w:rPr>
              <w:tab/>
            </w:r>
            <w:r w:rsidR="00D338D0">
              <w:rPr>
                <w:noProof/>
                <w:webHidden/>
              </w:rPr>
              <w:fldChar w:fldCharType="begin"/>
            </w:r>
            <w:r w:rsidR="00D338D0">
              <w:rPr>
                <w:noProof/>
                <w:webHidden/>
              </w:rPr>
              <w:instrText xml:space="preserve"> PAGEREF _Toc163743525 \h </w:instrText>
            </w:r>
            <w:r w:rsidR="00D338D0">
              <w:rPr>
                <w:noProof/>
                <w:webHidden/>
              </w:rPr>
            </w:r>
            <w:r w:rsidR="00D338D0">
              <w:rPr>
                <w:noProof/>
                <w:webHidden/>
              </w:rPr>
              <w:fldChar w:fldCharType="separate"/>
            </w:r>
            <w:r w:rsidR="00D338D0">
              <w:rPr>
                <w:noProof/>
                <w:webHidden/>
              </w:rPr>
              <w:t>8</w:t>
            </w:r>
            <w:r w:rsidR="00D338D0">
              <w:rPr>
                <w:noProof/>
                <w:webHidden/>
              </w:rPr>
              <w:fldChar w:fldCharType="end"/>
            </w:r>
          </w:hyperlink>
        </w:p>
        <w:p w14:paraId="51E615FC" w14:textId="487DFF8D" w:rsidR="00D338D0" w:rsidRDefault="00BA2D96">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63743526" w:history="1">
            <w:r w:rsidR="00D338D0" w:rsidRPr="008311E9">
              <w:rPr>
                <w:rStyle w:val="Lienhypertexte"/>
                <w:noProof/>
              </w:rPr>
              <w:t>5.</w:t>
            </w:r>
            <w:r w:rsidR="00D338D0">
              <w:rPr>
                <w:rFonts w:asciiTheme="minorHAnsi" w:eastAsiaTheme="minorEastAsia" w:hAnsiTheme="minorHAnsi" w:cstheme="minorBidi"/>
                <w:b w:val="0"/>
                <w:noProof/>
                <w:color w:val="auto"/>
                <w:kern w:val="2"/>
                <w:sz w:val="24"/>
                <w:szCs w:val="24"/>
                <w:lang w:eastAsia="fr-FR"/>
                <w14:ligatures w14:val="standardContextual"/>
              </w:rPr>
              <w:tab/>
            </w:r>
            <w:r w:rsidR="00D338D0" w:rsidRPr="008311E9">
              <w:rPr>
                <w:rStyle w:val="Lienhypertexte"/>
                <w:noProof/>
              </w:rPr>
              <w:t>Transmission des candidatures et des offres</w:t>
            </w:r>
            <w:r w:rsidR="00D338D0">
              <w:rPr>
                <w:noProof/>
                <w:webHidden/>
              </w:rPr>
              <w:tab/>
            </w:r>
            <w:r w:rsidR="00D338D0">
              <w:rPr>
                <w:noProof/>
                <w:webHidden/>
              </w:rPr>
              <w:fldChar w:fldCharType="begin"/>
            </w:r>
            <w:r w:rsidR="00D338D0">
              <w:rPr>
                <w:noProof/>
                <w:webHidden/>
              </w:rPr>
              <w:instrText xml:space="preserve"> PAGEREF _Toc163743526 \h </w:instrText>
            </w:r>
            <w:r w:rsidR="00D338D0">
              <w:rPr>
                <w:noProof/>
                <w:webHidden/>
              </w:rPr>
            </w:r>
            <w:r w:rsidR="00D338D0">
              <w:rPr>
                <w:noProof/>
                <w:webHidden/>
              </w:rPr>
              <w:fldChar w:fldCharType="separate"/>
            </w:r>
            <w:r w:rsidR="00D338D0">
              <w:rPr>
                <w:noProof/>
                <w:webHidden/>
              </w:rPr>
              <w:t>9</w:t>
            </w:r>
            <w:r w:rsidR="00D338D0">
              <w:rPr>
                <w:noProof/>
                <w:webHidden/>
              </w:rPr>
              <w:fldChar w:fldCharType="end"/>
            </w:r>
          </w:hyperlink>
        </w:p>
        <w:p w14:paraId="02E63F4A" w14:textId="34692B82" w:rsidR="00D338D0" w:rsidRDefault="00BA2D96">
          <w:pPr>
            <w:pStyle w:val="TM2"/>
            <w:tabs>
              <w:tab w:val="left" w:pos="720"/>
              <w:tab w:val="right" w:leader="dot" w:pos="9060"/>
            </w:tabs>
            <w:rPr>
              <w:rFonts w:asciiTheme="minorHAnsi" w:eastAsiaTheme="minorEastAsia" w:hAnsiTheme="minorHAnsi" w:cstheme="minorBidi"/>
              <w:noProof/>
              <w:kern w:val="2"/>
              <w:sz w:val="24"/>
              <w:szCs w:val="24"/>
              <w:lang w:eastAsia="fr-FR"/>
              <w14:ligatures w14:val="standardContextual"/>
            </w:rPr>
          </w:pPr>
          <w:hyperlink w:anchor="_Toc163743527" w:history="1">
            <w:r w:rsidR="00D338D0" w:rsidRPr="008311E9">
              <w:rPr>
                <w:rStyle w:val="Lienhypertexte"/>
                <w:rFonts w:cs="Arial"/>
                <w:b/>
                <w:noProof/>
              </w:rPr>
              <w:t>5.1</w:t>
            </w:r>
            <w:r w:rsidR="00D338D0">
              <w:rPr>
                <w:rFonts w:asciiTheme="minorHAnsi" w:eastAsiaTheme="minorEastAsia" w:hAnsiTheme="minorHAnsi" w:cstheme="minorBidi"/>
                <w:noProof/>
                <w:kern w:val="2"/>
                <w:sz w:val="24"/>
                <w:szCs w:val="24"/>
                <w:lang w:eastAsia="fr-FR"/>
                <w14:ligatures w14:val="standardContextual"/>
              </w:rPr>
              <w:tab/>
            </w:r>
            <w:r w:rsidR="00D338D0" w:rsidRPr="008311E9">
              <w:rPr>
                <w:rStyle w:val="Lienhypertexte"/>
                <w:rFonts w:cs="Arial"/>
                <w:b/>
                <w:noProof/>
              </w:rPr>
              <w:t>Remise des plis par voie électronique</w:t>
            </w:r>
            <w:r w:rsidR="00D338D0">
              <w:rPr>
                <w:noProof/>
                <w:webHidden/>
              </w:rPr>
              <w:tab/>
            </w:r>
            <w:r w:rsidR="00D338D0">
              <w:rPr>
                <w:noProof/>
                <w:webHidden/>
              </w:rPr>
              <w:fldChar w:fldCharType="begin"/>
            </w:r>
            <w:r w:rsidR="00D338D0">
              <w:rPr>
                <w:noProof/>
                <w:webHidden/>
              </w:rPr>
              <w:instrText xml:space="preserve"> PAGEREF _Toc163743527 \h </w:instrText>
            </w:r>
            <w:r w:rsidR="00D338D0">
              <w:rPr>
                <w:noProof/>
                <w:webHidden/>
              </w:rPr>
            </w:r>
            <w:r w:rsidR="00D338D0">
              <w:rPr>
                <w:noProof/>
                <w:webHidden/>
              </w:rPr>
              <w:fldChar w:fldCharType="separate"/>
            </w:r>
            <w:r w:rsidR="00D338D0">
              <w:rPr>
                <w:noProof/>
                <w:webHidden/>
              </w:rPr>
              <w:t>9</w:t>
            </w:r>
            <w:r w:rsidR="00D338D0">
              <w:rPr>
                <w:noProof/>
                <w:webHidden/>
              </w:rPr>
              <w:fldChar w:fldCharType="end"/>
            </w:r>
          </w:hyperlink>
        </w:p>
        <w:p w14:paraId="5616B78C" w14:textId="23115E19" w:rsidR="00D338D0" w:rsidRDefault="00BA2D96">
          <w:pPr>
            <w:pStyle w:val="TM2"/>
            <w:tabs>
              <w:tab w:val="left" w:pos="960"/>
              <w:tab w:val="right" w:leader="dot" w:pos="9060"/>
            </w:tabs>
            <w:rPr>
              <w:rFonts w:asciiTheme="minorHAnsi" w:eastAsiaTheme="minorEastAsia" w:hAnsiTheme="minorHAnsi" w:cstheme="minorBidi"/>
              <w:noProof/>
              <w:kern w:val="2"/>
              <w:sz w:val="24"/>
              <w:szCs w:val="24"/>
              <w:lang w:eastAsia="fr-FR"/>
              <w14:ligatures w14:val="standardContextual"/>
            </w:rPr>
          </w:pPr>
          <w:hyperlink w:anchor="_Toc163743528" w:history="1">
            <w:r w:rsidR="00D338D0" w:rsidRPr="008311E9">
              <w:rPr>
                <w:rStyle w:val="Lienhypertexte"/>
                <w:rFonts w:cs="Arial"/>
                <w:b/>
                <w:noProof/>
              </w:rPr>
              <w:t>5.1.1</w:t>
            </w:r>
            <w:r w:rsidR="00D338D0">
              <w:rPr>
                <w:rFonts w:asciiTheme="minorHAnsi" w:eastAsiaTheme="minorEastAsia" w:hAnsiTheme="minorHAnsi" w:cstheme="minorBidi"/>
                <w:noProof/>
                <w:kern w:val="2"/>
                <w:sz w:val="24"/>
                <w:szCs w:val="24"/>
                <w:lang w:eastAsia="fr-FR"/>
                <w14:ligatures w14:val="standardContextual"/>
              </w:rPr>
              <w:tab/>
            </w:r>
            <w:r w:rsidR="00D338D0" w:rsidRPr="008311E9">
              <w:rPr>
                <w:rStyle w:val="Lienhypertexte"/>
                <w:rFonts w:cs="Arial"/>
                <w:b/>
                <w:noProof/>
              </w:rPr>
              <w:t>Site pour dépôt des offres</w:t>
            </w:r>
            <w:r w:rsidR="00D338D0">
              <w:rPr>
                <w:noProof/>
                <w:webHidden/>
              </w:rPr>
              <w:tab/>
            </w:r>
            <w:r w:rsidR="00D338D0">
              <w:rPr>
                <w:noProof/>
                <w:webHidden/>
              </w:rPr>
              <w:fldChar w:fldCharType="begin"/>
            </w:r>
            <w:r w:rsidR="00D338D0">
              <w:rPr>
                <w:noProof/>
                <w:webHidden/>
              </w:rPr>
              <w:instrText xml:space="preserve"> PAGEREF _Toc163743528 \h </w:instrText>
            </w:r>
            <w:r w:rsidR="00D338D0">
              <w:rPr>
                <w:noProof/>
                <w:webHidden/>
              </w:rPr>
            </w:r>
            <w:r w:rsidR="00D338D0">
              <w:rPr>
                <w:noProof/>
                <w:webHidden/>
              </w:rPr>
              <w:fldChar w:fldCharType="separate"/>
            </w:r>
            <w:r w:rsidR="00D338D0">
              <w:rPr>
                <w:noProof/>
                <w:webHidden/>
              </w:rPr>
              <w:t>10</w:t>
            </w:r>
            <w:r w:rsidR="00D338D0">
              <w:rPr>
                <w:noProof/>
                <w:webHidden/>
              </w:rPr>
              <w:fldChar w:fldCharType="end"/>
            </w:r>
          </w:hyperlink>
        </w:p>
        <w:p w14:paraId="408C6282" w14:textId="63155DD0" w:rsidR="00D338D0" w:rsidRDefault="00BA2D96">
          <w:pPr>
            <w:pStyle w:val="TM2"/>
            <w:tabs>
              <w:tab w:val="left" w:pos="960"/>
              <w:tab w:val="right" w:leader="dot" w:pos="9060"/>
            </w:tabs>
            <w:rPr>
              <w:rFonts w:asciiTheme="minorHAnsi" w:eastAsiaTheme="minorEastAsia" w:hAnsiTheme="minorHAnsi" w:cstheme="minorBidi"/>
              <w:noProof/>
              <w:kern w:val="2"/>
              <w:sz w:val="24"/>
              <w:szCs w:val="24"/>
              <w:lang w:eastAsia="fr-FR"/>
              <w14:ligatures w14:val="standardContextual"/>
            </w:rPr>
          </w:pPr>
          <w:hyperlink w:anchor="_Toc163743529" w:history="1">
            <w:r w:rsidR="00D338D0" w:rsidRPr="008311E9">
              <w:rPr>
                <w:rStyle w:val="Lienhypertexte"/>
                <w:rFonts w:cs="Arial"/>
                <w:b/>
                <w:noProof/>
              </w:rPr>
              <w:t>5.1.2</w:t>
            </w:r>
            <w:r w:rsidR="00D338D0">
              <w:rPr>
                <w:rFonts w:asciiTheme="minorHAnsi" w:eastAsiaTheme="minorEastAsia" w:hAnsiTheme="minorHAnsi" w:cstheme="minorBidi"/>
                <w:noProof/>
                <w:kern w:val="2"/>
                <w:sz w:val="24"/>
                <w:szCs w:val="24"/>
                <w:lang w:eastAsia="fr-FR"/>
                <w14:ligatures w14:val="standardContextual"/>
              </w:rPr>
              <w:tab/>
            </w:r>
            <w:r w:rsidR="00D338D0" w:rsidRPr="008311E9">
              <w:rPr>
                <w:rStyle w:val="Lienhypertexte"/>
                <w:rFonts w:cs="Arial"/>
                <w:b/>
                <w:noProof/>
              </w:rPr>
              <w:t>La signature des documents</w:t>
            </w:r>
            <w:r w:rsidR="00D338D0">
              <w:rPr>
                <w:noProof/>
                <w:webHidden/>
              </w:rPr>
              <w:tab/>
            </w:r>
            <w:r w:rsidR="00D338D0">
              <w:rPr>
                <w:noProof/>
                <w:webHidden/>
              </w:rPr>
              <w:fldChar w:fldCharType="begin"/>
            </w:r>
            <w:r w:rsidR="00D338D0">
              <w:rPr>
                <w:noProof/>
                <w:webHidden/>
              </w:rPr>
              <w:instrText xml:space="preserve"> PAGEREF _Toc163743529 \h </w:instrText>
            </w:r>
            <w:r w:rsidR="00D338D0">
              <w:rPr>
                <w:noProof/>
                <w:webHidden/>
              </w:rPr>
            </w:r>
            <w:r w:rsidR="00D338D0">
              <w:rPr>
                <w:noProof/>
                <w:webHidden/>
              </w:rPr>
              <w:fldChar w:fldCharType="separate"/>
            </w:r>
            <w:r w:rsidR="00D338D0">
              <w:rPr>
                <w:noProof/>
                <w:webHidden/>
              </w:rPr>
              <w:t>11</w:t>
            </w:r>
            <w:r w:rsidR="00D338D0">
              <w:rPr>
                <w:noProof/>
                <w:webHidden/>
              </w:rPr>
              <w:fldChar w:fldCharType="end"/>
            </w:r>
          </w:hyperlink>
        </w:p>
        <w:p w14:paraId="64ABEE3D" w14:textId="771ED8E6" w:rsidR="00D338D0" w:rsidRDefault="00BA2D96">
          <w:pPr>
            <w:pStyle w:val="TM2"/>
            <w:tabs>
              <w:tab w:val="left" w:pos="960"/>
              <w:tab w:val="right" w:leader="dot" w:pos="9060"/>
            </w:tabs>
            <w:rPr>
              <w:rFonts w:asciiTheme="minorHAnsi" w:eastAsiaTheme="minorEastAsia" w:hAnsiTheme="minorHAnsi" w:cstheme="minorBidi"/>
              <w:noProof/>
              <w:kern w:val="2"/>
              <w:sz w:val="24"/>
              <w:szCs w:val="24"/>
              <w:lang w:eastAsia="fr-FR"/>
              <w14:ligatures w14:val="standardContextual"/>
            </w:rPr>
          </w:pPr>
          <w:hyperlink w:anchor="_Toc163743530" w:history="1">
            <w:r w:rsidR="00D338D0" w:rsidRPr="008311E9">
              <w:rPr>
                <w:rStyle w:val="Lienhypertexte"/>
                <w:rFonts w:cs="Arial"/>
                <w:b/>
                <w:noProof/>
              </w:rPr>
              <w:t>5.1.3</w:t>
            </w:r>
            <w:r w:rsidR="00D338D0">
              <w:rPr>
                <w:rFonts w:asciiTheme="minorHAnsi" w:eastAsiaTheme="minorEastAsia" w:hAnsiTheme="minorHAnsi" w:cstheme="minorBidi"/>
                <w:noProof/>
                <w:kern w:val="2"/>
                <w:sz w:val="24"/>
                <w:szCs w:val="24"/>
                <w:lang w:eastAsia="fr-FR"/>
                <w14:ligatures w14:val="standardContextual"/>
              </w:rPr>
              <w:tab/>
            </w:r>
            <w:r w:rsidR="00D338D0" w:rsidRPr="008311E9">
              <w:rPr>
                <w:rStyle w:val="Lienhypertexte"/>
                <w:rFonts w:cs="Arial"/>
                <w:b/>
                <w:noProof/>
              </w:rPr>
              <w:t>Références horaires utilisées</w:t>
            </w:r>
            <w:r w:rsidR="00D338D0">
              <w:rPr>
                <w:noProof/>
                <w:webHidden/>
              </w:rPr>
              <w:tab/>
            </w:r>
            <w:r w:rsidR="00D338D0">
              <w:rPr>
                <w:noProof/>
                <w:webHidden/>
              </w:rPr>
              <w:fldChar w:fldCharType="begin"/>
            </w:r>
            <w:r w:rsidR="00D338D0">
              <w:rPr>
                <w:noProof/>
                <w:webHidden/>
              </w:rPr>
              <w:instrText xml:space="preserve"> PAGEREF _Toc163743530 \h </w:instrText>
            </w:r>
            <w:r w:rsidR="00D338D0">
              <w:rPr>
                <w:noProof/>
                <w:webHidden/>
              </w:rPr>
            </w:r>
            <w:r w:rsidR="00D338D0">
              <w:rPr>
                <w:noProof/>
                <w:webHidden/>
              </w:rPr>
              <w:fldChar w:fldCharType="separate"/>
            </w:r>
            <w:r w:rsidR="00D338D0">
              <w:rPr>
                <w:noProof/>
                <w:webHidden/>
              </w:rPr>
              <w:t>11</w:t>
            </w:r>
            <w:r w:rsidR="00D338D0">
              <w:rPr>
                <w:noProof/>
                <w:webHidden/>
              </w:rPr>
              <w:fldChar w:fldCharType="end"/>
            </w:r>
          </w:hyperlink>
        </w:p>
        <w:p w14:paraId="32DF9245" w14:textId="78D658D8" w:rsidR="00D338D0" w:rsidRDefault="00BA2D96">
          <w:pPr>
            <w:pStyle w:val="TM2"/>
            <w:tabs>
              <w:tab w:val="left" w:pos="960"/>
              <w:tab w:val="right" w:leader="dot" w:pos="9060"/>
            </w:tabs>
            <w:rPr>
              <w:rFonts w:asciiTheme="minorHAnsi" w:eastAsiaTheme="minorEastAsia" w:hAnsiTheme="minorHAnsi" w:cstheme="minorBidi"/>
              <w:noProof/>
              <w:kern w:val="2"/>
              <w:sz w:val="24"/>
              <w:szCs w:val="24"/>
              <w:lang w:eastAsia="fr-FR"/>
              <w14:ligatures w14:val="standardContextual"/>
            </w:rPr>
          </w:pPr>
          <w:hyperlink w:anchor="_Toc163743531" w:history="1">
            <w:r w:rsidR="00D338D0" w:rsidRPr="008311E9">
              <w:rPr>
                <w:rStyle w:val="Lienhypertexte"/>
                <w:rFonts w:cs="Arial"/>
                <w:b/>
                <w:noProof/>
              </w:rPr>
              <w:t>5.1.4</w:t>
            </w:r>
            <w:r w:rsidR="00D338D0">
              <w:rPr>
                <w:rFonts w:asciiTheme="minorHAnsi" w:eastAsiaTheme="minorEastAsia" w:hAnsiTheme="minorHAnsi" w:cstheme="minorBidi"/>
                <w:noProof/>
                <w:kern w:val="2"/>
                <w:sz w:val="24"/>
                <w:szCs w:val="24"/>
                <w:lang w:eastAsia="fr-FR"/>
                <w14:ligatures w14:val="standardContextual"/>
              </w:rPr>
              <w:tab/>
            </w:r>
            <w:r w:rsidR="00D338D0" w:rsidRPr="008311E9">
              <w:rPr>
                <w:rStyle w:val="Lienhypertexte"/>
                <w:rFonts w:cs="Arial"/>
                <w:b/>
                <w:noProof/>
              </w:rPr>
              <w:t>Accès au réseau et signature</w:t>
            </w:r>
            <w:r w:rsidR="00D338D0">
              <w:rPr>
                <w:noProof/>
                <w:webHidden/>
              </w:rPr>
              <w:tab/>
            </w:r>
            <w:r w:rsidR="00D338D0">
              <w:rPr>
                <w:noProof/>
                <w:webHidden/>
              </w:rPr>
              <w:fldChar w:fldCharType="begin"/>
            </w:r>
            <w:r w:rsidR="00D338D0">
              <w:rPr>
                <w:noProof/>
                <w:webHidden/>
              </w:rPr>
              <w:instrText xml:space="preserve"> PAGEREF _Toc163743531 \h </w:instrText>
            </w:r>
            <w:r w:rsidR="00D338D0">
              <w:rPr>
                <w:noProof/>
                <w:webHidden/>
              </w:rPr>
            </w:r>
            <w:r w:rsidR="00D338D0">
              <w:rPr>
                <w:noProof/>
                <w:webHidden/>
              </w:rPr>
              <w:fldChar w:fldCharType="separate"/>
            </w:r>
            <w:r w:rsidR="00D338D0">
              <w:rPr>
                <w:noProof/>
                <w:webHidden/>
              </w:rPr>
              <w:t>11</w:t>
            </w:r>
            <w:r w:rsidR="00D338D0">
              <w:rPr>
                <w:noProof/>
                <w:webHidden/>
              </w:rPr>
              <w:fldChar w:fldCharType="end"/>
            </w:r>
          </w:hyperlink>
        </w:p>
        <w:p w14:paraId="45FB416D" w14:textId="7E6E4F81" w:rsidR="00D338D0" w:rsidRDefault="00BA2D96">
          <w:pPr>
            <w:pStyle w:val="TM2"/>
            <w:tabs>
              <w:tab w:val="left" w:pos="720"/>
              <w:tab w:val="right" w:leader="dot" w:pos="9060"/>
            </w:tabs>
            <w:rPr>
              <w:rFonts w:asciiTheme="minorHAnsi" w:eastAsiaTheme="minorEastAsia" w:hAnsiTheme="minorHAnsi" w:cstheme="minorBidi"/>
              <w:noProof/>
              <w:kern w:val="2"/>
              <w:sz w:val="24"/>
              <w:szCs w:val="24"/>
              <w:lang w:eastAsia="fr-FR"/>
              <w14:ligatures w14:val="standardContextual"/>
            </w:rPr>
          </w:pPr>
          <w:hyperlink w:anchor="_Toc163743532" w:history="1">
            <w:r w:rsidR="00D338D0" w:rsidRPr="008311E9">
              <w:rPr>
                <w:rStyle w:val="Lienhypertexte"/>
                <w:rFonts w:cs="Arial"/>
                <w:b/>
                <w:noProof/>
              </w:rPr>
              <w:t>5.2</w:t>
            </w:r>
            <w:r w:rsidR="00D338D0">
              <w:rPr>
                <w:rFonts w:asciiTheme="minorHAnsi" w:eastAsiaTheme="minorEastAsia" w:hAnsiTheme="minorHAnsi" w:cstheme="minorBidi"/>
                <w:noProof/>
                <w:kern w:val="2"/>
                <w:sz w:val="24"/>
                <w:szCs w:val="24"/>
                <w:lang w:eastAsia="fr-FR"/>
                <w14:ligatures w14:val="standardContextual"/>
              </w:rPr>
              <w:tab/>
            </w:r>
            <w:r w:rsidR="00D338D0" w:rsidRPr="008311E9">
              <w:rPr>
                <w:rStyle w:val="Lienhypertexte"/>
                <w:rFonts w:cs="Arial"/>
                <w:b/>
                <w:noProof/>
              </w:rPr>
              <w:t>Remise d’une copie de sauvegarde</w:t>
            </w:r>
            <w:r w:rsidR="00D338D0">
              <w:rPr>
                <w:noProof/>
                <w:webHidden/>
              </w:rPr>
              <w:tab/>
            </w:r>
            <w:r w:rsidR="00D338D0">
              <w:rPr>
                <w:noProof/>
                <w:webHidden/>
              </w:rPr>
              <w:fldChar w:fldCharType="begin"/>
            </w:r>
            <w:r w:rsidR="00D338D0">
              <w:rPr>
                <w:noProof/>
                <w:webHidden/>
              </w:rPr>
              <w:instrText xml:space="preserve"> PAGEREF _Toc163743532 \h </w:instrText>
            </w:r>
            <w:r w:rsidR="00D338D0">
              <w:rPr>
                <w:noProof/>
                <w:webHidden/>
              </w:rPr>
            </w:r>
            <w:r w:rsidR="00D338D0">
              <w:rPr>
                <w:noProof/>
                <w:webHidden/>
              </w:rPr>
              <w:fldChar w:fldCharType="separate"/>
            </w:r>
            <w:r w:rsidR="00D338D0">
              <w:rPr>
                <w:noProof/>
                <w:webHidden/>
              </w:rPr>
              <w:t>12</w:t>
            </w:r>
            <w:r w:rsidR="00D338D0">
              <w:rPr>
                <w:noProof/>
                <w:webHidden/>
              </w:rPr>
              <w:fldChar w:fldCharType="end"/>
            </w:r>
          </w:hyperlink>
        </w:p>
        <w:p w14:paraId="5309BCB3" w14:textId="65F7018B" w:rsidR="00D338D0" w:rsidRDefault="00BA2D96">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63743533" w:history="1">
            <w:r w:rsidR="00D338D0" w:rsidRPr="008311E9">
              <w:rPr>
                <w:rStyle w:val="Lienhypertexte"/>
                <w:noProof/>
              </w:rPr>
              <w:t>6.</w:t>
            </w:r>
            <w:r w:rsidR="00D338D0">
              <w:rPr>
                <w:rFonts w:asciiTheme="minorHAnsi" w:eastAsiaTheme="minorEastAsia" w:hAnsiTheme="minorHAnsi" w:cstheme="minorBidi"/>
                <w:b w:val="0"/>
                <w:noProof/>
                <w:color w:val="auto"/>
                <w:kern w:val="2"/>
                <w:sz w:val="24"/>
                <w:szCs w:val="24"/>
                <w:lang w:eastAsia="fr-FR"/>
                <w14:ligatures w14:val="standardContextual"/>
              </w:rPr>
              <w:tab/>
            </w:r>
            <w:r w:rsidR="00D338D0" w:rsidRPr="008311E9">
              <w:rPr>
                <w:rStyle w:val="Lienhypertexte"/>
                <w:noProof/>
              </w:rPr>
              <w:t>Jugement des candidatures et des offres</w:t>
            </w:r>
            <w:r w:rsidR="00D338D0">
              <w:rPr>
                <w:noProof/>
                <w:webHidden/>
              </w:rPr>
              <w:tab/>
            </w:r>
            <w:r w:rsidR="00D338D0">
              <w:rPr>
                <w:noProof/>
                <w:webHidden/>
              </w:rPr>
              <w:fldChar w:fldCharType="begin"/>
            </w:r>
            <w:r w:rsidR="00D338D0">
              <w:rPr>
                <w:noProof/>
                <w:webHidden/>
              </w:rPr>
              <w:instrText xml:space="preserve"> PAGEREF _Toc163743533 \h </w:instrText>
            </w:r>
            <w:r w:rsidR="00D338D0">
              <w:rPr>
                <w:noProof/>
                <w:webHidden/>
              </w:rPr>
            </w:r>
            <w:r w:rsidR="00D338D0">
              <w:rPr>
                <w:noProof/>
                <w:webHidden/>
              </w:rPr>
              <w:fldChar w:fldCharType="separate"/>
            </w:r>
            <w:r w:rsidR="00D338D0">
              <w:rPr>
                <w:noProof/>
                <w:webHidden/>
              </w:rPr>
              <w:t>13</w:t>
            </w:r>
            <w:r w:rsidR="00D338D0">
              <w:rPr>
                <w:noProof/>
                <w:webHidden/>
              </w:rPr>
              <w:fldChar w:fldCharType="end"/>
            </w:r>
          </w:hyperlink>
        </w:p>
        <w:p w14:paraId="37991185" w14:textId="212CC487" w:rsidR="00D338D0" w:rsidRDefault="00BA2D96">
          <w:pPr>
            <w:pStyle w:val="TM2"/>
            <w:tabs>
              <w:tab w:val="left" w:pos="720"/>
              <w:tab w:val="right" w:leader="dot" w:pos="9060"/>
            </w:tabs>
            <w:rPr>
              <w:rFonts w:asciiTheme="minorHAnsi" w:eastAsiaTheme="minorEastAsia" w:hAnsiTheme="minorHAnsi" w:cstheme="minorBidi"/>
              <w:noProof/>
              <w:kern w:val="2"/>
              <w:sz w:val="24"/>
              <w:szCs w:val="24"/>
              <w:lang w:eastAsia="fr-FR"/>
              <w14:ligatures w14:val="standardContextual"/>
            </w:rPr>
          </w:pPr>
          <w:hyperlink w:anchor="_Toc163743534" w:history="1">
            <w:r w:rsidR="00D338D0" w:rsidRPr="008311E9">
              <w:rPr>
                <w:rStyle w:val="Lienhypertexte"/>
                <w:noProof/>
              </w:rPr>
              <w:t>6.1</w:t>
            </w:r>
            <w:r w:rsidR="00D338D0">
              <w:rPr>
                <w:rFonts w:asciiTheme="minorHAnsi" w:eastAsiaTheme="minorEastAsia" w:hAnsiTheme="minorHAnsi" w:cstheme="minorBidi"/>
                <w:noProof/>
                <w:kern w:val="2"/>
                <w:sz w:val="24"/>
                <w:szCs w:val="24"/>
                <w:lang w:eastAsia="fr-FR"/>
                <w14:ligatures w14:val="standardContextual"/>
              </w:rPr>
              <w:tab/>
            </w:r>
            <w:r w:rsidR="00D338D0" w:rsidRPr="008311E9">
              <w:rPr>
                <w:rStyle w:val="Lienhypertexte"/>
                <w:noProof/>
              </w:rPr>
              <w:t>Candidatures</w:t>
            </w:r>
            <w:r w:rsidR="00D338D0">
              <w:rPr>
                <w:noProof/>
                <w:webHidden/>
              </w:rPr>
              <w:tab/>
            </w:r>
            <w:r w:rsidR="00D338D0">
              <w:rPr>
                <w:noProof/>
                <w:webHidden/>
              </w:rPr>
              <w:fldChar w:fldCharType="begin"/>
            </w:r>
            <w:r w:rsidR="00D338D0">
              <w:rPr>
                <w:noProof/>
                <w:webHidden/>
              </w:rPr>
              <w:instrText xml:space="preserve"> PAGEREF _Toc163743534 \h </w:instrText>
            </w:r>
            <w:r w:rsidR="00D338D0">
              <w:rPr>
                <w:noProof/>
                <w:webHidden/>
              </w:rPr>
            </w:r>
            <w:r w:rsidR="00D338D0">
              <w:rPr>
                <w:noProof/>
                <w:webHidden/>
              </w:rPr>
              <w:fldChar w:fldCharType="separate"/>
            </w:r>
            <w:r w:rsidR="00D338D0">
              <w:rPr>
                <w:noProof/>
                <w:webHidden/>
              </w:rPr>
              <w:t>13</w:t>
            </w:r>
            <w:r w:rsidR="00D338D0">
              <w:rPr>
                <w:noProof/>
                <w:webHidden/>
              </w:rPr>
              <w:fldChar w:fldCharType="end"/>
            </w:r>
          </w:hyperlink>
        </w:p>
        <w:p w14:paraId="0641E3C7" w14:textId="2F72EC69" w:rsidR="00D338D0" w:rsidRDefault="00BA2D96">
          <w:pPr>
            <w:pStyle w:val="TM2"/>
            <w:tabs>
              <w:tab w:val="left" w:pos="720"/>
              <w:tab w:val="right" w:leader="dot" w:pos="9060"/>
            </w:tabs>
            <w:rPr>
              <w:rFonts w:asciiTheme="minorHAnsi" w:eastAsiaTheme="minorEastAsia" w:hAnsiTheme="minorHAnsi" w:cstheme="minorBidi"/>
              <w:noProof/>
              <w:kern w:val="2"/>
              <w:sz w:val="24"/>
              <w:szCs w:val="24"/>
              <w:lang w:eastAsia="fr-FR"/>
              <w14:ligatures w14:val="standardContextual"/>
            </w:rPr>
          </w:pPr>
          <w:hyperlink w:anchor="_Toc163743535" w:history="1">
            <w:r w:rsidR="00D338D0" w:rsidRPr="008311E9">
              <w:rPr>
                <w:rStyle w:val="Lienhypertexte"/>
                <w:noProof/>
              </w:rPr>
              <w:t>6.2</w:t>
            </w:r>
            <w:r w:rsidR="00D338D0">
              <w:rPr>
                <w:rFonts w:asciiTheme="minorHAnsi" w:eastAsiaTheme="minorEastAsia" w:hAnsiTheme="minorHAnsi" w:cstheme="minorBidi"/>
                <w:noProof/>
                <w:kern w:val="2"/>
                <w:sz w:val="24"/>
                <w:szCs w:val="24"/>
                <w:lang w:eastAsia="fr-FR"/>
                <w14:ligatures w14:val="standardContextual"/>
              </w:rPr>
              <w:tab/>
            </w:r>
            <w:r w:rsidR="00D338D0" w:rsidRPr="008311E9">
              <w:rPr>
                <w:rStyle w:val="Lienhypertexte"/>
                <w:noProof/>
              </w:rPr>
              <w:t>Offres</w:t>
            </w:r>
            <w:r w:rsidR="00D338D0">
              <w:rPr>
                <w:noProof/>
                <w:webHidden/>
              </w:rPr>
              <w:tab/>
            </w:r>
            <w:r w:rsidR="00D338D0">
              <w:rPr>
                <w:noProof/>
                <w:webHidden/>
              </w:rPr>
              <w:fldChar w:fldCharType="begin"/>
            </w:r>
            <w:r w:rsidR="00D338D0">
              <w:rPr>
                <w:noProof/>
                <w:webHidden/>
              </w:rPr>
              <w:instrText xml:space="preserve"> PAGEREF _Toc163743535 \h </w:instrText>
            </w:r>
            <w:r w:rsidR="00D338D0">
              <w:rPr>
                <w:noProof/>
                <w:webHidden/>
              </w:rPr>
            </w:r>
            <w:r w:rsidR="00D338D0">
              <w:rPr>
                <w:noProof/>
                <w:webHidden/>
              </w:rPr>
              <w:fldChar w:fldCharType="separate"/>
            </w:r>
            <w:r w:rsidR="00D338D0">
              <w:rPr>
                <w:noProof/>
                <w:webHidden/>
              </w:rPr>
              <w:t>13</w:t>
            </w:r>
            <w:r w:rsidR="00D338D0">
              <w:rPr>
                <w:noProof/>
                <w:webHidden/>
              </w:rPr>
              <w:fldChar w:fldCharType="end"/>
            </w:r>
          </w:hyperlink>
        </w:p>
        <w:p w14:paraId="28CBEF35" w14:textId="5E7DB57D" w:rsidR="00D338D0" w:rsidRDefault="00BA2D96">
          <w:pPr>
            <w:pStyle w:val="TM2"/>
            <w:tabs>
              <w:tab w:val="left" w:pos="720"/>
              <w:tab w:val="right" w:leader="dot" w:pos="9060"/>
            </w:tabs>
            <w:rPr>
              <w:rFonts w:asciiTheme="minorHAnsi" w:eastAsiaTheme="minorEastAsia" w:hAnsiTheme="minorHAnsi" w:cstheme="minorBidi"/>
              <w:noProof/>
              <w:kern w:val="2"/>
              <w:sz w:val="24"/>
              <w:szCs w:val="24"/>
              <w:lang w:eastAsia="fr-FR"/>
              <w14:ligatures w14:val="standardContextual"/>
            </w:rPr>
          </w:pPr>
          <w:hyperlink w:anchor="_Toc163743536" w:history="1">
            <w:r w:rsidR="00D338D0" w:rsidRPr="008311E9">
              <w:rPr>
                <w:rStyle w:val="Lienhypertexte"/>
                <w:noProof/>
              </w:rPr>
              <w:t>6.3</w:t>
            </w:r>
            <w:r w:rsidR="00D338D0">
              <w:rPr>
                <w:rFonts w:asciiTheme="minorHAnsi" w:eastAsiaTheme="minorEastAsia" w:hAnsiTheme="minorHAnsi" w:cstheme="minorBidi"/>
                <w:noProof/>
                <w:kern w:val="2"/>
                <w:sz w:val="24"/>
                <w:szCs w:val="24"/>
                <w:lang w:eastAsia="fr-FR"/>
                <w14:ligatures w14:val="standardContextual"/>
              </w:rPr>
              <w:tab/>
            </w:r>
            <w:r w:rsidR="00D338D0" w:rsidRPr="008311E9">
              <w:rPr>
                <w:rStyle w:val="Lienhypertexte"/>
                <w:noProof/>
              </w:rPr>
              <w:t>Négociation</w:t>
            </w:r>
            <w:r w:rsidR="00D338D0">
              <w:rPr>
                <w:noProof/>
                <w:webHidden/>
              </w:rPr>
              <w:tab/>
            </w:r>
            <w:r w:rsidR="00D338D0">
              <w:rPr>
                <w:noProof/>
                <w:webHidden/>
              </w:rPr>
              <w:fldChar w:fldCharType="begin"/>
            </w:r>
            <w:r w:rsidR="00D338D0">
              <w:rPr>
                <w:noProof/>
                <w:webHidden/>
              </w:rPr>
              <w:instrText xml:space="preserve"> PAGEREF _Toc163743536 \h </w:instrText>
            </w:r>
            <w:r w:rsidR="00D338D0">
              <w:rPr>
                <w:noProof/>
                <w:webHidden/>
              </w:rPr>
            </w:r>
            <w:r w:rsidR="00D338D0">
              <w:rPr>
                <w:noProof/>
                <w:webHidden/>
              </w:rPr>
              <w:fldChar w:fldCharType="separate"/>
            </w:r>
            <w:r w:rsidR="00D338D0">
              <w:rPr>
                <w:noProof/>
                <w:webHidden/>
              </w:rPr>
              <w:t>15</w:t>
            </w:r>
            <w:r w:rsidR="00D338D0">
              <w:rPr>
                <w:noProof/>
                <w:webHidden/>
              </w:rPr>
              <w:fldChar w:fldCharType="end"/>
            </w:r>
          </w:hyperlink>
        </w:p>
        <w:p w14:paraId="32A49AA6" w14:textId="2FF90750" w:rsidR="00D338D0" w:rsidRDefault="00BA2D96">
          <w:pPr>
            <w:pStyle w:val="TM2"/>
            <w:tabs>
              <w:tab w:val="left" w:pos="720"/>
              <w:tab w:val="right" w:leader="dot" w:pos="9060"/>
            </w:tabs>
            <w:rPr>
              <w:rFonts w:asciiTheme="minorHAnsi" w:eastAsiaTheme="minorEastAsia" w:hAnsiTheme="minorHAnsi" w:cstheme="minorBidi"/>
              <w:noProof/>
              <w:kern w:val="2"/>
              <w:sz w:val="24"/>
              <w:szCs w:val="24"/>
              <w:lang w:eastAsia="fr-FR"/>
              <w14:ligatures w14:val="standardContextual"/>
            </w:rPr>
          </w:pPr>
          <w:hyperlink w:anchor="_Toc163743537" w:history="1">
            <w:r w:rsidR="00D338D0" w:rsidRPr="008311E9">
              <w:rPr>
                <w:rStyle w:val="Lienhypertexte"/>
                <w:noProof/>
              </w:rPr>
              <w:t>6.4</w:t>
            </w:r>
            <w:r w:rsidR="00D338D0">
              <w:rPr>
                <w:rFonts w:asciiTheme="minorHAnsi" w:eastAsiaTheme="minorEastAsia" w:hAnsiTheme="minorHAnsi" w:cstheme="minorBidi"/>
                <w:noProof/>
                <w:kern w:val="2"/>
                <w:sz w:val="24"/>
                <w:szCs w:val="24"/>
                <w:lang w:eastAsia="fr-FR"/>
                <w14:ligatures w14:val="standardContextual"/>
              </w:rPr>
              <w:tab/>
            </w:r>
            <w:r w:rsidR="00D338D0" w:rsidRPr="008311E9">
              <w:rPr>
                <w:rStyle w:val="Lienhypertexte"/>
                <w:noProof/>
              </w:rPr>
              <w:t>Choix de l’attributaire</w:t>
            </w:r>
            <w:r w:rsidR="00D338D0">
              <w:rPr>
                <w:noProof/>
                <w:webHidden/>
              </w:rPr>
              <w:tab/>
            </w:r>
            <w:r w:rsidR="00D338D0">
              <w:rPr>
                <w:noProof/>
                <w:webHidden/>
              </w:rPr>
              <w:fldChar w:fldCharType="begin"/>
            </w:r>
            <w:r w:rsidR="00D338D0">
              <w:rPr>
                <w:noProof/>
                <w:webHidden/>
              </w:rPr>
              <w:instrText xml:space="preserve"> PAGEREF _Toc163743537 \h </w:instrText>
            </w:r>
            <w:r w:rsidR="00D338D0">
              <w:rPr>
                <w:noProof/>
                <w:webHidden/>
              </w:rPr>
            </w:r>
            <w:r w:rsidR="00D338D0">
              <w:rPr>
                <w:noProof/>
                <w:webHidden/>
              </w:rPr>
              <w:fldChar w:fldCharType="separate"/>
            </w:r>
            <w:r w:rsidR="00D338D0">
              <w:rPr>
                <w:noProof/>
                <w:webHidden/>
              </w:rPr>
              <w:t>15</w:t>
            </w:r>
            <w:r w:rsidR="00D338D0">
              <w:rPr>
                <w:noProof/>
                <w:webHidden/>
              </w:rPr>
              <w:fldChar w:fldCharType="end"/>
            </w:r>
          </w:hyperlink>
        </w:p>
        <w:p w14:paraId="6FCD9656" w14:textId="5CB3FA3E" w:rsidR="00D338D0" w:rsidRDefault="00BA2D96">
          <w:pPr>
            <w:pStyle w:val="TM2"/>
            <w:tabs>
              <w:tab w:val="left" w:pos="720"/>
              <w:tab w:val="right" w:leader="dot" w:pos="9060"/>
            </w:tabs>
            <w:rPr>
              <w:rFonts w:asciiTheme="minorHAnsi" w:eastAsiaTheme="minorEastAsia" w:hAnsiTheme="minorHAnsi" w:cstheme="minorBidi"/>
              <w:noProof/>
              <w:kern w:val="2"/>
              <w:sz w:val="24"/>
              <w:szCs w:val="24"/>
              <w:lang w:eastAsia="fr-FR"/>
              <w14:ligatures w14:val="standardContextual"/>
            </w:rPr>
          </w:pPr>
          <w:hyperlink w:anchor="_Toc163743538" w:history="1">
            <w:r w:rsidR="00D338D0" w:rsidRPr="008311E9">
              <w:rPr>
                <w:rStyle w:val="Lienhypertexte"/>
                <w:noProof/>
              </w:rPr>
              <w:t>6.5</w:t>
            </w:r>
            <w:r w:rsidR="00D338D0">
              <w:rPr>
                <w:rFonts w:asciiTheme="minorHAnsi" w:eastAsiaTheme="minorEastAsia" w:hAnsiTheme="minorHAnsi" w:cstheme="minorBidi"/>
                <w:noProof/>
                <w:kern w:val="2"/>
                <w:sz w:val="24"/>
                <w:szCs w:val="24"/>
                <w:lang w:eastAsia="fr-FR"/>
                <w14:ligatures w14:val="standardContextual"/>
              </w:rPr>
              <w:tab/>
            </w:r>
            <w:r w:rsidR="00D338D0" w:rsidRPr="008311E9">
              <w:rPr>
                <w:rStyle w:val="Lienhypertexte"/>
                <w:noProof/>
              </w:rPr>
              <w:t>Déclaration de sans-suite</w:t>
            </w:r>
            <w:r w:rsidR="00D338D0">
              <w:rPr>
                <w:noProof/>
                <w:webHidden/>
              </w:rPr>
              <w:tab/>
            </w:r>
            <w:r w:rsidR="00D338D0">
              <w:rPr>
                <w:noProof/>
                <w:webHidden/>
              </w:rPr>
              <w:fldChar w:fldCharType="begin"/>
            </w:r>
            <w:r w:rsidR="00D338D0">
              <w:rPr>
                <w:noProof/>
                <w:webHidden/>
              </w:rPr>
              <w:instrText xml:space="preserve"> PAGEREF _Toc163743538 \h </w:instrText>
            </w:r>
            <w:r w:rsidR="00D338D0">
              <w:rPr>
                <w:noProof/>
                <w:webHidden/>
              </w:rPr>
            </w:r>
            <w:r w:rsidR="00D338D0">
              <w:rPr>
                <w:noProof/>
                <w:webHidden/>
              </w:rPr>
              <w:fldChar w:fldCharType="separate"/>
            </w:r>
            <w:r w:rsidR="00D338D0">
              <w:rPr>
                <w:noProof/>
                <w:webHidden/>
              </w:rPr>
              <w:t>16</w:t>
            </w:r>
            <w:r w:rsidR="00D338D0">
              <w:rPr>
                <w:noProof/>
                <w:webHidden/>
              </w:rPr>
              <w:fldChar w:fldCharType="end"/>
            </w:r>
          </w:hyperlink>
        </w:p>
        <w:p w14:paraId="3D0D5EBF" w14:textId="69DAE567" w:rsidR="00D338D0" w:rsidRDefault="00BA2D96">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63743539" w:history="1">
            <w:r w:rsidR="00D338D0" w:rsidRPr="008311E9">
              <w:rPr>
                <w:rStyle w:val="Lienhypertexte"/>
                <w:noProof/>
              </w:rPr>
              <w:t>7.</w:t>
            </w:r>
            <w:r w:rsidR="00D338D0">
              <w:rPr>
                <w:rFonts w:asciiTheme="minorHAnsi" w:eastAsiaTheme="minorEastAsia" w:hAnsiTheme="minorHAnsi" w:cstheme="minorBidi"/>
                <w:b w:val="0"/>
                <w:noProof/>
                <w:color w:val="auto"/>
                <w:kern w:val="2"/>
                <w:sz w:val="24"/>
                <w:szCs w:val="24"/>
                <w:lang w:eastAsia="fr-FR"/>
                <w14:ligatures w14:val="standardContextual"/>
              </w:rPr>
              <w:tab/>
            </w:r>
            <w:r w:rsidR="00D338D0" w:rsidRPr="008311E9">
              <w:rPr>
                <w:rStyle w:val="Lienhypertexte"/>
                <w:noProof/>
              </w:rPr>
              <w:t>Visites</w:t>
            </w:r>
            <w:r w:rsidR="00D338D0">
              <w:rPr>
                <w:noProof/>
                <w:webHidden/>
              </w:rPr>
              <w:tab/>
            </w:r>
            <w:r w:rsidR="00D338D0">
              <w:rPr>
                <w:noProof/>
                <w:webHidden/>
              </w:rPr>
              <w:fldChar w:fldCharType="begin"/>
            </w:r>
            <w:r w:rsidR="00D338D0">
              <w:rPr>
                <w:noProof/>
                <w:webHidden/>
              </w:rPr>
              <w:instrText xml:space="preserve"> PAGEREF _Toc163743539 \h </w:instrText>
            </w:r>
            <w:r w:rsidR="00D338D0">
              <w:rPr>
                <w:noProof/>
                <w:webHidden/>
              </w:rPr>
            </w:r>
            <w:r w:rsidR="00D338D0">
              <w:rPr>
                <w:noProof/>
                <w:webHidden/>
              </w:rPr>
              <w:fldChar w:fldCharType="separate"/>
            </w:r>
            <w:r w:rsidR="00D338D0">
              <w:rPr>
                <w:noProof/>
                <w:webHidden/>
              </w:rPr>
              <w:t>16</w:t>
            </w:r>
            <w:r w:rsidR="00D338D0">
              <w:rPr>
                <w:noProof/>
                <w:webHidden/>
              </w:rPr>
              <w:fldChar w:fldCharType="end"/>
            </w:r>
          </w:hyperlink>
        </w:p>
        <w:p w14:paraId="44F8A8D1" w14:textId="3F7A4A17" w:rsidR="00D338D0" w:rsidRDefault="00BA2D96">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63743540" w:history="1">
            <w:r w:rsidR="00D338D0" w:rsidRPr="008311E9">
              <w:rPr>
                <w:rStyle w:val="Lienhypertexte"/>
                <w:noProof/>
              </w:rPr>
              <w:t>8.</w:t>
            </w:r>
            <w:r w:rsidR="00D338D0">
              <w:rPr>
                <w:rFonts w:asciiTheme="minorHAnsi" w:eastAsiaTheme="minorEastAsia" w:hAnsiTheme="minorHAnsi" w:cstheme="minorBidi"/>
                <w:b w:val="0"/>
                <w:noProof/>
                <w:color w:val="auto"/>
                <w:kern w:val="2"/>
                <w:sz w:val="24"/>
                <w:szCs w:val="24"/>
                <w:lang w:eastAsia="fr-FR"/>
                <w14:ligatures w14:val="standardContextual"/>
              </w:rPr>
              <w:tab/>
            </w:r>
            <w:r w:rsidR="00D338D0" w:rsidRPr="008311E9">
              <w:rPr>
                <w:rStyle w:val="Lienhypertexte"/>
                <w:noProof/>
              </w:rPr>
              <w:t>Lieu d’exécution</w:t>
            </w:r>
            <w:r w:rsidR="00D338D0">
              <w:rPr>
                <w:noProof/>
                <w:webHidden/>
              </w:rPr>
              <w:tab/>
            </w:r>
            <w:r w:rsidR="00D338D0">
              <w:rPr>
                <w:noProof/>
                <w:webHidden/>
              </w:rPr>
              <w:fldChar w:fldCharType="begin"/>
            </w:r>
            <w:r w:rsidR="00D338D0">
              <w:rPr>
                <w:noProof/>
                <w:webHidden/>
              </w:rPr>
              <w:instrText xml:space="preserve"> PAGEREF _Toc163743540 \h </w:instrText>
            </w:r>
            <w:r w:rsidR="00D338D0">
              <w:rPr>
                <w:noProof/>
                <w:webHidden/>
              </w:rPr>
            </w:r>
            <w:r w:rsidR="00D338D0">
              <w:rPr>
                <w:noProof/>
                <w:webHidden/>
              </w:rPr>
              <w:fldChar w:fldCharType="separate"/>
            </w:r>
            <w:r w:rsidR="00D338D0">
              <w:rPr>
                <w:noProof/>
                <w:webHidden/>
              </w:rPr>
              <w:t>16</w:t>
            </w:r>
            <w:r w:rsidR="00D338D0">
              <w:rPr>
                <w:noProof/>
                <w:webHidden/>
              </w:rPr>
              <w:fldChar w:fldCharType="end"/>
            </w:r>
          </w:hyperlink>
        </w:p>
        <w:p w14:paraId="12713531" w14:textId="30194F68" w:rsidR="00D338D0" w:rsidRDefault="00BA2D96">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63743541" w:history="1">
            <w:r w:rsidR="00D338D0" w:rsidRPr="008311E9">
              <w:rPr>
                <w:rStyle w:val="Lienhypertexte"/>
                <w:noProof/>
              </w:rPr>
              <w:t>9.</w:t>
            </w:r>
            <w:r w:rsidR="00D338D0">
              <w:rPr>
                <w:rFonts w:asciiTheme="minorHAnsi" w:eastAsiaTheme="minorEastAsia" w:hAnsiTheme="minorHAnsi" w:cstheme="minorBidi"/>
                <w:b w:val="0"/>
                <w:noProof/>
                <w:color w:val="auto"/>
                <w:kern w:val="2"/>
                <w:sz w:val="24"/>
                <w:szCs w:val="24"/>
                <w:lang w:eastAsia="fr-FR"/>
                <w14:ligatures w14:val="standardContextual"/>
              </w:rPr>
              <w:tab/>
            </w:r>
            <w:r w:rsidR="00D338D0" w:rsidRPr="008311E9">
              <w:rPr>
                <w:rStyle w:val="Lienhypertexte"/>
                <w:noProof/>
              </w:rPr>
              <w:t>Durée de validité des offres</w:t>
            </w:r>
            <w:r w:rsidR="00D338D0">
              <w:rPr>
                <w:noProof/>
                <w:webHidden/>
              </w:rPr>
              <w:tab/>
            </w:r>
            <w:r w:rsidR="00D338D0">
              <w:rPr>
                <w:noProof/>
                <w:webHidden/>
              </w:rPr>
              <w:fldChar w:fldCharType="begin"/>
            </w:r>
            <w:r w:rsidR="00D338D0">
              <w:rPr>
                <w:noProof/>
                <w:webHidden/>
              </w:rPr>
              <w:instrText xml:space="preserve"> PAGEREF _Toc163743541 \h </w:instrText>
            </w:r>
            <w:r w:rsidR="00D338D0">
              <w:rPr>
                <w:noProof/>
                <w:webHidden/>
              </w:rPr>
            </w:r>
            <w:r w:rsidR="00D338D0">
              <w:rPr>
                <w:noProof/>
                <w:webHidden/>
              </w:rPr>
              <w:fldChar w:fldCharType="separate"/>
            </w:r>
            <w:r w:rsidR="00D338D0">
              <w:rPr>
                <w:noProof/>
                <w:webHidden/>
              </w:rPr>
              <w:t>16</w:t>
            </w:r>
            <w:r w:rsidR="00D338D0">
              <w:rPr>
                <w:noProof/>
                <w:webHidden/>
              </w:rPr>
              <w:fldChar w:fldCharType="end"/>
            </w:r>
          </w:hyperlink>
        </w:p>
        <w:p w14:paraId="1C12556C" w14:textId="10C90393" w:rsidR="00D338D0" w:rsidRDefault="00BA2D96">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63743542" w:history="1">
            <w:r w:rsidR="00D338D0" w:rsidRPr="008311E9">
              <w:rPr>
                <w:rStyle w:val="Lienhypertexte"/>
                <w:noProof/>
              </w:rPr>
              <w:t>10.</w:t>
            </w:r>
            <w:r w:rsidR="00D338D0">
              <w:rPr>
                <w:rFonts w:asciiTheme="minorHAnsi" w:eastAsiaTheme="minorEastAsia" w:hAnsiTheme="minorHAnsi" w:cstheme="minorBidi"/>
                <w:b w:val="0"/>
                <w:noProof/>
                <w:color w:val="auto"/>
                <w:kern w:val="2"/>
                <w:sz w:val="24"/>
                <w:szCs w:val="24"/>
                <w:lang w:eastAsia="fr-FR"/>
                <w14:ligatures w14:val="standardContextual"/>
              </w:rPr>
              <w:tab/>
            </w:r>
            <w:r w:rsidR="00D338D0" w:rsidRPr="008311E9">
              <w:rPr>
                <w:rStyle w:val="Lienhypertexte"/>
                <w:noProof/>
              </w:rPr>
              <w:t>Modalités de financement et de paiement</w:t>
            </w:r>
            <w:r w:rsidR="00D338D0">
              <w:rPr>
                <w:noProof/>
                <w:webHidden/>
              </w:rPr>
              <w:tab/>
            </w:r>
            <w:r w:rsidR="00D338D0">
              <w:rPr>
                <w:noProof/>
                <w:webHidden/>
              </w:rPr>
              <w:fldChar w:fldCharType="begin"/>
            </w:r>
            <w:r w:rsidR="00D338D0">
              <w:rPr>
                <w:noProof/>
                <w:webHidden/>
              </w:rPr>
              <w:instrText xml:space="preserve"> PAGEREF _Toc163743542 \h </w:instrText>
            </w:r>
            <w:r w:rsidR="00D338D0">
              <w:rPr>
                <w:noProof/>
                <w:webHidden/>
              </w:rPr>
            </w:r>
            <w:r w:rsidR="00D338D0">
              <w:rPr>
                <w:noProof/>
                <w:webHidden/>
              </w:rPr>
              <w:fldChar w:fldCharType="separate"/>
            </w:r>
            <w:r w:rsidR="00D338D0">
              <w:rPr>
                <w:noProof/>
                <w:webHidden/>
              </w:rPr>
              <w:t>16</w:t>
            </w:r>
            <w:r w:rsidR="00D338D0">
              <w:rPr>
                <w:noProof/>
                <w:webHidden/>
              </w:rPr>
              <w:fldChar w:fldCharType="end"/>
            </w:r>
          </w:hyperlink>
        </w:p>
        <w:p w14:paraId="0663C1B1" w14:textId="72E51A37" w:rsidR="00D338D0" w:rsidRDefault="00BA2D96">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63743543" w:history="1">
            <w:r w:rsidR="00D338D0" w:rsidRPr="008311E9">
              <w:rPr>
                <w:rStyle w:val="Lienhypertexte"/>
                <w:noProof/>
              </w:rPr>
              <w:t>11.</w:t>
            </w:r>
            <w:r w:rsidR="00D338D0">
              <w:rPr>
                <w:rFonts w:asciiTheme="minorHAnsi" w:eastAsiaTheme="minorEastAsia" w:hAnsiTheme="minorHAnsi" w:cstheme="minorBidi"/>
                <w:b w:val="0"/>
                <w:noProof/>
                <w:color w:val="auto"/>
                <w:kern w:val="2"/>
                <w:sz w:val="24"/>
                <w:szCs w:val="24"/>
                <w:lang w:eastAsia="fr-FR"/>
                <w14:ligatures w14:val="standardContextual"/>
              </w:rPr>
              <w:tab/>
            </w:r>
            <w:r w:rsidR="00D338D0" w:rsidRPr="008311E9">
              <w:rPr>
                <w:rStyle w:val="Lienhypertexte"/>
                <w:noProof/>
              </w:rPr>
              <w:t>Avance</w:t>
            </w:r>
            <w:r w:rsidR="00D338D0">
              <w:rPr>
                <w:noProof/>
                <w:webHidden/>
              </w:rPr>
              <w:tab/>
            </w:r>
            <w:r w:rsidR="00D338D0">
              <w:rPr>
                <w:noProof/>
                <w:webHidden/>
              </w:rPr>
              <w:fldChar w:fldCharType="begin"/>
            </w:r>
            <w:r w:rsidR="00D338D0">
              <w:rPr>
                <w:noProof/>
                <w:webHidden/>
              </w:rPr>
              <w:instrText xml:space="preserve"> PAGEREF _Toc163743543 \h </w:instrText>
            </w:r>
            <w:r w:rsidR="00D338D0">
              <w:rPr>
                <w:noProof/>
                <w:webHidden/>
              </w:rPr>
            </w:r>
            <w:r w:rsidR="00D338D0">
              <w:rPr>
                <w:noProof/>
                <w:webHidden/>
              </w:rPr>
              <w:fldChar w:fldCharType="separate"/>
            </w:r>
            <w:r w:rsidR="00D338D0">
              <w:rPr>
                <w:noProof/>
                <w:webHidden/>
              </w:rPr>
              <w:t>17</w:t>
            </w:r>
            <w:r w:rsidR="00D338D0">
              <w:rPr>
                <w:noProof/>
                <w:webHidden/>
              </w:rPr>
              <w:fldChar w:fldCharType="end"/>
            </w:r>
          </w:hyperlink>
        </w:p>
        <w:p w14:paraId="3C0A5248" w14:textId="569A6946" w:rsidR="00D338D0" w:rsidRDefault="00BA2D96">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63743544" w:history="1">
            <w:r w:rsidR="00D338D0" w:rsidRPr="008311E9">
              <w:rPr>
                <w:rStyle w:val="Lienhypertexte"/>
                <w:noProof/>
              </w:rPr>
              <w:t>12.</w:t>
            </w:r>
            <w:r w:rsidR="00D338D0">
              <w:rPr>
                <w:rFonts w:asciiTheme="minorHAnsi" w:eastAsiaTheme="minorEastAsia" w:hAnsiTheme="minorHAnsi" w:cstheme="minorBidi"/>
                <w:b w:val="0"/>
                <w:noProof/>
                <w:color w:val="auto"/>
                <w:kern w:val="2"/>
                <w:sz w:val="24"/>
                <w:szCs w:val="24"/>
                <w:lang w:eastAsia="fr-FR"/>
                <w14:ligatures w14:val="standardContextual"/>
              </w:rPr>
              <w:tab/>
            </w:r>
            <w:r w:rsidR="00D338D0" w:rsidRPr="008311E9">
              <w:rPr>
                <w:rStyle w:val="Lienhypertexte"/>
                <w:noProof/>
              </w:rPr>
              <w:t>Renseignements complémentaires</w:t>
            </w:r>
            <w:r w:rsidR="00D338D0">
              <w:rPr>
                <w:noProof/>
                <w:webHidden/>
              </w:rPr>
              <w:tab/>
            </w:r>
            <w:r w:rsidR="00D338D0">
              <w:rPr>
                <w:noProof/>
                <w:webHidden/>
              </w:rPr>
              <w:fldChar w:fldCharType="begin"/>
            </w:r>
            <w:r w:rsidR="00D338D0">
              <w:rPr>
                <w:noProof/>
                <w:webHidden/>
              </w:rPr>
              <w:instrText xml:space="preserve"> PAGEREF _Toc163743544 \h </w:instrText>
            </w:r>
            <w:r w:rsidR="00D338D0">
              <w:rPr>
                <w:noProof/>
                <w:webHidden/>
              </w:rPr>
            </w:r>
            <w:r w:rsidR="00D338D0">
              <w:rPr>
                <w:noProof/>
                <w:webHidden/>
              </w:rPr>
              <w:fldChar w:fldCharType="separate"/>
            </w:r>
            <w:r w:rsidR="00D338D0">
              <w:rPr>
                <w:noProof/>
                <w:webHidden/>
              </w:rPr>
              <w:t>17</w:t>
            </w:r>
            <w:r w:rsidR="00D338D0">
              <w:rPr>
                <w:noProof/>
                <w:webHidden/>
              </w:rPr>
              <w:fldChar w:fldCharType="end"/>
            </w:r>
          </w:hyperlink>
        </w:p>
        <w:p w14:paraId="3C5812D1" w14:textId="730369B9" w:rsidR="001A71C8" w:rsidRPr="00003525" w:rsidRDefault="001A71C8">
          <w:pPr>
            <w:rPr>
              <w:rFonts w:cs="Arial"/>
              <w:b/>
            </w:rPr>
          </w:pPr>
          <w:r w:rsidRPr="00003525">
            <w:rPr>
              <w:rFonts w:cs="Arial"/>
              <w:b/>
              <w:bCs/>
            </w:rPr>
            <w:fldChar w:fldCharType="end"/>
          </w:r>
        </w:p>
      </w:sdtContent>
    </w:sdt>
    <w:p w14:paraId="19D6BA0A" w14:textId="77777777" w:rsidR="00BA6AB6" w:rsidRPr="00003525" w:rsidRDefault="00BA6AB6" w:rsidP="008E6E34">
      <w:pPr>
        <w:pStyle w:val="Paragraphedeliste"/>
        <w:keepNext/>
        <w:numPr>
          <w:ilvl w:val="0"/>
          <w:numId w:val="2"/>
        </w:numPr>
        <w:spacing w:after="120"/>
        <w:contextualSpacing w:val="0"/>
        <w:rPr>
          <w:rFonts w:cs="Arial"/>
          <w:b/>
          <w:color w:val="514B64"/>
          <w:sz w:val="24"/>
        </w:rPr>
        <w:sectPr w:rsidR="00BA6AB6" w:rsidRPr="00003525" w:rsidSect="00FD2AB9">
          <w:headerReference w:type="first" r:id="rId14"/>
          <w:footerReference w:type="first" r:id="rId15"/>
          <w:pgSz w:w="11906" w:h="16838"/>
          <w:pgMar w:top="1418" w:right="1418" w:bottom="1418" w:left="1418" w:header="709" w:footer="0" w:gutter="0"/>
          <w:cols w:space="708"/>
          <w:docGrid w:linePitch="360"/>
        </w:sectPr>
      </w:pPr>
    </w:p>
    <w:p w14:paraId="5DABCA80" w14:textId="2841E6E4" w:rsidR="00FC76A5" w:rsidRPr="00003525" w:rsidRDefault="00F4482F" w:rsidP="008E6E34">
      <w:pPr>
        <w:pStyle w:val="Paragraphedeliste"/>
        <w:keepNext/>
        <w:numPr>
          <w:ilvl w:val="0"/>
          <w:numId w:val="2"/>
        </w:numPr>
        <w:spacing w:after="120"/>
        <w:contextualSpacing w:val="0"/>
        <w:outlineLvl w:val="0"/>
        <w:rPr>
          <w:rFonts w:cs="Arial"/>
          <w:b/>
          <w:color w:val="007ED5"/>
          <w:sz w:val="24"/>
        </w:rPr>
      </w:pPr>
      <w:bookmarkStart w:id="6" w:name="_Toc163743507"/>
      <w:r w:rsidRPr="00003525">
        <w:rPr>
          <w:rFonts w:cs="Arial"/>
          <w:b/>
          <w:color w:val="007ED5"/>
          <w:sz w:val="24"/>
        </w:rPr>
        <w:t>Dispositions générales</w:t>
      </w:r>
      <w:bookmarkEnd w:id="6"/>
    </w:p>
    <w:p w14:paraId="70131BF6" w14:textId="63263975" w:rsidR="00FB1B38" w:rsidRPr="00003525" w:rsidRDefault="00FD018A" w:rsidP="008E6E34">
      <w:pPr>
        <w:pStyle w:val="Paragraphedeliste"/>
        <w:keepNext/>
        <w:numPr>
          <w:ilvl w:val="1"/>
          <w:numId w:val="2"/>
        </w:numPr>
        <w:spacing w:after="120"/>
        <w:outlineLvl w:val="1"/>
        <w:rPr>
          <w:rFonts w:cs="Arial"/>
          <w:b/>
          <w:color w:val="514B64"/>
        </w:rPr>
      </w:pPr>
      <w:bookmarkStart w:id="7" w:name="_Toc163743508"/>
      <w:r w:rsidRPr="00003525">
        <w:rPr>
          <w:rFonts w:cs="Arial"/>
          <w:b/>
          <w:color w:val="514B64"/>
        </w:rPr>
        <w:t>Objet de la consultation</w:t>
      </w:r>
      <w:bookmarkEnd w:id="7"/>
      <w:r w:rsidRPr="00003525">
        <w:rPr>
          <w:rFonts w:cs="Arial"/>
          <w:b/>
          <w:color w:val="514B64"/>
        </w:rPr>
        <w:t xml:space="preserve"> </w:t>
      </w:r>
    </w:p>
    <w:p w14:paraId="4CC4621E" w14:textId="407D8534" w:rsidR="00B80380" w:rsidRPr="00945BD5" w:rsidRDefault="00B80380" w:rsidP="00B80380">
      <w:pPr>
        <w:rPr>
          <w:rFonts w:cs="Arial"/>
        </w:rPr>
      </w:pPr>
      <w:r w:rsidRPr="00003525">
        <w:rPr>
          <w:bCs/>
        </w:rPr>
        <w:t xml:space="preserve">L’objet la présente </w:t>
      </w:r>
      <w:r w:rsidRPr="005E38B2">
        <w:rPr>
          <w:bCs/>
        </w:rPr>
        <w:t xml:space="preserve">consultation porte sur </w:t>
      </w:r>
      <w:r w:rsidRPr="005E38B2">
        <w:t xml:space="preserve">la réalisation de prestations </w:t>
      </w:r>
      <w:r w:rsidR="008F081A" w:rsidRPr="005E38B2">
        <w:rPr>
          <w:rFonts w:cs="Arial"/>
        </w:rPr>
        <w:t>de support méthodologique de 1</w:t>
      </w:r>
      <w:r w:rsidR="008F081A" w:rsidRPr="005E38B2">
        <w:rPr>
          <w:rFonts w:cs="Arial"/>
          <w:vertAlign w:val="superscript"/>
        </w:rPr>
        <w:t>er</w:t>
      </w:r>
      <w:r w:rsidR="008F081A" w:rsidRPr="005E38B2">
        <w:rPr>
          <w:rFonts w:cs="Arial"/>
        </w:rPr>
        <w:t xml:space="preserve"> niveau</w:t>
      </w:r>
      <w:r w:rsidR="008921C5" w:rsidRPr="005E38B2">
        <w:rPr>
          <w:rFonts w:cs="Arial"/>
        </w:rPr>
        <w:t>,</w:t>
      </w:r>
      <w:r w:rsidR="0095521D" w:rsidRPr="005E38B2">
        <w:rPr>
          <w:rFonts w:cs="Arial"/>
        </w:rPr>
        <w:t xml:space="preserve"> de pilotage et de coordination </w:t>
      </w:r>
      <w:r w:rsidR="008F081A" w:rsidRPr="005E38B2">
        <w:rPr>
          <w:rFonts w:cs="Arial"/>
        </w:rPr>
        <w:t xml:space="preserve">dans le cadre des campagnes de recueil </w:t>
      </w:r>
      <w:r w:rsidR="001468BB" w:rsidRPr="005E38B2">
        <w:rPr>
          <w:rFonts w:cs="Arial"/>
        </w:rPr>
        <w:t>du Retraitement Comptable (RTC)</w:t>
      </w:r>
      <w:r w:rsidR="008F081A" w:rsidRPr="005E38B2">
        <w:rPr>
          <w:rFonts w:cs="Arial"/>
        </w:rPr>
        <w:t xml:space="preserve"> 2024</w:t>
      </w:r>
      <w:r w:rsidR="001468BB" w:rsidRPr="005E38B2">
        <w:rPr>
          <w:rFonts w:cs="Arial"/>
        </w:rPr>
        <w:t xml:space="preserve">, du Rapport </w:t>
      </w:r>
      <w:r w:rsidR="00776563" w:rsidRPr="005E38B2">
        <w:rPr>
          <w:rFonts w:cs="Arial"/>
        </w:rPr>
        <w:t>Social Unique (RSU) 2024</w:t>
      </w:r>
      <w:r w:rsidR="008D5927" w:rsidRPr="005E38B2">
        <w:rPr>
          <w:rFonts w:cs="Arial"/>
        </w:rPr>
        <w:t xml:space="preserve"> </w:t>
      </w:r>
      <w:r w:rsidR="008F081A" w:rsidRPr="005E38B2">
        <w:rPr>
          <w:rFonts w:cs="Arial"/>
        </w:rPr>
        <w:t xml:space="preserve">et </w:t>
      </w:r>
      <w:r w:rsidR="005E38B2" w:rsidRPr="005E38B2">
        <w:rPr>
          <w:rFonts w:cs="Arial"/>
        </w:rPr>
        <w:t xml:space="preserve">du </w:t>
      </w:r>
      <w:r w:rsidR="005E38B2" w:rsidRPr="005E38B2">
        <w:rPr>
          <w:lang w:eastAsia="fr-FR"/>
        </w:rPr>
        <w:t>recueil auprès des services d’accompagnement et d’aide à domicile (SAD) dans le cadre du tableau de bord de la performance dans le secteur médico</w:t>
      </w:r>
      <w:r w:rsidR="005E38B2" w:rsidRPr="005E38B2">
        <w:rPr>
          <w:lang w:eastAsia="fr-FR"/>
        </w:rPr>
        <w:noBreakHyphen/>
        <w:t>social (TdB MS) 2025.</w:t>
      </w:r>
    </w:p>
    <w:p w14:paraId="1F3A7867" w14:textId="556AFC57" w:rsidR="00945BD5" w:rsidRPr="00945BD5" w:rsidRDefault="00B80380" w:rsidP="00945BD5">
      <w:pPr>
        <w:rPr>
          <w:bCs/>
        </w:rPr>
      </w:pPr>
      <w:r w:rsidRPr="00003525">
        <w:rPr>
          <w:bCs/>
        </w:rPr>
        <w:t>Le détail des prestations attendues figure dans le cahier des clauses techniques particulières</w:t>
      </w:r>
      <w:r w:rsidR="008D5927">
        <w:rPr>
          <w:bCs/>
        </w:rPr>
        <w:t xml:space="preserve"> commun</w:t>
      </w:r>
      <w:r w:rsidRPr="00003525">
        <w:rPr>
          <w:bCs/>
        </w:rPr>
        <w:t xml:space="preserve"> (CCTP</w:t>
      </w:r>
      <w:r w:rsidR="008D5927">
        <w:rPr>
          <w:bCs/>
        </w:rPr>
        <w:t>C</w:t>
      </w:r>
      <w:r w:rsidRPr="00003525">
        <w:rPr>
          <w:bCs/>
        </w:rPr>
        <w:t xml:space="preserve">) </w:t>
      </w:r>
      <w:r w:rsidR="008D5927">
        <w:rPr>
          <w:bCs/>
        </w:rPr>
        <w:t>à l’ensemble des</w:t>
      </w:r>
      <w:r w:rsidRPr="00003525">
        <w:rPr>
          <w:bCs/>
        </w:rPr>
        <w:t xml:space="preserve"> lot</w:t>
      </w:r>
      <w:r w:rsidR="008D5927">
        <w:rPr>
          <w:bCs/>
        </w:rPr>
        <w:t>s</w:t>
      </w:r>
      <w:r w:rsidR="00945BD5">
        <w:t>.</w:t>
      </w:r>
    </w:p>
    <w:p w14:paraId="128C3735" w14:textId="77777777" w:rsidR="00F75326" w:rsidRPr="00003525" w:rsidRDefault="00F75326" w:rsidP="007037B7"/>
    <w:p w14:paraId="574125F1" w14:textId="5F6E2566" w:rsidR="00F4482F" w:rsidRPr="00003525" w:rsidRDefault="00F4482F" w:rsidP="008E6E34">
      <w:pPr>
        <w:pStyle w:val="Paragraphedeliste"/>
        <w:keepNext/>
        <w:numPr>
          <w:ilvl w:val="1"/>
          <w:numId w:val="2"/>
        </w:numPr>
        <w:spacing w:after="120"/>
        <w:outlineLvl w:val="1"/>
        <w:rPr>
          <w:rFonts w:cs="Arial"/>
          <w:b/>
          <w:color w:val="514B64"/>
        </w:rPr>
      </w:pPr>
      <w:bookmarkStart w:id="8" w:name="_Toc163743509"/>
      <w:r w:rsidRPr="00003525">
        <w:rPr>
          <w:rFonts w:cs="Arial"/>
          <w:b/>
          <w:color w:val="514B64"/>
        </w:rPr>
        <w:t xml:space="preserve">Décomposition en lots </w:t>
      </w:r>
      <w:r w:rsidR="00293249" w:rsidRPr="00003525">
        <w:rPr>
          <w:rFonts w:cs="Arial"/>
          <w:b/>
          <w:color w:val="514B64"/>
        </w:rPr>
        <w:t>ou en tranches</w:t>
      </w:r>
      <w:bookmarkEnd w:id="8"/>
    </w:p>
    <w:p w14:paraId="2CC7A052" w14:textId="63DE15AA" w:rsidR="00F4482F" w:rsidRPr="00003525" w:rsidRDefault="00F4482F" w:rsidP="00F4482F">
      <w:pPr>
        <w:rPr>
          <w:rFonts w:cs="Arial"/>
        </w:rPr>
      </w:pPr>
      <w:r w:rsidRPr="00003525">
        <w:rPr>
          <w:rFonts w:cs="Arial"/>
        </w:rPr>
        <w:t>Le</w:t>
      </w:r>
      <w:r w:rsidR="00762E78" w:rsidRPr="00003525">
        <w:rPr>
          <w:rFonts w:cs="Arial"/>
        </w:rPr>
        <w:t xml:space="preserve">s prestations ne font </w:t>
      </w:r>
      <w:r w:rsidRPr="00003525">
        <w:rPr>
          <w:rFonts w:cs="Arial"/>
        </w:rPr>
        <w:t xml:space="preserve">pas </w:t>
      </w:r>
      <w:r w:rsidR="00293249" w:rsidRPr="00003525">
        <w:rPr>
          <w:rFonts w:cs="Arial"/>
        </w:rPr>
        <w:t xml:space="preserve">l’objet de décomposition </w:t>
      </w:r>
      <w:r w:rsidRPr="00003525">
        <w:rPr>
          <w:rFonts w:cs="Arial"/>
        </w:rPr>
        <w:t>en tranches</w:t>
      </w:r>
      <w:r w:rsidR="007B7782" w:rsidRPr="00003525">
        <w:rPr>
          <w:rFonts w:cs="Arial"/>
        </w:rPr>
        <w:t>.</w:t>
      </w:r>
    </w:p>
    <w:p w14:paraId="321F5D35" w14:textId="4DE0A56B" w:rsidR="00762E78" w:rsidRDefault="00762E78" w:rsidP="00F4482F">
      <w:pPr>
        <w:rPr>
          <w:rFonts w:cs="Arial"/>
        </w:rPr>
      </w:pPr>
      <w:r w:rsidRPr="00003525">
        <w:rPr>
          <w:rFonts w:cs="Arial"/>
        </w:rPr>
        <w:t xml:space="preserve">Les prestations </w:t>
      </w:r>
      <w:r w:rsidR="00CA25D2" w:rsidRPr="00003525">
        <w:rPr>
          <w:rFonts w:cs="Arial"/>
        </w:rPr>
        <w:t>f</w:t>
      </w:r>
      <w:r w:rsidRPr="00003525">
        <w:rPr>
          <w:rFonts w:cs="Arial"/>
        </w:rPr>
        <w:t>ont l’objet d’un allotissement :</w:t>
      </w:r>
    </w:p>
    <w:p w14:paraId="1BF341F3" w14:textId="77777777" w:rsidR="00655F42" w:rsidRDefault="00655F42" w:rsidP="00F4482F">
      <w:pPr>
        <w:rPr>
          <w:rFonts w:cs="Arial"/>
        </w:rPr>
      </w:pPr>
    </w:p>
    <w:p w14:paraId="0A02B325" w14:textId="77777777" w:rsidR="00655F42" w:rsidRPr="00655F42" w:rsidRDefault="00655F42" w:rsidP="00655F42">
      <w:pPr>
        <w:pStyle w:val="Paragraphedeliste"/>
        <w:numPr>
          <w:ilvl w:val="0"/>
          <w:numId w:val="36"/>
        </w:numPr>
        <w:spacing w:before="0" w:after="120"/>
        <w:rPr>
          <w:b/>
          <w:bCs/>
          <w:lang w:eastAsia="fr-FR"/>
        </w:rPr>
      </w:pPr>
      <w:r w:rsidRPr="00655F42">
        <w:rPr>
          <w:b/>
          <w:bCs/>
          <w:lang w:eastAsia="fr-FR"/>
        </w:rPr>
        <w:t xml:space="preserve">lot n°1 : appui de premier niveau pour le Retraitement comptable (RTC) 2024  </w:t>
      </w:r>
    </w:p>
    <w:p w14:paraId="249F386F" w14:textId="77777777" w:rsidR="00655F42" w:rsidRPr="00655F42" w:rsidRDefault="00655F42" w:rsidP="00655F42">
      <w:pPr>
        <w:pStyle w:val="Paragraphedeliste"/>
        <w:numPr>
          <w:ilvl w:val="0"/>
          <w:numId w:val="36"/>
        </w:numPr>
        <w:spacing w:before="0" w:after="120"/>
        <w:rPr>
          <w:b/>
          <w:bCs/>
          <w:lang w:eastAsia="fr-FR"/>
        </w:rPr>
      </w:pPr>
      <w:r w:rsidRPr="00655F42">
        <w:rPr>
          <w:b/>
          <w:bCs/>
          <w:lang w:eastAsia="fr-FR"/>
        </w:rPr>
        <w:t xml:space="preserve">lot n°2 : appui de premier niveau pour le Rapport Social Unique (RSU) 2024 ; </w:t>
      </w:r>
    </w:p>
    <w:p w14:paraId="0B44B153" w14:textId="77777777" w:rsidR="00655F42" w:rsidRPr="00655F42" w:rsidRDefault="00655F42" w:rsidP="00655F42">
      <w:pPr>
        <w:pStyle w:val="Paragraphedeliste"/>
        <w:numPr>
          <w:ilvl w:val="0"/>
          <w:numId w:val="36"/>
        </w:numPr>
        <w:spacing w:before="0" w:after="120"/>
        <w:rPr>
          <w:b/>
          <w:bCs/>
          <w:lang w:eastAsia="fr-FR"/>
        </w:rPr>
      </w:pPr>
      <w:r w:rsidRPr="00655F42">
        <w:rPr>
          <w:b/>
          <w:bCs/>
          <w:lang w:eastAsia="fr-FR"/>
        </w:rPr>
        <w:t>lot n°3 : appui de premier niveau pour le Recueil auprès des services d’accompagnement et d’aide à domicile (SAD) dans le cadre du tableau de bord de la performance dans le secteur médico</w:t>
      </w:r>
      <w:r w:rsidRPr="00655F42">
        <w:rPr>
          <w:b/>
          <w:bCs/>
          <w:lang w:eastAsia="fr-FR"/>
        </w:rPr>
        <w:noBreakHyphen/>
        <w:t>social (TdB MS) 2025 .</w:t>
      </w:r>
    </w:p>
    <w:p w14:paraId="1F94F228" w14:textId="4B8ACFB4" w:rsidR="00F4482F" w:rsidRPr="00003525" w:rsidRDefault="00762E78" w:rsidP="00F4482F">
      <w:r w:rsidRPr="00003525">
        <w:t>Chaque lot donne lieu à la conclusion d’un marché public séparé.</w:t>
      </w:r>
      <w:r w:rsidR="00EA55C5">
        <w:t xml:space="preserve"> </w:t>
      </w:r>
    </w:p>
    <w:p w14:paraId="1BECD0F7" w14:textId="76AF3500" w:rsidR="00945BD5" w:rsidRDefault="00945BD5" w:rsidP="00945BD5">
      <w:pPr>
        <w:pStyle w:val="Bul1"/>
      </w:pPr>
      <w:r>
        <w:t>Les candidats peuvent soumissionner à l’ensemble des lots.</w:t>
      </w:r>
    </w:p>
    <w:p w14:paraId="4867B5E0" w14:textId="39FDAFDB" w:rsidR="00762E78" w:rsidRDefault="00945BD5" w:rsidP="00945BD5">
      <w:r>
        <w:t xml:space="preserve">Les conditions d’attribution des lots à un même candidat sont précisées à l’article </w:t>
      </w:r>
      <w:r>
        <w:fldChar w:fldCharType="begin"/>
      </w:r>
      <w:r>
        <w:instrText xml:space="preserve"> REF _Ref50465930 \r \h </w:instrText>
      </w:r>
      <w:r>
        <w:fldChar w:fldCharType="separate"/>
      </w:r>
      <w:r w:rsidR="00D338D0">
        <w:t>6.4</w:t>
      </w:r>
      <w:r>
        <w:fldChar w:fldCharType="end"/>
      </w:r>
      <w:r>
        <w:t xml:space="preserve"> du présent règlement.</w:t>
      </w:r>
    </w:p>
    <w:p w14:paraId="7889F1D3" w14:textId="77777777" w:rsidR="00945BD5" w:rsidRPr="00003525" w:rsidRDefault="00945BD5" w:rsidP="00945BD5"/>
    <w:p w14:paraId="654FBE8B" w14:textId="08C3C9EB" w:rsidR="003A4DC6" w:rsidRPr="00EA55C5" w:rsidRDefault="00F4482F" w:rsidP="00856839">
      <w:pPr>
        <w:pStyle w:val="Paragraphedeliste"/>
        <w:keepNext/>
        <w:numPr>
          <w:ilvl w:val="1"/>
          <w:numId w:val="2"/>
        </w:numPr>
        <w:spacing w:after="120"/>
        <w:outlineLvl w:val="1"/>
        <w:rPr>
          <w:rFonts w:cs="Arial"/>
          <w:b/>
          <w:color w:val="514B64"/>
        </w:rPr>
      </w:pPr>
      <w:bookmarkStart w:id="9" w:name="_Toc163743510"/>
      <w:r w:rsidRPr="00003525">
        <w:rPr>
          <w:rFonts w:cs="Arial"/>
          <w:b/>
          <w:color w:val="514B64"/>
        </w:rPr>
        <w:t>D</w:t>
      </w:r>
      <w:r w:rsidR="00A46434">
        <w:rPr>
          <w:rFonts w:cs="Arial"/>
          <w:b/>
          <w:color w:val="514B64"/>
        </w:rPr>
        <w:t>élai d’exécution</w:t>
      </w:r>
      <w:r w:rsidRPr="00003525">
        <w:rPr>
          <w:rFonts w:cs="Arial"/>
          <w:b/>
          <w:color w:val="514B64"/>
        </w:rPr>
        <w:t xml:space="preserve"> </w:t>
      </w:r>
      <w:r w:rsidR="00293249" w:rsidRPr="00003525">
        <w:rPr>
          <w:rFonts w:cs="Arial"/>
          <w:b/>
          <w:color w:val="514B64"/>
        </w:rPr>
        <w:t>d</w:t>
      </w:r>
      <w:r w:rsidR="006D09F9" w:rsidRPr="00003525">
        <w:rPr>
          <w:rFonts w:cs="Arial"/>
          <w:b/>
          <w:color w:val="514B64"/>
        </w:rPr>
        <w:t>es</w:t>
      </w:r>
      <w:r w:rsidR="00293249" w:rsidRPr="00003525">
        <w:rPr>
          <w:rFonts w:cs="Arial"/>
          <w:b/>
          <w:color w:val="514B64"/>
        </w:rPr>
        <w:t xml:space="preserve"> marché</w:t>
      </w:r>
      <w:r w:rsidR="006D09F9" w:rsidRPr="00003525">
        <w:rPr>
          <w:rFonts w:cs="Arial"/>
          <w:b/>
          <w:color w:val="514B64"/>
        </w:rPr>
        <w:t>s</w:t>
      </w:r>
      <w:bookmarkEnd w:id="9"/>
    </w:p>
    <w:p w14:paraId="3656E37A" w14:textId="75AB81CB" w:rsidR="00EA55C5" w:rsidRDefault="00EA55C5" w:rsidP="00EA55C5">
      <w:pPr>
        <w:tabs>
          <w:tab w:val="left" w:pos="576"/>
          <w:tab w:val="left" w:pos="851"/>
        </w:tabs>
        <w:rPr>
          <w:rFonts w:cs="Arial"/>
        </w:rPr>
      </w:pPr>
      <w:r w:rsidRPr="00EA0EDD">
        <w:rPr>
          <w:rFonts w:cs="Arial"/>
        </w:rPr>
        <w:t xml:space="preserve">Chaque marché prend effet à compter de </w:t>
      </w:r>
      <w:r w:rsidR="008D5927">
        <w:rPr>
          <w:rFonts w:cs="Arial"/>
        </w:rPr>
        <w:t>sa date de notification</w:t>
      </w:r>
      <w:r>
        <w:rPr>
          <w:rFonts w:cs="Arial"/>
        </w:rPr>
        <w:t xml:space="preserve"> et s’achève après exécution, admission et règlement des prestations.</w:t>
      </w:r>
    </w:p>
    <w:p w14:paraId="34BC495A" w14:textId="5A8AA17D" w:rsidR="00EA55C5" w:rsidRDefault="0074117E" w:rsidP="00856839">
      <w:r>
        <w:t xml:space="preserve">La date prévisionnelle de notification des marchés est fixée </w:t>
      </w:r>
      <w:r w:rsidRPr="00F15059">
        <w:rPr>
          <w:b/>
          <w:bCs/>
        </w:rPr>
        <w:t xml:space="preserve">au </w:t>
      </w:r>
      <w:r w:rsidR="00F15059" w:rsidRPr="00F15059">
        <w:rPr>
          <w:b/>
          <w:bCs/>
        </w:rPr>
        <w:t>7 avril</w:t>
      </w:r>
      <w:r w:rsidR="00094166" w:rsidRPr="00F15059">
        <w:rPr>
          <w:b/>
          <w:bCs/>
        </w:rPr>
        <w:t xml:space="preserve"> </w:t>
      </w:r>
      <w:r w:rsidRPr="00F15059">
        <w:rPr>
          <w:b/>
          <w:bCs/>
        </w:rPr>
        <w:t>202</w:t>
      </w:r>
      <w:r w:rsidR="00A46434" w:rsidRPr="00F15059">
        <w:rPr>
          <w:b/>
          <w:bCs/>
        </w:rPr>
        <w:t>5</w:t>
      </w:r>
      <w:r w:rsidRPr="00F15059">
        <w:rPr>
          <w:b/>
          <w:bCs/>
        </w:rPr>
        <w:t xml:space="preserve"> (date indicative)</w:t>
      </w:r>
      <w:r w:rsidR="008D5927" w:rsidRPr="00F15059">
        <w:rPr>
          <w:b/>
          <w:bCs/>
        </w:rPr>
        <w:t>.</w:t>
      </w:r>
    </w:p>
    <w:p w14:paraId="4F086A3F" w14:textId="77777777" w:rsidR="0074117E" w:rsidRPr="00003525" w:rsidRDefault="0074117E" w:rsidP="00856839"/>
    <w:p w14:paraId="00B96685" w14:textId="38AF6B92" w:rsidR="00F4482F" w:rsidRPr="00003525" w:rsidRDefault="00F4482F" w:rsidP="008E6E34">
      <w:pPr>
        <w:pStyle w:val="Paragraphedeliste"/>
        <w:keepNext/>
        <w:numPr>
          <w:ilvl w:val="1"/>
          <w:numId w:val="2"/>
        </w:numPr>
        <w:spacing w:after="120"/>
        <w:outlineLvl w:val="1"/>
        <w:rPr>
          <w:rFonts w:cs="Arial"/>
          <w:b/>
          <w:color w:val="514B64"/>
        </w:rPr>
      </w:pPr>
      <w:bookmarkStart w:id="10" w:name="_Toc163743511"/>
      <w:r w:rsidRPr="00003525">
        <w:rPr>
          <w:rFonts w:cs="Arial"/>
          <w:b/>
          <w:color w:val="514B64"/>
        </w:rPr>
        <w:t xml:space="preserve">Forme </w:t>
      </w:r>
      <w:r w:rsidR="00293249" w:rsidRPr="00003525">
        <w:rPr>
          <w:rFonts w:cs="Arial"/>
          <w:b/>
          <w:color w:val="514B64"/>
        </w:rPr>
        <w:t>d</w:t>
      </w:r>
      <w:r w:rsidR="006D09F9" w:rsidRPr="00003525">
        <w:rPr>
          <w:rFonts w:cs="Arial"/>
          <w:b/>
          <w:color w:val="514B64"/>
        </w:rPr>
        <w:t>es</w:t>
      </w:r>
      <w:r w:rsidR="00293249" w:rsidRPr="00003525">
        <w:rPr>
          <w:rFonts w:cs="Arial"/>
          <w:b/>
          <w:color w:val="514B64"/>
        </w:rPr>
        <w:t xml:space="preserve"> marché</w:t>
      </w:r>
      <w:r w:rsidR="006D09F9" w:rsidRPr="00003525">
        <w:rPr>
          <w:rFonts w:cs="Arial"/>
          <w:b/>
          <w:color w:val="514B64"/>
        </w:rPr>
        <w:t>s</w:t>
      </w:r>
      <w:bookmarkEnd w:id="10"/>
    </w:p>
    <w:p w14:paraId="5CD6ABDD" w14:textId="2D5DC101" w:rsidR="006D09F9" w:rsidRDefault="00E304FB" w:rsidP="00800652">
      <w:pPr>
        <w:rPr>
          <w:bCs/>
        </w:rPr>
      </w:pPr>
      <w:r w:rsidRPr="00003525">
        <w:rPr>
          <w:rFonts w:cs="Arial"/>
        </w:rPr>
        <w:t>Chaque marché</w:t>
      </w:r>
      <w:r w:rsidR="008351F8" w:rsidRPr="00003525">
        <w:rPr>
          <w:rFonts w:cs="Arial"/>
        </w:rPr>
        <w:t xml:space="preserve"> </w:t>
      </w:r>
      <w:r w:rsidR="006D09F9" w:rsidRPr="00003525">
        <w:rPr>
          <w:rFonts w:cs="Arial"/>
        </w:rPr>
        <w:t>est</w:t>
      </w:r>
      <w:r w:rsidR="008351F8" w:rsidRPr="00003525">
        <w:rPr>
          <w:rFonts w:cs="Arial"/>
        </w:rPr>
        <w:t xml:space="preserve"> conclu </w:t>
      </w:r>
      <w:r w:rsidR="008351F8" w:rsidRPr="00003525">
        <w:t xml:space="preserve">avec un </w:t>
      </w:r>
      <w:r w:rsidR="003A4F8E">
        <w:t xml:space="preserve">seul </w:t>
      </w:r>
      <w:r w:rsidR="008351F8" w:rsidRPr="00003525">
        <w:t>opérateur économique</w:t>
      </w:r>
      <w:r w:rsidR="008351F8" w:rsidRPr="00003525">
        <w:rPr>
          <w:rFonts w:cs="Arial"/>
        </w:rPr>
        <w:t xml:space="preserve"> sous la forme</w:t>
      </w:r>
      <w:r w:rsidR="008351F8" w:rsidRPr="00003525">
        <w:rPr>
          <w:bCs/>
        </w:rPr>
        <w:t xml:space="preserve"> d’un </w:t>
      </w:r>
      <w:r w:rsidR="00800652">
        <w:rPr>
          <w:bCs/>
        </w:rPr>
        <w:t>marché ordinaire exécuté par l’émission d’ordre de services.</w:t>
      </w:r>
    </w:p>
    <w:p w14:paraId="64CF5460" w14:textId="16CA760D" w:rsidR="003A4F8E" w:rsidRPr="00003525" w:rsidRDefault="003A4F8E" w:rsidP="00800652">
      <w:pPr>
        <w:rPr>
          <w:rFonts w:cs="Arial"/>
        </w:rPr>
      </w:pPr>
      <w:r>
        <w:rPr>
          <w:bCs/>
        </w:rPr>
        <w:t>La notification du m</w:t>
      </w:r>
      <w:r w:rsidRPr="00BA2D96">
        <w:rPr>
          <w:bCs/>
        </w:rPr>
        <w:t>arché vaudra ordre de service n°1 prescrivant le démarrage des prestations.</w:t>
      </w:r>
    </w:p>
    <w:p w14:paraId="5C4E99C3" w14:textId="77777777" w:rsidR="0023455A" w:rsidRPr="00003525" w:rsidRDefault="0023455A" w:rsidP="00F4482F"/>
    <w:p w14:paraId="286A76A0" w14:textId="77777777" w:rsidR="00FC76A5" w:rsidRPr="00003525" w:rsidRDefault="00FC76A5" w:rsidP="008E6E34">
      <w:pPr>
        <w:pStyle w:val="Paragraphedeliste"/>
        <w:keepNext/>
        <w:numPr>
          <w:ilvl w:val="0"/>
          <w:numId w:val="2"/>
        </w:numPr>
        <w:spacing w:after="120"/>
        <w:contextualSpacing w:val="0"/>
        <w:outlineLvl w:val="0"/>
        <w:rPr>
          <w:rFonts w:cs="Arial"/>
          <w:b/>
          <w:color w:val="007ED5"/>
          <w:sz w:val="24"/>
        </w:rPr>
      </w:pPr>
      <w:bookmarkStart w:id="11" w:name="_Toc163743512"/>
      <w:r w:rsidRPr="00003525">
        <w:rPr>
          <w:rFonts w:cs="Arial"/>
          <w:b/>
          <w:color w:val="007ED5"/>
          <w:sz w:val="24"/>
        </w:rPr>
        <w:t>Déroulement de la procédure</w:t>
      </w:r>
      <w:bookmarkEnd w:id="11"/>
    </w:p>
    <w:p w14:paraId="1755A5FA" w14:textId="29DE01B8" w:rsidR="00FD018A" w:rsidRPr="00003525" w:rsidRDefault="00FD018A" w:rsidP="008E6E34">
      <w:pPr>
        <w:pStyle w:val="Paragraphedeliste"/>
        <w:keepNext/>
        <w:numPr>
          <w:ilvl w:val="1"/>
          <w:numId w:val="14"/>
        </w:numPr>
        <w:spacing w:after="120"/>
        <w:outlineLvl w:val="1"/>
        <w:rPr>
          <w:rFonts w:cs="Arial"/>
          <w:b/>
          <w:color w:val="514B64"/>
        </w:rPr>
      </w:pPr>
      <w:bookmarkStart w:id="12" w:name="_Toc163743513"/>
      <w:r w:rsidRPr="00003525">
        <w:rPr>
          <w:rFonts w:cs="Arial"/>
          <w:b/>
          <w:color w:val="514B64"/>
        </w:rPr>
        <w:t>Procédure</w:t>
      </w:r>
      <w:bookmarkEnd w:id="12"/>
      <w:r w:rsidR="00F311DA" w:rsidRPr="00003525">
        <w:rPr>
          <w:rFonts w:cs="Arial"/>
          <w:b/>
          <w:color w:val="514B64"/>
        </w:rPr>
        <w:t xml:space="preserve"> </w:t>
      </w:r>
    </w:p>
    <w:p w14:paraId="3F1B6CCC" w14:textId="2F433F59" w:rsidR="00EA7622" w:rsidRPr="00003525" w:rsidRDefault="00EA7622" w:rsidP="00EA7622">
      <w:pPr>
        <w:rPr>
          <w:rFonts w:cs="Arial"/>
        </w:rPr>
      </w:pPr>
      <w:r w:rsidRPr="00003525">
        <w:rPr>
          <w:rFonts w:cs="Arial"/>
        </w:rPr>
        <w:t>Le</w:t>
      </w:r>
      <w:r w:rsidR="00952D4E" w:rsidRPr="00003525">
        <w:rPr>
          <w:rFonts w:cs="Arial"/>
        </w:rPr>
        <w:t>s</w:t>
      </w:r>
      <w:r w:rsidRPr="00003525">
        <w:rPr>
          <w:rFonts w:cs="Arial"/>
        </w:rPr>
        <w:t xml:space="preserve"> </w:t>
      </w:r>
      <w:r w:rsidR="003A4F8E">
        <w:rPr>
          <w:rFonts w:cs="Arial"/>
        </w:rPr>
        <w:t>marchés</w:t>
      </w:r>
      <w:r w:rsidR="00CE4ACA" w:rsidRPr="00003525">
        <w:rPr>
          <w:rFonts w:cs="Arial"/>
        </w:rPr>
        <w:t xml:space="preserve"> </w:t>
      </w:r>
      <w:r w:rsidR="00952D4E" w:rsidRPr="00003525">
        <w:rPr>
          <w:rFonts w:cs="Arial"/>
        </w:rPr>
        <w:t>seront</w:t>
      </w:r>
      <w:r w:rsidRPr="00003525">
        <w:rPr>
          <w:rFonts w:cs="Arial"/>
        </w:rPr>
        <w:t xml:space="preserve"> conclu</w:t>
      </w:r>
      <w:r w:rsidR="00952D4E" w:rsidRPr="00003525">
        <w:rPr>
          <w:rFonts w:cs="Arial"/>
        </w:rPr>
        <w:t>s</w:t>
      </w:r>
      <w:r w:rsidRPr="00003525">
        <w:rPr>
          <w:rFonts w:cs="Arial"/>
        </w:rPr>
        <w:t xml:space="preserve"> après mise en œuvre d’une procédure d’appel d’offres ouvert au sens des articles </w:t>
      </w:r>
      <w:r w:rsidRPr="00003525">
        <w:t xml:space="preserve">L2124-1 et R2124-1 ainsi que L2124-2 et R2124-2 1° du code de la commande publique. </w:t>
      </w:r>
    </w:p>
    <w:p w14:paraId="1A29A434" w14:textId="77777777" w:rsidR="00EA7622" w:rsidRPr="00003525" w:rsidRDefault="00EA7622" w:rsidP="00EA7622">
      <w:pPr>
        <w:rPr>
          <w:rFonts w:cs="Arial"/>
        </w:rPr>
      </w:pPr>
      <w:r w:rsidRPr="00003525">
        <w:rPr>
          <w:rFonts w:cs="Arial"/>
        </w:rPr>
        <w:t>Un avis de marché a été publié au Bulletin Officiel des Annonces du marché Publics et au Journal Officiel de l’Union Européenne.</w:t>
      </w:r>
    </w:p>
    <w:p w14:paraId="7996F32F" w14:textId="75ADF52B" w:rsidR="001A33E8" w:rsidRDefault="001A33E8" w:rsidP="00EE2420">
      <w:pPr>
        <w:pStyle w:val="Corpsdetexte"/>
      </w:pPr>
    </w:p>
    <w:p w14:paraId="7670D760" w14:textId="77777777" w:rsidR="00F10F47" w:rsidRDefault="00F10F47" w:rsidP="00F10F47">
      <w:pPr>
        <w:rPr>
          <w:rFonts w:cs="Arial"/>
        </w:rPr>
      </w:pPr>
    </w:p>
    <w:p w14:paraId="4EF561AC" w14:textId="77777777" w:rsidR="008D5927" w:rsidRPr="00003525" w:rsidRDefault="008D5927" w:rsidP="00EE2420">
      <w:pPr>
        <w:pStyle w:val="Corpsdetexte"/>
      </w:pPr>
    </w:p>
    <w:p w14:paraId="2FC1CD75" w14:textId="7408EF14" w:rsidR="00FD018A" w:rsidRPr="00003525" w:rsidRDefault="00FD018A" w:rsidP="008E6E34">
      <w:pPr>
        <w:pStyle w:val="Paragraphedeliste"/>
        <w:keepNext/>
        <w:numPr>
          <w:ilvl w:val="1"/>
          <w:numId w:val="14"/>
        </w:numPr>
        <w:spacing w:after="120"/>
        <w:outlineLvl w:val="1"/>
        <w:rPr>
          <w:rFonts w:cs="Arial"/>
          <w:b/>
          <w:color w:val="514B64"/>
        </w:rPr>
      </w:pPr>
      <w:bookmarkStart w:id="13" w:name="_Toc163743514"/>
      <w:r w:rsidRPr="00003525">
        <w:rPr>
          <w:rFonts w:cs="Arial"/>
          <w:b/>
          <w:color w:val="514B64"/>
        </w:rPr>
        <w:t>Variantes</w:t>
      </w:r>
      <w:bookmarkEnd w:id="13"/>
      <w:r w:rsidRPr="00003525">
        <w:rPr>
          <w:rFonts w:cs="Arial"/>
          <w:b/>
          <w:color w:val="514B64"/>
        </w:rPr>
        <w:t xml:space="preserve"> </w:t>
      </w:r>
    </w:p>
    <w:p w14:paraId="38F3C9F6" w14:textId="1D166500" w:rsidR="00FD018A" w:rsidRPr="00003525" w:rsidRDefault="00FD018A" w:rsidP="00EE2420">
      <w:pPr>
        <w:pStyle w:val="Corpsdetexte"/>
      </w:pPr>
      <w:r w:rsidRPr="00003525">
        <w:t xml:space="preserve">Les variantes </w:t>
      </w:r>
      <w:r w:rsidR="00E84954" w:rsidRPr="00003525">
        <w:t xml:space="preserve">à l’initiative des candidats </w:t>
      </w:r>
      <w:r w:rsidRPr="00003525">
        <w:t>ne sont pas autorisées.</w:t>
      </w:r>
    </w:p>
    <w:p w14:paraId="7B132C7A" w14:textId="7F2D71E2" w:rsidR="00F8251C" w:rsidRPr="00003525" w:rsidRDefault="00186847" w:rsidP="00EE2420">
      <w:pPr>
        <w:pStyle w:val="Corpsdetexte"/>
      </w:pPr>
      <w:r w:rsidRPr="00003525">
        <w:t>Dans le cadre de la présente consultation, l</w:t>
      </w:r>
      <w:r w:rsidR="00F1774A" w:rsidRPr="00003525">
        <w:t xml:space="preserve">’ATIH </w:t>
      </w:r>
      <w:r w:rsidR="003A6A8B" w:rsidRPr="00003525">
        <w:t>n’impose pas de variante</w:t>
      </w:r>
      <w:r w:rsidR="00F1774A" w:rsidRPr="00003525">
        <w:t>.</w:t>
      </w:r>
    </w:p>
    <w:p w14:paraId="0D76F6D9" w14:textId="77777777" w:rsidR="001A33E8" w:rsidRPr="004C74CF" w:rsidRDefault="001A33E8" w:rsidP="00EE2420">
      <w:pPr>
        <w:pStyle w:val="Corpsdetexte"/>
        <w:rPr>
          <w:sz w:val="16"/>
          <w:szCs w:val="16"/>
        </w:rPr>
      </w:pPr>
    </w:p>
    <w:p w14:paraId="0513C656" w14:textId="6B112D13" w:rsidR="00DC0A1B" w:rsidRPr="00003525" w:rsidRDefault="00186847" w:rsidP="008E6E34">
      <w:pPr>
        <w:pStyle w:val="Paragraphedeliste"/>
        <w:keepNext/>
        <w:numPr>
          <w:ilvl w:val="1"/>
          <w:numId w:val="14"/>
        </w:numPr>
        <w:spacing w:after="120"/>
        <w:outlineLvl w:val="1"/>
        <w:rPr>
          <w:rFonts w:cs="Arial"/>
          <w:b/>
          <w:color w:val="514B64"/>
        </w:rPr>
      </w:pPr>
      <w:bookmarkStart w:id="14" w:name="_Toc163743515"/>
      <w:r w:rsidRPr="00003525">
        <w:rPr>
          <w:rFonts w:cs="Arial"/>
          <w:b/>
          <w:color w:val="514B64"/>
        </w:rPr>
        <w:t>Avenants et prestations complémentaires</w:t>
      </w:r>
      <w:bookmarkEnd w:id="14"/>
    </w:p>
    <w:p w14:paraId="6A30080D" w14:textId="3CEF2B43" w:rsidR="00EA7622" w:rsidRPr="00003525" w:rsidRDefault="00EA7622" w:rsidP="00EA7622">
      <w:pPr>
        <w:rPr>
          <w:rFonts w:cs="Arial"/>
        </w:rPr>
      </w:pPr>
      <w:r w:rsidRPr="00003525">
        <w:rPr>
          <w:rFonts w:cs="Arial"/>
        </w:rPr>
        <w:t>Le</w:t>
      </w:r>
      <w:r w:rsidR="00952D4E" w:rsidRPr="00003525">
        <w:rPr>
          <w:rFonts w:cs="Arial"/>
        </w:rPr>
        <w:t>s</w:t>
      </w:r>
      <w:r w:rsidRPr="00003525">
        <w:rPr>
          <w:rFonts w:cs="Arial"/>
        </w:rPr>
        <w:t xml:space="preserve"> marché</w:t>
      </w:r>
      <w:r w:rsidR="00952D4E" w:rsidRPr="00003525">
        <w:rPr>
          <w:rFonts w:cs="Arial"/>
        </w:rPr>
        <w:t>s</w:t>
      </w:r>
      <w:r w:rsidRPr="00003525">
        <w:rPr>
          <w:rFonts w:cs="Arial"/>
        </w:rPr>
        <w:t xml:space="preserve"> pourr</w:t>
      </w:r>
      <w:r w:rsidR="00952D4E" w:rsidRPr="00003525">
        <w:rPr>
          <w:rFonts w:cs="Arial"/>
        </w:rPr>
        <w:t>ont</w:t>
      </w:r>
      <w:r w:rsidRPr="00003525">
        <w:rPr>
          <w:rFonts w:cs="Arial"/>
        </w:rPr>
        <w:t xml:space="preserve"> être modifié</w:t>
      </w:r>
      <w:r w:rsidR="00952D4E" w:rsidRPr="00003525">
        <w:rPr>
          <w:rFonts w:cs="Arial"/>
        </w:rPr>
        <w:t>s</w:t>
      </w:r>
      <w:r w:rsidRPr="00003525">
        <w:rPr>
          <w:rFonts w:cs="Arial"/>
        </w:rPr>
        <w:t xml:space="preserve"> dans les conditions prévues aux articles L2194-1, L2194-2 et R2194-1 à R2194-10 du code de la commande publique. Les modifications donneront lieu à la conclusion d’un avenant au marché.</w:t>
      </w:r>
    </w:p>
    <w:p w14:paraId="4CCD1DD1" w14:textId="77777777" w:rsidR="000A75A5" w:rsidRPr="00003525" w:rsidRDefault="000A75A5" w:rsidP="000A75A5">
      <w:pPr>
        <w:rPr>
          <w:lang w:eastAsia="fr-FR"/>
        </w:rPr>
      </w:pPr>
      <w:r w:rsidRPr="00003525">
        <w:rPr>
          <w:lang w:eastAsia="fr-FR"/>
        </w:rPr>
        <w:t>Un ou plusieurs marchés complémentaires ayant pour objet des prestations similaires pourront être conclus avec le titulaire du marché initial dans les conditions prévues à l’article R2122-7 du code de la commande publique.</w:t>
      </w:r>
    </w:p>
    <w:p w14:paraId="171667E5" w14:textId="77777777" w:rsidR="00EA7622" w:rsidRPr="004C74CF" w:rsidRDefault="00EA7622" w:rsidP="001A33E8">
      <w:pPr>
        <w:pStyle w:val="Retraitcorpset1relig"/>
        <w:ind w:left="0" w:firstLine="0"/>
        <w:rPr>
          <w:sz w:val="16"/>
          <w:szCs w:val="16"/>
        </w:rPr>
      </w:pPr>
    </w:p>
    <w:p w14:paraId="6B112035" w14:textId="77777777" w:rsidR="00FD018A" w:rsidRPr="00003525" w:rsidRDefault="00FD018A" w:rsidP="008E6E34">
      <w:pPr>
        <w:pStyle w:val="Paragraphedeliste"/>
        <w:keepNext/>
        <w:numPr>
          <w:ilvl w:val="1"/>
          <w:numId w:val="14"/>
        </w:numPr>
        <w:spacing w:after="120"/>
        <w:outlineLvl w:val="1"/>
        <w:rPr>
          <w:rFonts w:cs="Arial"/>
          <w:b/>
          <w:color w:val="514B64"/>
        </w:rPr>
      </w:pPr>
      <w:bookmarkStart w:id="15" w:name="_Toc163743516"/>
      <w:r w:rsidRPr="00003525">
        <w:rPr>
          <w:rFonts w:cs="Arial"/>
          <w:b/>
          <w:color w:val="514B64"/>
        </w:rPr>
        <w:t>Forme juridique des groupements</w:t>
      </w:r>
      <w:bookmarkEnd w:id="15"/>
    </w:p>
    <w:p w14:paraId="0B0D74FD" w14:textId="3323B975" w:rsidR="00733262" w:rsidRPr="00003525" w:rsidRDefault="007C29B7" w:rsidP="00EE2420">
      <w:pPr>
        <w:pStyle w:val="Corpsdetexte"/>
      </w:pPr>
      <w:r w:rsidRPr="00003525">
        <w:t>L</w:t>
      </w:r>
      <w:r w:rsidR="007B0C44" w:rsidRPr="00003525">
        <w:t>es offres peuvent être présentées par un seul candidat ou par un</w:t>
      </w:r>
      <w:r w:rsidR="00733262" w:rsidRPr="00003525">
        <w:t xml:space="preserve"> groupement</w:t>
      </w:r>
      <w:r w:rsidR="000545BE" w:rsidRPr="00003525">
        <w:t xml:space="preserve"> d’opérateurs économiques</w:t>
      </w:r>
      <w:r w:rsidR="00733262" w:rsidRPr="00003525">
        <w:t>.</w:t>
      </w:r>
    </w:p>
    <w:p w14:paraId="26A7D428" w14:textId="023C1F68" w:rsidR="007D6D33" w:rsidRPr="00003525" w:rsidRDefault="000545BE" w:rsidP="00EE2420">
      <w:pPr>
        <w:pStyle w:val="Corpsdetexte"/>
      </w:pPr>
      <w:r w:rsidRPr="00003525">
        <w:t>En cas de groupement</w:t>
      </w:r>
      <w:r w:rsidR="00FD018A" w:rsidRPr="00003525">
        <w:t xml:space="preserve"> </w:t>
      </w:r>
      <w:r w:rsidRPr="00003525">
        <w:t>d’opérateurs économiques, l’ATIH n’impose pas de forme particulière au groupement. Ce dernier pourra être solidaire ou conjoint avec un mandataire clairement identifié</w:t>
      </w:r>
      <w:r w:rsidR="00FD018A" w:rsidRPr="00003525">
        <w:t>.</w:t>
      </w:r>
      <w:r w:rsidRPr="00003525">
        <w:t xml:space="preserve"> En cas de groupement conjoint, le mandataire devra impérativement être solidaire de chacun des membres du groupement pour ses obligations contractuelles à l’égard de l’ATIH.</w:t>
      </w:r>
    </w:p>
    <w:p w14:paraId="299AC234" w14:textId="77777777" w:rsidR="00FD018A" w:rsidRPr="00003525" w:rsidRDefault="00FD018A" w:rsidP="00EE2420">
      <w:pPr>
        <w:pStyle w:val="Corpsdetexte"/>
      </w:pPr>
      <w:r w:rsidRPr="00003525">
        <w:t>Le candidat ne pourra présenter plusieurs offres en agissant à la fois en qualité de candidat individuel et de membre d’un ou plusieurs groupements ou en qualité de membre de plusieurs groupements.</w:t>
      </w:r>
    </w:p>
    <w:p w14:paraId="17C3A16C" w14:textId="77777777" w:rsidR="00D040F4" w:rsidRPr="00003525" w:rsidRDefault="00D040F4" w:rsidP="00EE2420">
      <w:pPr>
        <w:pStyle w:val="Corpsdetexte"/>
        <w:rPr>
          <w:sz w:val="12"/>
        </w:rPr>
      </w:pPr>
    </w:p>
    <w:p w14:paraId="29B754E3" w14:textId="77714F34" w:rsidR="00FD018A" w:rsidRPr="00003525" w:rsidRDefault="00FD018A" w:rsidP="008E6E34">
      <w:pPr>
        <w:pStyle w:val="Paragraphedeliste"/>
        <w:keepNext/>
        <w:numPr>
          <w:ilvl w:val="1"/>
          <w:numId w:val="14"/>
        </w:numPr>
        <w:spacing w:after="120"/>
        <w:outlineLvl w:val="1"/>
        <w:rPr>
          <w:rFonts w:cs="Arial"/>
          <w:b/>
          <w:color w:val="514B64"/>
        </w:rPr>
      </w:pPr>
      <w:bookmarkStart w:id="16" w:name="_Toc163743517"/>
      <w:r w:rsidRPr="00003525">
        <w:rPr>
          <w:rFonts w:cs="Arial"/>
          <w:b/>
          <w:color w:val="514B64"/>
        </w:rPr>
        <w:t>Cautionnement et garanties exigées</w:t>
      </w:r>
      <w:bookmarkEnd w:id="16"/>
    </w:p>
    <w:p w14:paraId="79404860" w14:textId="5ABAA5DE" w:rsidR="00FD018A" w:rsidRPr="00003525" w:rsidRDefault="00481135" w:rsidP="00EE2420">
      <w:pPr>
        <w:pStyle w:val="Corpsdetexte"/>
      </w:pPr>
      <w:r w:rsidRPr="00003525">
        <w:t>Sans objet.</w:t>
      </w:r>
    </w:p>
    <w:p w14:paraId="471478F6" w14:textId="77777777" w:rsidR="00D040F4" w:rsidRPr="00003525" w:rsidRDefault="00D040F4" w:rsidP="00EE2420">
      <w:pPr>
        <w:pStyle w:val="Corpsdetexte"/>
        <w:rPr>
          <w:sz w:val="12"/>
        </w:rPr>
      </w:pPr>
    </w:p>
    <w:p w14:paraId="64FC33F2" w14:textId="77777777" w:rsidR="00FD018A" w:rsidRPr="00003525" w:rsidRDefault="00FD018A" w:rsidP="008E6E34">
      <w:pPr>
        <w:pStyle w:val="Paragraphedeliste"/>
        <w:keepNext/>
        <w:numPr>
          <w:ilvl w:val="1"/>
          <w:numId w:val="14"/>
        </w:numPr>
        <w:spacing w:after="120"/>
        <w:outlineLvl w:val="1"/>
        <w:rPr>
          <w:rFonts w:cs="Arial"/>
          <w:b/>
          <w:color w:val="514B64"/>
        </w:rPr>
      </w:pPr>
      <w:bookmarkStart w:id="17" w:name="_Toc163743518"/>
      <w:r w:rsidRPr="00003525">
        <w:rPr>
          <w:rFonts w:cs="Arial"/>
          <w:b/>
          <w:color w:val="514B64"/>
        </w:rPr>
        <w:t>Sous-traitance</w:t>
      </w:r>
      <w:bookmarkEnd w:id="17"/>
    </w:p>
    <w:p w14:paraId="502D112E" w14:textId="725950B8" w:rsidR="00EA0A18" w:rsidRPr="00003525" w:rsidRDefault="00EA0A18" w:rsidP="00EA0A18">
      <w:pPr>
        <w:pStyle w:val="Corpsdetexte"/>
      </w:pPr>
      <w:r w:rsidRPr="00003525">
        <w:t>Le titulaire peut sous-traiter l’exécution de certaines parties du marché à condition d’avoir obtenu de l’ATIH l’acceptation de chaque sous-traitant et l’agrément de ses conditions de paiem</w:t>
      </w:r>
      <w:r w:rsidR="000A75A5" w:rsidRPr="00003525">
        <w:t>ent en application de l’article L2193-5 du code de la commande publique.</w:t>
      </w:r>
    </w:p>
    <w:p w14:paraId="6BF8E0C2" w14:textId="77777777" w:rsidR="00EA0A18" w:rsidRPr="00003525" w:rsidRDefault="00EA0A18" w:rsidP="00EA0A18">
      <w:pPr>
        <w:pStyle w:val="Corpsdetexte"/>
      </w:pPr>
      <w:r w:rsidRPr="00003525">
        <w:t>En cas de sous-traitance, le titulaire du marché demeure personnellement responsable de l’exécution de toutes les obligations résultant de celui-ci.</w:t>
      </w:r>
    </w:p>
    <w:p w14:paraId="45D36484" w14:textId="7E6B8034" w:rsidR="00EA0A18" w:rsidRPr="00003525" w:rsidRDefault="00B27717" w:rsidP="00EA0A18">
      <w:pPr>
        <w:pStyle w:val="Corpsdetexte"/>
      </w:pPr>
      <w:r w:rsidRPr="00003525">
        <w:t xml:space="preserve">Conformément aux </w:t>
      </w:r>
      <w:r w:rsidR="00EA0A18" w:rsidRPr="00003525">
        <w:t>article</w:t>
      </w:r>
      <w:r w:rsidRPr="00003525">
        <w:t>s</w:t>
      </w:r>
      <w:r w:rsidR="00EA0A18" w:rsidRPr="00003525">
        <w:t xml:space="preserve"> </w:t>
      </w:r>
      <w:r w:rsidR="00910689" w:rsidRPr="00003525">
        <w:t xml:space="preserve">L2193-5 </w:t>
      </w:r>
      <w:r w:rsidRPr="00003525">
        <w:t xml:space="preserve">et R2193-1 </w:t>
      </w:r>
      <w:r w:rsidR="00910689" w:rsidRPr="00003525">
        <w:t>du code de la commande publique</w:t>
      </w:r>
      <w:r w:rsidR="00EA0A18" w:rsidRPr="00003525">
        <w:t>, pour chaque sous-traitant présenté au moment de la remise de l’offre, le candidat devra produire une déclaration spéciale (formulaire DC4 - déclaration d</w:t>
      </w:r>
      <w:r w:rsidR="00B32732" w:rsidRPr="00003525">
        <w:t>e sous-traitance ou équivalent)</w:t>
      </w:r>
      <w:r w:rsidRPr="00003525">
        <w:t>,</w:t>
      </w:r>
      <w:r w:rsidR="00B32732" w:rsidRPr="00003525">
        <w:t>les capacités économiques, techniques et financières du sous-traitant</w:t>
      </w:r>
      <w:r w:rsidRPr="00003525">
        <w:t xml:space="preserve"> ainsi qu’une déclaration sur l’honneur du sous-traitant indiquant qu’il n’est pas dans l’un des cas d'exclusion mentionnés par les dispositions législatives des </w:t>
      </w:r>
      <w:hyperlink r:id="rId16" w:history="1">
        <w:r w:rsidRPr="00003525">
          <w:rPr>
            <w:rStyle w:val="Lienhypertexte"/>
          </w:rPr>
          <w:t xml:space="preserve">sections 1 </w:t>
        </w:r>
      </w:hyperlink>
      <w:hyperlink r:id="rId17" w:history="1">
        <w:r w:rsidRPr="00003525">
          <w:rPr>
            <w:rStyle w:val="Lienhypertexte"/>
          </w:rPr>
          <w:t>et 2</w:t>
        </w:r>
      </w:hyperlink>
      <w:r w:rsidRPr="00003525">
        <w:t xml:space="preserve"> du chapitre Ier du titre IV du code de la commande publique</w:t>
      </w:r>
      <w:r w:rsidR="00B32732" w:rsidRPr="00003525">
        <w:t>.</w:t>
      </w:r>
    </w:p>
    <w:p w14:paraId="7D3D98C6" w14:textId="59C40779" w:rsidR="00C5558A" w:rsidRPr="00003525" w:rsidRDefault="00EA0A18" w:rsidP="00EA0A18">
      <w:pPr>
        <w:pStyle w:val="Corpsdetexte"/>
      </w:pPr>
      <w:r w:rsidRPr="00003525">
        <w:t>Le candidat peut demander la prise en compte des capacités d’autres opérateurs économiques. Il doit alors justifier des capacités de ce ou ces opérateurs (même justificatifs professionnels, techniques ou financiers à fournir que ceux exigés pour les candidats) et produire un engagement écrit de l’opérateur justifiant que le candidat disposera de ces capacités pour l’exécution du marché. A ce titre, l’opérateur devra fournir les justificatifs exigés aux points 1), 2), 4), 5) et 6) visés à l’article 4.1 du présent règlement de consultation.</w:t>
      </w:r>
    </w:p>
    <w:p w14:paraId="08C6EE21" w14:textId="77777777" w:rsidR="000A75A5" w:rsidRPr="00003525" w:rsidRDefault="000A75A5" w:rsidP="000A75A5">
      <w:pPr>
        <w:spacing w:after="240"/>
      </w:pPr>
      <w:r w:rsidRPr="00003525">
        <w:t xml:space="preserve">L’acceptation et l’agrément des conditions de paiement doivent être demandés dans les conditions définies à l’article L2193-5 du code de la commande publique. </w:t>
      </w:r>
    </w:p>
    <w:p w14:paraId="52AA0A4E" w14:textId="77777777" w:rsidR="000A75A5" w:rsidRPr="00003525" w:rsidRDefault="000A75A5" w:rsidP="000A75A5">
      <w:pPr>
        <w:spacing w:after="240"/>
      </w:pPr>
      <w:r w:rsidRPr="00003525">
        <w:t xml:space="preserve">Le paiement direct d’un sous-traitant pour la partie du marché dont il assure l’exécution est obligatoire lorsque le montant du contrat de sous-traitance est égal ou supérieur à </w:t>
      </w:r>
      <w:r w:rsidRPr="00003525">
        <w:rPr>
          <w:b/>
        </w:rPr>
        <w:t>600 € TTC.</w:t>
      </w:r>
      <w:r w:rsidRPr="00003525">
        <w:t xml:space="preserve"> </w:t>
      </w:r>
    </w:p>
    <w:p w14:paraId="3F581C21" w14:textId="77777777" w:rsidR="007D5676" w:rsidRPr="00003525" w:rsidRDefault="007D5676" w:rsidP="00EA0A18">
      <w:pPr>
        <w:pStyle w:val="Corpsdetexte"/>
      </w:pPr>
    </w:p>
    <w:p w14:paraId="3409D16E" w14:textId="77777777" w:rsidR="00886663" w:rsidRPr="00003525" w:rsidRDefault="009C7C90" w:rsidP="008E6E34">
      <w:pPr>
        <w:pStyle w:val="Paragraphedeliste"/>
        <w:keepNext/>
        <w:numPr>
          <w:ilvl w:val="0"/>
          <w:numId w:val="2"/>
        </w:numPr>
        <w:spacing w:after="120"/>
        <w:contextualSpacing w:val="0"/>
        <w:outlineLvl w:val="0"/>
        <w:rPr>
          <w:rFonts w:cs="Arial"/>
          <w:b/>
          <w:color w:val="007ED5"/>
          <w:sz w:val="24"/>
        </w:rPr>
      </w:pPr>
      <w:bookmarkStart w:id="18" w:name="_Toc163743519"/>
      <w:r w:rsidRPr="00003525">
        <w:rPr>
          <w:rFonts w:cs="Arial"/>
          <w:b/>
          <w:color w:val="007ED5"/>
          <w:sz w:val="24"/>
        </w:rPr>
        <w:t>Dossier de consultation</w:t>
      </w:r>
      <w:bookmarkEnd w:id="18"/>
    </w:p>
    <w:p w14:paraId="77B44844" w14:textId="77777777" w:rsidR="00886663" w:rsidRPr="00003525" w:rsidRDefault="00886663" w:rsidP="00955042">
      <w:pPr>
        <w:rPr>
          <w:sz w:val="2"/>
          <w:szCs w:val="2"/>
        </w:rPr>
      </w:pPr>
    </w:p>
    <w:p w14:paraId="5A455AB4" w14:textId="14BF67A5" w:rsidR="009C7C90" w:rsidRPr="00003525" w:rsidRDefault="009C7C90" w:rsidP="008E6E34">
      <w:pPr>
        <w:pStyle w:val="Paragraphedeliste"/>
        <w:numPr>
          <w:ilvl w:val="1"/>
          <w:numId w:val="15"/>
        </w:numPr>
        <w:outlineLvl w:val="1"/>
        <w:rPr>
          <w:rFonts w:cs="Arial"/>
          <w:b/>
          <w:color w:val="514B64"/>
        </w:rPr>
      </w:pPr>
      <w:bookmarkStart w:id="19" w:name="_Toc163743520"/>
      <w:r w:rsidRPr="00003525">
        <w:rPr>
          <w:rFonts w:cs="Arial"/>
          <w:b/>
          <w:color w:val="514B64"/>
        </w:rPr>
        <w:t>Composition du dossier de consultation</w:t>
      </w:r>
      <w:bookmarkEnd w:id="19"/>
    </w:p>
    <w:p w14:paraId="48EE6CBA" w14:textId="34843238" w:rsidR="00651FF5" w:rsidRPr="00003525" w:rsidRDefault="00651FF5" w:rsidP="00651FF5">
      <w:pPr>
        <w:pStyle w:val="Corpsdetexte"/>
      </w:pPr>
      <w:r w:rsidRPr="00003525">
        <w:t>Le dossier de consultation est composé du présent règlement de la consultation ainsi que des pièces suivantes :</w:t>
      </w:r>
    </w:p>
    <w:p w14:paraId="4E876256" w14:textId="5634A406" w:rsidR="005348D7" w:rsidRPr="00003525" w:rsidRDefault="005348D7" w:rsidP="005348D7">
      <w:pPr>
        <w:pStyle w:val="Corpsdetexte"/>
        <w:numPr>
          <w:ilvl w:val="0"/>
          <w:numId w:val="32"/>
        </w:numPr>
        <w:rPr>
          <w:b/>
        </w:rPr>
      </w:pPr>
      <w:r w:rsidRPr="00003525">
        <w:rPr>
          <w:b/>
        </w:rPr>
        <w:t>PIECES COMMUNES A L’ENSEMBLE DES LOTS :</w:t>
      </w:r>
    </w:p>
    <w:p w14:paraId="2B01979A" w14:textId="00CAC210" w:rsidR="005348D7" w:rsidRDefault="005348D7" w:rsidP="005348D7">
      <w:pPr>
        <w:pStyle w:val="Paragraphedeliste"/>
        <w:keepNext/>
        <w:numPr>
          <w:ilvl w:val="0"/>
          <w:numId w:val="3"/>
        </w:numPr>
        <w:spacing w:after="120"/>
        <w:rPr>
          <w:rFonts w:cs="Arial"/>
        </w:rPr>
      </w:pPr>
      <w:r w:rsidRPr="00003525">
        <w:rPr>
          <w:rFonts w:cs="Arial"/>
        </w:rPr>
        <w:t>le Cahier des Clauses Administratives Particulières commun à l’ensemble des lots (CCAPC) ;</w:t>
      </w:r>
    </w:p>
    <w:p w14:paraId="7D838340" w14:textId="37DC0A14" w:rsidR="003A253B" w:rsidRPr="00003525" w:rsidRDefault="003A253B" w:rsidP="005348D7">
      <w:pPr>
        <w:pStyle w:val="Paragraphedeliste"/>
        <w:keepNext/>
        <w:numPr>
          <w:ilvl w:val="0"/>
          <w:numId w:val="3"/>
        </w:numPr>
        <w:spacing w:after="120"/>
        <w:rPr>
          <w:rFonts w:cs="Arial"/>
        </w:rPr>
      </w:pPr>
      <w:r>
        <w:rPr>
          <w:rFonts w:cs="Arial"/>
        </w:rPr>
        <w:t>le Cahier des Clauses Techniques Particulières commun à l’ensemble des lots (CCTPC) ;</w:t>
      </w:r>
    </w:p>
    <w:p w14:paraId="3C854B8D" w14:textId="7F086BF4" w:rsidR="005348D7" w:rsidRPr="00003525" w:rsidRDefault="005348D7" w:rsidP="005348D7">
      <w:pPr>
        <w:pStyle w:val="Paragraphedeliste"/>
        <w:keepNext/>
        <w:numPr>
          <w:ilvl w:val="0"/>
          <w:numId w:val="3"/>
        </w:numPr>
        <w:spacing w:after="120"/>
        <w:rPr>
          <w:rFonts w:cs="Arial"/>
        </w:rPr>
      </w:pPr>
      <w:r w:rsidRPr="00003525">
        <w:rPr>
          <w:rFonts w:cs="Arial"/>
        </w:rPr>
        <w:t>l’avis de marché ;</w:t>
      </w:r>
    </w:p>
    <w:p w14:paraId="01225972" w14:textId="77777777" w:rsidR="005348D7" w:rsidRPr="004C74CF" w:rsidRDefault="005348D7" w:rsidP="004C74CF">
      <w:pPr>
        <w:pStyle w:val="Corpsdetexte"/>
        <w:rPr>
          <w:rFonts w:cs="Arial"/>
          <w:sz w:val="16"/>
          <w:szCs w:val="16"/>
        </w:rPr>
      </w:pPr>
    </w:p>
    <w:p w14:paraId="6FF89BA2" w14:textId="42C5319C" w:rsidR="005348D7" w:rsidRPr="00003525" w:rsidRDefault="005348D7" w:rsidP="005348D7">
      <w:pPr>
        <w:pStyle w:val="Corpsdetexte"/>
        <w:numPr>
          <w:ilvl w:val="0"/>
          <w:numId w:val="32"/>
        </w:numPr>
        <w:rPr>
          <w:b/>
        </w:rPr>
      </w:pPr>
      <w:r w:rsidRPr="00003525">
        <w:rPr>
          <w:b/>
        </w:rPr>
        <w:t>PIECES PROPRES A CHAQUE LOT :</w:t>
      </w:r>
    </w:p>
    <w:p w14:paraId="7DCE072A" w14:textId="4A2F2760" w:rsidR="00651FF5" w:rsidRPr="00003525" w:rsidRDefault="00651FF5" w:rsidP="008E6E34">
      <w:pPr>
        <w:pStyle w:val="Paragraphedeliste"/>
        <w:keepNext/>
        <w:numPr>
          <w:ilvl w:val="0"/>
          <w:numId w:val="3"/>
        </w:numPr>
        <w:spacing w:after="120"/>
        <w:rPr>
          <w:rFonts w:cs="Arial"/>
        </w:rPr>
      </w:pPr>
      <w:r w:rsidRPr="00003525">
        <w:rPr>
          <w:rFonts w:cs="Arial"/>
        </w:rPr>
        <w:t>un cadre d’acte d’engagement</w:t>
      </w:r>
      <w:r w:rsidR="001228E7" w:rsidRPr="00003525">
        <w:rPr>
          <w:rFonts w:cs="Arial"/>
        </w:rPr>
        <w:t xml:space="preserve"> </w:t>
      </w:r>
      <w:r w:rsidRPr="00003525">
        <w:rPr>
          <w:rFonts w:cs="Arial"/>
        </w:rPr>
        <w:t>;</w:t>
      </w:r>
    </w:p>
    <w:p w14:paraId="733CFDE2" w14:textId="67DC702A" w:rsidR="00EA7622" w:rsidRPr="00003525" w:rsidRDefault="005348D7" w:rsidP="00EA7622">
      <w:pPr>
        <w:pStyle w:val="Paragraphedeliste"/>
        <w:numPr>
          <w:ilvl w:val="0"/>
          <w:numId w:val="3"/>
        </w:numPr>
        <w:spacing w:after="200" w:line="276" w:lineRule="auto"/>
        <w:rPr>
          <w:rFonts w:cs="Arial"/>
        </w:rPr>
      </w:pPr>
      <w:r w:rsidRPr="00003525">
        <w:rPr>
          <w:rFonts w:cs="Arial"/>
        </w:rPr>
        <w:t>une trame de</w:t>
      </w:r>
      <w:r w:rsidR="00EA7622" w:rsidRPr="00003525">
        <w:rPr>
          <w:rFonts w:cs="Arial"/>
        </w:rPr>
        <w:t xml:space="preserve"> bordereau des prix unitaires (BPU)</w:t>
      </w:r>
      <w:r w:rsidR="003A253B">
        <w:rPr>
          <w:rFonts w:cs="Arial"/>
        </w:rPr>
        <w:t xml:space="preserve"> ; </w:t>
      </w:r>
    </w:p>
    <w:p w14:paraId="70BBEB6B" w14:textId="38ED6004" w:rsidR="00651FF5" w:rsidRPr="00003525" w:rsidRDefault="00651FF5" w:rsidP="00651FF5">
      <w:pPr>
        <w:pStyle w:val="Corpsdetexte"/>
      </w:pPr>
      <w:r w:rsidRPr="00003525">
        <w:t>Les originaux conservés dans les archives de l’ATIH font</w:t>
      </w:r>
      <w:r w:rsidR="00512426" w:rsidRPr="00003525">
        <w:t>,</w:t>
      </w:r>
      <w:r w:rsidRPr="00003525">
        <w:t xml:space="preserve"> seuls</w:t>
      </w:r>
      <w:r w:rsidR="00512426" w:rsidRPr="00003525">
        <w:t>,</w:t>
      </w:r>
      <w:r w:rsidRPr="00003525">
        <w:t xml:space="preserve"> foi. </w:t>
      </w:r>
    </w:p>
    <w:p w14:paraId="54517EEA" w14:textId="77777777" w:rsidR="008B4D97" w:rsidRPr="00003525" w:rsidRDefault="008B4D97" w:rsidP="00EE2420">
      <w:pPr>
        <w:pStyle w:val="Corpsdetexte"/>
        <w:rPr>
          <w:sz w:val="12"/>
        </w:rPr>
      </w:pPr>
    </w:p>
    <w:p w14:paraId="17A6BA16" w14:textId="6544B911" w:rsidR="009C7C90" w:rsidRPr="00003525" w:rsidRDefault="008B4741" w:rsidP="008E6E34">
      <w:pPr>
        <w:pStyle w:val="Paragraphedeliste"/>
        <w:numPr>
          <w:ilvl w:val="1"/>
          <w:numId w:val="15"/>
        </w:numPr>
        <w:outlineLvl w:val="1"/>
        <w:rPr>
          <w:rFonts w:cs="Arial"/>
          <w:b/>
          <w:color w:val="514B64"/>
        </w:rPr>
      </w:pPr>
      <w:bookmarkStart w:id="20" w:name="_Toc163743521"/>
      <w:r w:rsidRPr="00003525">
        <w:rPr>
          <w:rFonts w:cs="Arial"/>
          <w:b/>
          <w:color w:val="514B64"/>
        </w:rPr>
        <w:t>Modalités d’obtention du dossier de consultation</w:t>
      </w:r>
      <w:r w:rsidR="00031318" w:rsidRPr="00003525">
        <w:rPr>
          <w:rFonts w:cs="Arial"/>
          <w:b/>
          <w:color w:val="514B64"/>
        </w:rPr>
        <w:t xml:space="preserve"> : </w:t>
      </w:r>
      <w:r w:rsidR="009C7C90" w:rsidRPr="00003525">
        <w:rPr>
          <w:rFonts w:cs="Arial"/>
          <w:b/>
          <w:color w:val="514B64"/>
        </w:rPr>
        <w:t>Retrait électronique du dossier de consultation</w:t>
      </w:r>
      <w:bookmarkEnd w:id="20"/>
    </w:p>
    <w:p w14:paraId="5793DF3F" w14:textId="6417F92A" w:rsidR="002D1388" w:rsidRPr="00003525" w:rsidRDefault="00DC0A1B" w:rsidP="004A7792">
      <w:pPr>
        <w:pStyle w:val="Corpsdetexte"/>
        <w:rPr>
          <w:rStyle w:val="Lienhypertexte"/>
          <w:color w:val="auto"/>
          <w:u w:val="none"/>
        </w:rPr>
      </w:pPr>
      <w:r w:rsidRPr="00003525">
        <w:t xml:space="preserve">Les candidats </w:t>
      </w:r>
      <w:r w:rsidR="006F0C29" w:rsidRPr="00003525">
        <w:t>peuvent télécharger</w:t>
      </w:r>
      <w:r w:rsidRPr="00003525">
        <w:t xml:space="preserve"> le DCE, disponible dans son intégralité jusqu’à la date limite de remise des offres, </w:t>
      </w:r>
      <w:r w:rsidR="00BD5385" w:rsidRPr="00003525">
        <w:rPr>
          <w:b/>
        </w:rPr>
        <w:t xml:space="preserve">UNIQUEMENT </w:t>
      </w:r>
      <w:r w:rsidRPr="00003525">
        <w:t>sur son profil acheteur à l’adresse internet</w:t>
      </w:r>
      <w:r w:rsidR="00D040F4" w:rsidRPr="00003525">
        <w:t xml:space="preserve"> </w:t>
      </w:r>
      <w:r w:rsidR="00116E02" w:rsidRPr="00003525">
        <w:t>suivante :</w:t>
      </w:r>
      <w:r w:rsidR="00D040F4" w:rsidRPr="00003525">
        <w:t xml:space="preserve"> </w:t>
      </w:r>
    </w:p>
    <w:p w14:paraId="6BE954ED" w14:textId="60437231" w:rsidR="00D323C8" w:rsidRDefault="00BA2D96" w:rsidP="004A7792">
      <w:pPr>
        <w:pStyle w:val="Corpsdetexte"/>
      </w:pPr>
      <w:hyperlink r:id="rId18" w:history="1">
        <w:r w:rsidRPr="007D4522">
          <w:rPr>
            <w:rStyle w:val="Lienhypertexte"/>
          </w:rPr>
          <w:t>https://www.marches-publics.gouv.fr/?page=Entreprise.EntrepriseAdvancedSearch&amp;AllCons&amp;id=2686579&amp;orgAcronyme=h8j</w:t>
        </w:r>
      </w:hyperlink>
    </w:p>
    <w:p w14:paraId="30C4F7B3" w14:textId="77777777" w:rsidR="00BA2D96" w:rsidRPr="00003525" w:rsidRDefault="00BA2D96" w:rsidP="004A7792">
      <w:pPr>
        <w:pStyle w:val="Corpsdetexte"/>
      </w:pPr>
    </w:p>
    <w:p w14:paraId="02D0CDB0" w14:textId="77777777" w:rsidR="008B4741" w:rsidRPr="00003525" w:rsidRDefault="008B4741" w:rsidP="008E6E34">
      <w:pPr>
        <w:pStyle w:val="Paragraphedeliste"/>
        <w:numPr>
          <w:ilvl w:val="1"/>
          <w:numId w:val="15"/>
        </w:numPr>
        <w:outlineLvl w:val="1"/>
        <w:rPr>
          <w:rFonts w:cs="Arial"/>
          <w:b/>
          <w:color w:val="514B64"/>
        </w:rPr>
      </w:pPr>
      <w:bookmarkStart w:id="21" w:name="_Toc163743522"/>
      <w:r w:rsidRPr="00003525">
        <w:rPr>
          <w:rFonts w:cs="Arial"/>
          <w:b/>
          <w:color w:val="514B64"/>
        </w:rPr>
        <w:t>Modification de détails du dossier de consultation</w:t>
      </w:r>
      <w:bookmarkEnd w:id="21"/>
    </w:p>
    <w:p w14:paraId="2DE52A51" w14:textId="59D6D2C1" w:rsidR="00855D01" w:rsidRPr="00003525" w:rsidRDefault="00855D01" w:rsidP="00EE2420">
      <w:pPr>
        <w:pStyle w:val="Corpsdetexte"/>
      </w:pPr>
      <w:r w:rsidRPr="00003525">
        <w:t>L</w:t>
      </w:r>
      <w:r w:rsidR="008B4741" w:rsidRPr="00003525">
        <w:t xml:space="preserve">’ATIH se réserve le droit d’apporter </w:t>
      </w:r>
      <w:r w:rsidR="001228E7" w:rsidRPr="00003525">
        <w:t>des modifications de détail</w:t>
      </w:r>
      <w:r w:rsidR="00B90FF8" w:rsidRPr="00003525">
        <w:t xml:space="preserve"> au dossier de consultation </w:t>
      </w:r>
      <w:r w:rsidR="008B4741" w:rsidRPr="00003525">
        <w:t xml:space="preserve">au plus tard </w:t>
      </w:r>
      <w:r w:rsidR="001228E7" w:rsidRPr="00003525">
        <w:rPr>
          <w:b/>
        </w:rPr>
        <w:t>6</w:t>
      </w:r>
      <w:r w:rsidR="00BE3B94" w:rsidRPr="00003525">
        <w:rPr>
          <w:b/>
        </w:rPr>
        <w:t xml:space="preserve"> </w:t>
      </w:r>
      <w:r w:rsidR="008B4741" w:rsidRPr="00003525">
        <w:rPr>
          <w:b/>
        </w:rPr>
        <w:t xml:space="preserve">jours </w:t>
      </w:r>
      <w:r w:rsidR="00B90FF8" w:rsidRPr="00003525">
        <w:rPr>
          <w:b/>
        </w:rPr>
        <w:t xml:space="preserve">au plus tard </w:t>
      </w:r>
      <w:r w:rsidR="008B4741" w:rsidRPr="00003525">
        <w:t xml:space="preserve">avant la date limite </w:t>
      </w:r>
      <w:r w:rsidR="00B90FF8" w:rsidRPr="00003525">
        <w:t>fixée pour la remise des offres</w:t>
      </w:r>
      <w:r w:rsidR="008B4741" w:rsidRPr="00003525">
        <w:t xml:space="preserve">. </w:t>
      </w:r>
    </w:p>
    <w:p w14:paraId="49B1880D" w14:textId="77777777" w:rsidR="00CE4ACA" w:rsidRDefault="001F63A7" w:rsidP="004C74CF">
      <w:pPr>
        <w:pStyle w:val="Corpsdetexte"/>
      </w:pPr>
      <w:r w:rsidRPr="00003525">
        <w:t xml:space="preserve">Les </w:t>
      </w:r>
      <w:r w:rsidR="008B4741" w:rsidRPr="00003525">
        <w:t>candidats devront répondre sur la base du dossier modifié sans pouvoir élever aucune réclamation à ce sujet.</w:t>
      </w:r>
    </w:p>
    <w:p w14:paraId="5409E132" w14:textId="77777777" w:rsidR="00CE4ACA" w:rsidRDefault="00CE4ACA" w:rsidP="004C74CF">
      <w:pPr>
        <w:pStyle w:val="Corpsdetexte"/>
      </w:pPr>
    </w:p>
    <w:p w14:paraId="184A7E09" w14:textId="143B2256" w:rsidR="004C74CF" w:rsidRDefault="004C74CF" w:rsidP="004C74CF">
      <w:pPr>
        <w:pStyle w:val="Corpsdetexte"/>
        <w:rPr>
          <w:rFonts w:cs="Arial"/>
          <w:b/>
          <w:color w:val="007ED5"/>
          <w:sz w:val="24"/>
        </w:rPr>
      </w:pPr>
    </w:p>
    <w:p w14:paraId="091B68A2" w14:textId="1E615D71" w:rsidR="00BB5439" w:rsidRPr="00003525" w:rsidRDefault="00FC76A5" w:rsidP="008E6E34">
      <w:pPr>
        <w:pStyle w:val="Paragraphedeliste"/>
        <w:keepNext/>
        <w:numPr>
          <w:ilvl w:val="0"/>
          <w:numId w:val="2"/>
        </w:numPr>
        <w:spacing w:after="120"/>
        <w:contextualSpacing w:val="0"/>
        <w:outlineLvl w:val="0"/>
        <w:rPr>
          <w:rFonts w:cs="Arial"/>
          <w:b/>
          <w:color w:val="007ED5"/>
          <w:sz w:val="24"/>
        </w:rPr>
      </w:pPr>
      <w:bookmarkStart w:id="22" w:name="_Toc163743523"/>
      <w:r w:rsidRPr="00003525">
        <w:rPr>
          <w:rFonts w:cs="Arial"/>
          <w:b/>
          <w:color w:val="007ED5"/>
          <w:sz w:val="24"/>
        </w:rPr>
        <w:t>Contenu des offres</w:t>
      </w:r>
      <w:bookmarkEnd w:id="22"/>
    </w:p>
    <w:p w14:paraId="76E71C98" w14:textId="378A7086" w:rsidR="00EE5AF3" w:rsidRPr="00003525" w:rsidRDefault="00EE5AF3" w:rsidP="00EE5AF3">
      <w:pPr>
        <w:pStyle w:val="Corpsdetexte"/>
      </w:pPr>
      <w:r w:rsidRPr="00003525">
        <w:rPr>
          <w:b/>
          <w:color w:val="514B64"/>
        </w:rPr>
        <w:t>ATTENTION </w:t>
      </w:r>
      <w:r w:rsidRPr="00003525">
        <w:rPr>
          <w:b/>
        </w:rPr>
        <w:t xml:space="preserve">: </w:t>
      </w:r>
      <w:r w:rsidR="007C6429" w:rsidRPr="00003525">
        <w:t>P</w:t>
      </w:r>
      <w:r w:rsidRPr="00003525">
        <w:t xml:space="preserve">ar le seul fait de participer à la </w:t>
      </w:r>
      <w:r w:rsidR="00497D85" w:rsidRPr="00003525">
        <w:t xml:space="preserve">présente </w:t>
      </w:r>
      <w:r w:rsidR="007C6429" w:rsidRPr="00003525">
        <w:t>consultation</w:t>
      </w:r>
      <w:r w:rsidRPr="00003525">
        <w:t>, le candidat s’engage à :</w:t>
      </w:r>
    </w:p>
    <w:p w14:paraId="3DD451DB" w14:textId="550B9B72" w:rsidR="00EE5AF3" w:rsidRPr="00003525" w:rsidRDefault="00EE5AF3" w:rsidP="00873A05">
      <w:pPr>
        <w:pStyle w:val="Corpsdetexte"/>
        <w:ind w:left="709"/>
      </w:pPr>
      <w:r w:rsidRPr="00003525">
        <w:t xml:space="preserve">-  exécuter le marché dans les conditions prévues dans le DCE et </w:t>
      </w:r>
      <w:r w:rsidR="007C6429" w:rsidRPr="00003525">
        <w:t xml:space="preserve">celles </w:t>
      </w:r>
      <w:r w:rsidR="00497D85" w:rsidRPr="00003525">
        <w:t>proposées</w:t>
      </w:r>
      <w:r w:rsidRPr="00003525">
        <w:t xml:space="preserve"> dans son offre, </w:t>
      </w:r>
      <w:r w:rsidR="00873A05" w:rsidRPr="00003525">
        <w:t>que celle-ci soit signée ou non ;</w:t>
      </w:r>
      <w:r w:rsidRPr="00003525">
        <w:t xml:space="preserve"> </w:t>
      </w:r>
    </w:p>
    <w:p w14:paraId="73336C4B" w14:textId="77777777" w:rsidR="00726AC5" w:rsidRPr="00003525" w:rsidRDefault="00EE5AF3" w:rsidP="00F753A2">
      <w:pPr>
        <w:pStyle w:val="Corpsdetexte"/>
        <w:ind w:left="709"/>
      </w:pPr>
      <w:r w:rsidRPr="00003525">
        <w:t>- à signer ledit marché, sans pouvoi</w:t>
      </w:r>
      <w:r w:rsidR="007C6429" w:rsidRPr="00003525">
        <w:t>r se désister</w:t>
      </w:r>
      <w:r w:rsidRPr="00003525">
        <w:t xml:space="preserve"> s’il était retenu à l’issue de la procédure</w:t>
      </w:r>
      <w:r w:rsidR="00F753A2" w:rsidRPr="00003525">
        <w:t>.</w:t>
      </w:r>
    </w:p>
    <w:p w14:paraId="0DDBA8A4" w14:textId="77777777" w:rsidR="00726AC5" w:rsidRPr="00003525" w:rsidRDefault="00726AC5" w:rsidP="00726AC5">
      <w:pPr>
        <w:pStyle w:val="Corpsdetexte"/>
        <w:rPr>
          <w:rFonts w:cs="Arial"/>
          <w:b/>
          <w:color w:val="514B64"/>
        </w:rPr>
      </w:pPr>
    </w:p>
    <w:p w14:paraId="6F5E1D45" w14:textId="3AAAF7F5" w:rsidR="00895089" w:rsidRPr="00003525" w:rsidRDefault="00895089" w:rsidP="008E6E34">
      <w:pPr>
        <w:pStyle w:val="Paragraphedeliste"/>
        <w:numPr>
          <w:ilvl w:val="1"/>
          <w:numId w:val="16"/>
        </w:numPr>
        <w:outlineLvl w:val="1"/>
        <w:rPr>
          <w:rFonts w:cs="Arial"/>
          <w:b/>
          <w:color w:val="514B64"/>
        </w:rPr>
      </w:pPr>
      <w:bookmarkStart w:id="23" w:name="_Toc163743524"/>
      <w:r w:rsidRPr="00003525">
        <w:rPr>
          <w:rFonts w:cs="Arial"/>
          <w:b/>
          <w:color w:val="514B64"/>
        </w:rPr>
        <w:t>Contenu du dossier de candidature</w:t>
      </w:r>
      <w:bookmarkEnd w:id="23"/>
    </w:p>
    <w:p w14:paraId="61E5D652" w14:textId="076FF5FF" w:rsidR="00975919" w:rsidRPr="00003525" w:rsidRDefault="00975919" w:rsidP="00975919">
      <w:pPr>
        <w:pStyle w:val="Corpsdetexte"/>
      </w:pPr>
      <w:r w:rsidRPr="00003525">
        <w:t xml:space="preserve">Chacun des documents demandés ci-dessous ainsi que tous les renseignements qu’ils requièrent sont indispensables à l’examen des candidatures. A l’ouverture des plis et durant toute la phase d’analyse des offres, si certains des documents demandés sont absents ou incomplets, l’ATIH pourra demander par voie électronique à l’ensemble des candidats de les produire ou de les compléter dans un délai maximum de </w:t>
      </w:r>
      <w:r w:rsidRPr="00003525">
        <w:rPr>
          <w:b/>
        </w:rPr>
        <w:t xml:space="preserve">6 jours à compter de </w:t>
      </w:r>
      <w:r w:rsidR="002E6E08" w:rsidRPr="00003525">
        <w:rPr>
          <w:b/>
        </w:rPr>
        <w:t>la réception</w:t>
      </w:r>
      <w:r w:rsidRPr="00003525">
        <w:rPr>
          <w:b/>
        </w:rPr>
        <w:t xml:space="preserve"> de sa demande</w:t>
      </w:r>
      <w:r w:rsidRPr="00003525">
        <w:t xml:space="preserve"> (article </w:t>
      </w:r>
      <w:r w:rsidR="00881C9E" w:rsidRPr="00003525">
        <w:t>R2144-2 du code de la commande publique)</w:t>
      </w:r>
      <w:r w:rsidR="00513478" w:rsidRPr="00003525">
        <w:t>.</w:t>
      </w:r>
    </w:p>
    <w:p w14:paraId="495C031F" w14:textId="087539EA" w:rsidR="00975919" w:rsidRPr="00003525" w:rsidRDefault="00975919" w:rsidP="00975919">
      <w:pPr>
        <w:pStyle w:val="Corpsdetexte"/>
      </w:pPr>
      <w:r w:rsidRPr="00003525">
        <w:t>Le dossier de candidature contiendra l’ensemble des pièces administratives suivantes, conformément aux dispositions</w:t>
      </w:r>
      <w:r w:rsidR="00A42B4B" w:rsidRPr="00003525">
        <w:t xml:space="preserve"> de l’article R2343-3 du code de la commande publique.</w:t>
      </w:r>
      <w:r w:rsidRPr="00003525">
        <w:t xml:space="preserve"> </w:t>
      </w:r>
    </w:p>
    <w:p w14:paraId="69F09559" w14:textId="77777777" w:rsidR="00975919" w:rsidRPr="00003525" w:rsidRDefault="00975919" w:rsidP="00975919">
      <w:pPr>
        <w:pStyle w:val="Corpsdetexte"/>
      </w:pPr>
    </w:p>
    <w:p w14:paraId="4D9E7669" w14:textId="36965F98" w:rsidR="00975919" w:rsidRPr="00003525" w:rsidRDefault="00975919" w:rsidP="008E6E34">
      <w:pPr>
        <w:pStyle w:val="Paragraphedeliste"/>
        <w:keepNext/>
        <w:numPr>
          <w:ilvl w:val="0"/>
          <w:numId w:val="10"/>
        </w:numPr>
        <w:spacing w:after="120"/>
        <w:rPr>
          <w:rFonts w:cs="Arial"/>
        </w:rPr>
      </w:pPr>
      <w:r w:rsidRPr="00003525">
        <w:rPr>
          <w:rFonts w:cs="Arial"/>
          <w:b/>
        </w:rPr>
        <w:t xml:space="preserve">une déclaration sur l’honneur </w:t>
      </w:r>
      <w:r w:rsidR="00B35DDB" w:rsidRPr="00003525">
        <w:rPr>
          <w:rFonts w:cs="Arial"/>
          <w:b/>
        </w:rPr>
        <w:t>(ou équivalent</w:t>
      </w:r>
      <w:r w:rsidR="00116D77" w:rsidRPr="00003525">
        <w:rPr>
          <w:rFonts w:cs="Arial"/>
          <w:b/>
        </w:rPr>
        <w:t>*</w:t>
      </w:r>
      <w:r w:rsidR="00B35DDB" w:rsidRPr="00003525">
        <w:rPr>
          <w:rFonts w:cs="Arial"/>
          <w:b/>
        </w:rPr>
        <w:t xml:space="preserve">) </w:t>
      </w:r>
      <w:r w:rsidRPr="00003525">
        <w:rPr>
          <w:rFonts w:cs="Arial"/>
        </w:rPr>
        <w:t>signé</w:t>
      </w:r>
      <w:r w:rsidR="00B35DDB" w:rsidRPr="00003525">
        <w:rPr>
          <w:rFonts w:cs="Arial"/>
        </w:rPr>
        <w:t>e</w:t>
      </w:r>
      <w:r w:rsidRPr="00003525">
        <w:rPr>
          <w:rFonts w:cs="Arial"/>
        </w:rPr>
        <w:t xml:space="preserve"> par la personne habilitée par laquelle le candidat individuel ou chaque membre du groupement déclare sur l’honneur : </w:t>
      </w:r>
    </w:p>
    <w:p w14:paraId="72654BE6" w14:textId="4D8E645F" w:rsidR="00B27717" w:rsidRPr="00003525" w:rsidRDefault="00975919" w:rsidP="008E6E34">
      <w:pPr>
        <w:pStyle w:val="NormalWeb"/>
        <w:numPr>
          <w:ilvl w:val="0"/>
          <w:numId w:val="9"/>
        </w:numPr>
        <w:tabs>
          <w:tab w:val="num" w:pos="709"/>
        </w:tabs>
        <w:suppressAutoHyphens/>
        <w:spacing w:before="240" w:beforeAutospacing="0" w:after="0" w:afterAutospacing="0" w:line="240" w:lineRule="auto"/>
        <w:ind w:left="709" w:hanging="283"/>
        <w:jc w:val="both"/>
        <w:rPr>
          <w:rFonts w:ascii="Arial" w:hAnsi="Arial" w:cs="Arial"/>
          <w:i/>
        </w:rPr>
      </w:pPr>
      <w:r w:rsidRPr="00003525">
        <w:rPr>
          <w:rFonts w:ascii="Arial" w:hAnsi="Arial" w:cs="Arial"/>
          <w:i/>
        </w:rPr>
        <w:t xml:space="preserve">n’entrer dans aucun des cas </w:t>
      </w:r>
      <w:r w:rsidR="00B27717" w:rsidRPr="00003525">
        <w:rPr>
          <w:rFonts w:ascii="Arial" w:hAnsi="Arial" w:cs="Arial"/>
          <w:i/>
        </w:rPr>
        <w:t xml:space="preserve">d'exclusion mentionnés par les dispositions législatives des </w:t>
      </w:r>
      <w:hyperlink r:id="rId19" w:history="1">
        <w:r w:rsidR="00B27717" w:rsidRPr="00003525">
          <w:rPr>
            <w:rFonts w:ascii="Arial" w:hAnsi="Arial" w:cs="Arial"/>
            <w:i/>
          </w:rPr>
          <w:t xml:space="preserve">sections 1 </w:t>
        </w:r>
      </w:hyperlink>
      <w:hyperlink r:id="rId20" w:history="1">
        <w:r w:rsidR="00B27717" w:rsidRPr="00003525">
          <w:rPr>
            <w:rFonts w:ascii="Arial" w:hAnsi="Arial" w:cs="Arial"/>
            <w:i/>
          </w:rPr>
          <w:t>et 2</w:t>
        </w:r>
      </w:hyperlink>
      <w:r w:rsidR="00B27717" w:rsidRPr="00003525">
        <w:rPr>
          <w:rFonts w:ascii="Arial" w:hAnsi="Arial" w:cs="Arial"/>
          <w:i/>
        </w:rPr>
        <w:t xml:space="preserve"> du chapitre Ier du titre IV du code de la commande publique.</w:t>
      </w:r>
    </w:p>
    <w:p w14:paraId="2B975815" w14:textId="02898FFB" w:rsidR="00975919" w:rsidRPr="00003525" w:rsidRDefault="00975919" w:rsidP="008E6E34">
      <w:pPr>
        <w:pStyle w:val="NormalWeb"/>
        <w:numPr>
          <w:ilvl w:val="0"/>
          <w:numId w:val="9"/>
        </w:numPr>
        <w:tabs>
          <w:tab w:val="num" w:pos="709"/>
        </w:tabs>
        <w:suppressAutoHyphens/>
        <w:spacing w:before="240" w:beforeAutospacing="0" w:after="0" w:afterAutospacing="0" w:line="240" w:lineRule="auto"/>
        <w:ind w:left="709" w:hanging="283"/>
        <w:jc w:val="both"/>
        <w:rPr>
          <w:rFonts w:ascii="Arial" w:hAnsi="Arial" w:cs="Arial"/>
          <w:i/>
        </w:rPr>
      </w:pPr>
      <w:r w:rsidRPr="00003525">
        <w:rPr>
          <w:rFonts w:ascii="Arial" w:hAnsi="Arial" w:cs="Arial"/>
          <w:i/>
        </w:rPr>
        <w:t xml:space="preserve">être en règle au regard des articles </w:t>
      </w:r>
      <w:hyperlink r:id="rId21" w:history="1">
        <w:r w:rsidRPr="00003525">
          <w:rPr>
            <w:i/>
          </w:rPr>
          <w:t>L. 5212-1</w:t>
        </w:r>
      </w:hyperlink>
      <w:r w:rsidRPr="00003525">
        <w:rPr>
          <w:rFonts w:ascii="Arial" w:hAnsi="Arial" w:cs="Arial"/>
          <w:i/>
        </w:rPr>
        <w:t xml:space="preserve"> à </w:t>
      </w:r>
      <w:hyperlink r:id="rId22" w:history="1">
        <w:r w:rsidRPr="00003525">
          <w:rPr>
            <w:i/>
          </w:rPr>
          <w:t>L. 5212-11</w:t>
        </w:r>
      </w:hyperlink>
      <w:r w:rsidRPr="00003525">
        <w:rPr>
          <w:rFonts w:ascii="Arial" w:hAnsi="Arial" w:cs="Arial"/>
          <w:i/>
        </w:rPr>
        <w:t xml:space="preserve"> du code du travail concernant l’emploi des travailleurs handicapés.</w:t>
      </w:r>
    </w:p>
    <w:p w14:paraId="681AE63B" w14:textId="20A53034" w:rsidR="00975919" w:rsidRPr="00003525" w:rsidRDefault="008709BA" w:rsidP="008709BA">
      <w:pPr>
        <w:pStyle w:val="NormalWeb"/>
        <w:suppressAutoHyphens/>
        <w:spacing w:before="240" w:beforeAutospacing="0" w:after="0" w:afterAutospacing="0" w:line="240" w:lineRule="auto"/>
        <w:ind w:left="709"/>
        <w:jc w:val="both"/>
        <w:rPr>
          <w:rFonts w:ascii="Arial" w:hAnsi="Arial" w:cs="Arial"/>
        </w:rPr>
      </w:pPr>
      <w:r w:rsidRPr="00003525">
        <w:rPr>
          <w:rFonts w:ascii="Arial" w:hAnsi="Arial" w:cs="Arial"/>
        </w:rPr>
        <w:t>*Les candidats peuvent également compléter la section B6 de l’acte d’engagement relative à « la déclaration sur l’honneur du candidat ».</w:t>
      </w:r>
    </w:p>
    <w:p w14:paraId="7C36FACD" w14:textId="78E1E991" w:rsidR="008709BA" w:rsidRPr="00003525" w:rsidRDefault="008709BA" w:rsidP="008709BA">
      <w:pPr>
        <w:pStyle w:val="NormalWeb"/>
        <w:suppressAutoHyphens/>
        <w:spacing w:before="240" w:beforeAutospacing="0" w:after="0" w:afterAutospacing="0" w:line="240" w:lineRule="auto"/>
        <w:ind w:left="709"/>
        <w:jc w:val="both"/>
        <w:rPr>
          <w:rFonts w:ascii="Arial" w:hAnsi="Arial" w:cs="Arial"/>
        </w:rPr>
      </w:pPr>
      <w:r w:rsidRPr="00003525">
        <w:rPr>
          <w:rFonts w:ascii="Arial" w:hAnsi="Arial" w:cs="Arial"/>
        </w:rPr>
        <w:t>En cas d’attribution du marché, la déclaration sur l’honneur devra être signée de manière électronique par le responsable légal ou par toute personne habilitée à ce</w:t>
      </w:r>
      <w:r w:rsidR="00CA1B1F" w:rsidRPr="00003525">
        <w:rPr>
          <w:rFonts w:ascii="Arial" w:hAnsi="Arial" w:cs="Arial"/>
        </w:rPr>
        <w:t>t</w:t>
      </w:r>
      <w:r w:rsidRPr="00003525">
        <w:rPr>
          <w:rFonts w:ascii="Arial" w:hAnsi="Arial" w:cs="Arial"/>
        </w:rPr>
        <w:t xml:space="preserve"> effet.</w:t>
      </w:r>
    </w:p>
    <w:p w14:paraId="02B55E24" w14:textId="29218942" w:rsidR="00116D77" w:rsidRPr="00003525" w:rsidRDefault="008709BA" w:rsidP="00975919">
      <w:pPr>
        <w:pStyle w:val="NormalWeb"/>
        <w:suppressAutoHyphens/>
        <w:spacing w:before="240" w:beforeAutospacing="0" w:after="0" w:afterAutospacing="0" w:line="240" w:lineRule="auto"/>
        <w:jc w:val="both"/>
        <w:rPr>
          <w:rFonts w:ascii="Arial" w:hAnsi="Arial" w:cs="Arial"/>
          <w:i/>
          <w:sz w:val="2"/>
          <w:szCs w:val="2"/>
        </w:rPr>
      </w:pPr>
      <w:r w:rsidRPr="00003525">
        <w:rPr>
          <w:rFonts w:ascii="Arial" w:hAnsi="Arial" w:cs="Arial"/>
          <w:i/>
          <w:sz w:val="2"/>
          <w:szCs w:val="2"/>
        </w:rPr>
        <w:t>**</w:t>
      </w:r>
    </w:p>
    <w:p w14:paraId="62F94F3D" w14:textId="77777777" w:rsidR="00975919" w:rsidRPr="00003525" w:rsidRDefault="00975919" w:rsidP="00975919">
      <w:pPr>
        <w:pStyle w:val="Corpsdetexte"/>
        <w:rPr>
          <w:rFonts w:cs="Arial"/>
          <w:sz w:val="2"/>
          <w:szCs w:val="2"/>
        </w:rPr>
      </w:pPr>
    </w:p>
    <w:p w14:paraId="1161C263" w14:textId="77777777" w:rsidR="00975919" w:rsidRPr="00003525" w:rsidRDefault="00975919" w:rsidP="008E6E34">
      <w:pPr>
        <w:pStyle w:val="Paragraphedeliste"/>
        <w:keepNext/>
        <w:numPr>
          <w:ilvl w:val="0"/>
          <w:numId w:val="10"/>
        </w:numPr>
        <w:spacing w:after="120"/>
        <w:rPr>
          <w:rFonts w:cs="Arial"/>
        </w:rPr>
      </w:pPr>
      <w:r w:rsidRPr="00003525">
        <w:rPr>
          <w:rFonts w:cs="Arial"/>
        </w:rPr>
        <w:t xml:space="preserve">pour les groupements, </w:t>
      </w:r>
      <w:r w:rsidRPr="00003525">
        <w:rPr>
          <w:rFonts w:cs="Arial"/>
          <w:b/>
        </w:rPr>
        <w:t>la justification que le mandataire est habilité à engager le groupement</w:t>
      </w:r>
      <w:r w:rsidRPr="00003525">
        <w:rPr>
          <w:rFonts w:cs="Arial"/>
        </w:rPr>
        <w:t>. Ce document devra préciser l’étendue du pouvoir, l’objet du marché et le nom du mandataire.</w:t>
      </w:r>
    </w:p>
    <w:p w14:paraId="6E6B00AA" w14:textId="77777777" w:rsidR="00975919" w:rsidRPr="00003525" w:rsidRDefault="00975919" w:rsidP="00975919">
      <w:pPr>
        <w:pStyle w:val="Corpsdetexte"/>
        <w:rPr>
          <w:rFonts w:cs="Arial"/>
          <w:sz w:val="2"/>
          <w:szCs w:val="2"/>
        </w:rPr>
      </w:pPr>
    </w:p>
    <w:p w14:paraId="1A057C83" w14:textId="47383DAF" w:rsidR="00975919" w:rsidRPr="00003525" w:rsidRDefault="00975919" w:rsidP="008E6E34">
      <w:pPr>
        <w:pStyle w:val="Paragraphedeliste"/>
        <w:keepNext/>
        <w:numPr>
          <w:ilvl w:val="0"/>
          <w:numId w:val="10"/>
        </w:numPr>
        <w:spacing w:after="120"/>
        <w:rPr>
          <w:rFonts w:cs="Arial"/>
          <w:b/>
        </w:rPr>
      </w:pPr>
      <w:r w:rsidRPr="00003525">
        <w:rPr>
          <w:rFonts w:cs="Arial"/>
          <w:b/>
        </w:rPr>
        <w:t xml:space="preserve">Au titre de la capacité </w:t>
      </w:r>
      <w:r w:rsidR="005D255F" w:rsidRPr="00003525">
        <w:rPr>
          <w:rFonts w:cs="Arial"/>
          <w:b/>
        </w:rPr>
        <w:t xml:space="preserve">technique </w:t>
      </w:r>
      <w:r w:rsidRPr="00003525">
        <w:rPr>
          <w:rFonts w:cs="Arial"/>
          <w:b/>
        </w:rPr>
        <w:t xml:space="preserve">du candidat : </w:t>
      </w:r>
    </w:p>
    <w:p w14:paraId="5F865FB7" w14:textId="0B5D40CC" w:rsidR="00975919" w:rsidRPr="00003525" w:rsidRDefault="00975919" w:rsidP="008E6E34">
      <w:pPr>
        <w:pStyle w:val="Paragraphedeliste"/>
        <w:keepNext/>
        <w:numPr>
          <w:ilvl w:val="1"/>
          <w:numId w:val="3"/>
        </w:numPr>
        <w:spacing w:after="120"/>
        <w:rPr>
          <w:rFonts w:cs="Arial"/>
          <w:b/>
        </w:rPr>
      </w:pPr>
      <w:r w:rsidRPr="00003525">
        <w:rPr>
          <w:rFonts w:cs="Arial"/>
          <w:b/>
        </w:rPr>
        <w:t xml:space="preserve">une déclaration indiquant les effectifs moyens annuels du </w:t>
      </w:r>
      <w:r w:rsidR="005D255F" w:rsidRPr="00003525">
        <w:rPr>
          <w:rFonts w:cs="Arial"/>
          <w:b/>
        </w:rPr>
        <w:t xml:space="preserve">candidat </w:t>
      </w:r>
      <w:r w:rsidR="000224A9" w:rsidRPr="00003525">
        <w:rPr>
          <w:rFonts w:cs="Arial"/>
          <w:b/>
        </w:rPr>
        <w:t>des</w:t>
      </w:r>
      <w:r w:rsidRPr="00003525">
        <w:rPr>
          <w:rFonts w:cs="Arial"/>
          <w:b/>
        </w:rPr>
        <w:t xml:space="preserve"> </w:t>
      </w:r>
      <w:r w:rsidR="008709BA" w:rsidRPr="00003525">
        <w:rPr>
          <w:rFonts w:cs="Arial"/>
          <w:b/>
        </w:rPr>
        <w:t>trois</w:t>
      </w:r>
      <w:r w:rsidRPr="00003525">
        <w:rPr>
          <w:rFonts w:cs="Arial"/>
          <w:b/>
        </w:rPr>
        <w:t xml:space="preserve"> dernières années </w:t>
      </w:r>
      <w:r w:rsidRPr="00003525">
        <w:rPr>
          <w:rFonts w:cs="Arial"/>
        </w:rPr>
        <w:t>(</w:t>
      </w:r>
      <w:r w:rsidR="001156DC" w:rsidRPr="00003525">
        <w:rPr>
          <w:rFonts w:cs="Arial"/>
        </w:rPr>
        <w:t xml:space="preserve">DC2 </w:t>
      </w:r>
      <w:r w:rsidRPr="00003525">
        <w:rPr>
          <w:rFonts w:cs="Arial"/>
        </w:rPr>
        <w:t xml:space="preserve">ou équivalent) </w:t>
      </w:r>
      <w:r w:rsidRPr="00003525">
        <w:rPr>
          <w:rFonts w:cs="Arial"/>
          <w:b/>
        </w:rPr>
        <w:t>;</w:t>
      </w:r>
    </w:p>
    <w:p w14:paraId="4112DD2D" w14:textId="77777777" w:rsidR="00975919" w:rsidRPr="00003525" w:rsidRDefault="00975919" w:rsidP="00975919">
      <w:pPr>
        <w:pStyle w:val="Corpsdetexte"/>
        <w:rPr>
          <w:rFonts w:cs="Arial"/>
          <w:b/>
          <w:sz w:val="2"/>
          <w:szCs w:val="2"/>
        </w:rPr>
      </w:pPr>
    </w:p>
    <w:p w14:paraId="1EF79653" w14:textId="77777777" w:rsidR="00F1426A" w:rsidRPr="00003525" w:rsidRDefault="00975919" w:rsidP="008E6E34">
      <w:pPr>
        <w:pStyle w:val="Paragraphedeliste"/>
        <w:keepNext/>
        <w:numPr>
          <w:ilvl w:val="0"/>
          <w:numId w:val="10"/>
        </w:numPr>
        <w:spacing w:after="120"/>
      </w:pPr>
      <w:r w:rsidRPr="00003525">
        <w:rPr>
          <w:rFonts w:cs="Arial"/>
          <w:b/>
        </w:rPr>
        <w:t>Au titre de la capacité économique et financière du candidat </w:t>
      </w:r>
      <w:r w:rsidRPr="00003525">
        <w:rPr>
          <w:rFonts w:cs="Arial"/>
          <w:b/>
          <w:color w:val="FF0000"/>
        </w:rPr>
        <w:t>:</w:t>
      </w:r>
      <w:r w:rsidRPr="00003525">
        <w:rPr>
          <w:rFonts w:cs="Arial"/>
          <w:color w:val="FF0000"/>
        </w:rPr>
        <w:t xml:space="preserve"> </w:t>
      </w:r>
    </w:p>
    <w:p w14:paraId="0BBBDE31" w14:textId="0BA58D20" w:rsidR="00975919" w:rsidRPr="00003525" w:rsidRDefault="00975919" w:rsidP="008E6E34">
      <w:pPr>
        <w:pStyle w:val="Paragraphedeliste"/>
        <w:keepNext/>
        <w:numPr>
          <w:ilvl w:val="1"/>
          <w:numId w:val="3"/>
        </w:numPr>
        <w:spacing w:after="120"/>
        <w:rPr>
          <w:rFonts w:cs="Arial"/>
          <w:b/>
        </w:rPr>
      </w:pPr>
      <w:r w:rsidRPr="00003525">
        <w:rPr>
          <w:rFonts w:cs="Arial"/>
          <w:b/>
        </w:rPr>
        <w:t xml:space="preserve">une déclaration indiquant le dernier chiffre d’affaires global connu sur les trois dernières années d’exercice disponibles </w:t>
      </w:r>
      <w:r w:rsidR="00F1426A" w:rsidRPr="00003525">
        <w:rPr>
          <w:rFonts w:cs="Arial"/>
        </w:rPr>
        <w:t>(DC2 ou équivalent) ;</w:t>
      </w:r>
    </w:p>
    <w:p w14:paraId="4147C548" w14:textId="77777777" w:rsidR="00975919" w:rsidRPr="00003525" w:rsidRDefault="00975919" w:rsidP="00975919">
      <w:pPr>
        <w:pStyle w:val="Corpsdetexte"/>
        <w:rPr>
          <w:sz w:val="2"/>
          <w:szCs w:val="2"/>
        </w:rPr>
      </w:pPr>
    </w:p>
    <w:p w14:paraId="02B27A5E" w14:textId="77777777" w:rsidR="00F1426A" w:rsidRPr="00003525" w:rsidRDefault="00975919" w:rsidP="008E6E34">
      <w:pPr>
        <w:pStyle w:val="Paragraphedeliste"/>
        <w:keepNext/>
        <w:numPr>
          <w:ilvl w:val="0"/>
          <w:numId w:val="10"/>
        </w:numPr>
        <w:spacing w:after="120"/>
        <w:rPr>
          <w:rFonts w:cs="Arial"/>
        </w:rPr>
      </w:pPr>
      <w:r w:rsidRPr="00003525">
        <w:rPr>
          <w:rFonts w:cs="Arial"/>
          <w:b/>
        </w:rPr>
        <w:t>Au titre de la capacité professionnelle du candidat</w:t>
      </w:r>
      <w:r w:rsidRPr="00003525">
        <w:rPr>
          <w:rFonts w:cs="Arial"/>
        </w:rPr>
        <w:t xml:space="preserve"> : </w:t>
      </w:r>
    </w:p>
    <w:p w14:paraId="2F69996E" w14:textId="0D495C90" w:rsidR="00975919" w:rsidRPr="00003525" w:rsidRDefault="00975919" w:rsidP="008E6E34">
      <w:pPr>
        <w:pStyle w:val="Paragraphedeliste"/>
        <w:keepNext/>
        <w:numPr>
          <w:ilvl w:val="1"/>
          <w:numId w:val="3"/>
        </w:numPr>
        <w:spacing w:after="120"/>
        <w:rPr>
          <w:rFonts w:cs="Arial"/>
          <w:b/>
        </w:rPr>
      </w:pPr>
      <w:r w:rsidRPr="00003525">
        <w:rPr>
          <w:rFonts w:cs="Arial"/>
          <w:b/>
        </w:rPr>
        <w:t xml:space="preserve">une liste des principaux services fournis, en lien avec l’objet de la présente consultation, au cours des trois </w:t>
      </w:r>
      <w:r w:rsidR="00F1426A" w:rsidRPr="00003525">
        <w:rPr>
          <w:rFonts w:cs="Arial"/>
          <w:b/>
        </w:rPr>
        <w:t xml:space="preserve">(3) </w:t>
      </w:r>
      <w:r w:rsidRPr="00003525">
        <w:rPr>
          <w:rFonts w:cs="Arial"/>
          <w:b/>
        </w:rPr>
        <w:t xml:space="preserve">dernières années indiquant </w:t>
      </w:r>
      <w:r w:rsidR="007D5676" w:rsidRPr="00003525">
        <w:rPr>
          <w:rFonts w:cs="Arial"/>
          <w:b/>
        </w:rPr>
        <w:t xml:space="preserve">la date et </w:t>
      </w:r>
      <w:r w:rsidRPr="00003525">
        <w:rPr>
          <w:rFonts w:cs="Arial"/>
          <w:b/>
        </w:rPr>
        <w:t xml:space="preserve">le nom de l’opérateur économique public ou privé pour le compte duquel les prestations ont été exécutées </w:t>
      </w:r>
      <w:r w:rsidR="00F1426A" w:rsidRPr="00003525">
        <w:rPr>
          <w:rFonts w:cs="Arial"/>
        </w:rPr>
        <w:t>(</w:t>
      </w:r>
      <w:r w:rsidR="001156DC" w:rsidRPr="00003525">
        <w:rPr>
          <w:rFonts w:cs="Arial"/>
        </w:rPr>
        <w:t xml:space="preserve">DC2 </w:t>
      </w:r>
      <w:r w:rsidR="00F1426A" w:rsidRPr="00003525">
        <w:rPr>
          <w:rFonts w:cs="Arial"/>
        </w:rPr>
        <w:t>ou équivalent)</w:t>
      </w:r>
    </w:p>
    <w:p w14:paraId="012FD021" w14:textId="77777777" w:rsidR="00975919" w:rsidRPr="00003525" w:rsidRDefault="00975919" w:rsidP="00975919">
      <w:pPr>
        <w:pStyle w:val="Corpsdetexte"/>
      </w:pPr>
      <w:r w:rsidRPr="00003525">
        <w:t>Pour toute pièce demandée, l’ATIH accepte un document équivalent. Chacun de ces documents doit être rédigé ou traduit en langue française.</w:t>
      </w:r>
    </w:p>
    <w:p w14:paraId="22503A30" w14:textId="6FFD988D" w:rsidR="00975919" w:rsidRPr="00003525" w:rsidRDefault="00975919" w:rsidP="00975919">
      <w:pPr>
        <w:pStyle w:val="Corpsdetexte"/>
      </w:pPr>
      <w:r w:rsidRPr="00003525">
        <w:t xml:space="preserve">Le candidat peut demander la </w:t>
      </w:r>
      <w:r w:rsidRPr="00003525">
        <w:rPr>
          <w:u w:val="single"/>
        </w:rPr>
        <w:t>prise en compte des capacités d’autres opérateurs économiques</w:t>
      </w:r>
      <w:r w:rsidRPr="00003525">
        <w:t>. Il doit alors justifier des capacités de ce ou ces opérateurs (même justificatifs professionnels, techniques ou financiers à fournir que ceux exigés pour les candidats) et produire un engagement écrit de l’opérateur justifiant que le candidat disposera de ces capacités pour l’exécution du marché. A ce titre, l’opérateur devra fournir les justi</w:t>
      </w:r>
      <w:r w:rsidR="00F1426A" w:rsidRPr="00003525">
        <w:t>ficatifs exigés aux points 1), 3</w:t>
      </w:r>
      <w:r w:rsidRPr="00003525">
        <w:t>), 4), 5) visés ci-dessus.</w:t>
      </w:r>
    </w:p>
    <w:p w14:paraId="7AD4FFC1" w14:textId="33BBAA65" w:rsidR="00975919" w:rsidRPr="00003525" w:rsidRDefault="00975919" w:rsidP="00975919">
      <w:pPr>
        <w:pStyle w:val="Corpsdetexte"/>
      </w:pPr>
      <w:r w:rsidRPr="00003525">
        <w:t xml:space="preserve">De la même manière, </w:t>
      </w:r>
      <w:r w:rsidRPr="00003525">
        <w:rPr>
          <w:u w:val="single"/>
        </w:rPr>
        <w:t>en cas de groupement</w:t>
      </w:r>
      <w:r w:rsidR="00F1426A" w:rsidRPr="00003525">
        <w:rPr>
          <w:u w:val="single"/>
        </w:rPr>
        <w:t xml:space="preserve"> d’entreprises</w:t>
      </w:r>
      <w:r w:rsidR="00782F75" w:rsidRPr="00003525">
        <w:rPr>
          <w:u w:val="single"/>
        </w:rPr>
        <w:t xml:space="preserve"> ou de déclaration d’un sous-traitant au moment de du dépôt de l’offre</w:t>
      </w:r>
      <w:r w:rsidRPr="00003525">
        <w:t>, les justif</w:t>
      </w:r>
      <w:r w:rsidR="00F1426A" w:rsidRPr="00003525">
        <w:t>icatifs exigés aux points 1) à 5</w:t>
      </w:r>
      <w:r w:rsidRPr="00003525">
        <w:t>) ci-dessus doivent être produits par chaque membre du groupement</w:t>
      </w:r>
      <w:r w:rsidR="00782F75" w:rsidRPr="00003525">
        <w:t xml:space="preserve"> ou pour chaque sous-traitant</w:t>
      </w:r>
      <w:r w:rsidRPr="00003525">
        <w:t>.</w:t>
      </w:r>
    </w:p>
    <w:p w14:paraId="1EF8B2B1" w14:textId="77777777" w:rsidR="00975919" w:rsidRPr="00003525" w:rsidRDefault="00975919" w:rsidP="00975919">
      <w:pPr>
        <w:pStyle w:val="Corpsdetexte"/>
      </w:pPr>
    </w:p>
    <w:p w14:paraId="45EBF981" w14:textId="56F874F4" w:rsidR="00975919" w:rsidRPr="00003525" w:rsidRDefault="00D246AD" w:rsidP="00975919">
      <w:pPr>
        <w:pStyle w:val="Corpsdetexte"/>
      </w:pPr>
      <w:r w:rsidRPr="00003525">
        <w:t>Conformément à l’article R2143-13 du code de la commande publique</w:t>
      </w:r>
      <w:r w:rsidR="00975919" w:rsidRPr="00003525">
        <w:t xml:space="preserve">, </w:t>
      </w:r>
      <w:r w:rsidRPr="00003525">
        <w:rPr>
          <w:rFonts w:cs="Arial"/>
          <w:bCs/>
          <w:color w:val="000000"/>
          <w:shd w:val="clear" w:color="auto" w:fill="FFFFFF"/>
        </w:rPr>
        <w:t xml:space="preserve">les </w:t>
      </w:r>
      <w:r w:rsidR="00975919" w:rsidRPr="00003525">
        <w:t xml:space="preserve">candidats ne sont pas tenus de fournir les documents justificatifs et moyens de preuve mentionnés ci-dessus que l'ATIH peut obtenir directement par le biais d'un système électronique de mise à disposition d'informations administré par un organisme officiel ou d'un espace de stockage numérique, </w:t>
      </w:r>
      <w:r w:rsidR="00975919" w:rsidRPr="00003525">
        <w:rPr>
          <w:u w:val="single"/>
        </w:rPr>
        <w:t xml:space="preserve">à condition </w:t>
      </w:r>
      <w:r w:rsidR="00975919" w:rsidRPr="00003525">
        <w:t xml:space="preserve">que figurent dans le dossier de candidature toutes les informations nécessaires à la consultation de ce système ou de cet espace </w:t>
      </w:r>
      <w:r w:rsidR="00975919" w:rsidRPr="00003525">
        <w:rPr>
          <w:u w:val="single"/>
        </w:rPr>
        <w:t>et que</w:t>
      </w:r>
      <w:r w:rsidR="00975919" w:rsidRPr="00003525">
        <w:t xml:space="preserve"> l'accès à ceux-ci soit gratuit.</w:t>
      </w:r>
    </w:p>
    <w:p w14:paraId="08CFB577" w14:textId="77777777" w:rsidR="00975919" w:rsidRPr="00003525" w:rsidRDefault="00975919" w:rsidP="00975919">
      <w:pPr>
        <w:pStyle w:val="Corpsdetexte"/>
      </w:pPr>
      <w:r w:rsidRPr="00003525">
        <w:t>De même, les candidats ne sont pas tenus de fournir les documents justificatifs et moyens de preuve qui ont déjà été transmis à l’ATIH dans le cadre d'une précédente consultation et qui demeurent valables.</w:t>
      </w:r>
    </w:p>
    <w:p w14:paraId="2371436A" w14:textId="77777777" w:rsidR="00975919" w:rsidRPr="00003525" w:rsidRDefault="00975919" w:rsidP="00975919">
      <w:pPr>
        <w:pStyle w:val="Corpsdetexte"/>
        <w:rPr>
          <w:b/>
        </w:rPr>
      </w:pPr>
      <w:r w:rsidRPr="00003525">
        <w:rPr>
          <w:b/>
        </w:rPr>
        <w:t>Pour éviter la discrimination entre candidats du fait d’informations préalables, les personnes ayant participé à l’élaboration ou à l’organisation de la consultation, ainsi que leurs associés groupés ou ayant des intérêts professionnels communs ne peuvent être candidats ni sous-traitants de candidats, sauf s’ils font la preuve, lors de leur soumission au présent marché public, que l’expérience acquise n’a pas pu fausser la concurrence.</w:t>
      </w:r>
    </w:p>
    <w:p w14:paraId="0F71C89A" w14:textId="77777777" w:rsidR="00F23356" w:rsidRPr="00003525" w:rsidRDefault="00F23356" w:rsidP="00EE2420">
      <w:pPr>
        <w:pStyle w:val="Corpsdetexte"/>
      </w:pPr>
    </w:p>
    <w:p w14:paraId="3D732EED" w14:textId="270BCAEC" w:rsidR="00895089" w:rsidRPr="00003525" w:rsidRDefault="00895089" w:rsidP="008E6E34">
      <w:pPr>
        <w:pStyle w:val="Paragraphedeliste"/>
        <w:numPr>
          <w:ilvl w:val="1"/>
          <w:numId w:val="16"/>
        </w:numPr>
        <w:outlineLvl w:val="1"/>
        <w:rPr>
          <w:rFonts w:cs="Arial"/>
          <w:b/>
          <w:color w:val="514B64"/>
        </w:rPr>
      </w:pPr>
      <w:bookmarkStart w:id="24" w:name="_Toc163743525"/>
      <w:r w:rsidRPr="00003525">
        <w:rPr>
          <w:rFonts w:cs="Arial"/>
          <w:b/>
          <w:color w:val="514B64"/>
        </w:rPr>
        <w:t>Contenu du dossier d’offre</w:t>
      </w:r>
      <w:bookmarkEnd w:id="24"/>
    </w:p>
    <w:p w14:paraId="5230FAE9" w14:textId="539A3E63" w:rsidR="00A30BA0" w:rsidRPr="00003525" w:rsidRDefault="00A30BA0" w:rsidP="00A30BA0">
      <w:pPr>
        <w:rPr>
          <w:rFonts w:cs="Arial"/>
        </w:rPr>
      </w:pPr>
      <w:r w:rsidRPr="00003525">
        <w:rPr>
          <w:rFonts w:cs="Arial"/>
          <w:b/>
          <w:color w:val="514B64"/>
        </w:rPr>
        <w:t xml:space="preserve">ATTENTION : </w:t>
      </w:r>
      <w:r w:rsidRPr="00003525">
        <w:rPr>
          <w:rFonts w:cs="Arial"/>
        </w:rPr>
        <w:t xml:space="preserve">les documents contenus dans l’offre permettent de juger et de noter l’offre. </w:t>
      </w:r>
    </w:p>
    <w:p w14:paraId="3C169C1B" w14:textId="16E98DAE" w:rsidR="00A30BA0" w:rsidRPr="00003525" w:rsidRDefault="00A30BA0" w:rsidP="00A30BA0">
      <w:pPr>
        <w:rPr>
          <w:rFonts w:cs="Arial"/>
        </w:rPr>
      </w:pPr>
      <w:r w:rsidRPr="00003525">
        <w:rPr>
          <w:rFonts w:cs="Arial"/>
          <w:b/>
          <w:color w:val="514964"/>
        </w:rPr>
        <w:t>Tous les documents ci-après énumérés doivent être présents dans l’offre du candidat</w:t>
      </w:r>
      <w:r w:rsidRPr="00003525">
        <w:rPr>
          <w:rFonts w:cs="Arial"/>
        </w:rPr>
        <w:t xml:space="preserve">. </w:t>
      </w:r>
    </w:p>
    <w:p w14:paraId="31CF4609" w14:textId="1FFDFBE2" w:rsidR="00A30BA0" w:rsidRPr="00003525" w:rsidRDefault="00A30BA0" w:rsidP="00A30BA0">
      <w:pPr>
        <w:rPr>
          <w:rFonts w:cs="Arial"/>
        </w:rPr>
      </w:pPr>
      <w:r w:rsidRPr="00003525">
        <w:rPr>
          <w:rFonts w:cs="Arial"/>
        </w:rPr>
        <w:t xml:space="preserve">L’attention des candidats est attirée sur la nécessité de renseigner </w:t>
      </w:r>
      <w:r w:rsidRPr="00003525">
        <w:rPr>
          <w:rFonts w:cs="Arial"/>
          <w:b/>
        </w:rPr>
        <w:t>IMPERATIVEMENT</w:t>
      </w:r>
      <w:r w:rsidRPr="00003525">
        <w:rPr>
          <w:rFonts w:cs="Arial"/>
        </w:rPr>
        <w:t xml:space="preserve"> la totalité des champs de l’acte d’engagement</w:t>
      </w:r>
      <w:r w:rsidR="008C0B8D" w:rsidRPr="00003525">
        <w:rPr>
          <w:rFonts w:cs="Arial"/>
        </w:rPr>
        <w:t xml:space="preserve"> et du BPU</w:t>
      </w:r>
      <w:r w:rsidR="00681844" w:rsidRPr="00003525">
        <w:rPr>
          <w:rFonts w:cs="Arial"/>
        </w:rPr>
        <w:t>.</w:t>
      </w:r>
    </w:p>
    <w:p w14:paraId="5610A096" w14:textId="0E87606D" w:rsidR="00EA3D64" w:rsidRPr="00003525" w:rsidRDefault="005348D7" w:rsidP="00A30BA0">
      <w:pPr>
        <w:rPr>
          <w:rFonts w:cs="Arial"/>
        </w:rPr>
      </w:pPr>
      <w:r w:rsidRPr="00003525">
        <w:rPr>
          <w:rFonts w:cs="Arial"/>
        </w:rPr>
        <w:t xml:space="preserve">Si le candidat souhaite soumissionner pour </w:t>
      </w:r>
      <w:r w:rsidR="003A253B">
        <w:rPr>
          <w:rFonts w:cs="Arial"/>
        </w:rPr>
        <w:t>plusieurs</w:t>
      </w:r>
      <w:r w:rsidRPr="00003525">
        <w:rPr>
          <w:rFonts w:cs="Arial"/>
        </w:rPr>
        <w:t xml:space="preserve"> lots, il est tenu de remettre </w:t>
      </w:r>
      <w:r w:rsidRPr="00003525">
        <w:rPr>
          <w:rFonts w:cs="Arial"/>
          <w:u w:val="single"/>
        </w:rPr>
        <w:t>une offre complète pour chaque lot</w:t>
      </w:r>
      <w:r w:rsidR="001B4DDA" w:rsidRPr="00003525">
        <w:rPr>
          <w:rFonts w:cs="Arial"/>
        </w:rPr>
        <w:t xml:space="preserve">, à savoir : </w:t>
      </w:r>
    </w:p>
    <w:p w14:paraId="58F082A7" w14:textId="086C8D23" w:rsidR="00873A05" w:rsidRPr="00003525" w:rsidRDefault="00895089" w:rsidP="008E6E34">
      <w:pPr>
        <w:pStyle w:val="Paragraphedeliste"/>
        <w:keepNext/>
        <w:numPr>
          <w:ilvl w:val="0"/>
          <w:numId w:val="12"/>
        </w:numPr>
        <w:spacing w:after="40"/>
      </w:pPr>
      <w:r w:rsidRPr="00003525">
        <w:rPr>
          <w:rFonts w:cs="Arial"/>
          <w:b/>
        </w:rPr>
        <w:t>L’</w:t>
      </w:r>
      <w:r w:rsidR="00EC6FA9" w:rsidRPr="00003525">
        <w:rPr>
          <w:rFonts w:cs="Arial"/>
          <w:b/>
        </w:rPr>
        <w:t>acte d’e</w:t>
      </w:r>
      <w:r w:rsidRPr="00003525">
        <w:rPr>
          <w:rFonts w:cs="Arial"/>
          <w:b/>
        </w:rPr>
        <w:t>ngagement</w:t>
      </w:r>
      <w:r w:rsidR="00DC0A1B" w:rsidRPr="00003525">
        <w:rPr>
          <w:rFonts w:cs="Arial"/>
          <w:b/>
        </w:rPr>
        <w:t xml:space="preserve"> </w:t>
      </w:r>
      <w:r w:rsidR="001B4DDA" w:rsidRPr="00003525">
        <w:rPr>
          <w:rFonts w:cs="Arial"/>
          <w:b/>
        </w:rPr>
        <w:t xml:space="preserve">du lot concerné </w:t>
      </w:r>
      <w:r w:rsidRPr="00003525">
        <w:rPr>
          <w:rFonts w:cs="Arial"/>
        </w:rPr>
        <w:t xml:space="preserve">dûment </w:t>
      </w:r>
      <w:r w:rsidR="00873A05" w:rsidRPr="00003525">
        <w:rPr>
          <w:rFonts w:cs="Arial"/>
        </w:rPr>
        <w:t xml:space="preserve">daté et </w:t>
      </w:r>
      <w:r w:rsidRPr="00003525">
        <w:rPr>
          <w:rFonts w:cs="Arial"/>
        </w:rPr>
        <w:t>complété</w:t>
      </w:r>
      <w:r w:rsidR="002F6B22" w:rsidRPr="00003525">
        <w:rPr>
          <w:rFonts w:cs="Arial"/>
        </w:rPr>
        <w:t> ;</w:t>
      </w:r>
    </w:p>
    <w:p w14:paraId="1FF69F54" w14:textId="24193919" w:rsidR="00895089" w:rsidRPr="00003525" w:rsidRDefault="00873A05" w:rsidP="00873A05">
      <w:pPr>
        <w:pStyle w:val="Paragraphedeliste"/>
        <w:keepNext/>
        <w:spacing w:after="40"/>
      </w:pPr>
      <w:r w:rsidRPr="00003525">
        <w:rPr>
          <w:rFonts w:cs="Arial"/>
        </w:rPr>
        <w:t>Seul le candidat déclaré attributaire sera tenu de faire signer électroniquement l’acte d’engagement</w:t>
      </w:r>
      <w:r w:rsidR="006F6003" w:rsidRPr="00003525">
        <w:rPr>
          <w:rFonts w:cs="Arial"/>
        </w:rPr>
        <w:t xml:space="preserve"> </w:t>
      </w:r>
      <w:r w:rsidR="00895089" w:rsidRPr="00003525">
        <w:rPr>
          <w:rFonts w:cs="Arial"/>
        </w:rPr>
        <w:t>par la personne h</w:t>
      </w:r>
      <w:r w:rsidRPr="00003525">
        <w:t>abilitée à engager s</w:t>
      </w:r>
      <w:r w:rsidR="00895089" w:rsidRPr="00003525">
        <w:t>a société</w:t>
      </w:r>
      <w:r w:rsidR="006F6003" w:rsidRPr="00003525">
        <w:t xml:space="preserve">. </w:t>
      </w:r>
    </w:p>
    <w:p w14:paraId="534B11F0" w14:textId="691CAD07" w:rsidR="00895089" w:rsidRPr="00003525" w:rsidRDefault="007A64C7" w:rsidP="00D11487">
      <w:pPr>
        <w:pStyle w:val="Retraitcorpset1relig"/>
        <w:ind w:left="709" w:firstLine="0"/>
      </w:pPr>
      <w:r w:rsidRPr="00003525">
        <w:t>L’acte d’e</w:t>
      </w:r>
      <w:r w:rsidR="00895089" w:rsidRPr="00003525">
        <w:t>ngagement porte</w:t>
      </w:r>
      <w:r w:rsidR="00372CA1" w:rsidRPr="00003525">
        <w:t>ra acceptation sans restriction</w:t>
      </w:r>
      <w:r w:rsidR="00895089" w:rsidRPr="00003525">
        <w:t xml:space="preserve"> ni modification </w:t>
      </w:r>
      <w:r w:rsidR="00527C15" w:rsidRPr="00003525">
        <w:t xml:space="preserve">des documents de la consultation remis </w:t>
      </w:r>
      <w:r w:rsidR="00513C27" w:rsidRPr="00003525">
        <w:t>aux candidats</w:t>
      </w:r>
      <w:r w:rsidR="00527C15" w:rsidRPr="00003525">
        <w:t>.</w:t>
      </w:r>
    </w:p>
    <w:p w14:paraId="12D407D8" w14:textId="77777777" w:rsidR="00D11487" w:rsidRPr="00003525" w:rsidRDefault="00DC275B" w:rsidP="00D11487">
      <w:pPr>
        <w:pStyle w:val="Retraitcorpset1relig"/>
        <w:ind w:left="709" w:firstLine="0"/>
      </w:pPr>
      <w:r w:rsidRPr="00003525">
        <w:t xml:space="preserve">Les candidats sont informés que le scan d’une signature manuscrite n’est pas considéré comme une signature </w:t>
      </w:r>
      <w:r w:rsidR="00855AD2" w:rsidRPr="00003525">
        <w:t>électronique</w:t>
      </w:r>
      <w:r w:rsidR="007C25DC" w:rsidRPr="00003525">
        <w:t>.</w:t>
      </w:r>
    </w:p>
    <w:p w14:paraId="7134ABF9" w14:textId="40FF0E56" w:rsidR="00604B4D" w:rsidRPr="00003525" w:rsidRDefault="00C52B72" w:rsidP="00C52B72">
      <w:pPr>
        <w:pStyle w:val="Retraitcorpset1relig"/>
        <w:numPr>
          <w:ilvl w:val="0"/>
          <w:numId w:val="12"/>
        </w:numPr>
        <w:rPr>
          <w:rFonts w:cs="Arial"/>
        </w:rPr>
      </w:pPr>
      <w:bookmarkStart w:id="25" w:name="_Hlk89949088"/>
      <w:r w:rsidRPr="00003525">
        <w:rPr>
          <w:rFonts w:cs="Arial"/>
          <w:b/>
        </w:rPr>
        <w:t>L</w:t>
      </w:r>
      <w:r w:rsidR="00604B4D" w:rsidRPr="00003525">
        <w:rPr>
          <w:rFonts w:cs="Arial"/>
          <w:b/>
        </w:rPr>
        <w:t>e bordereau des prix unitaires (BPU)</w:t>
      </w:r>
      <w:r w:rsidR="000851B4" w:rsidRPr="00003525">
        <w:rPr>
          <w:rFonts w:cs="Arial"/>
        </w:rPr>
        <w:t xml:space="preserve"> </w:t>
      </w:r>
      <w:r w:rsidR="002E6E08" w:rsidRPr="00003525">
        <w:rPr>
          <w:rFonts w:cs="Arial"/>
          <w:b/>
        </w:rPr>
        <w:t>du</w:t>
      </w:r>
      <w:r w:rsidR="001B4DDA" w:rsidRPr="00003525">
        <w:rPr>
          <w:rFonts w:cs="Arial"/>
          <w:b/>
        </w:rPr>
        <w:t xml:space="preserve"> lot concerné</w:t>
      </w:r>
      <w:r w:rsidR="001B4DDA" w:rsidRPr="00003525">
        <w:rPr>
          <w:rFonts w:cs="Arial"/>
        </w:rPr>
        <w:t xml:space="preserve"> </w:t>
      </w:r>
      <w:r w:rsidR="000851B4" w:rsidRPr="00003525">
        <w:rPr>
          <w:rFonts w:cs="Arial"/>
        </w:rPr>
        <w:t>dûment complété</w:t>
      </w:r>
      <w:r w:rsidR="003A253B">
        <w:rPr>
          <w:rFonts w:cs="Arial"/>
        </w:rPr>
        <w:t xml:space="preserve"> </w:t>
      </w:r>
      <w:r w:rsidR="001B4DDA" w:rsidRPr="00003525">
        <w:rPr>
          <w:rFonts w:cs="Arial"/>
        </w:rPr>
        <w:t>;</w:t>
      </w:r>
    </w:p>
    <w:bookmarkEnd w:id="25"/>
    <w:p w14:paraId="0E3EDA42" w14:textId="0F02CF79" w:rsidR="00017992" w:rsidRPr="00532387" w:rsidRDefault="003A253B" w:rsidP="008E6E34">
      <w:pPr>
        <w:pStyle w:val="Retraitcorpset1relig"/>
        <w:numPr>
          <w:ilvl w:val="0"/>
          <w:numId w:val="12"/>
        </w:numPr>
        <w:rPr>
          <w:rFonts w:cs="Arial"/>
        </w:rPr>
      </w:pPr>
      <w:r>
        <w:rPr>
          <w:b/>
        </w:rPr>
        <w:t>Une note méthodologique</w:t>
      </w:r>
      <w:r w:rsidR="00D74D8A" w:rsidRPr="00003525">
        <w:rPr>
          <w:b/>
        </w:rPr>
        <w:t xml:space="preserve"> </w:t>
      </w:r>
      <w:r w:rsidR="00EA3D64" w:rsidRPr="00003525">
        <w:t>d</w:t>
      </w:r>
      <w:r w:rsidR="00AD5633" w:rsidRPr="00003525">
        <w:t xml:space="preserve">u candidat </w:t>
      </w:r>
      <w:r w:rsidR="00017992" w:rsidRPr="00003525">
        <w:t xml:space="preserve">répondant aux besoins </w:t>
      </w:r>
      <w:r w:rsidR="00AE0B8C" w:rsidRPr="00003525">
        <w:t xml:space="preserve">et exigences </w:t>
      </w:r>
      <w:r w:rsidR="00017992" w:rsidRPr="00003525">
        <w:t>exprimés dans le CCTP</w:t>
      </w:r>
      <w:r>
        <w:t>C</w:t>
      </w:r>
      <w:r w:rsidR="00017992" w:rsidRPr="00003525">
        <w:t xml:space="preserve">. </w:t>
      </w:r>
      <w:r w:rsidR="00532387">
        <w:t>Elle présentera notamment les points suivants :</w:t>
      </w:r>
    </w:p>
    <w:p w14:paraId="2FA5BD3B" w14:textId="4928F736" w:rsidR="00532387" w:rsidRPr="00532387" w:rsidRDefault="00532387" w:rsidP="00532387">
      <w:pPr>
        <w:numPr>
          <w:ilvl w:val="1"/>
          <w:numId w:val="40"/>
        </w:numPr>
        <w:spacing w:before="60" w:after="60"/>
        <w:jc w:val="left"/>
      </w:pPr>
      <w:r w:rsidRPr="00532387">
        <w:t>compréhension et intégration des exigences d</w:t>
      </w:r>
      <w:r w:rsidR="00410636">
        <w:t>u recueil (étude)</w:t>
      </w:r>
      <w:r w:rsidRPr="00532387">
        <w:t xml:space="preserve"> </w:t>
      </w:r>
      <w:r w:rsidR="00410636">
        <w:t>du lot concerné</w:t>
      </w:r>
    </w:p>
    <w:p w14:paraId="547AED11" w14:textId="4971E5AD" w:rsidR="00532387" w:rsidRPr="00532387" w:rsidRDefault="00DA738E" w:rsidP="00532387">
      <w:pPr>
        <w:numPr>
          <w:ilvl w:val="1"/>
          <w:numId w:val="40"/>
        </w:numPr>
        <w:spacing w:before="60" w:after="60"/>
        <w:jc w:val="left"/>
      </w:pPr>
      <w:r>
        <w:t xml:space="preserve">méthode et </w:t>
      </w:r>
      <w:r w:rsidR="00410636">
        <w:t xml:space="preserve">toutes </w:t>
      </w:r>
      <w:r w:rsidR="00532387" w:rsidRPr="00532387">
        <w:t xml:space="preserve">propositions </w:t>
      </w:r>
      <w:r w:rsidR="00410636">
        <w:t>utiles pour la bonne exécution des prestations</w:t>
      </w:r>
    </w:p>
    <w:p w14:paraId="1556A382" w14:textId="6C2BEFE8" w:rsidR="00532387" w:rsidRDefault="00532387" w:rsidP="00532387">
      <w:pPr>
        <w:numPr>
          <w:ilvl w:val="1"/>
          <w:numId w:val="40"/>
        </w:numPr>
        <w:spacing w:before="60" w:after="60"/>
        <w:jc w:val="left"/>
      </w:pPr>
      <w:r w:rsidRPr="00532387">
        <w:t>livrables proposés pour le suivi des prestations</w:t>
      </w:r>
    </w:p>
    <w:p w14:paraId="79DDFE8A" w14:textId="66D497BF" w:rsidR="00532387" w:rsidRPr="00532387" w:rsidRDefault="00410636" w:rsidP="00532387">
      <w:pPr>
        <w:pStyle w:val="Retraitcorpset1relig"/>
        <w:numPr>
          <w:ilvl w:val="1"/>
          <w:numId w:val="40"/>
        </w:numPr>
      </w:pPr>
      <w:r>
        <w:t>organisation</w:t>
      </w:r>
      <w:r w:rsidR="00532387" w:rsidRPr="00532387">
        <w:t xml:space="preserve"> proposée et </w:t>
      </w:r>
      <w:r w:rsidR="00546F52">
        <w:t xml:space="preserve">mode de </w:t>
      </w:r>
      <w:r w:rsidR="00532387" w:rsidRPr="00532387">
        <w:t xml:space="preserve">gestion de la relation avec les utilisateurs (établissements, services, et conseils départementaux et assimilés) et l’ATIH </w:t>
      </w:r>
    </w:p>
    <w:p w14:paraId="58C273F9" w14:textId="69E43C50" w:rsidR="00532387" w:rsidRDefault="00410636" w:rsidP="00532387">
      <w:pPr>
        <w:numPr>
          <w:ilvl w:val="1"/>
          <w:numId w:val="40"/>
        </w:numPr>
        <w:spacing w:before="60" w:after="60"/>
        <w:jc w:val="left"/>
      </w:pPr>
      <w:r>
        <w:t>équipe</w:t>
      </w:r>
      <w:r w:rsidR="00532387" w:rsidRPr="00532387">
        <w:t xml:space="preserve"> proposée pour exécuter les prestations avec </w:t>
      </w:r>
      <w:r>
        <w:t>précisions</w:t>
      </w:r>
      <w:r w:rsidR="00532387" w:rsidRPr="00532387">
        <w:t xml:space="preserve"> </w:t>
      </w:r>
      <w:r>
        <w:t>concernant</w:t>
      </w:r>
      <w:r w:rsidR="00532387" w:rsidRPr="00532387">
        <w:t xml:space="preserve"> le profil des intervenants </w:t>
      </w:r>
      <w:r>
        <w:t xml:space="preserve">(formation, expérience professionnelle…) </w:t>
      </w:r>
    </w:p>
    <w:p w14:paraId="61D58E56" w14:textId="576029FB" w:rsidR="00532387" w:rsidRPr="00532387" w:rsidRDefault="00532387" w:rsidP="00532387">
      <w:pPr>
        <w:pStyle w:val="Retraitcorpset1relig"/>
        <w:numPr>
          <w:ilvl w:val="1"/>
          <w:numId w:val="40"/>
        </w:numPr>
      </w:pPr>
      <w:r w:rsidRPr="00532387">
        <w:t xml:space="preserve">savoir-faire tiré de l’expérience dans le secteur d’activité </w:t>
      </w:r>
      <w:r w:rsidR="00410636">
        <w:t xml:space="preserve">du lot concerné </w:t>
      </w:r>
      <w:r w:rsidRPr="00532387">
        <w:t xml:space="preserve">et dans la réalisation de prestations de support ou de prestations similaires </w:t>
      </w:r>
    </w:p>
    <w:p w14:paraId="709ABBA8" w14:textId="40B4870B" w:rsidR="00572909" w:rsidRDefault="00572909" w:rsidP="00945BD5">
      <w:pPr>
        <w:ind w:left="709"/>
        <w:rPr>
          <w:rFonts w:cs="Arial"/>
        </w:rPr>
      </w:pPr>
      <w:r w:rsidRPr="00003525">
        <w:rPr>
          <w:rFonts w:cs="Arial"/>
        </w:rPr>
        <w:t>Les candidats sont informés qu’une offre présentant un</w:t>
      </w:r>
      <w:r w:rsidR="003A253B">
        <w:rPr>
          <w:rFonts w:cs="Arial"/>
        </w:rPr>
        <w:t xml:space="preserve">e note méthodologique </w:t>
      </w:r>
      <w:r w:rsidRPr="00003525">
        <w:rPr>
          <w:rFonts w:cs="Arial"/>
        </w:rPr>
        <w:t>trop généraliste, c’est-à-dire non personnalisé</w:t>
      </w:r>
      <w:r w:rsidR="003A253B">
        <w:rPr>
          <w:rFonts w:cs="Arial"/>
        </w:rPr>
        <w:t>e</w:t>
      </w:r>
      <w:r w:rsidRPr="00003525">
        <w:rPr>
          <w:rFonts w:cs="Arial"/>
        </w:rPr>
        <w:t xml:space="preserve"> à l’objet du marché et aux besoins exprimés dans le CCTP</w:t>
      </w:r>
      <w:r w:rsidR="003A253B">
        <w:rPr>
          <w:rFonts w:cs="Arial"/>
        </w:rPr>
        <w:t>C</w:t>
      </w:r>
      <w:r w:rsidRPr="00003525">
        <w:rPr>
          <w:rFonts w:cs="Arial"/>
        </w:rPr>
        <w:t>, pourra être pénalisée lors de l’analyse des offres.</w:t>
      </w:r>
    </w:p>
    <w:p w14:paraId="61D146A6" w14:textId="106630A1" w:rsidR="00945BD5" w:rsidRPr="00D95FEA" w:rsidRDefault="00945BD5" w:rsidP="00945BD5">
      <w:pPr>
        <w:pStyle w:val="Corpsdetexte"/>
        <w:numPr>
          <w:ilvl w:val="0"/>
          <w:numId w:val="12"/>
        </w:numPr>
      </w:pPr>
      <w:r w:rsidRPr="00D95FEA">
        <w:t xml:space="preserve">Pour les candidats soumissionnant simultanément </w:t>
      </w:r>
      <w:r w:rsidR="001E1AD2">
        <w:t>pour</w:t>
      </w:r>
      <w:r>
        <w:t xml:space="preserve"> tous les lots</w:t>
      </w:r>
      <w:r w:rsidRPr="00D95FEA">
        <w:t> :</w:t>
      </w:r>
      <w:r>
        <w:rPr>
          <w:b/>
        </w:rPr>
        <w:t xml:space="preserve"> u</w:t>
      </w:r>
      <w:r w:rsidRPr="002F6B22">
        <w:rPr>
          <w:b/>
        </w:rPr>
        <w:t xml:space="preserve">n courrier indiquant l’ordre </w:t>
      </w:r>
      <w:r>
        <w:rPr>
          <w:b/>
        </w:rPr>
        <w:t xml:space="preserve">de préférence du candidat concernant l’attribution des lots </w:t>
      </w:r>
      <w:r w:rsidRPr="002F6B22">
        <w:rPr>
          <w:b/>
        </w:rPr>
        <w:t xml:space="preserve">dans le cas où son offre arriverait première pour </w:t>
      </w:r>
      <w:r w:rsidR="00B20BDC">
        <w:rPr>
          <w:b/>
        </w:rPr>
        <w:t>les</w:t>
      </w:r>
      <w:r w:rsidRPr="002F6B22">
        <w:rPr>
          <w:b/>
        </w:rPr>
        <w:t xml:space="preserve"> </w:t>
      </w:r>
      <w:r w:rsidR="00B20BDC">
        <w:rPr>
          <w:b/>
        </w:rPr>
        <w:t>trois</w:t>
      </w:r>
      <w:r w:rsidR="00094166" w:rsidRPr="002F6B22">
        <w:rPr>
          <w:b/>
        </w:rPr>
        <w:t xml:space="preserve"> </w:t>
      </w:r>
      <w:r w:rsidRPr="002F6B22">
        <w:rPr>
          <w:b/>
        </w:rPr>
        <w:t xml:space="preserve">lots. </w:t>
      </w:r>
    </w:p>
    <w:p w14:paraId="34903EFF" w14:textId="77777777" w:rsidR="00945BD5" w:rsidRPr="002F6B22" w:rsidRDefault="00945BD5" w:rsidP="00945BD5">
      <w:pPr>
        <w:pStyle w:val="Corpsdetexte"/>
        <w:ind w:left="720"/>
      </w:pPr>
      <w:r w:rsidRPr="002F6B22">
        <w:t>L’absence de remise de ce document dans l’offre n’est pas une cause d’irrégularité des offres remises par le candidat.</w:t>
      </w:r>
    </w:p>
    <w:p w14:paraId="1CCD9DAC" w14:textId="2E07A937" w:rsidR="00945BD5" w:rsidRPr="002F6B22" w:rsidRDefault="00945BD5" w:rsidP="00945BD5">
      <w:pPr>
        <w:pStyle w:val="Corpsdetexte"/>
        <w:ind w:left="720"/>
      </w:pPr>
      <w:r w:rsidRPr="002F6B22">
        <w:t xml:space="preserve">Les candidats </w:t>
      </w:r>
      <w:r w:rsidRPr="006E37ED">
        <w:t xml:space="preserve">sont invités à se reporter à l’article </w:t>
      </w:r>
      <w:r w:rsidRPr="006E37ED">
        <w:fldChar w:fldCharType="begin"/>
      </w:r>
      <w:r w:rsidRPr="006E37ED">
        <w:instrText xml:space="preserve"> REF _Ref49504753 \r \h  \* MERGEFORMAT </w:instrText>
      </w:r>
      <w:r w:rsidRPr="006E37ED">
        <w:fldChar w:fldCharType="separate"/>
      </w:r>
      <w:r w:rsidR="00D338D0" w:rsidRPr="006E37ED">
        <w:t>6.4</w:t>
      </w:r>
      <w:r w:rsidRPr="006E37ED">
        <w:fldChar w:fldCharType="end"/>
      </w:r>
      <w:r w:rsidRPr="006E37ED">
        <w:t xml:space="preserve"> du présent règlement concernant le choix de l’attributaire des lots.</w:t>
      </w:r>
    </w:p>
    <w:p w14:paraId="0716EF31" w14:textId="77777777" w:rsidR="00017992" w:rsidRPr="00003525" w:rsidRDefault="00017992" w:rsidP="00BA2D96">
      <w:pPr>
        <w:pStyle w:val="Corpsdetexte"/>
        <w:spacing w:before="0" w:after="0"/>
      </w:pPr>
    </w:p>
    <w:p w14:paraId="6D215356" w14:textId="5A6EA706" w:rsidR="00C113B3" w:rsidRPr="00003525" w:rsidRDefault="00C113B3" w:rsidP="00BA2D96">
      <w:pPr>
        <w:pStyle w:val="Corpsdetexte"/>
        <w:spacing w:before="0"/>
      </w:pPr>
      <w:r w:rsidRPr="00003525">
        <w:t>Les autres documents du dossier de consultation qui sont à accepter sans modification</w:t>
      </w:r>
      <w:r w:rsidR="009474E3" w:rsidRPr="00003525">
        <w:t>s</w:t>
      </w:r>
      <w:r w:rsidRPr="00003525">
        <w:t xml:space="preserve"> </w:t>
      </w:r>
      <w:r w:rsidR="009474E3" w:rsidRPr="00003525">
        <w:t xml:space="preserve">ni réserves </w:t>
      </w:r>
      <w:r w:rsidRPr="00003525">
        <w:t>ne sont pas à rendre avec l’offre.</w:t>
      </w:r>
    </w:p>
    <w:p w14:paraId="41F9F831" w14:textId="0F156959" w:rsidR="003613C1" w:rsidRPr="00003525" w:rsidRDefault="00FD0092" w:rsidP="00FD0092">
      <w:pPr>
        <w:pStyle w:val="Retraitcorpset1relig"/>
        <w:ind w:left="0" w:firstLine="0"/>
        <w:rPr>
          <w:b/>
        </w:rPr>
      </w:pPr>
      <w:r w:rsidRPr="00003525">
        <w:rPr>
          <w:b/>
        </w:rPr>
        <w:t xml:space="preserve">Il est rappelé aux candidats que la signature de l’acte d’engagement vaut acceptation de toutes les pièces contractuelles. Si la signature </w:t>
      </w:r>
      <w:r w:rsidR="002F6B22" w:rsidRPr="00003525">
        <w:rPr>
          <w:b/>
        </w:rPr>
        <w:t xml:space="preserve">électronique </w:t>
      </w:r>
      <w:r w:rsidRPr="00003525">
        <w:rPr>
          <w:b/>
        </w:rPr>
        <w:t>n’est pas intégrée dans l’offre</w:t>
      </w:r>
      <w:r w:rsidR="002F6B22" w:rsidRPr="00003525">
        <w:rPr>
          <w:b/>
        </w:rPr>
        <w:t xml:space="preserve"> (l’acte d’engagement)</w:t>
      </w:r>
      <w:r w:rsidRPr="00003525">
        <w:rPr>
          <w:b/>
        </w:rPr>
        <w:t>, elle sera exigée avant la signature du marché par le représentant de l’ATIH.</w:t>
      </w:r>
    </w:p>
    <w:p w14:paraId="442624C6" w14:textId="77777777" w:rsidR="00AD5633" w:rsidRPr="00003525" w:rsidRDefault="00AD5633" w:rsidP="00EE2420">
      <w:pPr>
        <w:pStyle w:val="Corpsdetexte"/>
        <w:rPr>
          <w:b/>
        </w:rPr>
      </w:pPr>
    </w:p>
    <w:p w14:paraId="22B2ABF7" w14:textId="77777777" w:rsidR="00FC76A5" w:rsidRPr="00003525" w:rsidRDefault="00FC76A5" w:rsidP="008E6E34">
      <w:pPr>
        <w:pStyle w:val="Paragraphedeliste"/>
        <w:keepNext/>
        <w:numPr>
          <w:ilvl w:val="0"/>
          <w:numId w:val="2"/>
        </w:numPr>
        <w:spacing w:after="120"/>
        <w:contextualSpacing w:val="0"/>
        <w:outlineLvl w:val="0"/>
        <w:rPr>
          <w:rFonts w:cs="Arial"/>
          <w:b/>
          <w:color w:val="007ED5"/>
          <w:sz w:val="24"/>
        </w:rPr>
      </w:pPr>
      <w:bookmarkStart w:id="26" w:name="_Toc163743526"/>
      <w:r w:rsidRPr="00003525">
        <w:rPr>
          <w:rFonts w:cs="Arial"/>
          <w:b/>
          <w:color w:val="007ED5"/>
          <w:sz w:val="24"/>
        </w:rPr>
        <w:t>Transmission des candidatures et des offres</w:t>
      </w:r>
      <w:bookmarkEnd w:id="26"/>
    </w:p>
    <w:p w14:paraId="3B7BF826" w14:textId="77777777" w:rsidR="00B55A57" w:rsidRPr="00003525" w:rsidRDefault="00B55A57" w:rsidP="00C34F8E">
      <w:pPr>
        <w:pStyle w:val="Listecontinue"/>
        <w:ind w:left="0"/>
        <w:rPr>
          <w:b/>
          <w:u w:val="single"/>
        </w:rPr>
      </w:pPr>
      <w:r w:rsidRPr="00003525">
        <w:t>Les candidatures et les offr</w:t>
      </w:r>
      <w:r w:rsidR="000969B2" w:rsidRPr="00003525">
        <w:t xml:space="preserve">es des candidats sont adressées </w:t>
      </w:r>
      <w:r w:rsidR="000969B2" w:rsidRPr="00003525">
        <w:rPr>
          <w:b/>
          <w:color w:val="514964"/>
          <w:u w:val="single"/>
        </w:rPr>
        <w:t>obligatoirement</w:t>
      </w:r>
      <w:r w:rsidRPr="00003525">
        <w:rPr>
          <w:b/>
          <w:color w:val="514964"/>
          <w:u w:val="single"/>
        </w:rPr>
        <w:t xml:space="preserve"> par voie électronique. </w:t>
      </w:r>
    </w:p>
    <w:p w14:paraId="1DEBA658" w14:textId="77777777" w:rsidR="00515675" w:rsidRPr="00003525" w:rsidRDefault="007249D2" w:rsidP="00C34F8E">
      <w:pPr>
        <w:pStyle w:val="Listecontinue"/>
        <w:ind w:left="0"/>
        <w:rPr>
          <w:b/>
        </w:rPr>
      </w:pPr>
      <w:r w:rsidRPr="00003525">
        <w:rPr>
          <w:b/>
        </w:rPr>
        <w:t xml:space="preserve">L’ATIH déconseille fortement aux candidats </w:t>
      </w:r>
      <w:r w:rsidR="004648BF" w:rsidRPr="00003525">
        <w:rPr>
          <w:b/>
        </w:rPr>
        <w:t>d’attendre le dernier jour de la consultation pour déposer</w:t>
      </w:r>
      <w:r w:rsidRPr="00003525">
        <w:rPr>
          <w:b/>
        </w:rPr>
        <w:t xml:space="preserve"> leur </w:t>
      </w:r>
      <w:r w:rsidR="004648BF" w:rsidRPr="00003525">
        <w:rPr>
          <w:b/>
        </w:rPr>
        <w:t xml:space="preserve">pli. </w:t>
      </w:r>
    </w:p>
    <w:p w14:paraId="4350E605" w14:textId="77777777" w:rsidR="00C34F8E" w:rsidRPr="00003525" w:rsidRDefault="004648BF" w:rsidP="00D040F4">
      <w:pPr>
        <w:pStyle w:val="Corpsdetexte"/>
      </w:pPr>
      <w:r w:rsidRPr="00003525">
        <w:t>L’ATIH ne saurait être tenue pour responsable en cas de dépôt tardif d’un pli</w:t>
      </w:r>
      <w:r w:rsidR="007249D2" w:rsidRPr="00003525">
        <w:t>.</w:t>
      </w:r>
    </w:p>
    <w:p w14:paraId="74593DF4" w14:textId="53897F26" w:rsidR="007249D2" w:rsidRPr="00003525" w:rsidRDefault="007249D2" w:rsidP="0091084F"/>
    <w:p w14:paraId="175A9D33" w14:textId="77777777" w:rsidR="00B55A57" w:rsidRPr="00003525" w:rsidRDefault="00B55A57" w:rsidP="008E6E34">
      <w:pPr>
        <w:pStyle w:val="Paragraphedeliste"/>
        <w:keepNext/>
        <w:numPr>
          <w:ilvl w:val="1"/>
          <w:numId w:val="8"/>
        </w:numPr>
        <w:spacing w:after="120"/>
        <w:outlineLvl w:val="1"/>
        <w:rPr>
          <w:rFonts w:cs="Arial"/>
          <w:b/>
          <w:color w:val="514B64"/>
        </w:rPr>
      </w:pPr>
      <w:bookmarkStart w:id="27" w:name="_Toc343005294"/>
      <w:bookmarkStart w:id="28" w:name="_Toc391289168"/>
      <w:bookmarkStart w:id="29" w:name="_Toc163743527"/>
      <w:r w:rsidRPr="00003525">
        <w:rPr>
          <w:rFonts w:cs="Arial"/>
          <w:b/>
          <w:color w:val="514B64"/>
        </w:rPr>
        <w:t xml:space="preserve">Remise des </w:t>
      </w:r>
      <w:r w:rsidR="00D440AC" w:rsidRPr="00003525">
        <w:rPr>
          <w:rFonts w:cs="Arial"/>
          <w:b/>
          <w:color w:val="514B64"/>
        </w:rPr>
        <w:t xml:space="preserve">plis </w:t>
      </w:r>
      <w:r w:rsidRPr="00003525">
        <w:rPr>
          <w:rFonts w:cs="Arial"/>
          <w:b/>
          <w:color w:val="514B64"/>
        </w:rPr>
        <w:t>par voie électronique</w:t>
      </w:r>
      <w:bookmarkEnd w:id="27"/>
      <w:bookmarkEnd w:id="28"/>
      <w:bookmarkEnd w:id="29"/>
    </w:p>
    <w:p w14:paraId="0A4D7490" w14:textId="1266538F" w:rsidR="00B55A57" w:rsidRPr="00003525" w:rsidRDefault="00963139" w:rsidP="00EE2420">
      <w:pPr>
        <w:pStyle w:val="Corpsdetexte"/>
      </w:pPr>
      <w:r w:rsidRPr="00003525">
        <w:t>Conformément à l’article L2132-2 du code de la commande publique</w:t>
      </w:r>
      <w:r w:rsidR="00B55A57" w:rsidRPr="00003525">
        <w:t>,</w:t>
      </w:r>
      <w:r w:rsidRPr="00003525">
        <w:t xml:space="preserve"> </w:t>
      </w:r>
      <w:r w:rsidR="00B55A57" w:rsidRPr="00003525">
        <w:t xml:space="preserve">les candidatures et les offres </w:t>
      </w:r>
      <w:r w:rsidR="00A441A0" w:rsidRPr="00003525">
        <w:t>doivent</w:t>
      </w:r>
      <w:r w:rsidR="00B55A57" w:rsidRPr="00003525">
        <w:t xml:space="preserve"> être transmises à l’ATIH par voie électronique. </w:t>
      </w:r>
    </w:p>
    <w:p w14:paraId="587D7348" w14:textId="0CE3F4FB" w:rsidR="00CC45F9" w:rsidRPr="00003525" w:rsidRDefault="00CC45F9" w:rsidP="00EE2420">
      <w:pPr>
        <w:pStyle w:val="Corpsdetexte"/>
        <w:rPr>
          <w:b/>
        </w:rPr>
      </w:pPr>
      <w:r w:rsidRPr="00003525">
        <w:rPr>
          <w:b/>
        </w:rPr>
        <w:t xml:space="preserve">L’ATIH déconseille fortement d’entreprendre le dépôt de l’offre au dernier moment et se dégage de toute responsabilité </w:t>
      </w:r>
      <w:r w:rsidR="00515675" w:rsidRPr="00003525">
        <w:rPr>
          <w:b/>
        </w:rPr>
        <w:t xml:space="preserve">si l’offre n’a pu être remise </w:t>
      </w:r>
      <w:r w:rsidRPr="00003525">
        <w:rPr>
          <w:b/>
        </w:rPr>
        <w:t xml:space="preserve">avant la date et heure limites figurant sur la page de garde du présent document. </w:t>
      </w:r>
    </w:p>
    <w:p w14:paraId="5FBC691F" w14:textId="77777777" w:rsidR="00B55A57" w:rsidRPr="00003525" w:rsidRDefault="00CC45F9" w:rsidP="00EE2420">
      <w:pPr>
        <w:pStyle w:val="Corpsdetexte"/>
      </w:pPr>
      <w:r w:rsidRPr="00003525">
        <w:t>Le candidat est</w:t>
      </w:r>
      <w:r w:rsidR="00B55A57" w:rsidRPr="00003525">
        <w:t xml:space="preserve"> informé que :</w:t>
      </w:r>
    </w:p>
    <w:p w14:paraId="5A19AD8A" w14:textId="3CBCC94C" w:rsidR="00B55A57" w:rsidRPr="00003525" w:rsidRDefault="00B55A57" w:rsidP="008E6E34">
      <w:pPr>
        <w:pStyle w:val="Paragraphedeliste"/>
        <w:numPr>
          <w:ilvl w:val="0"/>
          <w:numId w:val="5"/>
        </w:numPr>
        <w:rPr>
          <w:rFonts w:cs="Arial"/>
        </w:rPr>
      </w:pPr>
      <w:r w:rsidRPr="00003525">
        <w:rPr>
          <w:rFonts w:cs="Arial"/>
          <w:b/>
          <w:color w:val="514964"/>
        </w:rPr>
        <w:t>Tout document électronique envoyé par un candidat dans lequel un virus informatique est détecté par l’ATIH ne sera pas ouvert</w:t>
      </w:r>
      <w:r w:rsidRPr="00003525">
        <w:rPr>
          <w:rFonts w:cs="Arial"/>
        </w:rPr>
        <w:t xml:space="preserve">. Ce document est alors réputé n’avoir jamais été reçu et entraînera l’irrecevabilité de la candidature ou de l’offre. </w:t>
      </w:r>
    </w:p>
    <w:p w14:paraId="26237AD3" w14:textId="77777777" w:rsidR="00B55A57" w:rsidRPr="00003525" w:rsidRDefault="00B55A57" w:rsidP="008E6E34">
      <w:pPr>
        <w:pStyle w:val="Paragraphedeliste"/>
        <w:numPr>
          <w:ilvl w:val="0"/>
          <w:numId w:val="5"/>
        </w:numPr>
        <w:rPr>
          <w:rFonts w:cs="Arial"/>
        </w:rPr>
      </w:pPr>
      <w:r w:rsidRPr="00003525">
        <w:rPr>
          <w:rFonts w:cs="Arial"/>
        </w:rPr>
        <w:t>Le mode de transmission sécurisé choisi par le candidat doit permettre à l’ATIH d’ouvrir les pièces transmises sans le concours du candidat, c’est-à-dire sans une intervention personnelle du soumissionnaire.</w:t>
      </w:r>
    </w:p>
    <w:p w14:paraId="3A2BB583" w14:textId="5A247C85" w:rsidR="00B55A57" w:rsidRPr="00003525" w:rsidRDefault="00B55A57" w:rsidP="008E6E34">
      <w:pPr>
        <w:pStyle w:val="Paragraphedeliste"/>
        <w:numPr>
          <w:ilvl w:val="0"/>
          <w:numId w:val="5"/>
        </w:numPr>
        <w:rPr>
          <w:rFonts w:cs="Arial"/>
        </w:rPr>
      </w:pPr>
      <w:r w:rsidRPr="00003525">
        <w:rPr>
          <w:rFonts w:cs="Arial"/>
          <w:b/>
          <w:color w:val="514964"/>
        </w:rPr>
        <w:t xml:space="preserve">l’attribution du marché </w:t>
      </w:r>
      <w:r w:rsidR="00BA579F" w:rsidRPr="00003525">
        <w:rPr>
          <w:rFonts w:cs="Arial"/>
          <w:b/>
          <w:color w:val="514964"/>
        </w:rPr>
        <w:t>pourra donner</w:t>
      </w:r>
      <w:r w:rsidRPr="00003525">
        <w:rPr>
          <w:rFonts w:cs="Arial"/>
          <w:b/>
          <w:color w:val="514964"/>
        </w:rPr>
        <w:t xml:space="preserve"> lieu à la </w:t>
      </w:r>
      <w:r w:rsidR="00036CD3" w:rsidRPr="00003525">
        <w:rPr>
          <w:rFonts w:cs="Arial"/>
          <w:b/>
          <w:color w:val="514964"/>
        </w:rPr>
        <w:t xml:space="preserve">signature électronique du représentant du pouvoir adjudicateur de l’ATIH. </w:t>
      </w:r>
      <w:r w:rsidR="004D0542" w:rsidRPr="00003525">
        <w:rPr>
          <w:rFonts w:cs="Arial"/>
        </w:rPr>
        <w:t xml:space="preserve">A ce titre, </w:t>
      </w:r>
      <w:r w:rsidR="00036CD3" w:rsidRPr="00003525">
        <w:rPr>
          <w:rFonts w:cs="Arial"/>
        </w:rPr>
        <w:t>le candidat est invité à ne pas verrouiller l’acte d’engagement.</w:t>
      </w:r>
      <w:r w:rsidR="004B5B84" w:rsidRPr="00003525">
        <w:rPr>
          <w:rFonts w:cs="Arial"/>
        </w:rPr>
        <w:t xml:space="preserve"> </w:t>
      </w:r>
    </w:p>
    <w:p w14:paraId="39DF39A8" w14:textId="77777777" w:rsidR="00B55A57" w:rsidRPr="00003525" w:rsidRDefault="00B55A57" w:rsidP="00B55A57">
      <w:pPr>
        <w:rPr>
          <w:rFonts w:cs="Arial"/>
        </w:rPr>
      </w:pPr>
    </w:p>
    <w:p w14:paraId="43B3BE6B" w14:textId="3FA9E1AB" w:rsidR="00B55A57" w:rsidRPr="00003525" w:rsidRDefault="00B55A57" w:rsidP="008E6E34">
      <w:pPr>
        <w:pStyle w:val="Paragraphedeliste"/>
        <w:keepNext/>
        <w:numPr>
          <w:ilvl w:val="2"/>
          <w:numId w:val="11"/>
        </w:numPr>
        <w:spacing w:after="120"/>
        <w:outlineLvl w:val="1"/>
        <w:rPr>
          <w:rFonts w:cs="Arial"/>
          <w:b/>
          <w:color w:val="514B64"/>
        </w:rPr>
      </w:pPr>
      <w:bookmarkStart w:id="30" w:name="_Toc343005295"/>
      <w:bookmarkStart w:id="31" w:name="_Toc343005296"/>
      <w:bookmarkStart w:id="32" w:name="_Toc343005297"/>
      <w:bookmarkStart w:id="33" w:name="_Toc391289169"/>
      <w:bookmarkStart w:id="34" w:name="_Toc163743528"/>
      <w:bookmarkEnd w:id="30"/>
      <w:bookmarkEnd w:id="31"/>
      <w:r w:rsidRPr="00003525">
        <w:rPr>
          <w:rFonts w:cs="Arial"/>
          <w:b/>
          <w:color w:val="514B64"/>
        </w:rPr>
        <w:t>Site pour dépôt des offres</w:t>
      </w:r>
      <w:bookmarkEnd w:id="32"/>
      <w:bookmarkEnd w:id="33"/>
      <w:bookmarkEnd w:id="34"/>
    </w:p>
    <w:p w14:paraId="1107228A" w14:textId="451A33AC" w:rsidR="00E73631" w:rsidRPr="00003525" w:rsidRDefault="00B55A57" w:rsidP="00EE2420">
      <w:pPr>
        <w:pStyle w:val="Corpsdetexte"/>
        <w:rPr>
          <w:rStyle w:val="Lienhypertexte"/>
        </w:rPr>
      </w:pPr>
      <w:r w:rsidRPr="00003525">
        <w:rPr>
          <w:rFonts w:cs="Arial"/>
        </w:rPr>
        <w:t>Le site Internet pour le dépôt des offres est le suivant</w:t>
      </w:r>
      <w:r w:rsidR="00D040F4" w:rsidRPr="00003525">
        <w:rPr>
          <w:rFonts w:cs="Arial"/>
        </w:rPr>
        <w:t> :</w:t>
      </w:r>
      <w:r w:rsidRPr="00003525">
        <w:rPr>
          <w:rFonts w:cs="Arial"/>
        </w:rPr>
        <w:t xml:space="preserve"> </w:t>
      </w:r>
    </w:p>
    <w:p w14:paraId="4DC7395D" w14:textId="4F2F9977" w:rsidR="00D323C8" w:rsidRDefault="00BA2D96" w:rsidP="00EE2420">
      <w:pPr>
        <w:pStyle w:val="Corpsdetexte"/>
      </w:pPr>
      <w:hyperlink r:id="rId23" w:history="1">
        <w:r w:rsidRPr="009E0EF7">
          <w:rPr>
            <w:rStyle w:val="Lienhypertexte"/>
          </w:rPr>
          <w:t>https://www.marches-publics.gouv.fr/?page=Entreprise.EntrepriseAdvancedSearch&amp;AllCons&amp;id=2686579&amp;orgAcronyme=h8j</w:t>
        </w:r>
      </w:hyperlink>
    </w:p>
    <w:p w14:paraId="2DD8CE48" w14:textId="77777777" w:rsidR="00BA2D96" w:rsidRDefault="00BA2D96" w:rsidP="00EE2420">
      <w:pPr>
        <w:pStyle w:val="Corpsdetexte"/>
      </w:pPr>
    </w:p>
    <w:p w14:paraId="7676FFA9" w14:textId="77777777" w:rsidR="00BA2D96" w:rsidRPr="00003525" w:rsidRDefault="00BA2D96" w:rsidP="00EE2420">
      <w:pPr>
        <w:pStyle w:val="Corpsdetexte"/>
      </w:pPr>
    </w:p>
    <w:p w14:paraId="5B61C23F" w14:textId="5776CBD6" w:rsidR="00B55A57" w:rsidRPr="00003525" w:rsidRDefault="00B55A57" w:rsidP="00EE2420">
      <w:pPr>
        <w:pStyle w:val="Corpsdetexte"/>
      </w:pPr>
      <w:r w:rsidRPr="00003525">
        <w:t xml:space="preserve">Tout dépôt sur un autre site </w:t>
      </w:r>
      <w:r w:rsidR="005F1E30" w:rsidRPr="00003525">
        <w:t xml:space="preserve">ou par courriel </w:t>
      </w:r>
      <w:r w:rsidRPr="00003525">
        <w:t>sera nul et non avenu.</w:t>
      </w:r>
    </w:p>
    <w:p w14:paraId="5065C5D9" w14:textId="77777777" w:rsidR="00B55A57" w:rsidRPr="00003525" w:rsidRDefault="00116E02" w:rsidP="00EE2420">
      <w:pPr>
        <w:pStyle w:val="Corpsdetexte"/>
      </w:pPr>
      <w:r w:rsidRPr="00003525">
        <w:t>Répondre en ligne nécessite :</w:t>
      </w:r>
    </w:p>
    <w:p w14:paraId="6B64034D" w14:textId="77777777" w:rsidR="00B55A57" w:rsidRPr="00003525" w:rsidRDefault="00B55A57" w:rsidP="008E6E34">
      <w:pPr>
        <w:pStyle w:val="Paragraphedeliste"/>
        <w:numPr>
          <w:ilvl w:val="0"/>
          <w:numId w:val="6"/>
        </w:numPr>
        <w:rPr>
          <w:rFonts w:cs="Arial"/>
        </w:rPr>
      </w:pPr>
      <w:r w:rsidRPr="00003525">
        <w:rPr>
          <w:rFonts w:cs="Arial"/>
        </w:rPr>
        <w:t xml:space="preserve">l’installation des </w:t>
      </w:r>
      <w:proofErr w:type="spellStart"/>
      <w:r w:rsidRPr="00003525">
        <w:rPr>
          <w:rFonts w:cs="Arial"/>
        </w:rPr>
        <w:t>pré-requis</w:t>
      </w:r>
      <w:proofErr w:type="spellEnd"/>
      <w:r w:rsidRPr="00003525">
        <w:rPr>
          <w:rFonts w:cs="Arial"/>
        </w:rPr>
        <w:t xml:space="preserve"> techniques (</w:t>
      </w:r>
      <w:r w:rsidRPr="00003525">
        <w:t xml:space="preserve">disponibles sur le site </w:t>
      </w:r>
      <w:hyperlink r:id="rId24" w:history="1">
        <w:r w:rsidRPr="00003525">
          <w:rPr>
            <w:rStyle w:val="Lienhypertexte"/>
          </w:rPr>
          <w:t>https://www.marches-publics.gouv.fr/</w:t>
        </w:r>
      </w:hyperlink>
      <w:r w:rsidRPr="00003525">
        <w:t>) ;</w:t>
      </w:r>
    </w:p>
    <w:p w14:paraId="2F4F7B8F" w14:textId="76415E62" w:rsidR="00101DE0" w:rsidRPr="00003525" w:rsidRDefault="00B55A57" w:rsidP="00EE2420">
      <w:pPr>
        <w:pStyle w:val="Paragraphedeliste"/>
        <w:numPr>
          <w:ilvl w:val="0"/>
          <w:numId w:val="6"/>
        </w:numPr>
        <w:rPr>
          <w:rFonts w:cs="Arial"/>
        </w:rPr>
      </w:pPr>
      <w:r w:rsidRPr="00003525">
        <w:rPr>
          <w:rFonts w:cs="Arial"/>
        </w:rPr>
        <w:t>un certificat de signature électronique.</w:t>
      </w:r>
    </w:p>
    <w:p w14:paraId="75F20F70" w14:textId="7302BA4C" w:rsidR="00101DE0" w:rsidRPr="00003525" w:rsidRDefault="00101DE0" w:rsidP="00101DE0">
      <w:pPr>
        <w:pStyle w:val="Corpsdetexte"/>
        <w:rPr>
          <w:b/>
        </w:rPr>
      </w:pPr>
      <w:bookmarkStart w:id="35" w:name="_Hlk91745262"/>
      <w:r w:rsidRPr="00003525">
        <w:rPr>
          <w:b/>
        </w:rPr>
        <w:t xml:space="preserve">Pour toute demande d’assistance technique, question ou tout problème rencontré, le candidat peut contacter le service d’assistance en ligne en cliquant sur le module « Aide » puis « Assistance » ou via la « languette Assistance » du site </w:t>
      </w:r>
      <w:hyperlink r:id="rId25" w:history="1">
        <w:r w:rsidRPr="00003525">
          <w:rPr>
            <w:rStyle w:val="Lienhypertexte"/>
            <w:rFonts w:cs="Arial"/>
            <w:b/>
          </w:rPr>
          <w:t>https://www.marches-publics.gouv.fr/</w:t>
        </w:r>
      </w:hyperlink>
      <w:r w:rsidRPr="00003525">
        <w:rPr>
          <w:rStyle w:val="Lienhypertexte"/>
          <w:rFonts w:cs="Arial"/>
          <w:b/>
        </w:rPr>
        <w:t xml:space="preserve">. </w:t>
      </w:r>
      <w:r w:rsidR="00CD62B8" w:rsidRPr="00003525">
        <w:rPr>
          <w:b/>
        </w:rPr>
        <w:t>Le candidat devra alors suivre la procédure qui est décrite sur le site pour avoir recours à l’assistance téléphonique</w:t>
      </w:r>
      <w:r w:rsidRPr="00003525">
        <w:rPr>
          <w:b/>
        </w:rPr>
        <w:t>.</w:t>
      </w:r>
    </w:p>
    <w:bookmarkEnd w:id="35"/>
    <w:p w14:paraId="23BBC7F0" w14:textId="77777777" w:rsidR="00101DE0" w:rsidRPr="004C74CF" w:rsidRDefault="00101DE0" w:rsidP="00EE2420">
      <w:pPr>
        <w:pStyle w:val="Corpsdetexte"/>
        <w:rPr>
          <w:b/>
          <w:sz w:val="10"/>
          <w:szCs w:val="10"/>
        </w:rPr>
      </w:pPr>
    </w:p>
    <w:p w14:paraId="367878BE" w14:textId="1D8A52FA" w:rsidR="00B55A57" w:rsidRPr="00003525" w:rsidRDefault="008B0BA1" w:rsidP="00EE2420">
      <w:pPr>
        <w:pStyle w:val="Corpsdetexte"/>
      </w:pPr>
      <w:r w:rsidRPr="00003525">
        <w:t xml:space="preserve">Pour une meilleure lisibilité du </w:t>
      </w:r>
      <w:r w:rsidR="00455CAA" w:rsidRPr="00003525">
        <w:t>dossier</w:t>
      </w:r>
      <w:r w:rsidR="0067509D" w:rsidRPr="00003525">
        <w:t xml:space="preserve"> transmis par le candidat</w:t>
      </w:r>
      <w:r w:rsidRPr="00003525">
        <w:t>, il est conseillé de procé</w:t>
      </w:r>
      <w:r w:rsidR="00B55A57" w:rsidRPr="00003525">
        <w:t>de</w:t>
      </w:r>
      <w:r w:rsidRPr="00003525">
        <w:t>r</w:t>
      </w:r>
      <w:r w:rsidR="00B55A57" w:rsidRPr="00003525">
        <w:t xml:space="preserve"> à l’enregistrement des </w:t>
      </w:r>
      <w:r w:rsidRPr="00003525">
        <w:t>fichiers informatisés</w:t>
      </w:r>
      <w:r w:rsidR="00B55A57" w:rsidRPr="00003525">
        <w:t xml:space="preserve"> </w:t>
      </w:r>
      <w:r w:rsidRPr="00003525">
        <w:t xml:space="preserve">sur le site de dépôt des </w:t>
      </w:r>
      <w:r w:rsidR="009924B3" w:rsidRPr="00003525">
        <w:t xml:space="preserve">candidatures et des </w:t>
      </w:r>
      <w:r w:rsidRPr="00003525">
        <w:t xml:space="preserve">offres </w:t>
      </w:r>
      <w:r w:rsidR="00116E02" w:rsidRPr="00003525">
        <w:t>de la manière suivante :</w:t>
      </w:r>
    </w:p>
    <w:p w14:paraId="587F7279" w14:textId="77777777" w:rsidR="00B55A57" w:rsidRPr="00003525" w:rsidRDefault="00B55A57" w:rsidP="008E6E34">
      <w:pPr>
        <w:pStyle w:val="Paragraphedeliste"/>
        <w:numPr>
          <w:ilvl w:val="0"/>
          <w:numId w:val="7"/>
        </w:numPr>
        <w:rPr>
          <w:rFonts w:cs="Arial"/>
          <w:b/>
          <w:color w:val="007ED5"/>
        </w:rPr>
      </w:pPr>
      <w:r w:rsidRPr="00003525">
        <w:rPr>
          <w:rFonts w:cs="Arial"/>
          <w:b/>
          <w:color w:val="007ED5"/>
        </w:rPr>
        <w:t>Dossier de candidature</w:t>
      </w:r>
    </w:p>
    <w:p w14:paraId="2C5775D5" w14:textId="77777777" w:rsidR="00B55A57" w:rsidRPr="00003525" w:rsidRDefault="00B55A57" w:rsidP="009924B3">
      <w:pPr>
        <w:pStyle w:val="Corpsdetexte"/>
        <w:ind w:left="360"/>
      </w:pPr>
      <w:r w:rsidRPr="00003525">
        <w:t>Il contiendra les pièces demandées à l’article 4.1 du présent règlement de la consultation.</w:t>
      </w:r>
    </w:p>
    <w:p w14:paraId="3250391B" w14:textId="77777777" w:rsidR="00B55A57" w:rsidRPr="00003525" w:rsidRDefault="00B55A57" w:rsidP="009924B3">
      <w:pPr>
        <w:pStyle w:val="Corpsdetexte"/>
        <w:ind w:left="360"/>
      </w:pPr>
      <w:r w:rsidRPr="00003525">
        <w:t>Le candidat procède à l’enregistrement de chaque pièce de la manière suivante :</w:t>
      </w:r>
    </w:p>
    <w:p w14:paraId="4AAB9AA6" w14:textId="079D3502" w:rsidR="00B55A57" w:rsidRPr="00003525" w:rsidRDefault="00B55A57" w:rsidP="009924B3">
      <w:pPr>
        <w:pStyle w:val="Retraitcorpset1relig"/>
        <w:ind w:left="720"/>
        <w:rPr>
          <w:b/>
        </w:rPr>
      </w:pPr>
      <w:r w:rsidRPr="00003525">
        <w:rPr>
          <w:b/>
        </w:rPr>
        <w:t>nom de la pièce (</w:t>
      </w:r>
      <w:r w:rsidR="003008CB" w:rsidRPr="00003525">
        <w:rPr>
          <w:b/>
        </w:rPr>
        <w:t xml:space="preserve">DUME, </w:t>
      </w:r>
      <w:r w:rsidRPr="00003525">
        <w:rPr>
          <w:b/>
        </w:rPr>
        <w:t xml:space="preserve">DC1, DC2, </w:t>
      </w:r>
      <w:r w:rsidR="00A32383" w:rsidRPr="00003525">
        <w:rPr>
          <w:b/>
        </w:rPr>
        <w:t>attestations sur l’honneur, …).</w:t>
      </w:r>
      <w:r w:rsidRPr="00003525">
        <w:rPr>
          <w:b/>
        </w:rPr>
        <w:t>extension</w:t>
      </w:r>
    </w:p>
    <w:p w14:paraId="1B2AF0D8" w14:textId="77777777" w:rsidR="00B55A57" w:rsidRPr="00003525" w:rsidRDefault="00B55A57" w:rsidP="008E6E34">
      <w:pPr>
        <w:pStyle w:val="Paragraphedeliste"/>
        <w:numPr>
          <w:ilvl w:val="0"/>
          <w:numId w:val="7"/>
        </w:numPr>
        <w:rPr>
          <w:rFonts w:cs="Arial"/>
          <w:b/>
          <w:color w:val="007ED5"/>
        </w:rPr>
      </w:pPr>
      <w:r w:rsidRPr="00003525">
        <w:rPr>
          <w:rFonts w:cs="Arial"/>
          <w:b/>
          <w:color w:val="007ED5"/>
        </w:rPr>
        <w:t>Pièces constitutives de l’offre</w:t>
      </w:r>
    </w:p>
    <w:p w14:paraId="59665A38" w14:textId="77777777" w:rsidR="00B55A57" w:rsidRPr="00003525" w:rsidRDefault="00B55A57" w:rsidP="009924B3">
      <w:pPr>
        <w:pStyle w:val="Corpsdetexte"/>
        <w:ind w:left="360"/>
      </w:pPr>
      <w:r w:rsidRPr="00003525">
        <w:t>Il contiendra les pièces demandées à l’article 4.2 du présent règlement de la consultation.</w:t>
      </w:r>
    </w:p>
    <w:p w14:paraId="46A008AF" w14:textId="77777777" w:rsidR="00B55A57" w:rsidRPr="00003525" w:rsidRDefault="00B55A57" w:rsidP="009924B3">
      <w:pPr>
        <w:pStyle w:val="Corpsdetexte"/>
        <w:ind w:left="360"/>
      </w:pPr>
      <w:r w:rsidRPr="00003525">
        <w:t>Le candidat procède à l’enregistrement de chaque pièce de la manière suivante :</w:t>
      </w:r>
    </w:p>
    <w:p w14:paraId="557C72AB" w14:textId="7331EFFD" w:rsidR="009924B3" w:rsidRPr="00003525" w:rsidRDefault="00B55A57" w:rsidP="009924B3">
      <w:pPr>
        <w:pStyle w:val="Retraitcorpset1relig"/>
        <w:ind w:left="720"/>
        <w:rPr>
          <w:b/>
        </w:rPr>
      </w:pPr>
      <w:r w:rsidRPr="00003525">
        <w:rPr>
          <w:b/>
        </w:rPr>
        <w:t>nom de la pièce (Act</w:t>
      </w:r>
      <w:r w:rsidR="003008CB" w:rsidRPr="00003525">
        <w:rPr>
          <w:b/>
        </w:rPr>
        <w:t>e d’engagement</w:t>
      </w:r>
      <w:r w:rsidR="00A32383" w:rsidRPr="00003525">
        <w:rPr>
          <w:b/>
        </w:rPr>
        <w:t>, …)</w:t>
      </w:r>
      <w:r w:rsidRPr="00003525">
        <w:rPr>
          <w:b/>
        </w:rPr>
        <w:t>.extension</w:t>
      </w:r>
    </w:p>
    <w:p w14:paraId="2EAD6E3D" w14:textId="77777777" w:rsidR="008B0BA1" w:rsidRPr="004C74CF" w:rsidRDefault="008B0BA1" w:rsidP="00EE2420">
      <w:pPr>
        <w:pStyle w:val="Corpsdetexte"/>
        <w:rPr>
          <w:sz w:val="10"/>
          <w:szCs w:val="10"/>
        </w:rPr>
      </w:pPr>
    </w:p>
    <w:p w14:paraId="0C2916D4" w14:textId="77777777" w:rsidR="00B55A57" w:rsidRPr="00003525" w:rsidRDefault="00B55A57" w:rsidP="00EE2420">
      <w:pPr>
        <w:pStyle w:val="Corpsdetexte"/>
      </w:pPr>
      <w:r w:rsidRPr="00003525">
        <w:t>Le candidat devra transmettre des fichiers établis selon un des formats suivants :</w:t>
      </w:r>
    </w:p>
    <w:p w14:paraId="1F5D67BC" w14:textId="57BD0E43" w:rsidR="00B55A57" w:rsidRPr="00003525" w:rsidRDefault="00041597" w:rsidP="008E6E34">
      <w:pPr>
        <w:pStyle w:val="Paragraphedeliste"/>
        <w:numPr>
          <w:ilvl w:val="0"/>
          <w:numId w:val="6"/>
        </w:numPr>
        <w:rPr>
          <w:rFonts w:cs="Arial"/>
        </w:rPr>
      </w:pPr>
      <w:r w:rsidRPr="00003525">
        <w:rPr>
          <w:rFonts w:cs="Arial"/>
        </w:rPr>
        <w:t>f</w:t>
      </w:r>
      <w:r w:rsidR="00B55A57" w:rsidRPr="00003525">
        <w:rPr>
          <w:rFonts w:cs="Arial"/>
        </w:rPr>
        <w:t xml:space="preserve">ichiers liés à des logiciels bureautiques : Office </w:t>
      </w:r>
      <w:r w:rsidR="0003057B" w:rsidRPr="00003525">
        <w:rPr>
          <w:rFonts w:cs="Arial"/>
        </w:rPr>
        <w:t>2019</w:t>
      </w:r>
      <w:r w:rsidR="00B55A57" w:rsidRPr="00003525">
        <w:rPr>
          <w:rFonts w:cs="Arial"/>
        </w:rPr>
        <w:t xml:space="preserve"> (</w:t>
      </w:r>
      <w:proofErr w:type="spellStart"/>
      <w:r w:rsidR="00B55A57" w:rsidRPr="00003525">
        <w:rPr>
          <w:rFonts w:cs="Arial"/>
        </w:rPr>
        <w:t>word</w:t>
      </w:r>
      <w:proofErr w:type="spellEnd"/>
      <w:r w:rsidR="00B55A57" w:rsidRPr="00003525">
        <w:rPr>
          <w:rFonts w:cs="Arial"/>
        </w:rPr>
        <w:t>, Excel, Powerpoint) au format natif</w:t>
      </w:r>
      <w:r w:rsidR="0003057B" w:rsidRPr="00003525">
        <w:rPr>
          <w:rFonts w:cs="Arial"/>
        </w:rPr>
        <w:t> ;</w:t>
      </w:r>
    </w:p>
    <w:p w14:paraId="5D614AEC" w14:textId="77777777" w:rsidR="00B55A57" w:rsidRPr="00003525" w:rsidRDefault="00041597" w:rsidP="008E6E34">
      <w:pPr>
        <w:pStyle w:val="Paragraphedeliste"/>
        <w:numPr>
          <w:ilvl w:val="0"/>
          <w:numId w:val="6"/>
        </w:numPr>
        <w:rPr>
          <w:rFonts w:cs="Arial"/>
        </w:rPr>
      </w:pPr>
      <w:r w:rsidRPr="00003525">
        <w:rPr>
          <w:rFonts w:cs="Arial"/>
        </w:rPr>
        <w:t>f</w:t>
      </w:r>
      <w:r w:rsidR="00B55A57" w:rsidRPr="00003525">
        <w:rPr>
          <w:rFonts w:cs="Arial"/>
        </w:rPr>
        <w:t>ormat d’impression : Adobe Acrobat Reader 4 (fichiers.pdf) ;</w:t>
      </w:r>
    </w:p>
    <w:p w14:paraId="78841F57" w14:textId="77777777" w:rsidR="00B55A57" w:rsidRPr="00003525" w:rsidRDefault="00041597" w:rsidP="008E6E34">
      <w:pPr>
        <w:pStyle w:val="Paragraphedeliste"/>
        <w:numPr>
          <w:ilvl w:val="0"/>
          <w:numId w:val="6"/>
        </w:numPr>
        <w:rPr>
          <w:rFonts w:cs="Arial"/>
        </w:rPr>
      </w:pPr>
      <w:r w:rsidRPr="00003525">
        <w:rPr>
          <w:rFonts w:cs="Arial"/>
        </w:rPr>
        <w:t>f</w:t>
      </w:r>
      <w:r w:rsidR="00B55A57" w:rsidRPr="00003525">
        <w:rPr>
          <w:rFonts w:cs="Arial"/>
        </w:rPr>
        <w:t>ormat de compression : fichiers.zip ;</w:t>
      </w:r>
    </w:p>
    <w:p w14:paraId="7FB3441D" w14:textId="6D77E78B" w:rsidR="00B55A57" w:rsidRPr="00003525" w:rsidRDefault="00041597" w:rsidP="008E6E34">
      <w:pPr>
        <w:pStyle w:val="Paragraphedeliste"/>
        <w:numPr>
          <w:ilvl w:val="0"/>
          <w:numId w:val="6"/>
        </w:numPr>
        <w:rPr>
          <w:rFonts w:cs="Arial"/>
        </w:rPr>
      </w:pPr>
      <w:r w:rsidRPr="00003525">
        <w:rPr>
          <w:rFonts w:cs="Arial"/>
        </w:rPr>
        <w:t>f</w:t>
      </w:r>
      <w:r w:rsidR="00B55A57" w:rsidRPr="00003525">
        <w:rPr>
          <w:rFonts w:cs="Arial"/>
        </w:rPr>
        <w:t xml:space="preserve">ormat pour les fichiers image : TIFF, JPG, BMP, </w:t>
      </w:r>
      <w:r w:rsidR="00490AB6" w:rsidRPr="00003525">
        <w:rPr>
          <w:rFonts w:cs="Arial"/>
        </w:rPr>
        <w:t>PSD</w:t>
      </w:r>
      <w:r w:rsidR="00B55A57" w:rsidRPr="00003525">
        <w:rPr>
          <w:rFonts w:cs="Arial"/>
        </w:rPr>
        <w:t xml:space="preserve"> (</w:t>
      </w:r>
      <w:r w:rsidR="00490AB6" w:rsidRPr="00003525">
        <w:rPr>
          <w:rFonts w:cs="Arial"/>
        </w:rPr>
        <w:t xml:space="preserve">Photoshop </w:t>
      </w:r>
      <w:r w:rsidR="00B55A57" w:rsidRPr="00003525">
        <w:rPr>
          <w:rFonts w:cs="Arial"/>
        </w:rPr>
        <w:t>version inférieure ou égale à la version 7)</w:t>
      </w:r>
      <w:r w:rsidRPr="00003525">
        <w:rPr>
          <w:rFonts w:cs="Arial"/>
        </w:rPr>
        <w:t>.</w:t>
      </w:r>
    </w:p>
    <w:p w14:paraId="2F8D26C8" w14:textId="027FC1C1" w:rsidR="008B0BA1" w:rsidRPr="00003525" w:rsidRDefault="008B0BA1" w:rsidP="008B0BA1">
      <w:pPr>
        <w:pStyle w:val="Corpsdetexte"/>
      </w:pPr>
      <w:r w:rsidRPr="00003525">
        <w:t xml:space="preserve">Liste des extensions admises : .doc, </w:t>
      </w:r>
      <w:r w:rsidR="000B01EA" w:rsidRPr="00003525">
        <w:t xml:space="preserve">.docx, </w:t>
      </w:r>
      <w:r w:rsidRPr="00003525">
        <w:t>.</w:t>
      </w:r>
      <w:proofErr w:type="spellStart"/>
      <w:r w:rsidRPr="00003525">
        <w:t>xls</w:t>
      </w:r>
      <w:proofErr w:type="spellEnd"/>
      <w:r w:rsidRPr="00003525">
        <w:t>, .</w:t>
      </w:r>
      <w:proofErr w:type="spellStart"/>
      <w:r w:rsidRPr="00003525">
        <w:t>ppt</w:t>
      </w:r>
      <w:proofErr w:type="spellEnd"/>
      <w:r w:rsidRPr="00003525">
        <w:t>, .</w:t>
      </w:r>
      <w:proofErr w:type="spellStart"/>
      <w:r w:rsidRPr="00003525">
        <w:t>pdf</w:t>
      </w:r>
      <w:proofErr w:type="spellEnd"/>
      <w:r w:rsidRPr="00003525">
        <w:t>, .</w:t>
      </w:r>
      <w:proofErr w:type="spellStart"/>
      <w:r w:rsidRPr="00003525">
        <w:t>bmp</w:t>
      </w:r>
      <w:proofErr w:type="spellEnd"/>
      <w:r w:rsidRPr="00003525">
        <w:t>, .tif (</w:t>
      </w:r>
      <w:proofErr w:type="gramStart"/>
      <w:r w:rsidRPr="00003525">
        <w:t>ou</w:t>
      </w:r>
      <w:proofErr w:type="gramEnd"/>
      <w:r w:rsidRPr="00003525">
        <w:t xml:space="preserve"> .</w:t>
      </w:r>
      <w:proofErr w:type="spellStart"/>
      <w:r w:rsidRPr="00003525">
        <w:t>tiff</w:t>
      </w:r>
      <w:proofErr w:type="spellEnd"/>
      <w:r w:rsidRPr="00003525">
        <w:t>), .jpg (ou .jpeg), .</w:t>
      </w:r>
      <w:proofErr w:type="spellStart"/>
      <w:r w:rsidRPr="00003525">
        <w:t>psd</w:t>
      </w:r>
      <w:proofErr w:type="spellEnd"/>
      <w:r w:rsidRPr="00003525">
        <w:t>, .</w:t>
      </w:r>
      <w:proofErr w:type="spellStart"/>
      <w:r w:rsidRPr="00003525">
        <w:t>rtf</w:t>
      </w:r>
      <w:proofErr w:type="spellEnd"/>
      <w:r w:rsidRPr="00003525">
        <w:t xml:space="preserve">. </w:t>
      </w:r>
    </w:p>
    <w:p w14:paraId="2C2D50B2" w14:textId="2B196AA8" w:rsidR="00A32383" w:rsidRPr="00003525" w:rsidRDefault="00B55A57" w:rsidP="00395383">
      <w:pPr>
        <w:pStyle w:val="Corpsdetexte"/>
      </w:pPr>
      <w:r w:rsidRPr="00003525">
        <w:t xml:space="preserve">Dans l’hypothèse où le candidat transmet un document numérisé à partir d’un support papier, il s’assure que la définition de la numérisation est suffisante pour garantir la lisibilité. </w:t>
      </w:r>
    </w:p>
    <w:p w14:paraId="5ADC9307" w14:textId="5DD0BE9C" w:rsidR="00B55A57" w:rsidRPr="00003525" w:rsidRDefault="00B55A57" w:rsidP="00EE2420">
      <w:pPr>
        <w:pStyle w:val="Corpsdetexte"/>
      </w:pPr>
      <w:r w:rsidRPr="00003525">
        <w:t>Le candidat est invité à :</w:t>
      </w:r>
    </w:p>
    <w:p w14:paraId="5B0165E2" w14:textId="77777777" w:rsidR="00B55A57" w:rsidRPr="00003525" w:rsidRDefault="00B55A57" w:rsidP="008E6E34">
      <w:pPr>
        <w:pStyle w:val="Paragraphedeliste"/>
        <w:numPr>
          <w:ilvl w:val="0"/>
          <w:numId w:val="6"/>
        </w:numPr>
        <w:rPr>
          <w:rFonts w:cs="Arial"/>
        </w:rPr>
      </w:pPr>
      <w:r w:rsidRPr="00003525">
        <w:rPr>
          <w:rFonts w:cs="Arial"/>
        </w:rPr>
        <w:t>ne pas utiliser certains formats, notamment les « .exe » ;</w:t>
      </w:r>
    </w:p>
    <w:p w14:paraId="5FAE6FFB" w14:textId="77777777" w:rsidR="00B55A57" w:rsidRPr="00003525" w:rsidRDefault="00B55A57" w:rsidP="008E6E34">
      <w:pPr>
        <w:pStyle w:val="Paragraphedeliste"/>
        <w:numPr>
          <w:ilvl w:val="0"/>
          <w:numId w:val="6"/>
        </w:numPr>
        <w:rPr>
          <w:rFonts w:cs="Arial"/>
        </w:rPr>
      </w:pPr>
      <w:r w:rsidRPr="00003525">
        <w:rPr>
          <w:rFonts w:cs="Arial"/>
        </w:rPr>
        <w:t>ne pas utiliser certains outils notamment les « macros ».</w:t>
      </w:r>
    </w:p>
    <w:p w14:paraId="420AEB11" w14:textId="77777777" w:rsidR="00B55A57" w:rsidRPr="00003525" w:rsidRDefault="00B55A57" w:rsidP="00B55A57">
      <w:pPr>
        <w:rPr>
          <w:rFonts w:cs="Arial"/>
        </w:rPr>
      </w:pPr>
    </w:p>
    <w:p w14:paraId="37E8C0D2" w14:textId="77777777" w:rsidR="00B55A57" w:rsidRPr="00003525" w:rsidRDefault="00B55A57" w:rsidP="008E6E34">
      <w:pPr>
        <w:pStyle w:val="Paragraphedeliste"/>
        <w:keepNext/>
        <w:numPr>
          <w:ilvl w:val="2"/>
          <w:numId w:val="11"/>
        </w:numPr>
        <w:spacing w:after="120"/>
        <w:outlineLvl w:val="1"/>
        <w:rPr>
          <w:rFonts w:cs="Arial"/>
          <w:b/>
          <w:color w:val="514B64"/>
        </w:rPr>
      </w:pPr>
      <w:bookmarkStart w:id="36" w:name="_Toc343005299"/>
      <w:bookmarkStart w:id="37" w:name="_Toc391289170"/>
      <w:bookmarkStart w:id="38" w:name="_Toc163743529"/>
      <w:r w:rsidRPr="00003525">
        <w:rPr>
          <w:rFonts w:cs="Arial"/>
          <w:b/>
          <w:color w:val="514B64"/>
        </w:rPr>
        <w:t>La signature des documents</w:t>
      </w:r>
      <w:bookmarkEnd w:id="36"/>
      <w:bookmarkEnd w:id="37"/>
      <w:bookmarkEnd w:id="38"/>
    </w:p>
    <w:p w14:paraId="1C1FB806" w14:textId="33EF39E8" w:rsidR="004D02A2" w:rsidRPr="00003525" w:rsidRDefault="002F6B22" w:rsidP="005C04FE">
      <w:pPr>
        <w:pStyle w:val="Corpsdetexte"/>
        <w:rPr>
          <w:b/>
        </w:rPr>
      </w:pPr>
      <w:r w:rsidRPr="00003525">
        <w:rPr>
          <w:b/>
        </w:rPr>
        <w:t>Rappel : l</w:t>
      </w:r>
      <w:r w:rsidR="005C04FE" w:rsidRPr="00003525">
        <w:rPr>
          <w:b/>
        </w:rPr>
        <w:t>’ATIH n’impose pas la signature électronique de l’</w:t>
      </w:r>
      <w:r w:rsidR="005118A8" w:rsidRPr="00003525">
        <w:rPr>
          <w:b/>
        </w:rPr>
        <w:t>offre au moment de son</w:t>
      </w:r>
      <w:r w:rsidR="005C04FE" w:rsidRPr="00003525">
        <w:rPr>
          <w:b/>
        </w:rPr>
        <w:t xml:space="preserve"> dépôt par le candidat. Toutefois, en cas d’attribution du marché, le candidat retenu sera tenu de faire signer de manière électronique l’acte d’engagement par</w:t>
      </w:r>
      <w:r w:rsidR="004D02A2" w:rsidRPr="00003525">
        <w:rPr>
          <w:b/>
        </w:rPr>
        <w:t xml:space="preserve"> la personne habilitée à engager la société</w:t>
      </w:r>
      <w:r w:rsidR="005C04FE" w:rsidRPr="00003525">
        <w:rPr>
          <w:b/>
        </w:rPr>
        <w:t>.</w:t>
      </w:r>
      <w:r w:rsidR="004D02A2" w:rsidRPr="00003525">
        <w:rPr>
          <w:b/>
        </w:rPr>
        <w:t xml:space="preserve"> </w:t>
      </w:r>
    </w:p>
    <w:p w14:paraId="07E36E10" w14:textId="7B8D48B4" w:rsidR="004D02A2" w:rsidRPr="00003525" w:rsidRDefault="004D02A2" w:rsidP="004D02A2">
      <w:pPr>
        <w:pStyle w:val="Corpsdetexte"/>
      </w:pPr>
      <w:r w:rsidRPr="00003525">
        <w:t xml:space="preserve">Les </w:t>
      </w:r>
      <w:r w:rsidR="005C04FE" w:rsidRPr="00003525">
        <w:t>documents nécessitant une signature électronique doivent être transmis</w:t>
      </w:r>
      <w:r w:rsidRPr="00003525">
        <w:t xml:space="preserve"> dans les conditions qui permettent d’authentifier la signature de la personne habilitée à engager l’entreprise selon les exigences posées aux articles 1316 à 1316-4 du Code civil.</w:t>
      </w:r>
    </w:p>
    <w:p w14:paraId="3B0211E9" w14:textId="77777777" w:rsidR="004D02A2" w:rsidRPr="00003525" w:rsidRDefault="004D02A2" w:rsidP="004D02A2">
      <w:pPr>
        <w:pStyle w:val="Corpsdetexte"/>
      </w:pPr>
      <w:r w:rsidRPr="00003525">
        <w:t>Les documents pour lesquels une signature est requise sont signés de manière électronique dans les conditions fixées par l’arrêté</w:t>
      </w:r>
      <w:r w:rsidRPr="00003525">
        <w:rPr>
          <w:b/>
        </w:rPr>
        <w:t xml:space="preserve"> </w:t>
      </w:r>
      <w:r w:rsidRPr="00003525">
        <w:rPr>
          <w:rStyle w:val="lev"/>
          <w:b w:val="0"/>
        </w:rPr>
        <w:t>du 22 mars 2019 relatif à la signature électronique des contrats de la commande publique</w:t>
      </w:r>
      <w:r w:rsidRPr="00003525">
        <w:t xml:space="preserve">. </w:t>
      </w:r>
    </w:p>
    <w:p w14:paraId="5975F707" w14:textId="77777777" w:rsidR="004D02A2" w:rsidRPr="00003525" w:rsidRDefault="004D02A2" w:rsidP="004D02A2">
      <w:pPr>
        <w:pStyle w:val="Corpsdetexte"/>
      </w:pPr>
      <w:r w:rsidRPr="00003525">
        <w:t xml:space="preserve">Il est recommandé d’utiliser les outils conseillés par la plate-forme de dématérialisation </w:t>
      </w:r>
      <w:hyperlink r:id="rId26" w:history="1">
        <w:r w:rsidRPr="00003525">
          <w:rPr>
            <w:rStyle w:val="Lienhypertexte"/>
            <w:rFonts w:cs="Arial"/>
          </w:rPr>
          <w:t>www.marchés-publics.gouv.fr</w:t>
        </w:r>
      </w:hyperlink>
      <w:r w:rsidRPr="00003525">
        <w:t xml:space="preserve"> (applet de signature, certificat émis par une autorité de certification reconnue). </w:t>
      </w:r>
    </w:p>
    <w:p w14:paraId="1D92AA27" w14:textId="77777777" w:rsidR="004D02A2" w:rsidRPr="00003525" w:rsidRDefault="004D02A2" w:rsidP="004D02A2">
      <w:pPr>
        <w:pStyle w:val="Corpsdetexte"/>
      </w:pPr>
      <w:r w:rsidRPr="00003525">
        <w:t xml:space="preserve">Dans le cas contraire, le signataire utilise l’outil de signature de son choix, </w:t>
      </w:r>
      <w:r w:rsidRPr="00003525">
        <w:rPr>
          <w:u w:val="single"/>
        </w:rPr>
        <w:t>sous réserve</w:t>
      </w:r>
      <w:r w:rsidRPr="00003525">
        <w:t xml:space="preserve"> de fournir gratuitement les moyens nécessaires à la vérification de cette signature et de son certificat. L’arrêté autorise l’usage d’un parapheur électronique facilitant la signature multiple ou la signature en dehors de la plate-forme de l’acheteur public. Il est recommandé dans cette hypothèse d’utiliser un certificat figurant dans la liste des certificats approuvés en France ou au niveau européen. </w:t>
      </w:r>
    </w:p>
    <w:p w14:paraId="1E964F25" w14:textId="77777777" w:rsidR="004D02A2" w:rsidRPr="00003525" w:rsidRDefault="004D02A2" w:rsidP="004D02A2">
      <w:pPr>
        <w:pStyle w:val="Corpsdetexte"/>
      </w:pPr>
      <w:r w:rsidRPr="00003525">
        <w:t>Les documents d’origine extérieure à la société devront être scannés avec une définition suffisante pour en garantir la lisibilité, puis signés électroniquement par un représentant de la société.</w:t>
      </w:r>
    </w:p>
    <w:p w14:paraId="34693F1D" w14:textId="77777777" w:rsidR="005C04FE" w:rsidRPr="00003525" w:rsidRDefault="004D02A2" w:rsidP="004D02A2">
      <w:pPr>
        <w:pStyle w:val="Corpsdetexte"/>
        <w:rPr>
          <w:b/>
        </w:rPr>
      </w:pPr>
      <w:r w:rsidRPr="00003525">
        <w:t xml:space="preserve">La signature individuelle de chaque document par une ou plusieurs personnes agréées par leur société est indispensable. </w:t>
      </w:r>
      <w:r w:rsidRPr="00003525">
        <w:rPr>
          <w:b/>
        </w:rPr>
        <w:t xml:space="preserve">Attention, un zip signé ne vaut pas signature des documents qu’il contient. De plus, une signature manuscrite scannée n’a pas d’autre valeur que celle d’une copie et ne peut remplacer la signature électronique. </w:t>
      </w:r>
    </w:p>
    <w:p w14:paraId="07670208" w14:textId="44A703D7" w:rsidR="004D02A2" w:rsidRPr="00003525" w:rsidRDefault="004D02A2" w:rsidP="004D02A2">
      <w:pPr>
        <w:pStyle w:val="Corpsdetexte"/>
        <w:rPr>
          <w:b/>
        </w:rPr>
      </w:pPr>
      <w:r w:rsidRPr="00003525">
        <w:rPr>
          <w:b/>
        </w:rPr>
        <w:t>L’attention du candidat est attirée sur le délai nécessaire à l’obtention d’un certificat de signature si ce dernier n’en possède pas déjà un.</w:t>
      </w:r>
    </w:p>
    <w:p w14:paraId="617D9753" w14:textId="77777777" w:rsidR="00A32383" w:rsidRPr="00003525" w:rsidRDefault="00A32383" w:rsidP="00EE2420">
      <w:pPr>
        <w:pStyle w:val="Corpsdetexte"/>
        <w:rPr>
          <w:b/>
        </w:rPr>
      </w:pPr>
    </w:p>
    <w:p w14:paraId="74393D5C" w14:textId="77777777" w:rsidR="00B55A57" w:rsidRPr="00003525" w:rsidRDefault="00B55A57" w:rsidP="008E6E34">
      <w:pPr>
        <w:pStyle w:val="Paragraphedeliste"/>
        <w:keepNext/>
        <w:numPr>
          <w:ilvl w:val="2"/>
          <w:numId w:val="11"/>
        </w:numPr>
        <w:spacing w:after="120"/>
        <w:outlineLvl w:val="1"/>
        <w:rPr>
          <w:rFonts w:cs="Arial"/>
          <w:b/>
          <w:color w:val="514B64"/>
        </w:rPr>
      </w:pPr>
      <w:r w:rsidRPr="00003525">
        <w:rPr>
          <w:rFonts w:cs="Arial"/>
          <w:b/>
          <w:color w:val="514B64"/>
        </w:rPr>
        <w:t xml:space="preserve"> </w:t>
      </w:r>
      <w:bookmarkStart w:id="39" w:name="_Toc343005300"/>
      <w:bookmarkStart w:id="40" w:name="_Toc391289171"/>
      <w:bookmarkStart w:id="41" w:name="_Toc163743530"/>
      <w:r w:rsidRPr="00003525">
        <w:rPr>
          <w:rFonts w:cs="Arial"/>
          <w:b/>
          <w:color w:val="514B64"/>
        </w:rPr>
        <w:t>Références horaires utilisées</w:t>
      </w:r>
      <w:bookmarkEnd w:id="39"/>
      <w:bookmarkEnd w:id="40"/>
      <w:bookmarkEnd w:id="41"/>
    </w:p>
    <w:p w14:paraId="52F3F16D" w14:textId="77777777" w:rsidR="00B55A57" w:rsidRPr="00003525" w:rsidRDefault="00B55A57" w:rsidP="00EE2420">
      <w:pPr>
        <w:pStyle w:val="Corpsdetexte"/>
      </w:pPr>
      <w:r w:rsidRPr="00003525">
        <w:t>La transmission des documents fait l’objet d’un accusé de réception électronique. La date et l’heure qui sont utilisées par le dispositif de l’horodatage proviennent du site de dépôt.</w:t>
      </w:r>
    </w:p>
    <w:p w14:paraId="7381B7F0" w14:textId="77777777" w:rsidR="00B55A57" w:rsidRPr="00003525" w:rsidRDefault="00B55A57" w:rsidP="00EE2420">
      <w:pPr>
        <w:pStyle w:val="Corpsdetexte"/>
      </w:pPr>
      <w:r w:rsidRPr="00003525">
        <w:t>Le candidat accepte explicitement l’horodatage proposé ou devra renoncer à déposer son pli par voie électronique.</w:t>
      </w:r>
    </w:p>
    <w:p w14:paraId="527A6E1E" w14:textId="3672DCFE" w:rsidR="00C53444" w:rsidRPr="00003525" w:rsidRDefault="00B55A57" w:rsidP="00EE2420">
      <w:pPr>
        <w:pStyle w:val="Corpsdetexte"/>
      </w:pPr>
      <w:r w:rsidRPr="00003525">
        <w:t>L’ATIH ne pourra être tenue responsable des dommages, troubles, directs ou indirects qui pourraient résulter de l’usage lié au fonctionnement du site utilisé dans le cadre de la dématérialisation des procédures.</w:t>
      </w:r>
    </w:p>
    <w:p w14:paraId="51E8F402" w14:textId="77777777" w:rsidR="005D50B5" w:rsidRPr="00003525" w:rsidRDefault="005D50B5" w:rsidP="00EE2420">
      <w:pPr>
        <w:pStyle w:val="Corpsdetexte"/>
      </w:pPr>
    </w:p>
    <w:p w14:paraId="3D605D5D" w14:textId="77777777" w:rsidR="001B5A03" w:rsidRPr="00003525" w:rsidRDefault="00C53444" w:rsidP="008E6E34">
      <w:pPr>
        <w:pStyle w:val="Paragraphedeliste"/>
        <w:keepNext/>
        <w:numPr>
          <w:ilvl w:val="2"/>
          <w:numId w:val="11"/>
        </w:numPr>
        <w:spacing w:after="120"/>
        <w:outlineLvl w:val="1"/>
        <w:rPr>
          <w:rFonts w:cs="Arial"/>
          <w:b/>
          <w:color w:val="514B64"/>
        </w:rPr>
      </w:pPr>
      <w:bookmarkStart w:id="42" w:name="_Toc343005301"/>
      <w:bookmarkStart w:id="43" w:name="_Toc391289172"/>
      <w:r w:rsidRPr="00003525">
        <w:rPr>
          <w:rFonts w:cs="Arial"/>
          <w:b/>
          <w:color w:val="514B64"/>
        </w:rPr>
        <w:t xml:space="preserve"> </w:t>
      </w:r>
      <w:bookmarkStart w:id="44" w:name="_Toc163743531"/>
      <w:r w:rsidR="00B55A57" w:rsidRPr="00003525">
        <w:rPr>
          <w:rFonts w:cs="Arial"/>
          <w:b/>
          <w:color w:val="514B64"/>
        </w:rPr>
        <w:t>Accès au réseau et signature</w:t>
      </w:r>
      <w:bookmarkEnd w:id="42"/>
      <w:bookmarkEnd w:id="43"/>
      <w:bookmarkEnd w:id="44"/>
    </w:p>
    <w:p w14:paraId="34EA8FC7" w14:textId="36F2CFA9" w:rsidR="00DB5B5F" w:rsidRPr="00003525" w:rsidRDefault="00B55A57" w:rsidP="00EE2420">
      <w:pPr>
        <w:pStyle w:val="Corpsdetexte"/>
      </w:pPr>
      <w:r w:rsidRPr="00003525">
        <w:t>Il est rappelé que les candidats ne supportent aucun frais autre que ceux liés à l’accès au réseau et à l’obtention de la signature électronique.</w:t>
      </w:r>
    </w:p>
    <w:p w14:paraId="5286F203" w14:textId="77777777" w:rsidR="008513FA" w:rsidRPr="00003525" w:rsidRDefault="008513FA">
      <w:pPr>
        <w:spacing w:before="0" w:line="240" w:lineRule="auto"/>
        <w:jc w:val="left"/>
      </w:pPr>
    </w:p>
    <w:p w14:paraId="3C401F8C" w14:textId="77777777" w:rsidR="008513FA" w:rsidRPr="00003525" w:rsidRDefault="008513FA" w:rsidP="008E6E34">
      <w:pPr>
        <w:pStyle w:val="Paragraphedeliste"/>
        <w:keepNext/>
        <w:numPr>
          <w:ilvl w:val="1"/>
          <w:numId w:val="8"/>
        </w:numPr>
        <w:spacing w:after="120"/>
        <w:outlineLvl w:val="1"/>
        <w:rPr>
          <w:rFonts w:cs="Arial"/>
          <w:b/>
          <w:color w:val="514B64"/>
        </w:rPr>
      </w:pPr>
      <w:bookmarkStart w:id="45" w:name="_Toc163743532"/>
      <w:r w:rsidRPr="00003525">
        <w:rPr>
          <w:rFonts w:cs="Arial"/>
          <w:b/>
          <w:color w:val="514B64"/>
        </w:rPr>
        <w:t>Remise d’une copie de sauvegarde</w:t>
      </w:r>
      <w:bookmarkEnd w:id="45"/>
    </w:p>
    <w:p w14:paraId="39D7D276" w14:textId="77777777" w:rsidR="00C201EE" w:rsidRPr="00003525" w:rsidRDefault="00C201EE" w:rsidP="00C201EE">
      <w:pPr>
        <w:pStyle w:val="Corpsdetexte"/>
      </w:pPr>
      <w:r w:rsidRPr="00003525">
        <w:t>La copie de sauvegarde est une copie des données fournies sur un support distinct et distant de l’ordinateur porteur des données. Cette copie est effectuée pour mettre un exemplaire des données en sécurité.</w:t>
      </w:r>
    </w:p>
    <w:p w14:paraId="54FFF90C" w14:textId="419A0B9A" w:rsidR="00352DC7" w:rsidRPr="00003525" w:rsidRDefault="00C201EE" w:rsidP="00C201EE">
      <w:pPr>
        <w:pStyle w:val="Corpsdetexte"/>
      </w:pPr>
      <w:r w:rsidRPr="00003525">
        <w:t xml:space="preserve">Il s’agit d’une copie des dossiers électroniques des candidatures et des offres, destinées à se substituer, en cas d’anomalies limitativement énumérées dans l’arrêté du </w:t>
      </w:r>
      <w:r w:rsidR="00E15287" w:rsidRPr="00003525">
        <w:t>14 décembre 200</w:t>
      </w:r>
      <w:r w:rsidR="009E2395" w:rsidRPr="00003525">
        <w:t>9 relatif à la dématérialisation des procédures de passation des marchés publics</w:t>
      </w:r>
      <w:r w:rsidR="00352DC7" w:rsidRPr="00003525">
        <w:t>, aux dossiers des candidatures et des offres transmis par voie électronique.</w:t>
      </w:r>
    </w:p>
    <w:p w14:paraId="05DA08BD" w14:textId="79F756D7" w:rsidR="00352DC7" w:rsidRPr="00003525" w:rsidRDefault="00352DC7" w:rsidP="00C201EE">
      <w:pPr>
        <w:pStyle w:val="Corpsdetexte"/>
      </w:pPr>
      <w:r w:rsidRPr="00003525">
        <w:t>L</w:t>
      </w:r>
      <w:r w:rsidR="009924B3" w:rsidRPr="00003525">
        <w:t>e</w:t>
      </w:r>
      <w:r w:rsidRPr="00003525">
        <w:t xml:space="preserve"> </w:t>
      </w:r>
      <w:r w:rsidR="009924B3" w:rsidRPr="00003525">
        <w:t>candidat est autorisé</w:t>
      </w:r>
      <w:r w:rsidRPr="00003525">
        <w:t xml:space="preserve"> à transmettre une copie de sauvegarde de </w:t>
      </w:r>
      <w:r w:rsidR="009924B3" w:rsidRPr="00003525">
        <w:t>sa</w:t>
      </w:r>
      <w:r w:rsidRPr="00003525">
        <w:t xml:space="preserve"> candidature et de</w:t>
      </w:r>
      <w:r w:rsidR="009924B3" w:rsidRPr="00003525">
        <w:t xml:space="preserve"> son </w:t>
      </w:r>
      <w:r w:rsidRPr="00003525">
        <w:t>offre</w:t>
      </w:r>
      <w:r w:rsidR="00C91D35" w:rsidRPr="00003525">
        <w:t xml:space="preserve"> remises par voie électronique</w:t>
      </w:r>
      <w:r w:rsidRPr="00003525">
        <w:t>, et ce, dans les conditions figurant ci-après</w:t>
      </w:r>
      <w:r w:rsidR="00C91D35" w:rsidRPr="00003525">
        <w:t>,</w:t>
      </w:r>
      <w:r w:rsidRPr="00003525">
        <w:t xml:space="preserve"> </w:t>
      </w:r>
      <w:r w:rsidRPr="00003525">
        <w:rPr>
          <w:b/>
        </w:rPr>
        <w:t>au plus tard au jour et à l’heure figurant sur la page de garde du présent règlement</w:t>
      </w:r>
      <w:r w:rsidRPr="00003525">
        <w:t>.</w:t>
      </w:r>
    </w:p>
    <w:p w14:paraId="27C5EC78" w14:textId="77777777" w:rsidR="00D11487" w:rsidRPr="00003525" w:rsidRDefault="00352DC7" w:rsidP="00C201EE">
      <w:pPr>
        <w:pStyle w:val="Corpsdetexte"/>
      </w:pPr>
      <w:r w:rsidRPr="00003525">
        <w:t xml:space="preserve">Cet envoi portera impérativement la </w:t>
      </w:r>
      <w:r w:rsidRPr="00003525">
        <w:rPr>
          <w:b/>
        </w:rPr>
        <w:t>mention « copie de sauvegarde »</w:t>
      </w:r>
      <w:r w:rsidRPr="00003525">
        <w:t xml:space="preserve"> et ne sera ouverte que dans les cas prévus à l’article 7 de l’arrêté du 14 décembre 2009 susvisé.</w:t>
      </w:r>
    </w:p>
    <w:p w14:paraId="15E905C3" w14:textId="77777777" w:rsidR="00130906" w:rsidRPr="00003525" w:rsidRDefault="00D11487" w:rsidP="00C201EE">
      <w:pPr>
        <w:pStyle w:val="Corpsdetexte"/>
      </w:pPr>
      <w:r w:rsidRPr="00003525">
        <w:t>L</w:t>
      </w:r>
      <w:r w:rsidR="009924B3" w:rsidRPr="00003525">
        <w:t>e</w:t>
      </w:r>
      <w:r w:rsidRPr="00003525">
        <w:t xml:space="preserve"> </w:t>
      </w:r>
      <w:r w:rsidR="009924B3" w:rsidRPr="00003525">
        <w:t>candidat</w:t>
      </w:r>
      <w:r w:rsidRPr="00003525">
        <w:t xml:space="preserve"> devr</w:t>
      </w:r>
      <w:r w:rsidR="009924B3" w:rsidRPr="00003525">
        <w:t xml:space="preserve">a </w:t>
      </w:r>
      <w:r w:rsidRPr="00003525">
        <w:t xml:space="preserve">faire parvenir </w:t>
      </w:r>
      <w:r w:rsidR="009924B3" w:rsidRPr="00003525">
        <w:t xml:space="preserve">sa </w:t>
      </w:r>
      <w:r w:rsidRPr="00003525">
        <w:t xml:space="preserve">copie de sauvegarde dans </w:t>
      </w:r>
      <w:r w:rsidR="009924B3" w:rsidRPr="00003525">
        <w:t xml:space="preserve">une enveloppe cachetée contenant l’ensemble des pièces de la candidature et de l’offre </w:t>
      </w:r>
      <w:r w:rsidR="00130906" w:rsidRPr="00003525">
        <w:t xml:space="preserve">visées respectivement </w:t>
      </w:r>
      <w:r w:rsidR="009924B3" w:rsidRPr="00003525">
        <w:t xml:space="preserve">aux </w:t>
      </w:r>
      <w:r w:rsidR="00130906" w:rsidRPr="00003525">
        <w:t>articles 4.1 et 4.2 du présent document.</w:t>
      </w:r>
    </w:p>
    <w:p w14:paraId="5A7A858E" w14:textId="77777777" w:rsidR="00130906" w:rsidRPr="00003525" w:rsidRDefault="00130906" w:rsidP="00C201EE">
      <w:pPr>
        <w:pStyle w:val="Corpsdetexte"/>
      </w:pPr>
      <w:r w:rsidRPr="00003525">
        <w:t xml:space="preserve">Cet envoi peut se faire soi sur un support électronique (CD-Rom, DVD-ROM, clé USB), soit sur </w:t>
      </w:r>
      <w:proofErr w:type="gramStart"/>
      <w:r w:rsidRPr="00003525">
        <w:t>un support papier</w:t>
      </w:r>
      <w:proofErr w:type="gramEnd"/>
      <w:r w:rsidRPr="00003525">
        <w:t>.</w:t>
      </w:r>
    </w:p>
    <w:p w14:paraId="4CDF0485" w14:textId="5EB33627" w:rsidR="005A1336" w:rsidRPr="00003525" w:rsidRDefault="005A1336" w:rsidP="00C201EE">
      <w:pPr>
        <w:pStyle w:val="Corpsdetexte"/>
      </w:pPr>
      <w:r w:rsidRPr="00003525">
        <w:t>Les documents contenus dans la copie de sauvegarde du candidat sont soumis aux mêmes obligations que ceux transmis dans son offre remise par voie électronique : ils doivent être signés si la signature est requise. Si le support physique choisi par le candidat est le support papier, la signature devra être manuscrite (signature manuscrite originale impérative – signature scannée non-autorisée). Si le support physique choisi est électronique, la signature devra être électronique répondant aux exigences figurant à l’article 5.1.2 du présent règlement. Dans ce dernier cas, la signature électronique est apposée sur tous les documents électroniques pour le</w:t>
      </w:r>
      <w:r w:rsidR="00A07B64" w:rsidRPr="00003525">
        <w:t>squels une signature est exigée et les formats des fichiers sont ceux visés à l’article 5.1.1 ci-avant.</w:t>
      </w:r>
    </w:p>
    <w:p w14:paraId="0379ED47" w14:textId="0FAC4C74" w:rsidR="00233A1C" w:rsidRPr="00003525" w:rsidRDefault="00A07B64" w:rsidP="00216FBF">
      <w:pPr>
        <w:pStyle w:val="Corpsdetexte"/>
      </w:pPr>
      <w:r w:rsidRPr="00003525">
        <w:t>Pour permettre une bonne identification de la copie de sauvegarde, l’enveloppe cachetée portera les mentions suivantes :</w:t>
      </w:r>
    </w:p>
    <w:p w14:paraId="49F97B56" w14:textId="77777777" w:rsidR="006F07AE" w:rsidRPr="00003525" w:rsidRDefault="006F07AE" w:rsidP="006F07AE">
      <w:pPr>
        <w:pStyle w:val="Corpsdetexte"/>
        <w:rPr>
          <w:sz w:val="2"/>
          <w:szCs w:val="2"/>
        </w:rPr>
      </w:pPr>
    </w:p>
    <w:p w14:paraId="4424B5BB" w14:textId="77777777" w:rsidR="00395383" w:rsidRPr="00003525" w:rsidRDefault="00395383" w:rsidP="00C4297E">
      <w:pPr>
        <w:pBdr>
          <w:top w:val="single" w:sz="12" w:space="1" w:color="514B64"/>
          <w:left w:val="single" w:sz="12" w:space="4" w:color="514B64"/>
          <w:bottom w:val="single" w:sz="12" w:space="0" w:color="514B64"/>
          <w:right w:val="single" w:sz="12" w:space="4" w:color="514B64"/>
        </w:pBdr>
        <w:jc w:val="center"/>
        <w:rPr>
          <w:rFonts w:cs="Arial"/>
          <w:b/>
          <w:color w:val="514964"/>
          <w:sz w:val="2"/>
          <w:szCs w:val="2"/>
          <w:shd w:val="clear" w:color="auto" w:fill="C0C0C0"/>
        </w:rPr>
      </w:pPr>
    </w:p>
    <w:p w14:paraId="79B3D7FB" w14:textId="3833B086" w:rsidR="00A07B64" w:rsidRPr="00003525" w:rsidRDefault="00610FA4" w:rsidP="00C4297E">
      <w:pPr>
        <w:pBdr>
          <w:top w:val="single" w:sz="12" w:space="1" w:color="514B64"/>
          <w:left w:val="single" w:sz="12" w:space="4" w:color="514B64"/>
          <w:bottom w:val="single" w:sz="12" w:space="0" w:color="514B64"/>
          <w:right w:val="single" w:sz="12" w:space="4" w:color="514B64"/>
        </w:pBdr>
        <w:shd w:val="clear" w:color="auto" w:fill="FFFFFF" w:themeFill="background1"/>
        <w:jc w:val="center"/>
        <w:rPr>
          <w:rFonts w:cs="Arial"/>
          <w:b/>
          <w:color w:val="514964"/>
          <w:shd w:val="clear" w:color="auto" w:fill="C0C0C0"/>
        </w:rPr>
      </w:pPr>
      <w:r w:rsidRPr="00003525">
        <w:rPr>
          <w:rFonts w:cs="Arial"/>
          <w:b/>
          <w:color w:val="514964"/>
          <w:shd w:val="clear" w:color="auto" w:fill="FFFFFF" w:themeFill="background1"/>
        </w:rPr>
        <w:t>AOO</w:t>
      </w:r>
      <w:r w:rsidR="0027109B" w:rsidRPr="00003525">
        <w:rPr>
          <w:rFonts w:cs="Arial"/>
          <w:b/>
          <w:color w:val="514964"/>
          <w:shd w:val="clear" w:color="auto" w:fill="FFFFFF" w:themeFill="background1"/>
        </w:rPr>
        <w:t xml:space="preserve"> n°</w:t>
      </w:r>
      <w:r w:rsidR="002E6E08" w:rsidRPr="00003525">
        <w:rPr>
          <w:rFonts w:cs="Arial"/>
          <w:b/>
          <w:color w:val="514964"/>
          <w:shd w:val="clear" w:color="auto" w:fill="FFFFFF" w:themeFill="background1"/>
        </w:rPr>
        <w:t>202</w:t>
      </w:r>
      <w:r w:rsidR="00D41A75">
        <w:rPr>
          <w:rFonts w:cs="Arial"/>
          <w:b/>
          <w:color w:val="514964"/>
          <w:shd w:val="clear" w:color="auto" w:fill="FFFFFF" w:themeFill="background1"/>
        </w:rPr>
        <w:t>5</w:t>
      </w:r>
      <w:r w:rsidR="002E6E08" w:rsidRPr="00003525">
        <w:rPr>
          <w:rFonts w:cs="Arial"/>
          <w:b/>
          <w:color w:val="514964"/>
          <w:shd w:val="clear" w:color="auto" w:fill="FFFFFF" w:themeFill="background1"/>
        </w:rPr>
        <w:t>-</w:t>
      </w:r>
      <w:r w:rsidR="00094166">
        <w:rPr>
          <w:rFonts w:cs="Arial"/>
          <w:b/>
          <w:color w:val="514964"/>
          <w:shd w:val="clear" w:color="auto" w:fill="FFFFFF" w:themeFill="background1"/>
        </w:rPr>
        <w:t>2</w:t>
      </w:r>
      <w:r w:rsidR="00D41A75">
        <w:rPr>
          <w:rFonts w:cs="Arial"/>
          <w:b/>
          <w:color w:val="514964"/>
          <w:shd w:val="clear" w:color="auto" w:fill="FFFFFF" w:themeFill="background1"/>
        </w:rPr>
        <w:t>5</w:t>
      </w:r>
      <w:r w:rsidR="00094166">
        <w:rPr>
          <w:rFonts w:cs="Arial"/>
          <w:b/>
          <w:color w:val="514964"/>
          <w:shd w:val="clear" w:color="auto" w:fill="FFFFFF" w:themeFill="background1"/>
        </w:rPr>
        <w:t>0</w:t>
      </w:r>
      <w:r w:rsidR="00D41A75">
        <w:rPr>
          <w:rFonts w:cs="Arial"/>
          <w:b/>
          <w:color w:val="514964"/>
          <w:shd w:val="clear" w:color="auto" w:fill="FFFFFF" w:themeFill="background1"/>
        </w:rPr>
        <w:t>1</w:t>
      </w:r>
      <w:r w:rsidR="002E6E08" w:rsidRPr="00003525">
        <w:rPr>
          <w:rFonts w:cs="Arial"/>
          <w:b/>
          <w:color w:val="514964"/>
          <w:shd w:val="clear" w:color="auto" w:fill="FFFFFF" w:themeFill="background1"/>
        </w:rPr>
        <w:t>06700</w:t>
      </w:r>
      <w:r w:rsidR="00546F52">
        <w:rPr>
          <w:rFonts w:cs="Arial"/>
          <w:b/>
          <w:color w:val="514964"/>
          <w:shd w:val="clear" w:color="auto" w:fill="FFFFFF" w:themeFill="background1"/>
        </w:rPr>
        <w:t>1</w:t>
      </w:r>
      <w:r w:rsidR="00A07B64" w:rsidRPr="00003525">
        <w:rPr>
          <w:rFonts w:cs="Arial"/>
          <w:b/>
          <w:color w:val="514964"/>
          <w:shd w:val="clear" w:color="auto" w:fill="FFFFFF" w:themeFill="background1"/>
        </w:rPr>
        <w:br/>
      </w:r>
      <w:r w:rsidR="00A07B64" w:rsidRPr="00003525">
        <w:rPr>
          <w:rFonts w:cs="Arial"/>
          <w:b/>
          <w:color w:val="FF0000"/>
          <w:shd w:val="clear" w:color="auto" w:fill="FFFFFF" w:themeFill="background1"/>
        </w:rPr>
        <w:t>« NE PAS OUVRIR »</w:t>
      </w:r>
      <w:r w:rsidR="004C74CF">
        <w:rPr>
          <w:rFonts w:cs="Arial"/>
          <w:b/>
          <w:color w:val="FF0000"/>
          <w:shd w:val="clear" w:color="auto" w:fill="FFFFFF" w:themeFill="background1"/>
        </w:rPr>
        <w:br/>
      </w:r>
      <w:r w:rsidR="00B63074" w:rsidRPr="00B63074">
        <w:rPr>
          <w:rFonts w:cs="Arial"/>
          <w:b/>
          <w:color w:val="FF0000"/>
          <w:shd w:val="clear" w:color="auto" w:fill="FFFFFF" w:themeFill="background1"/>
        </w:rPr>
        <w:t>LOT N°…</w:t>
      </w:r>
      <w:r w:rsidR="00A07B64" w:rsidRPr="00003525">
        <w:rPr>
          <w:rFonts w:cs="Arial"/>
          <w:b/>
          <w:color w:val="514964"/>
          <w:shd w:val="clear" w:color="auto" w:fill="C0C0C0"/>
        </w:rPr>
        <w:br/>
      </w:r>
      <w:r w:rsidR="00A07B64" w:rsidRPr="00003525">
        <w:rPr>
          <w:rFonts w:cs="Arial"/>
          <w:b/>
          <w:color w:val="514964"/>
          <w:shd w:val="clear" w:color="auto" w:fill="FFFFFF" w:themeFill="background1"/>
        </w:rPr>
        <w:t>COPIE DE SAUVEGARDE</w:t>
      </w:r>
    </w:p>
    <w:p w14:paraId="261308D0" w14:textId="4345EAC7" w:rsidR="00A07B64" w:rsidRPr="00003525" w:rsidRDefault="00A07B64" w:rsidP="00C4297E">
      <w:pPr>
        <w:pBdr>
          <w:top w:val="single" w:sz="12" w:space="1" w:color="514B64"/>
          <w:left w:val="single" w:sz="12" w:space="4" w:color="514B64"/>
          <w:bottom w:val="single" w:sz="12" w:space="0" w:color="514B64"/>
          <w:right w:val="single" w:sz="12" w:space="4" w:color="514B64"/>
        </w:pBdr>
        <w:jc w:val="center"/>
        <w:rPr>
          <w:rFonts w:cs="Arial"/>
          <w:b/>
          <w:color w:val="514964"/>
          <w:shd w:val="clear" w:color="auto" w:fill="C0C0C0"/>
        </w:rPr>
      </w:pPr>
      <w:r w:rsidRPr="00003525">
        <w:rPr>
          <w:rFonts w:cs="Arial"/>
          <w:b/>
          <w:color w:val="514964"/>
          <w:shd w:val="clear" w:color="auto" w:fill="C0C0C0"/>
        </w:rPr>
        <w:t>NOM DU CANDIDAT</w:t>
      </w:r>
    </w:p>
    <w:p w14:paraId="10138D0D" w14:textId="2F9AD5F2" w:rsidR="00A07B64" w:rsidRPr="00003525" w:rsidRDefault="00A07B64" w:rsidP="005118A8">
      <w:pPr>
        <w:pBdr>
          <w:top w:val="single" w:sz="12" w:space="1" w:color="514B64"/>
          <w:left w:val="single" w:sz="12" w:space="4" w:color="514B64"/>
          <w:bottom w:val="single" w:sz="12" w:space="0" w:color="514B64"/>
          <w:right w:val="single" w:sz="12" w:space="4" w:color="514B64"/>
        </w:pBdr>
        <w:jc w:val="center"/>
        <w:rPr>
          <w:rFonts w:cs="Arial"/>
        </w:rPr>
      </w:pPr>
      <w:r w:rsidRPr="00003525">
        <w:rPr>
          <w:rFonts w:cs="Arial"/>
        </w:rPr>
        <w:t>AGENCE TECHNIQUE DE L’INFORMATION SUR L’HOSPITALISATION</w:t>
      </w:r>
      <w:r w:rsidRPr="00003525">
        <w:rPr>
          <w:rFonts w:cs="Arial"/>
        </w:rPr>
        <w:br/>
        <w:t>Pôle affaires juridiques et marchés publics</w:t>
      </w:r>
      <w:r w:rsidRPr="00003525">
        <w:rPr>
          <w:rFonts w:cs="Arial"/>
          <w:b/>
        </w:rPr>
        <w:br/>
      </w:r>
      <w:r w:rsidRPr="00003525">
        <w:rPr>
          <w:rFonts w:cs="Arial"/>
        </w:rPr>
        <w:t>117, boulevard Marius Vivier Merle</w:t>
      </w:r>
      <w:r w:rsidRPr="00003525">
        <w:rPr>
          <w:rFonts w:cs="Arial"/>
        </w:rPr>
        <w:br/>
        <w:t>69329 Lyon Cedex 03</w:t>
      </w:r>
    </w:p>
    <w:p w14:paraId="620E6DBE" w14:textId="77777777" w:rsidR="0027109B" w:rsidRPr="00003525" w:rsidRDefault="0027109B" w:rsidP="005118A8">
      <w:pPr>
        <w:pBdr>
          <w:top w:val="single" w:sz="12" w:space="1" w:color="514B64"/>
          <w:left w:val="single" w:sz="12" w:space="4" w:color="514B64"/>
          <w:bottom w:val="single" w:sz="12" w:space="0" w:color="514B64"/>
          <w:right w:val="single" w:sz="12" w:space="4" w:color="514B64"/>
        </w:pBdr>
        <w:jc w:val="center"/>
        <w:rPr>
          <w:rFonts w:cs="Arial"/>
          <w:sz w:val="2"/>
          <w:szCs w:val="2"/>
        </w:rPr>
      </w:pPr>
    </w:p>
    <w:p w14:paraId="1B3CCC3C" w14:textId="77777777" w:rsidR="00144566" w:rsidRPr="00003525" w:rsidRDefault="00144566" w:rsidP="00C201EE">
      <w:pPr>
        <w:pStyle w:val="Corpsdetexte"/>
        <w:rPr>
          <w:rFonts w:cs="Arial"/>
          <w:sz w:val="2"/>
          <w:szCs w:val="2"/>
        </w:rPr>
      </w:pPr>
    </w:p>
    <w:p w14:paraId="64D88B2A" w14:textId="77777777" w:rsidR="00A07B64" w:rsidRPr="00003525" w:rsidRDefault="00A07B64" w:rsidP="00C201EE">
      <w:pPr>
        <w:pStyle w:val="Corpsdetexte"/>
        <w:rPr>
          <w:rFonts w:cs="Arial"/>
        </w:rPr>
      </w:pPr>
      <w:r w:rsidRPr="00003525">
        <w:rPr>
          <w:rFonts w:cs="Arial"/>
        </w:rPr>
        <w:t xml:space="preserve">La copie de sauvegarde devra parvenir </w:t>
      </w:r>
      <w:r w:rsidRPr="00003525">
        <w:rPr>
          <w:rFonts w:cs="Arial"/>
          <w:b/>
          <w:color w:val="514964"/>
        </w:rPr>
        <w:t xml:space="preserve">en recommandé avec accusé de réception </w:t>
      </w:r>
      <w:r w:rsidRPr="00003525">
        <w:rPr>
          <w:rFonts w:cs="Arial"/>
        </w:rPr>
        <w:t xml:space="preserve">ou être </w:t>
      </w:r>
      <w:r w:rsidRPr="00003525">
        <w:rPr>
          <w:rFonts w:cs="Arial"/>
          <w:b/>
          <w:color w:val="514964"/>
        </w:rPr>
        <w:t>remise contre récépissé</w:t>
      </w:r>
      <w:r w:rsidRPr="00003525">
        <w:rPr>
          <w:rFonts w:cs="Arial"/>
        </w:rPr>
        <w:t xml:space="preserve"> à l’adresse indiquée ci-dessus, </w:t>
      </w:r>
      <w:r w:rsidRPr="00003525">
        <w:rPr>
          <w:rFonts w:cs="Arial"/>
          <w:b/>
          <w:u w:val="single"/>
        </w:rPr>
        <w:t>avant la date et l’heure limites mentionnées sur la page de garde du présent document</w:t>
      </w:r>
      <w:r w:rsidRPr="00003525">
        <w:rPr>
          <w:rFonts w:cs="Arial"/>
        </w:rPr>
        <w:t>.</w:t>
      </w:r>
    </w:p>
    <w:p w14:paraId="0D96BD2F" w14:textId="77777777" w:rsidR="00A07B64" w:rsidRPr="00003525" w:rsidRDefault="00A07B64" w:rsidP="00A07B64">
      <w:pPr>
        <w:spacing w:before="0" w:line="240" w:lineRule="auto"/>
        <w:jc w:val="left"/>
        <w:rPr>
          <w:rFonts w:cs="Arial"/>
        </w:rPr>
      </w:pPr>
      <w:r w:rsidRPr="00003525">
        <w:rPr>
          <w:rFonts w:cs="Arial"/>
        </w:rPr>
        <w:t>Les heures autorisées de dépôt des plis sont :</w:t>
      </w:r>
    </w:p>
    <w:p w14:paraId="6AE46C0B" w14:textId="77777777" w:rsidR="00A07B64" w:rsidRPr="00003525" w:rsidRDefault="00A07B64" w:rsidP="00A07B64">
      <w:pPr>
        <w:spacing w:before="0" w:line="240" w:lineRule="auto"/>
        <w:jc w:val="left"/>
        <w:rPr>
          <w:rFonts w:cs="Arial"/>
          <w:sz w:val="2"/>
          <w:szCs w:val="2"/>
        </w:rPr>
      </w:pPr>
    </w:p>
    <w:p w14:paraId="5811D622" w14:textId="33080192" w:rsidR="00A07B64" w:rsidRPr="00003525" w:rsidRDefault="00A07B64" w:rsidP="00A07B64">
      <w:pPr>
        <w:pStyle w:val="Corpsdetexte3"/>
        <w:tabs>
          <w:tab w:val="left" w:pos="851"/>
        </w:tabs>
        <w:jc w:val="center"/>
        <w:rPr>
          <w:rFonts w:ascii="Arial" w:hAnsi="Arial" w:cs="Arial"/>
          <w:sz w:val="20"/>
          <w:szCs w:val="20"/>
        </w:rPr>
      </w:pPr>
      <w:r w:rsidRPr="00003525">
        <w:rPr>
          <w:rFonts w:ascii="Arial" w:hAnsi="Arial" w:cs="Arial"/>
          <w:b/>
          <w:bCs w:val="0"/>
          <w:color w:val="514964"/>
          <w:sz w:val="20"/>
          <w:szCs w:val="20"/>
        </w:rPr>
        <w:t>9h30-12h &amp; 14h-17h du lundi au vendredi</w:t>
      </w:r>
      <w:r w:rsidRPr="00003525">
        <w:rPr>
          <w:rFonts w:ascii="Arial" w:hAnsi="Arial" w:cs="Arial"/>
          <w:color w:val="514964"/>
          <w:sz w:val="20"/>
          <w:szCs w:val="20"/>
        </w:rPr>
        <w:br/>
      </w:r>
      <w:r w:rsidRPr="00003525">
        <w:rPr>
          <w:rFonts w:ascii="Arial" w:hAnsi="Arial" w:cs="Arial"/>
          <w:sz w:val="20"/>
          <w:szCs w:val="20"/>
        </w:rPr>
        <w:t>Bureau BV4 ou BR6</w:t>
      </w:r>
      <w:r w:rsidR="00C0774A" w:rsidRPr="00003525">
        <w:rPr>
          <w:rFonts w:ascii="Arial" w:hAnsi="Arial" w:cs="Arial"/>
          <w:sz w:val="20"/>
          <w:szCs w:val="20"/>
        </w:rPr>
        <w:t xml:space="preserve"> ou à défaut l’Accueil situés au</w:t>
      </w:r>
      <w:r w:rsidRPr="00003525">
        <w:rPr>
          <w:rFonts w:ascii="Arial" w:hAnsi="Arial" w:cs="Arial"/>
          <w:sz w:val="20"/>
          <w:szCs w:val="20"/>
        </w:rPr>
        <w:t xml:space="preserve"> </w:t>
      </w:r>
      <w:r w:rsidRPr="00003525">
        <w:rPr>
          <w:rFonts w:ascii="Arial" w:hAnsi="Arial" w:cs="Arial"/>
          <w:b/>
          <w:bCs w:val="0"/>
          <w:color w:val="514964"/>
          <w:sz w:val="20"/>
          <w:szCs w:val="20"/>
        </w:rPr>
        <w:t>2ème étage</w:t>
      </w:r>
    </w:p>
    <w:p w14:paraId="596419CA" w14:textId="254CDCD4" w:rsidR="00D53C41" w:rsidRPr="00003525" w:rsidRDefault="00D53C41" w:rsidP="00C201EE">
      <w:pPr>
        <w:pStyle w:val="Corpsdetexte"/>
      </w:pPr>
      <w:r w:rsidRPr="00003525">
        <w:t xml:space="preserve">La transmission par télécopie </w:t>
      </w:r>
      <w:r w:rsidR="00B554D7" w:rsidRPr="00003525">
        <w:t xml:space="preserve">ou courriel </w:t>
      </w:r>
      <w:r w:rsidRPr="00003525">
        <w:t>est interdite.</w:t>
      </w:r>
    </w:p>
    <w:p w14:paraId="0673EBB3" w14:textId="77777777" w:rsidR="00144566" w:rsidRPr="00003525" w:rsidRDefault="00D53C41" w:rsidP="00C201EE">
      <w:pPr>
        <w:pStyle w:val="Corpsdetexte"/>
      </w:pPr>
      <w:r w:rsidRPr="00003525">
        <w:t>Tout document contenant un virus informatique ou un programme malveillant fera l’objet d’un archivage de sécurité et sera réputé n’avoir jamais été reçu. Aucune réparation ne sera effectuée. Le candidat concerné en sera informé. Dans ces conditions, il est conseillé aux candidats de soumettre leurs documents à un anti-virus avant envoi.</w:t>
      </w:r>
    </w:p>
    <w:p w14:paraId="221912CC" w14:textId="6C5D9804" w:rsidR="00BA2D96" w:rsidRDefault="00BA2D96">
      <w:pPr>
        <w:spacing w:before="0" w:line="240" w:lineRule="auto"/>
        <w:jc w:val="left"/>
      </w:pPr>
      <w:r>
        <w:br w:type="page"/>
      </w:r>
    </w:p>
    <w:p w14:paraId="372E14A8" w14:textId="77777777" w:rsidR="00FC76A5" w:rsidRPr="00003525" w:rsidRDefault="00FC76A5" w:rsidP="008E6E34">
      <w:pPr>
        <w:pStyle w:val="Paragraphedeliste"/>
        <w:keepNext/>
        <w:numPr>
          <w:ilvl w:val="0"/>
          <w:numId w:val="2"/>
        </w:numPr>
        <w:spacing w:after="120"/>
        <w:contextualSpacing w:val="0"/>
        <w:outlineLvl w:val="0"/>
        <w:rPr>
          <w:rFonts w:cs="Arial"/>
          <w:b/>
          <w:color w:val="007ED5"/>
          <w:sz w:val="24"/>
        </w:rPr>
      </w:pPr>
      <w:bookmarkStart w:id="46" w:name="_Toc163743533"/>
      <w:r w:rsidRPr="00003525">
        <w:rPr>
          <w:rFonts w:cs="Arial"/>
          <w:b/>
          <w:color w:val="007ED5"/>
          <w:sz w:val="24"/>
        </w:rPr>
        <w:t xml:space="preserve">Jugement des </w:t>
      </w:r>
      <w:r w:rsidR="00D073C8" w:rsidRPr="00003525">
        <w:rPr>
          <w:rFonts w:cs="Arial"/>
          <w:b/>
          <w:color w:val="007ED5"/>
          <w:sz w:val="24"/>
        </w:rPr>
        <w:t xml:space="preserve">candidatures et des </w:t>
      </w:r>
      <w:r w:rsidRPr="00003525">
        <w:rPr>
          <w:rFonts w:cs="Arial"/>
          <w:b/>
          <w:color w:val="007ED5"/>
          <w:sz w:val="24"/>
        </w:rPr>
        <w:t>offres</w:t>
      </w:r>
      <w:bookmarkEnd w:id="46"/>
    </w:p>
    <w:p w14:paraId="7DDB3104" w14:textId="60F757D3" w:rsidR="00041597" w:rsidRPr="00003525" w:rsidRDefault="00041597" w:rsidP="008E6E34">
      <w:pPr>
        <w:pStyle w:val="Titre2"/>
        <w:keepNext w:val="0"/>
        <w:numPr>
          <w:ilvl w:val="1"/>
          <w:numId w:val="17"/>
        </w:numPr>
        <w:spacing w:before="240" w:line="240" w:lineRule="auto"/>
        <w:jc w:val="left"/>
      </w:pPr>
      <w:bookmarkStart w:id="47" w:name="_Toc163743534"/>
      <w:r w:rsidRPr="00003525">
        <w:t>Candidatures</w:t>
      </w:r>
      <w:bookmarkEnd w:id="47"/>
    </w:p>
    <w:p w14:paraId="5CF46B4D" w14:textId="77777777" w:rsidR="00D073C8" w:rsidRPr="00003525" w:rsidRDefault="00D073C8" w:rsidP="00EE2420">
      <w:pPr>
        <w:pStyle w:val="Corpsdetexte"/>
      </w:pPr>
      <w:r w:rsidRPr="00003525">
        <w:t>Les cas suivants conduiront à l’élimination des candidatures pour non-conformité :</w:t>
      </w:r>
    </w:p>
    <w:p w14:paraId="27C544C3" w14:textId="77777777" w:rsidR="00D073C8" w:rsidRPr="00003525" w:rsidRDefault="00D073C8" w:rsidP="008E6E34">
      <w:pPr>
        <w:pStyle w:val="Paragraphedeliste"/>
        <w:numPr>
          <w:ilvl w:val="0"/>
          <w:numId w:val="6"/>
        </w:numPr>
        <w:rPr>
          <w:rFonts w:cs="Arial"/>
        </w:rPr>
      </w:pPr>
      <w:r w:rsidRPr="00003525">
        <w:rPr>
          <w:rFonts w:cs="Arial"/>
        </w:rPr>
        <w:t xml:space="preserve">pli arrivé postérieurement à la date et à l’heure limite de remise des plis ou pli ne garantissant pas la confidentialité </w:t>
      </w:r>
      <w:r w:rsidR="00041597" w:rsidRPr="00003525">
        <w:rPr>
          <w:rFonts w:cs="Arial"/>
        </w:rPr>
        <w:t>de la candidature ou de l’offre ;</w:t>
      </w:r>
    </w:p>
    <w:p w14:paraId="55EBB3DF" w14:textId="77777777" w:rsidR="00D073C8" w:rsidRPr="00003525" w:rsidRDefault="00D073C8" w:rsidP="008E6E34">
      <w:pPr>
        <w:pStyle w:val="Paragraphedeliste"/>
        <w:numPr>
          <w:ilvl w:val="0"/>
          <w:numId w:val="6"/>
        </w:numPr>
        <w:rPr>
          <w:rFonts w:cs="Arial"/>
        </w:rPr>
      </w:pPr>
      <w:r w:rsidRPr="00003525">
        <w:rPr>
          <w:rFonts w:cs="Arial"/>
        </w:rPr>
        <w:t xml:space="preserve">impossibilité d’identification de l’affaire à laquelle le pli est destiné sans prise de connaissance du contenu </w:t>
      </w:r>
      <w:r w:rsidR="00041597" w:rsidRPr="00003525">
        <w:rPr>
          <w:rFonts w:cs="Arial"/>
        </w:rPr>
        <w:t>de la candidature et de l’offre ;</w:t>
      </w:r>
    </w:p>
    <w:p w14:paraId="4E605358" w14:textId="77777777" w:rsidR="00D073C8" w:rsidRPr="00003525" w:rsidRDefault="00D073C8" w:rsidP="008E6E34">
      <w:pPr>
        <w:pStyle w:val="Paragraphedeliste"/>
        <w:numPr>
          <w:ilvl w:val="0"/>
          <w:numId w:val="6"/>
        </w:numPr>
        <w:rPr>
          <w:rFonts w:cs="Arial"/>
        </w:rPr>
      </w:pPr>
      <w:r w:rsidRPr="00003525">
        <w:rPr>
          <w:rFonts w:cs="Arial"/>
        </w:rPr>
        <w:t>absence de fourniture d’un des documents demandés à l’article 4.1.</w:t>
      </w:r>
    </w:p>
    <w:p w14:paraId="36055DAB" w14:textId="623353C6" w:rsidR="00AD022E" w:rsidRPr="00003525" w:rsidRDefault="00AD022E" w:rsidP="00AD022E">
      <w:pPr>
        <w:pStyle w:val="Corpsdetexte"/>
      </w:pPr>
      <w:r w:rsidRPr="00003525">
        <w:t xml:space="preserve">L’attention des candidats est attirée sur le fait qu’en </w:t>
      </w:r>
      <w:r w:rsidR="00C95DC3" w:rsidRPr="00003525">
        <w:t>application de l’article R2144-2 du code de la commande publique,</w:t>
      </w:r>
      <w:r w:rsidRPr="00003525">
        <w:t xml:space="preserve"> l’ATIH dispose de la possibilité de ne pas réclamer les pièces absentes ou incomplètes du dossier de candidature et de rejeter celle-ci en l’état.</w:t>
      </w:r>
    </w:p>
    <w:p w14:paraId="606A2EEF" w14:textId="476CDE9A" w:rsidR="00D073C8" w:rsidRPr="00003525" w:rsidRDefault="00D073C8" w:rsidP="00EE2420">
      <w:pPr>
        <w:pStyle w:val="Corpsdetexte"/>
      </w:pPr>
      <w:r w:rsidRPr="00003525">
        <w:t>L’analyse des candidatures sera faite</w:t>
      </w:r>
      <w:r w:rsidR="00C91D35" w:rsidRPr="00003525">
        <w:t>, à tout moment de la procédure et avant l’attribution du ou des marché(s) public(s),</w:t>
      </w:r>
      <w:r w:rsidRPr="00003525">
        <w:t xml:space="preserve"> selon les d</w:t>
      </w:r>
      <w:r w:rsidR="002747DB" w:rsidRPr="00003525">
        <w:t xml:space="preserve">ispositions de </w:t>
      </w:r>
      <w:r w:rsidR="00DE2F3B" w:rsidRPr="00003525">
        <w:t xml:space="preserve">l’article </w:t>
      </w:r>
      <w:r w:rsidR="00424F47" w:rsidRPr="00003525">
        <w:t xml:space="preserve">R2144-3 du code de la commande publique </w:t>
      </w:r>
      <w:r w:rsidRPr="00003525">
        <w:t>au regard des élé</w:t>
      </w:r>
      <w:r w:rsidR="00DE2F3B" w:rsidRPr="00003525">
        <w:t>ments fournis par les candidats.</w:t>
      </w:r>
      <w:r w:rsidRPr="00003525">
        <w:t xml:space="preserve"> </w:t>
      </w:r>
      <w:r w:rsidR="00DE2F3B" w:rsidRPr="00003525">
        <w:t>L’ATIH se réserve la possibilité de demander aux candidats d’expliquer les documents justificatifs et moyens de preuve fournis ou obtenus.</w:t>
      </w:r>
    </w:p>
    <w:p w14:paraId="2A23431D" w14:textId="303BBD2B" w:rsidR="00A32383" w:rsidRPr="00003525" w:rsidRDefault="00D073C8" w:rsidP="00EE2420">
      <w:pPr>
        <w:pStyle w:val="Corpsdetexte"/>
      </w:pPr>
      <w:r w:rsidRPr="00003525">
        <w:t>L</w:t>
      </w:r>
      <w:r w:rsidR="00507B33" w:rsidRPr="00003525">
        <w:t xml:space="preserve">’ATIH </w:t>
      </w:r>
      <w:r w:rsidRPr="00003525">
        <w:t>pourra vérifier l</w:t>
      </w:r>
      <w:r w:rsidR="004F7CB2" w:rsidRPr="00003525">
        <w:t xml:space="preserve">a qualité des </w:t>
      </w:r>
      <w:r w:rsidRPr="00003525">
        <w:t xml:space="preserve">références </w:t>
      </w:r>
      <w:r w:rsidR="004F7CB2" w:rsidRPr="00003525">
        <w:t xml:space="preserve">professionnelles </w:t>
      </w:r>
      <w:r w:rsidRPr="00003525">
        <w:t>présentées</w:t>
      </w:r>
      <w:r w:rsidR="004F7CB2" w:rsidRPr="00003525">
        <w:t xml:space="preserve"> à l’appui des candidatures</w:t>
      </w:r>
      <w:r w:rsidRPr="00003525">
        <w:t>.</w:t>
      </w:r>
    </w:p>
    <w:p w14:paraId="3F9F3CAD" w14:textId="77777777" w:rsidR="00FD2AB9" w:rsidRPr="004C74CF" w:rsidRDefault="00FD2AB9" w:rsidP="00EE2420">
      <w:pPr>
        <w:pStyle w:val="Corpsdetexte"/>
        <w:rPr>
          <w:sz w:val="10"/>
          <w:szCs w:val="10"/>
        </w:rPr>
      </w:pPr>
    </w:p>
    <w:p w14:paraId="54546878" w14:textId="24E6AA99" w:rsidR="00DE3587" w:rsidRPr="00003525" w:rsidRDefault="00DE3587" w:rsidP="008E6E34">
      <w:pPr>
        <w:pStyle w:val="Titre2"/>
        <w:keepNext w:val="0"/>
        <w:numPr>
          <w:ilvl w:val="1"/>
          <w:numId w:val="17"/>
        </w:numPr>
        <w:spacing w:before="240" w:line="240" w:lineRule="auto"/>
        <w:jc w:val="left"/>
      </w:pPr>
      <w:bookmarkStart w:id="48" w:name="_Toc163743535"/>
      <w:r w:rsidRPr="00003525">
        <w:t>Offres</w:t>
      </w:r>
      <w:bookmarkEnd w:id="48"/>
    </w:p>
    <w:p w14:paraId="3115D1B4" w14:textId="5261CD31" w:rsidR="00D34AD9" w:rsidRPr="00003525" w:rsidRDefault="00D34AD9" w:rsidP="00EA7B41">
      <w:pPr>
        <w:pStyle w:val="Corpsdetexte"/>
      </w:pPr>
      <w:r w:rsidRPr="00003525">
        <w:t>Les offres irrégulières, inacceptables, inappropriées et anormalement basses sont éliminées.</w:t>
      </w:r>
    </w:p>
    <w:p w14:paraId="53B4DB4C" w14:textId="10C83CD3" w:rsidR="00D34AD9" w:rsidRPr="00003525" w:rsidRDefault="00D34AD9" w:rsidP="00D34AD9">
      <w:pPr>
        <w:pStyle w:val="Corpsdetexte"/>
      </w:pPr>
      <w:r w:rsidRPr="00003525">
        <w:t>Une offre irrégulière est une offre qui ne respecte pas les exigences formulées les documents de la consultation notamment parce qu’elle est incomplète, ou qui méconnait la législation applicable notamment en matière sociale et environnementale.</w:t>
      </w:r>
      <w:r w:rsidR="0030499F" w:rsidRPr="00003525">
        <w:t xml:space="preserve"> Il s’agit notamment des cas suivants : </w:t>
      </w:r>
    </w:p>
    <w:p w14:paraId="07E6FFBD" w14:textId="77777777" w:rsidR="00213890" w:rsidRPr="00003525" w:rsidRDefault="00213890" w:rsidP="008E6E34">
      <w:pPr>
        <w:pStyle w:val="Corpsdetexte"/>
        <w:numPr>
          <w:ilvl w:val="0"/>
          <w:numId w:val="6"/>
        </w:numPr>
      </w:pPr>
      <w:r w:rsidRPr="00003525">
        <w:t>l’absence de fourniture d’une des pièces demandées à l’article 4.2. ;</w:t>
      </w:r>
    </w:p>
    <w:p w14:paraId="0D22D08C" w14:textId="00D75D7D" w:rsidR="00213890" w:rsidRPr="00003525" w:rsidRDefault="00213890" w:rsidP="008E6E34">
      <w:pPr>
        <w:pStyle w:val="Corpsdetexte"/>
        <w:numPr>
          <w:ilvl w:val="0"/>
          <w:numId w:val="6"/>
        </w:numPr>
      </w:pPr>
      <w:r w:rsidRPr="00003525">
        <w:t>le non-respect des exigences du CCAP</w:t>
      </w:r>
      <w:r w:rsidR="001B4DDA" w:rsidRPr="00003525">
        <w:t>C</w:t>
      </w:r>
      <w:r w:rsidRPr="00003525">
        <w:t xml:space="preserve"> et/ou du CCTP</w:t>
      </w:r>
      <w:r w:rsidR="00F453DF">
        <w:t>C</w:t>
      </w:r>
      <w:r w:rsidRPr="00003525">
        <w:t>;</w:t>
      </w:r>
    </w:p>
    <w:p w14:paraId="0BA75352" w14:textId="588E84BE" w:rsidR="00213890" w:rsidRPr="00003525" w:rsidRDefault="00213890" w:rsidP="008E6E34">
      <w:pPr>
        <w:pStyle w:val="Corpsdetexte"/>
        <w:numPr>
          <w:ilvl w:val="0"/>
          <w:numId w:val="6"/>
        </w:numPr>
      </w:pPr>
      <w:r w:rsidRPr="00003525">
        <w:t>la modif</w:t>
      </w:r>
      <w:r w:rsidR="00E8314D" w:rsidRPr="00003525">
        <w:t>ication de l’acte d’engagement</w:t>
      </w:r>
      <w:r w:rsidR="00F453DF">
        <w:t xml:space="preserve"> et/ou</w:t>
      </w:r>
      <w:r w:rsidR="0084191D" w:rsidRPr="00003525">
        <w:t xml:space="preserve"> </w:t>
      </w:r>
      <w:r w:rsidR="00352474" w:rsidRPr="00003525">
        <w:t xml:space="preserve">du BPU </w:t>
      </w:r>
      <w:r w:rsidRPr="00003525">
        <w:t>(hors zones à compléter)</w:t>
      </w:r>
      <w:r w:rsidR="00785D41" w:rsidRPr="00003525">
        <w:t> </w:t>
      </w:r>
      <w:r w:rsidRPr="00003525">
        <w:t>;</w:t>
      </w:r>
    </w:p>
    <w:p w14:paraId="2D3416B4" w14:textId="4DC2EFBF" w:rsidR="00213890" w:rsidRPr="00003525" w:rsidRDefault="00213890" w:rsidP="008E6E34">
      <w:pPr>
        <w:pStyle w:val="Corpsdetexte"/>
        <w:numPr>
          <w:ilvl w:val="0"/>
          <w:numId w:val="6"/>
        </w:numPr>
      </w:pPr>
      <w:r w:rsidRPr="00003525">
        <w:t>l’inco</w:t>
      </w:r>
      <w:r w:rsidR="0063715B" w:rsidRPr="00003525">
        <w:t>mplétude de l’acte d’engagement</w:t>
      </w:r>
      <w:r w:rsidR="00F453DF">
        <w:t xml:space="preserve"> et/ou</w:t>
      </w:r>
      <w:r w:rsidR="00C13CC0" w:rsidRPr="00003525">
        <w:t xml:space="preserve"> </w:t>
      </w:r>
      <w:r w:rsidR="0063715B" w:rsidRPr="00003525">
        <w:t>du BPU</w:t>
      </w:r>
      <w:r w:rsidR="00552E45" w:rsidRPr="00003525">
        <w:t>.</w:t>
      </w:r>
    </w:p>
    <w:p w14:paraId="23000B0E" w14:textId="1655845A" w:rsidR="00D34AD9" w:rsidRPr="00003525" w:rsidRDefault="00D34AD9" w:rsidP="00EA7B41">
      <w:pPr>
        <w:pStyle w:val="Corpsdetexte"/>
      </w:pPr>
      <w:r w:rsidRPr="00003525">
        <w:t>Une offre inacceptable est une offre dont le prix excède les crédits budgétaires alloués au marché public tels qu’ils ont été déterminés et établis par l’ATIH avant le lancement de la procédure.</w:t>
      </w:r>
    </w:p>
    <w:p w14:paraId="1116DD23" w14:textId="17583561" w:rsidR="00D34AD9" w:rsidRPr="00003525" w:rsidRDefault="00D34AD9" w:rsidP="00EA7B41">
      <w:pPr>
        <w:pStyle w:val="Corpsdetexte"/>
      </w:pPr>
      <w:r w:rsidRPr="00003525">
        <w:t>Une offre inappropriée est une offre sans rapport avec le marché public parce qu’elle n’est manifestement pas en mesure, sans modification substantielle, de répondre au besoin et aux exigences de l’ATIH formulés dans les documents de consultation.</w:t>
      </w:r>
    </w:p>
    <w:p w14:paraId="3F5579FA" w14:textId="77777777" w:rsidR="00EA7B41" w:rsidRPr="00003525" w:rsidRDefault="00EA7B41" w:rsidP="00EA7B41">
      <w:pPr>
        <w:pStyle w:val="Corpsdetexte"/>
      </w:pPr>
      <w:r w:rsidRPr="00003525">
        <w:t>En l’absence d’éléments répondant aux questions sur lesquelles l’ATIH souhaite avoir des précisions pour comprendre et juger l’offre du candidat, l’offre sera déclarée irrégulière ne pouvant être analysée au regard des autres critères que le prix.</w:t>
      </w:r>
    </w:p>
    <w:p w14:paraId="3DA2988E" w14:textId="2E32DDB3" w:rsidR="007E405B" w:rsidRDefault="003948BE" w:rsidP="00EE2420">
      <w:pPr>
        <w:pStyle w:val="Corpsdetexte"/>
      </w:pPr>
      <w:r w:rsidRPr="00003525">
        <w:t>C</w:t>
      </w:r>
      <w:r w:rsidR="00D10A03" w:rsidRPr="00003525">
        <w:t>onformément aux articles L2152-1 et L2152-6 du code de la commande publique</w:t>
      </w:r>
      <w:r w:rsidRPr="00003525">
        <w:t>, l</w:t>
      </w:r>
      <w:r w:rsidR="00E847E2" w:rsidRPr="00003525">
        <w:t xml:space="preserve">es offres </w:t>
      </w:r>
      <w:r w:rsidR="00B00F00" w:rsidRPr="00003525">
        <w:t xml:space="preserve">régulières, acceptables, appropriées et qui n’apparaissent pas anormalement basses </w:t>
      </w:r>
      <w:r w:rsidR="00E847E2" w:rsidRPr="00003525">
        <w:t>sont jugées</w:t>
      </w:r>
      <w:r w:rsidRPr="00003525">
        <w:t xml:space="preserve"> et </w:t>
      </w:r>
      <w:r w:rsidR="00B1337B" w:rsidRPr="00003525">
        <w:t>classées selon</w:t>
      </w:r>
      <w:r w:rsidRPr="00003525">
        <w:t xml:space="preserve"> les</w:t>
      </w:r>
      <w:r w:rsidR="00E847E2" w:rsidRPr="00003525">
        <w:t xml:space="preserve"> critères suivants pondérés </w:t>
      </w:r>
      <w:r w:rsidR="00EC5CEC" w:rsidRPr="00003525">
        <w:t>ci-dessous</w:t>
      </w:r>
      <w:r w:rsidR="00E847E2" w:rsidRPr="00003525">
        <w:t xml:space="preserve"> qui détermineront le choix final</w:t>
      </w:r>
      <w:r w:rsidR="00552E45" w:rsidRPr="00003525">
        <w:t> </w:t>
      </w:r>
      <w:r w:rsidR="00E847E2" w:rsidRPr="00003525">
        <w:t xml:space="preserve">: </w:t>
      </w:r>
    </w:p>
    <w:p w14:paraId="706FF437" w14:textId="11F8DA2B" w:rsidR="006E37ED" w:rsidRDefault="006E37ED" w:rsidP="00EE2420">
      <w:pPr>
        <w:pStyle w:val="Corpsdetexte"/>
      </w:pPr>
    </w:p>
    <w:p w14:paraId="12D66496" w14:textId="45DD947A" w:rsidR="006E37ED" w:rsidRDefault="006E37ED" w:rsidP="00EE2420">
      <w:pPr>
        <w:pStyle w:val="Corpsdetexte"/>
      </w:pPr>
    </w:p>
    <w:p w14:paraId="6095D8D2" w14:textId="6FABDB95" w:rsidR="006E37ED" w:rsidRDefault="006E37ED" w:rsidP="00EE2420">
      <w:pPr>
        <w:pStyle w:val="Corpsdetexte"/>
      </w:pPr>
    </w:p>
    <w:p w14:paraId="2F13E787" w14:textId="29A5FE63" w:rsidR="006E37ED" w:rsidRDefault="006E37ED" w:rsidP="00EE2420">
      <w:pPr>
        <w:pStyle w:val="Corpsdetexte"/>
      </w:pPr>
    </w:p>
    <w:p w14:paraId="601CD55C" w14:textId="4D320981" w:rsidR="006E37ED" w:rsidRDefault="006E37ED" w:rsidP="00EE2420">
      <w:pPr>
        <w:pStyle w:val="Corpsdetexte"/>
      </w:pPr>
    </w:p>
    <w:p w14:paraId="13A386F6" w14:textId="77777777" w:rsidR="006E37ED" w:rsidRPr="00003525" w:rsidRDefault="006E37ED" w:rsidP="00EE2420">
      <w:pPr>
        <w:pStyle w:val="Corpsdetexte"/>
      </w:pPr>
    </w:p>
    <w:tbl>
      <w:tblPr>
        <w:tblW w:w="9341" w:type="dxa"/>
        <w:tblCellMar>
          <w:left w:w="0" w:type="dxa"/>
          <w:right w:w="0" w:type="dxa"/>
        </w:tblCellMar>
        <w:tblLook w:val="04A0" w:firstRow="1" w:lastRow="0" w:firstColumn="1" w:lastColumn="0" w:noHBand="0" w:noVBand="1"/>
      </w:tblPr>
      <w:tblGrid>
        <w:gridCol w:w="7923"/>
        <w:gridCol w:w="1418"/>
      </w:tblGrid>
      <w:tr w:rsidR="00F453DF" w14:paraId="7FE730F5" w14:textId="77777777" w:rsidTr="00F453DF">
        <w:trPr>
          <w:trHeight w:val="474"/>
        </w:trPr>
        <w:tc>
          <w:tcPr>
            <w:tcW w:w="7923" w:type="dxa"/>
            <w:tcBorders>
              <w:top w:val="single" w:sz="12" w:space="0" w:color="auto"/>
              <w:left w:val="single" w:sz="12" w:space="0" w:color="auto"/>
              <w:bottom w:val="single" w:sz="12" w:space="0" w:color="auto"/>
              <w:right w:val="single" w:sz="12" w:space="0" w:color="auto"/>
            </w:tcBorders>
            <w:shd w:val="clear" w:color="auto" w:fill="0070C0"/>
            <w:tcMar>
              <w:top w:w="0" w:type="dxa"/>
              <w:left w:w="108" w:type="dxa"/>
              <w:bottom w:w="0" w:type="dxa"/>
              <w:right w:w="108" w:type="dxa"/>
            </w:tcMar>
            <w:vAlign w:val="center"/>
            <w:hideMark/>
          </w:tcPr>
          <w:p w14:paraId="796D0CC1" w14:textId="77777777" w:rsidR="00F453DF" w:rsidRDefault="00F453DF" w:rsidP="00E16094">
            <w:pPr>
              <w:spacing w:before="100" w:beforeAutospacing="1" w:after="100" w:afterAutospacing="1"/>
              <w:jc w:val="center"/>
              <w:rPr>
                <w:rFonts w:cs="Arial"/>
              </w:rPr>
            </w:pPr>
            <w:r>
              <w:rPr>
                <w:b/>
                <w:bCs/>
                <w:color w:val="FFFFFF"/>
              </w:rPr>
              <w:t>Critères de jugement des offres communs à l’ensemble des lots</w:t>
            </w:r>
          </w:p>
        </w:tc>
        <w:tc>
          <w:tcPr>
            <w:tcW w:w="1418" w:type="dxa"/>
            <w:tcBorders>
              <w:top w:val="single" w:sz="12" w:space="0" w:color="auto"/>
              <w:left w:val="nil"/>
              <w:bottom w:val="single" w:sz="12" w:space="0" w:color="auto"/>
              <w:right w:val="single" w:sz="12" w:space="0" w:color="auto"/>
            </w:tcBorders>
            <w:shd w:val="clear" w:color="auto" w:fill="0070C0"/>
            <w:tcMar>
              <w:top w:w="0" w:type="dxa"/>
              <w:left w:w="108" w:type="dxa"/>
              <w:bottom w:w="0" w:type="dxa"/>
              <w:right w:w="108" w:type="dxa"/>
            </w:tcMar>
            <w:vAlign w:val="center"/>
            <w:hideMark/>
          </w:tcPr>
          <w:p w14:paraId="678F4F6F" w14:textId="77777777" w:rsidR="00F453DF" w:rsidRDefault="00F453DF" w:rsidP="00E16094">
            <w:pPr>
              <w:spacing w:before="100" w:beforeAutospacing="1" w:after="100" w:afterAutospacing="1"/>
              <w:jc w:val="center"/>
            </w:pPr>
            <w:r>
              <w:rPr>
                <w:b/>
                <w:bCs/>
                <w:color w:val="FFFFFF"/>
              </w:rPr>
              <w:t>Poids</w:t>
            </w:r>
          </w:p>
        </w:tc>
      </w:tr>
      <w:tr w:rsidR="00F453DF" w14:paraId="19553C08" w14:textId="77777777" w:rsidTr="00F453DF">
        <w:trPr>
          <w:trHeight w:val="596"/>
        </w:trPr>
        <w:tc>
          <w:tcPr>
            <w:tcW w:w="7923" w:type="dxa"/>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634E2CD3" w14:textId="77777777" w:rsidR="00F453DF" w:rsidRDefault="00F453DF" w:rsidP="00F453DF">
            <w:pPr>
              <w:numPr>
                <w:ilvl w:val="0"/>
                <w:numId w:val="41"/>
              </w:numPr>
              <w:spacing w:before="60" w:after="60"/>
              <w:ind w:hanging="357"/>
              <w:jc w:val="left"/>
            </w:pPr>
            <w:r>
              <w:rPr>
                <w:b/>
                <w:bCs/>
                <w:color w:val="514964"/>
                <w:sz w:val="18"/>
                <w:szCs w:val="18"/>
              </w:rPr>
              <w:t>Prix </w:t>
            </w:r>
            <w:r>
              <w:rPr>
                <w:b/>
                <w:bCs/>
                <w:sz w:val="18"/>
                <w:szCs w:val="18"/>
              </w:rPr>
              <w:t>:</w:t>
            </w:r>
          </w:p>
        </w:tc>
        <w:tc>
          <w:tcPr>
            <w:tcW w:w="1418"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14:paraId="491A8460" w14:textId="77777777" w:rsidR="00F453DF" w:rsidRDefault="00F453DF" w:rsidP="00E16094">
            <w:pPr>
              <w:spacing w:before="100" w:beforeAutospacing="1" w:after="100" w:afterAutospacing="1"/>
              <w:jc w:val="center"/>
            </w:pPr>
            <w:r>
              <w:rPr>
                <w:b/>
                <w:bCs/>
                <w:color w:val="595959"/>
              </w:rPr>
              <w:t>35%</w:t>
            </w:r>
          </w:p>
        </w:tc>
      </w:tr>
      <w:tr w:rsidR="00F453DF" w14:paraId="28B3E94C" w14:textId="77777777" w:rsidTr="00F453DF">
        <w:trPr>
          <w:trHeight w:val="2098"/>
        </w:trPr>
        <w:tc>
          <w:tcPr>
            <w:tcW w:w="7923" w:type="dxa"/>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75ECBA9F" w14:textId="77777777" w:rsidR="00F453DF" w:rsidRDefault="00F453DF" w:rsidP="00F453DF">
            <w:pPr>
              <w:numPr>
                <w:ilvl w:val="0"/>
                <w:numId w:val="37"/>
              </w:numPr>
              <w:spacing w:before="60" w:after="60"/>
              <w:ind w:hanging="357"/>
              <w:jc w:val="left"/>
            </w:pPr>
            <w:r>
              <w:rPr>
                <w:b/>
                <w:bCs/>
                <w:color w:val="514B64"/>
                <w:sz w:val="18"/>
                <w:szCs w:val="18"/>
              </w:rPr>
              <w:t xml:space="preserve">Valeur technique de l’offre </w:t>
            </w:r>
            <w:r>
              <w:rPr>
                <w:color w:val="514B64"/>
                <w:sz w:val="18"/>
                <w:szCs w:val="18"/>
              </w:rPr>
              <w:t>dont la note est obtenue par l’appréciation des points suivants chacun noté sur 10 :</w:t>
            </w:r>
          </w:p>
          <w:p w14:paraId="15C05D0D" w14:textId="77777777" w:rsidR="00F453DF" w:rsidRDefault="00F453DF" w:rsidP="00F453DF">
            <w:pPr>
              <w:numPr>
                <w:ilvl w:val="1"/>
                <w:numId w:val="37"/>
              </w:numPr>
              <w:spacing w:before="60" w:after="60"/>
              <w:ind w:hanging="357"/>
              <w:jc w:val="left"/>
            </w:pPr>
            <w:r>
              <w:rPr>
                <w:color w:val="514B64"/>
                <w:sz w:val="18"/>
                <w:szCs w:val="18"/>
              </w:rPr>
              <w:t>Sous-critère 1 : compréhension et intégration des exigences de l’étude, qualité et pertinence des propositions (50%)</w:t>
            </w:r>
          </w:p>
          <w:p w14:paraId="0FBE75CC" w14:textId="2F827EF8" w:rsidR="00F453DF" w:rsidRDefault="00F453DF" w:rsidP="00F453DF">
            <w:pPr>
              <w:numPr>
                <w:ilvl w:val="1"/>
                <w:numId w:val="37"/>
              </w:numPr>
              <w:spacing w:before="60" w:after="60"/>
              <w:ind w:hanging="357"/>
              <w:jc w:val="left"/>
            </w:pPr>
            <w:r>
              <w:rPr>
                <w:color w:val="514B64"/>
                <w:sz w:val="18"/>
                <w:szCs w:val="18"/>
              </w:rPr>
              <w:t>Sous-critère 2 : organisation et gestion de la relation avec les utilisateurs (établissements, services, et conseils départementaux et assimilés) et avec l’ATIH (50%)</w:t>
            </w:r>
          </w:p>
        </w:tc>
        <w:tc>
          <w:tcPr>
            <w:tcW w:w="1418"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14:paraId="18B9BDD2" w14:textId="77777777" w:rsidR="00F453DF" w:rsidRDefault="00F453DF" w:rsidP="00E16094">
            <w:pPr>
              <w:spacing w:before="100" w:beforeAutospacing="1" w:after="100" w:afterAutospacing="1"/>
              <w:jc w:val="center"/>
            </w:pPr>
            <w:r>
              <w:rPr>
                <w:b/>
                <w:bCs/>
                <w:color w:val="595959"/>
              </w:rPr>
              <w:t>35%</w:t>
            </w:r>
          </w:p>
        </w:tc>
      </w:tr>
      <w:tr w:rsidR="00F453DF" w14:paraId="7AC37AD2" w14:textId="77777777" w:rsidTr="00F453DF">
        <w:trPr>
          <w:trHeight w:val="2098"/>
        </w:trPr>
        <w:tc>
          <w:tcPr>
            <w:tcW w:w="7923" w:type="dxa"/>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1909D171" w14:textId="77777777" w:rsidR="00F453DF" w:rsidRDefault="00F453DF" w:rsidP="00F453DF">
            <w:pPr>
              <w:numPr>
                <w:ilvl w:val="0"/>
                <w:numId w:val="37"/>
              </w:numPr>
              <w:spacing w:before="60" w:after="60"/>
              <w:ind w:hanging="357"/>
              <w:jc w:val="left"/>
            </w:pPr>
            <w:r>
              <w:rPr>
                <w:b/>
                <w:bCs/>
                <w:color w:val="514964"/>
                <w:sz w:val="18"/>
                <w:szCs w:val="18"/>
              </w:rPr>
              <w:t>Appréciation des moyens humains</w:t>
            </w:r>
            <w:r>
              <w:rPr>
                <w:color w:val="514B64"/>
                <w:sz w:val="18"/>
                <w:szCs w:val="18"/>
              </w:rPr>
              <w:t xml:space="preserve"> </w:t>
            </w:r>
            <w:r>
              <w:rPr>
                <w:b/>
                <w:bCs/>
                <w:color w:val="514B64"/>
                <w:sz w:val="18"/>
                <w:szCs w:val="18"/>
              </w:rPr>
              <w:t>affectés à la réalisation des prestations</w:t>
            </w:r>
            <w:r>
              <w:rPr>
                <w:color w:val="514B64"/>
                <w:sz w:val="18"/>
                <w:szCs w:val="18"/>
              </w:rPr>
              <w:t xml:space="preserve"> dont la note est obtenue par l’appréciation des points suivants chacun noté sur 10 :</w:t>
            </w:r>
          </w:p>
          <w:p w14:paraId="28B4A4CF" w14:textId="77777777" w:rsidR="00F453DF" w:rsidRDefault="00F453DF" w:rsidP="00F453DF">
            <w:pPr>
              <w:numPr>
                <w:ilvl w:val="1"/>
                <w:numId w:val="38"/>
              </w:numPr>
              <w:spacing w:before="60" w:after="60"/>
              <w:ind w:hanging="357"/>
              <w:jc w:val="left"/>
            </w:pPr>
            <w:r>
              <w:rPr>
                <w:color w:val="514B64"/>
                <w:sz w:val="18"/>
                <w:szCs w:val="18"/>
              </w:rPr>
              <w:t>Sous-critères 1 : qualité des profils des intervenants proposés pour exécuter les prestations et dimensionnement de l’équipe (50%)</w:t>
            </w:r>
          </w:p>
          <w:p w14:paraId="35235AFD" w14:textId="77777777" w:rsidR="00F453DF" w:rsidRDefault="00F453DF" w:rsidP="00F453DF">
            <w:pPr>
              <w:numPr>
                <w:ilvl w:val="1"/>
                <w:numId w:val="38"/>
              </w:numPr>
              <w:spacing w:before="60" w:after="60"/>
              <w:ind w:hanging="357"/>
              <w:jc w:val="left"/>
            </w:pPr>
            <w:r>
              <w:rPr>
                <w:color w:val="514B64"/>
                <w:sz w:val="18"/>
                <w:szCs w:val="18"/>
              </w:rPr>
              <w:t>Sous-critère 2 : savoir-faire tiré de l’expérience dans le secteur d’activité et dans la réalisation de prestations de support ou de prestations similaires (50%)</w:t>
            </w:r>
          </w:p>
        </w:tc>
        <w:tc>
          <w:tcPr>
            <w:tcW w:w="1418"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14:paraId="286661D2" w14:textId="77777777" w:rsidR="00F453DF" w:rsidRDefault="00F453DF" w:rsidP="00E16094">
            <w:pPr>
              <w:spacing w:before="100" w:beforeAutospacing="1" w:after="100" w:afterAutospacing="1"/>
              <w:jc w:val="center"/>
            </w:pPr>
            <w:r>
              <w:rPr>
                <w:b/>
                <w:bCs/>
                <w:color w:val="595959"/>
              </w:rPr>
              <w:t>30%</w:t>
            </w:r>
          </w:p>
        </w:tc>
      </w:tr>
    </w:tbl>
    <w:p w14:paraId="73814491" w14:textId="77777777" w:rsidR="00A75326" w:rsidRPr="004C74CF" w:rsidRDefault="00A75326" w:rsidP="00061760">
      <w:pPr>
        <w:pStyle w:val="Corpsdetexte"/>
        <w:rPr>
          <w:sz w:val="12"/>
          <w:szCs w:val="12"/>
        </w:rPr>
      </w:pPr>
    </w:p>
    <w:p w14:paraId="3D31CA02" w14:textId="12E7ADD9" w:rsidR="00CC5011" w:rsidRPr="00003525" w:rsidRDefault="00CC5011" w:rsidP="00061760">
      <w:pPr>
        <w:pStyle w:val="Corpsdetexte"/>
      </w:pPr>
      <w:r w:rsidRPr="00003525">
        <w:t>L’analyse de l’offre sera faite de la manière suivante :</w:t>
      </w:r>
    </w:p>
    <w:p w14:paraId="3A1F90E2" w14:textId="22C5D7C0" w:rsidR="00CC5011" w:rsidRPr="00003525" w:rsidRDefault="0027109B" w:rsidP="00EE2420">
      <w:pPr>
        <w:pStyle w:val="Corpsdetexte"/>
        <w:rPr>
          <w:rFonts w:cs="Arial"/>
        </w:rPr>
      </w:pPr>
      <w:r w:rsidRPr="00003525">
        <w:t xml:space="preserve">Après élimination des offres inappropriées, irrégulières, inacceptables ou anormalement basses, chaque offre sera </w:t>
      </w:r>
      <w:r w:rsidR="009A5F47" w:rsidRPr="00003525">
        <w:t>notée sur</w:t>
      </w:r>
      <w:r w:rsidRPr="00003525">
        <w:t xml:space="preserve"> la base des informations fournies dans les dossiers des </w:t>
      </w:r>
      <w:r w:rsidR="009A5F47" w:rsidRPr="00003525">
        <w:t>candidats</w:t>
      </w:r>
      <w:r w:rsidR="009A5F47">
        <w:t>. Une</w:t>
      </w:r>
      <w:r w:rsidR="00CC5011" w:rsidRPr="00003525">
        <w:t xml:space="preserve"> note globale </w:t>
      </w:r>
      <w:r w:rsidR="005522D6" w:rsidRPr="00003525">
        <w:t xml:space="preserve">sur 10 </w:t>
      </w:r>
      <w:r w:rsidR="00CC5011" w:rsidRPr="00003525">
        <w:t>sera dét</w:t>
      </w:r>
      <w:r w:rsidR="00BF2C15" w:rsidRPr="00003525">
        <w:t>erminée pour chacune des offres</w:t>
      </w:r>
      <w:r w:rsidRPr="00003525">
        <w:t>, l</w:t>
      </w:r>
      <w:r w:rsidR="00CC5011" w:rsidRPr="00003525">
        <w:t xml:space="preserve">’offre obtenant la meilleure note </w:t>
      </w:r>
      <w:r w:rsidR="00C91D35" w:rsidRPr="00003525">
        <w:t>sera</w:t>
      </w:r>
      <w:r w:rsidR="00CC5011" w:rsidRPr="00003525">
        <w:t xml:space="preserve"> classée première.</w:t>
      </w:r>
      <w:r w:rsidR="00CC5011" w:rsidRPr="00003525">
        <w:rPr>
          <w:rFonts w:cs="Arial"/>
        </w:rPr>
        <w:t xml:space="preserve"> </w:t>
      </w:r>
    </w:p>
    <w:p w14:paraId="680605FE" w14:textId="77777777" w:rsidR="00CC5011" w:rsidRPr="00003525" w:rsidRDefault="00CC5011" w:rsidP="00EE2420">
      <w:pPr>
        <w:pStyle w:val="Corpsdetexte"/>
      </w:pPr>
      <w:r w:rsidRPr="00003525">
        <w:t>L’ATIH se réserve le droit de se faire préciser par les candidats, après remise de leur offre, les points techniques ou financiers qu’il lui semblerait nécessaire de détailler.</w:t>
      </w:r>
    </w:p>
    <w:p w14:paraId="09EE0145" w14:textId="6A21F27F" w:rsidR="007D17E9" w:rsidRPr="00003525" w:rsidRDefault="007D17E9" w:rsidP="007D17E9">
      <w:pPr>
        <w:pStyle w:val="Corpsdetexte"/>
      </w:pPr>
      <w:r w:rsidRPr="00003525">
        <w:t>L’attention des candida</w:t>
      </w:r>
      <w:r w:rsidR="00B91BDA" w:rsidRPr="00003525">
        <w:t xml:space="preserve">ts est attirée sur le fait que, </w:t>
      </w:r>
      <w:r w:rsidRPr="00003525">
        <w:t>l’ATIH dispose de la possibilité de ne pas demander de précision concernant la teneur des offres et ainsi de les rejeter en l’état le cas échéant.</w:t>
      </w:r>
    </w:p>
    <w:p w14:paraId="4A20BD96" w14:textId="77777777" w:rsidR="00CC5011" w:rsidRPr="00003525" w:rsidRDefault="00CC5011" w:rsidP="00EE2420">
      <w:pPr>
        <w:pStyle w:val="Corpsdetexte"/>
      </w:pPr>
      <w:r w:rsidRPr="00003525">
        <w:t>A l’issue de l’analyse des offres, l’offre la mieux classée est retenue.</w:t>
      </w:r>
    </w:p>
    <w:p w14:paraId="6515F4F0" w14:textId="5183A62B" w:rsidR="00CC5011" w:rsidRDefault="00CC5011" w:rsidP="00EE2420">
      <w:pPr>
        <w:pStyle w:val="Corpsdetexte"/>
      </w:pPr>
      <w:r w:rsidRPr="00003525">
        <w:t>En cas d’égalité de note</w:t>
      </w:r>
      <w:r w:rsidR="005522D6" w:rsidRPr="00003525">
        <w:t>s globales</w:t>
      </w:r>
      <w:r w:rsidRPr="00003525">
        <w:t>, l’offre la moins-</w:t>
      </w:r>
      <w:proofErr w:type="spellStart"/>
      <w:r w:rsidRPr="00003525">
        <w:t>disante</w:t>
      </w:r>
      <w:proofErr w:type="spellEnd"/>
      <w:r w:rsidRPr="00003525">
        <w:t xml:space="preserve"> sera retenue. </w:t>
      </w:r>
    </w:p>
    <w:p w14:paraId="12CD4FDE" w14:textId="77777777" w:rsidR="004C74CF" w:rsidRPr="00003525" w:rsidRDefault="004C74CF" w:rsidP="00EE2420">
      <w:pPr>
        <w:pStyle w:val="Corpsdetexte"/>
      </w:pPr>
    </w:p>
    <w:p w14:paraId="4C1CD7C2" w14:textId="0A113E3B" w:rsidR="001B5A54" w:rsidRPr="008A630C" w:rsidRDefault="008E0C75" w:rsidP="008E0C75">
      <w:pPr>
        <w:pStyle w:val="Paragraphedeliste"/>
        <w:numPr>
          <w:ilvl w:val="0"/>
          <w:numId w:val="7"/>
        </w:numPr>
        <w:rPr>
          <w:rFonts w:cs="Arial"/>
          <w:b/>
          <w:color w:val="007ED5"/>
        </w:rPr>
      </w:pPr>
      <w:r w:rsidRPr="008A630C">
        <w:rPr>
          <w:rFonts w:cs="Arial"/>
          <w:b/>
          <w:color w:val="007ED5"/>
        </w:rPr>
        <w:t>Pour le critère « </w:t>
      </w:r>
      <w:r w:rsidR="00AC0A06" w:rsidRPr="008A630C">
        <w:rPr>
          <w:rFonts w:cs="Arial"/>
          <w:b/>
          <w:color w:val="007ED5"/>
        </w:rPr>
        <w:t>Valeur technique de l’offre</w:t>
      </w:r>
      <w:r w:rsidRPr="008A630C">
        <w:rPr>
          <w:rFonts w:cs="Arial"/>
          <w:b/>
          <w:color w:val="007ED5"/>
        </w:rPr>
        <w:t> </w:t>
      </w:r>
      <w:r w:rsidR="00094166" w:rsidRPr="008A630C">
        <w:rPr>
          <w:rFonts w:cs="Arial"/>
          <w:b/>
          <w:color w:val="007ED5"/>
        </w:rPr>
        <w:t>»</w:t>
      </w:r>
      <w:r w:rsidR="00094166">
        <w:rPr>
          <w:rFonts w:cs="Arial"/>
          <w:b/>
          <w:color w:val="007ED5"/>
        </w:rPr>
        <w:t xml:space="preserve"> </w:t>
      </w:r>
      <w:r w:rsidR="00FE323F" w:rsidRPr="008A630C">
        <w:rPr>
          <w:rFonts w:cs="Arial"/>
          <w:b/>
          <w:color w:val="007ED5"/>
        </w:rPr>
        <w:t>et « Appréciation des moyens humains affectés à la</w:t>
      </w:r>
      <w:r w:rsidR="00416CDE" w:rsidRPr="008A630C">
        <w:rPr>
          <w:rFonts w:cs="Arial"/>
          <w:b/>
          <w:color w:val="007ED5"/>
        </w:rPr>
        <w:t xml:space="preserve"> réalisation des prestations </w:t>
      </w:r>
      <w:r w:rsidRPr="008A630C">
        <w:rPr>
          <w:rFonts w:cs="Arial"/>
          <w:b/>
          <w:color w:val="007ED5"/>
        </w:rPr>
        <w:t>:</w:t>
      </w:r>
    </w:p>
    <w:p w14:paraId="792E4E63" w14:textId="77777777" w:rsidR="00C9515C" w:rsidRPr="00C9515C" w:rsidRDefault="00C9515C" w:rsidP="00C9515C">
      <w:pPr>
        <w:rPr>
          <w:rFonts w:cs="Arial"/>
        </w:rPr>
      </w:pPr>
      <w:r w:rsidRPr="00C9515C">
        <w:rPr>
          <w:rFonts w:cs="Arial"/>
        </w:rPr>
        <w:t>Les offres recevront une note de 0 à 10 qui sera ensuite pondérée en fonction du poids du critère indiqué en % dans le tableau ci-dessus.</w:t>
      </w:r>
    </w:p>
    <w:p w14:paraId="00822700" w14:textId="77777777" w:rsidR="00C9515C" w:rsidRPr="00C9515C" w:rsidRDefault="00C9515C" w:rsidP="00C9515C">
      <w:pPr>
        <w:rPr>
          <w:rFonts w:cs="Arial"/>
        </w:rPr>
      </w:pPr>
      <w:r w:rsidRPr="00C9515C">
        <w:rPr>
          <w:rFonts w:cs="Arial"/>
        </w:rPr>
        <w:t>L’appréciation se fera sur l’analyse des documents expressément demandés à l’article 4.2 du présent document notamment la note méthodologique.</w:t>
      </w:r>
    </w:p>
    <w:p w14:paraId="1C1EE85E" w14:textId="77777777" w:rsidR="00C9515C" w:rsidRPr="00AD5633" w:rsidRDefault="00C9515C" w:rsidP="00C9515C">
      <w:pPr>
        <w:pStyle w:val="Corpsdetexte"/>
        <w:rPr>
          <w:b/>
        </w:rPr>
      </w:pPr>
      <w:r w:rsidRPr="00AD5633">
        <w:rPr>
          <w:b/>
        </w:rPr>
        <w:t>Si une offre obtient une note inférieure à 5</w:t>
      </w:r>
      <w:r>
        <w:rPr>
          <w:b/>
        </w:rPr>
        <w:t xml:space="preserve">/10 </w:t>
      </w:r>
      <w:r w:rsidRPr="00AD5633">
        <w:rPr>
          <w:b/>
        </w:rPr>
        <w:t>pour le critère de jugement « Valeur technique de l'offre »</w:t>
      </w:r>
      <w:r>
        <w:rPr>
          <w:b/>
        </w:rPr>
        <w:t xml:space="preserve"> ou le critère « Moyens humains affectés à l’exécution des prestations »</w:t>
      </w:r>
      <w:r w:rsidRPr="00AD5633">
        <w:rPr>
          <w:b/>
        </w:rPr>
        <w:t xml:space="preserve">, </w:t>
      </w:r>
      <w:r>
        <w:rPr>
          <w:b/>
        </w:rPr>
        <w:t>cette offre</w:t>
      </w:r>
      <w:r w:rsidRPr="00AD5633">
        <w:rPr>
          <w:b/>
        </w:rPr>
        <w:t xml:space="preserve"> sera éliminée</w:t>
      </w:r>
      <w:r>
        <w:rPr>
          <w:b/>
        </w:rPr>
        <w:t>. En conséquence, elle ne sera ni analysée au regard du prix ni</w:t>
      </w:r>
      <w:r w:rsidRPr="00AD5633">
        <w:rPr>
          <w:b/>
        </w:rPr>
        <w:t xml:space="preserve"> classée.</w:t>
      </w:r>
    </w:p>
    <w:p w14:paraId="301B01D2" w14:textId="59C29CDB" w:rsidR="008E0C75" w:rsidRPr="00003525" w:rsidRDefault="008E0C75" w:rsidP="008E0C75">
      <w:pPr>
        <w:rPr>
          <w:rFonts w:cs="Arial"/>
        </w:rPr>
      </w:pPr>
    </w:p>
    <w:p w14:paraId="470B2786" w14:textId="77777777" w:rsidR="00316622" w:rsidRPr="00003525" w:rsidRDefault="00316622" w:rsidP="00316622">
      <w:pPr>
        <w:pStyle w:val="Paragraphedeliste"/>
        <w:numPr>
          <w:ilvl w:val="0"/>
          <w:numId w:val="7"/>
        </w:numPr>
        <w:rPr>
          <w:rFonts w:cs="Arial"/>
          <w:b/>
          <w:color w:val="007ED5"/>
        </w:rPr>
      </w:pPr>
      <w:bookmarkStart w:id="49" w:name="anal_bc_2"/>
      <w:bookmarkStart w:id="50" w:name="_Hlk187770810"/>
      <w:r w:rsidRPr="00003525">
        <w:rPr>
          <w:rFonts w:cs="Arial"/>
          <w:b/>
          <w:color w:val="007ED5"/>
        </w:rPr>
        <w:t>Pour le critère « Prix » :</w:t>
      </w:r>
    </w:p>
    <w:bookmarkEnd w:id="49"/>
    <w:bookmarkEnd w:id="50"/>
    <w:p w14:paraId="38FFFDC2" w14:textId="77777777" w:rsidR="00A923F3" w:rsidRDefault="00A923F3" w:rsidP="00F178B6">
      <w:pPr>
        <w:pStyle w:val="Corpsdetexte"/>
      </w:pPr>
    </w:p>
    <w:p w14:paraId="4FB6D11E" w14:textId="4AA49128" w:rsidR="00A923F3" w:rsidRPr="00392BE9" w:rsidRDefault="00A923F3" w:rsidP="00A923F3">
      <w:r w:rsidRPr="007938D5">
        <w:t>L</w:t>
      </w:r>
      <w:r w:rsidRPr="00C61DB2">
        <w:t xml:space="preserve">e montant servant à l'analyse des offres </w:t>
      </w:r>
      <w:r w:rsidRPr="00392BE9">
        <w:t>sera déterminé par l'application d</w:t>
      </w:r>
      <w:r>
        <w:t>es</w:t>
      </w:r>
      <w:r w:rsidRPr="00392BE9">
        <w:t xml:space="preserve"> prix unitaire</w:t>
      </w:r>
      <w:r>
        <w:t>s</w:t>
      </w:r>
      <w:r w:rsidRPr="00392BE9">
        <w:t xml:space="preserve"> </w:t>
      </w:r>
      <w:r>
        <w:t xml:space="preserve">forfaitisés </w:t>
      </w:r>
      <w:r w:rsidRPr="00392BE9">
        <w:t xml:space="preserve">figurant dans </w:t>
      </w:r>
      <w:r>
        <w:t>le BPU du candidat</w:t>
      </w:r>
      <w:r w:rsidRPr="00392BE9">
        <w:t xml:space="preserve"> aux quantités définies dans la simulation </w:t>
      </w:r>
      <w:r>
        <w:t>financière</w:t>
      </w:r>
      <w:r w:rsidRPr="00392BE9">
        <w:t xml:space="preserve"> qui sera établie par les services de l’ATIH avant l'ouverture des offres.</w:t>
      </w:r>
    </w:p>
    <w:p w14:paraId="33815D57" w14:textId="77777777" w:rsidR="00A923F3" w:rsidRPr="00392BE9" w:rsidRDefault="00A923F3" w:rsidP="00A923F3">
      <w:r w:rsidRPr="00392BE9">
        <w:t>Le montant total en euros HT de la simulation servira uniquement à l’analyse des offres.</w:t>
      </w:r>
    </w:p>
    <w:p w14:paraId="20AD7489" w14:textId="76C32F71" w:rsidR="00F178B6" w:rsidRPr="007938D5" w:rsidRDefault="00F178B6" w:rsidP="00F178B6">
      <w:pPr>
        <w:pStyle w:val="Corpsdetexte"/>
      </w:pPr>
      <w:r w:rsidRPr="007938D5">
        <w:t xml:space="preserve">La note sur 10 </w:t>
      </w:r>
      <w:r w:rsidR="00552E45" w:rsidRPr="007938D5">
        <w:t xml:space="preserve">pour ce </w:t>
      </w:r>
      <w:r w:rsidRPr="007938D5">
        <w:t>critère sera obtenue par application de la formule suivante :</w:t>
      </w:r>
    </w:p>
    <w:p w14:paraId="395C780C" w14:textId="77777777" w:rsidR="00F178B6" w:rsidRPr="007938D5" w:rsidRDefault="00F178B6" w:rsidP="00804195">
      <w:pPr>
        <w:pStyle w:val="Corpsdetexte"/>
        <w:jc w:val="center"/>
        <w:rPr>
          <w:b/>
        </w:rPr>
      </w:pPr>
      <w:r w:rsidRPr="007938D5">
        <w:rPr>
          <w:b/>
        </w:rPr>
        <w:t>10- (5 x montant de l’offre considérée / montant de l’offre moyenne)</w:t>
      </w:r>
    </w:p>
    <w:p w14:paraId="2B763AC1" w14:textId="77777777" w:rsidR="00F178B6" w:rsidRPr="007938D5" w:rsidRDefault="00F178B6" w:rsidP="00F178B6">
      <w:pPr>
        <w:pStyle w:val="Corpsdetexte"/>
      </w:pPr>
      <w:r w:rsidRPr="007938D5">
        <w:t>Si la note du candidat est inférieure à zéro, celle-ci sera automatiquement ramenée à zéro.</w:t>
      </w:r>
    </w:p>
    <w:p w14:paraId="71B8C225" w14:textId="77777777" w:rsidR="00F178B6" w:rsidRPr="007938D5" w:rsidRDefault="00F178B6" w:rsidP="00F178B6">
      <w:pPr>
        <w:pStyle w:val="Corpsdetexte"/>
      </w:pPr>
      <w:r w:rsidRPr="007938D5">
        <w:t>Le montant de l’offre moyenne est obtenu par la somme des offres déclarées régulières et non éliminées divisée par le nombre d’offres régulières et non éliminées.</w:t>
      </w:r>
    </w:p>
    <w:p w14:paraId="20E9CE32" w14:textId="77777777" w:rsidR="00FA543C" w:rsidRPr="007938D5" w:rsidRDefault="00FA543C" w:rsidP="00F178B6">
      <w:pPr>
        <w:pStyle w:val="Corpsdetexte"/>
      </w:pPr>
    </w:p>
    <w:p w14:paraId="5500CE3A" w14:textId="3A50F91D" w:rsidR="00916305" w:rsidRPr="007938D5" w:rsidRDefault="00916305" w:rsidP="008E6E34">
      <w:pPr>
        <w:pStyle w:val="Titre2"/>
        <w:keepNext w:val="0"/>
        <w:numPr>
          <w:ilvl w:val="1"/>
          <w:numId w:val="17"/>
        </w:numPr>
        <w:spacing w:before="240" w:line="240" w:lineRule="auto"/>
        <w:jc w:val="left"/>
      </w:pPr>
      <w:bookmarkStart w:id="51" w:name="_Toc163743536"/>
      <w:r w:rsidRPr="007938D5">
        <w:t>Négociation</w:t>
      </w:r>
      <w:bookmarkEnd w:id="51"/>
      <w:r w:rsidRPr="007938D5">
        <w:t xml:space="preserve"> </w:t>
      </w:r>
    </w:p>
    <w:p w14:paraId="504186E0" w14:textId="77777777" w:rsidR="00560452" w:rsidRPr="007938D5" w:rsidRDefault="00560452" w:rsidP="00A04236">
      <w:pPr>
        <w:pStyle w:val="Corpsdetexte"/>
      </w:pPr>
      <w:r w:rsidRPr="007938D5">
        <w:t xml:space="preserve">Aucune négociation n’est prévue dans le cadre de la présente procédure. </w:t>
      </w:r>
    </w:p>
    <w:p w14:paraId="7CE01FCE" w14:textId="00964BCB" w:rsidR="00560452" w:rsidRPr="007938D5" w:rsidRDefault="00560452" w:rsidP="00A04236">
      <w:pPr>
        <w:pStyle w:val="Corpsdetexte"/>
      </w:pPr>
      <w:r w:rsidRPr="007938D5">
        <w:t xml:space="preserve">Toutefois, conformément à l’article </w:t>
      </w:r>
      <w:r w:rsidR="0027109B" w:rsidRPr="007938D5">
        <w:t>R2152-2 du code de la commande publique</w:t>
      </w:r>
      <w:r w:rsidRPr="007938D5">
        <w:t>, l’ATIH peut autoriser tous les candidats concernés à régulariser leur offre irrégulière dans un délai qu’elle leur communiquera par écrit, sous réserves que l’offre ne soit pas anormalement basse.</w:t>
      </w:r>
    </w:p>
    <w:p w14:paraId="3D311946" w14:textId="77777777" w:rsidR="00560452" w:rsidRPr="007938D5" w:rsidRDefault="00560452" w:rsidP="00A04236">
      <w:pPr>
        <w:pStyle w:val="Corpsdetexte"/>
      </w:pPr>
      <w:r w:rsidRPr="007938D5">
        <w:t>L’attention des candidats est attirée sur le fait que l’ATIH dispose de la possibilité de ne pas demander de régulariser les offres et ainsi de les rejeter en l’état.</w:t>
      </w:r>
    </w:p>
    <w:p w14:paraId="58D70342" w14:textId="65802469" w:rsidR="00560452" w:rsidRPr="007938D5" w:rsidRDefault="00560452" w:rsidP="00A04236">
      <w:pPr>
        <w:pStyle w:val="Corpsdetexte"/>
      </w:pPr>
      <w:r w:rsidRPr="007938D5">
        <w:t>En cas de demande de régularisation d’une offre irrégulière, cette régularisation ne peut pas avoir pour effet de modifier des caractéristiques substantielles de l’offre. Il ne s’agit pas d’une nouvelle offre.</w:t>
      </w:r>
    </w:p>
    <w:p w14:paraId="6B1D4031" w14:textId="77777777" w:rsidR="00EA26FA" w:rsidRPr="007938D5" w:rsidRDefault="00EA26FA" w:rsidP="00A64436">
      <w:pPr>
        <w:rPr>
          <w:sz w:val="16"/>
        </w:rPr>
      </w:pPr>
    </w:p>
    <w:p w14:paraId="35B03793" w14:textId="2F33DF78" w:rsidR="00D13E42" w:rsidRPr="00F70F14" w:rsidRDefault="00F86BCF" w:rsidP="008E6E34">
      <w:pPr>
        <w:pStyle w:val="Titre2"/>
        <w:keepNext w:val="0"/>
        <w:numPr>
          <w:ilvl w:val="1"/>
          <w:numId w:val="17"/>
        </w:numPr>
        <w:spacing w:before="240" w:line="240" w:lineRule="auto"/>
        <w:jc w:val="left"/>
      </w:pPr>
      <w:bookmarkStart w:id="52" w:name="_Ref49504753"/>
      <w:bookmarkStart w:id="53" w:name="_Ref50465930"/>
      <w:bookmarkStart w:id="54" w:name="_Toc163743537"/>
      <w:r w:rsidRPr="00F70F14">
        <w:t>Choix de l’attributaire</w:t>
      </w:r>
      <w:bookmarkEnd w:id="52"/>
      <w:bookmarkEnd w:id="53"/>
      <w:bookmarkEnd w:id="54"/>
      <w:r w:rsidR="00AD1BF5" w:rsidRPr="00F70F14">
        <w:t xml:space="preserve"> </w:t>
      </w:r>
    </w:p>
    <w:p w14:paraId="36FDB9D0" w14:textId="6A130B3E" w:rsidR="003A2952" w:rsidRPr="00D13E42" w:rsidRDefault="00AD1BF5" w:rsidP="00D13E42">
      <w:pPr>
        <w:pStyle w:val="Titre2"/>
        <w:keepNext w:val="0"/>
        <w:spacing w:before="240" w:line="240" w:lineRule="auto"/>
        <w:jc w:val="left"/>
        <w:rPr>
          <w:u w:val="single"/>
        </w:rPr>
      </w:pPr>
      <w:r w:rsidRPr="00D13E42">
        <w:rPr>
          <w:u w:val="single"/>
        </w:rPr>
        <w:t>Limitation du nombre de lots attribués à un même candidat</w:t>
      </w:r>
      <w:r w:rsidR="00D13E42" w:rsidRPr="00D13E42">
        <w:rPr>
          <w:u w:val="single"/>
        </w:rPr>
        <w:t> :</w:t>
      </w:r>
    </w:p>
    <w:p w14:paraId="3E3AC0FF" w14:textId="2886F77A" w:rsidR="00BF2A3E" w:rsidRPr="00D315F0" w:rsidRDefault="00BF2A3E" w:rsidP="00BF2A3E">
      <w:pPr>
        <w:rPr>
          <w:b/>
        </w:rPr>
      </w:pPr>
      <w:r w:rsidRPr="00D315F0">
        <w:rPr>
          <w:b/>
        </w:rPr>
        <w:t>Concernant l’attribution des lots</w:t>
      </w:r>
      <w:r w:rsidRPr="00D315F0">
        <w:t xml:space="preserve">, l’attention des candidats est portée sur le fait que, s’ils peuvent soumissionner pour tous les lots de la présente consultation, </w:t>
      </w:r>
      <w:r w:rsidRPr="00D315F0">
        <w:rPr>
          <w:b/>
        </w:rPr>
        <w:t xml:space="preserve">un même candidat ne pourra être déclaré attributaire </w:t>
      </w:r>
      <w:r w:rsidR="00094166" w:rsidRPr="00D315F0">
        <w:rPr>
          <w:b/>
        </w:rPr>
        <w:t>que deux (2)</w:t>
      </w:r>
      <w:r w:rsidRPr="00D315F0">
        <w:rPr>
          <w:b/>
        </w:rPr>
        <w:t xml:space="preserve"> </w:t>
      </w:r>
      <w:r w:rsidR="00CB2843" w:rsidRPr="00D315F0">
        <w:rPr>
          <w:b/>
        </w:rPr>
        <w:t xml:space="preserve">des trois (3) </w:t>
      </w:r>
      <w:r w:rsidRPr="00D315F0">
        <w:rPr>
          <w:b/>
        </w:rPr>
        <w:t>lots de la consultation.</w:t>
      </w:r>
    </w:p>
    <w:p w14:paraId="6F0AD92A" w14:textId="294143D7" w:rsidR="00BF2A3E" w:rsidRPr="00D315F0" w:rsidRDefault="00BF2A3E" w:rsidP="00BF2A3E">
      <w:r w:rsidRPr="00D315F0">
        <w:t>Autrement dit, un même candidat ne pourra être déclaré attributaire simultanément des lots n°1</w:t>
      </w:r>
      <w:r w:rsidR="00CB2843" w:rsidRPr="00D315F0">
        <w:t xml:space="preserve">, n°2 </w:t>
      </w:r>
      <w:r w:rsidRPr="00D315F0">
        <w:t>et n°3.</w:t>
      </w:r>
    </w:p>
    <w:p w14:paraId="0E3A1AFE" w14:textId="5D747E4F" w:rsidR="00BF2A3E" w:rsidRPr="00C61DB2" w:rsidRDefault="00BF2A3E" w:rsidP="00BF2A3E">
      <w:r w:rsidRPr="00D315F0">
        <w:t xml:space="preserve">Aussi, les candidats souhaitant déposer une offre pour </w:t>
      </w:r>
      <w:r w:rsidR="008D01ED" w:rsidRPr="00D315F0">
        <w:t>tous les</w:t>
      </w:r>
      <w:r w:rsidRPr="00D315F0">
        <w:t xml:space="preserve"> lots devront remettre un document indiquant leur ordre de préférence entre </w:t>
      </w:r>
      <w:r w:rsidR="00030DAC" w:rsidRPr="00D315F0">
        <w:t>les trois</w:t>
      </w:r>
      <w:r w:rsidR="00CE4ACA" w:rsidRPr="00D315F0">
        <w:t xml:space="preserve"> </w:t>
      </w:r>
      <w:r w:rsidRPr="00D315F0">
        <w:t xml:space="preserve">lots en cas d’attribution. </w:t>
      </w:r>
    </w:p>
    <w:p w14:paraId="662A4A21" w14:textId="11FD56D4" w:rsidR="00BF2A3E" w:rsidRPr="00C61DB2" w:rsidRDefault="00BF2A3E" w:rsidP="00BF2A3E">
      <w:pPr>
        <w:rPr>
          <w:b/>
        </w:rPr>
      </w:pPr>
      <w:r w:rsidRPr="00C61DB2">
        <w:rPr>
          <w:b/>
        </w:rPr>
        <w:t>A défaut, l’ATIH attribuera en priorité les lots dans l’ordre suivant :</w:t>
      </w:r>
    </w:p>
    <w:p w14:paraId="7F6AB53E" w14:textId="0A76A0AD" w:rsidR="00BF2A3E" w:rsidRDefault="00BF2A3E" w:rsidP="00BF2A3E">
      <w:pPr>
        <w:pStyle w:val="Paragraphedeliste"/>
        <w:numPr>
          <w:ilvl w:val="0"/>
          <w:numId w:val="42"/>
        </w:numPr>
        <w:rPr>
          <w:b/>
        </w:rPr>
      </w:pPr>
      <w:r w:rsidRPr="00C61DB2">
        <w:rPr>
          <w:b/>
        </w:rPr>
        <w:t>Lot n°1 (PH 2024)</w:t>
      </w:r>
      <w:r w:rsidR="00CE4ACA">
        <w:rPr>
          <w:b/>
        </w:rPr>
        <w:t> ;</w:t>
      </w:r>
    </w:p>
    <w:p w14:paraId="25C8ABDA" w14:textId="2EAEEFE4" w:rsidR="00F04BF1" w:rsidRPr="00C61DB2" w:rsidRDefault="00F04BF1" w:rsidP="00BF2A3E">
      <w:pPr>
        <w:pStyle w:val="Paragraphedeliste"/>
        <w:numPr>
          <w:ilvl w:val="0"/>
          <w:numId w:val="42"/>
        </w:numPr>
        <w:rPr>
          <w:b/>
        </w:rPr>
      </w:pPr>
      <w:r>
        <w:rPr>
          <w:b/>
        </w:rPr>
        <w:t>Lot n°2 (RSU 2024) ;</w:t>
      </w:r>
    </w:p>
    <w:p w14:paraId="18914584" w14:textId="6994AF9F" w:rsidR="00E66D9B" w:rsidRPr="00F62576" w:rsidRDefault="00BF2A3E" w:rsidP="00F86BCF">
      <w:pPr>
        <w:pStyle w:val="Paragraphedeliste"/>
        <w:numPr>
          <w:ilvl w:val="0"/>
          <w:numId w:val="42"/>
        </w:numPr>
        <w:rPr>
          <w:b/>
        </w:rPr>
      </w:pPr>
      <w:r w:rsidRPr="00C61DB2">
        <w:rPr>
          <w:b/>
        </w:rPr>
        <w:t>Lot n°3 (SAD 202</w:t>
      </w:r>
      <w:r w:rsidR="00F04BF1">
        <w:rPr>
          <w:b/>
        </w:rPr>
        <w:t>5</w:t>
      </w:r>
      <w:r w:rsidRPr="00C61DB2">
        <w:rPr>
          <w:b/>
        </w:rPr>
        <w:t>)</w:t>
      </w:r>
      <w:r w:rsidR="00CE4ACA">
        <w:rPr>
          <w:b/>
        </w:rPr>
        <w:t>.</w:t>
      </w:r>
    </w:p>
    <w:p w14:paraId="2A2E008F" w14:textId="4BC6DE01" w:rsidR="00E66D9B" w:rsidRPr="002E23A1" w:rsidRDefault="002F14BD" w:rsidP="00E66D9B">
      <w:pPr>
        <w:rPr>
          <w:rFonts w:cs="Arial"/>
        </w:rPr>
      </w:pPr>
      <w:r>
        <w:rPr>
          <w:rFonts w:cs="Arial"/>
        </w:rPr>
        <w:t>Le</w:t>
      </w:r>
      <w:r w:rsidR="00E66D9B" w:rsidRPr="00277E46">
        <w:rPr>
          <w:rFonts w:cs="Arial"/>
        </w:rPr>
        <w:t xml:space="preserve"> lot figurant en dernier dans l’ordre de priorité indiqué par </w:t>
      </w:r>
      <w:r>
        <w:rPr>
          <w:rFonts w:cs="Arial"/>
        </w:rPr>
        <w:t>l</w:t>
      </w:r>
      <w:r w:rsidR="00E66D9B" w:rsidRPr="00277E46">
        <w:rPr>
          <w:rFonts w:cs="Arial"/>
        </w:rPr>
        <w:t>e candidat</w:t>
      </w:r>
      <w:r w:rsidR="00F70F14">
        <w:rPr>
          <w:rFonts w:cs="Arial"/>
        </w:rPr>
        <w:t xml:space="preserve"> dans son offre</w:t>
      </w:r>
      <w:r w:rsidR="00E66D9B" w:rsidRPr="00277E46">
        <w:rPr>
          <w:rFonts w:cs="Arial"/>
        </w:rPr>
        <w:t xml:space="preserve">, ou dans l’ordre de priorité déterminé par défaut par l’ATIH en l’absence d’indication dans </w:t>
      </w:r>
      <w:r w:rsidR="00F70F14">
        <w:rPr>
          <w:rFonts w:cs="Arial"/>
        </w:rPr>
        <w:t>l’</w:t>
      </w:r>
      <w:r w:rsidR="00E66D9B" w:rsidRPr="00277E46">
        <w:rPr>
          <w:rFonts w:cs="Arial"/>
        </w:rPr>
        <w:t>offre, ne pourra lui être attribué même s</w:t>
      </w:r>
      <w:r w:rsidR="00F62576">
        <w:rPr>
          <w:rFonts w:cs="Arial"/>
        </w:rPr>
        <w:t xml:space="preserve">i son offre </w:t>
      </w:r>
      <w:r w:rsidR="00E66D9B" w:rsidRPr="00277E46">
        <w:rPr>
          <w:rFonts w:cs="Arial"/>
        </w:rPr>
        <w:t>est classé</w:t>
      </w:r>
      <w:r w:rsidR="00F62576">
        <w:rPr>
          <w:rFonts w:cs="Arial"/>
        </w:rPr>
        <w:t>e</w:t>
      </w:r>
      <w:r w:rsidR="00E66D9B" w:rsidRPr="00277E46">
        <w:rPr>
          <w:rFonts w:cs="Arial"/>
        </w:rPr>
        <w:t xml:space="preserve"> 1</w:t>
      </w:r>
      <w:r w:rsidR="00E83A83">
        <w:rPr>
          <w:rFonts w:cs="Arial"/>
          <w:vertAlign w:val="superscript"/>
        </w:rPr>
        <w:t>è</w:t>
      </w:r>
      <w:r w:rsidR="00E66D9B" w:rsidRPr="00277E46">
        <w:rPr>
          <w:rFonts w:cs="Arial"/>
          <w:vertAlign w:val="superscript"/>
        </w:rPr>
        <w:t>r</w:t>
      </w:r>
      <w:r w:rsidR="00E83A83">
        <w:rPr>
          <w:rFonts w:cs="Arial"/>
          <w:vertAlign w:val="superscript"/>
        </w:rPr>
        <w:t>e</w:t>
      </w:r>
      <w:r w:rsidR="00E66D9B" w:rsidRPr="00277E46">
        <w:rPr>
          <w:rFonts w:cs="Arial"/>
        </w:rPr>
        <w:t xml:space="preserve"> pour </w:t>
      </w:r>
      <w:r w:rsidR="008008E4">
        <w:rPr>
          <w:rFonts w:cs="Arial"/>
        </w:rPr>
        <w:t>ce lot</w:t>
      </w:r>
      <w:r w:rsidR="00E66D9B" w:rsidRPr="00277E46">
        <w:rPr>
          <w:rFonts w:cs="Arial"/>
        </w:rPr>
        <w:t xml:space="preserve">. Dans ce cas, ce lot sera attribué, de facto, au candidat dont l’offre </w:t>
      </w:r>
      <w:r w:rsidR="00786A77">
        <w:rPr>
          <w:rFonts w:cs="Arial"/>
        </w:rPr>
        <w:t>sera</w:t>
      </w:r>
      <w:r w:rsidR="00E66D9B" w:rsidRPr="00277E46">
        <w:rPr>
          <w:rFonts w:cs="Arial"/>
        </w:rPr>
        <w:t xml:space="preserve"> classée 2</w:t>
      </w:r>
      <w:r w:rsidR="00E66D9B" w:rsidRPr="00277E46">
        <w:rPr>
          <w:rFonts w:cs="Arial"/>
          <w:vertAlign w:val="superscript"/>
        </w:rPr>
        <w:t>ème</w:t>
      </w:r>
      <w:r w:rsidR="00E66D9B" w:rsidRPr="00277E46">
        <w:rPr>
          <w:rFonts w:cs="Arial"/>
        </w:rPr>
        <w:t xml:space="preserve"> pour ce lot.</w:t>
      </w:r>
    </w:p>
    <w:p w14:paraId="4CAEE876" w14:textId="77777777" w:rsidR="00D13E42" w:rsidRDefault="00D13E42" w:rsidP="00F86BCF"/>
    <w:p w14:paraId="4E799AA1" w14:textId="5FA15E63" w:rsidR="00E66D9B" w:rsidRPr="00D13E42" w:rsidRDefault="00D13E42" w:rsidP="00F86BCF">
      <w:pPr>
        <w:rPr>
          <w:b/>
          <w:bCs/>
          <w:u w:val="single"/>
        </w:rPr>
      </w:pPr>
      <w:r w:rsidRPr="00D13E42">
        <w:rPr>
          <w:b/>
          <w:bCs/>
          <w:u w:val="single"/>
        </w:rPr>
        <w:t xml:space="preserve">Attribution : </w:t>
      </w:r>
    </w:p>
    <w:p w14:paraId="64E711D3" w14:textId="79FBD2F0" w:rsidR="00193A75" w:rsidRPr="00003525" w:rsidRDefault="00822AE0" w:rsidP="00F86BCF">
      <w:r w:rsidRPr="007306B3">
        <w:rPr>
          <w:u w:val="single"/>
        </w:rPr>
        <w:t>Sous réserves</w:t>
      </w:r>
      <w:r w:rsidR="007306B3" w:rsidRPr="007306B3">
        <w:rPr>
          <w:u w:val="single"/>
        </w:rPr>
        <w:t xml:space="preserve"> de l’application de la clause limitative pour l’attribution des lots fixée ci-dessus</w:t>
      </w:r>
      <w:r w:rsidR="007306B3">
        <w:t>, à</w:t>
      </w:r>
      <w:r w:rsidR="00F86BCF" w:rsidRPr="00003525">
        <w:t xml:space="preserve"> l’issue de l’analyse des offres, l’offre la mieux classée sera retenue à titre provisoire en attendant que le candidat produise</w:t>
      </w:r>
      <w:r w:rsidR="00767A85" w:rsidRPr="00003525">
        <w:t xml:space="preserve"> </w:t>
      </w:r>
      <w:r w:rsidR="00F4069C" w:rsidRPr="00003525">
        <w:t>les documents justifiants</w:t>
      </w:r>
      <w:r w:rsidR="00767A85" w:rsidRPr="00003525">
        <w:t xml:space="preserve"> qu’il ne se trouve pas dans un cas d’interdiction de soumissionner à un marché public dans les conditions prévues </w:t>
      </w:r>
      <w:r w:rsidR="00805FD8" w:rsidRPr="00003525">
        <w:t>aux articles L2141-1 à L2141-6 du code de la commande publique.</w:t>
      </w:r>
    </w:p>
    <w:p w14:paraId="0268B308" w14:textId="417CC339" w:rsidR="00B563B2" w:rsidRPr="00003525" w:rsidRDefault="00B563B2" w:rsidP="00F86BCF">
      <w:r w:rsidRPr="00003525">
        <w:t xml:space="preserve">A ce titre, </w:t>
      </w:r>
      <w:r w:rsidR="00DD4046" w:rsidRPr="00003525">
        <w:t>conformément aux article</w:t>
      </w:r>
      <w:r w:rsidR="002306AD" w:rsidRPr="00003525">
        <w:t>s</w:t>
      </w:r>
      <w:r w:rsidR="00DD4046" w:rsidRPr="00003525">
        <w:t xml:space="preserve"> R2143-6 à R2143-10 du code de la commande publique, </w:t>
      </w:r>
      <w:r w:rsidRPr="00003525">
        <w:t xml:space="preserve">le candidat attributaire </w:t>
      </w:r>
      <w:r w:rsidR="009A4DE4" w:rsidRPr="00003525">
        <w:t>pourra</w:t>
      </w:r>
      <w:r w:rsidRPr="00003525">
        <w:t xml:space="preserve"> fournir :</w:t>
      </w:r>
    </w:p>
    <w:p w14:paraId="32486B9C" w14:textId="4B5C7AF9" w:rsidR="00DD4046" w:rsidRPr="00003525" w:rsidRDefault="00F4069C" w:rsidP="008E6E34">
      <w:pPr>
        <w:pStyle w:val="Paragraphedeliste"/>
        <w:numPr>
          <w:ilvl w:val="0"/>
          <w:numId w:val="6"/>
        </w:numPr>
      </w:pPr>
      <w:r w:rsidRPr="00003525">
        <w:t>u</w:t>
      </w:r>
      <w:r w:rsidR="00DD4046" w:rsidRPr="00003525">
        <w:t xml:space="preserve">ne </w:t>
      </w:r>
      <w:r w:rsidR="00DD4046" w:rsidRPr="00003525">
        <w:rPr>
          <w:rFonts w:cs="Arial"/>
          <w:color w:val="000000"/>
          <w:sz w:val="19"/>
          <w:szCs w:val="19"/>
          <w:shd w:val="clear" w:color="auto" w:fill="FFFFFF"/>
        </w:rPr>
        <w:t>déclaration sur l'honneur</w:t>
      </w:r>
      <w:r w:rsidR="007D2369" w:rsidRPr="00003525">
        <w:rPr>
          <w:rFonts w:cs="Arial"/>
          <w:color w:val="000000"/>
          <w:sz w:val="19"/>
          <w:szCs w:val="19"/>
          <w:shd w:val="clear" w:color="auto" w:fill="FFFFFF"/>
        </w:rPr>
        <w:t>, signée électroniquement par le responsable légal ou par toute personne dûment habilitée, indiquant</w:t>
      </w:r>
      <w:r w:rsidR="00DD4046" w:rsidRPr="00003525">
        <w:rPr>
          <w:rFonts w:cs="Arial"/>
          <w:color w:val="000000"/>
          <w:sz w:val="19"/>
          <w:szCs w:val="19"/>
          <w:shd w:val="clear" w:color="auto" w:fill="FFFFFF"/>
        </w:rPr>
        <w:t xml:space="preserve"> que le candidat ne se trouve pas dans un cas d'exclusion mentionné aux articles L. 2141-1 et aux 1° et 3° de l'article L. 2141-4</w:t>
      </w:r>
      <w:r w:rsidR="003322DA" w:rsidRPr="00003525">
        <w:rPr>
          <w:rFonts w:cs="Arial"/>
          <w:color w:val="000000"/>
          <w:sz w:val="19"/>
          <w:szCs w:val="19"/>
          <w:shd w:val="clear" w:color="auto" w:fill="FFFFFF"/>
        </w:rPr>
        <w:t xml:space="preserve"> du code de la commande publique</w:t>
      </w:r>
      <w:r w:rsidR="00DD4046" w:rsidRPr="00003525">
        <w:rPr>
          <w:rFonts w:cs="Arial"/>
          <w:color w:val="000000"/>
          <w:sz w:val="19"/>
          <w:szCs w:val="19"/>
          <w:shd w:val="clear" w:color="auto" w:fill="FFFFFF"/>
        </w:rPr>
        <w:t> ;</w:t>
      </w:r>
    </w:p>
    <w:p w14:paraId="7BEC1CF1" w14:textId="500BFD32" w:rsidR="009A4DE4" w:rsidRPr="00003525" w:rsidRDefault="009A4DE4" w:rsidP="008E6E34">
      <w:pPr>
        <w:pStyle w:val="Paragraphedeliste"/>
        <w:numPr>
          <w:ilvl w:val="0"/>
          <w:numId w:val="6"/>
        </w:numPr>
      </w:pPr>
      <w:r w:rsidRPr="00003525">
        <w:t>les certificats délivrés par les administrations et organismes compétents en matière fiscale et sociale ;</w:t>
      </w:r>
    </w:p>
    <w:p w14:paraId="2C1F4D93" w14:textId="30462CD7" w:rsidR="009A4DE4" w:rsidRPr="00003525" w:rsidRDefault="009A4DE4" w:rsidP="008E6E34">
      <w:pPr>
        <w:pStyle w:val="Paragraphedeliste"/>
        <w:numPr>
          <w:ilvl w:val="0"/>
          <w:numId w:val="6"/>
        </w:numPr>
      </w:pPr>
      <w:r w:rsidRPr="00003525">
        <w:t>le cas échéant, les pièces prévues aux articles R. 1263-12, D. 8222-5 ou D. 8222-7 ou D. 8254-2 à D. 8254-5 du code du travail ;</w:t>
      </w:r>
    </w:p>
    <w:p w14:paraId="47EFDC57" w14:textId="7ED71DBB" w:rsidR="009A4DE4" w:rsidRPr="00003525" w:rsidRDefault="009A4DE4" w:rsidP="008E6E34">
      <w:pPr>
        <w:pStyle w:val="Paragraphedeliste"/>
        <w:numPr>
          <w:ilvl w:val="0"/>
          <w:numId w:val="6"/>
        </w:numPr>
      </w:pPr>
      <w:r w:rsidRPr="00003525">
        <w:t>la production d’un extrait du registre pertinent, tel qu’un extrait K, un extrait K bis ou un extrait D1.</w:t>
      </w:r>
    </w:p>
    <w:p w14:paraId="60273182" w14:textId="1C14C57F" w:rsidR="00F86BCF" w:rsidRPr="00003525" w:rsidRDefault="00193A75" w:rsidP="00F86BCF">
      <w:r w:rsidRPr="00003525">
        <w:t>En l’absence de ces documents valides dans le pli transmis le candidat attributaire ou sur son espace dédié sur la plateforme de dématérialisation PLACE</w:t>
      </w:r>
      <w:r w:rsidR="00767A85" w:rsidRPr="00003525">
        <w:t xml:space="preserve"> </w:t>
      </w:r>
      <w:r w:rsidRPr="00003525">
        <w:t>permettant le dépôt d’attestations et certificats, un courrier lui sera envoyé. A compter de la notification de ce courrier, l’attributaire disposera d’un délai maximum de 6 jours pour fournir les attestations et certificats demandés dans le courrie</w:t>
      </w:r>
      <w:r w:rsidR="007475F6" w:rsidRPr="00003525">
        <w:t>l</w:t>
      </w:r>
      <w:r w:rsidRPr="00003525">
        <w:t>.</w:t>
      </w:r>
    </w:p>
    <w:p w14:paraId="63E96A6F" w14:textId="7BB75A24" w:rsidR="007475F6" w:rsidRPr="00003525" w:rsidRDefault="007475F6" w:rsidP="00F86BCF">
      <w:r w:rsidRPr="00003525">
        <w:t>Par ailleurs, dans le cas où l’acte d’engagement du candidat attributaire du marché n’a pas été signé au moment de la remise de l’offre, ce dernier disposera du délai visé à l’alinéa ci-dessus pour transmettre son acte d’engagement revêtu de la signature électronique du responsable légal ou d’une personne habilitée à cet effet.</w:t>
      </w:r>
    </w:p>
    <w:p w14:paraId="30F35613" w14:textId="23B86F78" w:rsidR="00A32383" w:rsidRPr="00003525" w:rsidRDefault="00193A75" w:rsidP="00F86BCF">
      <w:r w:rsidRPr="00003525">
        <w:t>A défaut de production des documents dans le délai imparti, son offr</w:t>
      </w:r>
      <w:r w:rsidR="006B783B" w:rsidRPr="00003525">
        <w:t>e sera éliminée. Le</w:t>
      </w:r>
      <w:r w:rsidR="00503EC6" w:rsidRPr="00003525">
        <w:t xml:space="preserve"> candidat classé immédiatement après sera sollicité s’il n’a pas fourni les documents dans son pli. L’opération sera reproduite tant qu’</w:t>
      </w:r>
      <w:r w:rsidR="00AE5C31" w:rsidRPr="00003525">
        <w:t>il subs</w:t>
      </w:r>
      <w:r w:rsidR="00503EC6" w:rsidRPr="00003525">
        <w:t>iste des candidatures recevables et des offres</w:t>
      </w:r>
      <w:r w:rsidR="00AE5C31" w:rsidRPr="00003525">
        <w:t xml:space="preserve"> qui n’auront pas été éliminées au motif qu’elles sont inappropriées, irrégulières ou inacceptables.</w:t>
      </w:r>
    </w:p>
    <w:p w14:paraId="078017D9" w14:textId="77777777" w:rsidR="00FD2AB9" w:rsidRPr="00003525" w:rsidRDefault="00FD2AB9" w:rsidP="00F86BCF"/>
    <w:p w14:paraId="136382C3" w14:textId="77777777" w:rsidR="00DE3587" w:rsidRPr="00003525" w:rsidRDefault="00507B33" w:rsidP="008E6E34">
      <w:pPr>
        <w:pStyle w:val="Titre2"/>
        <w:keepNext w:val="0"/>
        <w:numPr>
          <w:ilvl w:val="1"/>
          <w:numId w:val="17"/>
        </w:numPr>
        <w:spacing w:before="240" w:line="240" w:lineRule="auto"/>
        <w:jc w:val="left"/>
      </w:pPr>
      <w:bookmarkStart w:id="55" w:name="_Toc163743538"/>
      <w:r w:rsidRPr="00003525">
        <w:t>Déclaration de sans-suite</w:t>
      </w:r>
      <w:bookmarkEnd w:id="55"/>
    </w:p>
    <w:p w14:paraId="0DB0DF3E" w14:textId="1471293C" w:rsidR="00550975" w:rsidRPr="00003525" w:rsidRDefault="000E04CD" w:rsidP="00A32383">
      <w:pPr>
        <w:spacing w:after="240"/>
      </w:pPr>
      <w:r w:rsidRPr="00003525">
        <w:t>L’ATIH se réserve la possibilité de déclarer, à tout moment, tout ou partie de la procédure, sans suite pour motif d’intérêt général. Les candidats en seront informés.</w:t>
      </w:r>
    </w:p>
    <w:p w14:paraId="33019758" w14:textId="77777777" w:rsidR="00CB6A9F" w:rsidRPr="004C74CF" w:rsidRDefault="00CB6A9F" w:rsidP="00A32383">
      <w:pPr>
        <w:spacing w:after="240"/>
        <w:rPr>
          <w:sz w:val="10"/>
          <w:szCs w:val="10"/>
        </w:rPr>
      </w:pPr>
    </w:p>
    <w:p w14:paraId="73F43177" w14:textId="77777777" w:rsidR="00AC0A06" w:rsidRPr="00003525" w:rsidRDefault="00AC0A06" w:rsidP="00AC0A06">
      <w:pPr>
        <w:pStyle w:val="Paragraphedeliste"/>
        <w:keepNext/>
        <w:numPr>
          <w:ilvl w:val="0"/>
          <w:numId w:val="2"/>
        </w:numPr>
        <w:spacing w:after="120"/>
        <w:contextualSpacing w:val="0"/>
        <w:outlineLvl w:val="0"/>
        <w:rPr>
          <w:rFonts w:cs="Arial"/>
          <w:b/>
          <w:color w:val="007ED5"/>
          <w:sz w:val="24"/>
        </w:rPr>
      </w:pPr>
      <w:bookmarkStart w:id="56" w:name="_Toc122948013"/>
      <w:bookmarkStart w:id="57" w:name="_Toc163743539"/>
      <w:r w:rsidRPr="00003525">
        <w:rPr>
          <w:rFonts w:cs="Arial"/>
          <w:b/>
          <w:color w:val="007ED5"/>
          <w:sz w:val="24"/>
        </w:rPr>
        <w:t>Visites</w:t>
      </w:r>
      <w:bookmarkEnd w:id="56"/>
      <w:bookmarkEnd w:id="57"/>
    </w:p>
    <w:p w14:paraId="7A1A85A8" w14:textId="77777777" w:rsidR="00AC0A06" w:rsidRPr="00003525" w:rsidRDefault="00AC0A06" w:rsidP="00AC0A06">
      <w:pPr>
        <w:pStyle w:val="Corpsdetexte"/>
      </w:pPr>
      <w:r w:rsidRPr="00003525">
        <w:t>Aucune visite n’est prévue dans le cadre de la présente consultation.</w:t>
      </w:r>
    </w:p>
    <w:p w14:paraId="464C4627" w14:textId="77777777" w:rsidR="00AC0A06" w:rsidRPr="00003525" w:rsidRDefault="00AC0A06" w:rsidP="00A32383">
      <w:pPr>
        <w:spacing w:after="240"/>
      </w:pPr>
    </w:p>
    <w:p w14:paraId="4A97E05A" w14:textId="18C298DC" w:rsidR="00FC76A5" w:rsidRPr="00003525" w:rsidRDefault="00FC76A5" w:rsidP="008E6E34">
      <w:pPr>
        <w:pStyle w:val="Paragraphedeliste"/>
        <w:keepNext/>
        <w:numPr>
          <w:ilvl w:val="0"/>
          <w:numId w:val="2"/>
        </w:numPr>
        <w:spacing w:after="120"/>
        <w:contextualSpacing w:val="0"/>
        <w:outlineLvl w:val="0"/>
        <w:rPr>
          <w:rFonts w:cs="Arial"/>
          <w:b/>
          <w:color w:val="007ED5"/>
          <w:sz w:val="24"/>
        </w:rPr>
      </w:pPr>
      <w:bookmarkStart w:id="58" w:name="_Toc163743540"/>
      <w:r w:rsidRPr="00003525">
        <w:rPr>
          <w:rFonts w:cs="Arial"/>
          <w:b/>
          <w:color w:val="007ED5"/>
          <w:sz w:val="24"/>
        </w:rPr>
        <w:t>Lieu d’exécution</w:t>
      </w:r>
      <w:bookmarkEnd w:id="58"/>
    </w:p>
    <w:p w14:paraId="51D03532" w14:textId="77777777" w:rsidR="00F04BF1" w:rsidRDefault="00F24095" w:rsidP="00003525">
      <w:pPr>
        <w:rPr>
          <w:rFonts w:cstheme="minorHAnsi"/>
          <w:bCs/>
        </w:rPr>
      </w:pPr>
      <w:r>
        <w:rPr>
          <w:rFonts w:cstheme="minorHAnsi"/>
          <w:bCs/>
        </w:rPr>
        <w:t>L</w:t>
      </w:r>
      <w:r w:rsidR="00003525" w:rsidRPr="00003525">
        <w:rPr>
          <w:rFonts w:cstheme="minorHAnsi"/>
          <w:bCs/>
        </w:rPr>
        <w:t>es prestations seront</w:t>
      </w:r>
      <w:r w:rsidR="00684E98">
        <w:rPr>
          <w:rFonts w:cstheme="minorHAnsi"/>
          <w:bCs/>
        </w:rPr>
        <w:t xml:space="preserve"> principalement exécutées dans les locaux du titulaire</w:t>
      </w:r>
      <w:r w:rsidR="00003525" w:rsidRPr="00003525">
        <w:rPr>
          <w:rFonts w:cstheme="minorHAnsi"/>
          <w:bCs/>
        </w:rPr>
        <w:t xml:space="preserve"> </w:t>
      </w:r>
      <w:r w:rsidR="00684E98">
        <w:rPr>
          <w:rFonts w:cstheme="minorHAnsi"/>
          <w:bCs/>
        </w:rPr>
        <w:t xml:space="preserve">et </w:t>
      </w:r>
      <w:r w:rsidR="00F04BF1">
        <w:rPr>
          <w:rFonts w:cstheme="minorHAnsi"/>
          <w:bCs/>
        </w:rPr>
        <w:t>en webconférence.</w:t>
      </w:r>
    </w:p>
    <w:p w14:paraId="58CEFEEC" w14:textId="7A1797C0" w:rsidR="00003525" w:rsidRPr="00003525" w:rsidRDefault="00F04BF1" w:rsidP="00003525">
      <w:pPr>
        <w:rPr>
          <w:rFonts w:cstheme="minorHAnsi"/>
          <w:bCs/>
        </w:rPr>
      </w:pPr>
      <w:r>
        <w:rPr>
          <w:rFonts w:cstheme="minorHAnsi"/>
          <w:bCs/>
        </w:rPr>
        <w:t xml:space="preserve">La réunion de lancement </w:t>
      </w:r>
      <w:r w:rsidR="00D6605B">
        <w:rPr>
          <w:rFonts w:cstheme="minorHAnsi"/>
          <w:bCs/>
        </w:rPr>
        <w:t xml:space="preserve">et la réunion de clôture </w:t>
      </w:r>
      <w:r>
        <w:rPr>
          <w:rFonts w:cstheme="minorHAnsi"/>
          <w:bCs/>
        </w:rPr>
        <w:t>ser</w:t>
      </w:r>
      <w:r w:rsidR="00D6605B">
        <w:rPr>
          <w:rFonts w:cstheme="minorHAnsi"/>
          <w:bCs/>
        </w:rPr>
        <w:t>ont</w:t>
      </w:r>
      <w:r>
        <w:rPr>
          <w:rFonts w:cstheme="minorHAnsi"/>
          <w:bCs/>
        </w:rPr>
        <w:t xml:space="preserve"> réalisée</w:t>
      </w:r>
      <w:r w:rsidR="00D6605B">
        <w:rPr>
          <w:rFonts w:cstheme="minorHAnsi"/>
          <w:bCs/>
        </w:rPr>
        <w:t>s</w:t>
      </w:r>
      <w:r>
        <w:rPr>
          <w:rFonts w:cstheme="minorHAnsi"/>
          <w:bCs/>
        </w:rPr>
        <w:t xml:space="preserve"> </w:t>
      </w:r>
      <w:r w:rsidR="00003525" w:rsidRPr="00003525">
        <w:rPr>
          <w:rFonts w:cstheme="minorHAnsi"/>
          <w:bCs/>
        </w:rPr>
        <w:t>dans les locaux de l’ATIH à l’adresse suivante :</w:t>
      </w:r>
    </w:p>
    <w:p w14:paraId="18168FDC" w14:textId="77777777" w:rsidR="00003525" w:rsidRPr="00003525" w:rsidRDefault="00003525" w:rsidP="00003525">
      <w:pPr>
        <w:pBdr>
          <w:top w:val="single" w:sz="4" w:space="1" w:color="auto"/>
          <w:left w:val="single" w:sz="4" w:space="4" w:color="auto"/>
          <w:bottom w:val="single" w:sz="4" w:space="1" w:color="auto"/>
          <w:right w:val="single" w:sz="4" w:space="4" w:color="auto"/>
        </w:pBdr>
        <w:jc w:val="center"/>
        <w:rPr>
          <w:rFonts w:cstheme="minorHAnsi"/>
          <w:bCs/>
        </w:rPr>
      </w:pPr>
      <w:r w:rsidRPr="00003525">
        <w:rPr>
          <w:rFonts w:cstheme="minorHAnsi"/>
          <w:bCs/>
        </w:rPr>
        <w:t>Agence Technique de l’Information sur l’Hospitalisation</w:t>
      </w:r>
      <w:r w:rsidRPr="00003525">
        <w:rPr>
          <w:rFonts w:cstheme="minorHAnsi"/>
          <w:bCs/>
        </w:rPr>
        <w:br/>
        <w:t>117 boulevard Marius Vivier Merle</w:t>
      </w:r>
      <w:r w:rsidRPr="00003525">
        <w:rPr>
          <w:rFonts w:cstheme="minorHAnsi"/>
          <w:bCs/>
        </w:rPr>
        <w:br/>
        <w:t>69329 LYON CEDEX 03</w:t>
      </w:r>
    </w:p>
    <w:p w14:paraId="3499A285" w14:textId="77777777" w:rsidR="00003525" w:rsidRPr="00003525" w:rsidRDefault="00003525" w:rsidP="00003525">
      <w:pPr>
        <w:pBdr>
          <w:top w:val="single" w:sz="4" w:space="1" w:color="auto"/>
          <w:left w:val="single" w:sz="4" w:space="4" w:color="auto"/>
          <w:bottom w:val="single" w:sz="4" w:space="1" w:color="auto"/>
          <w:right w:val="single" w:sz="4" w:space="4" w:color="auto"/>
        </w:pBdr>
        <w:jc w:val="center"/>
        <w:rPr>
          <w:rFonts w:cstheme="minorHAnsi"/>
          <w:bCs/>
        </w:rPr>
      </w:pPr>
      <w:r w:rsidRPr="00003525">
        <w:rPr>
          <w:rFonts w:cstheme="minorHAnsi"/>
          <w:bCs/>
        </w:rPr>
        <w:t>2</w:t>
      </w:r>
      <w:r w:rsidRPr="00003525">
        <w:rPr>
          <w:rFonts w:cstheme="minorHAnsi"/>
          <w:bCs/>
          <w:vertAlign w:val="superscript"/>
        </w:rPr>
        <w:t>ème</w:t>
      </w:r>
      <w:r w:rsidRPr="00003525">
        <w:rPr>
          <w:rFonts w:cstheme="minorHAnsi"/>
          <w:bCs/>
        </w:rPr>
        <w:t xml:space="preserve"> étage</w:t>
      </w:r>
    </w:p>
    <w:p w14:paraId="3534D1F6" w14:textId="77777777" w:rsidR="00692C6D" w:rsidRDefault="00D6605B" w:rsidP="00283323">
      <w:pPr>
        <w:spacing w:after="240"/>
        <w:rPr>
          <w:rFonts w:cs="Arial"/>
        </w:rPr>
      </w:pPr>
      <w:r>
        <w:rPr>
          <w:rFonts w:cs="Arial"/>
        </w:rPr>
        <w:t>La réunion de clôture pourra</w:t>
      </w:r>
      <w:r w:rsidR="00692C6D">
        <w:rPr>
          <w:rFonts w:cs="Arial"/>
        </w:rPr>
        <w:t xml:space="preserve"> être réalisée en webconférence.</w:t>
      </w:r>
    </w:p>
    <w:p w14:paraId="08CF8DD5" w14:textId="286E941D" w:rsidR="00003525" w:rsidRPr="00003525" w:rsidRDefault="00D6605B" w:rsidP="00283323">
      <w:pPr>
        <w:spacing w:after="240"/>
        <w:rPr>
          <w:rFonts w:cs="Arial"/>
        </w:rPr>
      </w:pPr>
      <w:r>
        <w:rPr>
          <w:rFonts w:cs="Arial"/>
        </w:rPr>
        <w:t xml:space="preserve"> </w:t>
      </w:r>
    </w:p>
    <w:p w14:paraId="4B110237" w14:textId="77777777" w:rsidR="00FC76A5" w:rsidRPr="00003525" w:rsidRDefault="00FC76A5" w:rsidP="008E6E34">
      <w:pPr>
        <w:pStyle w:val="Paragraphedeliste"/>
        <w:keepNext/>
        <w:numPr>
          <w:ilvl w:val="0"/>
          <w:numId w:val="2"/>
        </w:numPr>
        <w:spacing w:after="120"/>
        <w:contextualSpacing w:val="0"/>
        <w:outlineLvl w:val="0"/>
        <w:rPr>
          <w:rFonts w:cs="Arial"/>
          <w:b/>
          <w:color w:val="007ED5"/>
          <w:sz w:val="24"/>
        </w:rPr>
      </w:pPr>
      <w:bookmarkStart w:id="59" w:name="_Toc163743541"/>
      <w:r w:rsidRPr="00003525">
        <w:rPr>
          <w:rFonts w:cs="Arial"/>
          <w:b/>
          <w:color w:val="007ED5"/>
          <w:sz w:val="24"/>
        </w:rPr>
        <w:t>Durée de validité des offres</w:t>
      </w:r>
      <w:bookmarkEnd w:id="59"/>
    </w:p>
    <w:p w14:paraId="668ED6C3" w14:textId="4F629EA6" w:rsidR="00FC76A5" w:rsidRPr="00003525" w:rsidRDefault="00FC76A5" w:rsidP="002C38D6">
      <w:pPr>
        <w:pStyle w:val="Listecontinue"/>
        <w:ind w:left="0"/>
      </w:pPr>
      <w:r w:rsidRPr="00003525">
        <w:rPr>
          <w:b/>
        </w:rPr>
        <w:t xml:space="preserve">La durée de validité des offres est de </w:t>
      </w:r>
      <w:r w:rsidR="00CB6A9F" w:rsidRPr="00003525">
        <w:rPr>
          <w:b/>
        </w:rPr>
        <w:t>6</w:t>
      </w:r>
      <w:r w:rsidR="001A04E7" w:rsidRPr="00003525">
        <w:rPr>
          <w:b/>
        </w:rPr>
        <w:t xml:space="preserve"> mois</w:t>
      </w:r>
      <w:r w:rsidRPr="00003525">
        <w:t xml:space="preserve"> à compter de la date limite de réception des offres.</w:t>
      </w:r>
    </w:p>
    <w:p w14:paraId="6473AE38" w14:textId="33E0030A" w:rsidR="0085695C" w:rsidRPr="00003525" w:rsidRDefault="0085695C" w:rsidP="00A32383">
      <w:pPr>
        <w:spacing w:after="240"/>
      </w:pPr>
    </w:p>
    <w:p w14:paraId="60B4A18A" w14:textId="77777777" w:rsidR="00FC76A5" w:rsidRPr="00003525" w:rsidRDefault="00FC76A5" w:rsidP="008E6E34">
      <w:pPr>
        <w:pStyle w:val="Paragraphedeliste"/>
        <w:keepNext/>
        <w:numPr>
          <w:ilvl w:val="0"/>
          <w:numId w:val="2"/>
        </w:numPr>
        <w:spacing w:after="120"/>
        <w:contextualSpacing w:val="0"/>
        <w:outlineLvl w:val="0"/>
        <w:rPr>
          <w:rFonts w:cs="Arial"/>
          <w:b/>
          <w:color w:val="007ED5"/>
          <w:sz w:val="24"/>
        </w:rPr>
      </w:pPr>
      <w:bookmarkStart w:id="60" w:name="_Toc163743542"/>
      <w:r w:rsidRPr="00003525">
        <w:rPr>
          <w:rFonts w:cs="Arial"/>
          <w:b/>
          <w:color w:val="007ED5"/>
          <w:sz w:val="24"/>
        </w:rPr>
        <w:t>Modalités de financement et de paiement</w:t>
      </w:r>
      <w:bookmarkEnd w:id="60"/>
    </w:p>
    <w:p w14:paraId="2A939AB8" w14:textId="5CCE2FF9" w:rsidR="00003525" w:rsidRPr="00003525" w:rsidRDefault="00003525" w:rsidP="0096146F">
      <w:pPr>
        <w:pStyle w:val="NormalWeb"/>
        <w:jc w:val="both"/>
        <w:rPr>
          <w:rFonts w:ascii="Arial" w:hAnsi="Arial" w:cs="Arial"/>
        </w:rPr>
      </w:pPr>
      <w:r w:rsidRPr="00003525">
        <w:rPr>
          <w:rFonts w:ascii="Arial" w:hAnsi="Arial" w:cs="Arial"/>
        </w:rPr>
        <w:t xml:space="preserve">Les prestations seront réglées par application de prix unitaires dont le libellé figure dans le BPU aux quantités réellement exécutées. </w:t>
      </w:r>
      <w:r w:rsidRPr="00003525">
        <w:rPr>
          <w:rFonts w:ascii="Arial" w:eastAsia="Times New Roman" w:hAnsi="Arial" w:cs="Arial"/>
        </w:rPr>
        <w:t xml:space="preserve">Les prix sont </w:t>
      </w:r>
      <w:r w:rsidR="00692C6D">
        <w:rPr>
          <w:rFonts w:ascii="Arial" w:eastAsia="Times New Roman" w:hAnsi="Arial" w:cs="Arial"/>
        </w:rPr>
        <w:t>actualisables</w:t>
      </w:r>
      <w:r w:rsidRPr="00003525">
        <w:rPr>
          <w:rFonts w:ascii="Arial" w:eastAsia="Times New Roman" w:hAnsi="Arial" w:cs="Arial"/>
        </w:rPr>
        <w:t xml:space="preserve"> dans les conditions prévues dans le CCAPC.</w:t>
      </w:r>
    </w:p>
    <w:p w14:paraId="4BC7EC7B" w14:textId="3CC0A9B1" w:rsidR="00CB0593" w:rsidRDefault="00961CD7" w:rsidP="005F185A">
      <w:pPr>
        <w:rPr>
          <w:rFonts w:cs="Arial"/>
        </w:rPr>
      </w:pPr>
      <w:r w:rsidRPr="00003525">
        <w:rPr>
          <w:rFonts w:cs="Arial"/>
        </w:rPr>
        <w:t xml:space="preserve">Les sommes dues en exécution du marché public sont payées </w:t>
      </w:r>
      <w:r w:rsidR="005F185A" w:rsidRPr="00003525">
        <w:rPr>
          <w:rFonts w:cs="Arial"/>
        </w:rPr>
        <w:t>par virement administratif dans un délai de 30 jours à compter de la réception de la demande de paiement dans les conditions fixées dans le CCAP</w:t>
      </w:r>
      <w:r w:rsidR="00707276" w:rsidRPr="00003525">
        <w:rPr>
          <w:rFonts w:cs="Arial"/>
        </w:rPr>
        <w:t>C</w:t>
      </w:r>
      <w:r w:rsidR="005F185A" w:rsidRPr="00003525">
        <w:rPr>
          <w:rFonts w:cs="Arial"/>
        </w:rPr>
        <w:t xml:space="preserve">. </w:t>
      </w:r>
    </w:p>
    <w:p w14:paraId="455FD180" w14:textId="34AB859D" w:rsidR="00CB0593" w:rsidRPr="00003525" w:rsidRDefault="00CB0593" w:rsidP="005F185A">
      <w:pPr>
        <w:rPr>
          <w:rFonts w:cs="Arial"/>
        </w:rPr>
      </w:pPr>
      <w:r w:rsidRPr="00F24944">
        <w:rPr>
          <w:rFonts w:cs="Arial"/>
        </w:rPr>
        <w:t xml:space="preserve">Les prestations seront financées </w:t>
      </w:r>
      <w:r w:rsidR="00971AD0" w:rsidRPr="00F24944">
        <w:rPr>
          <w:rFonts w:cs="Arial"/>
        </w:rPr>
        <w:t xml:space="preserve">principalement </w:t>
      </w:r>
      <w:r w:rsidRPr="00F24944">
        <w:rPr>
          <w:rFonts w:cs="Arial"/>
        </w:rPr>
        <w:t xml:space="preserve">par le Fonds </w:t>
      </w:r>
      <w:r w:rsidR="008C5C6C" w:rsidRPr="00F24944">
        <w:rPr>
          <w:rFonts w:cs="Arial"/>
        </w:rPr>
        <w:t xml:space="preserve">pour la </w:t>
      </w:r>
      <w:r w:rsidRPr="00F24944">
        <w:rPr>
          <w:rFonts w:cs="Arial"/>
        </w:rPr>
        <w:t>Modern</w:t>
      </w:r>
      <w:r w:rsidR="00C76015" w:rsidRPr="00F24944">
        <w:rPr>
          <w:rFonts w:cs="Arial"/>
        </w:rPr>
        <w:t>i</w:t>
      </w:r>
      <w:r w:rsidRPr="00F24944">
        <w:rPr>
          <w:rFonts w:cs="Arial"/>
        </w:rPr>
        <w:t xml:space="preserve">sation </w:t>
      </w:r>
      <w:r w:rsidR="00B17BD9" w:rsidRPr="00F24944">
        <w:rPr>
          <w:rFonts w:cs="Arial"/>
        </w:rPr>
        <w:t xml:space="preserve">et </w:t>
      </w:r>
      <w:r w:rsidR="008C5C6C" w:rsidRPr="00F24944">
        <w:rPr>
          <w:rFonts w:cs="Arial"/>
        </w:rPr>
        <w:t>l</w:t>
      </w:r>
      <w:r w:rsidR="00B17BD9" w:rsidRPr="00F24944">
        <w:rPr>
          <w:rFonts w:cs="Arial"/>
        </w:rPr>
        <w:t xml:space="preserve">’Investissement en Santé (FMIS) et </w:t>
      </w:r>
      <w:r w:rsidR="003E2F08" w:rsidRPr="00F24944">
        <w:rPr>
          <w:rFonts w:cs="Arial"/>
        </w:rPr>
        <w:t>par la Caisse Nationale de Solidarité pour l’Autonomie (CNSA).</w:t>
      </w:r>
    </w:p>
    <w:p w14:paraId="02316935" w14:textId="77777777" w:rsidR="008E007C" w:rsidRPr="00003525" w:rsidRDefault="008E007C" w:rsidP="00961CD7">
      <w:pPr>
        <w:spacing w:after="240"/>
        <w:rPr>
          <w:rFonts w:cs="Arial"/>
        </w:rPr>
      </w:pPr>
    </w:p>
    <w:p w14:paraId="3B71C68F" w14:textId="7F283967" w:rsidR="00FC76A5" w:rsidRPr="00003525" w:rsidRDefault="00FC76A5" w:rsidP="008E6E34">
      <w:pPr>
        <w:pStyle w:val="Paragraphedeliste"/>
        <w:keepNext/>
        <w:numPr>
          <w:ilvl w:val="0"/>
          <w:numId w:val="2"/>
        </w:numPr>
        <w:spacing w:after="120"/>
        <w:contextualSpacing w:val="0"/>
        <w:outlineLvl w:val="0"/>
        <w:rPr>
          <w:rFonts w:cs="Arial"/>
          <w:b/>
          <w:color w:val="007ED5"/>
          <w:sz w:val="24"/>
        </w:rPr>
      </w:pPr>
      <w:bookmarkStart w:id="61" w:name="_Toc163743543"/>
      <w:r w:rsidRPr="00003525">
        <w:rPr>
          <w:rFonts w:cs="Arial"/>
          <w:b/>
          <w:color w:val="007ED5"/>
          <w:sz w:val="24"/>
        </w:rPr>
        <w:t>Avance</w:t>
      </w:r>
      <w:bookmarkEnd w:id="61"/>
      <w:r w:rsidR="00391CC1">
        <w:rPr>
          <w:rFonts w:cs="Arial"/>
          <w:b/>
          <w:color w:val="007ED5"/>
          <w:sz w:val="24"/>
        </w:rPr>
        <w:t xml:space="preserve"> - Acompte</w:t>
      </w:r>
    </w:p>
    <w:p w14:paraId="4546FF75" w14:textId="091808A9" w:rsidR="00E15E9D" w:rsidRDefault="00E15E9D" w:rsidP="00E15E9D">
      <w:pPr>
        <w:pStyle w:val="Listecontinue"/>
        <w:ind w:left="0"/>
      </w:pPr>
      <w:r w:rsidRPr="00003525">
        <w:t>Le</w:t>
      </w:r>
      <w:r w:rsidR="009E2181">
        <w:t xml:space="preserve"> candidat peut demander le versement de l’avance dans l’acte d’engagement. Le</w:t>
      </w:r>
      <w:r w:rsidRPr="00003525">
        <w:t xml:space="preserve">s conditions de versement </w:t>
      </w:r>
      <w:r w:rsidR="009E2181">
        <w:t xml:space="preserve">et de remboursement </w:t>
      </w:r>
      <w:r w:rsidRPr="00003525">
        <w:t xml:space="preserve">de l’avance sont précisées dans le </w:t>
      </w:r>
      <w:r w:rsidR="005F185A" w:rsidRPr="00003525">
        <w:t>CCAP</w:t>
      </w:r>
      <w:r w:rsidR="00707276" w:rsidRPr="00003525">
        <w:t>C</w:t>
      </w:r>
      <w:r w:rsidRPr="00003525">
        <w:t>.</w:t>
      </w:r>
    </w:p>
    <w:p w14:paraId="7604DA0D" w14:textId="77777777" w:rsidR="009E2181" w:rsidRDefault="009E2181" w:rsidP="00E15E9D">
      <w:pPr>
        <w:pStyle w:val="Listecontinue"/>
        <w:ind w:left="0"/>
      </w:pPr>
    </w:p>
    <w:p w14:paraId="3E90E302" w14:textId="4ED41EEC" w:rsidR="00391CC1" w:rsidRPr="00003525" w:rsidRDefault="00391CC1" w:rsidP="00E15E9D">
      <w:pPr>
        <w:pStyle w:val="Listecontinue"/>
        <w:ind w:left="0"/>
      </w:pPr>
      <w:r>
        <w:t xml:space="preserve">Le versement d’un acompte </w:t>
      </w:r>
      <w:r w:rsidR="009E2181">
        <w:t>est prévu</w:t>
      </w:r>
      <w:r>
        <w:t xml:space="preserve"> dans le cadre </w:t>
      </w:r>
      <w:r w:rsidR="009E2181">
        <w:t>des présents marchés. Les modalités de versement sont précisées dans le CCAPC.</w:t>
      </w:r>
    </w:p>
    <w:p w14:paraId="6F81298A" w14:textId="77777777" w:rsidR="0085695C" w:rsidRPr="00003525" w:rsidRDefault="0085695C" w:rsidP="00A32383">
      <w:pPr>
        <w:spacing w:after="240"/>
      </w:pPr>
    </w:p>
    <w:p w14:paraId="4C4EA260" w14:textId="4C1E1BA1" w:rsidR="0005293A" w:rsidRPr="00003525" w:rsidRDefault="00FC76A5" w:rsidP="008E6E34">
      <w:pPr>
        <w:pStyle w:val="Paragraphedeliste"/>
        <w:keepNext/>
        <w:numPr>
          <w:ilvl w:val="0"/>
          <w:numId w:val="2"/>
        </w:numPr>
        <w:spacing w:after="120"/>
        <w:contextualSpacing w:val="0"/>
        <w:outlineLvl w:val="0"/>
        <w:rPr>
          <w:rFonts w:cs="Arial"/>
          <w:b/>
          <w:color w:val="007ED5"/>
          <w:sz w:val="24"/>
        </w:rPr>
      </w:pPr>
      <w:bookmarkStart w:id="62" w:name="_Toc163743544"/>
      <w:bookmarkStart w:id="63" w:name="_Hlk37752272"/>
      <w:r w:rsidRPr="00003525">
        <w:rPr>
          <w:rFonts w:cs="Arial"/>
          <w:b/>
          <w:color w:val="007ED5"/>
          <w:sz w:val="24"/>
        </w:rPr>
        <w:t>Renseignement</w:t>
      </w:r>
      <w:r w:rsidR="002D2542" w:rsidRPr="00003525">
        <w:rPr>
          <w:rFonts w:cs="Arial"/>
          <w:b/>
          <w:color w:val="007ED5"/>
          <w:sz w:val="24"/>
        </w:rPr>
        <w:t>s</w:t>
      </w:r>
      <w:r w:rsidRPr="00003525">
        <w:rPr>
          <w:rFonts w:cs="Arial"/>
          <w:b/>
          <w:color w:val="007ED5"/>
          <w:sz w:val="24"/>
        </w:rPr>
        <w:t xml:space="preserve"> complémentaire</w:t>
      </w:r>
      <w:r w:rsidR="002D2542" w:rsidRPr="00003525">
        <w:rPr>
          <w:rFonts w:cs="Arial"/>
          <w:b/>
          <w:color w:val="007ED5"/>
          <w:sz w:val="24"/>
        </w:rPr>
        <w:t>s</w:t>
      </w:r>
      <w:bookmarkEnd w:id="62"/>
    </w:p>
    <w:p w14:paraId="5E750865" w14:textId="77777777" w:rsidR="009036FC" w:rsidRPr="00003525" w:rsidRDefault="009036FC" w:rsidP="009036FC">
      <w:pPr>
        <w:pStyle w:val="Sous-titre"/>
        <w:ind w:left="0" w:right="0"/>
        <w:jc w:val="both"/>
        <w:outlineLvl w:val="9"/>
        <w:rPr>
          <w:b w:val="0"/>
          <w:color w:val="auto"/>
          <w:sz w:val="20"/>
          <w:szCs w:val="20"/>
        </w:rPr>
      </w:pPr>
      <w:bookmarkStart w:id="64" w:name="_Toc338943010"/>
      <w:r w:rsidRPr="00003525">
        <w:rPr>
          <w:b w:val="0"/>
          <w:color w:val="auto"/>
          <w:sz w:val="20"/>
          <w:szCs w:val="20"/>
        </w:rPr>
        <w:t>Pour obtenir tous les renseignements complémentaires qui leur seraient nécessaires pour élaborer leur proposition, les candidats devront faire parvenir leur demande écrite :</w:t>
      </w:r>
    </w:p>
    <w:p w14:paraId="4ACFF191" w14:textId="56A18AAA" w:rsidR="009036FC" w:rsidRPr="00003525" w:rsidRDefault="009036FC" w:rsidP="008E6E34">
      <w:pPr>
        <w:pStyle w:val="Sous-titre"/>
        <w:numPr>
          <w:ilvl w:val="0"/>
          <w:numId w:val="6"/>
        </w:numPr>
        <w:ind w:right="0"/>
        <w:jc w:val="both"/>
        <w:outlineLvl w:val="9"/>
        <w:rPr>
          <w:b w:val="0"/>
          <w:color w:val="auto"/>
          <w:sz w:val="20"/>
          <w:szCs w:val="20"/>
        </w:rPr>
      </w:pPr>
      <w:r w:rsidRPr="00003525">
        <w:rPr>
          <w:b w:val="0"/>
          <w:color w:val="auto"/>
          <w:sz w:val="20"/>
          <w:szCs w:val="20"/>
        </w:rPr>
        <w:t xml:space="preserve">soit directement sur la plateforme PLACE </w:t>
      </w:r>
      <w:hyperlink r:id="rId27" w:history="1">
        <w:r w:rsidRPr="00003525">
          <w:rPr>
            <w:rStyle w:val="Lienhypertexte"/>
            <w:b w:val="0"/>
            <w:color w:val="0070C0"/>
            <w:sz w:val="20"/>
            <w:szCs w:val="20"/>
          </w:rPr>
          <w:t>www.marches-publics.gouv.fr</w:t>
        </w:r>
      </w:hyperlink>
      <w:r w:rsidR="00E07158" w:rsidRPr="00003525">
        <w:rPr>
          <w:b w:val="0"/>
          <w:color w:val="0070C0"/>
          <w:sz w:val="20"/>
          <w:szCs w:val="20"/>
        </w:rPr>
        <w:t> ;</w:t>
      </w:r>
    </w:p>
    <w:p w14:paraId="2C1B5CA2" w14:textId="77777777" w:rsidR="009036FC" w:rsidRPr="00003525" w:rsidRDefault="009036FC" w:rsidP="008E6E34">
      <w:pPr>
        <w:pStyle w:val="Sous-titre"/>
        <w:numPr>
          <w:ilvl w:val="0"/>
          <w:numId w:val="6"/>
        </w:numPr>
        <w:ind w:right="0"/>
        <w:jc w:val="both"/>
        <w:outlineLvl w:val="9"/>
        <w:rPr>
          <w:rStyle w:val="Lienhypertexte"/>
          <w:b w:val="0"/>
          <w:color w:val="514B64"/>
          <w:sz w:val="20"/>
          <w:szCs w:val="20"/>
        </w:rPr>
      </w:pPr>
      <w:r w:rsidRPr="00003525">
        <w:rPr>
          <w:b w:val="0"/>
          <w:color w:val="auto"/>
          <w:sz w:val="20"/>
          <w:szCs w:val="20"/>
        </w:rPr>
        <w:t>soit par messagerie électronique adressée à :</w:t>
      </w:r>
      <w:bookmarkStart w:id="65" w:name="_Toc338943013"/>
      <w:bookmarkEnd w:id="64"/>
      <w:r w:rsidRPr="00003525">
        <w:rPr>
          <w:b w:val="0"/>
          <w:color w:val="auto"/>
          <w:sz w:val="20"/>
          <w:szCs w:val="20"/>
        </w:rPr>
        <w:t xml:space="preserve"> </w:t>
      </w:r>
      <w:hyperlink r:id="rId28" w:history="1">
        <w:r w:rsidRPr="00003525">
          <w:rPr>
            <w:rStyle w:val="Lienhypertexte"/>
            <w:b w:val="0"/>
            <w:color w:val="0070C0"/>
            <w:sz w:val="20"/>
            <w:szCs w:val="20"/>
          </w:rPr>
          <w:t>marchespublics@atih.sante.fr</w:t>
        </w:r>
        <w:bookmarkEnd w:id="65"/>
      </w:hyperlink>
    </w:p>
    <w:p w14:paraId="30BD758A" w14:textId="77777777" w:rsidR="009036FC" w:rsidRPr="004C74CF" w:rsidRDefault="009036FC" w:rsidP="009036FC">
      <w:pPr>
        <w:rPr>
          <w:sz w:val="10"/>
          <w:szCs w:val="10"/>
        </w:rPr>
      </w:pPr>
    </w:p>
    <w:p w14:paraId="6F52FBEF" w14:textId="77777777" w:rsidR="009036FC" w:rsidRPr="00003525" w:rsidRDefault="009036FC" w:rsidP="009036FC">
      <w:pPr>
        <w:pStyle w:val="Corpsdetexte"/>
        <w:rPr>
          <w:b/>
        </w:rPr>
      </w:pPr>
      <w:r w:rsidRPr="00003525">
        <w:rPr>
          <w:b/>
        </w:rPr>
        <w:t>Aucune question ne pourra être posée par téléphone.</w:t>
      </w:r>
    </w:p>
    <w:p w14:paraId="5D97E0A1" w14:textId="41A341F6" w:rsidR="009036FC" w:rsidRPr="00003525" w:rsidRDefault="009036FC" w:rsidP="009036FC">
      <w:pPr>
        <w:pStyle w:val="Corpsdetexte"/>
        <w:rPr>
          <w:b/>
          <w:color w:val="514964"/>
        </w:rPr>
      </w:pPr>
      <w:r w:rsidRPr="00003525">
        <w:t xml:space="preserve">Les candidats pourront poser leurs questions au plus tard </w:t>
      </w:r>
      <w:r w:rsidR="002D2542" w:rsidRPr="00003525">
        <w:rPr>
          <w:b/>
          <w:color w:val="514964"/>
        </w:rPr>
        <w:t>9</w:t>
      </w:r>
      <w:r w:rsidRPr="00003525">
        <w:rPr>
          <w:b/>
          <w:color w:val="514964"/>
        </w:rPr>
        <w:t xml:space="preserve"> jours avant la date limite de remise des offres.</w:t>
      </w:r>
    </w:p>
    <w:p w14:paraId="26917467" w14:textId="27D8A6F7" w:rsidR="009036FC" w:rsidRPr="00003525" w:rsidRDefault="009036FC" w:rsidP="009036FC">
      <w:pPr>
        <w:pStyle w:val="Corpsdetexte"/>
      </w:pPr>
      <w:r w:rsidRPr="00003525">
        <w:t xml:space="preserve">Seule une réponse commune portant sur des compléments nécessaires à l’établissement de l’offre sera alors adressée à </w:t>
      </w:r>
      <w:r w:rsidRPr="00003525">
        <w:rPr>
          <w:u w:val="single"/>
        </w:rPr>
        <w:t>tous les candidats</w:t>
      </w:r>
      <w:r w:rsidRPr="00003525">
        <w:t xml:space="preserve"> par le pouvoir adjudicateur, </w:t>
      </w:r>
      <w:r w:rsidR="002D2542" w:rsidRPr="00003525">
        <w:rPr>
          <w:b/>
          <w:color w:val="514964"/>
        </w:rPr>
        <w:t>6</w:t>
      </w:r>
      <w:r w:rsidRPr="00003525">
        <w:rPr>
          <w:b/>
          <w:color w:val="514964"/>
        </w:rPr>
        <w:t xml:space="preserve"> jours</w:t>
      </w:r>
      <w:r w:rsidRPr="00003525">
        <w:rPr>
          <w:b/>
          <w:color w:val="FF0000"/>
        </w:rPr>
        <w:t xml:space="preserve"> </w:t>
      </w:r>
      <w:r w:rsidRPr="00003525">
        <w:rPr>
          <w:b/>
          <w:color w:val="514964"/>
        </w:rPr>
        <w:t>au plus tard avant la date limite fixée pour la réception des offres</w:t>
      </w:r>
      <w:r w:rsidRPr="00003525">
        <w:rPr>
          <w:color w:val="514964"/>
        </w:rPr>
        <w:t>.</w:t>
      </w:r>
    </w:p>
    <w:p w14:paraId="4D8C5E1D" w14:textId="4C049DA3" w:rsidR="00F41377" w:rsidRPr="00F41377" w:rsidRDefault="009036FC" w:rsidP="00CB6A9F">
      <w:pPr>
        <w:pStyle w:val="Corpsdetexte"/>
      </w:pPr>
      <w:r w:rsidRPr="00003525">
        <w:t>En conséquence, il est exclu de répondre à une demande personnelle émanant d’un candidat.</w:t>
      </w:r>
      <w:r w:rsidRPr="006F0325">
        <w:t xml:space="preserve"> </w:t>
      </w:r>
      <w:bookmarkEnd w:id="63"/>
    </w:p>
    <w:sectPr w:rsidR="00F41377" w:rsidRPr="00F41377" w:rsidSect="004C74CF">
      <w:pgSz w:w="11906" w:h="16838"/>
      <w:pgMar w:top="1134" w:right="1304" w:bottom="1134" w:left="130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4093A" w14:textId="77777777" w:rsidR="002D4848" w:rsidRDefault="002D4848" w:rsidP="0011140B">
      <w:r>
        <w:separator/>
      </w:r>
    </w:p>
  </w:endnote>
  <w:endnote w:type="continuationSeparator" w:id="0">
    <w:p w14:paraId="2C466AAA" w14:textId="77777777" w:rsidR="002D4848" w:rsidRDefault="002D4848" w:rsidP="0011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M Sans">
    <w:charset w:val="00"/>
    <w:family w:val="auto"/>
    <w:pitch w:val="variable"/>
    <w:sig w:usb0="8000002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7859613"/>
      <w:docPartObj>
        <w:docPartGallery w:val="Page Numbers (Bottom of Page)"/>
        <w:docPartUnique/>
      </w:docPartObj>
    </w:sdtPr>
    <w:sdtEndPr/>
    <w:sdtContent>
      <w:sdt>
        <w:sdtPr>
          <w:id w:val="-60329205"/>
          <w:docPartObj>
            <w:docPartGallery w:val="Page Numbers (Top of Page)"/>
            <w:docPartUnique/>
          </w:docPartObj>
        </w:sdtPr>
        <w:sdtEndPr/>
        <w:sdtContent>
          <w:p w14:paraId="1068AFD5" w14:textId="02442027" w:rsidR="00CA25D2" w:rsidRPr="00D040F4" w:rsidRDefault="00CA25D2" w:rsidP="004A361F">
            <w:pPr>
              <w:pStyle w:val="Pieddepage"/>
              <w:tabs>
                <w:tab w:val="clear" w:pos="9072"/>
              </w:tabs>
              <w:ind w:left="-709" w:right="-711"/>
              <w:jc w:val="right"/>
              <w:rPr>
                <w:bCs/>
                <w:sz w:val="24"/>
                <w:szCs w:val="24"/>
              </w:rPr>
            </w:pPr>
            <w:r w:rsidRPr="0076543F">
              <w:rPr>
                <w:noProof/>
                <w:lang w:eastAsia="fr-FR"/>
              </w:rPr>
              <mc:AlternateContent>
                <mc:Choice Requires="wps">
                  <w:drawing>
                    <wp:anchor distT="0" distB="0" distL="114300" distR="114300" simplePos="0" relativeHeight="251657216" behindDoc="0" locked="0" layoutInCell="1" allowOverlap="1" wp14:anchorId="53949877" wp14:editId="06AA020C">
                      <wp:simplePos x="0" y="0"/>
                      <wp:positionH relativeFrom="column">
                        <wp:posOffset>-635000</wp:posOffset>
                      </wp:positionH>
                      <wp:positionV relativeFrom="paragraph">
                        <wp:posOffset>216123</wp:posOffset>
                      </wp:positionV>
                      <wp:extent cx="1371600" cy="0"/>
                      <wp:effectExtent l="0" t="19050" r="0" b="19050"/>
                      <wp:wrapNone/>
                      <wp:docPr id="6" name="Connecteur droit 6"/>
                      <wp:cNvGraphicFramePr/>
                      <a:graphic xmlns:a="http://schemas.openxmlformats.org/drawingml/2006/main">
                        <a:graphicData uri="http://schemas.microsoft.com/office/word/2010/wordprocessingShape">
                          <wps:wsp>
                            <wps:cNvCnPr/>
                            <wps:spPr>
                              <a:xfrm>
                                <a:off x="0" y="0"/>
                                <a:ext cx="1371600" cy="0"/>
                              </a:xfrm>
                              <a:prstGeom prst="line">
                                <a:avLst/>
                              </a:prstGeom>
                              <a:ln w="38100">
                                <a:solidFill>
                                  <a:srgbClr val="007ED5">
                                    <a:alpha val="50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2AA35" id="Connecteur droit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pt,17pt" to="5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" strokecolor="#007ed5" strokeweight="3pt">
                      <v:stroke opacity="32896f"/>
                    </v:line>
                  </w:pict>
                </mc:Fallback>
              </mc:AlternateContent>
            </w:r>
          </w:p>
          <w:p w14:paraId="1B2E30A9" w14:textId="05826276" w:rsidR="00CA25D2" w:rsidRDefault="00CA25D2" w:rsidP="004A361F">
            <w:pPr>
              <w:pStyle w:val="Pieddepage"/>
              <w:tabs>
                <w:tab w:val="clear" w:pos="9072"/>
              </w:tabs>
              <w:ind w:left="-993" w:right="-2"/>
            </w:pPr>
            <w:r>
              <w:rPr>
                <w:bCs/>
                <w:sz w:val="16"/>
                <w:szCs w:val="16"/>
              </w:rPr>
              <w:t xml:space="preserve">Règlement de consultation - </w:t>
            </w:r>
            <w:r w:rsidR="002E6E08">
              <w:rPr>
                <w:bCs/>
                <w:sz w:val="16"/>
                <w:szCs w:val="16"/>
              </w:rPr>
              <w:t>AOO</w:t>
            </w:r>
            <w:r w:rsidR="00B80380" w:rsidRPr="005D2497">
              <w:rPr>
                <w:bCs/>
                <w:sz w:val="16"/>
                <w:szCs w:val="16"/>
              </w:rPr>
              <w:t xml:space="preserve"> </w:t>
            </w:r>
            <w:r w:rsidR="00B80380" w:rsidRPr="00D30B79">
              <w:rPr>
                <w:bCs/>
                <w:sz w:val="16"/>
                <w:szCs w:val="16"/>
              </w:rPr>
              <w:t>n°</w:t>
            </w:r>
            <w:bookmarkStart w:id="5" w:name="_Hlk145683677"/>
            <w:r w:rsidR="002E6E08">
              <w:rPr>
                <w:bCs/>
                <w:sz w:val="16"/>
                <w:szCs w:val="16"/>
              </w:rPr>
              <w:t>202</w:t>
            </w:r>
            <w:r w:rsidR="00F87230">
              <w:rPr>
                <w:bCs/>
                <w:sz w:val="16"/>
                <w:szCs w:val="16"/>
              </w:rPr>
              <w:t>5</w:t>
            </w:r>
            <w:r w:rsidR="002E6E08">
              <w:rPr>
                <w:bCs/>
                <w:sz w:val="16"/>
                <w:szCs w:val="16"/>
              </w:rPr>
              <w:t>-</w:t>
            </w:r>
            <w:r w:rsidR="00094166">
              <w:rPr>
                <w:bCs/>
                <w:sz w:val="16"/>
                <w:szCs w:val="16"/>
              </w:rPr>
              <w:t>2</w:t>
            </w:r>
            <w:r w:rsidR="00F87230">
              <w:rPr>
                <w:bCs/>
                <w:sz w:val="16"/>
                <w:szCs w:val="16"/>
              </w:rPr>
              <w:t>5</w:t>
            </w:r>
            <w:r w:rsidR="00094166">
              <w:rPr>
                <w:bCs/>
                <w:sz w:val="16"/>
                <w:szCs w:val="16"/>
              </w:rPr>
              <w:t>0</w:t>
            </w:r>
            <w:r w:rsidR="00F87230">
              <w:rPr>
                <w:bCs/>
                <w:sz w:val="16"/>
                <w:szCs w:val="16"/>
              </w:rPr>
              <w:t>1</w:t>
            </w:r>
            <w:r w:rsidR="00B80380" w:rsidRPr="00CD5059">
              <w:rPr>
                <w:bCs/>
                <w:sz w:val="16"/>
                <w:szCs w:val="16"/>
              </w:rPr>
              <w:t>06700</w:t>
            </w:r>
            <w:bookmarkEnd w:id="5"/>
            <w:r w:rsidR="008F081A">
              <w:rPr>
                <w:bCs/>
                <w:sz w:val="16"/>
                <w:szCs w:val="16"/>
              </w:rPr>
              <w:t>1</w:t>
            </w:r>
            <w:r w:rsidR="00B80380" w:rsidRPr="00D30B79">
              <w:rPr>
                <w:bCs/>
                <w:sz w:val="16"/>
                <w:szCs w:val="16"/>
              </w:rPr>
              <w:t>_</w:t>
            </w:r>
            <w:r w:rsidR="00EA55C5">
              <w:rPr>
                <w:bCs/>
                <w:sz w:val="16"/>
                <w:szCs w:val="16"/>
              </w:rPr>
              <w:t xml:space="preserve">Support </w:t>
            </w:r>
            <w:r w:rsidR="0074105A">
              <w:rPr>
                <w:bCs/>
                <w:sz w:val="16"/>
                <w:szCs w:val="16"/>
              </w:rPr>
              <w:t>RTC/RSU</w:t>
            </w:r>
            <w:r w:rsidR="00EA55C5">
              <w:rPr>
                <w:bCs/>
                <w:sz w:val="16"/>
                <w:szCs w:val="16"/>
              </w:rPr>
              <w:t xml:space="preserve"> 2024</w:t>
            </w:r>
            <w:r w:rsidR="00094166">
              <w:rPr>
                <w:bCs/>
                <w:sz w:val="16"/>
                <w:szCs w:val="16"/>
              </w:rPr>
              <w:t xml:space="preserve"> </w:t>
            </w:r>
            <w:r w:rsidR="0074105A">
              <w:rPr>
                <w:bCs/>
                <w:sz w:val="16"/>
                <w:szCs w:val="16"/>
              </w:rPr>
              <w:t xml:space="preserve">et </w:t>
            </w:r>
            <w:r w:rsidR="00EA55C5">
              <w:rPr>
                <w:bCs/>
                <w:sz w:val="16"/>
                <w:szCs w:val="16"/>
              </w:rPr>
              <w:t>SAAD 202</w:t>
            </w:r>
            <w:r w:rsidR="0074105A">
              <w:rPr>
                <w:bCs/>
                <w:sz w:val="16"/>
                <w:szCs w:val="16"/>
              </w:rPr>
              <w:t>5</w:t>
            </w:r>
            <w:r w:rsidR="00B80380">
              <w:rPr>
                <w:bCs/>
                <w:sz w:val="16"/>
                <w:szCs w:val="16"/>
              </w:rPr>
              <w:tab/>
            </w:r>
            <w:r>
              <w:rPr>
                <w:bCs/>
                <w:sz w:val="16"/>
                <w:szCs w:val="16"/>
              </w:rPr>
              <w:tab/>
            </w:r>
            <w:r>
              <w:rPr>
                <w:bCs/>
                <w:sz w:val="16"/>
                <w:szCs w:val="16"/>
              </w:rPr>
              <w:tab/>
            </w:r>
            <w:r>
              <w:rPr>
                <w:bCs/>
                <w:sz w:val="16"/>
                <w:szCs w:val="16"/>
              </w:rPr>
              <w:tab/>
              <w:t xml:space="preserve"> </w:t>
            </w:r>
            <w:r w:rsidRPr="00C7044C">
              <w:rPr>
                <w:bCs/>
                <w:sz w:val="16"/>
                <w:szCs w:val="16"/>
              </w:rPr>
              <w:fldChar w:fldCharType="begin"/>
            </w:r>
            <w:r w:rsidRPr="00C7044C">
              <w:rPr>
                <w:bCs/>
                <w:sz w:val="16"/>
                <w:szCs w:val="16"/>
              </w:rPr>
              <w:instrText>PAGE</w:instrText>
            </w:r>
            <w:r w:rsidRPr="00C7044C">
              <w:rPr>
                <w:bCs/>
                <w:sz w:val="16"/>
                <w:szCs w:val="16"/>
              </w:rPr>
              <w:fldChar w:fldCharType="separate"/>
            </w:r>
            <w:r>
              <w:rPr>
                <w:bCs/>
                <w:noProof/>
                <w:sz w:val="16"/>
                <w:szCs w:val="16"/>
              </w:rPr>
              <w:t>19</w:t>
            </w:r>
            <w:r w:rsidRPr="00C7044C">
              <w:rPr>
                <w:bCs/>
                <w:sz w:val="16"/>
                <w:szCs w:val="16"/>
              </w:rPr>
              <w:fldChar w:fldCharType="end"/>
            </w:r>
            <w:r w:rsidRPr="00C7044C">
              <w:rPr>
                <w:sz w:val="16"/>
                <w:szCs w:val="16"/>
              </w:rPr>
              <w:t xml:space="preserve"> / </w:t>
            </w:r>
            <w:r w:rsidRPr="00C7044C">
              <w:rPr>
                <w:bCs/>
                <w:sz w:val="16"/>
                <w:szCs w:val="16"/>
              </w:rPr>
              <w:fldChar w:fldCharType="begin"/>
            </w:r>
            <w:r w:rsidRPr="00C7044C">
              <w:rPr>
                <w:bCs/>
                <w:sz w:val="16"/>
                <w:szCs w:val="16"/>
              </w:rPr>
              <w:instrText>NUMPAGES</w:instrText>
            </w:r>
            <w:r w:rsidRPr="00C7044C">
              <w:rPr>
                <w:bCs/>
                <w:sz w:val="16"/>
                <w:szCs w:val="16"/>
              </w:rPr>
              <w:fldChar w:fldCharType="separate"/>
            </w:r>
            <w:r>
              <w:rPr>
                <w:bCs/>
                <w:noProof/>
                <w:sz w:val="16"/>
                <w:szCs w:val="16"/>
              </w:rPr>
              <w:t>19</w:t>
            </w:r>
            <w:r w:rsidRPr="00C7044C">
              <w:rPr>
                <w:bCs/>
                <w:sz w:val="16"/>
                <w:szCs w:val="16"/>
              </w:rPr>
              <w:fldChar w:fldCharType="end"/>
            </w:r>
          </w:p>
        </w:sdtContent>
      </w:sdt>
    </w:sdtContent>
  </w:sdt>
  <w:p w14:paraId="560D724C" w14:textId="77777777" w:rsidR="00CA25D2" w:rsidRPr="004A361F" w:rsidRDefault="00CA25D2" w:rsidP="004A361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3596682"/>
      <w:docPartObj>
        <w:docPartGallery w:val="Page Numbers (Bottom of Page)"/>
        <w:docPartUnique/>
      </w:docPartObj>
    </w:sdtPr>
    <w:sdtEndPr/>
    <w:sdtContent>
      <w:sdt>
        <w:sdtPr>
          <w:id w:val="-756289018"/>
          <w:docPartObj>
            <w:docPartGallery w:val="Page Numbers (Top of Page)"/>
            <w:docPartUnique/>
          </w:docPartObj>
        </w:sdtPr>
        <w:sdtEndPr/>
        <w:sdtContent>
          <w:p w14:paraId="34BAB268" w14:textId="77777777" w:rsidR="00094166" w:rsidRPr="00F72B0B" w:rsidRDefault="00BA2D96" w:rsidP="00094166">
            <w:pPr>
              <w:spacing w:line="240" w:lineRule="auto"/>
              <w:jc w:val="left"/>
              <w:rPr>
                <w:rFonts w:ascii="DM Sans" w:hAnsi="DM Sans"/>
                <w:b/>
                <w:bCs/>
                <w:color w:val="FF5A64"/>
                <w:sz w:val="22"/>
                <w:szCs w:val="22"/>
              </w:rPr>
            </w:pPr>
            <w:hyperlink r:id="rId1" w:history="1">
              <w:r w:rsidR="00094166" w:rsidRPr="00F72B0B">
                <w:rPr>
                  <w:rStyle w:val="Lienhypertexte"/>
                  <w:rFonts w:ascii="DM Sans" w:hAnsi="DM Sans"/>
                  <w:bCs/>
                  <w:color w:val="FF5A64"/>
                  <w:sz w:val="22"/>
                  <w:szCs w:val="22"/>
                </w:rPr>
                <w:t>www.atih.sante.fr</w:t>
              </w:r>
            </w:hyperlink>
          </w:p>
          <w:p w14:paraId="795B01CA" w14:textId="77777777" w:rsidR="00094166" w:rsidRPr="00F72B0B" w:rsidRDefault="00094166" w:rsidP="00094166">
            <w:pPr>
              <w:spacing w:line="240" w:lineRule="auto"/>
              <w:jc w:val="left"/>
              <w:rPr>
                <w:rFonts w:ascii="DM Sans" w:hAnsi="DM Sans"/>
                <w:b/>
                <w:bCs/>
                <w:color w:val="4F81BD" w:themeColor="accent1"/>
                <w:sz w:val="18"/>
                <w:szCs w:val="18"/>
              </w:rPr>
            </w:pPr>
            <w:r w:rsidRPr="00F72B0B">
              <w:rPr>
                <w:rFonts w:ascii="DM Sans" w:hAnsi="DM Sans"/>
                <w:b/>
                <w:bCs/>
                <w:color w:val="4F81BD" w:themeColor="accent1"/>
                <w:sz w:val="18"/>
                <w:szCs w:val="18"/>
              </w:rPr>
              <w:t>117 Bd Marius Vivier Merle</w:t>
            </w:r>
          </w:p>
          <w:p w14:paraId="3360A38F" w14:textId="77777777" w:rsidR="00094166" w:rsidRPr="00F72B0B" w:rsidRDefault="00094166" w:rsidP="00094166">
            <w:pPr>
              <w:spacing w:line="240" w:lineRule="auto"/>
              <w:jc w:val="left"/>
              <w:rPr>
                <w:rFonts w:ascii="DM Sans" w:hAnsi="DM Sans"/>
                <w:b/>
                <w:bCs/>
                <w:color w:val="4F81BD" w:themeColor="accent1"/>
                <w:sz w:val="18"/>
                <w:szCs w:val="18"/>
              </w:rPr>
            </w:pPr>
            <w:r w:rsidRPr="00F72B0B">
              <w:rPr>
                <w:rFonts w:ascii="DM Sans" w:hAnsi="DM Sans"/>
                <w:b/>
                <w:bCs/>
                <w:color w:val="4F81BD" w:themeColor="accent1"/>
                <w:sz w:val="18"/>
                <w:szCs w:val="18"/>
              </w:rPr>
              <w:t>69329 Lyon cedex 03</w:t>
            </w:r>
          </w:p>
          <w:p w14:paraId="1D6F847C" w14:textId="77777777" w:rsidR="00094166" w:rsidRPr="00F72B0B" w:rsidRDefault="00094166" w:rsidP="00094166">
            <w:pPr>
              <w:spacing w:line="240" w:lineRule="auto"/>
              <w:jc w:val="left"/>
              <w:rPr>
                <w:rFonts w:ascii="DM Sans" w:hAnsi="DM Sans"/>
                <w:color w:val="4F81BD" w:themeColor="accent1"/>
                <w:sz w:val="18"/>
                <w:szCs w:val="18"/>
              </w:rPr>
            </w:pPr>
            <w:r w:rsidRPr="00F72B0B">
              <w:rPr>
                <w:rFonts w:ascii="DM Sans" w:hAnsi="DM Sans"/>
                <w:color w:val="4F81BD" w:themeColor="accent1"/>
                <w:sz w:val="18"/>
                <w:szCs w:val="18"/>
              </w:rPr>
              <w:t>T 04 37 91 33 10</w:t>
            </w:r>
          </w:p>
          <w:p w14:paraId="5A3A533A" w14:textId="77777777" w:rsidR="00094166" w:rsidRPr="00F72B0B" w:rsidRDefault="00094166" w:rsidP="00094166">
            <w:pPr>
              <w:spacing w:line="240" w:lineRule="auto"/>
              <w:jc w:val="left"/>
              <w:rPr>
                <w:rFonts w:ascii="DM Sans" w:hAnsi="DM Sans"/>
                <w:color w:val="4F81BD" w:themeColor="accent1"/>
                <w:sz w:val="18"/>
                <w:szCs w:val="18"/>
              </w:rPr>
            </w:pPr>
            <w:r w:rsidRPr="00F72B0B">
              <w:rPr>
                <w:rFonts w:ascii="DM Sans" w:hAnsi="DM Sans"/>
                <w:color w:val="4F81BD" w:themeColor="accent1"/>
                <w:sz w:val="18"/>
                <w:szCs w:val="18"/>
              </w:rPr>
              <w:t>SIRET 180 092 298 00033 - APE 8411Z</w:t>
            </w:r>
          </w:p>
          <w:p w14:paraId="0A97AB2B" w14:textId="77777777" w:rsidR="00094166" w:rsidRPr="00F72B0B" w:rsidRDefault="00094166" w:rsidP="00094166">
            <w:pPr>
              <w:spacing w:line="240" w:lineRule="auto"/>
              <w:jc w:val="left"/>
              <w:rPr>
                <w:rFonts w:ascii="DM Sans" w:hAnsi="DM Sans"/>
                <w:color w:val="4F81BD" w:themeColor="accent1"/>
                <w:sz w:val="18"/>
                <w:szCs w:val="18"/>
              </w:rPr>
            </w:pPr>
          </w:p>
          <w:p w14:paraId="6B32C23F" w14:textId="778E54F4" w:rsidR="00CA25D2" w:rsidRDefault="00CA25D2" w:rsidP="00B243A3">
            <w:pPr>
              <w:pStyle w:val="Pieddepage"/>
              <w:tabs>
                <w:tab w:val="clear" w:pos="9072"/>
              </w:tabs>
              <w:ind w:left="-709" w:right="-711"/>
              <w:jc w:val="left"/>
            </w:pPr>
            <w:r>
              <w:rPr>
                <w:noProof/>
                <w:lang w:eastAsia="fr-FR"/>
              </w:rPr>
              <w:t xml:space="preserve"> </w:t>
            </w:r>
          </w:p>
          <w:p w14:paraId="1552D42A" w14:textId="440A8BE8" w:rsidR="00CA25D2" w:rsidRPr="00B04530" w:rsidRDefault="00BA2D96" w:rsidP="00B243A3">
            <w:pPr>
              <w:pStyle w:val="Pieddepage"/>
              <w:tabs>
                <w:tab w:val="clear" w:pos="9072"/>
              </w:tabs>
              <w:ind w:left="-709" w:right="-711"/>
              <w:jc w:val="left"/>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6813863"/>
      <w:docPartObj>
        <w:docPartGallery w:val="Page Numbers (Bottom of Page)"/>
        <w:docPartUnique/>
      </w:docPartObj>
    </w:sdtPr>
    <w:sdtEndPr/>
    <w:sdtContent>
      <w:sdt>
        <w:sdtPr>
          <w:id w:val="1845586221"/>
          <w:docPartObj>
            <w:docPartGallery w:val="Page Numbers (Top of Page)"/>
            <w:docPartUnique/>
          </w:docPartObj>
        </w:sdtPr>
        <w:sdtEndPr/>
        <w:sdtContent>
          <w:p w14:paraId="13075EC5" w14:textId="77777777" w:rsidR="00CA25D2" w:rsidRDefault="00CA25D2" w:rsidP="00AC5862">
            <w:pPr>
              <w:pStyle w:val="Pieddepage"/>
              <w:tabs>
                <w:tab w:val="clear" w:pos="9072"/>
              </w:tabs>
              <w:ind w:left="-709" w:right="-711"/>
              <w:jc w:val="right"/>
              <w:rPr>
                <w:b/>
                <w:bCs/>
                <w:sz w:val="24"/>
                <w:szCs w:val="24"/>
              </w:rPr>
            </w:pPr>
            <w:r w:rsidRPr="0076543F">
              <w:rPr>
                <w:noProof/>
                <w:lang w:eastAsia="fr-FR"/>
              </w:rPr>
              <mc:AlternateContent>
                <mc:Choice Requires="wps">
                  <w:drawing>
                    <wp:anchor distT="0" distB="0" distL="114300" distR="114300" simplePos="0" relativeHeight="251658240" behindDoc="0" locked="0" layoutInCell="1" allowOverlap="1" wp14:anchorId="61D6C93E" wp14:editId="07F33907">
                      <wp:simplePos x="0" y="0"/>
                      <wp:positionH relativeFrom="column">
                        <wp:posOffset>-635000</wp:posOffset>
                      </wp:positionH>
                      <wp:positionV relativeFrom="paragraph">
                        <wp:posOffset>216123</wp:posOffset>
                      </wp:positionV>
                      <wp:extent cx="1371600" cy="0"/>
                      <wp:effectExtent l="0" t="19050" r="0" b="19050"/>
                      <wp:wrapNone/>
                      <wp:docPr id="10" name="Connecteur droit 10"/>
                      <wp:cNvGraphicFramePr/>
                      <a:graphic xmlns:a="http://schemas.openxmlformats.org/drawingml/2006/main">
                        <a:graphicData uri="http://schemas.microsoft.com/office/word/2010/wordprocessingShape">
                          <wps:wsp>
                            <wps:cNvCnPr/>
                            <wps:spPr>
                              <a:xfrm>
                                <a:off x="0" y="0"/>
                                <a:ext cx="1371600" cy="0"/>
                              </a:xfrm>
                              <a:prstGeom prst="line">
                                <a:avLst/>
                              </a:prstGeom>
                              <a:ln w="38100">
                                <a:solidFill>
                                  <a:srgbClr val="007ED5">
                                    <a:alpha val="50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B9DFA2" id="Connecteur droit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pt,17pt" to="5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" strokecolor="#007ed5" strokeweight="3pt">
                      <v:stroke opacity="32896f"/>
                    </v:line>
                  </w:pict>
                </mc:Fallback>
              </mc:AlternateContent>
            </w:r>
            <w:r>
              <w:t xml:space="preserve"> </w:t>
            </w:r>
          </w:p>
          <w:p w14:paraId="1CCB5B4C" w14:textId="77777777" w:rsidR="00CA25D2" w:rsidRDefault="00CA25D2" w:rsidP="00AC5862">
            <w:pPr>
              <w:pStyle w:val="Pieddepage"/>
              <w:tabs>
                <w:tab w:val="clear" w:pos="9072"/>
              </w:tabs>
              <w:ind w:left="-993" w:right="-711"/>
              <w:jc w:val="left"/>
            </w:pPr>
            <w:r>
              <w:rPr>
                <w:bCs/>
                <w:sz w:val="16"/>
                <w:szCs w:val="16"/>
              </w:rPr>
              <w:t>Règlement de consultation - marché n°</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 xml:space="preserve">     </w:t>
            </w:r>
            <w:r w:rsidRPr="00C7044C">
              <w:rPr>
                <w:bCs/>
                <w:sz w:val="16"/>
                <w:szCs w:val="16"/>
              </w:rPr>
              <w:fldChar w:fldCharType="begin"/>
            </w:r>
            <w:r w:rsidRPr="00C7044C">
              <w:rPr>
                <w:bCs/>
                <w:sz w:val="16"/>
                <w:szCs w:val="16"/>
              </w:rPr>
              <w:instrText>PAGE</w:instrText>
            </w:r>
            <w:r w:rsidRPr="00C7044C">
              <w:rPr>
                <w:bCs/>
                <w:sz w:val="16"/>
                <w:szCs w:val="16"/>
              </w:rPr>
              <w:fldChar w:fldCharType="separate"/>
            </w:r>
            <w:r>
              <w:rPr>
                <w:bCs/>
                <w:noProof/>
                <w:sz w:val="16"/>
                <w:szCs w:val="16"/>
              </w:rPr>
              <w:t>19</w:t>
            </w:r>
            <w:r w:rsidRPr="00C7044C">
              <w:rPr>
                <w:bCs/>
                <w:sz w:val="16"/>
                <w:szCs w:val="16"/>
              </w:rPr>
              <w:fldChar w:fldCharType="end"/>
            </w:r>
            <w:r w:rsidRPr="00C7044C">
              <w:rPr>
                <w:sz w:val="16"/>
                <w:szCs w:val="16"/>
              </w:rPr>
              <w:t xml:space="preserve"> / </w:t>
            </w:r>
            <w:r w:rsidRPr="00C7044C">
              <w:rPr>
                <w:bCs/>
                <w:sz w:val="16"/>
                <w:szCs w:val="16"/>
              </w:rPr>
              <w:fldChar w:fldCharType="begin"/>
            </w:r>
            <w:r w:rsidRPr="00C7044C">
              <w:rPr>
                <w:bCs/>
                <w:sz w:val="16"/>
                <w:szCs w:val="16"/>
              </w:rPr>
              <w:instrText>NUMPAGES</w:instrText>
            </w:r>
            <w:r w:rsidRPr="00C7044C">
              <w:rPr>
                <w:bCs/>
                <w:sz w:val="16"/>
                <w:szCs w:val="16"/>
              </w:rPr>
              <w:fldChar w:fldCharType="separate"/>
            </w:r>
            <w:r>
              <w:rPr>
                <w:bCs/>
                <w:noProof/>
                <w:sz w:val="16"/>
                <w:szCs w:val="16"/>
              </w:rPr>
              <w:t>19</w:t>
            </w:r>
            <w:r w:rsidRPr="00C7044C">
              <w:rPr>
                <w:bCs/>
                <w:sz w:val="16"/>
                <w:szCs w:val="16"/>
              </w:rPr>
              <w:fldChar w:fldCharType="end"/>
            </w:r>
          </w:p>
          <w:p w14:paraId="407A4122" w14:textId="77777777" w:rsidR="00CA25D2" w:rsidRPr="00B04530" w:rsidRDefault="00BA2D96" w:rsidP="00B243A3">
            <w:pPr>
              <w:pStyle w:val="Pieddepage"/>
              <w:tabs>
                <w:tab w:val="clear" w:pos="9072"/>
              </w:tabs>
              <w:ind w:left="-709" w:right="-711"/>
              <w:jc w:val="lef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C5962" w14:textId="77777777" w:rsidR="002D4848" w:rsidRDefault="002D4848" w:rsidP="0011140B">
      <w:r>
        <w:separator/>
      </w:r>
    </w:p>
  </w:footnote>
  <w:footnote w:type="continuationSeparator" w:id="0">
    <w:p w14:paraId="5E0F49C1" w14:textId="77777777" w:rsidR="002D4848" w:rsidRDefault="002D4848" w:rsidP="00111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349A3" w14:textId="0C03CAD2" w:rsidR="00CA25D2" w:rsidRPr="00AF0301" w:rsidRDefault="00094166" w:rsidP="0011140B">
    <w:pPr>
      <w:pStyle w:val="En-tte"/>
    </w:pPr>
    <w:r>
      <w:rPr>
        <w:noProof/>
      </w:rPr>
      <w:drawing>
        <wp:anchor distT="0" distB="0" distL="114300" distR="114300" simplePos="0" relativeHeight="251663360" behindDoc="1" locked="1" layoutInCell="1" allowOverlap="1" wp14:anchorId="08888B12" wp14:editId="71DB7651">
          <wp:simplePos x="0" y="0"/>
          <wp:positionH relativeFrom="page">
            <wp:align>left</wp:align>
          </wp:positionH>
          <wp:positionV relativeFrom="page">
            <wp:posOffset>342900</wp:posOffset>
          </wp:positionV>
          <wp:extent cx="2103120" cy="5848985"/>
          <wp:effectExtent l="0" t="0" r="0" b="0"/>
          <wp:wrapNone/>
          <wp:docPr id="1615699063" name="Image 2" descr="Une image contenant capture d’écran, Caractère coloré, Graphiqu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885547" name="Image 2" descr="Une image contenant capture d’écran, Caractère coloré, Graphique, ligne&#10;&#10;Description générée automatiquement"/>
                  <pic:cNvPicPr/>
                </pic:nvPicPr>
                <pic:blipFill rotWithShape="1">
                  <a:blip r:embed="rId1"/>
                  <a:srcRect l="42868"/>
                  <a:stretch/>
                </pic:blipFill>
                <pic:spPr bwMode="auto">
                  <a:xfrm>
                    <a:off x="0" y="0"/>
                    <a:ext cx="2103120" cy="5848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D3522">
      <w:rPr>
        <w:noProof/>
      </w:rPr>
      <w:drawing>
        <wp:anchor distT="0" distB="0" distL="114300" distR="114300" simplePos="0" relativeHeight="251661312" behindDoc="1" locked="1" layoutInCell="1" allowOverlap="1" wp14:anchorId="55A29F7E" wp14:editId="46CABC32">
          <wp:simplePos x="0" y="0"/>
          <wp:positionH relativeFrom="page">
            <wp:posOffset>1281430</wp:posOffset>
          </wp:positionH>
          <wp:positionV relativeFrom="topMargin">
            <wp:posOffset>449580</wp:posOffset>
          </wp:positionV>
          <wp:extent cx="3239770" cy="829945"/>
          <wp:effectExtent l="0" t="0" r="0" b="0"/>
          <wp:wrapNone/>
          <wp:docPr id="2012104200" name="Image 3"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810171" name="Image 3" descr="Une image contenant texte, capture d’écran, Police, Graphique&#10;&#10;Description générée automatiquement"/>
                  <pic:cNvPicPr/>
                </pic:nvPicPr>
                <pic:blipFill rotWithShape="1">
                  <a:blip r:embed="rId2" cstate="hqprint">
                    <a:extLst>
                      <a:ext uri="{28A0092B-C50C-407E-A947-70E740481C1C}">
                        <a14:useLocalDpi xmlns:a14="http://schemas.microsoft.com/office/drawing/2010/main"/>
                      </a:ext>
                    </a:extLst>
                  </a:blip>
                  <a:srcRect l="5739" t="16252" r="5951" b="15870"/>
                  <a:stretch/>
                </pic:blipFill>
                <pic:spPr bwMode="auto">
                  <a:xfrm>
                    <a:off x="0" y="0"/>
                    <a:ext cx="3239770" cy="829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06A42" w14:textId="77777777" w:rsidR="00CA25D2" w:rsidRPr="00AF0301" w:rsidRDefault="00CA25D2" w:rsidP="0011140B">
    <w:pPr>
      <w:pStyle w:val="En-tte"/>
    </w:pPr>
    <w:r>
      <w:rPr>
        <w:noProof/>
        <w:lang w:eastAsia="fr-FR"/>
      </w:rPr>
      <w:drawing>
        <wp:anchor distT="0" distB="0" distL="114300" distR="114300" simplePos="0" relativeHeight="251659264" behindDoc="0" locked="0" layoutInCell="1" allowOverlap="1" wp14:anchorId="7AA4639C" wp14:editId="0F8E516F">
          <wp:simplePos x="0" y="0"/>
          <wp:positionH relativeFrom="column">
            <wp:posOffset>-458470</wp:posOffset>
          </wp:positionH>
          <wp:positionV relativeFrom="paragraph">
            <wp:posOffset>47625</wp:posOffset>
          </wp:positionV>
          <wp:extent cx="798830" cy="651510"/>
          <wp:effectExtent l="0" t="0" r="1270" b="0"/>
          <wp:wrapTopAndBottom/>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651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A5A08E46"/>
    <w:name w:val="WW8Num2"/>
    <w:lvl w:ilvl="0">
      <w:start w:val="1"/>
      <w:numFmt w:val="lowerLetter"/>
      <w:lvlText w:val="%1)"/>
      <w:lvlJc w:val="left"/>
      <w:pPr>
        <w:tabs>
          <w:tab w:val="num" w:pos="926"/>
        </w:tabs>
        <w:ind w:left="926" w:hanging="360"/>
      </w:pPr>
      <w:rPr>
        <w:rFonts w:ascii="Arial" w:hAnsi="Arial" w:cs="Courier New"/>
        <w:b/>
        <w:bCs/>
        <w:color w:val="C00000"/>
        <w:sz w:val="20"/>
        <w:szCs w:val="20"/>
      </w:rPr>
    </w:lvl>
    <w:lvl w:ilvl="1">
      <w:start w:val="1"/>
      <w:numFmt w:val="lowerLetter"/>
      <w:lvlText w:val="%2)"/>
      <w:lvlJc w:val="left"/>
      <w:pPr>
        <w:tabs>
          <w:tab w:val="num" w:pos="1286"/>
        </w:tabs>
        <w:ind w:left="1286" w:hanging="360"/>
      </w:pPr>
      <w:rPr>
        <w:rFonts w:cs="Times New Roman"/>
      </w:rPr>
    </w:lvl>
    <w:lvl w:ilvl="2">
      <w:start w:val="1"/>
      <w:numFmt w:val="lowerRoman"/>
      <w:lvlText w:val="%3)"/>
      <w:lvlJc w:val="left"/>
      <w:pPr>
        <w:tabs>
          <w:tab w:val="num" w:pos="1646"/>
        </w:tabs>
        <w:ind w:left="1646" w:hanging="360"/>
      </w:pPr>
      <w:rPr>
        <w:rFonts w:cs="Times New Roman"/>
      </w:rPr>
    </w:lvl>
    <w:lvl w:ilvl="3">
      <w:start w:val="1"/>
      <w:numFmt w:val="decimal"/>
      <w:lvlText w:val="(%4)"/>
      <w:lvlJc w:val="left"/>
      <w:pPr>
        <w:tabs>
          <w:tab w:val="num" w:pos="2006"/>
        </w:tabs>
        <w:ind w:left="2006" w:hanging="360"/>
      </w:pPr>
      <w:rPr>
        <w:rFonts w:cs="Times New Roman"/>
      </w:rPr>
    </w:lvl>
    <w:lvl w:ilvl="4">
      <w:start w:val="1"/>
      <w:numFmt w:val="lowerLetter"/>
      <w:lvlText w:val="(%5)"/>
      <w:lvlJc w:val="left"/>
      <w:pPr>
        <w:tabs>
          <w:tab w:val="num" w:pos="2366"/>
        </w:tabs>
        <w:ind w:left="2366" w:hanging="360"/>
      </w:pPr>
      <w:rPr>
        <w:rFonts w:cs="Times New Roman"/>
      </w:rPr>
    </w:lvl>
    <w:lvl w:ilvl="5">
      <w:start w:val="1"/>
      <w:numFmt w:val="lowerRoman"/>
      <w:lvlText w:val="(%6)"/>
      <w:lvlJc w:val="left"/>
      <w:pPr>
        <w:tabs>
          <w:tab w:val="num" w:pos="2726"/>
        </w:tabs>
        <w:ind w:left="2726" w:hanging="360"/>
      </w:pPr>
      <w:rPr>
        <w:rFonts w:cs="Times New Roman"/>
      </w:rPr>
    </w:lvl>
    <w:lvl w:ilvl="6">
      <w:start w:val="1"/>
      <w:numFmt w:val="decimal"/>
      <w:lvlText w:val="%7."/>
      <w:lvlJc w:val="left"/>
      <w:pPr>
        <w:tabs>
          <w:tab w:val="num" w:pos="3086"/>
        </w:tabs>
        <w:ind w:left="3086" w:hanging="360"/>
      </w:pPr>
      <w:rPr>
        <w:rFonts w:cs="Times New Roman"/>
      </w:rPr>
    </w:lvl>
    <w:lvl w:ilvl="7">
      <w:start w:val="1"/>
      <w:numFmt w:val="lowerLetter"/>
      <w:lvlText w:val="%8."/>
      <w:lvlJc w:val="left"/>
      <w:pPr>
        <w:tabs>
          <w:tab w:val="num" w:pos="3446"/>
        </w:tabs>
        <w:ind w:left="3446" w:hanging="360"/>
      </w:pPr>
      <w:rPr>
        <w:rFonts w:cs="Times New Roman"/>
      </w:rPr>
    </w:lvl>
    <w:lvl w:ilvl="8">
      <w:start w:val="1"/>
      <w:numFmt w:val="lowerRoman"/>
      <w:lvlText w:val="%9."/>
      <w:lvlJc w:val="left"/>
      <w:pPr>
        <w:tabs>
          <w:tab w:val="num" w:pos="3806"/>
        </w:tabs>
        <w:ind w:left="3806" w:hanging="360"/>
      </w:pPr>
      <w:rPr>
        <w:rFonts w:cs="Times New Roman"/>
      </w:rPr>
    </w:lvl>
  </w:abstractNum>
  <w:abstractNum w:abstractNumId="1" w15:restartNumberingAfterBreak="0">
    <w:nsid w:val="00F14FA6"/>
    <w:multiLevelType w:val="hybridMultilevel"/>
    <w:tmpl w:val="5734BA8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DB4A50"/>
    <w:multiLevelType w:val="singleLevel"/>
    <w:tmpl w:val="6764F146"/>
    <w:lvl w:ilvl="0">
      <w:start w:val="1"/>
      <w:numFmt w:val="bullet"/>
      <w:pStyle w:val="Puce1"/>
      <w:lvlText w:val=""/>
      <w:lvlJc w:val="left"/>
      <w:pPr>
        <w:tabs>
          <w:tab w:val="num" w:pos="360"/>
        </w:tabs>
        <w:ind w:left="360" w:hanging="360"/>
      </w:pPr>
      <w:rPr>
        <w:rFonts w:ascii="Symbol" w:hAnsi="Symbol" w:cs="Symbol" w:hint="default"/>
      </w:rPr>
    </w:lvl>
  </w:abstractNum>
  <w:abstractNum w:abstractNumId="3" w15:restartNumberingAfterBreak="0">
    <w:nsid w:val="047530FB"/>
    <w:multiLevelType w:val="hybridMultilevel"/>
    <w:tmpl w:val="E4A4142C"/>
    <w:lvl w:ilvl="0" w:tplc="0936DE8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24671C"/>
    <w:multiLevelType w:val="hybridMultilevel"/>
    <w:tmpl w:val="D5DE5FBA"/>
    <w:lvl w:ilvl="0" w:tplc="57EECCC0">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FFC852A4">
      <w:numFmt w:val="bullet"/>
      <w:lvlText w:val=""/>
      <w:lvlJc w:val="left"/>
      <w:pPr>
        <w:ind w:left="2160" w:hanging="360"/>
      </w:pPr>
      <w:rPr>
        <w:rFonts w:ascii="Wingdings" w:eastAsiaTheme="minorHAnsi" w:hAnsi="Wingdings"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DC1906"/>
    <w:multiLevelType w:val="hybridMultilevel"/>
    <w:tmpl w:val="580A0720"/>
    <w:lvl w:ilvl="0" w:tplc="CA3A8CFE">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6" w15:restartNumberingAfterBreak="0">
    <w:nsid w:val="097D2DE0"/>
    <w:multiLevelType w:val="multilevel"/>
    <w:tmpl w:val="59080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F13E9B"/>
    <w:multiLevelType w:val="multilevel"/>
    <w:tmpl w:val="FD4024F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C860FDA"/>
    <w:multiLevelType w:val="hybridMultilevel"/>
    <w:tmpl w:val="76FE8154"/>
    <w:lvl w:ilvl="0" w:tplc="D84C9252">
      <w:numFmt w:val="bullet"/>
      <w:lvlText w:val="-"/>
      <w:lvlJc w:val="left"/>
      <w:pPr>
        <w:ind w:left="720" w:hanging="360"/>
      </w:pPr>
      <w:rPr>
        <w:rFonts w:ascii="Times New Roman" w:eastAsia="Times New Roman" w:hAnsi="Times New Roman" w:cs="Times New Roman" w:hint="default"/>
        <w:b/>
        <w:color w:val="007ED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F77A7C"/>
    <w:multiLevelType w:val="multilevel"/>
    <w:tmpl w:val="91BC7D9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9D70C0D"/>
    <w:multiLevelType w:val="hybridMultilevel"/>
    <w:tmpl w:val="0B4E109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5E392C"/>
    <w:multiLevelType w:val="hybridMultilevel"/>
    <w:tmpl w:val="E91C5A38"/>
    <w:lvl w:ilvl="0" w:tplc="067ACC5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223E49DE"/>
    <w:multiLevelType w:val="hybridMultilevel"/>
    <w:tmpl w:val="32E6132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9A36B4"/>
    <w:multiLevelType w:val="hybridMultilevel"/>
    <w:tmpl w:val="89724168"/>
    <w:lvl w:ilvl="0" w:tplc="B294785A">
      <w:numFmt w:val="bullet"/>
      <w:lvlText w:val=""/>
      <w:lvlJc w:val="left"/>
      <w:pPr>
        <w:ind w:left="1069" w:hanging="360"/>
      </w:pPr>
      <w:rPr>
        <w:rFonts w:ascii="Symbol" w:eastAsia="Times" w:hAnsi="Symbo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15:restartNumberingAfterBreak="0">
    <w:nsid w:val="2A220556"/>
    <w:multiLevelType w:val="hybridMultilevel"/>
    <w:tmpl w:val="A57292B6"/>
    <w:lvl w:ilvl="0" w:tplc="D84C9252">
      <w:numFmt w:val="bullet"/>
      <w:lvlText w:val="-"/>
      <w:lvlJc w:val="left"/>
      <w:pPr>
        <w:ind w:left="720" w:hanging="360"/>
      </w:pPr>
      <w:rPr>
        <w:rFonts w:ascii="Times New Roman" w:eastAsia="Times New Roman" w:hAnsi="Times New Roman" w:cs="Times New Roman" w:hint="default"/>
        <w:b/>
        <w:color w:val="007ED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780697"/>
    <w:multiLevelType w:val="multilevel"/>
    <w:tmpl w:val="078614B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2773C1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9F1E4A"/>
    <w:multiLevelType w:val="hybridMultilevel"/>
    <w:tmpl w:val="7026BFD8"/>
    <w:lvl w:ilvl="0" w:tplc="E4CAB3D6">
      <w:numFmt w:val="bullet"/>
      <w:lvlText w:val="-"/>
      <w:lvlJc w:val="left"/>
      <w:pPr>
        <w:ind w:left="720" w:hanging="360"/>
      </w:pPr>
      <w:rPr>
        <w:rFonts w:ascii="Times New Roman" w:eastAsia="Times New Roman" w:hAnsi="Times New Roman" w:cs="Times New Roman" w:hint="default"/>
        <w:color w:val="007ED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293103"/>
    <w:multiLevelType w:val="hybridMultilevel"/>
    <w:tmpl w:val="05500C92"/>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CD4571A"/>
    <w:multiLevelType w:val="hybridMultilevel"/>
    <w:tmpl w:val="A57C22B4"/>
    <w:lvl w:ilvl="0" w:tplc="D84C9252">
      <w:numFmt w:val="bullet"/>
      <w:lvlText w:val="-"/>
      <w:lvlJc w:val="left"/>
      <w:pPr>
        <w:ind w:left="1440" w:hanging="360"/>
      </w:pPr>
      <w:rPr>
        <w:rFonts w:ascii="Times New Roman" w:eastAsia="Times New Roman" w:hAnsi="Times New Roman" w:cs="Times New Roman" w:hint="default"/>
        <w:b/>
        <w:color w:val="007ED5"/>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44F47E28"/>
    <w:multiLevelType w:val="multilevel"/>
    <w:tmpl w:val="231648A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82A44E4"/>
    <w:multiLevelType w:val="hybridMultilevel"/>
    <w:tmpl w:val="5148D116"/>
    <w:lvl w:ilvl="0" w:tplc="FFFFFFFF">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87D16B0"/>
    <w:multiLevelType w:val="hybridMultilevel"/>
    <w:tmpl w:val="6FC422EE"/>
    <w:lvl w:ilvl="0" w:tplc="1BB43AE2">
      <w:start w:val="2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941B0C"/>
    <w:multiLevelType w:val="hybridMultilevel"/>
    <w:tmpl w:val="A2B45CA0"/>
    <w:lvl w:ilvl="0" w:tplc="D84C9252">
      <w:numFmt w:val="bullet"/>
      <w:lvlText w:val="-"/>
      <w:lvlJc w:val="left"/>
      <w:pPr>
        <w:ind w:left="720" w:hanging="360"/>
      </w:pPr>
      <w:rPr>
        <w:rFonts w:ascii="Times New Roman" w:eastAsia="Times New Roman" w:hAnsi="Times New Roman" w:cs="Times New Roman" w:hint="default"/>
        <w:b/>
        <w:color w:val="007ED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B4226B"/>
    <w:multiLevelType w:val="hybridMultilevel"/>
    <w:tmpl w:val="3A648F7A"/>
    <w:lvl w:ilvl="0" w:tplc="E4CAB3D6">
      <w:numFmt w:val="bullet"/>
      <w:lvlText w:val="-"/>
      <w:lvlJc w:val="left"/>
      <w:pPr>
        <w:ind w:left="720" w:hanging="360"/>
      </w:pPr>
      <w:rPr>
        <w:rFonts w:ascii="Times New Roman" w:eastAsia="Times New Roman" w:hAnsi="Times New Roman" w:cs="Times New Roman" w:hint="default"/>
        <w:color w:val="007ED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3983B49"/>
    <w:multiLevelType w:val="singleLevel"/>
    <w:tmpl w:val="AF140938"/>
    <w:lvl w:ilvl="0">
      <w:start w:val="1"/>
      <w:numFmt w:val="bullet"/>
      <w:pStyle w:val="retrait1"/>
      <w:lvlText w:val=""/>
      <w:lvlJc w:val="left"/>
      <w:pPr>
        <w:tabs>
          <w:tab w:val="num" w:pos="397"/>
        </w:tabs>
        <w:ind w:left="397" w:hanging="397"/>
      </w:pPr>
      <w:rPr>
        <w:rFonts w:ascii="Wingdings" w:hAnsi="Wingdings" w:hint="default"/>
        <w:sz w:val="20"/>
      </w:rPr>
    </w:lvl>
  </w:abstractNum>
  <w:abstractNum w:abstractNumId="26" w15:restartNumberingAfterBreak="0">
    <w:nsid w:val="54297022"/>
    <w:multiLevelType w:val="hybridMultilevel"/>
    <w:tmpl w:val="C192785C"/>
    <w:lvl w:ilvl="0" w:tplc="040C0011">
      <w:start w:val="1"/>
      <w:numFmt w:val="decimal"/>
      <w:lvlText w:val="%1)"/>
      <w:lvlJc w:val="left"/>
      <w:pPr>
        <w:ind w:left="720" w:hanging="360"/>
      </w:pPr>
      <w:rPr>
        <w:rFonts w:hint="default"/>
      </w:rPr>
    </w:lvl>
    <w:lvl w:ilvl="1" w:tplc="F7868734">
      <w:start w:val="1"/>
      <w:numFmt w:val="lowerLetter"/>
      <w:lvlText w:val="%2."/>
      <w:lvlJc w:val="left"/>
      <w:pPr>
        <w:ind w:left="1440" w:hanging="360"/>
      </w:pPr>
      <w:rPr>
        <w:b w:val="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1EA17F1"/>
    <w:multiLevelType w:val="singleLevel"/>
    <w:tmpl w:val="BEF8B426"/>
    <w:lvl w:ilvl="0">
      <w:numFmt w:val="bullet"/>
      <w:pStyle w:val="puce2"/>
      <w:lvlText w:val="-"/>
      <w:lvlJc w:val="left"/>
      <w:pPr>
        <w:tabs>
          <w:tab w:val="num" w:pos="1065"/>
        </w:tabs>
        <w:ind w:left="1065" w:hanging="360"/>
      </w:pPr>
      <w:rPr>
        <w:rFonts w:ascii="Times New Roman" w:hAnsi="Times New Roman" w:cs="Times New Roman" w:hint="default"/>
      </w:rPr>
    </w:lvl>
  </w:abstractNum>
  <w:abstractNum w:abstractNumId="28" w15:restartNumberingAfterBreak="0">
    <w:nsid w:val="638072C6"/>
    <w:multiLevelType w:val="hybridMultilevel"/>
    <w:tmpl w:val="C65652C2"/>
    <w:lvl w:ilvl="0" w:tplc="75CC9C7E">
      <w:start w:val="1"/>
      <w:numFmt w:val="lowerLetter"/>
      <w:pStyle w:val="Titre4"/>
      <w:lvlText w:val="%1). "/>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3D10EE5"/>
    <w:multiLevelType w:val="hybridMultilevel"/>
    <w:tmpl w:val="AA90BFF8"/>
    <w:lvl w:ilvl="0" w:tplc="A608F2FE">
      <w:start w:val="1"/>
      <w:numFmt w:val="decimal"/>
      <w:lvlText w:val="%1)"/>
      <w:lvlJc w:val="left"/>
      <w:pPr>
        <w:ind w:left="1800" w:hanging="360"/>
      </w:pPr>
      <w:rPr>
        <w:rFonts w:hint="default"/>
        <w:color w:val="514B64"/>
        <w:sz w:val="18"/>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0" w15:restartNumberingAfterBreak="0">
    <w:nsid w:val="66493CFD"/>
    <w:multiLevelType w:val="multilevel"/>
    <w:tmpl w:val="E3501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126011"/>
    <w:multiLevelType w:val="multilevel"/>
    <w:tmpl w:val="662C0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F72CB2"/>
    <w:multiLevelType w:val="hybridMultilevel"/>
    <w:tmpl w:val="797ABF6C"/>
    <w:lvl w:ilvl="0" w:tplc="63669AE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EF27777"/>
    <w:multiLevelType w:val="hybridMultilevel"/>
    <w:tmpl w:val="3550A14A"/>
    <w:lvl w:ilvl="0" w:tplc="2312B392">
      <w:start w:val="1"/>
      <w:numFmt w:val="bullet"/>
      <w:lvlText w:val="-"/>
      <w:lvlJc w:val="left"/>
      <w:pPr>
        <w:ind w:left="720" w:hanging="360"/>
      </w:pPr>
      <w:rPr>
        <w:rFonts w:ascii="Courier New" w:hAnsi="Courier New" w:hint="default"/>
        <w:color w:val="007ED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F20CCB"/>
    <w:multiLevelType w:val="multilevel"/>
    <w:tmpl w:val="D6C6EC1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34271F6"/>
    <w:multiLevelType w:val="multilevel"/>
    <w:tmpl w:val="5B0EC116"/>
    <w:lvl w:ilvl="0">
      <w:start w:val="5"/>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7524339F"/>
    <w:multiLevelType w:val="hybridMultilevel"/>
    <w:tmpl w:val="D1D68696"/>
    <w:lvl w:ilvl="0" w:tplc="D84C9252">
      <w:numFmt w:val="bullet"/>
      <w:lvlText w:val="-"/>
      <w:lvlJc w:val="left"/>
      <w:pPr>
        <w:ind w:left="720" w:hanging="360"/>
      </w:pPr>
      <w:rPr>
        <w:rFonts w:ascii="Times New Roman" w:eastAsia="Times New Roman" w:hAnsi="Times New Roman" w:cs="Times New Roman" w:hint="default"/>
        <w:b/>
        <w:color w:val="007ED5"/>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A957029"/>
    <w:multiLevelType w:val="hybridMultilevel"/>
    <w:tmpl w:val="2DD8FC08"/>
    <w:lvl w:ilvl="0" w:tplc="D37CDFFA">
      <w:numFmt w:val="bullet"/>
      <w:lvlText w:val="-"/>
      <w:lvlJc w:val="left"/>
      <w:pPr>
        <w:ind w:left="720" w:hanging="360"/>
      </w:pPr>
      <w:rPr>
        <w:rFonts w:ascii="Arial" w:eastAsia="Times New Roman" w:hAnsi="Aria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AFD14C3"/>
    <w:multiLevelType w:val="hybridMultilevel"/>
    <w:tmpl w:val="7F2C4A88"/>
    <w:lvl w:ilvl="0" w:tplc="CEF4FE30">
      <w:start w:val="1"/>
      <w:numFmt w:val="bullet"/>
      <w:lvlText w:val="-"/>
      <w:lvlJc w:val="left"/>
      <w:pPr>
        <w:ind w:left="720" w:hanging="360"/>
      </w:pPr>
      <w:rPr>
        <w:rFonts w:ascii="Courier New" w:hAnsi="Courier New" w:hint="default"/>
        <w:color w:val="007ED5"/>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CBB6C48"/>
    <w:multiLevelType w:val="hybridMultilevel"/>
    <w:tmpl w:val="E75080C8"/>
    <w:lvl w:ilvl="0" w:tplc="FDB2223E">
      <w:start w:val="1"/>
      <w:numFmt w:val="decimal"/>
      <w:lvlText w:val="%1)"/>
      <w:lvlJc w:val="left"/>
      <w:pPr>
        <w:ind w:left="786" w:hanging="360"/>
      </w:pPr>
      <w:rPr>
        <w:rFonts w:hint="default"/>
        <w:b/>
      </w:r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0" w15:restartNumberingAfterBreak="0">
    <w:nsid w:val="7F11119E"/>
    <w:multiLevelType w:val="hybridMultilevel"/>
    <w:tmpl w:val="11A66F9E"/>
    <w:lvl w:ilvl="0" w:tplc="D84C9252">
      <w:numFmt w:val="bullet"/>
      <w:lvlText w:val="-"/>
      <w:lvlJc w:val="left"/>
      <w:pPr>
        <w:ind w:left="720" w:hanging="360"/>
      </w:pPr>
      <w:rPr>
        <w:rFonts w:ascii="Times New Roman" w:eastAsia="Times New Roman" w:hAnsi="Times New Roman" w:cs="Times New Roman" w:hint="default"/>
        <w:b/>
        <w:color w:val="007ED5"/>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88170975">
    <w:abstractNumId w:val="28"/>
  </w:num>
  <w:num w:numId="2" w16cid:durableId="1324896188">
    <w:abstractNumId w:val="16"/>
  </w:num>
  <w:num w:numId="3" w16cid:durableId="1303970885">
    <w:abstractNumId w:val="37"/>
  </w:num>
  <w:num w:numId="4" w16cid:durableId="244263923">
    <w:abstractNumId w:val="2"/>
  </w:num>
  <w:num w:numId="5" w16cid:durableId="1130787088">
    <w:abstractNumId w:val="38"/>
  </w:num>
  <w:num w:numId="6" w16cid:durableId="340133779">
    <w:abstractNumId w:val="33"/>
  </w:num>
  <w:num w:numId="7" w16cid:durableId="228542608">
    <w:abstractNumId w:val="1"/>
  </w:num>
  <w:num w:numId="8" w16cid:durableId="1442064754">
    <w:abstractNumId w:val="34"/>
  </w:num>
  <w:num w:numId="9" w16cid:durableId="1372731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8192510">
    <w:abstractNumId w:val="39"/>
  </w:num>
  <w:num w:numId="11" w16cid:durableId="980117529">
    <w:abstractNumId w:val="35"/>
  </w:num>
  <w:num w:numId="12" w16cid:durableId="1110005261">
    <w:abstractNumId w:val="26"/>
  </w:num>
  <w:num w:numId="13" w16cid:durableId="25915566">
    <w:abstractNumId w:val="27"/>
  </w:num>
  <w:num w:numId="14" w16cid:durableId="371155780">
    <w:abstractNumId w:val="20"/>
  </w:num>
  <w:num w:numId="15" w16cid:durableId="190606652">
    <w:abstractNumId w:val="9"/>
  </w:num>
  <w:num w:numId="16" w16cid:durableId="102307871">
    <w:abstractNumId w:val="15"/>
  </w:num>
  <w:num w:numId="17" w16cid:durableId="1858500856">
    <w:abstractNumId w:val="7"/>
  </w:num>
  <w:num w:numId="18" w16cid:durableId="1761441900">
    <w:abstractNumId w:val="19"/>
  </w:num>
  <w:num w:numId="19" w16cid:durableId="1142387422">
    <w:abstractNumId w:val="29"/>
  </w:num>
  <w:num w:numId="20" w16cid:durableId="921597943">
    <w:abstractNumId w:val="5"/>
  </w:num>
  <w:num w:numId="21" w16cid:durableId="504630605">
    <w:abstractNumId w:val="32"/>
  </w:num>
  <w:num w:numId="22" w16cid:durableId="103310001">
    <w:abstractNumId w:val="13"/>
  </w:num>
  <w:num w:numId="23" w16cid:durableId="353849257">
    <w:abstractNumId w:val="8"/>
  </w:num>
  <w:num w:numId="24" w16cid:durableId="737358541">
    <w:abstractNumId w:val="17"/>
  </w:num>
  <w:num w:numId="25" w16cid:durableId="126582698">
    <w:abstractNumId w:val="36"/>
  </w:num>
  <w:num w:numId="26" w16cid:durableId="823934896">
    <w:abstractNumId w:val="12"/>
  </w:num>
  <w:num w:numId="27" w16cid:durableId="981009238">
    <w:abstractNumId w:val="4"/>
  </w:num>
  <w:num w:numId="28" w16cid:durableId="2101639651">
    <w:abstractNumId w:val="24"/>
  </w:num>
  <w:num w:numId="29" w16cid:durableId="556211781">
    <w:abstractNumId w:val="14"/>
  </w:num>
  <w:num w:numId="30" w16cid:durableId="1832483073">
    <w:abstractNumId w:val="23"/>
  </w:num>
  <w:num w:numId="31" w16cid:durableId="574584950">
    <w:abstractNumId w:val="40"/>
  </w:num>
  <w:num w:numId="32" w16cid:durableId="680470657">
    <w:abstractNumId w:val="18"/>
  </w:num>
  <w:num w:numId="33" w16cid:durableId="20585838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778203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65566270">
    <w:abstractNumId w:val="3"/>
  </w:num>
  <w:num w:numId="36" w16cid:durableId="225334794">
    <w:abstractNumId w:val="22"/>
  </w:num>
  <w:num w:numId="37" w16cid:durableId="1690639856">
    <w:abstractNumId w:val="6"/>
  </w:num>
  <w:num w:numId="38" w16cid:durableId="2122258810">
    <w:abstractNumId w:val="30"/>
  </w:num>
  <w:num w:numId="39" w16cid:durableId="603610793">
    <w:abstractNumId w:val="10"/>
  </w:num>
  <w:num w:numId="40" w16cid:durableId="55326376">
    <w:abstractNumId w:val="21"/>
  </w:num>
  <w:num w:numId="41" w16cid:durableId="313535198">
    <w:abstractNumId w:val="31"/>
  </w:num>
  <w:num w:numId="42" w16cid:durableId="314383853">
    <w:abstractNumId w:val="11"/>
  </w:num>
  <w:num w:numId="43" w16cid:durableId="757792973">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C51"/>
    <w:rsid w:val="00002778"/>
    <w:rsid w:val="00002DDC"/>
    <w:rsid w:val="00003525"/>
    <w:rsid w:val="000047C8"/>
    <w:rsid w:val="00007F28"/>
    <w:rsid w:val="000100B2"/>
    <w:rsid w:val="00010257"/>
    <w:rsid w:val="00010FC2"/>
    <w:rsid w:val="000115D5"/>
    <w:rsid w:val="0001267D"/>
    <w:rsid w:val="00014CD5"/>
    <w:rsid w:val="00015C96"/>
    <w:rsid w:val="0001649F"/>
    <w:rsid w:val="000169B6"/>
    <w:rsid w:val="00017615"/>
    <w:rsid w:val="00017992"/>
    <w:rsid w:val="00020247"/>
    <w:rsid w:val="00020368"/>
    <w:rsid w:val="00020916"/>
    <w:rsid w:val="0002095F"/>
    <w:rsid w:val="0002144D"/>
    <w:rsid w:val="000224A9"/>
    <w:rsid w:val="00022D5B"/>
    <w:rsid w:val="00022EA4"/>
    <w:rsid w:val="0002305C"/>
    <w:rsid w:val="00023653"/>
    <w:rsid w:val="0002436D"/>
    <w:rsid w:val="000265EF"/>
    <w:rsid w:val="00026EFB"/>
    <w:rsid w:val="00027D02"/>
    <w:rsid w:val="0003057B"/>
    <w:rsid w:val="00030DAC"/>
    <w:rsid w:val="00030EDD"/>
    <w:rsid w:val="00031318"/>
    <w:rsid w:val="000313EF"/>
    <w:rsid w:val="00031453"/>
    <w:rsid w:val="00031AF4"/>
    <w:rsid w:val="0003383D"/>
    <w:rsid w:val="00033D21"/>
    <w:rsid w:val="000347E5"/>
    <w:rsid w:val="00035D98"/>
    <w:rsid w:val="00036285"/>
    <w:rsid w:val="00036CD3"/>
    <w:rsid w:val="00040544"/>
    <w:rsid w:val="00040F02"/>
    <w:rsid w:val="000413BE"/>
    <w:rsid w:val="00041597"/>
    <w:rsid w:val="000417D1"/>
    <w:rsid w:val="00044A2E"/>
    <w:rsid w:val="00045243"/>
    <w:rsid w:val="00047325"/>
    <w:rsid w:val="0004733A"/>
    <w:rsid w:val="00050279"/>
    <w:rsid w:val="0005293A"/>
    <w:rsid w:val="00052C25"/>
    <w:rsid w:val="000534EE"/>
    <w:rsid w:val="000545BE"/>
    <w:rsid w:val="00054915"/>
    <w:rsid w:val="0005550C"/>
    <w:rsid w:val="00056C40"/>
    <w:rsid w:val="00061760"/>
    <w:rsid w:val="00061E03"/>
    <w:rsid w:val="00062013"/>
    <w:rsid w:val="0006304A"/>
    <w:rsid w:val="00063453"/>
    <w:rsid w:val="000650D9"/>
    <w:rsid w:val="00065A1C"/>
    <w:rsid w:val="000709A7"/>
    <w:rsid w:val="0007175B"/>
    <w:rsid w:val="000734D9"/>
    <w:rsid w:val="000744E9"/>
    <w:rsid w:val="00074575"/>
    <w:rsid w:val="000754EE"/>
    <w:rsid w:val="0007686D"/>
    <w:rsid w:val="00076B0F"/>
    <w:rsid w:val="00076B8D"/>
    <w:rsid w:val="0008083B"/>
    <w:rsid w:val="000808A2"/>
    <w:rsid w:val="0008173F"/>
    <w:rsid w:val="00081DCF"/>
    <w:rsid w:val="00083099"/>
    <w:rsid w:val="0008495B"/>
    <w:rsid w:val="00085197"/>
    <w:rsid w:val="000851B4"/>
    <w:rsid w:val="00085B19"/>
    <w:rsid w:val="00086921"/>
    <w:rsid w:val="000873EF"/>
    <w:rsid w:val="0009107E"/>
    <w:rsid w:val="00092321"/>
    <w:rsid w:val="00092B5A"/>
    <w:rsid w:val="00093209"/>
    <w:rsid w:val="00094166"/>
    <w:rsid w:val="000948F8"/>
    <w:rsid w:val="000969B2"/>
    <w:rsid w:val="00096B40"/>
    <w:rsid w:val="000A055B"/>
    <w:rsid w:val="000A0DB5"/>
    <w:rsid w:val="000A3A4E"/>
    <w:rsid w:val="000A5AC3"/>
    <w:rsid w:val="000A6781"/>
    <w:rsid w:val="000A6842"/>
    <w:rsid w:val="000A75A5"/>
    <w:rsid w:val="000B01EA"/>
    <w:rsid w:val="000B10C6"/>
    <w:rsid w:val="000B10D0"/>
    <w:rsid w:val="000B2091"/>
    <w:rsid w:val="000B2A49"/>
    <w:rsid w:val="000B5E55"/>
    <w:rsid w:val="000C0019"/>
    <w:rsid w:val="000C05BD"/>
    <w:rsid w:val="000C119A"/>
    <w:rsid w:val="000C1ACD"/>
    <w:rsid w:val="000C2862"/>
    <w:rsid w:val="000C3606"/>
    <w:rsid w:val="000C4BB3"/>
    <w:rsid w:val="000D02D9"/>
    <w:rsid w:val="000D0E8C"/>
    <w:rsid w:val="000D4CE1"/>
    <w:rsid w:val="000D5CE7"/>
    <w:rsid w:val="000D63AB"/>
    <w:rsid w:val="000D7C69"/>
    <w:rsid w:val="000E04CD"/>
    <w:rsid w:val="000E04F7"/>
    <w:rsid w:val="000E0A37"/>
    <w:rsid w:val="000E0B27"/>
    <w:rsid w:val="000E1BF7"/>
    <w:rsid w:val="000E1F22"/>
    <w:rsid w:val="000E4CDB"/>
    <w:rsid w:val="000E4DC5"/>
    <w:rsid w:val="000E51F7"/>
    <w:rsid w:val="000F2731"/>
    <w:rsid w:val="000F2B3A"/>
    <w:rsid w:val="000F2FD7"/>
    <w:rsid w:val="000F48E0"/>
    <w:rsid w:val="000F60A2"/>
    <w:rsid w:val="000F6BA3"/>
    <w:rsid w:val="000F7916"/>
    <w:rsid w:val="00101DE0"/>
    <w:rsid w:val="00102DBC"/>
    <w:rsid w:val="00102F3A"/>
    <w:rsid w:val="00103586"/>
    <w:rsid w:val="001039C7"/>
    <w:rsid w:val="001053BC"/>
    <w:rsid w:val="00106990"/>
    <w:rsid w:val="00107AF6"/>
    <w:rsid w:val="00110426"/>
    <w:rsid w:val="00110431"/>
    <w:rsid w:val="0011140B"/>
    <w:rsid w:val="0011164C"/>
    <w:rsid w:val="001156DC"/>
    <w:rsid w:val="00116D77"/>
    <w:rsid w:val="00116E02"/>
    <w:rsid w:val="00117225"/>
    <w:rsid w:val="0012009D"/>
    <w:rsid w:val="00120833"/>
    <w:rsid w:val="00120DD8"/>
    <w:rsid w:val="001225A2"/>
    <w:rsid w:val="001228E7"/>
    <w:rsid w:val="001230B9"/>
    <w:rsid w:val="00123A04"/>
    <w:rsid w:val="0012539A"/>
    <w:rsid w:val="00130906"/>
    <w:rsid w:val="00130A18"/>
    <w:rsid w:val="0013233A"/>
    <w:rsid w:val="001337A9"/>
    <w:rsid w:val="00135632"/>
    <w:rsid w:val="00136F07"/>
    <w:rsid w:val="00136F36"/>
    <w:rsid w:val="00137E73"/>
    <w:rsid w:val="00142733"/>
    <w:rsid w:val="00142B55"/>
    <w:rsid w:val="0014392B"/>
    <w:rsid w:val="00144566"/>
    <w:rsid w:val="001468BB"/>
    <w:rsid w:val="00152EE5"/>
    <w:rsid w:val="0015391C"/>
    <w:rsid w:val="00154E47"/>
    <w:rsid w:val="00156864"/>
    <w:rsid w:val="00156F4D"/>
    <w:rsid w:val="00160088"/>
    <w:rsid w:val="001604D3"/>
    <w:rsid w:val="001611F9"/>
    <w:rsid w:val="001629A1"/>
    <w:rsid w:val="00163729"/>
    <w:rsid w:val="00164176"/>
    <w:rsid w:val="001654E3"/>
    <w:rsid w:val="00166370"/>
    <w:rsid w:val="00170474"/>
    <w:rsid w:val="00171496"/>
    <w:rsid w:val="0017196A"/>
    <w:rsid w:val="00173A02"/>
    <w:rsid w:val="0017437A"/>
    <w:rsid w:val="00175B4E"/>
    <w:rsid w:val="0018063F"/>
    <w:rsid w:val="001806AC"/>
    <w:rsid w:val="001807A4"/>
    <w:rsid w:val="001819BC"/>
    <w:rsid w:val="00181A50"/>
    <w:rsid w:val="0018253B"/>
    <w:rsid w:val="00182CC3"/>
    <w:rsid w:val="00186847"/>
    <w:rsid w:val="00193A75"/>
    <w:rsid w:val="00195BAF"/>
    <w:rsid w:val="00196A23"/>
    <w:rsid w:val="00196C01"/>
    <w:rsid w:val="00197962"/>
    <w:rsid w:val="001A00E5"/>
    <w:rsid w:val="001A04E7"/>
    <w:rsid w:val="001A2148"/>
    <w:rsid w:val="001A33E8"/>
    <w:rsid w:val="001A3497"/>
    <w:rsid w:val="001A5F48"/>
    <w:rsid w:val="001A686D"/>
    <w:rsid w:val="001A71C8"/>
    <w:rsid w:val="001B04D9"/>
    <w:rsid w:val="001B24FA"/>
    <w:rsid w:val="001B4DDA"/>
    <w:rsid w:val="001B5A03"/>
    <w:rsid w:val="001B5A54"/>
    <w:rsid w:val="001B5A78"/>
    <w:rsid w:val="001B6EAF"/>
    <w:rsid w:val="001B7B21"/>
    <w:rsid w:val="001C21CF"/>
    <w:rsid w:val="001C4301"/>
    <w:rsid w:val="001C5869"/>
    <w:rsid w:val="001D003C"/>
    <w:rsid w:val="001D1AEA"/>
    <w:rsid w:val="001D317E"/>
    <w:rsid w:val="001D3D26"/>
    <w:rsid w:val="001D53EF"/>
    <w:rsid w:val="001E0968"/>
    <w:rsid w:val="001E137F"/>
    <w:rsid w:val="001E1AD2"/>
    <w:rsid w:val="001E34DD"/>
    <w:rsid w:val="001E3994"/>
    <w:rsid w:val="001E3A00"/>
    <w:rsid w:val="001E7526"/>
    <w:rsid w:val="001F2179"/>
    <w:rsid w:val="001F312C"/>
    <w:rsid w:val="001F4D1D"/>
    <w:rsid w:val="001F57F0"/>
    <w:rsid w:val="001F6275"/>
    <w:rsid w:val="001F63A7"/>
    <w:rsid w:val="001F6779"/>
    <w:rsid w:val="001F6A98"/>
    <w:rsid w:val="00203968"/>
    <w:rsid w:val="00203DFB"/>
    <w:rsid w:val="00203EEF"/>
    <w:rsid w:val="002052C9"/>
    <w:rsid w:val="002052D3"/>
    <w:rsid w:val="002062BC"/>
    <w:rsid w:val="002076BB"/>
    <w:rsid w:val="002101DF"/>
    <w:rsid w:val="0021118F"/>
    <w:rsid w:val="00213890"/>
    <w:rsid w:val="00214E64"/>
    <w:rsid w:val="00216B9D"/>
    <w:rsid w:val="00216FBF"/>
    <w:rsid w:val="0021771F"/>
    <w:rsid w:val="002177C5"/>
    <w:rsid w:val="00217827"/>
    <w:rsid w:val="002230DB"/>
    <w:rsid w:val="00226AAE"/>
    <w:rsid w:val="00226C45"/>
    <w:rsid w:val="0022749E"/>
    <w:rsid w:val="002306AD"/>
    <w:rsid w:val="00232ED5"/>
    <w:rsid w:val="002336B4"/>
    <w:rsid w:val="00233A1C"/>
    <w:rsid w:val="0023455A"/>
    <w:rsid w:val="00235DB1"/>
    <w:rsid w:val="00236DBB"/>
    <w:rsid w:val="00240970"/>
    <w:rsid w:val="002412AC"/>
    <w:rsid w:val="002445F5"/>
    <w:rsid w:val="00245931"/>
    <w:rsid w:val="0024648A"/>
    <w:rsid w:val="00247D69"/>
    <w:rsid w:val="002500CA"/>
    <w:rsid w:val="0025016C"/>
    <w:rsid w:val="00250D85"/>
    <w:rsid w:val="00252641"/>
    <w:rsid w:val="00252C90"/>
    <w:rsid w:val="00253474"/>
    <w:rsid w:val="0025556B"/>
    <w:rsid w:val="0025631B"/>
    <w:rsid w:val="00260193"/>
    <w:rsid w:val="00263306"/>
    <w:rsid w:val="00264127"/>
    <w:rsid w:val="00264398"/>
    <w:rsid w:val="00270781"/>
    <w:rsid w:val="0027109B"/>
    <w:rsid w:val="002720ED"/>
    <w:rsid w:val="00272459"/>
    <w:rsid w:val="00273388"/>
    <w:rsid w:val="00274331"/>
    <w:rsid w:val="002747DB"/>
    <w:rsid w:val="00276AD8"/>
    <w:rsid w:val="00276C8E"/>
    <w:rsid w:val="00277F17"/>
    <w:rsid w:val="00281766"/>
    <w:rsid w:val="0028245E"/>
    <w:rsid w:val="00282E1C"/>
    <w:rsid w:val="00283323"/>
    <w:rsid w:val="00283BC5"/>
    <w:rsid w:val="002846FE"/>
    <w:rsid w:val="00285549"/>
    <w:rsid w:val="0028617C"/>
    <w:rsid w:val="002864FB"/>
    <w:rsid w:val="0028723D"/>
    <w:rsid w:val="00290F14"/>
    <w:rsid w:val="00291F5A"/>
    <w:rsid w:val="00292AD4"/>
    <w:rsid w:val="00293249"/>
    <w:rsid w:val="0029332F"/>
    <w:rsid w:val="002935CF"/>
    <w:rsid w:val="00293D89"/>
    <w:rsid w:val="0029668F"/>
    <w:rsid w:val="00296BB4"/>
    <w:rsid w:val="00296F68"/>
    <w:rsid w:val="002A12D4"/>
    <w:rsid w:val="002A312D"/>
    <w:rsid w:val="002A3199"/>
    <w:rsid w:val="002A3862"/>
    <w:rsid w:val="002A46A2"/>
    <w:rsid w:val="002A53A3"/>
    <w:rsid w:val="002A653B"/>
    <w:rsid w:val="002B0E88"/>
    <w:rsid w:val="002B197D"/>
    <w:rsid w:val="002B1D6E"/>
    <w:rsid w:val="002B320D"/>
    <w:rsid w:val="002B38CE"/>
    <w:rsid w:val="002B702E"/>
    <w:rsid w:val="002C19EC"/>
    <w:rsid w:val="002C38D6"/>
    <w:rsid w:val="002C41DB"/>
    <w:rsid w:val="002C469A"/>
    <w:rsid w:val="002C4C28"/>
    <w:rsid w:val="002C4ED7"/>
    <w:rsid w:val="002C5F30"/>
    <w:rsid w:val="002C7DDB"/>
    <w:rsid w:val="002D0C76"/>
    <w:rsid w:val="002D1388"/>
    <w:rsid w:val="002D1AC3"/>
    <w:rsid w:val="002D1B04"/>
    <w:rsid w:val="002D2542"/>
    <w:rsid w:val="002D2854"/>
    <w:rsid w:val="002D3AA9"/>
    <w:rsid w:val="002D4848"/>
    <w:rsid w:val="002D4CF8"/>
    <w:rsid w:val="002D5B81"/>
    <w:rsid w:val="002E01DB"/>
    <w:rsid w:val="002E10CC"/>
    <w:rsid w:val="002E2366"/>
    <w:rsid w:val="002E3EA4"/>
    <w:rsid w:val="002E6E08"/>
    <w:rsid w:val="002F091E"/>
    <w:rsid w:val="002F0DF2"/>
    <w:rsid w:val="002F14BD"/>
    <w:rsid w:val="002F2052"/>
    <w:rsid w:val="002F2CE6"/>
    <w:rsid w:val="002F2E4A"/>
    <w:rsid w:val="002F45E9"/>
    <w:rsid w:val="002F585D"/>
    <w:rsid w:val="002F596C"/>
    <w:rsid w:val="002F6B22"/>
    <w:rsid w:val="003002FF"/>
    <w:rsid w:val="003008CB"/>
    <w:rsid w:val="00302B48"/>
    <w:rsid w:val="00303F13"/>
    <w:rsid w:val="00304363"/>
    <w:rsid w:val="0030499F"/>
    <w:rsid w:val="00305911"/>
    <w:rsid w:val="00307611"/>
    <w:rsid w:val="003076A1"/>
    <w:rsid w:val="00307DEE"/>
    <w:rsid w:val="003116D3"/>
    <w:rsid w:val="00311F58"/>
    <w:rsid w:val="003147F5"/>
    <w:rsid w:val="00316622"/>
    <w:rsid w:val="00316763"/>
    <w:rsid w:val="003175AD"/>
    <w:rsid w:val="003204E7"/>
    <w:rsid w:val="0032070B"/>
    <w:rsid w:val="0032103A"/>
    <w:rsid w:val="003220CD"/>
    <w:rsid w:val="0032704D"/>
    <w:rsid w:val="0033092D"/>
    <w:rsid w:val="00331853"/>
    <w:rsid w:val="003322DA"/>
    <w:rsid w:val="00333402"/>
    <w:rsid w:val="0033355D"/>
    <w:rsid w:val="0033411F"/>
    <w:rsid w:val="00334EA3"/>
    <w:rsid w:val="00337F31"/>
    <w:rsid w:val="0034048D"/>
    <w:rsid w:val="00340916"/>
    <w:rsid w:val="00340C66"/>
    <w:rsid w:val="00341125"/>
    <w:rsid w:val="00341726"/>
    <w:rsid w:val="003425E4"/>
    <w:rsid w:val="00342F22"/>
    <w:rsid w:val="00344CD2"/>
    <w:rsid w:val="0034592E"/>
    <w:rsid w:val="00346F1B"/>
    <w:rsid w:val="0034722F"/>
    <w:rsid w:val="00347861"/>
    <w:rsid w:val="00347E8D"/>
    <w:rsid w:val="00351291"/>
    <w:rsid w:val="00351C22"/>
    <w:rsid w:val="00352474"/>
    <w:rsid w:val="00352DC7"/>
    <w:rsid w:val="0035315A"/>
    <w:rsid w:val="00356E96"/>
    <w:rsid w:val="00357F1C"/>
    <w:rsid w:val="003613C1"/>
    <w:rsid w:val="00361417"/>
    <w:rsid w:val="00362017"/>
    <w:rsid w:val="003633D2"/>
    <w:rsid w:val="003643F0"/>
    <w:rsid w:val="003654F3"/>
    <w:rsid w:val="00367FCA"/>
    <w:rsid w:val="0037180B"/>
    <w:rsid w:val="00372CA1"/>
    <w:rsid w:val="003735A7"/>
    <w:rsid w:val="00374512"/>
    <w:rsid w:val="00375B57"/>
    <w:rsid w:val="00380473"/>
    <w:rsid w:val="0038070D"/>
    <w:rsid w:val="0038307D"/>
    <w:rsid w:val="00383D36"/>
    <w:rsid w:val="00383F58"/>
    <w:rsid w:val="00384648"/>
    <w:rsid w:val="00386285"/>
    <w:rsid w:val="0039107D"/>
    <w:rsid w:val="00391CC1"/>
    <w:rsid w:val="003922E8"/>
    <w:rsid w:val="00392BE9"/>
    <w:rsid w:val="0039355E"/>
    <w:rsid w:val="003935C4"/>
    <w:rsid w:val="00393A24"/>
    <w:rsid w:val="00393ECF"/>
    <w:rsid w:val="00394639"/>
    <w:rsid w:val="003948BE"/>
    <w:rsid w:val="003948EC"/>
    <w:rsid w:val="00394A9F"/>
    <w:rsid w:val="00395383"/>
    <w:rsid w:val="003958AA"/>
    <w:rsid w:val="0039627B"/>
    <w:rsid w:val="00397506"/>
    <w:rsid w:val="003A07E5"/>
    <w:rsid w:val="003A12F8"/>
    <w:rsid w:val="003A15F6"/>
    <w:rsid w:val="003A1A0C"/>
    <w:rsid w:val="003A253B"/>
    <w:rsid w:val="003A2952"/>
    <w:rsid w:val="003A3939"/>
    <w:rsid w:val="003A3FD0"/>
    <w:rsid w:val="003A40BA"/>
    <w:rsid w:val="003A4DC6"/>
    <w:rsid w:val="003A4F8E"/>
    <w:rsid w:val="003A6A8B"/>
    <w:rsid w:val="003A706E"/>
    <w:rsid w:val="003B10F7"/>
    <w:rsid w:val="003B2709"/>
    <w:rsid w:val="003B29B3"/>
    <w:rsid w:val="003B3AC4"/>
    <w:rsid w:val="003B6310"/>
    <w:rsid w:val="003B74C1"/>
    <w:rsid w:val="003C42C2"/>
    <w:rsid w:val="003C4482"/>
    <w:rsid w:val="003C54F2"/>
    <w:rsid w:val="003D02A5"/>
    <w:rsid w:val="003D049E"/>
    <w:rsid w:val="003D0BD5"/>
    <w:rsid w:val="003D28C0"/>
    <w:rsid w:val="003D2A6A"/>
    <w:rsid w:val="003D2F53"/>
    <w:rsid w:val="003D4008"/>
    <w:rsid w:val="003D6028"/>
    <w:rsid w:val="003D6F90"/>
    <w:rsid w:val="003E0600"/>
    <w:rsid w:val="003E11AD"/>
    <w:rsid w:val="003E128B"/>
    <w:rsid w:val="003E1A53"/>
    <w:rsid w:val="003E1B9C"/>
    <w:rsid w:val="003E1D8D"/>
    <w:rsid w:val="003E28FB"/>
    <w:rsid w:val="003E2F08"/>
    <w:rsid w:val="003E4EA0"/>
    <w:rsid w:val="003E7285"/>
    <w:rsid w:val="003F063F"/>
    <w:rsid w:val="003F0928"/>
    <w:rsid w:val="003F2914"/>
    <w:rsid w:val="003F2A14"/>
    <w:rsid w:val="003F30A5"/>
    <w:rsid w:val="003F4A0D"/>
    <w:rsid w:val="003F548A"/>
    <w:rsid w:val="003F700D"/>
    <w:rsid w:val="003F73B4"/>
    <w:rsid w:val="003F74BB"/>
    <w:rsid w:val="003F7BA4"/>
    <w:rsid w:val="004009F4"/>
    <w:rsid w:val="004020AB"/>
    <w:rsid w:val="00402497"/>
    <w:rsid w:val="0040483E"/>
    <w:rsid w:val="0040583B"/>
    <w:rsid w:val="00410636"/>
    <w:rsid w:val="004114FD"/>
    <w:rsid w:val="004154DA"/>
    <w:rsid w:val="004166F3"/>
    <w:rsid w:val="00416B58"/>
    <w:rsid w:val="00416BE8"/>
    <w:rsid w:val="00416CDE"/>
    <w:rsid w:val="00417E76"/>
    <w:rsid w:val="00420F1A"/>
    <w:rsid w:val="00421F29"/>
    <w:rsid w:val="00424F47"/>
    <w:rsid w:val="00425A86"/>
    <w:rsid w:val="004271ED"/>
    <w:rsid w:val="004276BF"/>
    <w:rsid w:val="00431198"/>
    <w:rsid w:val="00432B99"/>
    <w:rsid w:val="004349F0"/>
    <w:rsid w:val="00437BBB"/>
    <w:rsid w:val="00437D1A"/>
    <w:rsid w:val="0044357B"/>
    <w:rsid w:val="004442C3"/>
    <w:rsid w:val="00444CFD"/>
    <w:rsid w:val="00446DBC"/>
    <w:rsid w:val="00452DE6"/>
    <w:rsid w:val="004540BC"/>
    <w:rsid w:val="004546F2"/>
    <w:rsid w:val="00455AA4"/>
    <w:rsid w:val="00455CAA"/>
    <w:rsid w:val="00456055"/>
    <w:rsid w:val="00456849"/>
    <w:rsid w:val="00456AFD"/>
    <w:rsid w:val="00461124"/>
    <w:rsid w:val="0046192C"/>
    <w:rsid w:val="004648BF"/>
    <w:rsid w:val="00464A3F"/>
    <w:rsid w:val="00466759"/>
    <w:rsid w:val="00470632"/>
    <w:rsid w:val="004706A6"/>
    <w:rsid w:val="0047203E"/>
    <w:rsid w:val="00474F73"/>
    <w:rsid w:val="00475E20"/>
    <w:rsid w:val="00480602"/>
    <w:rsid w:val="004810F6"/>
    <w:rsid w:val="00481135"/>
    <w:rsid w:val="00481CE5"/>
    <w:rsid w:val="00483327"/>
    <w:rsid w:val="00484458"/>
    <w:rsid w:val="004858E7"/>
    <w:rsid w:val="00485FBC"/>
    <w:rsid w:val="00486EA3"/>
    <w:rsid w:val="00487A0B"/>
    <w:rsid w:val="00490366"/>
    <w:rsid w:val="00490AB6"/>
    <w:rsid w:val="00490C62"/>
    <w:rsid w:val="00490CD6"/>
    <w:rsid w:val="00490D7D"/>
    <w:rsid w:val="004920B8"/>
    <w:rsid w:val="00494A29"/>
    <w:rsid w:val="00495E40"/>
    <w:rsid w:val="00497D85"/>
    <w:rsid w:val="004A1BF6"/>
    <w:rsid w:val="004A2186"/>
    <w:rsid w:val="004A26C4"/>
    <w:rsid w:val="004A361F"/>
    <w:rsid w:val="004A5E5D"/>
    <w:rsid w:val="004A7792"/>
    <w:rsid w:val="004A7D2E"/>
    <w:rsid w:val="004B0F64"/>
    <w:rsid w:val="004B2CFC"/>
    <w:rsid w:val="004B35FD"/>
    <w:rsid w:val="004B3996"/>
    <w:rsid w:val="004B4BBB"/>
    <w:rsid w:val="004B5B84"/>
    <w:rsid w:val="004B7517"/>
    <w:rsid w:val="004B7D22"/>
    <w:rsid w:val="004C17E3"/>
    <w:rsid w:val="004C1CAC"/>
    <w:rsid w:val="004C3EE5"/>
    <w:rsid w:val="004C61B8"/>
    <w:rsid w:val="004C74CF"/>
    <w:rsid w:val="004C7EEE"/>
    <w:rsid w:val="004D00A2"/>
    <w:rsid w:val="004D02A2"/>
    <w:rsid w:val="004D0542"/>
    <w:rsid w:val="004D379B"/>
    <w:rsid w:val="004D38A6"/>
    <w:rsid w:val="004D4915"/>
    <w:rsid w:val="004D6DD7"/>
    <w:rsid w:val="004E0A9F"/>
    <w:rsid w:val="004E0AA4"/>
    <w:rsid w:val="004E11DC"/>
    <w:rsid w:val="004E14AF"/>
    <w:rsid w:val="004E1AAE"/>
    <w:rsid w:val="004E2AD4"/>
    <w:rsid w:val="004E52E3"/>
    <w:rsid w:val="004E5A92"/>
    <w:rsid w:val="004E7056"/>
    <w:rsid w:val="004E7125"/>
    <w:rsid w:val="004E7FEF"/>
    <w:rsid w:val="004F12BF"/>
    <w:rsid w:val="004F13C6"/>
    <w:rsid w:val="004F1AF4"/>
    <w:rsid w:val="004F24FB"/>
    <w:rsid w:val="004F4DAB"/>
    <w:rsid w:val="004F5235"/>
    <w:rsid w:val="004F538D"/>
    <w:rsid w:val="004F57C2"/>
    <w:rsid w:val="004F732C"/>
    <w:rsid w:val="004F7A36"/>
    <w:rsid w:val="004F7CB2"/>
    <w:rsid w:val="0050079B"/>
    <w:rsid w:val="005029EF"/>
    <w:rsid w:val="005032D7"/>
    <w:rsid w:val="00503902"/>
    <w:rsid w:val="0050392B"/>
    <w:rsid w:val="00503EC6"/>
    <w:rsid w:val="00504C64"/>
    <w:rsid w:val="00504F93"/>
    <w:rsid w:val="00505701"/>
    <w:rsid w:val="00507B33"/>
    <w:rsid w:val="005118A8"/>
    <w:rsid w:val="00512426"/>
    <w:rsid w:val="00513478"/>
    <w:rsid w:val="00513C27"/>
    <w:rsid w:val="00514654"/>
    <w:rsid w:val="00515675"/>
    <w:rsid w:val="00515BEB"/>
    <w:rsid w:val="00517302"/>
    <w:rsid w:val="005178D8"/>
    <w:rsid w:val="00524F74"/>
    <w:rsid w:val="00526991"/>
    <w:rsid w:val="00527C15"/>
    <w:rsid w:val="00530526"/>
    <w:rsid w:val="00532387"/>
    <w:rsid w:val="0053296A"/>
    <w:rsid w:val="005348D7"/>
    <w:rsid w:val="00535921"/>
    <w:rsid w:val="00535F30"/>
    <w:rsid w:val="00536414"/>
    <w:rsid w:val="00536EBF"/>
    <w:rsid w:val="00537644"/>
    <w:rsid w:val="00540358"/>
    <w:rsid w:val="00541D43"/>
    <w:rsid w:val="00542B10"/>
    <w:rsid w:val="00546F52"/>
    <w:rsid w:val="00550975"/>
    <w:rsid w:val="00550A63"/>
    <w:rsid w:val="00550D5C"/>
    <w:rsid w:val="00551775"/>
    <w:rsid w:val="00552121"/>
    <w:rsid w:val="005522D6"/>
    <w:rsid w:val="00552E45"/>
    <w:rsid w:val="00554437"/>
    <w:rsid w:val="0055741A"/>
    <w:rsid w:val="00560452"/>
    <w:rsid w:val="00563744"/>
    <w:rsid w:val="00566754"/>
    <w:rsid w:val="00566B98"/>
    <w:rsid w:val="00567575"/>
    <w:rsid w:val="0057052E"/>
    <w:rsid w:val="00570D6D"/>
    <w:rsid w:val="00571330"/>
    <w:rsid w:val="005720A7"/>
    <w:rsid w:val="00572909"/>
    <w:rsid w:val="00574A45"/>
    <w:rsid w:val="005775C9"/>
    <w:rsid w:val="005803ED"/>
    <w:rsid w:val="00580E90"/>
    <w:rsid w:val="00581293"/>
    <w:rsid w:val="005820EB"/>
    <w:rsid w:val="00584592"/>
    <w:rsid w:val="00585C5E"/>
    <w:rsid w:val="00585DF9"/>
    <w:rsid w:val="00587186"/>
    <w:rsid w:val="00587F8E"/>
    <w:rsid w:val="0059042A"/>
    <w:rsid w:val="005905D7"/>
    <w:rsid w:val="005906AE"/>
    <w:rsid w:val="005928F6"/>
    <w:rsid w:val="005935D1"/>
    <w:rsid w:val="00593C94"/>
    <w:rsid w:val="00594375"/>
    <w:rsid w:val="0059456B"/>
    <w:rsid w:val="005A1336"/>
    <w:rsid w:val="005A4251"/>
    <w:rsid w:val="005A6413"/>
    <w:rsid w:val="005A6EED"/>
    <w:rsid w:val="005A7245"/>
    <w:rsid w:val="005A76C2"/>
    <w:rsid w:val="005B00FA"/>
    <w:rsid w:val="005B1231"/>
    <w:rsid w:val="005B13A0"/>
    <w:rsid w:val="005B1C96"/>
    <w:rsid w:val="005B1F91"/>
    <w:rsid w:val="005B336D"/>
    <w:rsid w:val="005B35BD"/>
    <w:rsid w:val="005B35D6"/>
    <w:rsid w:val="005B3F29"/>
    <w:rsid w:val="005B42FE"/>
    <w:rsid w:val="005B4B8B"/>
    <w:rsid w:val="005B5123"/>
    <w:rsid w:val="005B5177"/>
    <w:rsid w:val="005B6F6C"/>
    <w:rsid w:val="005C04FE"/>
    <w:rsid w:val="005C37A2"/>
    <w:rsid w:val="005C3FF7"/>
    <w:rsid w:val="005C5060"/>
    <w:rsid w:val="005C5264"/>
    <w:rsid w:val="005C7F74"/>
    <w:rsid w:val="005D0F62"/>
    <w:rsid w:val="005D2226"/>
    <w:rsid w:val="005D255F"/>
    <w:rsid w:val="005D2634"/>
    <w:rsid w:val="005D2CD2"/>
    <w:rsid w:val="005D50B5"/>
    <w:rsid w:val="005D597A"/>
    <w:rsid w:val="005D77F9"/>
    <w:rsid w:val="005E1997"/>
    <w:rsid w:val="005E1D77"/>
    <w:rsid w:val="005E25C6"/>
    <w:rsid w:val="005E2C00"/>
    <w:rsid w:val="005E38B2"/>
    <w:rsid w:val="005E411F"/>
    <w:rsid w:val="005E42EF"/>
    <w:rsid w:val="005E6A1F"/>
    <w:rsid w:val="005E7F85"/>
    <w:rsid w:val="005F185A"/>
    <w:rsid w:val="005F1E30"/>
    <w:rsid w:val="005F4AA8"/>
    <w:rsid w:val="005F710C"/>
    <w:rsid w:val="005F7212"/>
    <w:rsid w:val="00600E74"/>
    <w:rsid w:val="00601778"/>
    <w:rsid w:val="00602BCC"/>
    <w:rsid w:val="00602C6B"/>
    <w:rsid w:val="0060373D"/>
    <w:rsid w:val="00604B4D"/>
    <w:rsid w:val="0060574F"/>
    <w:rsid w:val="00605B6D"/>
    <w:rsid w:val="00605F41"/>
    <w:rsid w:val="00610890"/>
    <w:rsid w:val="00610FA4"/>
    <w:rsid w:val="006121D5"/>
    <w:rsid w:val="00614903"/>
    <w:rsid w:val="00614DE8"/>
    <w:rsid w:val="00615190"/>
    <w:rsid w:val="006159B6"/>
    <w:rsid w:val="00617B22"/>
    <w:rsid w:val="00617D1C"/>
    <w:rsid w:val="006209A3"/>
    <w:rsid w:val="0062298A"/>
    <w:rsid w:val="00624898"/>
    <w:rsid w:val="006262A0"/>
    <w:rsid w:val="00634321"/>
    <w:rsid w:val="006348E6"/>
    <w:rsid w:val="0063715B"/>
    <w:rsid w:val="00641408"/>
    <w:rsid w:val="00642059"/>
    <w:rsid w:val="0064217C"/>
    <w:rsid w:val="00644E68"/>
    <w:rsid w:val="00644F98"/>
    <w:rsid w:val="0064698E"/>
    <w:rsid w:val="006469F8"/>
    <w:rsid w:val="00651FF5"/>
    <w:rsid w:val="00655F42"/>
    <w:rsid w:val="00655FFC"/>
    <w:rsid w:val="0065691B"/>
    <w:rsid w:val="00656D5E"/>
    <w:rsid w:val="00656EF6"/>
    <w:rsid w:val="006575C5"/>
    <w:rsid w:val="00661585"/>
    <w:rsid w:val="00661C86"/>
    <w:rsid w:val="006632CA"/>
    <w:rsid w:val="00666689"/>
    <w:rsid w:val="006719D3"/>
    <w:rsid w:val="006731E8"/>
    <w:rsid w:val="006738FE"/>
    <w:rsid w:val="00673E83"/>
    <w:rsid w:val="00674E29"/>
    <w:rsid w:val="0067509D"/>
    <w:rsid w:val="006808FF"/>
    <w:rsid w:val="00681844"/>
    <w:rsid w:val="0068274E"/>
    <w:rsid w:val="00682AD1"/>
    <w:rsid w:val="00684C7B"/>
    <w:rsid w:val="00684E98"/>
    <w:rsid w:val="00685D50"/>
    <w:rsid w:val="00687030"/>
    <w:rsid w:val="00687461"/>
    <w:rsid w:val="006900EA"/>
    <w:rsid w:val="00690A8B"/>
    <w:rsid w:val="006910C6"/>
    <w:rsid w:val="006913CF"/>
    <w:rsid w:val="00691C51"/>
    <w:rsid w:val="00692988"/>
    <w:rsid w:val="00692B73"/>
    <w:rsid w:val="00692C6D"/>
    <w:rsid w:val="0069313F"/>
    <w:rsid w:val="00693533"/>
    <w:rsid w:val="00693B69"/>
    <w:rsid w:val="0069449B"/>
    <w:rsid w:val="00694780"/>
    <w:rsid w:val="00695606"/>
    <w:rsid w:val="006965FD"/>
    <w:rsid w:val="00696636"/>
    <w:rsid w:val="00696915"/>
    <w:rsid w:val="006A06AE"/>
    <w:rsid w:val="006A11CA"/>
    <w:rsid w:val="006A1BEE"/>
    <w:rsid w:val="006A1E32"/>
    <w:rsid w:val="006A6546"/>
    <w:rsid w:val="006A7067"/>
    <w:rsid w:val="006A7FEE"/>
    <w:rsid w:val="006B08CF"/>
    <w:rsid w:val="006B1974"/>
    <w:rsid w:val="006B32AD"/>
    <w:rsid w:val="006B4963"/>
    <w:rsid w:val="006B686B"/>
    <w:rsid w:val="006B6EF5"/>
    <w:rsid w:val="006B748C"/>
    <w:rsid w:val="006B783B"/>
    <w:rsid w:val="006C121A"/>
    <w:rsid w:val="006C4663"/>
    <w:rsid w:val="006C4CCE"/>
    <w:rsid w:val="006D09F9"/>
    <w:rsid w:val="006D0CC1"/>
    <w:rsid w:val="006D1CAB"/>
    <w:rsid w:val="006D269F"/>
    <w:rsid w:val="006D409B"/>
    <w:rsid w:val="006D4660"/>
    <w:rsid w:val="006D5EDC"/>
    <w:rsid w:val="006D7BF1"/>
    <w:rsid w:val="006E09A6"/>
    <w:rsid w:val="006E0EA3"/>
    <w:rsid w:val="006E37ED"/>
    <w:rsid w:val="006E420D"/>
    <w:rsid w:val="006E73D8"/>
    <w:rsid w:val="006E7830"/>
    <w:rsid w:val="006E7A9A"/>
    <w:rsid w:val="006F0325"/>
    <w:rsid w:val="006F07AE"/>
    <w:rsid w:val="006F0C29"/>
    <w:rsid w:val="006F260B"/>
    <w:rsid w:val="006F285A"/>
    <w:rsid w:val="006F3C5A"/>
    <w:rsid w:val="006F5140"/>
    <w:rsid w:val="006F6003"/>
    <w:rsid w:val="006F6707"/>
    <w:rsid w:val="0070002D"/>
    <w:rsid w:val="00702451"/>
    <w:rsid w:val="007037B7"/>
    <w:rsid w:val="007040E4"/>
    <w:rsid w:val="00706B7F"/>
    <w:rsid w:val="00707276"/>
    <w:rsid w:val="0071245E"/>
    <w:rsid w:val="007126AE"/>
    <w:rsid w:val="00712D5D"/>
    <w:rsid w:val="00714A2E"/>
    <w:rsid w:val="0072190F"/>
    <w:rsid w:val="007249D2"/>
    <w:rsid w:val="00726AC5"/>
    <w:rsid w:val="00730520"/>
    <w:rsid w:val="007306B3"/>
    <w:rsid w:val="00733262"/>
    <w:rsid w:val="00733496"/>
    <w:rsid w:val="007354D4"/>
    <w:rsid w:val="0073601A"/>
    <w:rsid w:val="00737077"/>
    <w:rsid w:val="00740884"/>
    <w:rsid w:val="00740CBD"/>
    <w:rsid w:val="0074105A"/>
    <w:rsid w:val="0074117E"/>
    <w:rsid w:val="00741BA9"/>
    <w:rsid w:val="00744BD7"/>
    <w:rsid w:val="00744C7C"/>
    <w:rsid w:val="00744D9A"/>
    <w:rsid w:val="00745282"/>
    <w:rsid w:val="0074533D"/>
    <w:rsid w:val="007468C7"/>
    <w:rsid w:val="00746929"/>
    <w:rsid w:val="00746A57"/>
    <w:rsid w:val="007475F6"/>
    <w:rsid w:val="007502F5"/>
    <w:rsid w:val="00752D14"/>
    <w:rsid w:val="00754133"/>
    <w:rsid w:val="00757BC1"/>
    <w:rsid w:val="0076163D"/>
    <w:rsid w:val="00762E78"/>
    <w:rsid w:val="0076543F"/>
    <w:rsid w:val="00765482"/>
    <w:rsid w:val="007654D7"/>
    <w:rsid w:val="00765801"/>
    <w:rsid w:val="00765F34"/>
    <w:rsid w:val="00765F9E"/>
    <w:rsid w:val="007674F4"/>
    <w:rsid w:val="00767A85"/>
    <w:rsid w:val="00770633"/>
    <w:rsid w:val="00770CF3"/>
    <w:rsid w:val="007710AC"/>
    <w:rsid w:val="00771139"/>
    <w:rsid w:val="00771F02"/>
    <w:rsid w:val="0077218B"/>
    <w:rsid w:val="00772354"/>
    <w:rsid w:val="00773C95"/>
    <w:rsid w:val="00774180"/>
    <w:rsid w:val="00774B61"/>
    <w:rsid w:val="00774CFE"/>
    <w:rsid w:val="00775A7E"/>
    <w:rsid w:val="0077629D"/>
    <w:rsid w:val="00776563"/>
    <w:rsid w:val="00777FB2"/>
    <w:rsid w:val="00780619"/>
    <w:rsid w:val="00782F75"/>
    <w:rsid w:val="00782FEE"/>
    <w:rsid w:val="00784ACB"/>
    <w:rsid w:val="00784EBC"/>
    <w:rsid w:val="00785D41"/>
    <w:rsid w:val="00786A77"/>
    <w:rsid w:val="007878E7"/>
    <w:rsid w:val="0079216C"/>
    <w:rsid w:val="00792EBE"/>
    <w:rsid w:val="007938D5"/>
    <w:rsid w:val="007A055B"/>
    <w:rsid w:val="007A0AAA"/>
    <w:rsid w:val="007A1EEB"/>
    <w:rsid w:val="007A21CB"/>
    <w:rsid w:val="007A3DC3"/>
    <w:rsid w:val="007A54CD"/>
    <w:rsid w:val="007A64C7"/>
    <w:rsid w:val="007A6A97"/>
    <w:rsid w:val="007A7623"/>
    <w:rsid w:val="007B0C44"/>
    <w:rsid w:val="007B0F40"/>
    <w:rsid w:val="007B17F3"/>
    <w:rsid w:val="007B280A"/>
    <w:rsid w:val="007B2898"/>
    <w:rsid w:val="007B43E9"/>
    <w:rsid w:val="007B7782"/>
    <w:rsid w:val="007B7C76"/>
    <w:rsid w:val="007C1AA2"/>
    <w:rsid w:val="007C24CC"/>
    <w:rsid w:val="007C25DC"/>
    <w:rsid w:val="007C29B7"/>
    <w:rsid w:val="007C5979"/>
    <w:rsid w:val="007C6429"/>
    <w:rsid w:val="007C67DF"/>
    <w:rsid w:val="007C6DC0"/>
    <w:rsid w:val="007C6E38"/>
    <w:rsid w:val="007C6E93"/>
    <w:rsid w:val="007C7538"/>
    <w:rsid w:val="007D17E9"/>
    <w:rsid w:val="007D1BBB"/>
    <w:rsid w:val="007D2369"/>
    <w:rsid w:val="007D4830"/>
    <w:rsid w:val="007D5676"/>
    <w:rsid w:val="007D5996"/>
    <w:rsid w:val="007D6D33"/>
    <w:rsid w:val="007E009A"/>
    <w:rsid w:val="007E0F52"/>
    <w:rsid w:val="007E4049"/>
    <w:rsid w:val="007E405B"/>
    <w:rsid w:val="007E432A"/>
    <w:rsid w:val="007E4E7B"/>
    <w:rsid w:val="007E6936"/>
    <w:rsid w:val="007E6AED"/>
    <w:rsid w:val="007E7911"/>
    <w:rsid w:val="007E7D70"/>
    <w:rsid w:val="007E7D95"/>
    <w:rsid w:val="007F05CA"/>
    <w:rsid w:val="007F061B"/>
    <w:rsid w:val="007F146B"/>
    <w:rsid w:val="007F1831"/>
    <w:rsid w:val="007F2B20"/>
    <w:rsid w:val="007F407B"/>
    <w:rsid w:val="007F4414"/>
    <w:rsid w:val="007F5848"/>
    <w:rsid w:val="007F58C7"/>
    <w:rsid w:val="007F5C61"/>
    <w:rsid w:val="007F7EF2"/>
    <w:rsid w:val="00800652"/>
    <w:rsid w:val="008008E4"/>
    <w:rsid w:val="0080288A"/>
    <w:rsid w:val="0080295B"/>
    <w:rsid w:val="008031ED"/>
    <w:rsid w:val="00804195"/>
    <w:rsid w:val="00804D8A"/>
    <w:rsid w:val="00805FD8"/>
    <w:rsid w:val="008067DB"/>
    <w:rsid w:val="00806BA7"/>
    <w:rsid w:val="00810E12"/>
    <w:rsid w:val="008128C7"/>
    <w:rsid w:val="0081522D"/>
    <w:rsid w:val="008153E1"/>
    <w:rsid w:val="00815729"/>
    <w:rsid w:val="0081725B"/>
    <w:rsid w:val="00817963"/>
    <w:rsid w:val="00817DBB"/>
    <w:rsid w:val="00821253"/>
    <w:rsid w:val="00821A86"/>
    <w:rsid w:val="00821E75"/>
    <w:rsid w:val="008227C6"/>
    <w:rsid w:val="00822AE0"/>
    <w:rsid w:val="008257EA"/>
    <w:rsid w:val="00825BA1"/>
    <w:rsid w:val="008262D4"/>
    <w:rsid w:val="00827593"/>
    <w:rsid w:val="00827EAE"/>
    <w:rsid w:val="00830937"/>
    <w:rsid w:val="00830CD9"/>
    <w:rsid w:val="00831065"/>
    <w:rsid w:val="008312D4"/>
    <w:rsid w:val="00831A5C"/>
    <w:rsid w:val="00831F81"/>
    <w:rsid w:val="00834716"/>
    <w:rsid w:val="00834B48"/>
    <w:rsid w:val="008351F8"/>
    <w:rsid w:val="008357E4"/>
    <w:rsid w:val="0083656A"/>
    <w:rsid w:val="008370A2"/>
    <w:rsid w:val="0084191D"/>
    <w:rsid w:val="0084613F"/>
    <w:rsid w:val="00846569"/>
    <w:rsid w:val="00846E80"/>
    <w:rsid w:val="00847DF7"/>
    <w:rsid w:val="0085084A"/>
    <w:rsid w:val="008513FA"/>
    <w:rsid w:val="00853AEF"/>
    <w:rsid w:val="008546F4"/>
    <w:rsid w:val="008555EB"/>
    <w:rsid w:val="00855AD2"/>
    <w:rsid w:val="00855D01"/>
    <w:rsid w:val="00856839"/>
    <w:rsid w:val="0085695C"/>
    <w:rsid w:val="00856FA5"/>
    <w:rsid w:val="00866673"/>
    <w:rsid w:val="00866E4A"/>
    <w:rsid w:val="00867A73"/>
    <w:rsid w:val="00867F0D"/>
    <w:rsid w:val="008709BA"/>
    <w:rsid w:val="008739E4"/>
    <w:rsid w:val="00873A05"/>
    <w:rsid w:val="00873BD2"/>
    <w:rsid w:val="00875AE4"/>
    <w:rsid w:val="00880AC8"/>
    <w:rsid w:val="00881C9E"/>
    <w:rsid w:val="008824B6"/>
    <w:rsid w:val="0088465A"/>
    <w:rsid w:val="00885E60"/>
    <w:rsid w:val="0088641C"/>
    <w:rsid w:val="00886663"/>
    <w:rsid w:val="0088672C"/>
    <w:rsid w:val="00887713"/>
    <w:rsid w:val="00890ACF"/>
    <w:rsid w:val="00891032"/>
    <w:rsid w:val="0089188E"/>
    <w:rsid w:val="00891A92"/>
    <w:rsid w:val="008921C5"/>
    <w:rsid w:val="008923EE"/>
    <w:rsid w:val="008946CB"/>
    <w:rsid w:val="00895089"/>
    <w:rsid w:val="008965CE"/>
    <w:rsid w:val="00896A17"/>
    <w:rsid w:val="00896FE3"/>
    <w:rsid w:val="008A1C12"/>
    <w:rsid w:val="008A2528"/>
    <w:rsid w:val="008A504F"/>
    <w:rsid w:val="008A630C"/>
    <w:rsid w:val="008B04DA"/>
    <w:rsid w:val="008B0BA1"/>
    <w:rsid w:val="008B25C7"/>
    <w:rsid w:val="008B4741"/>
    <w:rsid w:val="008B4D5C"/>
    <w:rsid w:val="008B4D97"/>
    <w:rsid w:val="008B4FA2"/>
    <w:rsid w:val="008B5756"/>
    <w:rsid w:val="008B6F23"/>
    <w:rsid w:val="008C019D"/>
    <w:rsid w:val="008C0B8D"/>
    <w:rsid w:val="008C153C"/>
    <w:rsid w:val="008C25BE"/>
    <w:rsid w:val="008C46F6"/>
    <w:rsid w:val="008C51A1"/>
    <w:rsid w:val="008C5C6C"/>
    <w:rsid w:val="008C67E4"/>
    <w:rsid w:val="008C7612"/>
    <w:rsid w:val="008D01E3"/>
    <w:rsid w:val="008D01ED"/>
    <w:rsid w:val="008D1409"/>
    <w:rsid w:val="008D18A7"/>
    <w:rsid w:val="008D1A94"/>
    <w:rsid w:val="008D1C02"/>
    <w:rsid w:val="008D283B"/>
    <w:rsid w:val="008D4226"/>
    <w:rsid w:val="008D439E"/>
    <w:rsid w:val="008D5927"/>
    <w:rsid w:val="008D6124"/>
    <w:rsid w:val="008E007C"/>
    <w:rsid w:val="008E08BE"/>
    <w:rsid w:val="008E0C40"/>
    <w:rsid w:val="008E0C75"/>
    <w:rsid w:val="008E403F"/>
    <w:rsid w:val="008E476D"/>
    <w:rsid w:val="008E6E34"/>
    <w:rsid w:val="008E7A63"/>
    <w:rsid w:val="008E7E8D"/>
    <w:rsid w:val="008F022E"/>
    <w:rsid w:val="008F081A"/>
    <w:rsid w:val="008F15A7"/>
    <w:rsid w:val="008F28AD"/>
    <w:rsid w:val="008F42A7"/>
    <w:rsid w:val="008F46A6"/>
    <w:rsid w:val="008F6DE6"/>
    <w:rsid w:val="008F7D0D"/>
    <w:rsid w:val="00901291"/>
    <w:rsid w:val="0090243F"/>
    <w:rsid w:val="009024C9"/>
    <w:rsid w:val="00902E25"/>
    <w:rsid w:val="0090346C"/>
    <w:rsid w:val="00903654"/>
    <w:rsid w:val="009036FC"/>
    <w:rsid w:val="00905DF8"/>
    <w:rsid w:val="00907845"/>
    <w:rsid w:val="009102FC"/>
    <w:rsid w:val="00910689"/>
    <w:rsid w:val="0091084F"/>
    <w:rsid w:val="00910A5A"/>
    <w:rsid w:val="00911EEF"/>
    <w:rsid w:val="00911F4E"/>
    <w:rsid w:val="00912761"/>
    <w:rsid w:val="00912D74"/>
    <w:rsid w:val="009136DA"/>
    <w:rsid w:val="00913908"/>
    <w:rsid w:val="0091428B"/>
    <w:rsid w:val="009147AA"/>
    <w:rsid w:val="00914C0F"/>
    <w:rsid w:val="00915D4D"/>
    <w:rsid w:val="00916305"/>
    <w:rsid w:val="00916BA7"/>
    <w:rsid w:val="009215F9"/>
    <w:rsid w:val="00926B51"/>
    <w:rsid w:val="00927887"/>
    <w:rsid w:val="00927DE0"/>
    <w:rsid w:val="009305D8"/>
    <w:rsid w:val="0093079D"/>
    <w:rsid w:val="0093283A"/>
    <w:rsid w:val="009347D7"/>
    <w:rsid w:val="00934973"/>
    <w:rsid w:val="00937C71"/>
    <w:rsid w:val="00941ECD"/>
    <w:rsid w:val="009428B5"/>
    <w:rsid w:val="00944433"/>
    <w:rsid w:val="00944FD8"/>
    <w:rsid w:val="00945BD5"/>
    <w:rsid w:val="0094715A"/>
    <w:rsid w:val="009474E3"/>
    <w:rsid w:val="009502BA"/>
    <w:rsid w:val="0095269A"/>
    <w:rsid w:val="00952D4E"/>
    <w:rsid w:val="00955042"/>
    <w:rsid w:val="0095521D"/>
    <w:rsid w:val="009554C4"/>
    <w:rsid w:val="00955D91"/>
    <w:rsid w:val="00956D98"/>
    <w:rsid w:val="00957276"/>
    <w:rsid w:val="00957D79"/>
    <w:rsid w:val="0096146F"/>
    <w:rsid w:val="00961CD7"/>
    <w:rsid w:val="00963139"/>
    <w:rsid w:val="009631A5"/>
    <w:rsid w:val="00964B3D"/>
    <w:rsid w:val="00965BC3"/>
    <w:rsid w:val="00966BE5"/>
    <w:rsid w:val="00967B1C"/>
    <w:rsid w:val="00971AD0"/>
    <w:rsid w:val="00971B16"/>
    <w:rsid w:val="00971EEA"/>
    <w:rsid w:val="00975148"/>
    <w:rsid w:val="009755C2"/>
    <w:rsid w:val="00975919"/>
    <w:rsid w:val="00976CB1"/>
    <w:rsid w:val="00981E92"/>
    <w:rsid w:val="00982C6D"/>
    <w:rsid w:val="00983B64"/>
    <w:rsid w:val="00984F1F"/>
    <w:rsid w:val="00991805"/>
    <w:rsid w:val="00991A74"/>
    <w:rsid w:val="00991D0E"/>
    <w:rsid w:val="009924B3"/>
    <w:rsid w:val="009966E8"/>
    <w:rsid w:val="00996846"/>
    <w:rsid w:val="0099693A"/>
    <w:rsid w:val="0099789D"/>
    <w:rsid w:val="009A0767"/>
    <w:rsid w:val="009A1382"/>
    <w:rsid w:val="009A2418"/>
    <w:rsid w:val="009A4DE4"/>
    <w:rsid w:val="009A5F47"/>
    <w:rsid w:val="009A60CD"/>
    <w:rsid w:val="009A69D5"/>
    <w:rsid w:val="009A6FA4"/>
    <w:rsid w:val="009B0327"/>
    <w:rsid w:val="009B0A84"/>
    <w:rsid w:val="009B1E50"/>
    <w:rsid w:val="009B2D48"/>
    <w:rsid w:val="009B6D3F"/>
    <w:rsid w:val="009C020B"/>
    <w:rsid w:val="009C48EF"/>
    <w:rsid w:val="009C5A59"/>
    <w:rsid w:val="009C5FE0"/>
    <w:rsid w:val="009C768F"/>
    <w:rsid w:val="009C7C90"/>
    <w:rsid w:val="009D258B"/>
    <w:rsid w:val="009D2A02"/>
    <w:rsid w:val="009D3AD6"/>
    <w:rsid w:val="009D49EA"/>
    <w:rsid w:val="009D6B3C"/>
    <w:rsid w:val="009D78C0"/>
    <w:rsid w:val="009E2181"/>
    <w:rsid w:val="009E2395"/>
    <w:rsid w:val="009E309B"/>
    <w:rsid w:val="009E343A"/>
    <w:rsid w:val="009E38E1"/>
    <w:rsid w:val="009E45AB"/>
    <w:rsid w:val="009E6F35"/>
    <w:rsid w:val="009F0680"/>
    <w:rsid w:val="009F2043"/>
    <w:rsid w:val="009F4B39"/>
    <w:rsid w:val="009F6719"/>
    <w:rsid w:val="009F7FEE"/>
    <w:rsid w:val="00A00BF0"/>
    <w:rsid w:val="00A0134E"/>
    <w:rsid w:val="00A0182F"/>
    <w:rsid w:val="00A01F63"/>
    <w:rsid w:val="00A028E4"/>
    <w:rsid w:val="00A04236"/>
    <w:rsid w:val="00A04C61"/>
    <w:rsid w:val="00A06768"/>
    <w:rsid w:val="00A07B64"/>
    <w:rsid w:val="00A11573"/>
    <w:rsid w:val="00A12943"/>
    <w:rsid w:val="00A12D98"/>
    <w:rsid w:val="00A155D0"/>
    <w:rsid w:val="00A16CE9"/>
    <w:rsid w:val="00A1714D"/>
    <w:rsid w:val="00A1762E"/>
    <w:rsid w:val="00A23C82"/>
    <w:rsid w:val="00A249DB"/>
    <w:rsid w:val="00A24A61"/>
    <w:rsid w:val="00A266AE"/>
    <w:rsid w:val="00A30B2B"/>
    <w:rsid w:val="00A30BA0"/>
    <w:rsid w:val="00A32383"/>
    <w:rsid w:val="00A3321A"/>
    <w:rsid w:val="00A33E4B"/>
    <w:rsid w:val="00A3725B"/>
    <w:rsid w:val="00A379CF"/>
    <w:rsid w:val="00A41529"/>
    <w:rsid w:val="00A425BA"/>
    <w:rsid w:val="00A42B4B"/>
    <w:rsid w:val="00A441A0"/>
    <w:rsid w:val="00A44626"/>
    <w:rsid w:val="00A45BAE"/>
    <w:rsid w:val="00A46434"/>
    <w:rsid w:val="00A50635"/>
    <w:rsid w:val="00A51676"/>
    <w:rsid w:val="00A53A95"/>
    <w:rsid w:val="00A541ED"/>
    <w:rsid w:val="00A54558"/>
    <w:rsid w:val="00A55120"/>
    <w:rsid w:val="00A574FD"/>
    <w:rsid w:val="00A57A08"/>
    <w:rsid w:val="00A62A7B"/>
    <w:rsid w:val="00A63230"/>
    <w:rsid w:val="00A64436"/>
    <w:rsid w:val="00A653FF"/>
    <w:rsid w:val="00A71BDE"/>
    <w:rsid w:val="00A7437C"/>
    <w:rsid w:val="00A75172"/>
    <w:rsid w:val="00A75326"/>
    <w:rsid w:val="00A76153"/>
    <w:rsid w:val="00A815CB"/>
    <w:rsid w:val="00A83420"/>
    <w:rsid w:val="00A839CF"/>
    <w:rsid w:val="00A84030"/>
    <w:rsid w:val="00A84151"/>
    <w:rsid w:val="00A8482E"/>
    <w:rsid w:val="00A87B5D"/>
    <w:rsid w:val="00A90230"/>
    <w:rsid w:val="00A90771"/>
    <w:rsid w:val="00A91344"/>
    <w:rsid w:val="00A923F3"/>
    <w:rsid w:val="00A92746"/>
    <w:rsid w:val="00A929F8"/>
    <w:rsid w:val="00A948B3"/>
    <w:rsid w:val="00A96771"/>
    <w:rsid w:val="00A975D7"/>
    <w:rsid w:val="00AA106C"/>
    <w:rsid w:val="00AA1392"/>
    <w:rsid w:val="00AA2432"/>
    <w:rsid w:val="00AA4164"/>
    <w:rsid w:val="00AA607D"/>
    <w:rsid w:val="00AA625E"/>
    <w:rsid w:val="00AA6347"/>
    <w:rsid w:val="00AA63BB"/>
    <w:rsid w:val="00AB047A"/>
    <w:rsid w:val="00AB3C6D"/>
    <w:rsid w:val="00AB42D8"/>
    <w:rsid w:val="00AB72FC"/>
    <w:rsid w:val="00AC0A06"/>
    <w:rsid w:val="00AC2B20"/>
    <w:rsid w:val="00AC3B7C"/>
    <w:rsid w:val="00AC5862"/>
    <w:rsid w:val="00AC6590"/>
    <w:rsid w:val="00AC7AB3"/>
    <w:rsid w:val="00AC7C71"/>
    <w:rsid w:val="00AC7FEF"/>
    <w:rsid w:val="00AC7FF1"/>
    <w:rsid w:val="00AD0176"/>
    <w:rsid w:val="00AD022E"/>
    <w:rsid w:val="00AD08D4"/>
    <w:rsid w:val="00AD1BF5"/>
    <w:rsid w:val="00AD1E0E"/>
    <w:rsid w:val="00AD207F"/>
    <w:rsid w:val="00AD41B2"/>
    <w:rsid w:val="00AD43FD"/>
    <w:rsid w:val="00AD5633"/>
    <w:rsid w:val="00AE0940"/>
    <w:rsid w:val="00AE0B8C"/>
    <w:rsid w:val="00AE12E6"/>
    <w:rsid w:val="00AE2AB1"/>
    <w:rsid w:val="00AE36B5"/>
    <w:rsid w:val="00AE3F52"/>
    <w:rsid w:val="00AE561B"/>
    <w:rsid w:val="00AE5C31"/>
    <w:rsid w:val="00AE5F5B"/>
    <w:rsid w:val="00AE6046"/>
    <w:rsid w:val="00AE660B"/>
    <w:rsid w:val="00AF08E7"/>
    <w:rsid w:val="00AF0E25"/>
    <w:rsid w:val="00AF1864"/>
    <w:rsid w:val="00AF1998"/>
    <w:rsid w:val="00AF1C26"/>
    <w:rsid w:val="00AF1E17"/>
    <w:rsid w:val="00AF3E59"/>
    <w:rsid w:val="00AF5650"/>
    <w:rsid w:val="00AF5C96"/>
    <w:rsid w:val="00B00F00"/>
    <w:rsid w:val="00B0229D"/>
    <w:rsid w:val="00B02F45"/>
    <w:rsid w:val="00B04530"/>
    <w:rsid w:val="00B079D7"/>
    <w:rsid w:val="00B104DB"/>
    <w:rsid w:val="00B1337B"/>
    <w:rsid w:val="00B17BD9"/>
    <w:rsid w:val="00B20BDC"/>
    <w:rsid w:val="00B243A3"/>
    <w:rsid w:val="00B27717"/>
    <w:rsid w:val="00B2791E"/>
    <w:rsid w:val="00B27AF4"/>
    <w:rsid w:val="00B30351"/>
    <w:rsid w:val="00B310AF"/>
    <w:rsid w:val="00B31455"/>
    <w:rsid w:val="00B318D6"/>
    <w:rsid w:val="00B31D52"/>
    <w:rsid w:val="00B32732"/>
    <w:rsid w:val="00B32B90"/>
    <w:rsid w:val="00B32F29"/>
    <w:rsid w:val="00B35762"/>
    <w:rsid w:val="00B357A9"/>
    <w:rsid w:val="00B35DDB"/>
    <w:rsid w:val="00B36A85"/>
    <w:rsid w:val="00B36B59"/>
    <w:rsid w:val="00B371B2"/>
    <w:rsid w:val="00B43630"/>
    <w:rsid w:val="00B453A2"/>
    <w:rsid w:val="00B45A56"/>
    <w:rsid w:val="00B47966"/>
    <w:rsid w:val="00B52E15"/>
    <w:rsid w:val="00B53B5B"/>
    <w:rsid w:val="00B53DA6"/>
    <w:rsid w:val="00B554D7"/>
    <w:rsid w:val="00B55A57"/>
    <w:rsid w:val="00B563B2"/>
    <w:rsid w:val="00B56BB5"/>
    <w:rsid w:val="00B57438"/>
    <w:rsid w:val="00B5763B"/>
    <w:rsid w:val="00B61474"/>
    <w:rsid w:val="00B6244A"/>
    <w:rsid w:val="00B63074"/>
    <w:rsid w:val="00B641BA"/>
    <w:rsid w:val="00B65E98"/>
    <w:rsid w:val="00B66448"/>
    <w:rsid w:val="00B71A89"/>
    <w:rsid w:val="00B72CA8"/>
    <w:rsid w:val="00B72E8F"/>
    <w:rsid w:val="00B734DE"/>
    <w:rsid w:val="00B7478B"/>
    <w:rsid w:val="00B75F57"/>
    <w:rsid w:val="00B772D8"/>
    <w:rsid w:val="00B80380"/>
    <w:rsid w:val="00B8064F"/>
    <w:rsid w:val="00B81A66"/>
    <w:rsid w:val="00B81CF7"/>
    <w:rsid w:val="00B82D96"/>
    <w:rsid w:val="00B83F23"/>
    <w:rsid w:val="00B90FF8"/>
    <w:rsid w:val="00B919B9"/>
    <w:rsid w:val="00B91BDA"/>
    <w:rsid w:val="00B9372B"/>
    <w:rsid w:val="00B959AA"/>
    <w:rsid w:val="00B970BF"/>
    <w:rsid w:val="00BA0780"/>
    <w:rsid w:val="00BA12C1"/>
    <w:rsid w:val="00BA1B5F"/>
    <w:rsid w:val="00BA2D96"/>
    <w:rsid w:val="00BA3EEB"/>
    <w:rsid w:val="00BA579F"/>
    <w:rsid w:val="00BA65E5"/>
    <w:rsid w:val="00BA6AB6"/>
    <w:rsid w:val="00BA7C8A"/>
    <w:rsid w:val="00BA7D86"/>
    <w:rsid w:val="00BA7EEB"/>
    <w:rsid w:val="00BB3C01"/>
    <w:rsid w:val="00BB5439"/>
    <w:rsid w:val="00BB76AA"/>
    <w:rsid w:val="00BC0D1C"/>
    <w:rsid w:val="00BC13AC"/>
    <w:rsid w:val="00BC1AA9"/>
    <w:rsid w:val="00BC2857"/>
    <w:rsid w:val="00BC3512"/>
    <w:rsid w:val="00BC4C9D"/>
    <w:rsid w:val="00BC5A0B"/>
    <w:rsid w:val="00BC5B07"/>
    <w:rsid w:val="00BC5E80"/>
    <w:rsid w:val="00BC74F4"/>
    <w:rsid w:val="00BC7CC2"/>
    <w:rsid w:val="00BD3DC5"/>
    <w:rsid w:val="00BD42AD"/>
    <w:rsid w:val="00BD489B"/>
    <w:rsid w:val="00BD5385"/>
    <w:rsid w:val="00BD6745"/>
    <w:rsid w:val="00BE1AFF"/>
    <w:rsid w:val="00BE3B94"/>
    <w:rsid w:val="00BE5DA7"/>
    <w:rsid w:val="00BE789B"/>
    <w:rsid w:val="00BE7ECE"/>
    <w:rsid w:val="00BF0E6F"/>
    <w:rsid w:val="00BF24A1"/>
    <w:rsid w:val="00BF2A3E"/>
    <w:rsid w:val="00BF2C15"/>
    <w:rsid w:val="00BF5B0F"/>
    <w:rsid w:val="00C006F8"/>
    <w:rsid w:val="00C00A68"/>
    <w:rsid w:val="00C00D16"/>
    <w:rsid w:val="00C0185A"/>
    <w:rsid w:val="00C024DB"/>
    <w:rsid w:val="00C04406"/>
    <w:rsid w:val="00C047E6"/>
    <w:rsid w:val="00C04D5D"/>
    <w:rsid w:val="00C06284"/>
    <w:rsid w:val="00C0774A"/>
    <w:rsid w:val="00C0782A"/>
    <w:rsid w:val="00C07C31"/>
    <w:rsid w:val="00C07C5F"/>
    <w:rsid w:val="00C07CA4"/>
    <w:rsid w:val="00C10F21"/>
    <w:rsid w:val="00C112AF"/>
    <w:rsid w:val="00C113B3"/>
    <w:rsid w:val="00C11569"/>
    <w:rsid w:val="00C11875"/>
    <w:rsid w:val="00C13CB5"/>
    <w:rsid w:val="00C13CC0"/>
    <w:rsid w:val="00C13D9A"/>
    <w:rsid w:val="00C16163"/>
    <w:rsid w:val="00C17E79"/>
    <w:rsid w:val="00C17F95"/>
    <w:rsid w:val="00C201EE"/>
    <w:rsid w:val="00C20950"/>
    <w:rsid w:val="00C20A6E"/>
    <w:rsid w:val="00C20F78"/>
    <w:rsid w:val="00C21302"/>
    <w:rsid w:val="00C24B59"/>
    <w:rsid w:val="00C2544A"/>
    <w:rsid w:val="00C271C0"/>
    <w:rsid w:val="00C2777D"/>
    <w:rsid w:val="00C27985"/>
    <w:rsid w:val="00C3152A"/>
    <w:rsid w:val="00C31BFC"/>
    <w:rsid w:val="00C31D09"/>
    <w:rsid w:val="00C32157"/>
    <w:rsid w:val="00C34167"/>
    <w:rsid w:val="00C34856"/>
    <w:rsid w:val="00C34BDD"/>
    <w:rsid w:val="00C34F8E"/>
    <w:rsid w:val="00C36DF2"/>
    <w:rsid w:val="00C376F4"/>
    <w:rsid w:val="00C40145"/>
    <w:rsid w:val="00C41FB2"/>
    <w:rsid w:val="00C4297E"/>
    <w:rsid w:val="00C4526D"/>
    <w:rsid w:val="00C45363"/>
    <w:rsid w:val="00C45C2A"/>
    <w:rsid w:val="00C47AF3"/>
    <w:rsid w:val="00C47B3D"/>
    <w:rsid w:val="00C50111"/>
    <w:rsid w:val="00C52739"/>
    <w:rsid w:val="00C528E7"/>
    <w:rsid w:val="00C52B72"/>
    <w:rsid w:val="00C53444"/>
    <w:rsid w:val="00C53D95"/>
    <w:rsid w:val="00C5558A"/>
    <w:rsid w:val="00C559E5"/>
    <w:rsid w:val="00C56EBE"/>
    <w:rsid w:val="00C61DB2"/>
    <w:rsid w:val="00C61ECF"/>
    <w:rsid w:val="00C62B91"/>
    <w:rsid w:val="00C62F0D"/>
    <w:rsid w:val="00C7044C"/>
    <w:rsid w:val="00C70F7B"/>
    <w:rsid w:val="00C7134D"/>
    <w:rsid w:val="00C749A2"/>
    <w:rsid w:val="00C7541B"/>
    <w:rsid w:val="00C76015"/>
    <w:rsid w:val="00C76D71"/>
    <w:rsid w:val="00C81ABA"/>
    <w:rsid w:val="00C8316E"/>
    <w:rsid w:val="00C83C9A"/>
    <w:rsid w:val="00C8692A"/>
    <w:rsid w:val="00C86F3B"/>
    <w:rsid w:val="00C90805"/>
    <w:rsid w:val="00C919C3"/>
    <w:rsid w:val="00C91D35"/>
    <w:rsid w:val="00C92548"/>
    <w:rsid w:val="00C93E30"/>
    <w:rsid w:val="00C9515C"/>
    <w:rsid w:val="00C95CB8"/>
    <w:rsid w:val="00C95DC3"/>
    <w:rsid w:val="00C97269"/>
    <w:rsid w:val="00C97DC4"/>
    <w:rsid w:val="00CA12BF"/>
    <w:rsid w:val="00CA1B1F"/>
    <w:rsid w:val="00CA25D2"/>
    <w:rsid w:val="00CA2A62"/>
    <w:rsid w:val="00CA5C9A"/>
    <w:rsid w:val="00CA5DFB"/>
    <w:rsid w:val="00CA6E69"/>
    <w:rsid w:val="00CB04A0"/>
    <w:rsid w:val="00CB0593"/>
    <w:rsid w:val="00CB0E6B"/>
    <w:rsid w:val="00CB2843"/>
    <w:rsid w:val="00CB2DE0"/>
    <w:rsid w:val="00CB2FDA"/>
    <w:rsid w:val="00CB45D6"/>
    <w:rsid w:val="00CB6A9F"/>
    <w:rsid w:val="00CC1310"/>
    <w:rsid w:val="00CC1765"/>
    <w:rsid w:val="00CC23B8"/>
    <w:rsid w:val="00CC407B"/>
    <w:rsid w:val="00CC4160"/>
    <w:rsid w:val="00CC45F9"/>
    <w:rsid w:val="00CC46F1"/>
    <w:rsid w:val="00CC4DA5"/>
    <w:rsid w:val="00CC5011"/>
    <w:rsid w:val="00CD2F2A"/>
    <w:rsid w:val="00CD3042"/>
    <w:rsid w:val="00CD3B5A"/>
    <w:rsid w:val="00CD457D"/>
    <w:rsid w:val="00CD6212"/>
    <w:rsid w:val="00CD62B8"/>
    <w:rsid w:val="00CD6E55"/>
    <w:rsid w:val="00CD787F"/>
    <w:rsid w:val="00CE19AA"/>
    <w:rsid w:val="00CE1F59"/>
    <w:rsid w:val="00CE20A0"/>
    <w:rsid w:val="00CE2326"/>
    <w:rsid w:val="00CE244D"/>
    <w:rsid w:val="00CE2B59"/>
    <w:rsid w:val="00CE3232"/>
    <w:rsid w:val="00CE32FB"/>
    <w:rsid w:val="00CE37E8"/>
    <w:rsid w:val="00CE45C1"/>
    <w:rsid w:val="00CE4ACA"/>
    <w:rsid w:val="00CE4B42"/>
    <w:rsid w:val="00CE4EED"/>
    <w:rsid w:val="00CE6C82"/>
    <w:rsid w:val="00CE78CB"/>
    <w:rsid w:val="00CF2A39"/>
    <w:rsid w:val="00CF30AE"/>
    <w:rsid w:val="00CF3E1D"/>
    <w:rsid w:val="00CF7A74"/>
    <w:rsid w:val="00D00C14"/>
    <w:rsid w:val="00D0188C"/>
    <w:rsid w:val="00D02CFC"/>
    <w:rsid w:val="00D02FFA"/>
    <w:rsid w:val="00D040F4"/>
    <w:rsid w:val="00D053AB"/>
    <w:rsid w:val="00D073C8"/>
    <w:rsid w:val="00D07478"/>
    <w:rsid w:val="00D07491"/>
    <w:rsid w:val="00D07DA3"/>
    <w:rsid w:val="00D10A03"/>
    <w:rsid w:val="00D11487"/>
    <w:rsid w:val="00D12620"/>
    <w:rsid w:val="00D1345F"/>
    <w:rsid w:val="00D13E42"/>
    <w:rsid w:val="00D140B7"/>
    <w:rsid w:val="00D14DCF"/>
    <w:rsid w:val="00D15DC5"/>
    <w:rsid w:val="00D2190B"/>
    <w:rsid w:val="00D21D9A"/>
    <w:rsid w:val="00D21E59"/>
    <w:rsid w:val="00D228C1"/>
    <w:rsid w:val="00D22F76"/>
    <w:rsid w:val="00D23387"/>
    <w:rsid w:val="00D23588"/>
    <w:rsid w:val="00D23947"/>
    <w:rsid w:val="00D246AD"/>
    <w:rsid w:val="00D267ED"/>
    <w:rsid w:val="00D3003C"/>
    <w:rsid w:val="00D30EEC"/>
    <w:rsid w:val="00D30F0C"/>
    <w:rsid w:val="00D315F0"/>
    <w:rsid w:val="00D316EE"/>
    <w:rsid w:val="00D31E40"/>
    <w:rsid w:val="00D31F18"/>
    <w:rsid w:val="00D323C8"/>
    <w:rsid w:val="00D338D0"/>
    <w:rsid w:val="00D33A39"/>
    <w:rsid w:val="00D34AD9"/>
    <w:rsid w:val="00D356CB"/>
    <w:rsid w:val="00D35B87"/>
    <w:rsid w:val="00D35DF8"/>
    <w:rsid w:val="00D36016"/>
    <w:rsid w:val="00D365D9"/>
    <w:rsid w:val="00D36E17"/>
    <w:rsid w:val="00D37E64"/>
    <w:rsid w:val="00D41A75"/>
    <w:rsid w:val="00D42FB2"/>
    <w:rsid w:val="00D440AC"/>
    <w:rsid w:val="00D44202"/>
    <w:rsid w:val="00D45D0A"/>
    <w:rsid w:val="00D4666E"/>
    <w:rsid w:val="00D5137E"/>
    <w:rsid w:val="00D52007"/>
    <w:rsid w:val="00D53C41"/>
    <w:rsid w:val="00D546B3"/>
    <w:rsid w:val="00D549FE"/>
    <w:rsid w:val="00D60B1D"/>
    <w:rsid w:val="00D61627"/>
    <w:rsid w:val="00D61EAD"/>
    <w:rsid w:val="00D6281E"/>
    <w:rsid w:val="00D6391C"/>
    <w:rsid w:val="00D6481C"/>
    <w:rsid w:val="00D64D96"/>
    <w:rsid w:val="00D657EC"/>
    <w:rsid w:val="00D6605B"/>
    <w:rsid w:val="00D675BA"/>
    <w:rsid w:val="00D72FA8"/>
    <w:rsid w:val="00D73655"/>
    <w:rsid w:val="00D73A0B"/>
    <w:rsid w:val="00D73CDD"/>
    <w:rsid w:val="00D741F5"/>
    <w:rsid w:val="00D747E9"/>
    <w:rsid w:val="00D74C35"/>
    <w:rsid w:val="00D74D8A"/>
    <w:rsid w:val="00D755C3"/>
    <w:rsid w:val="00D7696F"/>
    <w:rsid w:val="00D808EA"/>
    <w:rsid w:val="00D8242E"/>
    <w:rsid w:val="00D82CD0"/>
    <w:rsid w:val="00D84DC4"/>
    <w:rsid w:val="00D8560D"/>
    <w:rsid w:val="00D8563F"/>
    <w:rsid w:val="00D8729B"/>
    <w:rsid w:val="00D90CB9"/>
    <w:rsid w:val="00D9234F"/>
    <w:rsid w:val="00D937AB"/>
    <w:rsid w:val="00D93973"/>
    <w:rsid w:val="00D955B7"/>
    <w:rsid w:val="00D95FEA"/>
    <w:rsid w:val="00D96CF4"/>
    <w:rsid w:val="00D972C9"/>
    <w:rsid w:val="00DA00A5"/>
    <w:rsid w:val="00DA1467"/>
    <w:rsid w:val="00DA4F93"/>
    <w:rsid w:val="00DA5F83"/>
    <w:rsid w:val="00DA6A36"/>
    <w:rsid w:val="00DA738E"/>
    <w:rsid w:val="00DB019F"/>
    <w:rsid w:val="00DB0902"/>
    <w:rsid w:val="00DB0C1B"/>
    <w:rsid w:val="00DB0CB0"/>
    <w:rsid w:val="00DB2704"/>
    <w:rsid w:val="00DB2E43"/>
    <w:rsid w:val="00DB34BB"/>
    <w:rsid w:val="00DB4527"/>
    <w:rsid w:val="00DB5B5F"/>
    <w:rsid w:val="00DB70B5"/>
    <w:rsid w:val="00DC0A1B"/>
    <w:rsid w:val="00DC0A55"/>
    <w:rsid w:val="00DC1C1F"/>
    <w:rsid w:val="00DC275B"/>
    <w:rsid w:val="00DC2792"/>
    <w:rsid w:val="00DC3CBA"/>
    <w:rsid w:val="00DC509D"/>
    <w:rsid w:val="00DC5684"/>
    <w:rsid w:val="00DC66C9"/>
    <w:rsid w:val="00DC69B5"/>
    <w:rsid w:val="00DD1280"/>
    <w:rsid w:val="00DD29F8"/>
    <w:rsid w:val="00DD4046"/>
    <w:rsid w:val="00DD4F23"/>
    <w:rsid w:val="00DD51A4"/>
    <w:rsid w:val="00DD6C71"/>
    <w:rsid w:val="00DD78F0"/>
    <w:rsid w:val="00DD7D5B"/>
    <w:rsid w:val="00DE2F3B"/>
    <w:rsid w:val="00DE32E7"/>
    <w:rsid w:val="00DE3587"/>
    <w:rsid w:val="00DE4FEF"/>
    <w:rsid w:val="00DE5596"/>
    <w:rsid w:val="00DE6F4F"/>
    <w:rsid w:val="00DF424B"/>
    <w:rsid w:val="00DF43A7"/>
    <w:rsid w:val="00DF4853"/>
    <w:rsid w:val="00DF5CD4"/>
    <w:rsid w:val="00DF66E1"/>
    <w:rsid w:val="00DF7216"/>
    <w:rsid w:val="00DF7909"/>
    <w:rsid w:val="00E00F66"/>
    <w:rsid w:val="00E0277D"/>
    <w:rsid w:val="00E03CCB"/>
    <w:rsid w:val="00E04870"/>
    <w:rsid w:val="00E051FD"/>
    <w:rsid w:val="00E06E62"/>
    <w:rsid w:val="00E07158"/>
    <w:rsid w:val="00E107D0"/>
    <w:rsid w:val="00E11AFA"/>
    <w:rsid w:val="00E12FAB"/>
    <w:rsid w:val="00E15287"/>
    <w:rsid w:val="00E15D2D"/>
    <w:rsid w:val="00E15E9D"/>
    <w:rsid w:val="00E16625"/>
    <w:rsid w:val="00E20C1F"/>
    <w:rsid w:val="00E23D7A"/>
    <w:rsid w:val="00E25232"/>
    <w:rsid w:val="00E260E9"/>
    <w:rsid w:val="00E30196"/>
    <w:rsid w:val="00E304FB"/>
    <w:rsid w:val="00E319D9"/>
    <w:rsid w:val="00E3249F"/>
    <w:rsid w:val="00E327D9"/>
    <w:rsid w:val="00E32AAE"/>
    <w:rsid w:val="00E33115"/>
    <w:rsid w:val="00E3341B"/>
    <w:rsid w:val="00E33ECB"/>
    <w:rsid w:val="00E342C6"/>
    <w:rsid w:val="00E348E5"/>
    <w:rsid w:val="00E35B86"/>
    <w:rsid w:val="00E365C7"/>
    <w:rsid w:val="00E366AF"/>
    <w:rsid w:val="00E3673E"/>
    <w:rsid w:val="00E36D50"/>
    <w:rsid w:val="00E3756D"/>
    <w:rsid w:val="00E4047F"/>
    <w:rsid w:val="00E41119"/>
    <w:rsid w:val="00E4211D"/>
    <w:rsid w:val="00E4262E"/>
    <w:rsid w:val="00E44B1B"/>
    <w:rsid w:val="00E44B90"/>
    <w:rsid w:val="00E4576E"/>
    <w:rsid w:val="00E45841"/>
    <w:rsid w:val="00E45D08"/>
    <w:rsid w:val="00E460F4"/>
    <w:rsid w:val="00E4674E"/>
    <w:rsid w:val="00E46964"/>
    <w:rsid w:val="00E51A75"/>
    <w:rsid w:val="00E52714"/>
    <w:rsid w:val="00E52C3B"/>
    <w:rsid w:val="00E575F0"/>
    <w:rsid w:val="00E57CD7"/>
    <w:rsid w:val="00E6082D"/>
    <w:rsid w:val="00E62D8C"/>
    <w:rsid w:val="00E63684"/>
    <w:rsid w:val="00E6504E"/>
    <w:rsid w:val="00E6576C"/>
    <w:rsid w:val="00E6644F"/>
    <w:rsid w:val="00E66471"/>
    <w:rsid w:val="00E66D9B"/>
    <w:rsid w:val="00E70CA6"/>
    <w:rsid w:val="00E70F71"/>
    <w:rsid w:val="00E73261"/>
    <w:rsid w:val="00E73631"/>
    <w:rsid w:val="00E7492E"/>
    <w:rsid w:val="00E76C46"/>
    <w:rsid w:val="00E76DED"/>
    <w:rsid w:val="00E775C5"/>
    <w:rsid w:val="00E77C2A"/>
    <w:rsid w:val="00E8028E"/>
    <w:rsid w:val="00E81CD4"/>
    <w:rsid w:val="00E81FCA"/>
    <w:rsid w:val="00E8314D"/>
    <w:rsid w:val="00E83A83"/>
    <w:rsid w:val="00E847E2"/>
    <w:rsid w:val="00E84954"/>
    <w:rsid w:val="00E85533"/>
    <w:rsid w:val="00E85CA7"/>
    <w:rsid w:val="00E90847"/>
    <w:rsid w:val="00E90F0F"/>
    <w:rsid w:val="00E90FBD"/>
    <w:rsid w:val="00E91527"/>
    <w:rsid w:val="00E928F5"/>
    <w:rsid w:val="00E93C19"/>
    <w:rsid w:val="00E94AF5"/>
    <w:rsid w:val="00E9588E"/>
    <w:rsid w:val="00E95BAD"/>
    <w:rsid w:val="00EA01C2"/>
    <w:rsid w:val="00EA0A18"/>
    <w:rsid w:val="00EA0AEC"/>
    <w:rsid w:val="00EA0F89"/>
    <w:rsid w:val="00EA26FA"/>
    <w:rsid w:val="00EA2E19"/>
    <w:rsid w:val="00EA3D64"/>
    <w:rsid w:val="00EA4356"/>
    <w:rsid w:val="00EA55C5"/>
    <w:rsid w:val="00EA5DA0"/>
    <w:rsid w:val="00EA7622"/>
    <w:rsid w:val="00EA7B41"/>
    <w:rsid w:val="00EB07C1"/>
    <w:rsid w:val="00EB16B8"/>
    <w:rsid w:val="00EB228B"/>
    <w:rsid w:val="00EB2A93"/>
    <w:rsid w:val="00EB3A4D"/>
    <w:rsid w:val="00EB4D43"/>
    <w:rsid w:val="00EB6673"/>
    <w:rsid w:val="00EB684B"/>
    <w:rsid w:val="00EB74FE"/>
    <w:rsid w:val="00EC0DE9"/>
    <w:rsid w:val="00EC3281"/>
    <w:rsid w:val="00EC5263"/>
    <w:rsid w:val="00EC5CEC"/>
    <w:rsid w:val="00EC69FD"/>
    <w:rsid w:val="00EC6FA9"/>
    <w:rsid w:val="00ED5046"/>
    <w:rsid w:val="00EE0D06"/>
    <w:rsid w:val="00EE1DE6"/>
    <w:rsid w:val="00EE1E5F"/>
    <w:rsid w:val="00EE20C1"/>
    <w:rsid w:val="00EE2420"/>
    <w:rsid w:val="00EE27D0"/>
    <w:rsid w:val="00EE2BD0"/>
    <w:rsid w:val="00EE5286"/>
    <w:rsid w:val="00EE5AF3"/>
    <w:rsid w:val="00EE6424"/>
    <w:rsid w:val="00EE7C25"/>
    <w:rsid w:val="00EF0533"/>
    <w:rsid w:val="00EF0C1D"/>
    <w:rsid w:val="00EF1EBC"/>
    <w:rsid w:val="00EF3996"/>
    <w:rsid w:val="00F03EE3"/>
    <w:rsid w:val="00F03F91"/>
    <w:rsid w:val="00F0469C"/>
    <w:rsid w:val="00F04874"/>
    <w:rsid w:val="00F04BF1"/>
    <w:rsid w:val="00F04CF3"/>
    <w:rsid w:val="00F052BF"/>
    <w:rsid w:val="00F07205"/>
    <w:rsid w:val="00F1011B"/>
    <w:rsid w:val="00F107ED"/>
    <w:rsid w:val="00F10F47"/>
    <w:rsid w:val="00F14174"/>
    <w:rsid w:val="00F1426A"/>
    <w:rsid w:val="00F14B95"/>
    <w:rsid w:val="00F15059"/>
    <w:rsid w:val="00F15358"/>
    <w:rsid w:val="00F15CEE"/>
    <w:rsid w:val="00F17164"/>
    <w:rsid w:val="00F1774A"/>
    <w:rsid w:val="00F178B6"/>
    <w:rsid w:val="00F17AF9"/>
    <w:rsid w:val="00F208F4"/>
    <w:rsid w:val="00F20A49"/>
    <w:rsid w:val="00F20EA1"/>
    <w:rsid w:val="00F21FCE"/>
    <w:rsid w:val="00F23356"/>
    <w:rsid w:val="00F23BC0"/>
    <w:rsid w:val="00F24095"/>
    <w:rsid w:val="00F24944"/>
    <w:rsid w:val="00F24A86"/>
    <w:rsid w:val="00F24AF0"/>
    <w:rsid w:val="00F26345"/>
    <w:rsid w:val="00F26CAB"/>
    <w:rsid w:val="00F271FE"/>
    <w:rsid w:val="00F3046C"/>
    <w:rsid w:val="00F31075"/>
    <w:rsid w:val="00F311DA"/>
    <w:rsid w:val="00F317E1"/>
    <w:rsid w:val="00F31842"/>
    <w:rsid w:val="00F328BD"/>
    <w:rsid w:val="00F34842"/>
    <w:rsid w:val="00F354B2"/>
    <w:rsid w:val="00F3697D"/>
    <w:rsid w:val="00F4069C"/>
    <w:rsid w:val="00F40F51"/>
    <w:rsid w:val="00F41377"/>
    <w:rsid w:val="00F42E64"/>
    <w:rsid w:val="00F4482F"/>
    <w:rsid w:val="00F44DA7"/>
    <w:rsid w:val="00F453DF"/>
    <w:rsid w:val="00F463CF"/>
    <w:rsid w:val="00F46F41"/>
    <w:rsid w:val="00F46FA3"/>
    <w:rsid w:val="00F525B1"/>
    <w:rsid w:val="00F53F37"/>
    <w:rsid w:val="00F54A69"/>
    <w:rsid w:val="00F55006"/>
    <w:rsid w:val="00F552C8"/>
    <w:rsid w:val="00F57BDA"/>
    <w:rsid w:val="00F606BD"/>
    <w:rsid w:val="00F6224E"/>
    <w:rsid w:val="00F62576"/>
    <w:rsid w:val="00F70320"/>
    <w:rsid w:val="00F70F14"/>
    <w:rsid w:val="00F714CE"/>
    <w:rsid w:val="00F73DCA"/>
    <w:rsid w:val="00F75326"/>
    <w:rsid w:val="00F753A2"/>
    <w:rsid w:val="00F77636"/>
    <w:rsid w:val="00F779D7"/>
    <w:rsid w:val="00F8040A"/>
    <w:rsid w:val="00F8251C"/>
    <w:rsid w:val="00F82F7D"/>
    <w:rsid w:val="00F83B78"/>
    <w:rsid w:val="00F853E3"/>
    <w:rsid w:val="00F86435"/>
    <w:rsid w:val="00F86BCF"/>
    <w:rsid w:val="00F87230"/>
    <w:rsid w:val="00F911B2"/>
    <w:rsid w:val="00F93207"/>
    <w:rsid w:val="00F93466"/>
    <w:rsid w:val="00F9377F"/>
    <w:rsid w:val="00F93E4E"/>
    <w:rsid w:val="00F94648"/>
    <w:rsid w:val="00F967F5"/>
    <w:rsid w:val="00FA09C3"/>
    <w:rsid w:val="00FA250B"/>
    <w:rsid w:val="00FA3FDA"/>
    <w:rsid w:val="00FA543C"/>
    <w:rsid w:val="00FA576D"/>
    <w:rsid w:val="00FA5D60"/>
    <w:rsid w:val="00FA62BA"/>
    <w:rsid w:val="00FB1662"/>
    <w:rsid w:val="00FB1B38"/>
    <w:rsid w:val="00FB1D1E"/>
    <w:rsid w:val="00FB29D6"/>
    <w:rsid w:val="00FB3620"/>
    <w:rsid w:val="00FB42FD"/>
    <w:rsid w:val="00FB7249"/>
    <w:rsid w:val="00FB7655"/>
    <w:rsid w:val="00FC2A79"/>
    <w:rsid w:val="00FC3161"/>
    <w:rsid w:val="00FC76A5"/>
    <w:rsid w:val="00FC7AD4"/>
    <w:rsid w:val="00FD0092"/>
    <w:rsid w:val="00FD018A"/>
    <w:rsid w:val="00FD2AB9"/>
    <w:rsid w:val="00FD33DA"/>
    <w:rsid w:val="00FD4020"/>
    <w:rsid w:val="00FD4E90"/>
    <w:rsid w:val="00FE115C"/>
    <w:rsid w:val="00FE1FDA"/>
    <w:rsid w:val="00FE2E1B"/>
    <w:rsid w:val="00FE2E6E"/>
    <w:rsid w:val="00FE323F"/>
    <w:rsid w:val="00FE432C"/>
    <w:rsid w:val="00FE4331"/>
    <w:rsid w:val="00FE7027"/>
    <w:rsid w:val="00FF151C"/>
    <w:rsid w:val="00FF1B1F"/>
    <w:rsid w:val="00FF26AE"/>
    <w:rsid w:val="00FF2FDA"/>
    <w:rsid w:val="00FF4B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29230B"/>
  <w15:docId w15:val="{6AD2672B-6946-49E0-82C4-20B67136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40B"/>
    <w:pPr>
      <w:spacing w:before="120" w:line="288" w:lineRule="auto"/>
      <w:jc w:val="both"/>
    </w:pPr>
    <w:rPr>
      <w:rFonts w:ascii="Arial" w:hAnsi="Arial"/>
      <w:sz w:val="20"/>
      <w:szCs w:val="20"/>
    </w:rPr>
  </w:style>
  <w:style w:type="paragraph" w:styleId="Titre1">
    <w:name w:val="heading 1"/>
    <w:basedOn w:val="Normal"/>
    <w:next w:val="Normal"/>
    <w:link w:val="Titre1Car"/>
    <w:autoRedefine/>
    <w:qFormat/>
    <w:rsid w:val="0033355D"/>
    <w:pPr>
      <w:keepNext/>
      <w:spacing w:before="240" w:after="240"/>
      <w:ind w:left="496"/>
      <w:jc w:val="center"/>
      <w:outlineLvl w:val="0"/>
    </w:pPr>
    <w:rPr>
      <w:rFonts w:cs="Arial"/>
      <w:b/>
      <w:color w:val="514B64"/>
      <w:kern w:val="28"/>
      <w:sz w:val="24"/>
      <w:szCs w:val="24"/>
    </w:rPr>
  </w:style>
  <w:style w:type="paragraph" w:styleId="Titre2">
    <w:name w:val="heading 2"/>
    <w:basedOn w:val="Normal"/>
    <w:next w:val="Normal"/>
    <w:link w:val="Titre2Car"/>
    <w:qFormat/>
    <w:rsid w:val="0011140B"/>
    <w:pPr>
      <w:keepNext/>
      <w:spacing w:after="120"/>
      <w:outlineLvl w:val="1"/>
    </w:pPr>
    <w:rPr>
      <w:rFonts w:cs="Arial"/>
      <w:b/>
      <w:bCs/>
      <w:iCs/>
      <w:color w:val="514B64"/>
    </w:rPr>
  </w:style>
  <w:style w:type="paragraph" w:styleId="Titre3">
    <w:name w:val="heading 3"/>
    <w:basedOn w:val="Normal"/>
    <w:next w:val="Normal"/>
    <w:link w:val="Titre3Car"/>
    <w:qFormat/>
    <w:locked/>
    <w:rsid w:val="00D073C8"/>
    <w:pPr>
      <w:tabs>
        <w:tab w:val="num" w:pos="1004"/>
      </w:tabs>
      <w:spacing w:line="240" w:lineRule="auto"/>
      <w:ind w:left="1004" w:hanging="720"/>
      <w:jc w:val="left"/>
      <w:outlineLvl w:val="2"/>
    </w:pPr>
    <w:rPr>
      <w:rFonts w:ascii="Times New Roman" w:hAnsi="Times New Roman"/>
      <w:sz w:val="24"/>
      <w:lang w:eastAsia="fr-FR"/>
    </w:rPr>
  </w:style>
  <w:style w:type="paragraph" w:styleId="Titre4">
    <w:name w:val="heading 4"/>
    <w:basedOn w:val="Normal"/>
    <w:next w:val="Normal"/>
    <w:link w:val="Titre4Car"/>
    <w:unhideWhenUsed/>
    <w:qFormat/>
    <w:locked/>
    <w:rsid w:val="0080288A"/>
    <w:pPr>
      <w:keepNext/>
      <w:keepLines/>
      <w:numPr>
        <w:numId w:val="1"/>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locked/>
    <w:rsid w:val="00D073C8"/>
    <w:pPr>
      <w:tabs>
        <w:tab w:val="num" w:pos="1008"/>
      </w:tabs>
      <w:spacing w:before="240" w:after="60" w:line="240" w:lineRule="auto"/>
      <w:ind w:left="1008" w:hanging="1008"/>
      <w:jc w:val="left"/>
      <w:outlineLvl w:val="4"/>
    </w:pPr>
    <w:rPr>
      <w:sz w:val="22"/>
      <w:lang w:eastAsia="fr-FR"/>
    </w:rPr>
  </w:style>
  <w:style w:type="paragraph" w:styleId="Titre6">
    <w:name w:val="heading 6"/>
    <w:basedOn w:val="Normal"/>
    <w:next w:val="Normal"/>
    <w:link w:val="Titre6Car"/>
    <w:qFormat/>
    <w:locked/>
    <w:rsid w:val="00D073C8"/>
    <w:pPr>
      <w:tabs>
        <w:tab w:val="num" w:pos="1152"/>
      </w:tabs>
      <w:spacing w:before="240" w:after="60" w:line="240" w:lineRule="auto"/>
      <w:ind w:left="1152" w:hanging="1152"/>
      <w:jc w:val="left"/>
      <w:outlineLvl w:val="5"/>
    </w:pPr>
    <w:rPr>
      <w:i/>
      <w:sz w:val="22"/>
      <w:lang w:eastAsia="fr-FR"/>
    </w:rPr>
  </w:style>
  <w:style w:type="paragraph" w:styleId="Titre7">
    <w:name w:val="heading 7"/>
    <w:basedOn w:val="Normal"/>
    <w:next w:val="Normal"/>
    <w:link w:val="Titre7Car"/>
    <w:qFormat/>
    <w:locked/>
    <w:rsid w:val="00D073C8"/>
    <w:pPr>
      <w:tabs>
        <w:tab w:val="num" w:pos="1296"/>
      </w:tabs>
      <w:spacing w:before="240" w:after="60" w:line="240" w:lineRule="auto"/>
      <w:ind w:left="1296" w:hanging="1296"/>
      <w:jc w:val="left"/>
      <w:outlineLvl w:val="6"/>
    </w:pPr>
    <w:rPr>
      <w:sz w:val="24"/>
      <w:lang w:eastAsia="fr-FR"/>
    </w:rPr>
  </w:style>
  <w:style w:type="paragraph" w:styleId="Titre8">
    <w:name w:val="heading 8"/>
    <w:basedOn w:val="Normal"/>
    <w:next w:val="Normal"/>
    <w:link w:val="Titre8Car"/>
    <w:qFormat/>
    <w:locked/>
    <w:rsid w:val="00D073C8"/>
    <w:pPr>
      <w:tabs>
        <w:tab w:val="num" w:pos="1440"/>
      </w:tabs>
      <w:spacing w:before="240" w:after="60" w:line="240" w:lineRule="auto"/>
      <w:ind w:left="1440" w:hanging="1440"/>
      <w:jc w:val="left"/>
      <w:outlineLvl w:val="7"/>
    </w:pPr>
    <w:rPr>
      <w:i/>
      <w:sz w:val="24"/>
      <w:lang w:eastAsia="fr-FR"/>
    </w:rPr>
  </w:style>
  <w:style w:type="paragraph" w:styleId="Titre9">
    <w:name w:val="heading 9"/>
    <w:basedOn w:val="Normal"/>
    <w:next w:val="Normal"/>
    <w:link w:val="Titre9Car"/>
    <w:unhideWhenUsed/>
    <w:qFormat/>
    <w:locked/>
    <w:rsid w:val="00AC5862"/>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33355D"/>
    <w:rPr>
      <w:rFonts w:ascii="Arial" w:hAnsi="Arial" w:cs="Arial"/>
      <w:b/>
      <w:color w:val="514B64"/>
      <w:kern w:val="28"/>
      <w:sz w:val="24"/>
      <w:szCs w:val="24"/>
    </w:rPr>
  </w:style>
  <w:style w:type="character" w:customStyle="1" w:styleId="Titre2Car">
    <w:name w:val="Titre 2 Car"/>
    <w:basedOn w:val="Policepardfaut"/>
    <w:link w:val="Titre2"/>
    <w:uiPriority w:val="99"/>
    <w:locked/>
    <w:rsid w:val="0011140B"/>
    <w:rPr>
      <w:rFonts w:ascii="Arial" w:hAnsi="Arial" w:cs="Arial"/>
      <w:b/>
      <w:bCs/>
      <w:iCs/>
      <w:noProof/>
      <w:color w:val="514B64"/>
      <w:sz w:val="20"/>
      <w:szCs w:val="20"/>
    </w:rPr>
  </w:style>
  <w:style w:type="paragraph" w:styleId="Titre">
    <w:name w:val="Title"/>
    <w:basedOn w:val="Normal"/>
    <w:link w:val="TitreCar"/>
    <w:uiPriority w:val="99"/>
    <w:qFormat/>
    <w:rsid w:val="002A12D4"/>
    <w:pPr>
      <w:ind w:left="-142" w:right="-177"/>
      <w:jc w:val="center"/>
      <w:outlineLvl w:val="0"/>
    </w:pPr>
    <w:rPr>
      <w:rFonts w:cs="Arial"/>
      <w:b/>
      <w:color w:val="514B64"/>
      <w:sz w:val="32"/>
      <w:szCs w:val="32"/>
    </w:rPr>
  </w:style>
  <w:style w:type="character" w:customStyle="1" w:styleId="TitreCar">
    <w:name w:val="Titre Car"/>
    <w:basedOn w:val="Policepardfaut"/>
    <w:link w:val="Titre"/>
    <w:uiPriority w:val="99"/>
    <w:locked/>
    <w:rsid w:val="002A12D4"/>
    <w:rPr>
      <w:rFonts w:ascii="Arial" w:hAnsi="Arial" w:cs="Arial"/>
      <w:b/>
      <w:color w:val="514B64"/>
      <w:sz w:val="32"/>
      <w:szCs w:val="32"/>
    </w:rPr>
  </w:style>
  <w:style w:type="paragraph" w:styleId="En-tte">
    <w:name w:val="header"/>
    <w:basedOn w:val="Normal"/>
    <w:link w:val="En-tteCar"/>
    <w:rsid w:val="003F74BB"/>
    <w:pPr>
      <w:tabs>
        <w:tab w:val="center" w:pos="4536"/>
        <w:tab w:val="right" w:pos="9072"/>
      </w:tabs>
    </w:pPr>
    <w:rPr>
      <w:rFonts w:ascii="Times New Roman" w:hAnsi="Times New Roman"/>
    </w:rPr>
  </w:style>
  <w:style w:type="character" w:customStyle="1" w:styleId="En-tteCar">
    <w:name w:val="En-tête Car"/>
    <w:basedOn w:val="Policepardfaut"/>
    <w:link w:val="En-tte"/>
    <w:locked/>
    <w:rsid w:val="00AB047A"/>
    <w:rPr>
      <w:rFonts w:ascii="Arial" w:hAnsi="Arial" w:cs="Times New Roman"/>
      <w:sz w:val="20"/>
      <w:szCs w:val="20"/>
    </w:rPr>
  </w:style>
  <w:style w:type="paragraph" w:styleId="Pieddepage">
    <w:name w:val="footer"/>
    <w:basedOn w:val="Normal"/>
    <w:link w:val="PieddepageCar"/>
    <w:uiPriority w:val="99"/>
    <w:rsid w:val="003F74BB"/>
    <w:pPr>
      <w:tabs>
        <w:tab w:val="center" w:pos="4536"/>
        <w:tab w:val="right" w:pos="9072"/>
      </w:tabs>
    </w:pPr>
  </w:style>
  <w:style w:type="character" w:customStyle="1" w:styleId="PieddepageCar">
    <w:name w:val="Pied de page Car"/>
    <w:basedOn w:val="Policepardfaut"/>
    <w:link w:val="Pieddepage"/>
    <w:uiPriority w:val="99"/>
    <w:locked/>
    <w:rsid w:val="00AB047A"/>
    <w:rPr>
      <w:rFonts w:ascii="Arial" w:hAnsi="Arial" w:cs="Times New Roman"/>
      <w:sz w:val="20"/>
      <w:szCs w:val="20"/>
    </w:rPr>
  </w:style>
  <w:style w:type="character" w:styleId="Numrodepage">
    <w:name w:val="page number"/>
    <w:basedOn w:val="Policepardfaut"/>
    <w:uiPriority w:val="99"/>
    <w:rsid w:val="003F74BB"/>
    <w:rPr>
      <w:rFonts w:cs="Times New Roman"/>
    </w:rPr>
  </w:style>
  <w:style w:type="paragraph" w:customStyle="1" w:styleId="CarCar3CarCarCarCarCarCar">
    <w:name w:val="Car Car3 Car Car Car Car Car Car"/>
    <w:basedOn w:val="Normal"/>
    <w:uiPriority w:val="99"/>
    <w:rsid w:val="003F74BB"/>
    <w:pPr>
      <w:widowControl w:val="0"/>
      <w:overflowPunct w:val="0"/>
      <w:autoSpaceDE w:val="0"/>
      <w:autoSpaceDN w:val="0"/>
      <w:adjustRightInd w:val="0"/>
      <w:spacing w:after="160" w:line="240" w:lineRule="exact"/>
      <w:jc w:val="left"/>
      <w:textAlignment w:val="baseline"/>
    </w:pPr>
    <w:rPr>
      <w:rFonts w:ascii="Tahoma" w:hAnsi="Tahoma"/>
      <w:lang w:val="en-US"/>
    </w:rPr>
  </w:style>
  <w:style w:type="character" w:styleId="Accentuation">
    <w:name w:val="Emphasis"/>
    <w:basedOn w:val="Policepardfaut"/>
    <w:uiPriority w:val="99"/>
    <w:qFormat/>
    <w:rsid w:val="003F74BB"/>
    <w:rPr>
      <w:rFonts w:cs="Times New Roman"/>
      <w:i/>
      <w:iCs/>
    </w:rPr>
  </w:style>
  <w:style w:type="paragraph" w:styleId="Textedebulles">
    <w:name w:val="Balloon Text"/>
    <w:basedOn w:val="Normal"/>
    <w:link w:val="TextedebullesCar"/>
    <w:uiPriority w:val="99"/>
    <w:semiHidden/>
    <w:rsid w:val="003F74BB"/>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B047A"/>
    <w:rPr>
      <w:rFonts w:cs="Times New Roman"/>
      <w:sz w:val="2"/>
    </w:rPr>
  </w:style>
  <w:style w:type="paragraph" w:customStyle="1" w:styleId="CarCarCarCarCar">
    <w:name w:val="Car Car Car Car Car"/>
    <w:basedOn w:val="Normal"/>
    <w:uiPriority w:val="99"/>
    <w:rsid w:val="00D30EEC"/>
    <w:pPr>
      <w:widowControl w:val="0"/>
      <w:overflowPunct w:val="0"/>
      <w:autoSpaceDE w:val="0"/>
      <w:autoSpaceDN w:val="0"/>
      <w:adjustRightInd w:val="0"/>
      <w:spacing w:after="160" w:line="240" w:lineRule="exact"/>
      <w:jc w:val="left"/>
      <w:textAlignment w:val="baseline"/>
    </w:pPr>
    <w:rPr>
      <w:rFonts w:ascii="Tahoma" w:hAnsi="Tahoma"/>
      <w:lang w:val="en-US"/>
    </w:rPr>
  </w:style>
  <w:style w:type="paragraph" w:styleId="Notedebasdepage">
    <w:name w:val="footnote text"/>
    <w:basedOn w:val="Normal"/>
    <w:link w:val="NotedebasdepageCar"/>
    <w:semiHidden/>
    <w:rsid w:val="004C7EEE"/>
  </w:style>
  <w:style w:type="character" w:customStyle="1" w:styleId="NotedebasdepageCar">
    <w:name w:val="Note de bas de page Car"/>
    <w:basedOn w:val="Policepardfaut"/>
    <w:link w:val="Notedebasdepage"/>
    <w:uiPriority w:val="99"/>
    <w:semiHidden/>
    <w:locked/>
    <w:rsid w:val="00AB047A"/>
    <w:rPr>
      <w:rFonts w:ascii="Arial" w:hAnsi="Arial" w:cs="Times New Roman"/>
      <w:sz w:val="20"/>
      <w:szCs w:val="20"/>
    </w:rPr>
  </w:style>
  <w:style w:type="character" w:styleId="Appelnotedebasdep">
    <w:name w:val="footnote reference"/>
    <w:basedOn w:val="Policepardfaut"/>
    <w:semiHidden/>
    <w:rsid w:val="004C7EEE"/>
    <w:rPr>
      <w:rFonts w:cs="Times New Roman"/>
      <w:vertAlign w:val="superscript"/>
    </w:rPr>
  </w:style>
  <w:style w:type="character" w:styleId="lev">
    <w:name w:val="Strong"/>
    <w:basedOn w:val="Policepardfaut"/>
    <w:uiPriority w:val="99"/>
    <w:qFormat/>
    <w:rsid w:val="00690A8B"/>
    <w:rPr>
      <w:rFonts w:cs="Times New Roman"/>
      <w:b/>
      <w:bCs/>
    </w:rPr>
  </w:style>
  <w:style w:type="paragraph" w:customStyle="1" w:styleId="CarCar">
    <w:name w:val="Car Car"/>
    <w:basedOn w:val="Normal"/>
    <w:uiPriority w:val="99"/>
    <w:rsid w:val="00F779D7"/>
    <w:pPr>
      <w:widowControl w:val="0"/>
      <w:overflowPunct w:val="0"/>
      <w:autoSpaceDE w:val="0"/>
      <w:autoSpaceDN w:val="0"/>
      <w:adjustRightInd w:val="0"/>
      <w:spacing w:after="160" w:line="240" w:lineRule="exact"/>
      <w:jc w:val="left"/>
      <w:textAlignment w:val="baseline"/>
    </w:pPr>
    <w:rPr>
      <w:rFonts w:ascii="Tahoma" w:hAnsi="Tahoma"/>
      <w:lang w:val="en-US"/>
    </w:rPr>
  </w:style>
  <w:style w:type="character" w:styleId="Marquedecommentaire">
    <w:name w:val="annotation reference"/>
    <w:basedOn w:val="Policepardfaut"/>
    <w:uiPriority w:val="99"/>
    <w:rsid w:val="002A3199"/>
    <w:rPr>
      <w:rFonts w:cs="Times New Roman"/>
      <w:sz w:val="16"/>
      <w:szCs w:val="16"/>
    </w:rPr>
  </w:style>
  <w:style w:type="paragraph" w:styleId="Commentaire">
    <w:name w:val="annotation text"/>
    <w:basedOn w:val="Normal"/>
    <w:link w:val="CommentaireCar"/>
    <w:uiPriority w:val="99"/>
    <w:rsid w:val="002A3199"/>
  </w:style>
  <w:style w:type="character" w:customStyle="1" w:styleId="CommentaireCar">
    <w:name w:val="Commentaire Car"/>
    <w:basedOn w:val="Policepardfaut"/>
    <w:link w:val="Commentaire"/>
    <w:uiPriority w:val="99"/>
    <w:locked/>
    <w:rsid w:val="00AB047A"/>
    <w:rPr>
      <w:rFonts w:ascii="Arial" w:hAnsi="Arial" w:cs="Times New Roman"/>
      <w:sz w:val="20"/>
      <w:szCs w:val="20"/>
    </w:rPr>
  </w:style>
  <w:style w:type="paragraph" w:styleId="Objetducommentaire">
    <w:name w:val="annotation subject"/>
    <w:basedOn w:val="Commentaire"/>
    <w:next w:val="Commentaire"/>
    <w:link w:val="ObjetducommentaireCar"/>
    <w:uiPriority w:val="99"/>
    <w:semiHidden/>
    <w:rsid w:val="002A3199"/>
    <w:rPr>
      <w:b/>
      <w:bCs/>
    </w:rPr>
  </w:style>
  <w:style w:type="character" w:customStyle="1" w:styleId="ObjetducommentaireCar">
    <w:name w:val="Objet du commentaire Car"/>
    <w:basedOn w:val="CommentaireCar"/>
    <w:link w:val="Objetducommentaire"/>
    <w:uiPriority w:val="99"/>
    <w:semiHidden/>
    <w:locked/>
    <w:rsid w:val="00AB047A"/>
    <w:rPr>
      <w:rFonts w:ascii="Arial" w:hAnsi="Arial" w:cs="Times New Roman"/>
      <w:b/>
      <w:bCs/>
      <w:sz w:val="20"/>
      <w:szCs w:val="20"/>
    </w:rPr>
  </w:style>
  <w:style w:type="paragraph" w:customStyle="1" w:styleId="CarCar2">
    <w:name w:val="Car Car2"/>
    <w:basedOn w:val="Normal"/>
    <w:uiPriority w:val="99"/>
    <w:rsid w:val="009A60CD"/>
    <w:pPr>
      <w:widowControl w:val="0"/>
      <w:overflowPunct w:val="0"/>
      <w:autoSpaceDE w:val="0"/>
      <w:autoSpaceDN w:val="0"/>
      <w:adjustRightInd w:val="0"/>
      <w:spacing w:after="160" w:line="240" w:lineRule="exact"/>
      <w:jc w:val="left"/>
      <w:textAlignment w:val="baseline"/>
    </w:pPr>
    <w:rPr>
      <w:rFonts w:ascii="Tahoma" w:hAnsi="Tahoma"/>
      <w:lang w:val="en-US"/>
    </w:rPr>
  </w:style>
  <w:style w:type="paragraph" w:customStyle="1" w:styleId="CarCar1">
    <w:name w:val="Car Car1"/>
    <w:basedOn w:val="Normal"/>
    <w:rsid w:val="002230DB"/>
    <w:pPr>
      <w:widowControl w:val="0"/>
      <w:overflowPunct w:val="0"/>
      <w:autoSpaceDE w:val="0"/>
      <w:autoSpaceDN w:val="0"/>
      <w:adjustRightInd w:val="0"/>
      <w:spacing w:after="160" w:line="240" w:lineRule="exact"/>
      <w:jc w:val="left"/>
      <w:textAlignment w:val="baseline"/>
    </w:pPr>
    <w:rPr>
      <w:rFonts w:ascii="Tahoma" w:hAnsi="Tahoma"/>
      <w:lang w:val="en-US"/>
    </w:rPr>
  </w:style>
  <w:style w:type="paragraph" w:styleId="Paragraphedeliste">
    <w:name w:val="List Paragraph"/>
    <w:aliases w:val="lp1,Bullet Niv 1,Pied de page-Stordata,£3 Paragraph,Bullet List,FooterText,numbered,List Paragraph1,List11,Puce 1 STOR,Add On (orange),Bullet 3,Bullet-SecondaryLM,Paragraphe de liste2,List1,Nomios - Paragraphe de liste,Sous-titre 2"/>
    <w:basedOn w:val="Normal"/>
    <w:link w:val="ParagraphedelisteCar"/>
    <w:uiPriority w:val="34"/>
    <w:qFormat/>
    <w:rsid w:val="008824B6"/>
    <w:pPr>
      <w:ind w:left="720"/>
      <w:contextualSpacing/>
    </w:pPr>
  </w:style>
  <w:style w:type="character" w:styleId="Lienhypertexte">
    <w:name w:val="Hyperlink"/>
    <w:basedOn w:val="Policepardfaut"/>
    <w:uiPriority w:val="99"/>
    <w:unhideWhenUsed/>
    <w:rsid w:val="00E35B86"/>
    <w:rPr>
      <w:color w:val="0000FF" w:themeColor="hyperlink"/>
      <w:u w:val="single"/>
    </w:rPr>
  </w:style>
  <w:style w:type="paragraph" w:styleId="NormalWeb">
    <w:name w:val="Normal (Web)"/>
    <w:basedOn w:val="Normal"/>
    <w:unhideWhenUsed/>
    <w:rsid w:val="002A12D4"/>
    <w:pPr>
      <w:spacing w:before="100" w:beforeAutospacing="1" w:after="100" w:afterAutospacing="1"/>
      <w:jc w:val="left"/>
    </w:pPr>
    <w:rPr>
      <w:rFonts w:ascii="Times" w:eastAsia="Times" w:hAnsi="Times"/>
    </w:rPr>
  </w:style>
  <w:style w:type="paragraph" w:styleId="Sous-titre">
    <w:name w:val="Subtitle"/>
    <w:basedOn w:val="Titre"/>
    <w:next w:val="Normal"/>
    <w:link w:val="Sous-titreCar"/>
    <w:qFormat/>
    <w:locked/>
    <w:rsid w:val="005B1F91"/>
    <w:pPr>
      <w:ind w:right="-176"/>
    </w:pPr>
    <w:rPr>
      <w:sz w:val="24"/>
      <w:szCs w:val="24"/>
    </w:rPr>
  </w:style>
  <w:style w:type="character" w:customStyle="1" w:styleId="Sous-titreCar">
    <w:name w:val="Sous-titre Car"/>
    <w:basedOn w:val="Policepardfaut"/>
    <w:link w:val="Sous-titre"/>
    <w:rsid w:val="005B1F91"/>
    <w:rPr>
      <w:rFonts w:ascii="Arial" w:hAnsi="Arial" w:cs="Arial"/>
      <w:b/>
      <w:color w:val="514B64"/>
      <w:sz w:val="24"/>
      <w:szCs w:val="24"/>
    </w:rPr>
  </w:style>
  <w:style w:type="character" w:customStyle="1" w:styleId="Titre4Car">
    <w:name w:val="Titre 4 Car"/>
    <w:basedOn w:val="Policepardfaut"/>
    <w:link w:val="Titre4"/>
    <w:rsid w:val="0080288A"/>
    <w:rPr>
      <w:rFonts w:asciiTheme="majorHAnsi" w:eastAsiaTheme="majorEastAsia" w:hAnsiTheme="majorHAnsi" w:cstheme="majorBidi"/>
      <w:b/>
      <w:bCs/>
      <w:i/>
      <w:iCs/>
      <w:color w:val="4F81BD" w:themeColor="accent1"/>
      <w:sz w:val="20"/>
      <w:szCs w:val="20"/>
    </w:rPr>
  </w:style>
  <w:style w:type="paragraph" w:customStyle="1" w:styleId="cadrerf">
    <w:name w:val="cadre réf."/>
    <w:basedOn w:val="Titre2"/>
    <w:link w:val="cadrerfCar"/>
    <w:qFormat/>
    <w:rsid w:val="00C7044C"/>
    <w:pPr>
      <w:spacing w:before="0" w:after="0" w:line="240" w:lineRule="auto"/>
      <w:jc w:val="left"/>
    </w:pPr>
    <w:rPr>
      <w:rFonts w:eastAsia="Times"/>
      <w:bCs w:val="0"/>
      <w:iCs w:val="0"/>
      <w:sz w:val="18"/>
      <w:szCs w:val="18"/>
      <w:lang w:eastAsia="fr-FR"/>
    </w:rPr>
  </w:style>
  <w:style w:type="character" w:customStyle="1" w:styleId="cadrerfCar">
    <w:name w:val="cadre réf. Car"/>
    <w:basedOn w:val="Titre2Car"/>
    <w:link w:val="cadrerf"/>
    <w:rsid w:val="00C7044C"/>
    <w:rPr>
      <w:rFonts w:ascii="Arial" w:eastAsia="Times" w:hAnsi="Arial" w:cs="Arial"/>
      <w:b/>
      <w:bCs w:val="0"/>
      <w:iCs w:val="0"/>
      <w:noProof/>
      <w:color w:val="514B64"/>
      <w:sz w:val="18"/>
      <w:szCs w:val="18"/>
      <w:lang w:eastAsia="fr-FR"/>
    </w:rPr>
  </w:style>
  <w:style w:type="paragraph" w:styleId="Sansinterligne">
    <w:name w:val="No Spacing"/>
    <w:basedOn w:val="cadrerf"/>
    <w:uiPriority w:val="1"/>
    <w:qFormat/>
    <w:rsid w:val="00C7044C"/>
    <w:rPr>
      <w:b w:val="0"/>
    </w:rPr>
  </w:style>
  <w:style w:type="paragraph" w:customStyle="1" w:styleId="normalcentr">
    <w:name w:val="normal centré"/>
    <w:basedOn w:val="Normal"/>
    <w:autoRedefine/>
    <w:rsid w:val="00A929F8"/>
    <w:pPr>
      <w:tabs>
        <w:tab w:val="left" w:pos="-1440"/>
        <w:tab w:val="left" w:pos="-720"/>
        <w:tab w:val="left" w:pos="0"/>
        <w:tab w:val="left" w:pos="2160"/>
        <w:tab w:val="left" w:pos="2949"/>
        <w:tab w:val="left" w:pos="3600"/>
      </w:tabs>
      <w:suppressAutoHyphens/>
      <w:spacing w:before="0" w:line="240" w:lineRule="auto"/>
      <w:ind w:right="-113"/>
      <w:jc w:val="center"/>
    </w:pPr>
    <w:rPr>
      <w:rFonts w:cs="Arial"/>
      <w:b/>
      <w:color w:val="514B64"/>
    </w:rPr>
  </w:style>
  <w:style w:type="character" w:customStyle="1" w:styleId="Titre9Car">
    <w:name w:val="Titre 9 Car"/>
    <w:basedOn w:val="Policepardfaut"/>
    <w:link w:val="Titre9"/>
    <w:semiHidden/>
    <w:rsid w:val="00AC5862"/>
    <w:rPr>
      <w:rFonts w:asciiTheme="majorHAnsi" w:eastAsiaTheme="majorEastAsia" w:hAnsiTheme="majorHAnsi" w:cstheme="majorBidi"/>
      <w:i/>
      <w:iCs/>
      <w:noProof/>
      <w:color w:val="404040" w:themeColor="text1" w:themeTint="BF"/>
      <w:sz w:val="20"/>
      <w:szCs w:val="20"/>
    </w:rPr>
  </w:style>
  <w:style w:type="paragraph" w:styleId="En-ttedetabledesmatires">
    <w:name w:val="TOC Heading"/>
    <w:basedOn w:val="Titre1"/>
    <w:next w:val="Normal"/>
    <w:uiPriority w:val="39"/>
    <w:unhideWhenUsed/>
    <w:qFormat/>
    <w:rsid w:val="001A71C8"/>
    <w:pPr>
      <w:keepLines/>
      <w:spacing w:before="480" w:after="0" w:line="276" w:lineRule="auto"/>
      <w:ind w:left="0"/>
      <w:jc w:val="left"/>
      <w:outlineLvl w:val="9"/>
    </w:pPr>
    <w:rPr>
      <w:rFonts w:asciiTheme="majorHAnsi" w:eastAsiaTheme="majorEastAsia" w:hAnsiTheme="majorHAnsi" w:cstheme="majorBidi"/>
      <w:bCs/>
      <w:color w:val="365F91" w:themeColor="accent1" w:themeShade="BF"/>
      <w:kern w:val="0"/>
      <w:sz w:val="28"/>
      <w:szCs w:val="28"/>
      <w:lang w:eastAsia="fr-FR"/>
    </w:rPr>
  </w:style>
  <w:style w:type="paragraph" w:styleId="TM1">
    <w:name w:val="toc 1"/>
    <w:basedOn w:val="Normal"/>
    <w:next w:val="Normal"/>
    <w:autoRedefine/>
    <w:uiPriority w:val="39"/>
    <w:locked/>
    <w:rsid w:val="00346F1B"/>
    <w:pPr>
      <w:tabs>
        <w:tab w:val="left" w:pos="400"/>
        <w:tab w:val="right" w:leader="dot" w:pos="9060"/>
      </w:tabs>
      <w:spacing w:after="100"/>
    </w:pPr>
    <w:rPr>
      <w:rFonts w:cs="Arial"/>
      <w:b/>
      <w:color w:val="007ED5"/>
    </w:rPr>
  </w:style>
  <w:style w:type="paragraph" w:styleId="TM2">
    <w:name w:val="toc 2"/>
    <w:basedOn w:val="Normal"/>
    <w:next w:val="Normal"/>
    <w:autoRedefine/>
    <w:uiPriority w:val="39"/>
    <w:locked/>
    <w:rsid w:val="001A71C8"/>
    <w:pPr>
      <w:spacing w:after="100"/>
      <w:ind w:left="200"/>
    </w:pPr>
  </w:style>
  <w:style w:type="paragraph" w:styleId="TM3">
    <w:name w:val="toc 3"/>
    <w:basedOn w:val="Normal"/>
    <w:next w:val="Normal"/>
    <w:autoRedefine/>
    <w:uiPriority w:val="39"/>
    <w:locked/>
    <w:rsid w:val="001A71C8"/>
    <w:pPr>
      <w:spacing w:after="100"/>
      <w:ind w:left="400"/>
    </w:pPr>
  </w:style>
  <w:style w:type="paragraph" w:customStyle="1" w:styleId="Puce1">
    <w:name w:val="Puce 1"/>
    <w:basedOn w:val="Normal"/>
    <w:autoRedefine/>
    <w:rsid w:val="00B55A57"/>
    <w:pPr>
      <w:numPr>
        <w:numId w:val="4"/>
      </w:numPr>
      <w:autoSpaceDE w:val="0"/>
      <w:autoSpaceDN w:val="0"/>
      <w:adjustRightInd w:val="0"/>
      <w:spacing w:after="120" w:line="240" w:lineRule="auto"/>
    </w:pPr>
    <w:rPr>
      <w:rFonts w:ascii="Times New Roman" w:hAnsi="Times New Roman"/>
      <w:bCs/>
      <w:sz w:val="24"/>
      <w:szCs w:val="24"/>
      <w:lang w:eastAsia="fr-FR"/>
    </w:rPr>
  </w:style>
  <w:style w:type="paragraph" w:customStyle="1" w:styleId="Puce">
    <w:name w:val="Puce"/>
    <w:basedOn w:val="Puce1"/>
    <w:rsid w:val="00B55A57"/>
    <w:pPr>
      <w:tabs>
        <w:tab w:val="clear" w:pos="360"/>
        <w:tab w:val="num" w:pos="540"/>
      </w:tabs>
      <w:spacing w:before="0" w:after="0"/>
      <w:ind w:left="463" w:hanging="283"/>
    </w:pPr>
    <w:rPr>
      <w:sz w:val="22"/>
      <w:szCs w:val="22"/>
    </w:rPr>
  </w:style>
  <w:style w:type="paragraph" w:styleId="Corpsdetexte3">
    <w:name w:val="Body Text 3"/>
    <w:basedOn w:val="Normal"/>
    <w:link w:val="Corpsdetexte3Car"/>
    <w:rsid w:val="00B55A57"/>
    <w:pPr>
      <w:autoSpaceDE w:val="0"/>
      <w:autoSpaceDN w:val="0"/>
      <w:adjustRightInd w:val="0"/>
      <w:spacing w:after="120" w:line="240" w:lineRule="auto"/>
      <w:ind w:left="540"/>
    </w:pPr>
    <w:rPr>
      <w:rFonts w:ascii="Times New Roman" w:hAnsi="Times New Roman"/>
      <w:bCs/>
      <w:sz w:val="16"/>
      <w:szCs w:val="16"/>
      <w:lang w:eastAsia="fr-FR"/>
    </w:rPr>
  </w:style>
  <w:style w:type="character" w:customStyle="1" w:styleId="Corpsdetexte3Car">
    <w:name w:val="Corps de texte 3 Car"/>
    <w:basedOn w:val="Policepardfaut"/>
    <w:link w:val="Corpsdetexte3"/>
    <w:rsid w:val="00B55A57"/>
    <w:rPr>
      <w:bCs/>
      <w:sz w:val="16"/>
      <w:szCs w:val="16"/>
      <w:lang w:eastAsia="fr-FR"/>
    </w:rPr>
  </w:style>
  <w:style w:type="paragraph" w:styleId="Retraitcorpsdetexte">
    <w:name w:val="Body Text Indent"/>
    <w:basedOn w:val="Normal"/>
    <w:link w:val="RetraitcorpsdetexteCar"/>
    <w:rsid w:val="00B55A57"/>
    <w:pPr>
      <w:autoSpaceDE w:val="0"/>
      <w:autoSpaceDN w:val="0"/>
      <w:adjustRightInd w:val="0"/>
      <w:spacing w:after="120" w:line="480" w:lineRule="auto"/>
      <w:ind w:left="540"/>
    </w:pPr>
    <w:rPr>
      <w:rFonts w:ascii="Times New Roman" w:hAnsi="Times New Roman"/>
      <w:bCs/>
      <w:sz w:val="22"/>
      <w:szCs w:val="22"/>
      <w:lang w:eastAsia="fr-FR"/>
    </w:rPr>
  </w:style>
  <w:style w:type="character" w:customStyle="1" w:styleId="RetraitcorpsdetexteCar">
    <w:name w:val="Retrait corps de texte Car"/>
    <w:basedOn w:val="Policepardfaut"/>
    <w:link w:val="Retraitcorpsdetexte"/>
    <w:rsid w:val="00B55A57"/>
    <w:rPr>
      <w:bCs/>
      <w:lang w:eastAsia="fr-FR"/>
    </w:rPr>
  </w:style>
  <w:style w:type="character" w:customStyle="1" w:styleId="Titre3Car">
    <w:name w:val="Titre 3 Car"/>
    <w:basedOn w:val="Policepardfaut"/>
    <w:link w:val="Titre3"/>
    <w:rsid w:val="00D073C8"/>
    <w:rPr>
      <w:sz w:val="24"/>
      <w:szCs w:val="20"/>
      <w:lang w:eastAsia="fr-FR"/>
    </w:rPr>
  </w:style>
  <w:style w:type="character" w:customStyle="1" w:styleId="Titre5Car">
    <w:name w:val="Titre 5 Car"/>
    <w:basedOn w:val="Policepardfaut"/>
    <w:link w:val="Titre5"/>
    <w:rsid w:val="00D073C8"/>
    <w:rPr>
      <w:rFonts w:ascii="Arial" w:hAnsi="Arial"/>
      <w:szCs w:val="20"/>
      <w:lang w:eastAsia="fr-FR"/>
    </w:rPr>
  </w:style>
  <w:style w:type="character" w:customStyle="1" w:styleId="Titre6Car">
    <w:name w:val="Titre 6 Car"/>
    <w:basedOn w:val="Policepardfaut"/>
    <w:link w:val="Titre6"/>
    <w:rsid w:val="00D073C8"/>
    <w:rPr>
      <w:rFonts w:ascii="Arial" w:hAnsi="Arial"/>
      <w:i/>
      <w:szCs w:val="20"/>
      <w:lang w:eastAsia="fr-FR"/>
    </w:rPr>
  </w:style>
  <w:style w:type="character" w:customStyle="1" w:styleId="Titre7Car">
    <w:name w:val="Titre 7 Car"/>
    <w:basedOn w:val="Policepardfaut"/>
    <w:link w:val="Titre7"/>
    <w:rsid w:val="00D073C8"/>
    <w:rPr>
      <w:rFonts w:ascii="Arial" w:hAnsi="Arial"/>
      <w:sz w:val="24"/>
      <w:szCs w:val="20"/>
      <w:lang w:eastAsia="fr-FR"/>
    </w:rPr>
  </w:style>
  <w:style w:type="character" w:customStyle="1" w:styleId="Titre8Car">
    <w:name w:val="Titre 8 Car"/>
    <w:basedOn w:val="Policepardfaut"/>
    <w:link w:val="Titre8"/>
    <w:rsid w:val="00D073C8"/>
    <w:rPr>
      <w:rFonts w:ascii="Arial" w:hAnsi="Arial"/>
      <w:i/>
      <w:sz w:val="24"/>
      <w:szCs w:val="20"/>
      <w:lang w:eastAsia="fr-FR"/>
    </w:rPr>
  </w:style>
  <w:style w:type="character" w:customStyle="1" w:styleId="Style3">
    <w:name w:val="Style3"/>
    <w:rsid w:val="00DE3587"/>
    <w:rPr>
      <w:vanish/>
      <w:color w:val="FF0000"/>
      <w:sz w:val="22"/>
    </w:rPr>
  </w:style>
  <w:style w:type="character" w:styleId="Lienhypertextesuivivisit">
    <w:name w:val="FollowedHyperlink"/>
    <w:basedOn w:val="Policepardfaut"/>
    <w:uiPriority w:val="99"/>
    <w:semiHidden/>
    <w:unhideWhenUsed/>
    <w:rsid w:val="006F5140"/>
    <w:rPr>
      <w:color w:val="800080" w:themeColor="followedHyperlink"/>
      <w:u w:val="single"/>
    </w:rPr>
  </w:style>
  <w:style w:type="character" w:customStyle="1" w:styleId="ParagraphedelisteCar">
    <w:name w:val="Paragraphe de liste Car"/>
    <w:aliases w:val="lp1 Car,Bullet Niv 1 Car,Pied de page-Stordata Car,£3 Paragraph Car,Bullet List Car,FooterText Car,numbered Car,List Paragraph1 Car,List11 Car,Puce 1 STOR Car,Add On (orange) Car,Bullet 3 Car,Bullet-SecondaryLM Car,List1 Car"/>
    <w:basedOn w:val="Policepardfaut"/>
    <w:link w:val="Paragraphedeliste"/>
    <w:uiPriority w:val="34"/>
    <w:locked/>
    <w:rsid w:val="00E94AF5"/>
    <w:rPr>
      <w:rFonts w:ascii="Arial" w:hAnsi="Arial"/>
      <w:sz w:val="20"/>
      <w:szCs w:val="20"/>
    </w:rPr>
  </w:style>
  <w:style w:type="paragraph" w:styleId="Listecontinue">
    <w:name w:val="List Continue"/>
    <w:basedOn w:val="Normal"/>
    <w:uiPriority w:val="99"/>
    <w:unhideWhenUsed/>
    <w:rsid w:val="00EE2420"/>
    <w:pPr>
      <w:spacing w:after="120"/>
      <w:ind w:left="283"/>
      <w:contextualSpacing/>
    </w:pPr>
  </w:style>
  <w:style w:type="paragraph" w:styleId="Corpsdetexte">
    <w:name w:val="Body Text"/>
    <w:basedOn w:val="Normal"/>
    <w:link w:val="CorpsdetexteCar"/>
    <w:uiPriority w:val="99"/>
    <w:unhideWhenUsed/>
    <w:rsid w:val="00EE2420"/>
    <w:pPr>
      <w:spacing w:after="120"/>
    </w:pPr>
  </w:style>
  <w:style w:type="character" w:customStyle="1" w:styleId="CorpsdetexteCar">
    <w:name w:val="Corps de texte Car"/>
    <w:basedOn w:val="Policepardfaut"/>
    <w:link w:val="Corpsdetexte"/>
    <w:uiPriority w:val="99"/>
    <w:rsid w:val="00EE2420"/>
    <w:rPr>
      <w:rFonts w:ascii="Arial" w:hAnsi="Arial"/>
      <w:sz w:val="20"/>
      <w:szCs w:val="20"/>
    </w:rPr>
  </w:style>
  <w:style w:type="paragraph" w:styleId="Retraitcorpset1relig">
    <w:name w:val="Body Text First Indent 2"/>
    <w:basedOn w:val="Retraitcorpsdetexte"/>
    <w:link w:val="Retraitcorpset1religCar"/>
    <w:uiPriority w:val="99"/>
    <w:unhideWhenUsed/>
    <w:rsid w:val="00EE2420"/>
    <w:pPr>
      <w:autoSpaceDE/>
      <w:autoSpaceDN/>
      <w:adjustRightInd/>
      <w:spacing w:after="0" w:line="288" w:lineRule="auto"/>
      <w:ind w:left="360" w:firstLine="360"/>
    </w:pPr>
    <w:rPr>
      <w:rFonts w:ascii="Arial" w:hAnsi="Arial"/>
      <w:bCs w:val="0"/>
      <w:sz w:val="20"/>
      <w:szCs w:val="20"/>
      <w:lang w:eastAsia="en-US"/>
    </w:rPr>
  </w:style>
  <w:style w:type="character" w:customStyle="1" w:styleId="Retraitcorpset1religCar">
    <w:name w:val="Retrait corps et 1re lig. Car"/>
    <w:basedOn w:val="RetraitcorpsdetexteCar"/>
    <w:link w:val="Retraitcorpset1relig"/>
    <w:uiPriority w:val="99"/>
    <w:rsid w:val="00EE2420"/>
    <w:rPr>
      <w:rFonts w:ascii="Arial" w:hAnsi="Arial"/>
      <w:bCs w:val="0"/>
      <w:sz w:val="20"/>
      <w:szCs w:val="20"/>
      <w:lang w:eastAsia="fr-FR"/>
    </w:rPr>
  </w:style>
  <w:style w:type="paragraph" w:customStyle="1" w:styleId="Default">
    <w:name w:val="Default"/>
    <w:rsid w:val="0034722F"/>
    <w:pPr>
      <w:autoSpaceDE w:val="0"/>
      <w:autoSpaceDN w:val="0"/>
      <w:adjustRightInd w:val="0"/>
    </w:pPr>
    <w:rPr>
      <w:rFonts w:ascii="Arial" w:hAnsi="Arial" w:cs="Arial"/>
      <w:color w:val="000000"/>
      <w:sz w:val="24"/>
      <w:szCs w:val="24"/>
    </w:rPr>
  </w:style>
  <w:style w:type="paragraph" w:customStyle="1" w:styleId="N1">
    <w:name w:val="N1"/>
    <w:basedOn w:val="Normal"/>
    <w:link w:val="N1Car"/>
    <w:rsid w:val="00285549"/>
    <w:pPr>
      <w:spacing w:before="200" w:line="276" w:lineRule="auto"/>
    </w:pPr>
    <w:rPr>
      <w:rFonts w:cs="Arial"/>
    </w:rPr>
  </w:style>
  <w:style w:type="character" w:customStyle="1" w:styleId="N1Car">
    <w:name w:val="N1 Car"/>
    <w:basedOn w:val="Policepardfaut"/>
    <w:link w:val="N1"/>
    <w:rsid w:val="00285549"/>
    <w:rPr>
      <w:rFonts w:ascii="Arial" w:hAnsi="Arial" w:cs="Arial"/>
      <w:sz w:val="20"/>
      <w:szCs w:val="20"/>
    </w:rPr>
  </w:style>
  <w:style w:type="paragraph" w:customStyle="1" w:styleId="puce2">
    <w:name w:val="puce2"/>
    <w:basedOn w:val="Normal"/>
    <w:uiPriority w:val="99"/>
    <w:rsid w:val="00285549"/>
    <w:pPr>
      <w:numPr>
        <w:numId w:val="13"/>
      </w:numPr>
      <w:overflowPunct w:val="0"/>
      <w:autoSpaceDE w:val="0"/>
      <w:autoSpaceDN w:val="0"/>
      <w:adjustRightInd w:val="0"/>
      <w:spacing w:before="60" w:after="60" w:line="240" w:lineRule="auto"/>
      <w:ind w:right="284"/>
      <w:jc w:val="left"/>
      <w:textAlignment w:val="baseline"/>
    </w:pPr>
    <w:rPr>
      <w:rFonts w:eastAsiaTheme="minorHAnsi" w:cstheme="minorBidi"/>
      <w:sz w:val="24"/>
      <w:szCs w:val="22"/>
      <w:lang w:eastAsia="fr-FR"/>
    </w:rPr>
  </w:style>
  <w:style w:type="paragraph" w:customStyle="1" w:styleId="Bul1">
    <w:name w:val="Bul1"/>
    <w:basedOn w:val="Normal"/>
    <w:link w:val="Bul1Car"/>
    <w:rsid w:val="000A75A5"/>
    <w:pPr>
      <w:spacing w:before="80"/>
    </w:pPr>
    <w:rPr>
      <w:lang w:eastAsia="fr-FR"/>
    </w:rPr>
  </w:style>
  <w:style w:type="character" w:customStyle="1" w:styleId="Bul1Car">
    <w:name w:val="Bul1 Car"/>
    <w:basedOn w:val="Policepardfaut"/>
    <w:link w:val="Bul1"/>
    <w:rsid w:val="000A75A5"/>
    <w:rPr>
      <w:rFonts w:ascii="Arial" w:hAnsi="Arial"/>
      <w:sz w:val="20"/>
      <w:szCs w:val="20"/>
      <w:lang w:eastAsia="fr-FR"/>
    </w:rPr>
  </w:style>
  <w:style w:type="paragraph" w:customStyle="1" w:styleId="N1U">
    <w:name w:val="N1U"/>
    <w:basedOn w:val="N1"/>
    <w:rsid w:val="000A75A5"/>
    <w:pPr>
      <w:spacing w:before="160"/>
    </w:pPr>
    <w:rPr>
      <w:color w:val="FF0000"/>
    </w:rPr>
  </w:style>
  <w:style w:type="table" w:styleId="Grilledutableau">
    <w:name w:val="Table Grid"/>
    <w:basedOn w:val="TableauNormal"/>
    <w:locked/>
    <w:rsid w:val="00C34BDD"/>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5C7F74"/>
    <w:rPr>
      <w:color w:val="605E5C"/>
      <w:shd w:val="clear" w:color="auto" w:fill="E1DFDD"/>
    </w:rPr>
  </w:style>
  <w:style w:type="table" w:customStyle="1" w:styleId="TableNormal">
    <w:name w:val="Table Normal"/>
    <w:uiPriority w:val="2"/>
    <w:semiHidden/>
    <w:unhideWhenUsed/>
    <w:qFormat/>
    <w:rsid w:val="00EC5CEC"/>
    <w:pPr>
      <w:widowControl w:val="0"/>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styleId="Rvision">
    <w:name w:val="Revision"/>
    <w:hidden/>
    <w:uiPriority w:val="99"/>
    <w:semiHidden/>
    <w:rsid w:val="00B80380"/>
    <w:rPr>
      <w:rFonts w:ascii="Arial" w:hAnsi="Arial"/>
      <w:sz w:val="20"/>
      <w:szCs w:val="20"/>
    </w:rPr>
  </w:style>
  <w:style w:type="paragraph" w:customStyle="1" w:styleId="retrait1">
    <w:name w:val="retrait1"/>
    <w:basedOn w:val="Normal"/>
    <w:rsid w:val="00094166"/>
    <w:pPr>
      <w:numPr>
        <w:numId w:val="43"/>
      </w:numPr>
      <w:spacing w:before="40" w:after="20" w:line="240" w:lineRule="auto"/>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52726">
      <w:marLeft w:val="0"/>
      <w:marRight w:val="0"/>
      <w:marTop w:val="0"/>
      <w:marBottom w:val="0"/>
      <w:divBdr>
        <w:top w:val="none" w:sz="0" w:space="0" w:color="auto"/>
        <w:left w:val="none" w:sz="0" w:space="0" w:color="auto"/>
        <w:bottom w:val="none" w:sz="0" w:space="0" w:color="auto"/>
        <w:right w:val="none" w:sz="0" w:space="0" w:color="auto"/>
      </w:divBdr>
    </w:div>
    <w:div w:id="25252727">
      <w:marLeft w:val="0"/>
      <w:marRight w:val="0"/>
      <w:marTop w:val="0"/>
      <w:marBottom w:val="0"/>
      <w:divBdr>
        <w:top w:val="none" w:sz="0" w:space="0" w:color="auto"/>
        <w:left w:val="none" w:sz="0" w:space="0" w:color="auto"/>
        <w:bottom w:val="none" w:sz="0" w:space="0" w:color="auto"/>
        <w:right w:val="none" w:sz="0" w:space="0" w:color="auto"/>
      </w:divBdr>
      <w:divsChild>
        <w:div w:id="25252728">
          <w:marLeft w:val="0"/>
          <w:marRight w:val="0"/>
          <w:marTop w:val="0"/>
          <w:marBottom w:val="0"/>
          <w:divBdr>
            <w:top w:val="none" w:sz="0" w:space="0" w:color="auto"/>
            <w:left w:val="none" w:sz="0" w:space="0" w:color="auto"/>
            <w:bottom w:val="none" w:sz="0" w:space="0" w:color="auto"/>
            <w:right w:val="none" w:sz="0" w:space="0" w:color="auto"/>
          </w:divBdr>
        </w:div>
        <w:div w:id="25252749">
          <w:marLeft w:val="0"/>
          <w:marRight w:val="0"/>
          <w:marTop w:val="0"/>
          <w:marBottom w:val="0"/>
          <w:divBdr>
            <w:top w:val="none" w:sz="0" w:space="0" w:color="auto"/>
            <w:left w:val="none" w:sz="0" w:space="0" w:color="auto"/>
            <w:bottom w:val="none" w:sz="0" w:space="0" w:color="auto"/>
            <w:right w:val="none" w:sz="0" w:space="0" w:color="auto"/>
          </w:divBdr>
        </w:div>
      </w:divsChild>
    </w:div>
    <w:div w:id="25252729">
      <w:marLeft w:val="0"/>
      <w:marRight w:val="0"/>
      <w:marTop w:val="0"/>
      <w:marBottom w:val="0"/>
      <w:divBdr>
        <w:top w:val="none" w:sz="0" w:space="0" w:color="auto"/>
        <w:left w:val="none" w:sz="0" w:space="0" w:color="auto"/>
        <w:bottom w:val="none" w:sz="0" w:space="0" w:color="auto"/>
        <w:right w:val="none" w:sz="0" w:space="0" w:color="auto"/>
      </w:divBdr>
    </w:div>
    <w:div w:id="25252730">
      <w:marLeft w:val="0"/>
      <w:marRight w:val="0"/>
      <w:marTop w:val="0"/>
      <w:marBottom w:val="0"/>
      <w:divBdr>
        <w:top w:val="none" w:sz="0" w:space="0" w:color="auto"/>
        <w:left w:val="none" w:sz="0" w:space="0" w:color="auto"/>
        <w:bottom w:val="none" w:sz="0" w:space="0" w:color="auto"/>
        <w:right w:val="none" w:sz="0" w:space="0" w:color="auto"/>
      </w:divBdr>
    </w:div>
    <w:div w:id="25252731">
      <w:marLeft w:val="0"/>
      <w:marRight w:val="0"/>
      <w:marTop w:val="0"/>
      <w:marBottom w:val="0"/>
      <w:divBdr>
        <w:top w:val="none" w:sz="0" w:space="0" w:color="auto"/>
        <w:left w:val="none" w:sz="0" w:space="0" w:color="auto"/>
        <w:bottom w:val="none" w:sz="0" w:space="0" w:color="auto"/>
        <w:right w:val="none" w:sz="0" w:space="0" w:color="auto"/>
      </w:divBdr>
    </w:div>
    <w:div w:id="25252732">
      <w:marLeft w:val="0"/>
      <w:marRight w:val="0"/>
      <w:marTop w:val="0"/>
      <w:marBottom w:val="0"/>
      <w:divBdr>
        <w:top w:val="none" w:sz="0" w:space="0" w:color="auto"/>
        <w:left w:val="none" w:sz="0" w:space="0" w:color="auto"/>
        <w:bottom w:val="none" w:sz="0" w:space="0" w:color="auto"/>
        <w:right w:val="none" w:sz="0" w:space="0" w:color="auto"/>
      </w:divBdr>
    </w:div>
    <w:div w:id="25252733">
      <w:marLeft w:val="0"/>
      <w:marRight w:val="0"/>
      <w:marTop w:val="0"/>
      <w:marBottom w:val="0"/>
      <w:divBdr>
        <w:top w:val="none" w:sz="0" w:space="0" w:color="auto"/>
        <w:left w:val="none" w:sz="0" w:space="0" w:color="auto"/>
        <w:bottom w:val="none" w:sz="0" w:space="0" w:color="auto"/>
        <w:right w:val="none" w:sz="0" w:space="0" w:color="auto"/>
      </w:divBdr>
    </w:div>
    <w:div w:id="25252734">
      <w:marLeft w:val="30"/>
      <w:marRight w:val="75"/>
      <w:marTop w:val="30"/>
      <w:marBottom w:val="75"/>
      <w:divBdr>
        <w:top w:val="none" w:sz="0" w:space="0" w:color="auto"/>
        <w:left w:val="none" w:sz="0" w:space="0" w:color="auto"/>
        <w:bottom w:val="none" w:sz="0" w:space="0" w:color="auto"/>
        <w:right w:val="none" w:sz="0" w:space="0" w:color="auto"/>
      </w:divBdr>
    </w:div>
    <w:div w:id="25252735">
      <w:marLeft w:val="0"/>
      <w:marRight w:val="0"/>
      <w:marTop w:val="0"/>
      <w:marBottom w:val="0"/>
      <w:divBdr>
        <w:top w:val="none" w:sz="0" w:space="0" w:color="auto"/>
        <w:left w:val="none" w:sz="0" w:space="0" w:color="auto"/>
        <w:bottom w:val="none" w:sz="0" w:space="0" w:color="auto"/>
        <w:right w:val="none" w:sz="0" w:space="0" w:color="auto"/>
      </w:divBdr>
    </w:div>
    <w:div w:id="25252736">
      <w:marLeft w:val="0"/>
      <w:marRight w:val="0"/>
      <w:marTop w:val="0"/>
      <w:marBottom w:val="0"/>
      <w:divBdr>
        <w:top w:val="none" w:sz="0" w:space="0" w:color="auto"/>
        <w:left w:val="none" w:sz="0" w:space="0" w:color="auto"/>
        <w:bottom w:val="none" w:sz="0" w:space="0" w:color="auto"/>
        <w:right w:val="none" w:sz="0" w:space="0" w:color="auto"/>
      </w:divBdr>
    </w:div>
    <w:div w:id="25252737">
      <w:marLeft w:val="0"/>
      <w:marRight w:val="0"/>
      <w:marTop w:val="0"/>
      <w:marBottom w:val="0"/>
      <w:divBdr>
        <w:top w:val="none" w:sz="0" w:space="0" w:color="auto"/>
        <w:left w:val="none" w:sz="0" w:space="0" w:color="auto"/>
        <w:bottom w:val="none" w:sz="0" w:space="0" w:color="auto"/>
        <w:right w:val="none" w:sz="0" w:space="0" w:color="auto"/>
      </w:divBdr>
    </w:div>
    <w:div w:id="25252738">
      <w:marLeft w:val="0"/>
      <w:marRight w:val="0"/>
      <w:marTop w:val="0"/>
      <w:marBottom w:val="0"/>
      <w:divBdr>
        <w:top w:val="none" w:sz="0" w:space="0" w:color="auto"/>
        <w:left w:val="none" w:sz="0" w:space="0" w:color="auto"/>
        <w:bottom w:val="none" w:sz="0" w:space="0" w:color="auto"/>
        <w:right w:val="none" w:sz="0" w:space="0" w:color="auto"/>
      </w:divBdr>
    </w:div>
    <w:div w:id="25252739">
      <w:marLeft w:val="0"/>
      <w:marRight w:val="0"/>
      <w:marTop w:val="0"/>
      <w:marBottom w:val="0"/>
      <w:divBdr>
        <w:top w:val="none" w:sz="0" w:space="0" w:color="auto"/>
        <w:left w:val="none" w:sz="0" w:space="0" w:color="auto"/>
        <w:bottom w:val="none" w:sz="0" w:space="0" w:color="auto"/>
        <w:right w:val="none" w:sz="0" w:space="0" w:color="auto"/>
      </w:divBdr>
    </w:div>
    <w:div w:id="25252740">
      <w:marLeft w:val="0"/>
      <w:marRight w:val="0"/>
      <w:marTop w:val="0"/>
      <w:marBottom w:val="0"/>
      <w:divBdr>
        <w:top w:val="none" w:sz="0" w:space="0" w:color="auto"/>
        <w:left w:val="none" w:sz="0" w:space="0" w:color="auto"/>
        <w:bottom w:val="none" w:sz="0" w:space="0" w:color="auto"/>
        <w:right w:val="none" w:sz="0" w:space="0" w:color="auto"/>
      </w:divBdr>
    </w:div>
    <w:div w:id="25252741">
      <w:marLeft w:val="0"/>
      <w:marRight w:val="0"/>
      <w:marTop w:val="0"/>
      <w:marBottom w:val="0"/>
      <w:divBdr>
        <w:top w:val="none" w:sz="0" w:space="0" w:color="auto"/>
        <w:left w:val="none" w:sz="0" w:space="0" w:color="auto"/>
        <w:bottom w:val="none" w:sz="0" w:space="0" w:color="auto"/>
        <w:right w:val="none" w:sz="0" w:space="0" w:color="auto"/>
      </w:divBdr>
    </w:div>
    <w:div w:id="25252743">
      <w:marLeft w:val="0"/>
      <w:marRight w:val="0"/>
      <w:marTop w:val="0"/>
      <w:marBottom w:val="0"/>
      <w:divBdr>
        <w:top w:val="none" w:sz="0" w:space="0" w:color="auto"/>
        <w:left w:val="none" w:sz="0" w:space="0" w:color="auto"/>
        <w:bottom w:val="none" w:sz="0" w:space="0" w:color="auto"/>
        <w:right w:val="none" w:sz="0" w:space="0" w:color="auto"/>
      </w:divBdr>
    </w:div>
    <w:div w:id="25252744">
      <w:marLeft w:val="0"/>
      <w:marRight w:val="0"/>
      <w:marTop w:val="0"/>
      <w:marBottom w:val="0"/>
      <w:divBdr>
        <w:top w:val="none" w:sz="0" w:space="0" w:color="auto"/>
        <w:left w:val="none" w:sz="0" w:space="0" w:color="auto"/>
        <w:bottom w:val="none" w:sz="0" w:space="0" w:color="auto"/>
        <w:right w:val="none" w:sz="0" w:space="0" w:color="auto"/>
      </w:divBdr>
    </w:div>
    <w:div w:id="25252745">
      <w:marLeft w:val="0"/>
      <w:marRight w:val="0"/>
      <w:marTop w:val="0"/>
      <w:marBottom w:val="0"/>
      <w:divBdr>
        <w:top w:val="none" w:sz="0" w:space="0" w:color="auto"/>
        <w:left w:val="none" w:sz="0" w:space="0" w:color="auto"/>
        <w:bottom w:val="none" w:sz="0" w:space="0" w:color="auto"/>
        <w:right w:val="none" w:sz="0" w:space="0" w:color="auto"/>
      </w:divBdr>
    </w:div>
    <w:div w:id="25252746">
      <w:marLeft w:val="0"/>
      <w:marRight w:val="0"/>
      <w:marTop w:val="0"/>
      <w:marBottom w:val="0"/>
      <w:divBdr>
        <w:top w:val="none" w:sz="0" w:space="0" w:color="auto"/>
        <w:left w:val="none" w:sz="0" w:space="0" w:color="auto"/>
        <w:bottom w:val="none" w:sz="0" w:space="0" w:color="auto"/>
        <w:right w:val="none" w:sz="0" w:space="0" w:color="auto"/>
      </w:divBdr>
    </w:div>
    <w:div w:id="25252747">
      <w:marLeft w:val="0"/>
      <w:marRight w:val="0"/>
      <w:marTop w:val="0"/>
      <w:marBottom w:val="0"/>
      <w:divBdr>
        <w:top w:val="none" w:sz="0" w:space="0" w:color="auto"/>
        <w:left w:val="none" w:sz="0" w:space="0" w:color="auto"/>
        <w:bottom w:val="none" w:sz="0" w:space="0" w:color="auto"/>
        <w:right w:val="none" w:sz="0" w:space="0" w:color="auto"/>
      </w:divBdr>
    </w:div>
    <w:div w:id="25252748">
      <w:marLeft w:val="0"/>
      <w:marRight w:val="0"/>
      <w:marTop w:val="0"/>
      <w:marBottom w:val="0"/>
      <w:divBdr>
        <w:top w:val="none" w:sz="0" w:space="0" w:color="auto"/>
        <w:left w:val="none" w:sz="0" w:space="0" w:color="auto"/>
        <w:bottom w:val="none" w:sz="0" w:space="0" w:color="auto"/>
        <w:right w:val="none" w:sz="0" w:space="0" w:color="auto"/>
      </w:divBdr>
    </w:div>
    <w:div w:id="25252750">
      <w:marLeft w:val="0"/>
      <w:marRight w:val="0"/>
      <w:marTop w:val="0"/>
      <w:marBottom w:val="0"/>
      <w:divBdr>
        <w:top w:val="none" w:sz="0" w:space="0" w:color="auto"/>
        <w:left w:val="none" w:sz="0" w:space="0" w:color="auto"/>
        <w:bottom w:val="none" w:sz="0" w:space="0" w:color="auto"/>
        <w:right w:val="none" w:sz="0" w:space="0" w:color="auto"/>
      </w:divBdr>
    </w:div>
    <w:div w:id="25252751">
      <w:marLeft w:val="0"/>
      <w:marRight w:val="0"/>
      <w:marTop w:val="0"/>
      <w:marBottom w:val="0"/>
      <w:divBdr>
        <w:top w:val="none" w:sz="0" w:space="0" w:color="auto"/>
        <w:left w:val="none" w:sz="0" w:space="0" w:color="auto"/>
        <w:bottom w:val="none" w:sz="0" w:space="0" w:color="auto"/>
        <w:right w:val="none" w:sz="0" w:space="0" w:color="auto"/>
      </w:divBdr>
    </w:div>
    <w:div w:id="25252752">
      <w:marLeft w:val="0"/>
      <w:marRight w:val="0"/>
      <w:marTop w:val="0"/>
      <w:marBottom w:val="0"/>
      <w:divBdr>
        <w:top w:val="none" w:sz="0" w:space="0" w:color="auto"/>
        <w:left w:val="none" w:sz="0" w:space="0" w:color="auto"/>
        <w:bottom w:val="none" w:sz="0" w:space="0" w:color="auto"/>
        <w:right w:val="none" w:sz="0" w:space="0" w:color="auto"/>
      </w:divBdr>
    </w:div>
    <w:div w:id="25252753">
      <w:marLeft w:val="0"/>
      <w:marRight w:val="0"/>
      <w:marTop w:val="0"/>
      <w:marBottom w:val="0"/>
      <w:divBdr>
        <w:top w:val="none" w:sz="0" w:space="0" w:color="auto"/>
        <w:left w:val="none" w:sz="0" w:space="0" w:color="auto"/>
        <w:bottom w:val="none" w:sz="0" w:space="0" w:color="auto"/>
        <w:right w:val="none" w:sz="0" w:space="0" w:color="auto"/>
      </w:divBdr>
    </w:div>
    <w:div w:id="25252754">
      <w:marLeft w:val="0"/>
      <w:marRight w:val="0"/>
      <w:marTop w:val="0"/>
      <w:marBottom w:val="0"/>
      <w:divBdr>
        <w:top w:val="none" w:sz="0" w:space="0" w:color="auto"/>
        <w:left w:val="none" w:sz="0" w:space="0" w:color="auto"/>
        <w:bottom w:val="none" w:sz="0" w:space="0" w:color="auto"/>
        <w:right w:val="none" w:sz="0" w:space="0" w:color="auto"/>
      </w:divBdr>
    </w:div>
    <w:div w:id="25252755">
      <w:marLeft w:val="0"/>
      <w:marRight w:val="0"/>
      <w:marTop w:val="0"/>
      <w:marBottom w:val="0"/>
      <w:divBdr>
        <w:top w:val="none" w:sz="0" w:space="0" w:color="auto"/>
        <w:left w:val="none" w:sz="0" w:space="0" w:color="auto"/>
        <w:bottom w:val="none" w:sz="0" w:space="0" w:color="auto"/>
        <w:right w:val="none" w:sz="0" w:space="0" w:color="auto"/>
      </w:divBdr>
      <w:divsChild>
        <w:div w:id="25252742">
          <w:marLeft w:val="0"/>
          <w:marRight w:val="0"/>
          <w:marTop w:val="0"/>
          <w:marBottom w:val="0"/>
          <w:divBdr>
            <w:top w:val="none" w:sz="0" w:space="0" w:color="auto"/>
            <w:left w:val="none" w:sz="0" w:space="0" w:color="auto"/>
            <w:bottom w:val="none" w:sz="0" w:space="0" w:color="auto"/>
            <w:right w:val="none" w:sz="0" w:space="0" w:color="auto"/>
          </w:divBdr>
        </w:div>
        <w:div w:id="25252760">
          <w:marLeft w:val="0"/>
          <w:marRight w:val="0"/>
          <w:marTop w:val="0"/>
          <w:marBottom w:val="0"/>
          <w:divBdr>
            <w:top w:val="none" w:sz="0" w:space="0" w:color="auto"/>
            <w:left w:val="none" w:sz="0" w:space="0" w:color="auto"/>
            <w:bottom w:val="none" w:sz="0" w:space="0" w:color="auto"/>
            <w:right w:val="none" w:sz="0" w:space="0" w:color="auto"/>
          </w:divBdr>
        </w:div>
        <w:div w:id="25252761">
          <w:marLeft w:val="0"/>
          <w:marRight w:val="0"/>
          <w:marTop w:val="0"/>
          <w:marBottom w:val="0"/>
          <w:divBdr>
            <w:top w:val="none" w:sz="0" w:space="0" w:color="auto"/>
            <w:left w:val="none" w:sz="0" w:space="0" w:color="auto"/>
            <w:bottom w:val="none" w:sz="0" w:space="0" w:color="auto"/>
            <w:right w:val="none" w:sz="0" w:space="0" w:color="auto"/>
          </w:divBdr>
        </w:div>
      </w:divsChild>
    </w:div>
    <w:div w:id="25252756">
      <w:marLeft w:val="0"/>
      <w:marRight w:val="0"/>
      <w:marTop w:val="0"/>
      <w:marBottom w:val="0"/>
      <w:divBdr>
        <w:top w:val="none" w:sz="0" w:space="0" w:color="auto"/>
        <w:left w:val="none" w:sz="0" w:space="0" w:color="auto"/>
        <w:bottom w:val="none" w:sz="0" w:space="0" w:color="auto"/>
        <w:right w:val="none" w:sz="0" w:space="0" w:color="auto"/>
      </w:divBdr>
    </w:div>
    <w:div w:id="25252757">
      <w:marLeft w:val="0"/>
      <w:marRight w:val="0"/>
      <w:marTop w:val="0"/>
      <w:marBottom w:val="0"/>
      <w:divBdr>
        <w:top w:val="none" w:sz="0" w:space="0" w:color="auto"/>
        <w:left w:val="none" w:sz="0" w:space="0" w:color="auto"/>
        <w:bottom w:val="none" w:sz="0" w:space="0" w:color="auto"/>
        <w:right w:val="none" w:sz="0" w:space="0" w:color="auto"/>
      </w:divBdr>
    </w:div>
    <w:div w:id="25252758">
      <w:marLeft w:val="0"/>
      <w:marRight w:val="0"/>
      <w:marTop w:val="0"/>
      <w:marBottom w:val="0"/>
      <w:divBdr>
        <w:top w:val="none" w:sz="0" w:space="0" w:color="auto"/>
        <w:left w:val="none" w:sz="0" w:space="0" w:color="auto"/>
        <w:bottom w:val="none" w:sz="0" w:space="0" w:color="auto"/>
        <w:right w:val="none" w:sz="0" w:space="0" w:color="auto"/>
      </w:divBdr>
    </w:div>
    <w:div w:id="25252759">
      <w:marLeft w:val="0"/>
      <w:marRight w:val="0"/>
      <w:marTop w:val="0"/>
      <w:marBottom w:val="0"/>
      <w:divBdr>
        <w:top w:val="none" w:sz="0" w:space="0" w:color="auto"/>
        <w:left w:val="none" w:sz="0" w:space="0" w:color="auto"/>
        <w:bottom w:val="none" w:sz="0" w:space="0" w:color="auto"/>
        <w:right w:val="none" w:sz="0" w:space="0" w:color="auto"/>
      </w:divBdr>
      <w:divsChild>
        <w:div w:id="25252724">
          <w:marLeft w:val="0"/>
          <w:marRight w:val="0"/>
          <w:marTop w:val="0"/>
          <w:marBottom w:val="0"/>
          <w:divBdr>
            <w:top w:val="none" w:sz="0" w:space="0" w:color="auto"/>
            <w:left w:val="none" w:sz="0" w:space="0" w:color="auto"/>
            <w:bottom w:val="none" w:sz="0" w:space="0" w:color="auto"/>
            <w:right w:val="none" w:sz="0" w:space="0" w:color="auto"/>
          </w:divBdr>
        </w:div>
        <w:div w:id="25252725">
          <w:marLeft w:val="0"/>
          <w:marRight w:val="0"/>
          <w:marTop w:val="0"/>
          <w:marBottom w:val="0"/>
          <w:divBdr>
            <w:top w:val="none" w:sz="0" w:space="0" w:color="auto"/>
            <w:left w:val="none" w:sz="0" w:space="0" w:color="auto"/>
            <w:bottom w:val="none" w:sz="0" w:space="0" w:color="auto"/>
            <w:right w:val="none" w:sz="0" w:space="0" w:color="auto"/>
          </w:divBdr>
        </w:div>
      </w:divsChild>
    </w:div>
    <w:div w:id="25252762">
      <w:marLeft w:val="0"/>
      <w:marRight w:val="0"/>
      <w:marTop w:val="0"/>
      <w:marBottom w:val="0"/>
      <w:divBdr>
        <w:top w:val="none" w:sz="0" w:space="0" w:color="auto"/>
        <w:left w:val="none" w:sz="0" w:space="0" w:color="auto"/>
        <w:bottom w:val="none" w:sz="0" w:space="0" w:color="auto"/>
        <w:right w:val="none" w:sz="0" w:space="0" w:color="auto"/>
      </w:divBdr>
    </w:div>
    <w:div w:id="159469019">
      <w:bodyDiv w:val="1"/>
      <w:marLeft w:val="0"/>
      <w:marRight w:val="0"/>
      <w:marTop w:val="0"/>
      <w:marBottom w:val="0"/>
      <w:divBdr>
        <w:top w:val="none" w:sz="0" w:space="0" w:color="auto"/>
        <w:left w:val="none" w:sz="0" w:space="0" w:color="auto"/>
        <w:bottom w:val="none" w:sz="0" w:space="0" w:color="auto"/>
        <w:right w:val="none" w:sz="0" w:space="0" w:color="auto"/>
      </w:divBdr>
    </w:div>
    <w:div w:id="343292330">
      <w:bodyDiv w:val="1"/>
      <w:marLeft w:val="0"/>
      <w:marRight w:val="0"/>
      <w:marTop w:val="0"/>
      <w:marBottom w:val="0"/>
      <w:divBdr>
        <w:top w:val="none" w:sz="0" w:space="0" w:color="auto"/>
        <w:left w:val="none" w:sz="0" w:space="0" w:color="auto"/>
        <w:bottom w:val="none" w:sz="0" w:space="0" w:color="auto"/>
        <w:right w:val="none" w:sz="0" w:space="0" w:color="auto"/>
      </w:divBdr>
    </w:div>
    <w:div w:id="391930732">
      <w:bodyDiv w:val="1"/>
      <w:marLeft w:val="30"/>
      <w:marRight w:val="75"/>
      <w:marTop w:val="30"/>
      <w:marBottom w:val="75"/>
      <w:divBdr>
        <w:top w:val="none" w:sz="0" w:space="0" w:color="auto"/>
        <w:left w:val="none" w:sz="0" w:space="0" w:color="auto"/>
        <w:bottom w:val="none" w:sz="0" w:space="0" w:color="auto"/>
        <w:right w:val="none" w:sz="0" w:space="0" w:color="auto"/>
      </w:divBdr>
    </w:div>
    <w:div w:id="461077102">
      <w:bodyDiv w:val="1"/>
      <w:marLeft w:val="0"/>
      <w:marRight w:val="0"/>
      <w:marTop w:val="0"/>
      <w:marBottom w:val="0"/>
      <w:divBdr>
        <w:top w:val="none" w:sz="0" w:space="0" w:color="auto"/>
        <w:left w:val="none" w:sz="0" w:space="0" w:color="auto"/>
        <w:bottom w:val="none" w:sz="0" w:space="0" w:color="auto"/>
        <w:right w:val="none" w:sz="0" w:space="0" w:color="auto"/>
      </w:divBdr>
    </w:div>
    <w:div w:id="616838453">
      <w:bodyDiv w:val="1"/>
      <w:marLeft w:val="0"/>
      <w:marRight w:val="0"/>
      <w:marTop w:val="0"/>
      <w:marBottom w:val="0"/>
      <w:divBdr>
        <w:top w:val="none" w:sz="0" w:space="0" w:color="auto"/>
        <w:left w:val="none" w:sz="0" w:space="0" w:color="auto"/>
        <w:bottom w:val="none" w:sz="0" w:space="0" w:color="auto"/>
        <w:right w:val="none" w:sz="0" w:space="0" w:color="auto"/>
      </w:divBdr>
      <w:divsChild>
        <w:div w:id="1972517716">
          <w:marLeft w:val="0"/>
          <w:marRight w:val="0"/>
          <w:marTop w:val="0"/>
          <w:marBottom w:val="0"/>
          <w:divBdr>
            <w:top w:val="none" w:sz="0" w:space="0" w:color="auto"/>
            <w:left w:val="none" w:sz="0" w:space="0" w:color="auto"/>
            <w:bottom w:val="none" w:sz="0" w:space="0" w:color="auto"/>
            <w:right w:val="none" w:sz="0" w:space="0" w:color="auto"/>
          </w:divBdr>
          <w:divsChild>
            <w:div w:id="1433359933">
              <w:marLeft w:val="0"/>
              <w:marRight w:val="0"/>
              <w:marTop w:val="0"/>
              <w:marBottom w:val="0"/>
              <w:divBdr>
                <w:top w:val="none" w:sz="0" w:space="0" w:color="auto"/>
                <w:left w:val="none" w:sz="0" w:space="0" w:color="auto"/>
                <w:bottom w:val="none" w:sz="0" w:space="0" w:color="auto"/>
                <w:right w:val="none" w:sz="0" w:space="0" w:color="auto"/>
              </w:divBdr>
              <w:divsChild>
                <w:div w:id="88355369">
                  <w:marLeft w:val="0"/>
                  <w:marRight w:val="0"/>
                  <w:marTop w:val="0"/>
                  <w:marBottom w:val="0"/>
                  <w:divBdr>
                    <w:top w:val="none" w:sz="0" w:space="0" w:color="auto"/>
                    <w:left w:val="none" w:sz="0" w:space="0" w:color="auto"/>
                    <w:bottom w:val="none" w:sz="0" w:space="0" w:color="auto"/>
                    <w:right w:val="none" w:sz="0" w:space="0" w:color="auto"/>
                  </w:divBdr>
                  <w:divsChild>
                    <w:div w:id="552886469">
                      <w:marLeft w:val="0"/>
                      <w:marRight w:val="0"/>
                      <w:marTop w:val="0"/>
                      <w:marBottom w:val="0"/>
                      <w:divBdr>
                        <w:top w:val="none" w:sz="0" w:space="0" w:color="auto"/>
                        <w:left w:val="none" w:sz="0" w:space="0" w:color="auto"/>
                        <w:bottom w:val="none" w:sz="0" w:space="0" w:color="auto"/>
                        <w:right w:val="none" w:sz="0" w:space="0" w:color="auto"/>
                      </w:divBdr>
                      <w:divsChild>
                        <w:div w:id="9525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039975">
      <w:bodyDiv w:val="1"/>
      <w:marLeft w:val="0"/>
      <w:marRight w:val="0"/>
      <w:marTop w:val="0"/>
      <w:marBottom w:val="0"/>
      <w:divBdr>
        <w:top w:val="none" w:sz="0" w:space="0" w:color="auto"/>
        <w:left w:val="none" w:sz="0" w:space="0" w:color="auto"/>
        <w:bottom w:val="none" w:sz="0" w:space="0" w:color="auto"/>
        <w:right w:val="none" w:sz="0" w:space="0" w:color="auto"/>
      </w:divBdr>
    </w:div>
    <w:div w:id="688721491">
      <w:bodyDiv w:val="1"/>
      <w:marLeft w:val="0"/>
      <w:marRight w:val="0"/>
      <w:marTop w:val="0"/>
      <w:marBottom w:val="0"/>
      <w:divBdr>
        <w:top w:val="none" w:sz="0" w:space="0" w:color="auto"/>
        <w:left w:val="none" w:sz="0" w:space="0" w:color="auto"/>
        <w:bottom w:val="none" w:sz="0" w:space="0" w:color="auto"/>
        <w:right w:val="none" w:sz="0" w:space="0" w:color="auto"/>
      </w:divBdr>
    </w:div>
    <w:div w:id="1335062650">
      <w:bodyDiv w:val="1"/>
      <w:marLeft w:val="0"/>
      <w:marRight w:val="0"/>
      <w:marTop w:val="0"/>
      <w:marBottom w:val="0"/>
      <w:divBdr>
        <w:top w:val="none" w:sz="0" w:space="0" w:color="auto"/>
        <w:left w:val="none" w:sz="0" w:space="0" w:color="auto"/>
        <w:bottom w:val="none" w:sz="0" w:space="0" w:color="auto"/>
        <w:right w:val="none" w:sz="0" w:space="0" w:color="auto"/>
      </w:divBdr>
    </w:div>
    <w:div w:id="1346590138">
      <w:bodyDiv w:val="1"/>
      <w:marLeft w:val="0"/>
      <w:marRight w:val="0"/>
      <w:marTop w:val="0"/>
      <w:marBottom w:val="0"/>
      <w:divBdr>
        <w:top w:val="none" w:sz="0" w:space="0" w:color="auto"/>
        <w:left w:val="none" w:sz="0" w:space="0" w:color="auto"/>
        <w:bottom w:val="none" w:sz="0" w:space="0" w:color="auto"/>
        <w:right w:val="none" w:sz="0" w:space="0" w:color="auto"/>
      </w:divBdr>
    </w:div>
    <w:div w:id="1387799536">
      <w:bodyDiv w:val="1"/>
      <w:marLeft w:val="0"/>
      <w:marRight w:val="0"/>
      <w:marTop w:val="0"/>
      <w:marBottom w:val="0"/>
      <w:divBdr>
        <w:top w:val="none" w:sz="0" w:space="0" w:color="auto"/>
        <w:left w:val="none" w:sz="0" w:space="0" w:color="auto"/>
        <w:bottom w:val="none" w:sz="0" w:space="0" w:color="auto"/>
        <w:right w:val="none" w:sz="0" w:space="0" w:color="auto"/>
      </w:divBdr>
    </w:div>
    <w:div w:id="1562249109">
      <w:bodyDiv w:val="1"/>
      <w:marLeft w:val="0"/>
      <w:marRight w:val="0"/>
      <w:marTop w:val="0"/>
      <w:marBottom w:val="0"/>
      <w:divBdr>
        <w:top w:val="none" w:sz="0" w:space="0" w:color="auto"/>
        <w:left w:val="none" w:sz="0" w:space="0" w:color="auto"/>
        <w:bottom w:val="none" w:sz="0" w:space="0" w:color="auto"/>
        <w:right w:val="none" w:sz="0" w:space="0" w:color="auto"/>
      </w:divBdr>
    </w:div>
    <w:div w:id="1623070341">
      <w:bodyDiv w:val="1"/>
      <w:marLeft w:val="0"/>
      <w:marRight w:val="0"/>
      <w:marTop w:val="0"/>
      <w:marBottom w:val="0"/>
      <w:divBdr>
        <w:top w:val="none" w:sz="0" w:space="0" w:color="auto"/>
        <w:left w:val="none" w:sz="0" w:space="0" w:color="auto"/>
        <w:bottom w:val="none" w:sz="0" w:space="0" w:color="auto"/>
        <w:right w:val="none" w:sz="0" w:space="0" w:color="auto"/>
      </w:divBdr>
    </w:div>
    <w:div w:id="1692877219">
      <w:bodyDiv w:val="1"/>
      <w:marLeft w:val="0"/>
      <w:marRight w:val="0"/>
      <w:marTop w:val="0"/>
      <w:marBottom w:val="0"/>
      <w:divBdr>
        <w:top w:val="none" w:sz="0" w:space="0" w:color="auto"/>
        <w:left w:val="none" w:sz="0" w:space="0" w:color="auto"/>
        <w:bottom w:val="none" w:sz="0" w:space="0" w:color="auto"/>
        <w:right w:val="none" w:sz="0" w:space="0" w:color="auto"/>
      </w:divBdr>
    </w:div>
    <w:div w:id="1722288179">
      <w:bodyDiv w:val="1"/>
      <w:marLeft w:val="0"/>
      <w:marRight w:val="0"/>
      <w:marTop w:val="0"/>
      <w:marBottom w:val="0"/>
      <w:divBdr>
        <w:top w:val="none" w:sz="0" w:space="0" w:color="auto"/>
        <w:left w:val="none" w:sz="0" w:space="0" w:color="auto"/>
        <w:bottom w:val="none" w:sz="0" w:space="0" w:color="auto"/>
        <w:right w:val="none" w:sz="0" w:space="0" w:color="auto"/>
      </w:divBdr>
    </w:div>
    <w:div w:id="1766725751">
      <w:bodyDiv w:val="1"/>
      <w:marLeft w:val="0"/>
      <w:marRight w:val="0"/>
      <w:marTop w:val="0"/>
      <w:marBottom w:val="0"/>
      <w:divBdr>
        <w:top w:val="none" w:sz="0" w:space="0" w:color="auto"/>
        <w:left w:val="none" w:sz="0" w:space="0" w:color="auto"/>
        <w:bottom w:val="none" w:sz="0" w:space="0" w:color="auto"/>
        <w:right w:val="none" w:sz="0" w:space="0" w:color="auto"/>
      </w:divBdr>
    </w:div>
    <w:div w:id="1862235987">
      <w:bodyDiv w:val="1"/>
      <w:marLeft w:val="0"/>
      <w:marRight w:val="0"/>
      <w:marTop w:val="0"/>
      <w:marBottom w:val="0"/>
      <w:divBdr>
        <w:top w:val="none" w:sz="0" w:space="0" w:color="auto"/>
        <w:left w:val="none" w:sz="0" w:space="0" w:color="auto"/>
        <w:bottom w:val="none" w:sz="0" w:space="0" w:color="auto"/>
        <w:right w:val="none" w:sz="0" w:space="0" w:color="auto"/>
      </w:divBdr>
    </w:div>
    <w:div w:id="2100788952">
      <w:bodyDiv w:val="1"/>
      <w:marLeft w:val="0"/>
      <w:marRight w:val="0"/>
      <w:marTop w:val="0"/>
      <w:marBottom w:val="0"/>
      <w:divBdr>
        <w:top w:val="none" w:sz="0" w:space="0" w:color="auto"/>
        <w:left w:val="none" w:sz="0" w:space="0" w:color="auto"/>
        <w:bottom w:val="none" w:sz="0" w:space="0" w:color="auto"/>
        <w:right w:val="none" w:sz="0" w:space="0" w:color="auto"/>
      </w:divBdr>
      <w:divsChild>
        <w:div w:id="533813327">
          <w:marLeft w:val="0"/>
          <w:marRight w:val="0"/>
          <w:marTop w:val="0"/>
          <w:marBottom w:val="0"/>
          <w:divBdr>
            <w:top w:val="none" w:sz="0" w:space="0" w:color="auto"/>
            <w:left w:val="none" w:sz="0" w:space="0" w:color="auto"/>
            <w:bottom w:val="none" w:sz="0" w:space="0" w:color="auto"/>
            <w:right w:val="none" w:sz="0" w:space="0" w:color="auto"/>
          </w:divBdr>
          <w:divsChild>
            <w:div w:id="1317951572">
              <w:marLeft w:val="0"/>
              <w:marRight w:val="0"/>
              <w:marTop w:val="0"/>
              <w:marBottom w:val="0"/>
              <w:divBdr>
                <w:top w:val="none" w:sz="0" w:space="0" w:color="auto"/>
                <w:left w:val="none" w:sz="0" w:space="0" w:color="auto"/>
                <w:bottom w:val="none" w:sz="0" w:space="0" w:color="auto"/>
                <w:right w:val="none" w:sz="0" w:space="0" w:color="auto"/>
              </w:divBdr>
              <w:divsChild>
                <w:div w:id="1323043773">
                  <w:marLeft w:val="0"/>
                  <w:marRight w:val="0"/>
                  <w:marTop w:val="0"/>
                  <w:marBottom w:val="0"/>
                  <w:divBdr>
                    <w:top w:val="none" w:sz="0" w:space="0" w:color="auto"/>
                    <w:left w:val="none" w:sz="0" w:space="0" w:color="auto"/>
                    <w:bottom w:val="none" w:sz="0" w:space="0" w:color="auto"/>
                    <w:right w:val="none" w:sz="0" w:space="0" w:color="auto"/>
                  </w:divBdr>
                  <w:divsChild>
                    <w:div w:id="1922106187">
                      <w:marLeft w:val="0"/>
                      <w:marRight w:val="0"/>
                      <w:marTop w:val="0"/>
                      <w:marBottom w:val="0"/>
                      <w:divBdr>
                        <w:top w:val="none" w:sz="0" w:space="0" w:color="auto"/>
                        <w:left w:val="none" w:sz="0" w:space="0" w:color="auto"/>
                        <w:bottom w:val="none" w:sz="0" w:space="0" w:color="auto"/>
                        <w:right w:val="none" w:sz="0" w:space="0" w:color="auto"/>
                      </w:divBdr>
                      <w:divsChild>
                        <w:div w:id="182107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155796">
      <w:bodyDiv w:val="1"/>
      <w:marLeft w:val="0"/>
      <w:marRight w:val="0"/>
      <w:marTop w:val="0"/>
      <w:marBottom w:val="0"/>
      <w:divBdr>
        <w:top w:val="none" w:sz="0" w:space="0" w:color="auto"/>
        <w:left w:val="none" w:sz="0" w:space="0" w:color="auto"/>
        <w:bottom w:val="none" w:sz="0" w:space="0" w:color="auto"/>
        <w:right w:val="none" w:sz="0" w:space="0" w:color="auto"/>
      </w:divBdr>
    </w:div>
    <w:div w:id="213204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marches-publics.gouv.fr/?page=Entreprise.EntrepriseAdvancedSearch&amp;AllCons&amp;id=2686579&amp;orgAcronyme=h8j" TargetMode="External"/><Relationship Id="rId26" Type="http://schemas.openxmlformats.org/officeDocument/2006/relationships/hyperlink" Target="http://www.march&#233;s-publics.gouv.fr" TargetMode="External"/><Relationship Id="rId3" Type="http://schemas.openxmlformats.org/officeDocument/2006/relationships/customXml" Target="../customXml/item3.xml"/><Relationship Id="rId21" Type="http://schemas.openxmlformats.org/officeDocument/2006/relationships/hyperlink" Target="https://www.legifrance.gouv.fr/affichCodeArticle.do;jsessionid=A1074B72ACB89080DDBAD47AA664B388.tpdila23v_2?idArticle=LEGIARTI000025578829&amp;cidTexte=LEGITEXT000006072050&amp;dateTexte=20160215"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egifrance.gouv.fr/affichCode.do?cidTexte=LEGITEXT000037701019&amp;idSectionTA=LEGISCTA000037703587&amp;dateTexte=&amp;categorieLien=cid" TargetMode="External"/><Relationship Id="rId25" Type="http://schemas.openxmlformats.org/officeDocument/2006/relationships/hyperlink" Target="https://www.marches-publics.gouv.fr/" TargetMode="External"/><Relationship Id="rId2" Type="http://schemas.openxmlformats.org/officeDocument/2006/relationships/customXml" Target="../customXml/item2.xml"/><Relationship Id="rId16" Type="http://schemas.openxmlformats.org/officeDocument/2006/relationships/hyperlink" Target="https://www.legifrance.gouv.fr/affichCode.do?cidTexte=LEGITEXT000037701019&amp;idSectionTA=LEGISCTA000037703589&amp;dateTexte=&amp;categorieLien=cid" TargetMode="External"/><Relationship Id="rId20" Type="http://schemas.openxmlformats.org/officeDocument/2006/relationships/hyperlink" Target="https://www.legifrance.gouv.fr/affichCode.do?cidTexte=LEGITEXT000037701019&amp;idSectionTA=LEGISCTA000037703587&amp;dateTexte=&amp;categorieLien=ci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marches-publics.gouv.fr/"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marches-publics.gouv.fr/?page=Entreprise.EntrepriseAdvancedSearch&amp;AllCons&amp;id=2686579&amp;orgAcronyme=h8j" TargetMode="External"/><Relationship Id="rId28" Type="http://schemas.openxmlformats.org/officeDocument/2006/relationships/hyperlink" Target="mailto:marchespublics@atih.sante.fr" TargetMode="External"/><Relationship Id="rId10" Type="http://schemas.openxmlformats.org/officeDocument/2006/relationships/endnotes" Target="endnotes.xml"/><Relationship Id="rId19" Type="http://schemas.openxmlformats.org/officeDocument/2006/relationships/hyperlink" Target="https://www.legifrance.gouv.fr/affichCode.do?cidTexte=LEGITEXT000037701019&amp;idSectionTA=LEGISCTA000037703589&amp;dateTexte=&amp;categorieLien=ci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legifrance.gouv.fr/affichCodeArticle.do;jsessionid=79B7E4BA9AD1BFC3649914F753732E20.tpdila23v_2?idArticle=LEGIARTI000028697802&amp;cidTexte=LEGITEXT000006072050&amp;dateTexte=20160215" TargetMode="External"/><Relationship Id="rId27" Type="http://schemas.openxmlformats.org/officeDocument/2006/relationships/hyperlink" Target="http://www.marches-publics.gouv.fr"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atih.sant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22f07f4-dbca-45f3-977d-08f7a7232c9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3A5F22C8C4E44D9D56C747B2CE7E44" ma:contentTypeVersion="7" ma:contentTypeDescription="Crée un document." ma:contentTypeScope="" ma:versionID="eb0c9d9390721a3f3c289c86df952e2d">
  <xsd:schema xmlns:xsd="http://www.w3.org/2001/XMLSchema" xmlns:xs="http://www.w3.org/2001/XMLSchema" xmlns:p="http://schemas.microsoft.com/office/2006/metadata/properties" xmlns:ns2="322f07f4-dbca-45f3-977d-08f7a7232c98" xmlns:ns3="8230a25e-5950-4d1e-9fc2-dc2610ac22cf" targetNamespace="http://schemas.microsoft.com/office/2006/metadata/properties" ma:root="true" ma:fieldsID="c066f9e94cbc6a003278c67349e3eacd" ns2:_="" ns3:_="">
    <xsd:import namespace="322f07f4-dbca-45f3-977d-08f7a7232c98"/>
    <xsd:import namespace="8230a25e-5950-4d1e-9fc2-dc2610ac22cf"/>
    <xsd:element name="properties">
      <xsd:complexType>
        <xsd:sequence>
          <xsd:element name="documentManagement">
            <xsd:complexType>
              <xsd:all>
                <xsd:element ref="ns2:SharedWithUsers" minOccurs="0"/>
                <xsd:element ref="ns2:MediaServiceMetadata" minOccurs="0"/>
                <xsd:element ref="ns2:MediaServiceFastMetadata"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f07f4-dbca-45f3-977d-08f7a7232c98" elementFormDefault="qualified">
    <xsd:import namespace="http://schemas.microsoft.com/office/2006/documentManagement/types"/>
    <xsd:import namespace="http://schemas.microsoft.com/office/infopath/2007/PartnerControls"/>
    <xsd:element name="SharedWithUsers" ma:index="8" nillable="true" ma:displayName="Partagé avec"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30a25e-5950-4d1e-9fc2-dc2610ac22cf" elementFormDefault="qualified">
    <xsd:import namespace="http://schemas.microsoft.com/office/2006/documentManagement/types"/>
    <xsd:import namespace="http://schemas.microsoft.com/office/infopath/2007/PartnerControls"/>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BC4E1-1E14-4C86-ADA3-C7B6309C0F40}">
  <ds:schemaRefs>
    <ds:schemaRef ds:uri="http://schemas.microsoft.com/office/2006/metadata/properties"/>
    <ds:schemaRef ds:uri="http://schemas.microsoft.com/office/infopath/2007/PartnerControls"/>
    <ds:schemaRef ds:uri="322f07f4-dbca-45f3-977d-08f7a7232c98"/>
  </ds:schemaRefs>
</ds:datastoreItem>
</file>

<file path=customXml/itemProps2.xml><?xml version="1.0" encoding="utf-8"?>
<ds:datastoreItem xmlns:ds="http://schemas.openxmlformats.org/officeDocument/2006/customXml" ds:itemID="{D5846F1B-FA59-4C1A-819D-4F6FF4255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f07f4-dbca-45f3-977d-08f7a7232c98"/>
    <ds:schemaRef ds:uri="8230a25e-5950-4d1e-9fc2-dc2610ac2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490D04-80A9-441F-8F8A-1C19B743FB7D}">
  <ds:schemaRefs>
    <ds:schemaRef ds:uri="http://schemas.microsoft.com/sharepoint/v3/contenttype/forms"/>
  </ds:schemaRefs>
</ds:datastoreItem>
</file>

<file path=customXml/itemProps4.xml><?xml version="1.0" encoding="utf-8"?>
<ds:datastoreItem xmlns:ds="http://schemas.openxmlformats.org/officeDocument/2006/customXml" ds:itemID="{784CC133-F26E-4531-940E-424999245B9F}">
  <ds:schemaRefs>
    <ds:schemaRef ds:uri="http://schemas.openxmlformats.org/officeDocument/2006/bibliography"/>
  </ds:schemaRefs>
</ds:datastoreItem>
</file>

<file path=docMetadata/LabelInfo.xml><?xml version="1.0" encoding="utf-8"?>
<clbl:labelList xmlns:clbl="http://schemas.microsoft.com/office/2020/mipLabelMetadata">
  <clbl:label id="{53b11d79-d738-475f-b7e9-4b042dcb61d1}" enabled="0" method="" siteId="{53b11d79-d738-475f-b7e9-4b042dcb61d1}"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17</Pages>
  <Words>6105</Words>
  <Characters>37094</Characters>
  <Application>Microsoft Office Word</Application>
  <DocSecurity>0</DocSecurity>
  <Lines>309</Lines>
  <Paragraphs>86</Paragraphs>
  <ScaleCrop>false</ScaleCrop>
  <HeadingPairs>
    <vt:vector size="4" baseType="variant">
      <vt:variant>
        <vt:lpstr>Titre</vt:lpstr>
      </vt:variant>
      <vt:variant>
        <vt:i4>1</vt:i4>
      </vt:variant>
      <vt:variant>
        <vt:lpstr>Titres</vt:lpstr>
      </vt:variant>
      <vt:variant>
        <vt:i4>39</vt:i4>
      </vt:variant>
    </vt:vector>
  </HeadingPairs>
  <TitlesOfParts>
    <vt:vector size="40" baseType="lpstr">
      <vt:lpstr>Règlement de consultation</vt:lpstr>
      <vt:lpstr>Dispositions générales</vt:lpstr>
      <vt:lpstr>    Objet de la consultation </vt:lpstr>
      <vt:lpstr>    Décomposition en lots ou en tranches</vt:lpstr>
      <vt:lpstr>    Délai d’exécution des marchés</vt:lpstr>
      <vt:lpstr>    Forme des marchés</vt:lpstr>
      <vt:lpstr>Déroulement de la procédure</vt:lpstr>
      <vt:lpstr>    Procédure </vt:lpstr>
      <vt:lpstr>    Variantes </vt:lpstr>
      <vt:lpstr>    Avenants et prestations complémentaires</vt:lpstr>
      <vt:lpstr>    Forme juridique des groupements</vt:lpstr>
      <vt:lpstr>    Cautionnement et garanties exigées</vt:lpstr>
      <vt:lpstr>    Sous-traitance</vt:lpstr>
      <vt:lpstr>Dossier de consultation</vt:lpstr>
      <vt:lpstr>    Composition du dossier de consultation</vt:lpstr>
      <vt:lpstr>    Modalités d’obtention du dossier de consultation : Retrait électronique du dossi</vt:lpstr>
      <vt:lpstr>    Modification de détails du dossier de consultation</vt:lpstr>
      <vt:lpstr>Contenu des offres</vt:lpstr>
      <vt:lpstr>    Contenu du dossier de candidature</vt:lpstr>
      <vt:lpstr>    Contenu du dossier d’offre</vt:lpstr>
      <vt:lpstr>Transmission des candidatures et des offres</vt:lpstr>
      <vt:lpstr>    Remise des plis par voie électronique</vt:lpstr>
      <vt:lpstr>    Site pour dépôt des offres</vt:lpstr>
      <vt:lpstr>    La signature des documents</vt:lpstr>
      <vt:lpstr>    Références horaires utilisées</vt:lpstr>
      <vt:lpstr>    Accès au réseau et signature</vt:lpstr>
      <vt:lpstr>    Remise d’une copie de sauvegarde</vt:lpstr>
      <vt:lpstr>Jugement des candidatures et des offres</vt:lpstr>
      <vt:lpstr>    Candidatures</vt:lpstr>
      <vt:lpstr>    Offres</vt:lpstr>
      <vt:lpstr>    Négociation </vt:lpstr>
      <vt:lpstr>    Choix de l’attributaire </vt:lpstr>
      <vt:lpstr>    Limitation du nombre de lots attribués à un même candidat :</vt:lpstr>
      <vt:lpstr>    Déclaration de sans-suite</vt:lpstr>
      <vt:lpstr>Visites</vt:lpstr>
      <vt:lpstr>Lieu d’exécution</vt:lpstr>
      <vt:lpstr>Durée de validité des offres</vt:lpstr>
      <vt:lpstr>Modalités de financement et de paiement</vt:lpstr>
      <vt:lpstr>Avance - Acompte</vt:lpstr>
      <vt:lpstr>Renseignements complémentaires</vt:lpstr>
    </vt:vector>
  </TitlesOfParts>
  <Company>ATIH</Company>
  <LinksUpToDate>false</LinksUpToDate>
  <CharactersWithSpaces>43113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de consultation</dc:title>
  <dc:creator>Marie-Sophie HERRARD</dc:creator>
  <cp:lastModifiedBy>Borniya TOUAHRI</cp:lastModifiedBy>
  <cp:revision>5</cp:revision>
  <cp:lastPrinted>2024-04-11T13:58:00Z</cp:lastPrinted>
  <dcterms:created xsi:type="dcterms:W3CDTF">2025-01-16T09:59:00Z</dcterms:created>
  <dcterms:modified xsi:type="dcterms:W3CDTF">2025-01-16T10:58:00Z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0x010100AD3A5F22C8C4E44D9D56C747B2CE7E44</vt:lpwstr>
  </property>
</Properties>
</file>