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30E9" w14:textId="77777777" w:rsidR="001B1051" w:rsidRDefault="0064359B" w:rsidP="003C16E0">
      <w:pPr>
        <w:pBdr>
          <w:bottom w:val="single" w:sz="8" w:space="5" w:color="EE7F00"/>
        </w:pBdr>
        <w:spacing w:before="0" w:after="120"/>
        <w:jc w:val="center"/>
        <w:rPr>
          <w:noProof/>
        </w:rPr>
      </w:pPr>
      <w:r>
        <w:rPr>
          <w:noProof/>
        </w:rPr>
        <w:drawing>
          <wp:inline distT="0" distB="0" distL="0" distR="0" wp14:anchorId="66D586D2" wp14:editId="28A22572">
            <wp:extent cx="1628775" cy="1457325"/>
            <wp:effectExtent l="0" t="0" r="9525" b="9525"/>
            <wp:docPr id="1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C0F9F" w14:textId="77777777" w:rsidR="0099619D" w:rsidRPr="00AE1D71" w:rsidRDefault="0099619D" w:rsidP="003C16E0">
      <w:pPr>
        <w:pBdr>
          <w:bottom w:val="single" w:sz="8" w:space="5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31600A59" w14:textId="77777777" w:rsidR="001A5A61" w:rsidRPr="004C58D0" w:rsidRDefault="001A5A61" w:rsidP="001A5A61">
      <w:pPr>
        <w:spacing w:before="200" w:after="360"/>
        <w:rPr>
          <w:rFonts w:ascii="Calibri" w:hAnsi="Calibri"/>
          <w:b/>
          <w:iCs/>
          <w:color w:val="226B7A"/>
          <w:sz w:val="32"/>
          <w:szCs w:val="32"/>
          <w:lang w:eastAsia="en-US"/>
        </w:rPr>
      </w:pPr>
      <w:r w:rsidRPr="004C58D0">
        <w:rPr>
          <w:rFonts w:ascii="Calibri" w:hAnsi="Calibri"/>
          <w:b/>
          <w:iCs/>
          <w:color w:val="226B7A"/>
          <w:sz w:val="32"/>
          <w:szCs w:val="32"/>
          <w:lang w:eastAsia="en-US"/>
        </w:rPr>
        <w:t>EXPLOITATION ET MAINTENANCE GENERALE DES INSTALLATIONS TECHNIQUES DES LOCAUX DE L’AGENCE DE L’EAU RHONE MEDITERRANEE CORSE</w:t>
      </w:r>
      <w:r>
        <w:rPr>
          <w:rFonts w:ascii="Calibri" w:hAnsi="Calibri"/>
          <w:b/>
          <w:iCs/>
          <w:color w:val="226B7A"/>
          <w:sz w:val="32"/>
          <w:szCs w:val="32"/>
          <w:lang w:eastAsia="en-US"/>
        </w:rPr>
        <w:t>.</w:t>
      </w:r>
      <w:r w:rsidR="00C5213A">
        <w:rPr>
          <w:rFonts w:ascii="Calibri" w:hAnsi="Calibri"/>
          <w:b/>
          <w:iCs/>
          <w:color w:val="226B7A"/>
          <w:sz w:val="32"/>
          <w:szCs w:val="32"/>
          <w:lang w:eastAsia="en-US"/>
        </w:rPr>
        <w:t xml:space="preserve"> </w:t>
      </w:r>
    </w:p>
    <w:p w14:paraId="7794FE42" w14:textId="77777777" w:rsidR="00912EC0" w:rsidRPr="00CC7D2B" w:rsidRDefault="00912EC0" w:rsidP="00912EC0">
      <w:pPr>
        <w:spacing w:before="0" w:after="120"/>
        <w:jc w:val="center"/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</w:pPr>
      <w:r w:rsidRPr="00CC7D2B"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  <w:t xml:space="preserve">Siège de l’Agence de l’Eau </w:t>
      </w:r>
    </w:p>
    <w:p w14:paraId="29EB2263" w14:textId="77777777" w:rsidR="00912EC0" w:rsidRPr="00CC7D2B" w:rsidRDefault="00912EC0" w:rsidP="00912EC0">
      <w:pPr>
        <w:spacing w:before="0" w:after="120"/>
        <w:jc w:val="center"/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</w:pPr>
      <w:r w:rsidRPr="00CC7D2B"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  <w:t>2-4 Allée de Lodz 69363 LYON Cedex 07</w:t>
      </w:r>
    </w:p>
    <w:p w14:paraId="3C9305E8" w14:textId="77777777" w:rsidR="00E346C8" w:rsidRDefault="00E346C8" w:rsidP="00E346C8">
      <w:pPr>
        <w:spacing w:after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</w:p>
    <w:p w14:paraId="6F567C3B" w14:textId="77777777" w:rsidR="00912EC0" w:rsidRPr="00CC7D2B" w:rsidRDefault="00912EC0" w:rsidP="00912EC0">
      <w:pPr>
        <w:spacing w:before="0" w:after="120"/>
        <w:jc w:val="center"/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</w:pPr>
      <w:r w:rsidRPr="00CC7D2B">
        <w:rPr>
          <w:rFonts w:asciiTheme="minorHAnsi" w:eastAsiaTheme="minorHAnsi" w:hAnsiTheme="minorHAnsi" w:cstheme="minorBidi"/>
          <w:b/>
          <w:color w:val="31849B" w:themeColor="accent5" w:themeShade="BF"/>
          <w:sz w:val="28"/>
          <w:szCs w:val="28"/>
          <w:lang w:eastAsia="en-US"/>
        </w:rPr>
        <w:t xml:space="preserve">Installations de Chauffage, Ventilation, Climatisation, Désenfumage, Plomberie, Électricité courants forts, GTC, Second œuvre, clos et couvert </w:t>
      </w:r>
    </w:p>
    <w:p w14:paraId="63E8D34D" w14:textId="77777777" w:rsidR="003C16E0" w:rsidRDefault="003C16E0" w:rsidP="00E346C8">
      <w:pPr>
        <w:spacing w:before="0" w:after="0"/>
        <w:jc w:val="center"/>
        <w:rPr>
          <w:rFonts w:ascii="Calibri" w:hAnsi="Calibri"/>
          <w:b/>
          <w:iCs/>
          <w:color w:val="226B7A"/>
          <w:sz w:val="32"/>
          <w:szCs w:val="24"/>
          <w:lang w:eastAsia="en-US"/>
        </w:rPr>
      </w:pPr>
    </w:p>
    <w:p w14:paraId="75FF1227" w14:textId="77777777" w:rsidR="003C16E0" w:rsidRDefault="003C16E0" w:rsidP="003C16E0">
      <w:pPr>
        <w:pBdr>
          <w:bottom w:val="single" w:sz="8" w:space="4" w:color="EE7F00"/>
        </w:pBdr>
        <w:spacing w:before="0" w:after="120"/>
        <w:jc w:val="center"/>
        <w:rPr>
          <w:b/>
          <w:iCs/>
          <w:lang w:eastAsia="en-US"/>
        </w:rPr>
      </w:pPr>
    </w:p>
    <w:p w14:paraId="5568528F" w14:textId="77777777" w:rsidR="003C16E0" w:rsidRPr="00AE1D71" w:rsidRDefault="003C16E0" w:rsidP="003C16E0">
      <w:pPr>
        <w:spacing w:before="200" w:after="360"/>
        <w:jc w:val="center"/>
        <w:rPr>
          <w:rFonts w:ascii="Calibri" w:hAnsi="Calibri"/>
          <w:b/>
          <w:iCs/>
          <w:color w:val="226B7A"/>
          <w:sz w:val="32"/>
          <w:szCs w:val="24"/>
          <w:lang w:eastAsia="en-US"/>
        </w:rPr>
      </w:pPr>
      <w:r w:rsidRPr="00AE1D71">
        <w:rPr>
          <w:rFonts w:ascii="Calibri" w:hAnsi="Calibri"/>
          <w:b/>
          <w:iCs/>
          <w:color w:val="226B7A"/>
          <w:sz w:val="32"/>
          <w:szCs w:val="24"/>
          <w:lang w:eastAsia="en-US"/>
        </w:rPr>
        <w:t xml:space="preserve">Annexe </w:t>
      </w:r>
      <w:r>
        <w:rPr>
          <w:rFonts w:ascii="Calibri" w:hAnsi="Calibri"/>
          <w:b/>
          <w:iCs/>
          <w:color w:val="226B7A"/>
          <w:sz w:val="32"/>
          <w:szCs w:val="24"/>
          <w:lang w:eastAsia="en-US"/>
        </w:rPr>
        <w:t>2 à l’Acte d’Engagement</w:t>
      </w:r>
    </w:p>
    <w:p w14:paraId="1E342379" w14:textId="77777777" w:rsidR="001B1051" w:rsidRPr="00AE1D71" w:rsidRDefault="00875831" w:rsidP="001B1051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en-US"/>
        </w:rPr>
        <w:t>D</w:t>
      </w:r>
      <w:r w:rsidR="00892260">
        <w:rPr>
          <w:rFonts w:ascii="Calibri" w:eastAsia="Calibri" w:hAnsi="Calibri"/>
          <w:b/>
          <w:color w:val="005C6D"/>
          <w:sz w:val="32"/>
          <w:szCs w:val="36"/>
          <w:lang w:eastAsia="en-US"/>
        </w:rPr>
        <w:t>écomposition</w:t>
      </w:r>
      <w:r w:rsidR="00491674">
        <w:rPr>
          <w:rFonts w:ascii="Calibri" w:eastAsia="Calibri" w:hAnsi="Calibri"/>
          <w:b/>
          <w:color w:val="005C6D"/>
          <w:sz w:val="32"/>
          <w:szCs w:val="36"/>
          <w:lang w:eastAsia="en-US"/>
        </w:rPr>
        <w:t xml:space="preserve"> du </w:t>
      </w:r>
      <w:r w:rsidR="001B1051" w:rsidRPr="001B1051">
        <w:rPr>
          <w:rFonts w:ascii="Calibri" w:eastAsia="Calibri" w:hAnsi="Calibri"/>
          <w:b/>
          <w:color w:val="005C6D"/>
          <w:sz w:val="32"/>
          <w:szCs w:val="36"/>
          <w:lang w:eastAsia="en-US"/>
        </w:rPr>
        <w:t>Prix Forfaitaire</w:t>
      </w:r>
      <w:r w:rsidR="00491674">
        <w:rPr>
          <w:rFonts w:ascii="Calibri" w:eastAsia="Calibri" w:hAnsi="Calibri"/>
          <w:b/>
          <w:color w:val="005C6D"/>
          <w:sz w:val="32"/>
          <w:szCs w:val="36"/>
          <w:lang w:eastAsia="en-US"/>
        </w:rPr>
        <w:t xml:space="preserve"> de maintenance annuelle</w:t>
      </w:r>
      <w:r w:rsidR="001B1051" w:rsidRPr="00AE1D71">
        <w:rPr>
          <w:rFonts w:ascii="Calibri" w:eastAsia="Calibri" w:hAnsi="Calibri"/>
          <w:b/>
          <w:color w:val="005C6D"/>
          <w:sz w:val="32"/>
          <w:szCs w:val="36"/>
          <w:lang w:eastAsia="en-US"/>
        </w:rPr>
        <w:br/>
      </w:r>
    </w:p>
    <w:p w14:paraId="5141A588" w14:textId="77777777" w:rsidR="001B1051" w:rsidRDefault="00A045D6" w:rsidP="001B1051">
      <w:pPr>
        <w:pBdr>
          <w:bottom w:val="single" w:sz="8" w:space="4" w:color="EE7F00"/>
        </w:pBdr>
        <w:spacing w:before="0" w:after="120"/>
        <w:jc w:val="center"/>
        <w:rPr>
          <w:b/>
          <w:iCs/>
          <w:color w:val="215868"/>
        </w:rPr>
      </w:pPr>
      <w:r w:rsidRPr="00AE75A6">
        <w:rPr>
          <w:b/>
          <w:iCs/>
          <w:color w:val="215868"/>
        </w:rPr>
        <w:t>Les prix s’entendent pour des prestations exécutées dans les conditions prévues au CCTP.</w:t>
      </w:r>
    </w:p>
    <w:p w14:paraId="5E7844AC" w14:textId="77777777" w:rsidR="00892260" w:rsidRDefault="00892260" w:rsidP="00892260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31849B"/>
          <w:sz w:val="24"/>
          <w:szCs w:val="24"/>
          <w:lang w:eastAsia="en-US"/>
        </w:rPr>
      </w:pPr>
      <w:r>
        <w:rPr>
          <w:rFonts w:ascii="Calibri" w:eastAsia="Calibri" w:hAnsi="Calibri"/>
          <w:b/>
          <w:color w:val="31849B"/>
          <w:sz w:val="24"/>
          <w:szCs w:val="24"/>
          <w:lang w:eastAsia="en-US"/>
        </w:rPr>
        <w:t>A remplir intégralement et sans modification des mentions de l’administration sous peine d’élimination</w:t>
      </w:r>
    </w:p>
    <w:p w14:paraId="46EF5466" w14:textId="77777777" w:rsidR="00892260" w:rsidRPr="00AE75A6" w:rsidRDefault="00892260" w:rsidP="001B1051">
      <w:pPr>
        <w:pBdr>
          <w:bottom w:val="single" w:sz="8" w:space="4" w:color="EE7F00"/>
        </w:pBdr>
        <w:spacing w:before="0" w:after="120"/>
        <w:jc w:val="center"/>
        <w:rPr>
          <w:b/>
          <w:iCs/>
          <w:color w:val="215868"/>
        </w:rPr>
      </w:pPr>
    </w:p>
    <w:p w14:paraId="6685A5B1" w14:textId="77777777" w:rsidR="00A13F3B" w:rsidRDefault="00A13F3B" w:rsidP="00A13F3B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22"/>
          <w:szCs w:val="22"/>
          <w:lang w:eastAsia="en-US"/>
        </w:rPr>
      </w:pPr>
    </w:p>
    <w:p w14:paraId="303272EF" w14:textId="77777777" w:rsidR="00DB4D09" w:rsidRPr="00A13F3B" w:rsidRDefault="00DB4D09" w:rsidP="00A13F3B">
      <w:pPr>
        <w:pBdr>
          <w:bottom w:val="single" w:sz="8" w:space="4" w:color="EE7F00"/>
        </w:pBdr>
        <w:spacing w:before="0" w:after="120"/>
        <w:jc w:val="center"/>
        <w:rPr>
          <w:rFonts w:ascii="Calibri" w:eastAsia="Calibri" w:hAnsi="Calibri"/>
          <w:b/>
          <w:color w:val="005C6D"/>
          <w:sz w:val="22"/>
          <w:szCs w:val="22"/>
          <w:lang w:eastAsia="en-US"/>
        </w:rPr>
      </w:pPr>
    </w:p>
    <w:p w14:paraId="1A70096D" w14:textId="77777777" w:rsidR="00AB5A5B" w:rsidRDefault="00AB5A5B">
      <w:pPr>
        <w:pStyle w:val="Pieddepage"/>
        <w:tabs>
          <w:tab w:val="right" w:pos="8505"/>
        </w:tabs>
        <w:spacing w:before="0"/>
        <w:ind w:left="142"/>
        <w:jc w:val="left"/>
        <w:rPr>
          <w:rFonts w:ascii="Century Gothic" w:hAnsi="Century Gothic"/>
          <w:sz w:val="22"/>
        </w:rPr>
      </w:pPr>
    </w:p>
    <w:p w14:paraId="572662D4" w14:textId="77777777" w:rsidR="00DB4D09" w:rsidRDefault="00DB4D09">
      <w:pPr>
        <w:pStyle w:val="Pieddepage"/>
        <w:tabs>
          <w:tab w:val="right" w:pos="8505"/>
        </w:tabs>
        <w:spacing w:before="0"/>
        <w:ind w:left="142"/>
        <w:jc w:val="left"/>
        <w:rPr>
          <w:rFonts w:ascii="Century Gothic" w:hAnsi="Century Gothic"/>
          <w:sz w:val="22"/>
        </w:rPr>
      </w:pPr>
    </w:p>
    <w:p w14:paraId="76AA3CBF" w14:textId="77777777" w:rsidR="00DB4D09" w:rsidRPr="009F59DE" w:rsidRDefault="00DB4D09">
      <w:pPr>
        <w:pStyle w:val="Pieddepage"/>
        <w:tabs>
          <w:tab w:val="right" w:pos="8505"/>
        </w:tabs>
        <w:spacing w:before="0"/>
        <w:ind w:left="142"/>
        <w:jc w:val="left"/>
        <w:rPr>
          <w:rFonts w:ascii="Century Gothic" w:hAnsi="Century Gothic"/>
          <w:sz w:val="22"/>
        </w:rPr>
        <w:sectPr w:rsidR="00DB4D09" w:rsidRPr="009F59DE" w:rsidSect="00733232">
          <w:headerReference w:type="even" r:id="rId8"/>
          <w:headerReference w:type="default" r:id="rId9"/>
          <w:footerReference w:type="even" r:id="rId10"/>
          <w:headerReference w:type="first" r:id="rId11"/>
          <w:type w:val="continuous"/>
          <w:pgSz w:w="11907" w:h="16840" w:code="9"/>
          <w:pgMar w:top="1191" w:right="851" w:bottom="1174" w:left="1134" w:header="680" w:footer="567" w:gutter="0"/>
          <w:cols w:space="720"/>
          <w:titlePg/>
        </w:sectPr>
      </w:pPr>
    </w:p>
    <w:p w14:paraId="7BE97481" w14:textId="77777777" w:rsidR="00AB5A5B" w:rsidRPr="00062DA7" w:rsidRDefault="00DB4D09">
      <w:pPr>
        <w:rPr>
          <w:rFonts w:ascii="Calibri" w:hAnsi="Calibri"/>
          <w:bCs/>
          <w:iCs/>
        </w:rPr>
      </w:pPr>
      <w:bookmarkStart w:id="0" w:name="_Toc341235913"/>
      <w:bookmarkStart w:id="1" w:name="_Toc341848236"/>
      <w:bookmarkStart w:id="2" w:name="_Toc349645538"/>
      <w:bookmarkStart w:id="3" w:name="_Toc349647544"/>
      <w:bookmarkStart w:id="4" w:name="_Toc349704957"/>
      <w:bookmarkStart w:id="5" w:name="_Toc150078162"/>
      <w:r>
        <w:rPr>
          <w:rFonts w:ascii="Calibri" w:hAnsi="Calibri"/>
        </w:rPr>
        <w:lastRenderedPageBreak/>
        <w:t xml:space="preserve">La décomposition du prix forfaitaire annuel </w:t>
      </w:r>
      <w:r w:rsidR="00875831">
        <w:rPr>
          <w:rFonts w:ascii="Calibri" w:hAnsi="Calibri"/>
        </w:rPr>
        <w:t>ci-dessou</w:t>
      </w:r>
      <w:r w:rsidR="00875831" w:rsidRPr="00062DA7">
        <w:rPr>
          <w:rFonts w:ascii="Calibri" w:hAnsi="Calibri"/>
        </w:rPr>
        <w:t>s correspond</w:t>
      </w:r>
      <w:r w:rsidR="00AB5A5B" w:rsidRPr="00062DA7">
        <w:rPr>
          <w:rFonts w:ascii="Calibri" w:hAnsi="Calibri"/>
        </w:rPr>
        <w:t xml:space="preserve"> aux prestations </w:t>
      </w:r>
      <w:r w:rsidR="00325F77">
        <w:rPr>
          <w:rFonts w:ascii="Calibri" w:hAnsi="Calibri"/>
        </w:rPr>
        <w:t xml:space="preserve">d’exploitation et </w:t>
      </w:r>
      <w:r w:rsidR="00B22591">
        <w:rPr>
          <w:rFonts w:ascii="Calibri" w:hAnsi="Calibri"/>
        </w:rPr>
        <w:t>de m</w:t>
      </w:r>
      <w:r w:rsidR="00AB5A5B" w:rsidRPr="00062DA7">
        <w:rPr>
          <w:rFonts w:ascii="Calibri" w:hAnsi="Calibri"/>
        </w:rPr>
        <w:t xml:space="preserve">aintenance des installations techniques de la délégation de </w:t>
      </w:r>
      <w:r w:rsidR="00892260">
        <w:rPr>
          <w:rFonts w:ascii="Calibri" w:hAnsi="Calibri"/>
        </w:rPr>
        <w:t xml:space="preserve">régionale de </w:t>
      </w:r>
      <w:r w:rsidR="00B536BC">
        <w:rPr>
          <w:rFonts w:ascii="Calibri" w:hAnsi="Calibri"/>
        </w:rPr>
        <w:t>Lyon</w:t>
      </w:r>
      <w:r w:rsidR="00892260">
        <w:rPr>
          <w:rFonts w:ascii="Calibri" w:hAnsi="Calibri"/>
        </w:rPr>
        <w:t>.</w:t>
      </w:r>
    </w:p>
    <w:p w14:paraId="4627624A" w14:textId="51D66A7A" w:rsidR="00AB5A5B" w:rsidRPr="00EB6204" w:rsidRDefault="00AB5A5B">
      <w:pPr>
        <w:rPr>
          <w:rFonts w:ascii="Calibri" w:hAnsi="Calibri"/>
        </w:rPr>
      </w:pPr>
      <w:r w:rsidRPr="00DB4D09">
        <w:rPr>
          <w:rFonts w:ascii="Calibri" w:hAnsi="Calibri"/>
        </w:rPr>
        <w:t xml:space="preserve">Les montants indiqués dans ce </w:t>
      </w:r>
      <w:r w:rsidRPr="00EB6204">
        <w:rPr>
          <w:rFonts w:ascii="Calibri" w:hAnsi="Calibri"/>
        </w:rPr>
        <w:t>document s</w:t>
      </w:r>
      <w:r w:rsidR="00944142" w:rsidRPr="00EB6204">
        <w:rPr>
          <w:rFonts w:ascii="Calibri" w:hAnsi="Calibri"/>
        </w:rPr>
        <w:t>on</w:t>
      </w:r>
      <w:r w:rsidRPr="00EB6204">
        <w:rPr>
          <w:rFonts w:ascii="Calibri" w:hAnsi="Calibri"/>
        </w:rPr>
        <w:t>t fixe</w:t>
      </w:r>
      <w:r w:rsidR="00944142" w:rsidRPr="00EB6204">
        <w:rPr>
          <w:rFonts w:ascii="Calibri" w:hAnsi="Calibri"/>
        </w:rPr>
        <w:t>s</w:t>
      </w:r>
      <w:r w:rsidRPr="00EB6204">
        <w:rPr>
          <w:rFonts w:ascii="Calibri" w:hAnsi="Calibri"/>
        </w:rPr>
        <w:t xml:space="preserve"> </w:t>
      </w:r>
      <w:r w:rsidR="00CB22EC" w:rsidRPr="00EB6204">
        <w:rPr>
          <w:rFonts w:ascii="Calibri" w:hAnsi="Calibri"/>
        </w:rPr>
        <w:t xml:space="preserve">la première </w:t>
      </w:r>
      <w:r w:rsidR="002D6750" w:rsidRPr="00EB6204">
        <w:rPr>
          <w:rFonts w:ascii="Calibri" w:hAnsi="Calibri"/>
        </w:rPr>
        <w:t>période</w:t>
      </w:r>
      <w:r w:rsidR="00D1347A" w:rsidRPr="00EB6204">
        <w:rPr>
          <w:rFonts w:ascii="Calibri" w:hAnsi="Calibri"/>
        </w:rPr>
        <w:t xml:space="preserve"> de 2 ans</w:t>
      </w:r>
      <w:r w:rsidR="002D6750" w:rsidRPr="00EB6204">
        <w:rPr>
          <w:rFonts w:ascii="Calibri" w:hAnsi="Calibri"/>
        </w:rPr>
        <w:t xml:space="preserve"> </w:t>
      </w:r>
      <w:r w:rsidR="00CB22EC" w:rsidRPr="00EB6204">
        <w:rPr>
          <w:rFonts w:ascii="Calibri" w:hAnsi="Calibri"/>
        </w:rPr>
        <w:t xml:space="preserve">puis révisables </w:t>
      </w:r>
      <w:r w:rsidR="00D1347A" w:rsidRPr="00EB6204">
        <w:rPr>
          <w:rFonts w:ascii="Calibri" w:hAnsi="Calibri"/>
        </w:rPr>
        <w:t xml:space="preserve">en cas de reconduction </w:t>
      </w:r>
      <w:r w:rsidR="00CB22EC" w:rsidRPr="00EB6204">
        <w:rPr>
          <w:rFonts w:ascii="Calibri" w:hAnsi="Calibri"/>
        </w:rPr>
        <w:t>suivant les conditions définies dans le CCAP</w:t>
      </w:r>
      <w:r w:rsidRPr="00EB6204">
        <w:rPr>
          <w:rFonts w:ascii="Calibri" w:hAnsi="Calibri"/>
        </w:rPr>
        <w:t>.</w:t>
      </w:r>
    </w:p>
    <w:p w14:paraId="6FF27A3C" w14:textId="77777777" w:rsidR="00AB5A5B" w:rsidRPr="00062DA7" w:rsidRDefault="00491674">
      <w:pPr>
        <w:rPr>
          <w:rFonts w:ascii="Calibri" w:hAnsi="Calibri"/>
        </w:rPr>
      </w:pPr>
      <w:r w:rsidRPr="00491674">
        <w:rPr>
          <w:rFonts w:ascii="Calibri" w:hAnsi="Calibri"/>
        </w:rPr>
        <w:t>Ces prix s’entendent tous frais inclus dont</w:t>
      </w:r>
      <w:r>
        <w:t xml:space="preserve"> </w:t>
      </w:r>
      <w:r w:rsidR="00944142">
        <w:rPr>
          <w:rFonts w:ascii="Calibri" w:hAnsi="Calibri"/>
        </w:rPr>
        <w:t xml:space="preserve">ceux </w:t>
      </w:r>
      <w:r w:rsidR="00AB5A5B" w:rsidRPr="00062DA7">
        <w:rPr>
          <w:rFonts w:ascii="Calibri" w:hAnsi="Calibri"/>
        </w:rPr>
        <w:t>correspondant à l'obligation faite au TITULAIRE de maintenir les moyens d'intervention en personnel et en matériel en vue d'assurer l'ensemble des opérations d'exploitation et de maintenance multitechnique, à savoir :</w:t>
      </w:r>
    </w:p>
    <w:p w14:paraId="44484955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la prise en compte des installations et la mise en place des prestations</w:t>
      </w:r>
      <w:r w:rsidR="003E1C68">
        <w:rPr>
          <w:rFonts w:ascii="Calibri" w:hAnsi="Calibri"/>
        </w:rPr>
        <w:t> ;</w:t>
      </w:r>
    </w:p>
    <w:p w14:paraId="24320D55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la conduite et la surveillance des installations ;</w:t>
      </w:r>
    </w:p>
    <w:p w14:paraId="2F364C59" w14:textId="77777777" w:rsidR="00AB5A5B" w:rsidRPr="00323A9E" w:rsidRDefault="00AB5A5B" w:rsidP="003E1C68">
      <w:pPr>
        <w:pStyle w:val="Retraitnormal"/>
        <w:ind w:left="284"/>
        <w:rPr>
          <w:rFonts w:ascii="Calibri" w:hAnsi="Calibri"/>
        </w:rPr>
      </w:pPr>
      <w:r w:rsidRPr="00323A9E">
        <w:rPr>
          <w:rFonts w:ascii="Calibri" w:hAnsi="Calibri"/>
        </w:rPr>
        <w:t>-</w:t>
      </w:r>
      <w:r w:rsidRPr="00323A9E">
        <w:rPr>
          <w:rFonts w:ascii="Calibri" w:hAnsi="Calibri"/>
        </w:rPr>
        <w:tab/>
        <w:t xml:space="preserve">la maintenance préventive jusqu'au niveau </w:t>
      </w:r>
      <w:r w:rsidR="001B1051" w:rsidRPr="00323A9E">
        <w:rPr>
          <w:rFonts w:ascii="Calibri" w:hAnsi="Calibri"/>
        </w:rPr>
        <w:t>4</w:t>
      </w:r>
      <w:r w:rsidRPr="00323A9E">
        <w:rPr>
          <w:rFonts w:ascii="Calibri" w:hAnsi="Calibri"/>
        </w:rPr>
        <w:t xml:space="preserve"> inclus ;</w:t>
      </w:r>
    </w:p>
    <w:p w14:paraId="511BBD56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 xml:space="preserve">les interventions de dépannage </w:t>
      </w:r>
      <w:r w:rsidR="00F86A6F" w:rsidRPr="00062DA7">
        <w:rPr>
          <w:rFonts w:ascii="Calibri" w:hAnsi="Calibri"/>
        </w:rPr>
        <w:t xml:space="preserve">pendant les heures et jours ouvrés </w:t>
      </w:r>
      <w:r w:rsidR="00F86A6F" w:rsidRPr="00491674">
        <w:rPr>
          <w:rFonts w:ascii="Calibri" w:hAnsi="Calibri"/>
        </w:rPr>
        <w:t xml:space="preserve">de </w:t>
      </w:r>
      <w:r w:rsidR="00944142">
        <w:rPr>
          <w:rFonts w:ascii="Calibri" w:hAnsi="Calibri"/>
        </w:rPr>
        <w:t>l’Agence de l’e</w:t>
      </w:r>
      <w:r w:rsidR="00375DC8" w:rsidRPr="00491674">
        <w:rPr>
          <w:rFonts w:ascii="Calibri" w:hAnsi="Calibri"/>
        </w:rPr>
        <w:t>au</w:t>
      </w:r>
      <w:r w:rsidR="009F5FC9" w:rsidRPr="00062DA7">
        <w:rPr>
          <w:rFonts w:ascii="Calibri" w:hAnsi="Calibri"/>
        </w:rPr>
        <w:t> ;</w:t>
      </w:r>
    </w:p>
    <w:p w14:paraId="303B5F44" w14:textId="77777777" w:rsidR="00AB5A5B" w:rsidRPr="00323A9E" w:rsidRDefault="00AB5A5B" w:rsidP="003E1C68">
      <w:pPr>
        <w:pStyle w:val="Retraitnormal"/>
        <w:ind w:left="284"/>
        <w:rPr>
          <w:rFonts w:ascii="Calibri" w:hAnsi="Calibri"/>
        </w:rPr>
      </w:pPr>
      <w:r w:rsidRPr="00323A9E">
        <w:rPr>
          <w:rFonts w:ascii="Calibri" w:hAnsi="Calibri"/>
        </w:rPr>
        <w:t>-</w:t>
      </w:r>
      <w:r w:rsidRPr="00323A9E">
        <w:rPr>
          <w:rFonts w:ascii="Calibri" w:hAnsi="Calibri"/>
        </w:rPr>
        <w:tab/>
        <w:t>la maintena</w:t>
      </w:r>
      <w:r w:rsidR="001B1051" w:rsidRPr="00323A9E">
        <w:rPr>
          <w:rFonts w:ascii="Calibri" w:hAnsi="Calibri"/>
        </w:rPr>
        <w:t>nce corrective jusqu'au niveau 4</w:t>
      </w:r>
      <w:r w:rsidRPr="00323A9E">
        <w:rPr>
          <w:rFonts w:ascii="Calibri" w:hAnsi="Calibri"/>
        </w:rPr>
        <w:t xml:space="preserve"> inclus ;</w:t>
      </w:r>
    </w:p>
    <w:p w14:paraId="70C27111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</w:r>
      <w:r w:rsidR="00944142">
        <w:rPr>
          <w:rFonts w:ascii="Calibri" w:hAnsi="Calibri"/>
        </w:rPr>
        <w:t>la maintenance corrective, quel que soi</w:t>
      </w:r>
      <w:r w:rsidRPr="00062DA7">
        <w:rPr>
          <w:rFonts w:ascii="Calibri" w:hAnsi="Calibri"/>
        </w:rPr>
        <w:t xml:space="preserve">t le niveau, découlant </w:t>
      </w:r>
      <w:r w:rsidR="00944142">
        <w:rPr>
          <w:rFonts w:ascii="Calibri" w:hAnsi="Calibri"/>
        </w:rPr>
        <w:t xml:space="preserve">soit </w:t>
      </w:r>
      <w:r w:rsidRPr="00062DA7">
        <w:rPr>
          <w:rFonts w:ascii="Calibri" w:hAnsi="Calibri"/>
        </w:rPr>
        <w:t>d</w:t>
      </w:r>
      <w:smartTag w:uri="urn:schemas-microsoft-com:office:smarttags" w:element="PersonName">
        <w:r w:rsidRPr="00062DA7">
          <w:rPr>
            <w:rFonts w:ascii="Calibri" w:hAnsi="Calibri"/>
          </w:rPr>
          <w:t>'</w:t>
        </w:r>
      </w:smartTag>
      <w:r w:rsidRPr="00062DA7">
        <w:rPr>
          <w:rFonts w:ascii="Calibri" w:hAnsi="Calibri"/>
        </w:rPr>
        <w:t xml:space="preserve">un manque de rigueur ou de suivi de la maintenance préventive </w:t>
      </w:r>
      <w:r w:rsidR="00944142">
        <w:rPr>
          <w:rFonts w:ascii="Calibri" w:hAnsi="Calibri"/>
        </w:rPr>
        <w:t>soit d’</w:t>
      </w:r>
      <w:r w:rsidRPr="00062DA7">
        <w:rPr>
          <w:rFonts w:ascii="Calibri" w:hAnsi="Calibri"/>
        </w:rPr>
        <w:t>une défaillance due à une faute du TITULAIRE ;</w:t>
      </w:r>
    </w:p>
    <w:p w14:paraId="6E78904F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l'établissement des diagnostics et des propositions de solutions correspondantes ;</w:t>
      </w:r>
    </w:p>
    <w:p w14:paraId="22451FB6" w14:textId="15C20365" w:rsidR="00DE4165" w:rsidRPr="00DE4165" w:rsidRDefault="00DE4165" w:rsidP="00DE4165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DE4165">
        <w:rPr>
          <w:rFonts w:ascii="Calibri" w:hAnsi="Calibri"/>
        </w:rPr>
        <w:tab/>
        <w:t xml:space="preserve">la fourniture des consommables et pièces de rechange d'un montant unitaire inférieur ou égal à </w:t>
      </w:r>
      <w:r w:rsidR="00D1347A">
        <w:rPr>
          <w:rFonts w:ascii="Calibri" w:hAnsi="Calibri"/>
        </w:rPr>
        <w:t>CENT CINQUANTE</w:t>
      </w:r>
      <w:r w:rsidRPr="00DE4165">
        <w:rPr>
          <w:rFonts w:ascii="Calibri" w:hAnsi="Calibri"/>
        </w:rPr>
        <w:t xml:space="preserve"> (</w:t>
      </w:r>
      <w:r w:rsidR="00D1347A">
        <w:rPr>
          <w:rFonts w:ascii="Calibri" w:hAnsi="Calibri"/>
        </w:rPr>
        <w:t>150</w:t>
      </w:r>
      <w:r w:rsidRPr="00DE4165">
        <w:rPr>
          <w:rFonts w:ascii="Calibri" w:hAnsi="Calibri"/>
        </w:rPr>
        <w:t>) Euros hors taxes, remise fournisseur déduite et avant application du coefficient du TITULAIRE (Cf. Bordereau des Prix</w:t>
      </w:r>
      <w:r w:rsidR="00D1347A">
        <w:rPr>
          <w:rFonts w:ascii="Calibri" w:hAnsi="Calibri"/>
        </w:rPr>
        <w:t xml:space="preserve"> Forfaitaires et Unitaires</w:t>
      </w:r>
      <w:r w:rsidRPr="00DE4165">
        <w:rPr>
          <w:rFonts w:ascii="Calibri" w:hAnsi="Calibri"/>
        </w:rPr>
        <w:t>), et qui sont nécessaires à l'exécution des prestations définies ci-dessus ;</w:t>
      </w:r>
    </w:p>
    <w:p w14:paraId="50DE4A14" w14:textId="77777777" w:rsidR="00DE3737" w:rsidRPr="00DE3737" w:rsidRDefault="00DE3737" w:rsidP="00DE3737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DE3737">
        <w:rPr>
          <w:rFonts w:ascii="Calibri" w:hAnsi="Calibri"/>
        </w:rPr>
        <w:tab/>
        <w:t xml:space="preserve">la fourniture des moyens d'accès et équipements de sécurité du personnel pour les </w:t>
      </w:r>
      <w:r>
        <w:rPr>
          <w:rFonts w:ascii="Calibri" w:hAnsi="Calibri"/>
        </w:rPr>
        <w:t xml:space="preserve">éventuels </w:t>
      </w:r>
      <w:r w:rsidRPr="00DE3737">
        <w:rPr>
          <w:rFonts w:ascii="Calibri" w:hAnsi="Calibri"/>
        </w:rPr>
        <w:t>travaux en hauteur ;</w:t>
      </w:r>
    </w:p>
    <w:p w14:paraId="7ACCCD9C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la fourniture et la tenue à jour des documents et rapports d'exploitation ;</w:t>
      </w:r>
    </w:p>
    <w:p w14:paraId="1DF8CC8A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la tenue à jour de la documentation technique ;</w:t>
      </w:r>
    </w:p>
    <w:p w14:paraId="6CCB8F24" w14:textId="77777777" w:rsidR="00AB5A5B" w:rsidRPr="00062DA7" w:rsidRDefault="00AB5A5B" w:rsidP="003E1C68">
      <w:pPr>
        <w:pStyle w:val="Retraitnormal"/>
        <w:ind w:left="284"/>
        <w:rPr>
          <w:rFonts w:ascii="Calibri" w:hAnsi="Calibri"/>
        </w:rPr>
      </w:pPr>
      <w:r w:rsidRPr="00062DA7">
        <w:rPr>
          <w:rFonts w:ascii="Calibri" w:hAnsi="Calibri"/>
        </w:rPr>
        <w:t>-</w:t>
      </w:r>
      <w:r w:rsidRPr="00062DA7">
        <w:rPr>
          <w:rFonts w:ascii="Calibri" w:hAnsi="Calibri"/>
        </w:rPr>
        <w:tab/>
        <w:t>la participation aux réunions périodiques ou extraordinaires ;</w:t>
      </w:r>
    </w:p>
    <w:p w14:paraId="583F3D15" w14:textId="77777777" w:rsidR="00AB5A5B" w:rsidRPr="00491674" w:rsidRDefault="00AB5A5B">
      <w:pPr>
        <w:rPr>
          <w:rFonts w:ascii="Calibri" w:hAnsi="Calibri"/>
        </w:rPr>
      </w:pPr>
      <w:proofErr w:type="gramStart"/>
      <w:r w:rsidRPr="00062DA7">
        <w:rPr>
          <w:rFonts w:ascii="Calibri" w:hAnsi="Calibri"/>
        </w:rPr>
        <w:t>pour</w:t>
      </w:r>
      <w:proofErr w:type="gramEnd"/>
      <w:r w:rsidRPr="00062DA7">
        <w:rPr>
          <w:rFonts w:ascii="Calibri" w:hAnsi="Calibri"/>
        </w:rPr>
        <w:t xml:space="preserve"> l'ensemble des installations et ouvrages définis </w:t>
      </w:r>
      <w:r w:rsidRPr="00491674">
        <w:rPr>
          <w:rFonts w:ascii="Calibri" w:hAnsi="Calibri"/>
        </w:rPr>
        <w:t>au CCTP</w:t>
      </w:r>
      <w:r w:rsidR="003E1C68" w:rsidRPr="00491674">
        <w:rPr>
          <w:rFonts w:ascii="Calibri" w:hAnsi="Calibri"/>
        </w:rPr>
        <w:t xml:space="preserve"> et ses annexes</w:t>
      </w:r>
      <w:r w:rsidRPr="00491674">
        <w:rPr>
          <w:rFonts w:ascii="Calibri" w:hAnsi="Calibri"/>
        </w:rPr>
        <w:t>.</w:t>
      </w:r>
    </w:p>
    <w:p w14:paraId="0D1722C7" w14:textId="77777777" w:rsidR="00AB5A5B" w:rsidRPr="00062DA7" w:rsidRDefault="00AB5A5B">
      <w:pPr>
        <w:rPr>
          <w:rFonts w:ascii="Calibri" w:hAnsi="Calibri"/>
        </w:rPr>
      </w:pPr>
    </w:p>
    <w:p w14:paraId="4B9DDF18" w14:textId="77777777" w:rsidR="00AB5A5B" w:rsidRPr="00DE730D" w:rsidRDefault="00AB5A5B" w:rsidP="00944142">
      <w:pPr>
        <w:tabs>
          <w:tab w:val="left" w:pos="426"/>
        </w:tabs>
        <w:rPr>
          <w:rFonts w:ascii="Calibri" w:hAnsi="Calibri"/>
          <w:b/>
          <w:bCs/>
          <w:sz w:val="24"/>
          <w:szCs w:val="24"/>
          <w:u w:val="single"/>
        </w:rPr>
      </w:pPr>
      <w:r w:rsidRPr="00DE730D">
        <w:rPr>
          <w:rFonts w:ascii="Calibri" w:hAnsi="Calibri"/>
          <w:b/>
          <w:bCs/>
          <w:sz w:val="24"/>
          <w:szCs w:val="24"/>
          <w:u w:val="single"/>
        </w:rPr>
        <w:fldChar w:fldCharType="begin"/>
      </w:r>
      <w:r w:rsidRPr="00DE730D">
        <w:rPr>
          <w:rFonts w:ascii="Calibri" w:hAnsi="Calibri"/>
          <w:b/>
          <w:bCs/>
          <w:sz w:val="24"/>
          <w:szCs w:val="24"/>
          <w:u w:val="single"/>
        </w:rPr>
        <w:instrText xml:space="preserve"> AUTONUMLGL </w:instrText>
      </w:r>
      <w:bookmarkStart w:id="6" w:name="_Toc68831165"/>
      <w:r w:rsidRPr="00DE730D">
        <w:rPr>
          <w:rFonts w:ascii="Calibri" w:hAnsi="Calibri"/>
          <w:b/>
          <w:bCs/>
          <w:sz w:val="24"/>
          <w:szCs w:val="24"/>
          <w:u w:val="single"/>
        </w:rPr>
        <w:fldChar w:fldCharType="end"/>
      </w:r>
      <w:r w:rsidRPr="00DE730D">
        <w:rPr>
          <w:rFonts w:ascii="Calibri" w:hAnsi="Calibri"/>
          <w:b/>
          <w:bCs/>
          <w:sz w:val="24"/>
          <w:szCs w:val="24"/>
          <w:u w:val="single"/>
        </w:rPr>
        <w:tab/>
        <w:t>Décomposition par ensembles fonctionnels</w:t>
      </w:r>
      <w:bookmarkEnd w:id="6"/>
    </w:p>
    <w:p w14:paraId="02847B68" w14:textId="77777777" w:rsidR="00AB5A5B" w:rsidRPr="00062DA7" w:rsidRDefault="00AB5A5B">
      <w:pPr>
        <w:rPr>
          <w:rFonts w:ascii="Calibri" w:hAnsi="Calibri"/>
          <w:b/>
          <w:bCs/>
          <w:u w:val="single"/>
        </w:rPr>
      </w:pPr>
    </w:p>
    <w:tbl>
      <w:tblPr>
        <w:tblW w:w="0" w:type="auto"/>
        <w:tblInd w:w="7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35"/>
        <w:gridCol w:w="4961"/>
      </w:tblGrid>
      <w:tr w:rsidR="00AB5A5B" w:rsidRPr="00062DA7" w14:paraId="78B8C635" w14:textId="77777777" w:rsidTr="00DE730D">
        <w:trPr>
          <w:cantSplit/>
        </w:trPr>
        <w:tc>
          <w:tcPr>
            <w:tcW w:w="4635" w:type="dxa"/>
            <w:shd w:val="clear" w:color="auto" w:fill="EEECE1" w:themeFill="background2"/>
          </w:tcPr>
          <w:p w14:paraId="2F7EF689" w14:textId="77777777" w:rsidR="00AB5A5B" w:rsidRPr="00DE730D" w:rsidRDefault="00AB5A5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E730D">
              <w:rPr>
                <w:rFonts w:ascii="Calibri" w:hAnsi="Calibri"/>
                <w:b/>
                <w:sz w:val="22"/>
                <w:szCs w:val="22"/>
              </w:rPr>
              <w:t>Ensembles</w:t>
            </w:r>
          </w:p>
        </w:tc>
        <w:tc>
          <w:tcPr>
            <w:tcW w:w="4961" w:type="dxa"/>
            <w:shd w:val="clear" w:color="auto" w:fill="EEECE1" w:themeFill="background2"/>
          </w:tcPr>
          <w:p w14:paraId="34C4B0A0" w14:textId="77777777" w:rsidR="00AB5A5B" w:rsidRPr="00DE730D" w:rsidRDefault="00AB5A5B">
            <w:pPr>
              <w:ind w:left="213" w:right="135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E730D">
              <w:rPr>
                <w:rFonts w:ascii="Calibri" w:hAnsi="Calibri"/>
                <w:b/>
                <w:sz w:val="22"/>
                <w:szCs w:val="22"/>
              </w:rPr>
              <w:t>Montant annuel et forfaitaire en Euros HT</w:t>
            </w:r>
          </w:p>
        </w:tc>
      </w:tr>
      <w:tr w:rsidR="00AB5A5B" w:rsidRPr="00062DA7" w14:paraId="06686D83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6398E885" w14:textId="77777777" w:rsidR="00AB5A5B" w:rsidRPr="00062DA7" w:rsidRDefault="00912EC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Chauffage – </w:t>
            </w:r>
            <w:r w:rsidR="00AB5A5B" w:rsidRPr="00062DA7">
              <w:rPr>
                <w:rFonts w:ascii="Calibri" w:hAnsi="Calibri"/>
              </w:rPr>
              <w:t>Climatisation</w:t>
            </w:r>
            <w:r>
              <w:rPr>
                <w:rFonts w:ascii="Calibri" w:hAnsi="Calibri"/>
              </w:rPr>
              <w:t xml:space="preserve"> – Ventilation – Désenfumage</w:t>
            </w:r>
          </w:p>
        </w:tc>
        <w:tc>
          <w:tcPr>
            <w:tcW w:w="4961" w:type="dxa"/>
          </w:tcPr>
          <w:p w14:paraId="7C1D2D86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062DA7" w14:paraId="016533F0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6F3DE991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  <w:r w:rsidRPr="00062DA7">
              <w:rPr>
                <w:rFonts w:ascii="Calibri" w:hAnsi="Calibri"/>
              </w:rPr>
              <w:t>Plomberie</w:t>
            </w:r>
            <w:r w:rsidR="001B1051" w:rsidRPr="00062DA7">
              <w:rPr>
                <w:rFonts w:ascii="Calibri" w:hAnsi="Calibri"/>
              </w:rPr>
              <w:t xml:space="preserve"> </w:t>
            </w:r>
            <w:r w:rsidR="00912EC0">
              <w:rPr>
                <w:rFonts w:ascii="Calibri" w:hAnsi="Calibri"/>
              </w:rPr>
              <w:t>–</w:t>
            </w:r>
            <w:r w:rsidR="001B1051" w:rsidRPr="00062DA7">
              <w:rPr>
                <w:rFonts w:ascii="Calibri" w:hAnsi="Calibri"/>
              </w:rPr>
              <w:t xml:space="preserve"> Sanitaire</w:t>
            </w:r>
          </w:p>
        </w:tc>
        <w:tc>
          <w:tcPr>
            <w:tcW w:w="4961" w:type="dxa"/>
          </w:tcPr>
          <w:p w14:paraId="35365B9C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062DA7" w14:paraId="03B4D444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22861D82" w14:textId="77777777" w:rsidR="00AB5A5B" w:rsidRPr="00062DA7" w:rsidRDefault="00912EC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Electricité </w:t>
            </w:r>
            <w:r w:rsidR="00AB5A5B" w:rsidRPr="00062DA7">
              <w:rPr>
                <w:rFonts w:ascii="Calibri" w:hAnsi="Calibri"/>
              </w:rPr>
              <w:t>Courants Forts</w:t>
            </w:r>
          </w:p>
        </w:tc>
        <w:tc>
          <w:tcPr>
            <w:tcW w:w="4961" w:type="dxa"/>
          </w:tcPr>
          <w:p w14:paraId="0E26DB39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733232" w:rsidRPr="00062DA7" w14:paraId="726A90A4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4B3FF986" w14:textId="77777777" w:rsidR="00733232" w:rsidRPr="00062DA7" w:rsidRDefault="00912EC0" w:rsidP="00A94F7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GTC</w:t>
            </w:r>
          </w:p>
        </w:tc>
        <w:tc>
          <w:tcPr>
            <w:tcW w:w="4961" w:type="dxa"/>
          </w:tcPr>
          <w:p w14:paraId="70547071" w14:textId="77777777" w:rsidR="00733232" w:rsidRPr="00062DA7" w:rsidRDefault="00733232" w:rsidP="00A94F7C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062DA7" w14:paraId="2A21E847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7D3BCB80" w14:textId="77777777" w:rsidR="00AB5A5B" w:rsidRPr="00062DA7" w:rsidRDefault="00733232">
            <w:pPr>
              <w:jc w:val="center"/>
              <w:rPr>
                <w:rFonts w:ascii="Calibri" w:hAnsi="Calibri"/>
              </w:rPr>
            </w:pPr>
            <w:r w:rsidRPr="00062DA7">
              <w:rPr>
                <w:rFonts w:ascii="Calibri" w:hAnsi="Calibri"/>
              </w:rPr>
              <w:t>Second oeuvre</w:t>
            </w:r>
          </w:p>
        </w:tc>
        <w:tc>
          <w:tcPr>
            <w:tcW w:w="4961" w:type="dxa"/>
          </w:tcPr>
          <w:p w14:paraId="79FAEB4D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912EC0" w:rsidRPr="00062DA7" w14:paraId="39CB9916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71D8B6A5" w14:textId="77777777" w:rsidR="00912EC0" w:rsidRPr="00062DA7" w:rsidRDefault="00912EC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Clos et couvert</w:t>
            </w:r>
          </w:p>
        </w:tc>
        <w:tc>
          <w:tcPr>
            <w:tcW w:w="4961" w:type="dxa"/>
          </w:tcPr>
          <w:p w14:paraId="21E3C364" w14:textId="77777777" w:rsidR="00912EC0" w:rsidRPr="00062DA7" w:rsidRDefault="00912EC0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062DA7" w14:paraId="60FE3F19" w14:textId="77777777">
        <w:trPr>
          <w:cantSplit/>
          <w:trHeight w:val="495"/>
        </w:trPr>
        <w:tc>
          <w:tcPr>
            <w:tcW w:w="4635" w:type="dxa"/>
            <w:vAlign w:val="center"/>
          </w:tcPr>
          <w:p w14:paraId="52BCBEF4" w14:textId="77777777" w:rsidR="00AB5A5B" w:rsidRPr="00062DA7" w:rsidRDefault="00AB5A5B">
            <w:pPr>
              <w:jc w:val="center"/>
              <w:rPr>
                <w:rFonts w:ascii="Calibri" w:hAnsi="Calibri"/>
                <w:b/>
              </w:rPr>
            </w:pPr>
            <w:r w:rsidRPr="00062DA7">
              <w:rPr>
                <w:rFonts w:ascii="Calibri" w:hAnsi="Calibri"/>
                <w:b/>
              </w:rPr>
              <w:t>TOTAL (*)</w:t>
            </w:r>
          </w:p>
        </w:tc>
        <w:tc>
          <w:tcPr>
            <w:tcW w:w="4961" w:type="dxa"/>
          </w:tcPr>
          <w:p w14:paraId="2DF667F0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</w:tbl>
    <w:p w14:paraId="14C784EA" w14:textId="77777777" w:rsidR="004101EB" w:rsidRPr="00062DA7" w:rsidRDefault="004101EB">
      <w:pPr>
        <w:rPr>
          <w:rFonts w:ascii="Calibri" w:hAnsi="Calibri"/>
          <w:b/>
          <w:bCs/>
          <w:u w:val="single"/>
        </w:rPr>
      </w:pPr>
    </w:p>
    <w:p w14:paraId="4542CEE3" w14:textId="77777777" w:rsidR="00AB5A5B" w:rsidRPr="00062DA7" w:rsidRDefault="004101EB" w:rsidP="00944142">
      <w:pPr>
        <w:tabs>
          <w:tab w:val="left" w:pos="426"/>
        </w:tabs>
        <w:rPr>
          <w:rFonts w:ascii="Calibri" w:hAnsi="Calibri"/>
          <w:b/>
          <w:bCs/>
          <w:u w:val="single"/>
        </w:rPr>
      </w:pPr>
      <w:r w:rsidRPr="00062DA7">
        <w:rPr>
          <w:rFonts w:ascii="Calibri" w:hAnsi="Calibri"/>
          <w:b/>
          <w:bCs/>
          <w:u w:val="single"/>
        </w:rPr>
        <w:br w:type="page"/>
      </w:r>
      <w:r w:rsidR="00AB5A5B" w:rsidRPr="00062DA7">
        <w:rPr>
          <w:rFonts w:ascii="Calibri" w:hAnsi="Calibri"/>
          <w:b/>
          <w:bCs/>
          <w:u w:val="single"/>
        </w:rPr>
        <w:lastRenderedPageBreak/>
        <w:fldChar w:fldCharType="begin"/>
      </w:r>
      <w:r w:rsidR="00AB5A5B" w:rsidRPr="00062DA7">
        <w:rPr>
          <w:rFonts w:ascii="Calibri" w:hAnsi="Calibri"/>
          <w:b/>
          <w:bCs/>
          <w:u w:val="single"/>
        </w:rPr>
        <w:instrText xml:space="preserve"> AUTONUMLGL </w:instrText>
      </w:r>
      <w:bookmarkStart w:id="7" w:name="_Toc68831166"/>
      <w:r w:rsidR="00AB5A5B" w:rsidRPr="00062DA7">
        <w:rPr>
          <w:rFonts w:ascii="Calibri" w:hAnsi="Calibri"/>
          <w:b/>
          <w:bCs/>
          <w:u w:val="single"/>
        </w:rPr>
        <w:fldChar w:fldCharType="end"/>
      </w:r>
      <w:r w:rsidR="00AB5A5B" w:rsidRPr="00DE730D">
        <w:rPr>
          <w:rFonts w:ascii="Calibri" w:hAnsi="Calibri"/>
          <w:b/>
          <w:bCs/>
          <w:sz w:val="24"/>
          <w:szCs w:val="24"/>
          <w:u w:val="single"/>
        </w:rPr>
        <w:tab/>
        <w:t>Décomposition par types de prestation</w:t>
      </w:r>
      <w:bookmarkEnd w:id="7"/>
      <w:r w:rsidR="00AB5A5B" w:rsidRPr="00062DA7">
        <w:rPr>
          <w:rFonts w:ascii="Calibri" w:hAnsi="Calibri"/>
          <w:b/>
          <w:bCs/>
          <w:u w:val="single"/>
        </w:rPr>
        <w:t xml:space="preserve"> </w:t>
      </w:r>
    </w:p>
    <w:p w14:paraId="2F07B80D" w14:textId="77777777" w:rsidR="00AB5A5B" w:rsidRPr="00062DA7" w:rsidRDefault="00AB5A5B">
      <w:pPr>
        <w:rPr>
          <w:rFonts w:ascii="Calibri" w:hAnsi="Calibri"/>
          <w:b/>
          <w:bCs/>
          <w:u w:val="singl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961"/>
      </w:tblGrid>
      <w:tr w:rsidR="00AB5A5B" w:rsidRPr="00062DA7" w14:paraId="2F625B43" w14:textId="77777777" w:rsidTr="00DE730D">
        <w:trPr>
          <w:cantSplit/>
          <w:trHeight w:val="689"/>
        </w:trPr>
        <w:tc>
          <w:tcPr>
            <w:tcW w:w="4706" w:type="dxa"/>
            <w:shd w:val="clear" w:color="auto" w:fill="EEECE1" w:themeFill="background2"/>
          </w:tcPr>
          <w:p w14:paraId="562C9F8A" w14:textId="77777777" w:rsidR="00AB5A5B" w:rsidRPr="00DE730D" w:rsidRDefault="00AB5A5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E730D">
              <w:rPr>
                <w:rFonts w:ascii="Calibri" w:hAnsi="Calibri"/>
                <w:b/>
                <w:sz w:val="22"/>
                <w:szCs w:val="22"/>
              </w:rPr>
              <w:t>Ensembles</w:t>
            </w:r>
          </w:p>
        </w:tc>
        <w:tc>
          <w:tcPr>
            <w:tcW w:w="4961" w:type="dxa"/>
            <w:shd w:val="clear" w:color="auto" w:fill="EEECE1" w:themeFill="background2"/>
          </w:tcPr>
          <w:p w14:paraId="08F162A7" w14:textId="77777777" w:rsidR="00AB5A5B" w:rsidRPr="00DE730D" w:rsidRDefault="00AB5A5B">
            <w:pPr>
              <w:ind w:left="213" w:right="135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E730D">
              <w:rPr>
                <w:rFonts w:ascii="Calibri" w:hAnsi="Calibri"/>
                <w:b/>
                <w:sz w:val="22"/>
                <w:szCs w:val="22"/>
              </w:rPr>
              <w:t>Montant annuel et forfaitaire en Euros HT</w:t>
            </w:r>
          </w:p>
        </w:tc>
      </w:tr>
      <w:tr w:rsidR="00AB5A5B" w:rsidRPr="00062DA7" w14:paraId="64A68B95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6B53F4D3" w14:textId="77777777" w:rsidR="00AB5A5B" w:rsidRPr="00062DA7" w:rsidRDefault="00AB5A5B" w:rsidP="00944142">
            <w:pPr>
              <w:jc w:val="center"/>
              <w:rPr>
                <w:rFonts w:ascii="Calibri" w:hAnsi="Calibri"/>
              </w:rPr>
            </w:pPr>
            <w:r w:rsidRPr="00062DA7">
              <w:rPr>
                <w:rFonts w:ascii="Calibri" w:hAnsi="Calibri"/>
              </w:rPr>
              <w:t>Encadrement, suivi et diagnostics</w:t>
            </w:r>
            <w:r w:rsidR="00733232" w:rsidRPr="00062DA7">
              <w:rPr>
                <w:rFonts w:ascii="Calibri" w:hAnsi="Calibri"/>
              </w:rPr>
              <w:t xml:space="preserve">, </w:t>
            </w:r>
            <w:r w:rsidR="00944142">
              <w:rPr>
                <w:rFonts w:ascii="Calibri" w:hAnsi="Calibri"/>
              </w:rPr>
              <w:t>r</w:t>
            </w:r>
            <w:r w:rsidR="00733232" w:rsidRPr="00062DA7">
              <w:rPr>
                <w:rFonts w:ascii="Calibri" w:hAnsi="Calibri"/>
              </w:rPr>
              <w:t>apports et réunions</w:t>
            </w:r>
          </w:p>
        </w:tc>
        <w:tc>
          <w:tcPr>
            <w:tcW w:w="4961" w:type="dxa"/>
          </w:tcPr>
          <w:p w14:paraId="0EE43A8A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062DA7" w14:paraId="10B79E89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6445CFF5" w14:textId="77777777" w:rsidR="00AB5A5B" w:rsidRPr="00062DA7" w:rsidRDefault="00AB5A5B" w:rsidP="00944142">
            <w:pPr>
              <w:jc w:val="center"/>
              <w:rPr>
                <w:rFonts w:ascii="Calibri" w:hAnsi="Calibri"/>
              </w:rPr>
            </w:pPr>
            <w:r w:rsidRPr="00062DA7">
              <w:rPr>
                <w:rFonts w:ascii="Calibri" w:hAnsi="Calibri"/>
              </w:rPr>
              <w:t xml:space="preserve">Conduite et </w:t>
            </w:r>
            <w:r w:rsidR="00944142">
              <w:rPr>
                <w:rFonts w:ascii="Calibri" w:hAnsi="Calibri"/>
              </w:rPr>
              <w:t>m</w:t>
            </w:r>
            <w:r w:rsidRPr="00062DA7">
              <w:rPr>
                <w:rFonts w:ascii="Calibri" w:hAnsi="Calibri"/>
              </w:rPr>
              <w:t xml:space="preserve">aintenance préventive </w:t>
            </w:r>
          </w:p>
        </w:tc>
        <w:tc>
          <w:tcPr>
            <w:tcW w:w="4961" w:type="dxa"/>
          </w:tcPr>
          <w:p w14:paraId="6547DB5E" w14:textId="77777777" w:rsidR="00AB5A5B" w:rsidRPr="00062DA7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EB6204" w:rsidRPr="00EB6204" w14:paraId="1B8A8D0C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46C3EB7A" w14:textId="7E1FFEC9" w:rsidR="00CB22EC" w:rsidRPr="00EB6204" w:rsidRDefault="00CB22EC" w:rsidP="00944142">
            <w:pPr>
              <w:jc w:val="center"/>
              <w:rPr>
                <w:rFonts w:ascii="Calibri" w:hAnsi="Calibri"/>
              </w:rPr>
            </w:pPr>
            <w:r w:rsidRPr="00EB6204">
              <w:rPr>
                <w:rFonts w:ascii="Calibri" w:hAnsi="Calibri"/>
              </w:rPr>
              <w:t>Conduite énergétique et optimisation</w:t>
            </w:r>
          </w:p>
        </w:tc>
        <w:tc>
          <w:tcPr>
            <w:tcW w:w="4961" w:type="dxa"/>
          </w:tcPr>
          <w:p w14:paraId="652D7266" w14:textId="77777777" w:rsidR="00CB22EC" w:rsidRPr="00EB6204" w:rsidRDefault="00CB22EC">
            <w:pPr>
              <w:jc w:val="center"/>
              <w:rPr>
                <w:rFonts w:ascii="Calibri" w:hAnsi="Calibri"/>
              </w:rPr>
            </w:pPr>
          </w:p>
        </w:tc>
      </w:tr>
      <w:tr w:rsidR="00EB6204" w:rsidRPr="00EB6204" w14:paraId="77FF440E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6F49AB22" w14:textId="77777777" w:rsidR="00AB5A5B" w:rsidRPr="00EB6204" w:rsidRDefault="00AB5A5B" w:rsidP="00944142">
            <w:pPr>
              <w:jc w:val="center"/>
              <w:rPr>
                <w:rFonts w:ascii="Calibri" w:hAnsi="Calibri"/>
              </w:rPr>
            </w:pPr>
            <w:r w:rsidRPr="00EB6204">
              <w:rPr>
                <w:rFonts w:ascii="Calibri" w:hAnsi="Calibri"/>
              </w:rPr>
              <w:t xml:space="preserve">Dépannages et </w:t>
            </w:r>
            <w:r w:rsidR="00944142" w:rsidRPr="00EB6204">
              <w:rPr>
                <w:rFonts w:ascii="Calibri" w:hAnsi="Calibri"/>
              </w:rPr>
              <w:t>m</w:t>
            </w:r>
            <w:r w:rsidRPr="00EB6204">
              <w:rPr>
                <w:rFonts w:ascii="Calibri" w:hAnsi="Calibri"/>
              </w:rPr>
              <w:t xml:space="preserve">aintenance corrective </w:t>
            </w:r>
          </w:p>
        </w:tc>
        <w:tc>
          <w:tcPr>
            <w:tcW w:w="4961" w:type="dxa"/>
          </w:tcPr>
          <w:p w14:paraId="78372E7C" w14:textId="77777777" w:rsidR="00AB5A5B" w:rsidRPr="00EB6204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EB6204" w:rsidRPr="00EB6204" w14:paraId="585EEA25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16E2B46A" w14:textId="77777777" w:rsidR="00AB5A5B" w:rsidRPr="00EB6204" w:rsidRDefault="00AB5A5B">
            <w:pPr>
              <w:jc w:val="center"/>
              <w:rPr>
                <w:rFonts w:ascii="Calibri" w:hAnsi="Calibri"/>
              </w:rPr>
            </w:pPr>
            <w:r w:rsidRPr="00EB6204">
              <w:rPr>
                <w:rFonts w:ascii="Calibri" w:hAnsi="Calibri"/>
              </w:rPr>
              <w:t>Sous-traitance</w:t>
            </w:r>
          </w:p>
        </w:tc>
        <w:tc>
          <w:tcPr>
            <w:tcW w:w="4961" w:type="dxa"/>
          </w:tcPr>
          <w:p w14:paraId="12300C92" w14:textId="77777777" w:rsidR="00AB5A5B" w:rsidRPr="00EB6204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EB6204" w:rsidRPr="00EB6204" w14:paraId="10646CF2" w14:textId="77777777">
        <w:trPr>
          <w:cantSplit/>
          <w:trHeight w:val="696"/>
        </w:trPr>
        <w:tc>
          <w:tcPr>
            <w:tcW w:w="4706" w:type="dxa"/>
            <w:vAlign w:val="center"/>
          </w:tcPr>
          <w:p w14:paraId="4C49749E" w14:textId="77777777" w:rsidR="00AB5A5B" w:rsidRPr="00EB6204" w:rsidRDefault="00AB5A5B" w:rsidP="00C7199C">
            <w:pPr>
              <w:jc w:val="center"/>
              <w:rPr>
                <w:rFonts w:ascii="Calibri" w:hAnsi="Calibri"/>
              </w:rPr>
            </w:pPr>
            <w:r w:rsidRPr="00EB6204">
              <w:rPr>
                <w:rFonts w:ascii="Calibri" w:hAnsi="Calibri"/>
              </w:rPr>
              <w:t>Fourniture de consommables et de pièces de rechange (</w:t>
            </w:r>
            <w:r w:rsidRPr="00EB6204">
              <w:rPr>
                <w:rFonts w:ascii="Calibri" w:hAnsi="Calibri"/>
              </w:rPr>
              <w:sym w:font="Symbol" w:char="F0A3"/>
            </w:r>
            <w:r w:rsidR="00912EC0" w:rsidRPr="00EB6204">
              <w:rPr>
                <w:rFonts w:ascii="Calibri" w:hAnsi="Calibri"/>
              </w:rPr>
              <w:t xml:space="preserve"> 15</w:t>
            </w:r>
            <w:r w:rsidR="00C7199C" w:rsidRPr="00EB6204">
              <w:rPr>
                <w:rFonts w:ascii="Calibri" w:hAnsi="Calibri"/>
              </w:rPr>
              <w:t>0</w:t>
            </w:r>
            <w:r w:rsidRPr="00EB6204">
              <w:rPr>
                <w:rFonts w:ascii="Calibri" w:hAnsi="Calibri"/>
              </w:rPr>
              <w:t xml:space="preserve"> EHT)</w:t>
            </w:r>
          </w:p>
        </w:tc>
        <w:tc>
          <w:tcPr>
            <w:tcW w:w="4961" w:type="dxa"/>
          </w:tcPr>
          <w:p w14:paraId="390BAFCF" w14:textId="77777777" w:rsidR="00AB5A5B" w:rsidRPr="00EB6204" w:rsidRDefault="00AB5A5B">
            <w:pPr>
              <w:jc w:val="center"/>
              <w:rPr>
                <w:rFonts w:ascii="Calibri" w:hAnsi="Calibri"/>
              </w:rPr>
            </w:pPr>
          </w:p>
        </w:tc>
      </w:tr>
      <w:tr w:rsidR="00AB5A5B" w:rsidRPr="00EB6204" w14:paraId="3733F815" w14:textId="77777777">
        <w:trPr>
          <w:cantSplit/>
          <w:trHeight w:val="697"/>
        </w:trPr>
        <w:tc>
          <w:tcPr>
            <w:tcW w:w="4706" w:type="dxa"/>
            <w:vAlign w:val="center"/>
          </w:tcPr>
          <w:p w14:paraId="77B44419" w14:textId="77777777" w:rsidR="00AB5A5B" w:rsidRPr="00EB6204" w:rsidRDefault="00AB5A5B">
            <w:pPr>
              <w:jc w:val="center"/>
              <w:rPr>
                <w:rFonts w:ascii="Calibri" w:hAnsi="Calibri"/>
                <w:b/>
              </w:rPr>
            </w:pPr>
            <w:r w:rsidRPr="00EB6204">
              <w:rPr>
                <w:rFonts w:ascii="Calibri" w:hAnsi="Calibri"/>
                <w:b/>
              </w:rPr>
              <w:t>TOTAL (*)</w:t>
            </w:r>
          </w:p>
        </w:tc>
        <w:tc>
          <w:tcPr>
            <w:tcW w:w="4961" w:type="dxa"/>
          </w:tcPr>
          <w:p w14:paraId="59A55829" w14:textId="77777777" w:rsidR="00AB5A5B" w:rsidRPr="00EB6204" w:rsidRDefault="00AB5A5B">
            <w:pPr>
              <w:jc w:val="center"/>
              <w:rPr>
                <w:rFonts w:ascii="Calibri" w:hAnsi="Calibri"/>
              </w:rPr>
            </w:pPr>
          </w:p>
        </w:tc>
      </w:tr>
    </w:tbl>
    <w:p w14:paraId="5FC119A4" w14:textId="77777777" w:rsidR="00AB5A5B" w:rsidRPr="00EB6204" w:rsidRDefault="00AB5A5B">
      <w:pPr>
        <w:rPr>
          <w:rFonts w:ascii="Calibri" w:hAnsi="Calibri"/>
        </w:rPr>
      </w:pPr>
    </w:p>
    <w:p w14:paraId="0E018485" w14:textId="140849B6" w:rsidR="00AB5A5B" w:rsidRPr="00EB6204" w:rsidRDefault="00AB5A5B" w:rsidP="00DE6B03">
      <w:pPr>
        <w:rPr>
          <w:rFonts w:ascii="Calibri" w:hAnsi="Calibri"/>
          <w:i/>
        </w:rPr>
      </w:pPr>
      <w:r w:rsidRPr="00EB6204">
        <w:rPr>
          <w:rFonts w:ascii="Calibri" w:hAnsi="Calibri"/>
          <w:i/>
        </w:rPr>
        <w:t>(</w:t>
      </w:r>
      <w:r w:rsidRPr="00EB6204">
        <w:rPr>
          <w:rFonts w:ascii="Calibri" w:hAnsi="Calibri"/>
          <w:b/>
          <w:i/>
        </w:rPr>
        <w:t>*</w:t>
      </w:r>
      <w:r w:rsidRPr="00EB6204">
        <w:rPr>
          <w:rFonts w:ascii="Calibri" w:hAnsi="Calibri"/>
          <w:i/>
        </w:rPr>
        <w:t xml:space="preserve">) : </w:t>
      </w:r>
      <w:r w:rsidR="00875831" w:rsidRPr="00EB6204">
        <w:rPr>
          <w:rFonts w:ascii="Calibri" w:hAnsi="Calibri"/>
          <w:i/>
        </w:rPr>
        <w:t>Ces</w:t>
      </w:r>
      <w:r w:rsidRPr="00EB6204">
        <w:rPr>
          <w:rFonts w:ascii="Calibri" w:hAnsi="Calibri"/>
          <w:i/>
        </w:rPr>
        <w:t xml:space="preserve"> montants sont ég</w:t>
      </w:r>
      <w:r w:rsidR="00DB4D09" w:rsidRPr="00EB6204">
        <w:rPr>
          <w:rFonts w:ascii="Calibri" w:hAnsi="Calibri"/>
          <w:i/>
        </w:rPr>
        <w:t>aux et correspondent au prix forfaitaire annuel figurant au bordereau des prix</w:t>
      </w:r>
      <w:r w:rsidR="00DE6B03" w:rsidRPr="00EB6204">
        <w:rPr>
          <w:rFonts w:ascii="Calibri" w:hAnsi="Calibri"/>
          <w:i/>
        </w:rPr>
        <w:t xml:space="preserve"> (annexe financière 1 à l’acte d’engagement)</w:t>
      </w:r>
      <w:r w:rsidR="00DB4D09" w:rsidRPr="00EB6204">
        <w:rPr>
          <w:rFonts w:ascii="Calibri" w:hAnsi="Calibri"/>
          <w:i/>
        </w:rPr>
        <w:t>.</w:t>
      </w:r>
    </w:p>
    <w:bookmarkEnd w:id="0"/>
    <w:bookmarkEnd w:id="1"/>
    <w:bookmarkEnd w:id="2"/>
    <w:bookmarkEnd w:id="3"/>
    <w:bookmarkEnd w:id="4"/>
    <w:bookmarkEnd w:id="5"/>
    <w:p w14:paraId="6B4590EB" w14:textId="77777777" w:rsidR="00AB5A5B" w:rsidRPr="00062DA7" w:rsidRDefault="00AB5A5B">
      <w:pPr>
        <w:ind w:left="851" w:hanging="851"/>
        <w:rPr>
          <w:rFonts w:ascii="Calibri" w:hAnsi="Calibri"/>
          <w:i/>
        </w:rPr>
      </w:pPr>
    </w:p>
    <w:sectPr w:rsidR="00AB5A5B" w:rsidRPr="00062DA7">
      <w:headerReference w:type="default" r:id="rId12"/>
      <w:pgSz w:w="11907" w:h="16840"/>
      <w:pgMar w:top="1537" w:right="851" w:bottom="1134" w:left="1134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39A31" w14:textId="77777777" w:rsidR="00CD3BD5" w:rsidRDefault="00CD3BD5">
      <w:r>
        <w:separator/>
      </w:r>
    </w:p>
  </w:endnote>
  <w:endnote w:type="continuationSeparator" w:id="0">
    <w:p w14:paraId="651F81B2" w14:textId="77777777" w:rsidR="00CD3BD5" w:rsidRDefault="00CD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88523" w14:textId="77777777" w:rsidR="00AB5A5B" w:rsidRDefault="00AB5A5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5213A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EF83075" w14:textId="77777777" w:rsidR="00AB5A5B" w:rsidRDefault="00AB5A5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094C" w14:textId="77777777" w:rsidR="00CD3BD5" w:rsidRDefault="00CD3BD5">
      <w:r>
        <w:separator/>
      </w:r>
    </w:p>
  </w:footnote>
  <w:footnote w:type="continuationSeparator" w:id="0">
    <w:p w14:paraId="3010E0DB" w14:textId="77777777" w:rsidR="00CD3BD5" w:rsidRDefault="00CD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D0EB" w14:textId="77777777" w:rsidR="00AB5A5B" w:rsidRDefault="00AB5A5B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5213A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BB39E70" w14:textId="77777777" w:rsidR="00AB5A5B" w:rsidRDefault="00AB5A5B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B052" w14:textId="77777777" w:rsidR="00AB5A5B" w:rsidRDefault="00AB5A5B">
    <w:pPr>
      <w:pStyle w:val="En-tte"/>
      <w:tabs>
        <w:tab w:val="clear" w:pos="4536"/>
        <w:tab w:val="center" w:pos="4962"/>
      </w:tabs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2112" w14:textId="77777777" w:rsidR="00AB5A5B" w:rsidRDefault="00AB5A5B" w:rsidP="00733232">
    <w:pPr>
      <w:pStyle w:val="En-tte"/>
      <w:tabs>
        <w:tab w:val="right" w:pos="8789"/>
      </w:tabs>
      <w:spacing w:before="0" w:after="0"/>
      <w:ind w:right="35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D954" w14:textId="77777777" w:rsidR="00AB5A5B" w:rsidRPr="001B1051" w:rsidRDefault="00AB5A5B" w:rsidP="001B1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F239E"/>
    <w:multiLevelType w:val="singleLevel"/>
    <w:tmpl w:val="337A215C"/>
    <w:lvl w:ilvl="0">
      <w:start w:val="2"/>
      <w:numFmt w:val="decimal"/>
      <w:lvlText w:val="11.%1. "/>
      <w:legacy w:legacy="1" w:legacySpace="0" w:legacyIndent="283"/>
      <w:lvlJc w:val="left"/>
      <w:pPr>
        <w:ind w:left="683" w:hanging="283"/>
      </w:pPr>
      <w:rPr>
        <w:rFonts w:ascii="Times New Roman" w:hAnsi="Times New Roman" w:hint="default"/>
        <w:b w:val="0"/>
        <w:i/>
        <w:sz w:val="20"/>
        <w:u w:val="none"/>
      </w:rPr>
    </w:lvl>
  </w:abstractNum>
  <w:abstractNum w:abstractNumId="1" w15:restartNumberingAfterBreak="0">
    <w:nsid w:val="3D7577DE"/>
    <w:multiLevelType w:val="hybridMultilevel"/>
    <w:tmpl w:val="3B00F996"/>
    <w:lvl w:ilvl="0" w:tplc="86C6EAF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E3BA1BA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3A46ED9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2D7A284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A6848E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8C1ECA2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2FCAE8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45C86A2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202A656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2C4D9C"/>
    <w:multiLevelType w:val="hybridMultilevel"/>
    <w:tmpl w:val="338E477C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31E6AE9"/>
    <w:multiLevelType w:val="hybridMultilevel"/>
    <w:tmpl w:val="996EAADA"/>
    <w:lvl w:ilvl="0" w:tplc="97E47FB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50CCF63E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6CCA12AE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D00C60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13062C40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20ACB1FE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E46ED78C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CEA08FBE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EEAE1928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53465D86"/>
    <w:multiLevelType w:val="hybridMultilevel"/>
    <w:tmpl w:val="E514EDB0"/>
    <w:lvl w:ilvl="0" w:tplc="8DD81F9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D360893C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237A6522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2EA4949E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D7D6AE40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7152C324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D48CB868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F325D2A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7A96502C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5265B7A"/>
    <w:multiLevelType w:val="singleLevel"/>
    <w:tmpl w:val="72D6E416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6" w15:restartNumberingAfterBreak="0">
    <w:nsid w:val="5C061266"/>
    <w:multiLevelType w:val="singleLevel"/>
    <w:tmpl w:val="EA7E901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32006934">
    <w:abstractNumId w:val="0"/>
  </w:num>
  <w:num w:numId="2" w16cid:durableId="1423187103">
    <w:abstractNumId w:val="1"/>
  </w:num>
  <w:num w:numId="3" w16cid:durableId="1250194392">
    <w:abstractNumId w:val="3"/>
  </w:num>
  <w:num w:numId="4" w16cid:durableId="348142631">
    <w:abstractNumId w:val="5"/>
  </w:num>
  <w:num w:numId="5" w16cid:durableId="1962496547">
    <w:abstractNumId w:val="4"/>
  </w:num>
  <w:num w:numId="6" w16cid:durableId="400057628">
    <w:abstractNumId w:val="6"/>
  </w:num>
  <w:num w:numId="7" w16cid:durableId="609513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fr-FR" w:vendorID="9" w:dllVersion="512" w:checkStyle="1"/>
  <w:activeWritingStyle w:appName="MSWord" w:lang="en-GB" w:vendorID="8" w:dllVersion="513" w:checkStyle="1"/>
  <w:activeWritingStyle w:appName="MSWord" w:lang="fr-FR" w:vendorID="10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5B"/>
    <w:rsid w:val="00036E13"/>
    <w:rsid w:val="00062DA7"/>
    <w:rsid w:val="00071EDF"/>
    <w:rsid w:val="000A0819"/>
    <w:rsid w:val="000E04E4"/>
    <w:rsid w:val="000F75D2"/>
    <w:rsid w:val="001223D2"/>
    <w:rsid w:val="00125C2F"/>
    <w:rsid w:val="00180155"/>
    <w:rsid w:val="00186D4D"/>
    <w:rsid w:val="001A5A61"/>
    <w:rsid w:val="001B1051"/>
    <w:rsid w:val="001B18D6"/>
    <w:rsid w:val="001D2635"/>
    <w:rsid w:val="00200970"/>
    <w:rsid w:val="0028263D"/>
    <w:rsid w:val="002B51CE"/>
    <w:rsid w:val="002B6388"/>
    <w:rsid w:val="002D6750"/>
    <w:rsid w:val="00323A9E"/>
    <w:rsid w:val="00325F77"/>
    <w:rsid w:val="00327C6E"/>
    <w:rsid w:val="00352D17"/>
    <w:rsid w:val="00367FBB"/>
    <w:rsid w:val="00375DC8"/>
    <w:rsid w:val="00383094"/>
    <w:rsid w:val="003A3CBD"/>
    <w:rsid w:val="003C16E0"/>
    <w:rsid w:val="003E1C68"/>
    <w:rsid w:val="003F43E3"/>
    <w:rsid w:val="004101EB"/>
    <w:rsid w:val="00416877"/>
    <w:rsid w:val="00491674"/>
    <w:rsid w:val="00557718"/>
    <w:rsid w:val="0059427F"/>
    <w:rsid w:val="005C4DC7"/>
    <w:rsid w:val="005D6BAD"/>
    <w:rsid w:val="005D7567"/>
    <w:rsid w:val="0064359B"/>
    <w:rsid w:val="006856B3"/>
    <w:rsid w:val="006E23FF"/>
    <w:rsid w:val="006E52B0"/>
    <w:rsid w:val="00733232"/>
    <w:rsid w:val="007769C9"/>
    <w:rsid w:val="007845F3"/>
    <w:rsid w:val="00827E58"/>
    <w:rsid w:val="00845ECC"/>
    <w:rsid w:val="00846030"/>
    <w:rsid w:val="00875831"/>
    <w:rsid w:val="00892260"/>
    <w:rsid w:val="00912EC0"/>
    <w:rsid w:val="00944142"/>
    <w:rsid w:val="009451EB"/>
    <w:rsid w:val="0099619D"/>
    <w:rsid w:val="009A7F6A"/>
    <w:rsid w:val="009E5CB1"/>
    <w:rsid w:val="009F59DE"/>
    <w:rsid w:val="009F5FC9"/>
    <w:rsid w:val="009F7DF2"/>
    <w:rsid w:val="00A045D6"/>
    <w:rsid w:val="00A04873"/>
    <w:rsid w:val="00A04BFD"/>
    <w:rsid w:val="00A13F3B"/>
    <w:rsid w:val="00A30CC9"/>
    <w:rsid w:val="00A62A70"/>
    <w:rsid w:val="00A94F7C"/>
    <w:rsid w:val="00AB5A5B"/>
    <w:rsid w:val="00AC58E6"/>
    <w:rsid w:val="00AC67C2"/>
    <w:rsid w:val="00AD3156"/>
    <w:rsid w:val="00AE6685"/>
    <w:rsid w:val="00AE75A6"/>
    <w:rsid w:val="00B22591"/>
    <w:rsid w:val="00B536BC"/>
    <w:rsid w:val="00B96808"/>
    <w:rsid w:val="00BA5CD3"/>
    <w:rsid w:val="00BF5DE5"/>
    <w:rsid w:val="00C2744C"/>
    <w:rsid w:val="00C4339E"/>
    <w:rsid w:val="00C5213A"/>
    <w:rsid w:val="00C57827"/>
    <w:rsid w:val="00C65F34"/>
    <w:rsid w:val="00C7199C"/>
    <w:rsid w:val="00CB22EC"/>
    <w:rsid w:val="00CD3BD5"/>
    <w:rsid w:val="00CE21FA"/>
    <w:rsid w:val="00D1347A"/>
    <w:rsid w:val="00D61DBC"/>
    <w:rsid w:val="00DB0976"/>
    <w:rsid w:val="00DB4D09"/>
    <w:rsid w:val="00DE3737"/>
    <w:rsid w:val="00DE4165"/>
    <w:rsid w:val="00DE6B03"/>
    <w:rsid w:val="00DE730D"/>
    <w:rsid w:val="00E346C8"/>
    <w:rsid w:val="00E85E20"/>
    <w:rsid w:val="00E86EE2"/>
    <w:rsid w:val="00EA2E9E"/>
    <w:rsid w:val="00EB6204"/>
    <w:rsid w:val="00F17DE1"/>
    <w:rsid w:val="00F43AD3"/>
    <w:rsid w:val="00F86A6F"/>
    <w:rsid w:val="00FC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7889"/>
    <o:shapelayout v:ext="edit">
      <o:idmap v:ext="edit" data="1"/>
    </o:shapelayout>
  </w:shapeDefaults>
  <w:decimalSymbol w:val=","/>
  <w:listSeparator w:val=";"/>
  <w14:docId w14:val="6847FE23"/>
  <w15:docId w15:val="{124CA64A-FAC1-44AD-9F3D-7F6D13BD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  <w:jc w:val="both"/>
    </w:pPr>
    <w:rPr>
      <w:rFonts w:ascii="AvantGarde" w:hAnsi="AvantGarde"/>
    </w:rPr>
  </w:style>
  <w:style w:type="paragraph" w:styleId="Titre1">
    <w:name w:val="heading 1"/>
    <w:aliases w:val="Article1,Titre 0"/>
    <w:basedOn w:val="Normal"/>
    <w:next w:val="Normal"/>
    <w:qFormat/>
    <w:pPr>
      <w:keepNext/>
      <w:keepLines/>
      <w:pBdr>
        <w:bottom w:val="single" w:sz="6" w:space="1" w:color="auto"/>
      </w:pBdr>
      <w:tabs>
        <w:tab w:val="center" w:pos="851"/>
      </w:tabs>
      <w:spacing w:before="360" w:after="20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pPr>
      <w:keepNext/>
      <w:spacing w:before="240" w:after="200"/>
      <w:outlineLvl w:val="1"/>
    </w:pPr>
    <w:rPr>
      <w:b/>
      <w:caps/>
      <w:sz w:val="22"/>
    </w:rPr>
  </w:style>
  <w:style w:type="paragraph" w:styleId="Titre3">
    <w:name w:val="heading 3"/>
    <w:basedOn w:val="Normal"/>
    <w:next w:val="Retraitnormal"/>
    <w:qFormat/>
    <w:pPr>
      <w:keepNext/>
      <w:tabs>
        <w:tab w:val="left" w:pos="851"/>
      </w:tabs>
      <w:spacing w:before="240" w:after="120"/>
      <w:jc w:val="left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0"/>
      <w:ind w:left="1702" w:hanging="284"/>
    </w:pPr>
  </w:style>
  <w:style w:type="paragraph" w:customStyle="1" w:styleId="Nota">
    <w:name w:val="Nota"/>
    <w:basedOn w:val="Normal"/>
    <w:pPr>
      <w:ind w:left="1843" w:hanging="993"/>
    </w:pPr>
    <w:rPr>
      <w:i/>
    </w:rPr>
  </w:style>
  <w:style w:type="paragraph" w:styleId="Pieddepage">
    <w:name w:val="footer"/>
    <w:basedOn w:val="Normal"/>
    <w:pPr>
      <w:tabs>
        <w:tab w:val="center" w:pos="4536"/>
        <w:tab w:val="right" w:pos="9923"/>
      </w:tabs>
    </w:pPr>
    <w:rPr>
      <w:sz w:val="16"/>
    </w:r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/>
    </w:pPr>
    <w:rPr>
      <w:b/>
      <w:i/>
      <w:sz w:val="22"/>
      <w:u w:val="single"/>
    </w:rPr>
  </w:style>
  <w:style w:type="paragraph" w:customStyle="1" w:styleId="Retrait2">
    <w:name w:val="Retrait2"/>
    <w:basedOn w:val="Retraitnormal"/>
    <w:pPr>
      <w:spacing w:after="60"/>
      <w:ind w:left="2269"/>
    </w:pPr>
  </w:style>
  <w:style w:type="paragraph" w:styleId="En-tte">
    <w:name w:val="header"/>
    <w:aliases w:val="En-tête 2"/>
    <w:basedOn w:val="Normal"/>
    <w:pPr>
      <w:tabs>
        <w:tab w:val="center" w:pos="4536"/>
        <w:tab w:val="right" w:pos="9923"/>
      </w:tabs>
    </w:pPr>
    <w:rPr>
      <w:sz w:val="16"/>
    </w:rPr>
  </w:style>
  <w:style w:type="paragraph" w:customStyle="1" w:styleId="petitgrosTitre">
    <w:name w:val="petit grosTitre"/>
    <w:basedOn w:val="Normal"/>
    <w:pPr>
      <w:keepNext/>
      <w:tabs>
        <w:tab w:val="left" w:pos="851"/>
      </w:tabs>
      <w:spacing w:before="240" w:after="120"/>
    </w:pPr>
    <w:rPr>
      <w:rFonts w:ascii="Palatino" w:hAnsi="Palatino"/>
      <w:b/>
      <w:i/>
      <w:smallCaps/>
      <w:sz w:val="22"/>
      <w:u w:val="single"/>
    </w:rPr>
  </w:style>
  <w:style w:type="paragraph" w:styleId="TM1">
    <w:name w:val="toc 1"/>
    <w:basedOn w:val="Normal"/>
    <w:next w:val="Normal"/>
    <w:semiHidden/>
    <w:pPr>
      <w:tabs>
        <w:tab w:val="right" w:leader="dot" w:pos="9922"/>
      </w:tabs>
      <w:spacing w:before="120" w:after="120"/>
      <w:jc w:val="left"/>
    </w:pPr>
    <w:rPr>
      <w:b/>
      <w:caps/>
    </w:rPr>
  </w:style>
  <w:style w:type="paragraph" w:styleId="TM2">
    <w:name w:val="toc 2"/>
    <w:basedOn w:val="Normal"/>
    <w:next w:val="Normal"/>
    <w:semiHidden/>
    <w:pPr>
      <w:tabs>
        <w:tab w:val="right" w:leader="dot" w:pos="9922"/>
      </w:tabs>
      <w:spacing w:before="60" w:after="120"/>
      <w:ind w:left="198"/>
      <w:jc w:val="left"/>
    </w:pPr>
    <w:rPr>
      <w:smallCaps/>
    </w:rPr>
  </w:style>
  <w:style w:type="paragraph" w:styleId="TM3">
    <w:name w:val="toc 3"/>
    <w:basedOn w:val="Normal"/>
    <w:next w:val="Normal"/>
    <w:semiHidden/>
    <w:pPr>
      <w:tabs>
        <w:tab w:val="right" w:leader="dot" w:pos="9922"/>
      </w:tabs>
      <w:spacing w:before="60" w:after="60"/>
      <w:ind w:left="403"/>
      <w:jc w:val="left"/>
    </w:pPr>
    <w:rPr>
      <w:i/>
    </w:rPr>
  </w:style>
  <w:style w:type="paragraph" w:styleId="TM4">
    <w:name w:val="toc 4"/>
    <w:basedOn w:val="Normal"/>
    <w:next w:val="Normal"/>
    <w:semiHidden/>
    <w:pPr>
      <w:tabs>
        <w:tab w:val="right" w:leader="dot" w:pos="9922"/>
      </w:tabs>
      <w:spacing w:before="0" w:after="0"/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922"/>
      </w:tabs>
      <w:spacing w:before="0" w:after="0"/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2"/>
      </w:tabs>
      <w:spacing w:before="0" w:after="0"/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2"/>
      </w:tabs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2"/>
      </w:tabs>
      <w:spacing w:before="0" w:after="0"/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2"/>
      </w:tabs>
      <w:spacing w:before="0" w:after="0"/>
      <w:ind w:left="1600"/>
      <w:jc w:val="left"/>
    </w:pPr>
    <w:rPr>
      <w:rFonts w:ascii="Times New Roman" w:hAnsi="Times New Roman"/>
      <w:sz w:val="18"/>
    </w:rPr>
  </w:style>
  <w:style w:type="paragraph" w:customStyle="1" w:styleId="Retraitnormal2me">
    <w:name w:val="Retrait normal 2ème"/>
    <w:basedOn w:val="Retraitnormal"/>
    <w:pPr>
      <w:keepLines/>
      <w:tabs>
        <w:tab w:val="left" w:pos="284"/>
      </w:tabs>
      <w:spacing w:after="60"/>
      <w:ind w:left="2269" w:right="141"/>
    </w:pPr>
    <w:rPr>
      <w:rFonts w:ascii="Palatino" w:hAnsi="Palatino"/>
      <w:sz w:val="24"/>
    </w:rPr>
  </w:style>
  <w:style w:type="paragraph" w:styleId="Index1">
    <w:name w:val="index 1"/>
    <w:basedOn w:val="Normal"/>
    <w:next w:val="Normal"/>
    <w:semiHidden/>
    <w:pPr>
      <w:tabs>
        <w:tab w:val="right" w:pos="4601"/>
      </w:tabs>
      <w:spacing w:before="0" w:after="0"/>
      <w:ind w:left="200" w:hanging="200"/>
      <w:jc w:val="left"/>
    </w:pPr>
    <w:rPr>
      <w:rFonts w:ascii="Times New Roman" w:hAnsi="Times New Roman"/>
      <w:sz w:val="18"/>
    </w:rPr>
  </w:style>
  <w:style w:type="paragraph" w:styleId="Index2">
    <w:name w:val="index 2"/>
    <w:basedOn w:val="Normal"/>
    <w:next w:val="Normal"/>
    <w:semiHidden/>
    <w:pPr>
      <w:tabs>
        <w:tab w:val="right" w:pos="4601"/>
      </w:tabs>
      <w:spacing w:before="0" w:after="0"/>
      <w:ind w:left="400" w:hanging="200"/>
      <w:jc w:val="left"/>
    </w:pPr>
    <w:rPr>
      <w:rFonts w:ascii="Times New Roman" w:hAnsi="Times New Roman"/>
      <w:sz w:val="18"/>
    </w:rPr>
  </w:style>
  <w:style w:type="paragraph" w:styleId="Index3">
    <w:name w:val="index 3"/>
    <w:basedOn w:val="Normal"/>
    <w:next w:val="Normal"/>
    <w:semiHidden/>
    <w:pPr>
      <w:tabs>
        <w:tab w:val="right" w:pos="4601"/>
      </w:tabs>
      <w:spacing w:before="0" w:after="0"/>
      <w:ind w:left="600" w:hanging="200"/>
      <w:jc w:val="left"/>
    </w:pPr>
    <w:rPr>
      <w:rFonts w:ascii="Times New Roman" w:hAnsi="Times New Roman"/>
      <w:sz w:val="18"/>
    </w:rPr>
  </w:style>
  <w:style w:type="paragraph" w:styleId="Index4">
    <w:name w:val="index 4"/>
    <w:basedOn w:val="Normal"/>
    <w:next w:val="Normal"/>
    <w:semiHidden/>
    <w:pPr>
      <w:tabs>
        <w:tab w:val="right" w:pos="4601"/>
      </w:tabs>
      <w:spacing w:before="0" w:after="0"/>
      <w:ind w:left="800" w:hanging="200"/>
      <w:jc w:val="left"/>
    </w:pPr>
    <w:rPr>
      <w:rFonts w:ascii="Times New Roman" w:hAnsi="Times New Roman"/>
      <w:sz w:val="18"/>
    </w:rPr>
  </w:style>
  <w:style w:type="paragraph" w:styleId="Index5">
    <w:name w:val="index 5"/>
    <w:basedOn w:val="Normal"/>
    <w:next w:val="Normal"/>
    <w:semiHidden/>
    <w:pPr>
      <w:tabs>
        <w:tab w:val="right" w:pos="4601"/>
      </w:tabs>
      <w:spacing w:before="0" w:after="0"/>
      <w:ind w:left="1000" w:hanging="200"/>
      <w:jc w:val="left"/>
    </w:pPr>
    <w:rPr>
      <w:rFonts w:ascii="Times New Roman" w:hAnsi="Times New Roman"/>
      <w:sz w:val="18"/>
    </w:rPr>
  </w:style>
  <w:style w:type="paragraph" w:styleId="Index6">
    <w:name w:val="index 6"/>
    <w:basedOn w:val="Normal"/>
    <w:next w:val="Normal"/>
    <w:semiHidden/>
    <w:pPr>
      <w:tabs>
        <w:tab w:val="right" w:pos="4601"/>
      </w:tabs>
      <w:spacing w:before="0" w:after="0"/>
      <w:ind w:left="1200" w:hanging="200"/>
      <w:jc w:val="left"/>
    </w:pPr>
    <w:rPr>
      <w:rFonts w:ascii="Times New Roman" w:hAnsi="Times New Roman"/>
      <w:sz w:val="18"/>
    </w:rPr>
  </w:style>
  <w:style w:type="paragraph" w:styleId="Index7">
    <w:name w:val="index 7"/>
    <w:basedOn w:val="Normal"/>
    <w:next w:val="Normal"/>
    <w:semiHidden/>
    <w:pPr>
      <w:tabs>
        <w:tab w:val="right" w:pos="4601"/>
      </w:tabs>
      <w:spacing w:before="0" w:after="0"/>
      <w:ind w:left="1400" w:hanging="200"/>
      <w:jc w:val="left"/>
    </w:pPr>
    <w:rPr>
      <w:rFonts w:ascii="Times New Roman" w:hAnsi="Times New Roman"/>
      <w:sz w:val="18"/>
    </w:rPr>
  </w:style>
  <w:style w:type="paragraph" w:styleId="Index8">
    <w:name w:val="index 8"/>
    <w:basedOn w:val="Normal"/>
    <w:next w:val="Normal"/>
    <w:semiHidden/>
    <w:pPr>
      <w:tabs>
        <w:tab w:val="right" w:pos="4601"/>
      </w:tabs>
      <w:spacing w:before="0" w:after="0"/>
      <w:ind w:left="1600" w:hanging="200"/>
      <w:jc w:val="left"/>
    </w:pPr>
    <w:rPr>
      <w:rFonts w:ascii="Times New Roman" w:hAnsi="Times New Roman"/>
      <w:sz w:val="18"/>
    </w:rPr>
  </w:style>
  <w:style w:type="paragraph" w:styleId="Index9">
    <w:name w:val="index 9"/>
    <w:basedOn w:val="Normal"/>
    <w:next w:val="Normal"/>
    <w:semiHidden/>
    <w:pPr>
      <w:tabs>
        <w:tab w:val="right" w:pos="4601"/>
      </w:tabs>
      <w:spacing w:before="0" w:after="0"/>
      <w:ind w:left="1800" w:hanging="200"/>
      <w:jc w:val="left"/>
    </w:pPr>
    <w:rPr>
      <w:rFonts w:ascii="Times New Roman" w:hAnsi="Times New Roman"/>
      <w:sz w:val="18"/>
    </w:rPr>
  </w:style>
  <w:style w:type="paragraph" w:styleId="Titreindex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sz w:val="26"/>
    </w:r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C0C0C0"/>
      <w:spacing w:before="0" w:after="240" w:line="240" w:lineRule="atLeast"/>
      <w:ind w:left="567"/>
      <w:jc w:val="center"/>
    </w:pPr>
    <w:rPr>
      <w:sz w:val="60"/>
    </w:rPr>
  </w:style>
  <w:style w:type="paragraph" w:styleId="Titre">
    <w:name w:val="Title"/>
    <w:basedOn w:val="Normal"/>
    <w:qFormat/>
    <w:pPr>
      <w:pBdr>
        <w:bottom w:val="single" w:sz="4" w:space="1" w:color="auto"/>
      </w:pBdr>
      <w:jc w:val="center"/>
    </w:pPr>
    <w:rPr>
      <w:b/>
      <w:sz w:val="28"/>
    </w:rPr>
  </w:style>
  <w:style w:type="paragraph" w:customStyle="1" w:styleId="P1">
    <w:name w:val="P1"/>
    <w:basedOn w:val="Normal"/>
    <w:pPr>
      <w:keepLines/>
      <w:tabs>
        <w:tab w:val="left" w:pos="851"/>
        <w:tab w:val="right" w:pos="9639"/>
      </w:tabs>
      <w:overflowPunct w:val="0"/>
      <w:autoSpaceDE w:val="0"/>
      <w:autoSpaceDN w:val="0"/>
      <w:adjustRightInd w:val="0"/>
      <w:spacing w:before="0" w:after="240"/>
      <w:ind w:left="567"/>
      <w:textAlignment w:val="baseline"/>
    </w:pPr>
    <w:rPr>
      <w:rFonts w:ascii="Helvetica" w:hAnsi="Helvetica"/>
      <w:sz w:val="24"/>
    </w:rPr>
  </w:style>
  <w:style w:type="paragraph" w:customStyle="1" w:styleId="PP">
    <w:name w:val="PP"/>
    <w:basedOn w:val="Normal"/>
    <w:pPr>
      <w:keepLines/>
      <w:tabs>
        <w:tab w:val="right" w:pos="9639"/>
      </w:tabs>
      <w:spacing w:before="0" w:after="0"/>
    </w:pPr>
    <w:rPr>
      <w:rFonts w:ascii="Times" w:hAnsi="Times"/>
      <w:sz w:val="24"/>
    </w:rPr>
  </w:style>
  <w:style w:type="paragraph" w:customStyle="1" w:styleId="LotN">
    <w:name w:val="Lot N°"/>
    <w:basedOn w:val="Normal"/>
    <w:pPr>
      <w:spacing w:after="0"/>
      <w:jc w:val="center"/>
    </w:pPr>
    <w:rPr>
      <w:b/>
      <w:bCs/>
      <w:sz w:val="32"/>
    </w:rPr>
  </w:style>
  <w:style w:type="paragraph" w:styleId="Retraitcorpsdetexte">
    <w:name w:val="Body Text Indent"/>
    <w:basedOn w:val="Normal"/>
    <w:pPr>
      <w:ind w:left="851"/>
    </w:pPr>
  </w:style>
  <w:style w:type="paragraph" w:styleId="Retraitcorpsdetexte3">
    <w:name w:val="Body Text Indent 3"/>
    <w:basedOn w:val="Normal"/>
    <w:pPr>
      <w:ind w:left="705"/>
    </w:pPr>
    <w:rPr>
      <w:sz w:val="18"/>
    </w:rPr>
  </w:style>
  <w:style w:type="paragraph" w:styleId="Corpsdetexte">
    <w:name w:val="Body Text"/>
    <w:basedOn w:val="Normal"/>
    <w:pPr>
      <w:spacing w:after="120"/>
    </w:pPr>
  </w:style>
  <w:style w:type="character" w:styleId="Marquedecommentaire">
    <w:name w:val="annotation reference"/>
    <w:uiPriority w:val="99"/>
    <w:semiHidden/>
    <w:unhideWhenUsed/>
    <w:rsid w:val="005D6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6BAD"/>
  </w:style>
  <w:style w:type="character" w:customStyle="1" w:styleId="CommentaireCar">
    <w:name w:val="Commentaire Car"/>
    <w:link w:val="Commentaire"/>
    <w:uiPriority w:val="99"/>
    <w:semiHidden/>
    <w:rsid w:val="005D6BAD"/>
    <w:rPr>
      <w:rFonts w:ascii="AvantGarde" w:hAnsi="AvantGar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6BA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D6BAD"/>
    <w:rPr>
      <w:rFonts w:ascii="AvantGarde" w:hAnsi="AvantGarde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6B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6BAD"/>
    <w:rPr>
      <w:rFonts w:ascii="Tahoma" w:hAnsi="Tahoma" w:cs="Tahoma"/>
      <w:sz w:val="16"/>
      <w:szCs w:val="1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C16E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C16E0"/>
    <w:rPr>
      <w:rFonts w:ascii="AvantGarde" w:hAnsi="AvantGarde"/>
      <w:b/>
      <w:bCs/>
      <w:i/>
      <w:iCs/>
      <w:color w:val="4F81BD" w:themeColor="accent1"/>
    </w:rPr>
  </w:style>
  <w:style w:type="character" w:customStyle="1" w:styleId="commentairecach">
    <w:name w:val="commentaire caché"/>
    <w:uiPriority w:val="1"/>
    <w:qFormat/>
    <w:rsid w:val="00912EC0"/>
    <w:rPr>
      <w:rFonts w:ascii="Calibri" w:hAnsi="Calibri"/>
      <w:i/>
      <w:vanish/>
      <w:color w:val="646900"/>
      <w:sz w:val="18"/>
      <w:bdr w:val="none" w:sz="0" w:space="0" w:color="auto"/>
      <w:shd w:val="clear" w:color="auto" w:fill="F9FF87"/>
    </w:rPr>
  </w:style>
  <w:style w:type="paragraph" w:styleId="Rvision">
    <w:name w:val="Revision"/>
    <w:hidden/>
    <w:uiPriority w:val="99"/>
    <w:semiHidden/>
    <w:rsid w:val="00BF5DE5"/>
    <w:rPr>
      <w:rFonts w:ascii="AvantGarde" w:hAnsi="AvantGar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487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PUBLIC  DE  MAINTENANCE  ET  DE  SERVICES</vt:lpstr>
    </vt:vector>
  </TitlesOfParts>
  <Company>Dell Computer Corporation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PUBLIC  DE  MAINTENANCE  ET  DE  SERVICES</dc:title>
  <dc:subject>CVC Ag de l'Eau RMC - LYON</dc:subject>
  <dc:creator>JF LE GUENNEC</dc:creator>
  <cp:lastModifiedBy>MARCO Sylvie</cp:lastModifiedBy>
  <cp:revision>3</cp:revision>
  <cp:lastPrinted>2020-03-12T16:21:00Z</cp:lastPrinted>
  <dcterms:created xsi:type="dcterms:W3CDTF">2025-01-08T11:28:00Z</dcterms:created>
  <dcterms:modified xsi:type="dcterms:W3CDTF">2025-01-13T11:21:00Z</dcterms:modified>
</cp:coreProperties>
</file>