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06A195" w14:textId="0BFF52C4" w:rsidR="00927DCB" w:rsidRDefault="00F81A44" w:rsidP="00927DCB">
      <w:pPr>
        <w:spacing w:before="160"/>
        <w:jc w:val="center"/>
        <w:rPr>
          <w:rFonts w:ascii="Arial" w:hAnsi="Arial"/>
          <w:b/>
          <w:sz w:val="28"/>
        </w:rPr>
      </w:pPr>
      <w:r>
        <w:rPr>
          <w:noProof/>
        </w:rPr>
        <w:drawing>
          <wp:inline distT="0" distB="0" distL="0" distR="0" wp14:anchorId="5D16D569" wp14:editId="0C23DF1C">
            <wp:extent cx="5760720" cy="822213"/>
            <wp:effectExtent l="0" t="0" r="0" b="0"/>
            <wp:docPr id="1" name="Image 1" descr="Une image contenant texte, capture d’écran, Polic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capture d’écran, Police, blanc&#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822213"/>
                    </a:xfrm>
                    <a:prstGeom prst="rect">
                      <a:avLst/>
                    </a:prstGeom>
                  </pic:spPr>
                </pic:pic>
              </a:graphicData>
            </a:graphic>
          </wp:inline>
        </w:drawing>
      </w:r>
    </w:p>
    <w:p w14:paraId="53F0405C" w14:textId="5AD67787" w:rsidR="00CB5CE6" w:rsidRDefault="00F81A44" w:rsidP="00F81A44">
      <w:pPr>
        <w:spacing w:before="160"/>
        <w:jc w:val="center"/>
        <w:rPr>
          <w:rFonts w:ascii="Arial" w:hAnsi="Arial"/>
          <w:b/>
          <w:sz w:val="28"/>
        </w:rPr>
      </w:pPr>
      <w:r>
        <w:rPr>
          <w:rFonts w:ascii="Arial" w:hAnsi="Arial"/>
          <w:b/>
          <w:sz w:val="28"/>
        </w:rPr>
        <w:t>Titre V – DSJ Guyane</w:t>
      </w:r>
    </w:p>
    <w:p w14:paraId="50C83E81" w14:textId="6E163C28" w:rsidR="00F81A44" w:rsidRDefault="00F81A44" w:rsidP="00F81A44">
      <w:pPr>
        <w:spacing w:before="160"/>
        <w:jc w:val="center"/>
        <w:rPr>
          <w:rFonts w:ascii="Arial" w:hAnsi="Arial"/>
          <w:b/>
          <w:sz w:val="28"/>
        </w:rPr>
      </w:pPr>
      <w:r>
        <w:rPr>
          <w:rFonts w:ascii="Arial" w:hAnsi="Arial"/>
          <w:b/>
          <w:sz w:val="28"/>
        </w:rPr>
        <w:t>2006-02 / 20212-036</w:t>
      </w:r>
    </w:p>
    <w:p w14:paraId="42E1E848" w14:textId="77777777" w:rsidR="00927DCB" w:rsidRDefault="00927DCB" w:rsidP="00927DCB">
      <w:pPr>
        <w:spacing w:before="160"/>
        <w:jc w:val="center"/>
        <w:rPr>
          <w:rFonts w:ascii="Arial" w:hAnsi="Arial"/>
          <w:b/>
          <w:sz w:val="28"/>
        </w:rPr>
      </w:pPr>
    </w:p>
    <w:p w14:paraId="6F98EA58" w14:textId="037ED7C4" w:rsidR="00927DCB" w:rsidRDefault="001937EB" w:rsidP="00927DCB">
      <w:pPr>
        <w:spacing w:before="160"/>
        <w:jc w:val="center"/>
        <w:rPr>
          <w:rFonts w:ascii="Arial" w:hAnsi="Arial"/>
          <w:b/>
          <w:sz w:val="28"/>
        </w:rPr>
      </w:pPr>
      <w:r>
        <w:rPr>
          <w:b/>
          <w:caps/>
          <w:sz w:val="32"/>
        </w:rPr>
        <w:t>TRIBUNAL JUDICIAIRE DU LARIVOT</w:t>
      </w:r>
      <w:r w:rsidR="009B356D">
        <w:rPr>
          <w:b/>
          <w:caps/>
          <w:sz w:val="32"/>
        </w:rPr>
        <w:t xml:space="preserve"> - MATOURY </w:t>
      </w:r>
      <w:r w:rsidR="008D2953">
        <w:rPr>
          <w:b/>
          <w:caps/>
          <w:sz w:val="32"/>
        </w:rPr>
        <w:t>(97</w:t>
      </w:r>
      <w:r>
        <w:rPr>
          <w:b/>
          <w:caps/>
          <w:sz w:val="32"/>
        </w:rPr>
        <w:t>3</w:t>
      </w:r>
      <w:r w:rsidR="008D2953">
        <w:rPr>
          <w:b/>
          <w:caps/>
          <w:sz w:val="32"/>
        </w:rPr>
        <w:t>)</w:t>
      </w:r>
    </w:p>
    <w:p w14:paraId="01F0A215" w14:textId="42CE1C2E" w:rsidR="00784626" w:rsidRDefault="001937EB" w:rsidP="009B356D">
      <w:pPr>
        <w:spacing w:before="160"/>
        <w:jc w:val="center"/>
        <w:rPr>
          <w:b/>
          <w:caps/>
          <w:sz w:val="32"/>
        </w:rPr>
      </w:pPr>
      <w:bookmarkStart w:id="0" w:name="_Hlk154481138"/>
      <w:r>
        <w:rPr>
          <w:b/>
          <w:caps/>
          <w:sz w:val="32"/>
        </w:rPr>
        <w:t>AMENAGEMENT D’UNE ATTENTE GARDEE</w:t>
      </w:r>
      <w:r w:rsidR="00784626">
        <w:rPr>
          <w:b/>
          <w:caps/>
          <w:sz w:val="32"/>
        </w:rPr>
        <w:t xml:space="preserve"> </w:t>
      </w:r>
    </w:p>
    <w:p w14:paraId="781BECF2" w14:textId="58CEB738" w:rsidR="00514BB2" w:rsidRPr="007D221D" w:rsidRDefault="00514BB2" w:rsidP="009B356D">
      <w:pPr>
        <w:spacing w:before="160"/>
        <w:jc w:val="center"/>
        <w:rPr>
          <w:b/>
          <w:caps/>
          <w:sz w:val="32"/>
        </w:rPr>
      </w:pPr>
      <w:r>
        <w:rPr>
          <w:b/>
          <w:caps/>
          <w:sz w:val="32"/>
        </w:rPr>
        <w:t>RELANCE CONSULTATION DES LOTS 4 -5-6</w:t>
      </w:r>
    </w:p>
    <w:bookmarkEnd w:id="0"/>
    <w:p w14:paraId="74168A27" w14:textId="1FBF0191" w:rsidR="005714CF" w:rsidRDefault="005714CF" w:rsidP="00953EB5"/>
    <w:p w14:paraId="047CC012" w14:textId="5F191E5C" w:rsidR="001937EB" w:rsidRDefault="001937EB" w:rsidP="009F303B">
      <w:pPr>
        <w:pStyle w:val="Paragraphedeliste"/>
        <w:numPr>
          <w:ilvl w:val="0"/>
          <w:numId w:val="18"/>
        </w:numPr>
        <w:spacing w:before="0" w:after="200" w:line="276" w:lineRule="auto"/>
        <w:jc w:val="left"/>
      </w:pPr>
      <w:r>
        <w:t xml:space="preserve">Lot </w:t>
      </w:r>
      <w:r w:rsidR="009F303B">
        <w:t>04</w:t>
      </w:r>
      <w:r w:rsidR="009F303B">
        <w:rPr>
          <w:rFonts w:ascii="Calibri" w:hAnsi="Calibri" w:cs="Calibri"/>
        </w:rPr>
        <w:t> </w:t>
      </w:r>
      <w:r w:rsidR="009F303B">
        <w:t>: Electricité</w:t>
      </w:r>
    </w:p>
    <w:p w14:paraId="61AE87FC" w14:textId="3B94A00E" w:rsidR="009F303B" w:rsidRDefault="009F303B" w:rsidP="009F303B">
      <w:pPr>
        <w:pStyle w:val="Paragraphedeliste"/>
        <w:numPr>
          <w:ilvl w:val="0"/>
          <w:numId w:val="18"/>
        </w:numPr>
        <w:spacing w:before="0" w:after="200" w:line="276" w:lineRule="auto"/>
        <w:jc w:val="left"/>
      </w:pPr>
      <w:r>
        <w:t>Lot 05</w:t>
      </w:r>
      <w:r>
        <w:rPr>
          <w:rFonts w:ascii="Calibri" w:hAnsi="Calibri" w:cs="Calibri"/>
        </w:rPr>
        <w:t> </w:t>
      </w:r>
      <w:r>
        <w:t>: Revêtement de sols, plafonds, murs et cloisons intérieures</w:t>
      </w:r>
    </w:p>
    <w:p w14:paraId="4FCD0EF4" w14:textId="7303B5EB" w:rsidR="009F303B" w:rsidRDefault="009F303B" w:rsidP="009F303B">
      <w:pPr>
        <w:pStyle w:val="Paragraphedeliste"/>
        <w:numPr>
          <w:ilvl w:val="0"/>
          <w:numId w:val="18"/>
        </w:numPr>
        <w:spacing w:before="0" w:after="200" w:line="276" w:lineRule="auto"/>
        <w:jc w:val="left"/>
      </w:pPr>
      <w:r>
        <w:t>Lot 06</w:t>
      </w:r>
      <w:r>
        <w:rPr>
          <w:rFonts w:ascii="Calibri" w:hAnsi="Calibri" w:cs="Calibri"/>
        </w:rPr>
        <w:t> </w:t>
      </w:r>
      <w:r>
        <w:t>: Clôtures – portillons sécurisés</w:t>
      </w:r>
    </w:p>
    <w:p w14:paraId="7DABD3D7" w14:textId="77777777" w:rsidR="005714CF" w:rsidRPr="00997900" w:rsidRDefault="005714CF" w:rsidP="00B3735B">
      <w:pPr>
        <w:spacing w:before="278"/>
        <w:jc w:val="center"/>
        <w:rPr>
          <w:b/>
          <w:sz w:val="32"/>
        </w:rPr>
      </w:pPr>
    </w:p>
    <w:p w14:paraId="6F55017E" w14:textId="49DF49BE" w:rsidR="00927DCB" w:rsidRDefault="00927DCB" w:rsidP="00927DCB">
      <w:pPr>
        <w:pBdr>
          <w:top w:val="single" w:sz="4" w:space="1" w:color="auto"/>
          <w:left w:val="single" w:sz="4" w:space="4" w:color="auto"/>
          <w:bottom w:val="single" w:sz="4" w:space="1" w:color="auto"/>
          <w:right w:val="single" w:sz="4" w:space="4" w:color="auto"/>
        </w:pBdr>
        <w:spacing w:before="278"/>
        <w:jc w:val="center"/>
        <w:rPr>
          <w:b/>
          <w:i/>
          <w:caps/>
          <w:sz w:val="28"/>
        </w:rPr>
      </w:pPr>
      <w:r>
        <w:rPr>
          <w:b/>
          <w:i/>
          <w:caps/>
          <w:sz w:val="28"/>
        </w:rPr>
        <w:t>CAHIER DES CLAUSES ADMINISTRATIVES PARTICULIERES (CCAP)</w:t>
      </w:r>
      <w:r w:rsidR="00A55097">
        <w:rPr>
          <w:b/>
          <w:i/>
          <w:caps/>
          <w:sz w:val="28"/>
        </w:rPr>
        <w:t xml:space="preserve"> Commun à tous les lots </w:t>
      </w:r>
      <w:r w:rsidR="00DA162D">
        <w:rPr>
          <w:b/>
          <w:i/>
          <w:caps/>
          <w:sz w:val="28"/>
        </w:rPr>
        <w:t>(</w:t>
      </w:r>
      <w:r w:rsidR="00514BB2">
        <w:rPr>
          <w:b/>
          <w:i/>
          <w:caps/>
          <w:sz w:val="28"/>
        </w:rPr>
        <w:t xml:space="preserve">4 </w:t>
      </w:r>
      <w:r w:rsidR="00DA162D">
        <w:rPr>
          <w:b/>
          <w:i/>
          <w:caps/>
          <w:sz w:val="28"/>
        </w:rPr>
        <w:t xml:space="preserve">à 6) </w:t>
      </w:r>
    </w:p>
    <w:p w14:paraId="5E06EB8A" w14:textId="77777777" w:rsidR="00927DCB" w:rsidRPr="005714CF" w:rsidRDefault="00927DCB" w:rsidP="00927DCB">
      <w:pPr>
        <w:spacing w:before="278"/>
        <w:jc w:val="center"/>
        <w:rPr>
          <w:b/>
          <w:sz w:val="32"/>
        </w:rPr>
      </w:pPr>
    </w:p>
    <w:p w14:paraId="37BBC913" w14:textId="77777777" w:rsidR="00927DCB" w:rsidRPr="005714CF" w:rsidRDefault="00927DCB" w:rsidP="00927DCB">
      <w:pPr>
        <w:spacing w:before="278"/>
        <w:jc w:val="center"/>
        <w:rPr>
          <w:b/>
          <w:sz w:val="32"/>
        </w:rPr>
      </w:pPr>
    </w:p>
    <w:p w14:paraId="3A1DA65C" w14:textId="77777777" w:rsidR="00927DCB" w:rsidRPr="003536C7" w:rsidRDefault="00927DCB" w:rsidP="005714CF">
      <w:pPr>
        <w:spacing w:before="0"/>
        <w:jc w:val="left"/>
        <w:rPr>
          <w:b/>
          <w:bCs/>
          <w:sz w:val="22"/>
        </w:rPr>
      </w:pPr>
      <w:r w:rsidRPr="003536C7">
        <w:rPr>
          <w:b/>
          <w:bCs/>
          <w:sz w:val="22"/>
        </w:rPr>
        <w:t>Maître d’ouvrage</w:t>
      </w:r>
    </w:p>
    <w:p w14:paraId="1E83E3B4" w14:textId="77777777" w:rsidR="00927DCB" w:rsidRPr="0061553E" w:rsidRDefault="00927DCB" w:rsidP="00927DCB">
      <w:pPr>
        <w:jc w:val="left"/>
        <w:rPr>
          <w:sz w:val="22"/>
        </w:rPr>
      </w:pPr>
      <w:r w:rsidRPr="0061553E">
        <w:rPr>
          <w:sz w:val="22"/>
        </w:rPr>
        <w:t>APIJ</w:t>
      </w:r>
    </w:p>
    <w:p w14:paraId="44C3206B" w14:textId="77777777" w:rsidR="00927DCB" w:rsidRPr="000C0010" w:rsidRDefault="00927DCB" w:rsidP="00927DCB">
      <w:pPr>
        <w:jc w:val="left"/>
        <w:rPr>
          <w:sz w:val="22"/>
        </w:rPr>
      </w:pPr>
      <w:r w:rsidRPr="000C0010">
        <w:rPr>
          <w:sz w:val="22"/>
        </w:rPr>
        <w:t>IMMEUBLE OKABE</w:t>
      </w:r>
    </w:p>
    <w:p w14:paraId="0CBF9346" w14:textId="77777777" w:rsidR="00927DCB" w:rsidRPr="000C0010" w:rsidRDefault="00927DCB" w:rsidP="00927DCB">
      <w:pPr>
        <w:jc w:val="left"/>
        <w:rPr>
          <w:sz w:val="22"/>
        </w:rPr>
      </w:pPr>
      <w:r w:rsidRPr="000C0010">
        <w:rPr>
          <w:sz w:val="22"/>
        </w:rPr>
        <w:t>67 AVENUE DE FONTAINEBLEAU</w:t>
      </w:r>
    </w:p>
    <w:p w14:paraId="790691E3" w14:textId="77777777" w:rsidR="00927DCB" w:rsidRDefault="00927DCB" w:rsidP="00927DCB">
      <w:pPr>
        <w:jc w:val="left"/>
        <w:rPr>
          <w:sz w:val="22"/>
        </w:rPr>
      </w:pPr>
      <w:r w:rsidRPr="000C0010">
        <w:rPr>
          <w:sz w:val="22"/>
        </w:rPr>
        <w:t>94270 LE KREM</w:t>
      </w:r>
      <w:r>
        <w:rPr>
          <w:sz w:val="22"/>
        </w:rPr>
        <w:t>LIN-BICETRE</w:t>
      </w:r>
    </w:p>
    <w:p w14:paraId="710D985A" w14:textId="77777777" w:rsidR="00F81A44" w:rsidRDefault="00F81A44" w:rsidP="00927DCB">
      <w:pPr>
        <w:jc w:val="left"/>
        <w:rPr>
          <w:sz w:val="22"/>
        </w:rPr>
      </w:pPr>
    </w:p>
    <w:p w14:paraId="2C819536" w14:textId="77777777" w:rsidR="00F81A44" w:rsidRDefault="00F81A44" w:rsidP="00927DCB">
      <w:pPr>
        <w:jc w:val="left"/>
        <w:rPr>
          <w:b/>
          <w:bCs/>
          <w:caps/>
          <w:sz w:val="28"/>
          <w:szCs w:val="28"/>
          <w:lang w:eastAsia="ar-SA"/>
        </w:rPr>
        <w:sectPr w:rsidR="00F81A44" w:rsidSect="00927DCB">
          <w:footerReference w:type="default" r:id="rId9"/>
          <w:pgSz w:w="11909" w:h="16834"/>
          <w:pgMar w:top="1276" w:right="1419" w:bottom="1134" w:left="1418" w:header="720" w:footer="442" w:gutter="0"/>
          <w:cols w:space="720"/>
        </w:sectPr>
      </w:pPr>
    </w:p>
    <w:p w14:paraId="7C943EDA" w14:textId="77777777" w:rsidR="00F81A44" w:rsidRDefault="00F81A44" w:rsidP="00ED2D7A">
      <w:pPr>
        <w:pStyle w:val="BA"/>
        <w:tabs>
          <w:tab w:val="left" w:pos="5670"/>
          <w:tab w:val="left" w:pos="6804"/>
        </w:tabs>
        <w:jc w:val="center"/>
        <w:rPr>
          <w:rFonts w:ascii="Verdana" w:eastAsia="PMingLiU" w:hAnsi="Verdana"/>
          <w:b/>
          <w:bCs/>
        </w:rPr>
      </w:pPr>
    </w:p>
    <w:p w14:paraId="0245F59D" w14:textId="3C7C0338" w:rsidR="0007009A" w:rsidRDefault="0007009A" w:rsidP="00ED2D7A">
      <w:pPr>
        <w:pStyle w:val="BA"/>
        <w:tabs>
          <w:tab w:val="left" w:pos="5670"/>
          <w:tab w:val="left" w:pos="6804"/>
        </w:tabs>
        <w:jc w:val="center"/>
        <w:rPr>
          <w:rFonts w:ascii="Verdana" w:eastAsia="PMingLiU" w:hAnsi="Verdana"/>
          <w:b/>
          <w:bCs/>
        </w:rPr>
      </w:pPr>
      <w:r w:rsidRPr="003B2362">
        <w:rPr>
          <w:rFonts w:ascii="Verdana" w:eastAsia="PMingLiU" w:hAnsi="Verdana"/>
          <w:b/>
          <w:bCs/>
        </w:rPr>
        <w:t>SOMMAIRE</w:t>
      </w:r>
    </w:p>
    <w:p w14:paraId="50EC35F7" w14:textId="77777777" w:rsidR="00B57E5F" w:rsidRPr="005E6A40" w:rsidRDefault="00B57E5F" w:rsidP="003255E7">
      <w:pPr>
        <w:pStyle w:val="SOMMAIRE"/>
        <w:jc w:val="center"/>
        <w:rPr>
          <w:rFonts w:ascii="Verdana" w:eastAsia="PMingLiU" w:hAnsi="Verdana"/>
          <w:b/>
          <w:bCs/>
          <w:color w:val="auto"/>
          <w:sz w:val="20"/>
        </w:rPr>
      </w:pPr>
    </w:p>
    <w:p w14:paraId="0AF6E98E" w14:textId="43D2AD62" w:rsidR="004D54C9" w:rsidRDefault="00A048EA">
      <w:pPr>
        <w:pStyle w:val="TM1"/>
        <w:rPr>
          <w:rFonts w:asciiTheme="minorHAnsi" w:eastAsiaTheme="minorEastAsia" w:hAnsiTheme="minorHAnsi" w:cstheme="minorBidi"/>
          <w:b w:val="0"/>
          <w:caps w:val="0"/>
          <w:kern w:val="2"/>
          <w:sz w:val="24"/>
          <w:szCs w:val="24"/>
          <w14:ligatures w14:val="standardContextual"/>
        </w:rPr>
      </w:pPr>
      <w:r>
        <w:rPr>
          <w:bCs/>
          <w:smallCaps/>
          <w:sz w:val="20"/>
          <w:szCs w:val="20"/>
        </w:rPr>
        <w:fldChar w:fldCharType="begin"/>
      </w:r>
      <w:r>
        <w:rPr>
          <w:bCs/>
          <w:smallCaps/>
          <w:sz w:val="20"/>
          <w:szCs w:val="20"/>
        </w:rPr>
        <w:instrText xml:space="preserve"> TOC \o "1-2" \h \z \u </w:instrText>
      </w:r>
      <w:r>
        <w:rPr>
          <w:bCs/>
          <w:smallCaps/>
          <w:sz w:val="20"/>
          <w:szCs w:val="20"/>
        </w:rPr>
        <w:fldChar w:fldCharType="separate"/>
      </w:r>
      <w:hyperlink w:anchor="_Toc168389096" w:history="1">
        <w:r w:rsidR="004D54C9" w:rsidRPr="00954994">
          <w:rPr>
            <w:rStyle w:val="Lienhypertexte"/>
          </w:rPr>
          <w:t>Article 1 :</w:t>
        </w:r>
        <w:r w:rsidR="004D54C9">
          <w:rPr>
            <w:rFonts w:asciiTheme="minorHAnsi" w:eastAsiaTheme="minorEastAsia" w:hAnsiTheme="minorHAnsi" w:cstheme="minorBidi"/>
            <w:b w:val="0"/>
            <w:caps w:val="0"/>
            <w:kern w:val="2"/>
            <w:sz w:val="24"/>
            <w:szCs w:val="24"/>
            <w14:ligatures w14:val="standardContextual"/>
          </w:rPr>
          <w:tab/>
        </w:r>
        <w:r w:rsidR="004D54C9" w:rsidRPr="00954994">
          <w:rPr>
            <w:rStyle w:val="Lienhypertexte"/>
          </w:rPr>
          <w:t>OBJET DU MARCHE - DISPOSITIONS GENERALES</w:t>
        </w:r>
        <w:r w:rsidR="004D54C9">
          <w:rPr>
            <w:webHidden/>
          </w:rPr>
          <w:tab/>
        </w:r>
        <w:r w:rsidR="004D54C9">
          <w:rPr>
            <w:webHidden/>
          </w:rPr>
          <w:fldChar w:fldCharType="begin"/>
        </w:r>
        <w:r w:rsidR="004D54C9">
          <w:rPr>
            <w:webHidden/>
          </w:rPr>
          <w:instrText xml:space="preserve"> PAGEREF _Toc168389096 \h </w:instrText>
        </w:r>
        <w:r w:rsidR="004D54C9">
          <w:rPr>
            <w:webHidden/>
          </w:rPr>
        </w:r>
        <w:r w:rsidR="004D54C9">
          <w:rPr>
            <w:webHidden/>
          </w:rPr>
          <w:fldChar w:fldCharType="separate"/>
        </w:r>
        <w:r w:rsidR="004D54C9">
          <w:rPr>
            <w:webHidden/>
          </w:rPr>
          <w:t>4</w:t>
        </w:r>
        <w:r w:rsidR="004D54C9">
          <w:rPr>
            <w:webHidden/>
          </w:rPr>
          <w:fldChar w:fldCharType="end"/>
        </w:r>
      </w:hyperlink>
    </w:p>
    <w:p w14:paraId="3D6A9652" w14:textId="2269572B" w:rsidR="004D54C9" w:rsidRDefault="004D54C9">
      <w:pPr>
        <w:pStyle w:val="TM2"/>
        <w:rPr>
          <w:rFonts w:asciiTheme="minorHAnsi" w:eastAsiaTheme="minorEastAsia" w:hAnsiTheme="minorHAnsi" w:cstheme="minorBidi"/>
          <w:noProof/>
          <w:kern w:val="2"/>
          <w:sz w:val="24"/>
          <w:szCs w:val="24"/>
          <w14:ligatures w14:val="standardContextual"/>
        </w:rPr>
      </w:pPr>
      <w:hyperlink w:anchor="_Toc168389097" w:history="1">
        <w:r w:rsidRPr="00954994">
          <w:rPr>
            <w:rStyle w:val="Lienhypertexte"/>
            <w:iCs/>
            <w:noProof/>
          </w:rPr>
          <w:t>1.1</w:t>
        </w:r>
        <w:r>
          <w:rPr>
            <w:rFonts w:asciiTheme="minorHAnsi" w:eastAsiaTheme="minorEastAsia" w:hAnsiTheme="minorHAnsi" w:cstheme="minorBidi"/>
            <w:noProof/>
            <w:kern w:val="2"/>
            <w:sz w:val="24"/>
            <w:szCs w:val="24"/>
            <w14:ligatures w14:val="standardContextual"/>
          </w:rPr>
          <w:tab/>
        </w:r>
        <w:r w:rsidRPr="00954994">
          <w:rPr>
            <w:rStyle w:val="Lienhypertexte"/>
            <w:noProof/>
          </w:rPr>
          <w:t>Objet du marché et contexte de l’opération</w:t>
        </w:r>
        <w:r>
          <w:rPr>
            <w:noProof/>
            <w:webHidden/>
          </w:rPr>
          <w:tab/>
        </w:r>
        <w:r>
          <w:rPr>
            <w:noProof/>
            <w:webHidden/>
          </w:rPr>
          <w:fldChar w:fldCharType="begin"/>
        </w:r>
        <w:r>
          <w:rPr>
            <w:noProof/>
            <w:webHidden/>
          </w:rPr>
          <w:instrText xml:space="preserve"> PAGEREF _Toc168389097 \h </w:instrText>
        </w:r>
        <w:r>
          <w:rPr>
            <w:noProof/>
            <w:webHidden/>
          </w:rPr>
        </w:r>
        <w:r>
          <w:rPr>
            <w:noProof/>
            <w:webHidden/>
          </w:rPr>
          <w:fldChar w:fldCharType="separate"/>
        </w:r>
        <w:r>
          <w:rPr>
            <w:noProof/>
            <w:webHidden/>
          </w:rPr>
          <w:t>4</w:t>
        </w:r>
        <w:r>
          <w:rPr>
            <w:noProof/>
            <w:webHidden/>
          </w:rPr>
          <w:fldChar w:fldCharType="end"/>
        </w:r>
      </w:hyperlink>
    </w:p>
    <w:p w14:paraId="3D15A84C" w14:textId="66054D47" w:rsidR="004D54C9" w:rsidRDefault="004D54C9">
      <w:pPr>
        <w:pStyle w:val="TM2"/>
        <w:rPr>
          <w:rFonts w:asciiTheme="minorHAnsi" w:eastAsiaTheme="minorEastAsia" w:hAnsiTheme="minorHAnsi" w:cstheme="minorBidi"/>
          <w:noProof/>
          <w:kern w:val="2"/>
          <w:sz w:val="24"/>
          <w:szCs w:val="24"/>
          <w14:ligatures w14:val="standardContextual"/>
        </w:rPr>
      </w:pPr>
      <w:hyperlink w:anchor="_Toc168389098" w:history="1">
        <w:r w:rsidRPr="00954994">
          <w:rPr>
            <w:rStyle w:val="Lienhypertexte"/>
            <w:iCs/>
            <w:noProof/>
          </w:rPr>
          <w:t>1.2</w:t>
        </w:r>
        <w:r>
          <w:rPr>
            <w:rFonts w:asciiTheme="minorHAnsi" w:eastAsiaTheme="minorEastAsia" w:hAnsiTheme="minorHAnsi" w:cstheme="minorBidi"/>
            <w:noProof/>
            <w:kern w:val="2"/>
            <w:sz w:val="24"/>
            <w:szCs w:val="24"/>
            <w14:ligatures w14:val="standardContextual"/>
          </w:rPr>
          <w:tab/>
        </w:r>
        <w:r w:rsidRPr="00954994">
          <w:rPr>
            <w:rStyle w:val="Lienhypertexte"/>
            <w:noProof/>
          </w:rPr>
          <w:t>Représentant du Titulaire</w:t>
        </w:r>
        <w:r>
          <w:rPr>
            <w:noProof/>
            <w:webHidden/>
          </w:rPr>
          <w:tab/>
        </w:r>
        <w:r>
          <w:rPr>
            <w:noProof/>
            <w:webHidden/>
          </w:rPr>
          <w:fldChar w:fldCharType="begin"/>
        </w:r>
        <w:r>
          <w:rPr>
            <w:noProof/>
            <w:webHidden/>
          </w:rPr>
          <w:instrText xml:space="preserve"> PAGEREF _Toc168389098 \h </w:instrText>
        </w:r>
        <w:r>
          <w:rPr>
            <w:noProof/>
            <w:webHidden/>
          </w:rPr>
        </w:r>
        <w:r>
          <w:rPr>
            <w:noProof/>
            <w:webHidden/>
          </w:rPr>
          <w:fldChar w:fldCharType="separate"/>
        </w:r>
        <w:r>
          <w:rPr>
            <w:noProof/>
            <w:webHidden/>
          </w:rPr>
          <w:t>4</w:t>
        </w:r>
        <w:r>
          <w:rPr>
            <w:noProof/>
            <w:webHidden/>
          </w:rPr>
          <w:fldChar w:fldCharType="end"/>
        </w:r>
      </w:hyperlink>
    </w:p>
    <w:p w14:paraId="02E643A7" w14:textId="14DFC9CD" w:rsidR="004D54C9" w:rsidRDefault="004D54C9">
      <w:pPr>
        <w:pStyle w:val="TM2"/>
        <w:rPr>
          <w:rFonts w:asciiTheme="minorHAnsi" w:eastAsiaTheme="minorEastAsia" w:hAnsiTheme="minorHAnsi" w:cstheme="minorBidi"/>
          <w:noProof/>
          <w:kern w:val="2"/>
          <w:sz w:val="24"/>
          <w:szCs w:val="24"/>
          <w14:ligatures w14:val="standardContextual"/>
        </w:rPr>
      </w:pPr>
      <w:hyperlink w:anchor="_Toc168389099" w:history="1">
        <w:r w:rsidRPr="00954994">
          <w:rPr>
            <w:rStyle w:val="Lienhypertexte"/>
            <w:iCs/>
            <w:noProof/>
          </w:rPr>
          <w:t>1.3</w:t>
        </w:r>
        <w:r>
          <w:rPr>
            <w:rFonts w:asciiTheme="minorHAnsi" w:eastAsiaTheme="minorEastAsia" w:hAnsiTheme="minorHAnsi" w:cstheme="minorBidi"/>
            <w:noProof/>
            <w:kern w:val="2"/>
            <w:sz w:val="24"/>
            <w:szCs w:val="24"/>
            <w14:ligatures w14:val="standardContextual"/>
          </w:rPr>
          <w:tab/>
        </w:r>
        <w:r w:rsidRPr="00954994">
          <w:rPr>
            <w:rStyle w:val="Lienhypertexte"/>
            <w:noProof/>
          </w:rPr>
          <w:t>Substitution de personne</w:t>
        </w:r>
        <w:r>
          <w:rPr>
            <w:noProof/>
            <w:webHidden/>
          </w:rPr>
          <w:tab/>
        </w:r>
        <w:r>
          <w:rPr>
            <w:noProof/>
            <w:webHidden/>
          </w:rPr>
          <w:fldChar w:fldCharType="begin"/>
        </w:r>
        <w:r>
          <w:rPr>
            <w:noProof/>
            <w:webHidden/>
          </w:rPr>
          <w:instrText xml:space="preserve"> PAGEREF _Toc168389099 \h </w:instrText>
        </w:r>
        <w:r>
          <w:rPr>
            <w:noProof/>
            <w:webHidden/>
          </w:rPr>
        </w:r>
        <w:r>
          <w:rPr>
            <w:noProof/>
            <w:webHidden/>
          </w:rPr>
          <w:fldChar w:fldCharType="separate"/>
        </w:r>
        <w:r>
          <w:rPr>
            <w:noProof/>
            <w:webHidden/>
          </w:rPr>
          <w:t>4</w:t>
        </w:r>
        <w:r>
          <w:rPr>
            <w:noProof/>
            <w:webHidden/>
          </w:rPr>
          <w:fldChar w:fldCharType="end"/>
        </w:r>
      </w:hyperlink>
    </w:p>
    <w:p w14:paraId="56BE218D" w14:textId="4024C916" w:rsidR="004D54C9" w:rsidRDefault="004D54C9">
      <w:pPr>
        <w:pStyle w:val="TM2"/>
        <w:rPr>
          <w:rFonts w:asciiTheme="minorHAnsi" w:eastAsiaTheme="minorEastAsia" w:hAnsiTheme="minorHAnsi" w:cstheme="minorBidi"/>
          <w:noProof/>
          <w:kern w:val="2"/>
          <w:sz w:val="24"/>
          <w:szCs w:val="24"/>
          <w14:ligatures w14:val="standardContextual"/>
        </w:rPr>
      </w:pPr>
      <w:hyperlink w:anchor="_Toc168389100" w:history="1">
        <w:r w:rsidRPr="00954994">
          <w:rPr>
            <w:rStyle w:val="Lienhypertexte"/>
            <w:iCs/>
            <w:noProof/>
          </w:rPr>
          <w:t>1.4</w:t>
        </w:r>
        <w:r>
          <w:rPr>
            <w:rFonts w:asciiTheme="minorHAnsi" w:eastAsiaTheme="minorEastAsia" w:hAnsiTheme="minorHAnsi" w:cstheme="minorBidi"/>
            <w:noProof/>
            <w:kern w:val="2"/>
            <w:sz w:val="24"/>
            <w:szCs w:val="24"/>
            <w14:ligatures w14:val="standardContextual"/>
          </w:rPr>
          <w:tab/>
        </w:r>
        <w:r w:rsidRPr="00954994">
          <w:rPr>
            <w:rStyle w:val="Lienhypertexte"/>
            <w:noProof/>
          </w:rPr>
          <w:t>Intervenants principaux de l’opération</w:t>
        </w:r>
        <w:r>
          <w:rPr>
            <w:noProof/>
            <w:webHidden/>
          </w:rPr>
          <w:tab/>
        </w:r>
        <w:r>
          <w:rPr>
            <w:noProof/>
            <w:webHidden/>
          </w:rPr>
          <w:fldChar w:fldCharType="begin"/>
        </w:r>
        <w:r>
          <w:rPr>
            <w:noProof/>
            <w:webHidden/>
          </w:rPr>
          <w:instrText xml:space="preserve"> PAGEREF _Toc168389100 \h </w:instrText>
        </w:r>
        <w:r>
          <w:rPr>
            <w:noProof/>
            <w:webHidden/>
          </w:rPr>
        </w:r>
        <w:r>
          <w:rPr>
            <w:noProof/>
            <w:webHidden/>
          </w:rPr>
          <w:fldChar w:fldCharType="separate"/>
        </w:r>
        <w:r>
          <w:rPr>
            <w:noProof/>
            <w:webHidden/>
          </w:rPr>
          <w:t>5</w:t>
        </w:r>
        <w:r>
          <w:rPr>
            <w:noProof/>
            <w:webHidden/>
          </w:rPr>
          <w:fldChar w:fldCharType="end"/>
        </w:r>
      </w:hyperlink>
    </w:p>
    <w:p w14:paraId="571A0DCB" w14:textId="7D67DA2C" w:rsidR="004D54C9" w:rsidRDefault="004D54C9">
      <w:pPr>
        <w:pStyle w:val="TM2"/>
        <w:rPr>
          <w:rFonts w:asciiTheme="minorHAnsi" w:eastAsiaTheme="minorEastAsia" w:hAnsiTheme="minorHAnsi" w:cstheme="minorBidi"/>
          <w:noProof/>
          <w:kern w:val="2"/>
          <w:sz w:val="24"/>
          <w:szCs w:val="24"/>
          <w14:ligatures w14:val="standardContextual"/>
        </w:rPr>
      </w:pPr>
      <w:hyperlink w:anchor="_Toc168389101" w:history="1">
        <w:r w:rsidRPr="00954994">
          <w:rPr>
            <w:rStyle w:val="Lienhypertexte"/>
            <w:iCs/>
            <w:noProof/>
          </w:rPr>
          <w:t>1.5</w:t>
        </w:r>
        <w:r>
          <w:rPr>
            <w:rFonts w:asciiTheme="minorHAnsi" w:eastAsiaTheme="minorEastAsia" w:hAnsiTheme="minorHAnsi" w:cstheme="minorBidi"/>
            <w:noProof/>
            <w:kern w:val="2"/>
            <w:sz w:val="24"/>
            <w:szCs w:val="24"/>
            <w14:ligatures w14:val="standardContextual"/>
          </w:rPr>
          <w:tab/>
        </w:r>
        <w:r w:rsidRPr="00954994">
          <w:rPr>
            <w:rStyle w:val="Lienhypertexte"/>
            <w:noProof/>
          </w:rPr>
          <w:t>Mesures à l’encontre du personnel</w:t>
        </w:r>
        <w:r>
          <w:rPr>
            <w:noProof/>
            <w:webHidden/>
          </w:rPr>
          <w:tab/>
        </w:r>
        <w:r>
          <w:rPr>
            <w:noProof/>
            <w:webHidden/>
          </w:rPr>
          <w:fldChar w:fldCharType="begin"/>
        </w:r>
        <w:r>
          <w:rPr>
            <w:noProof/>
            <w:webHidden/>
          </w:rPr>
          <w:instrText xml:space="preserve"> PAGEREF _Toc168389101 \h </w:instrText>
        </w:r>
        <w:r>
          <w:rPr>
            <w:noProof/>
            <w:webHidden/>
          </w:rPr>
        </w:r>
        <w:r>
          <w:rPr>
            <w:noProof/>
            <w:webHidden/>
          </w:rPr>
          <w:fldChar w:fldCharType="separate"/>
        </w:r>
        <w:r>
          <w:rPr>
            <w:noProof/>
            <w:webHidden/>
          </w:rPr>
          <w:t>6</w:t>
        </w:r>
        <w:r>
          <w:rPr>
            <w:noProof/>
            <w:webHidden/>
          </w:rPr>
          <w:fldChar w:fldCharType="end"/>
        </w:r>
      </w:hyperlink>
    </w:p>
    <w:p w14:paraId="1D9000FC" w14:textId="3B95B6D1" w:rsidR="004D54C9" w:rsidRDefault="004D54C9">
      <w:pPr>
        <w:pStyle w:val="TM2"/>
        <w:rPr>
          <w:rFonts w:asciiTheme="minorHAnsi" w:eastAsiaTheme="minorEastAsia" w:hAnsiTheme="minorHAnsi" w:cstheme="minorBidi"/>
          <w:noProof/>
          <w:kern w:val="2"/>
          <w:sz w:val="24"/>
          <w:szCs w:val="24"/>
          <w14:ligatures w14:val="standardContextual"/>
        </w:rPr>
      </w:pPr>
      <w:hyperlink w:anchor="_Toc168389102" w:history="1">
        <w:r w:rsidRPr="00954994">
          <w:rPr>
            <w:rStyle w:val="Lienhypertexte"/>
            <w:iCs/>
            <w:noProof/>
          </w:rPr>
          <w:t>1.6</w:t>
        </w:r>
        <w:r>
          <w:rPr>
            <w:rFonts w:asciiTheme="minorHAnsi" w:eastAsiaTheme="minorEastAsia" w:hAnsiTheme="minorHAnsi" w:cstheme="minorBidi"/>
            <w:noProof/>
            <w:kern w:val="2"/>
            <w:sz w:val="24"/>
            <w:szCs w:val="24"/>
            <w14:ligatures w14:val="standardContextual"/>
          </w:rPr>
          <w:tab/>
        </w:r>
        <w:r w:rsidRPr="00954994">
          <w:rPr>
            <w:rStyle w:val="Lienhypertexte"/>
            <w:noProof/>
          </w:rPr>
          <w:t>Forme des notifications et échanges d’information</w:t>
        </w:r>
        <w:r>
          <w:rPr>
            <w:noProof/>
            <w:webHidden/>
          </w:rPr>
          <w:tab/>
        </w:r>
        <w:r>
          <w:rPr>
            <w:noProof/>
            <w:webHidden/>
          </w:rPr>
          <w:fldChar w:fldCharType="begin"/>
        </w:r>
        <w:r>
          <w:rPr>
            <w:noProof/>
            <w:webHidden/>
          </w:rPr>
          <w:instrText xml:space="preserve"> PAGEREF _Toc168389102 \h </w:instrText>
        </w:r>
        <w:r>
          <w:rPr>
            <w:noProof/>
            <w:webHidden/>
          </w:rPr>
        </w:r>
        <w:r>
          <w:rPr>
            <w:noProof/>
            <w:webHidden/>
          </w:rPr>
          <w:fldChar w:fldCharType="separate"/>
        </w:r>
        <w:r>
          <w:rPr>
            <w:noProof/>
            <w:webHidden/>
          </w:rPr>
          <w:t>6</w:t>
        </w:r>
        <w:r>
          <w:rPr>
            <w:noProof/>
            <w:webHidden/>
          </w:rPr>
          <w:fldChar w:fldCharType="end"/>
        </w:r>
      </w:hyperlink>
    </w:p>
    <w:p w14:paraId="38828E07" w14:textId="67504A0A" w:rsidR="004D54C9" w:rsidRDefault="004D54C9">
      <w:pPr>
        <w:pStyle w:val="TM2"/>
        <w:rPr>
          <w:rFonts w:asciiTheme="minorHAnsi" w:eastAsiaTheme="minorEastAsia" w:hAnsiTheme="minorHAnsi" w:cstheme="minorBidi"/>
          <w:noProof/>
          <w:kern w:val="2"/>
          <w:sz w:val="24"/>
          <w:szCs w:val="24"/>
          <w14:ligatures w14:val="standardContextual"/>
        </w:rPr>
      </w:pPr>
      <w:hyperlink w:anchor="_Toc168389103" w:history="1">
        <w:r w:rsidRPr="00954994">
          <w:rPr>
            <w:rStyle w:val="Lienhypertexte"/>
            <w:iCs/>
            <w:noProof/>
          </w:rPr>
          <w:t>1.7</w:t>
        </w:r>
        <w:r>
          <w:rPr>
            <w:rFonts w:asciiTheme="minorHAnsi" w:eastAsiaTheme="minorEastAsia" w:hAnsiTheme="minorHAnsi" w:cstheme="minorBidi"/>
            <w:noProof/>
            <w:kern w:val="2"/>
            <w:sz w:val="24"/>
            <w:szCs w:val="24"/>
            <w14:ligatures w14:val="standardContextual"/>
          </w:rPr>
          <w:tab/>
        </w:r>
        <w:r w:rsidRPr="00954994">
          <w:rPr>
            <w:rStyle w:val="Lienhypertexte"/>
            <w:noProof/>
          </w:rPr>
          <w:t>Obligation pour le titulaire de transmettre les pièces relatives à la lutte contre le travail dissimulé</w:t>
        </w:r>
        <w:r>
          <w:rPr>
            <w:noProof/>
            <w:webHidden/>
          </w:rPr>
          <w:tab/>
        </w:r>
        <w:r>
          <w:rPr>
            <w:noProof/>
            <w:webHidden/>
          </w:rPr>
          <w:fldChar w:fldCharType="begin"/>
        </w:r>
        <w:r>
          <w:rPr>
            <w:noProof/>
            <w:webHidden/>
          </w:rPr>
          <w:instrText xml:space="preserve"> PAGEREF _Toc168389103 \h </w:instrText>
        </w:r>
        <w:r>
          <w:rPr>
            <w:noProof/>
            <w:webHidden/>
          </w:rPr>
        </w:r>
        <w:r>
          <w:rPr>
            <w:noProof/>
            <w:webHidden/>
          </w:rPr>
          <w:fldChar w:fldCharType="separate"/>
        </w:r>
        <w:r>
          <w:rPr>
            <w:noProof/>
            <w:webHidden/>
          </w:rPr>
          <w:t>7</w:t>
        </w:r>
        <w:r>
          <w:rPr>
            <w:noProof/>
            <w:webHidden/>
          </w:rPr>
          <w:fldChar w:fldCharType="end"/>
        </w:r>
      </w:hyperlink>
    </w:p>
    <w:p w14:paraId="038F6B27" w14:textId="668E9E40" w:rsidR="004D54C9" w:rsidRDefault="004D54C9">
      <w:pPr>
        <w:pStyle w:val="TM1"/>
        <w:rPr>
          <w:rFonts w:asciiTheme="minorHAnsi" w:eastAsiaTheme="minorEastAsia" w:hAnsiTheme="minorHAnsi" w:cstheme="minorBidi"/>
          <w:b w:val="0"/>
          <w:caps w:val="0"/>
          <w:kern w:val="2"/>
          <w:sz w:val="24"/>
          <w:szCs w:val="24"/>
          <w14:ligatures w14:val="standardContextual"/>
        </w:rPr>
      </w:pPr>
      <w:hyperlink w:anchor="_Toc168389104" w:history="1">
        <w:r w:rsidRPr="00954994">
          <w:rPr>
            <w:rStyle w:val="Lienhypertexte"/>
          </w:rPr>
          <w:t>Article 2 :</w:t>
        </w:r>
        <w:r>
          <w:rPr>
            <w:rFonts w:asciiTheme="minorHAnsi" w:eastAsiaTheme="minorEastAsia" w:hAnsiTheme="minorHAnsi" w:cstheme="minorBidi"/>
            <w:b w:val="0"/>
            <w:caps w:val="0"/>
            <w:kern w:val="2"/>
            <w:sz w:val="24"/>
            <w:szCs w:val="24"/>
            <w14:ligatures w14:val="standardContextual"/>
          </w:rPr>
          <w:tab/>
        </w:r>
        <w:r w:rsidRPr="00954994">
          <w:rPr>
            <w:rStyle w:val="Lienhypertexte"/>
          </w:rPr>
          <w:t>PIECES CONSTITUTIVES DU MARCHE</w:t>
        </w:r>
        <w:r>
          <w:rPr>
            <w:webHidden/>
          </w:rPr>
          <w:tab/>
        </w:r>
        <w:r>
          <w:rPr>
            <w:webHidden/>
          </w:rPr>
          <w:fldChar w:fldCharType="begin"/>
        </w:r>
        <w:r>
          <w:rPr>
            <w:webHidden/>
          </w:rPr>
          <w:instrText xml:space="preserve"> PAGEREF _Toc168389104 \h </w:instrText>
        </w:r>
        <w:r>
          <w:rPr>
            <w:webHidden/>
          </w:rPr>
        </w:r>
        <w:r>
          <w:rPr>
            <w:webHidden/>
          </w:rPr>
          <w:fldChar w:fldCharType="separate"/>
        </w:r>
        <w:r>
          <w:rPr>
            <w:webHidden/>
          </w:rPr>
          <w:t>7</w:t>
        </w:r>
        <w:r>
          <w:rPr>
            <w:webHidden/>
          </w:rPr>
          <w:fldChar w:fldCharType="end"/>
        </w:r>
      </w:hyperlink>
    </w:p>
    <w:p w14:paraId="300E6B05" w14:textId="18F127B2" w:rsidR="004D54C9" w:rsidRDefault="004D54C9">
      <w:pPr>
        <w:pStyle w:val="TM2"/>
        <w:rPr>
          <w:rFonts w:asciiTheme="minorHAnsi" w:eastAsiaTheme="minorEastAsia" w:hAnsiTheme="minorHAnsi" w:cstheme="minorBidi"/>
          <w:noProof/>
          <w:kern w:val="2"/>
          <w:sz w:val="24"/>
          <w:szCs w:val="24"/>
          <w14:ligatures w14:val="standardContextual"/>
        </w:rPr>
      </w:pPr>
      <w:hyperlink w:anchor="_Toc168389105" w:history="1">
        <w:r w:rsidRPr="00954994">
          <w:rPr>
            <w:rStyle w:val="Lienhypertexte"/>
            <w:iCs/>
            <w:noProof/>
          </w:rPr>
          <w:t>2.1</w:t>
        </w:r>
        <w:r>
          <w:rPr>
            <w:rFonts w:asciiTheme="minorHAnsi" w:eastAsiaTheme="minorEastAsia" w:hAnsiTheme="minorHAnsi" w:cstheme="minorBidi"/>
            <w:noProof/>
            <w:kern w:val="2"/>
            <w:sz w:val="24"/>
            <w:szCs w:val="24"/>
            <w14:ligatures w14:val="standardContextual"/>
          </w:rPr>
          <w:tab/>
        </w:r>
        <w:r w:rsidRPr="00954994">
          <w:rPr>
            <w:rStyle w:val="Lienhypertexte"/>
            <w:noProof/>
          </w:rPr>
          <w:t>Pièces particulières</w:t>
        </w:r>
        <w:r w:rsidRPr="00954994">
          <w:rPr>
            <w:rStyle w:val="Lienhypertexte"/>
            <w:rFonts w:ascii="Calibri" w:hAnsi="Calibri" w:cs="Calibri"/>
            <w:noProof/>
          </w:rPr>
          <w:t> </w:t>
        </w:r>
        <w:r w:rsidRPr="00954994">
          <w:rPr>
            <w:rStyle w:val="Lienhypertexte"/>
            <w:noProof/>
          </w:rPr>
          <w:t>:</w:t>
        </w:r>
        <w:r>
          <w:rPr>
            <w:noProof/>
            <w:webHidden/>
          </w:rPr>
          <w:tab/>
        </w:r>
        <w:r>
          <w:rPr>
            <w:noProof/>
            <w:webHidden/>
          </w:rPr>
          <w:fldChar w:fldCharType="begin"/>
        </w:r>
        <w:r>
          <w:rPr>
            <w:noProof/>
            <w:webHidden/>
          </w:rPr>
          <w:instrText xml:space="preserve"> PAGEREF _Toc168389105 \h </w:instrText>
        </w:r>
        <w:r>
          <w:rPr>
            <w:noProof/>
            <w:webHidden/>
          </w:rPr>
        </w:r>
        <w:r>
          <w:rPr>
            <w:noProof/>
            <w:webHidden/>
          </w:rPr>
          <w:fldChar w:fldCharType="separate"/>
        </w:r>
        <w:r>
          <w:rPr>
            <w:noProof/>
            <w:webHidden/>
          </w:rPr>
          <w:t>7</w:t>
        </w:r>
        <w:r>
          <w:rPr>
            <w:noProof/>
            <w:webHidden/>
          </w:rPr>
          <w:fldChar w:fldCharType="end"/>
        </w:r>
      </w:hyperlink>
    </w:p>
    <w:p w14:paraId="342C6CF8" w14:textId="02D4D6C0" w:rsidR="004D54C9" w:rsidRDefault="004D54C9">
      <w:pPr>
        <w:pStyle w:val="TM2"/>
        <w:rPr>
          <w:rFonts w:asciiTheme="minorHAnsi" w:eastAsiaTheme="minorEastAsia" w:hAnsiTheme="minorHAnsi" w:cstheme="minorBidi"/>
          <w:noProof/>
          <w:kern w:val="2"/>
          <w:sz w:val="24"/>
          <w:szCs w:val="24"/>
          <w14:ligatures w14:val="standardContextual"/>
        </w:rPr>
      </w:pPr>
      <w:hyperlink w:anchor="_Toc168389147" w:history="1">
        <w:r w:rsidRPr="00954994">
          <w:rPr>
            <w:rStyle w:val="Lienhypertexte"/>
            <w:rFonts w:eastAsia="Calibri"/>
            <w:iCs/>
            <w:noProof/>
          </w:rPr>
          <w:t>2.2</w:t>
        </w:r>
        <w:r>
          <w:rPr>
            <w:rFonts w:asciiTheme="minorHAnsi" w:eastAsiaTheme="minorEastAsia" w:hAnsiTheme="minorHAnsi" w:cstheme="minorBidi"/>
            <w:noProof/>
            <w:kern w:val="2"/>
            <w:sz w:val="24"/>
            <w:szCs w:val="24"/>
            <w14:ligatures w14:val="standardContextual"/>
          </w:rPr>
          <w:tab/>
        </w:r>
        <w:r w:rsidRPr="00954994">
          <w:rPr>
            <w:rStyle w:val="Lienhypertexte"/>
            <w:rFonts w:eastAsia="Calibri"/>
            <w:noProof/>
          </w:rPr>
          <w:t>Pièces générales</w:t>
        </w:r>
        <w:r w:rsidRPr="00954994">
          <w:rPr>
            <w:rStyle w:val="Lienhypertexte"/>
            <w:rFonts w:ascii="Calibri" w:eastAsia="Calibri" w:hAnsi="Calibri" w:cs="Calibri"/>
            <w:noProof/>
          </w:rPr>
          <w:t> </w:t>
        </w:r>
        <w:r w:rsidRPr="00954994">
          <w:rPr>
            <w:rStyle w:val="Lienhypertexte"/>
            <w:rFonts w:eastAsia="Calibri"/>
            <w:noProof/>
          </w:rPr>
          <w:t>:</w:t>
        </w:r>
        <w:r>
          <w:rPr>
            <w:noProof/>
            <w:webHidden/>
          </w:rPr>
          <w:tab/>
        </w:r>
        <w:r>
          <w:rPr>
            <w:noProof/>
            <w:webHidden/>
          </w:rPr>
          <w:fldChar w:fldCharType="begin"/>
        </w:r>
        <w:r>
          <w:rPr>
            <w:noProof/>
            <w:webHidden/>
          </w:rPr>
          <w:instrText xml:space="preserve"> PAGEREF _Toc168389147 \h </w:instrText>
        </w:r>
        <w:r>
          <w:rPr>
            <w:noProof/>
            <w:webHidden/>
          </w:rPr>
        </w:r>
        <w:r>
          <w:rPr>
            <w:noProof/>
            <w:webHidden/>
          </w:rPr>
          <w:fldChar w:fldCharType="separate"/>
        </w:r>
        <w:r>
          <w:rPr>
            <w:noProof/>
            <w:webHidden/>
          </w:rPr>
          <w:t>7</w:t>
        </w:r>
        <w:r>
          <w:rPr>
            <w:noProof/>
            <w:webHidden/>
          </w:rPr>
          <w:fldChar w:fldCharType="end"/>
        </w:r>
      </w:hyperlink>
    </w:p>
    <w:p w14:paraId="275D2AE1" w14:textId="42BCAE57" w:rsidR="004D54C9" w:rsidRDefault="004D54C9">
      <w:pPr>
        <w:pStyle w:val="TM1"/>
        <w:rPr>
          <w:rFonts w:asciiTheme="minorHAnsi" w:eastAsiaTheme="minorEastAsia" w:hAnsiTheme="minorHAnsi" w:cstheme="minorBidi"/>
          <w:b w:val="0"/>
          <w:caps w:val="0"/>
          <w:kern w:val="2"/>
          <w:sz w:val="24"/>
          <w:szCs w:val="24"/>
          <w14:ligatures w14:val="standardContextual"/>
        </w:rPr>
      </w:pPr>
      <w:hyperlink w:anchor="_Toc168389148" w:history="1">
        <w:r w:rsidRPr="00954994">
          <w:rPr>
            <w:rStyle w:val="Lienhypertexte"/>
          </w:rPr>
          <w:t>Article 3 :</w:t>
        </w:r>
        <w:r>
          <w:rPr>
            <w:rFonts w:asciiTheme="minorHAnsi" w:eastAsiaTheme="minorEastAsia" w:hAnsiTheme="minorHAnsi" w:cstheme="minorBidi"/>
            <w:b w:val="0"/>
            <w:caps w:val="0"/>
            <w:kern w:val="2"/>
            <w:sz w:val="24"/>
            <w:szCs w:val="24"/>
            <w14:ligatures w14:val="standardContextual"/>
          </w:rPr>
          <w:tab/>
        </w:r>
        <w:r w:rsidRPr="00954994">
          <w:rPr>
            <w:rStyle w:val="Lienhypertexte"/>
          </w:rPr>
          <w:t>VARIATION DANS LES PRIX - REGLEMENT DES COMPTES</w:t>
        </w:r>
        <w:r>
          <w:rPr>
            <w:webHidden/>
          </w:rPr>
          <w:tab/>
        </w:r>
        <w:r>
          <w:rPr>
            <w:webHidden/>
          </w:rPr>
          <w:fldChar w:fldCharType="begin"/>
        </w:r>
        <w:r>
          <w:rPr>
            <w:webHidden/>
          </w:rPr>
          <w:instrText xml:space="preserve"> PAGEREF _Toc168389148 \h </w:instrText>
        </w:r>
        <w:r>
          <w:rPr>
            <w:webHidden/>
          </w:rPr>
        </w:r>
        <w:r>
          <w:rPr>
            <w:webHidden/>
          </w:rPr>
          <w:fldChar w:fldCharType="separate"/>
        </w:r>
        <w:r>
          <w:rPr>
            <w:webHidden/>
          </w:rPr>
          <w:t>8</w:t>
        </w:r>
        <w:r>
          <w:rPr>
            <w:webHidden/>
          </w:rPr>
          <w:fldChar w:fldCharType="end"/>
        </w:r>
      </w:hyperlink>
    </w:p>
    <w:p w14:paraId="3C42C9D6" w14:textId="4DF7D32C" w:rsidR="004D54C9" w:rsidRDefault="004D54C9">
      <w:pPr>
        <w:pStyle w:val="TM2"/>
        <w:rPr>
          <w:rFonts w:asciiTheme="minorHAnsi" w:eastAsiaTheme="minorEastAsia" w:hAnsiTheme="minorHAnsi" w:cstheme="minorBidi"/>
          <w:noProof/>
          <w:kern w:val="2"/>
          <w:sz w:val="24"/>
          <w:szCs w:val="24"/>
          <w14:ligatures w14:val="standardContextual"/>
        </w:rPr>
      </w:pPr>
      <w:hyperlink w:anchor="_Toc168389149" w:history="1">
        <w:r w:rsidRPr="00954994">
          <w:rPr>
            <w:rStyle w:val="Lienhypertexte"/>
            <w:iCs/>
            <w:noProof/>
          </w:rPr>
          <w:t>3.1</w:t>
        </w:r>
        <w:r>
          <w:rPr>
            <w:rFonts w:asciiTheme="minorHAnsi" w:eastAsiaTheme="minorEastAsia" w:hAnsiTheme="minorHAnsi" w:cstheme="minorBidi"/>
            <w:noProof/>
            <w:kern w:val="2"/>
            <w:sz w:val="24"/>
            <w:szCs w:val="24"/>
            <w14:ligatures w14:val="standardContextual"/>
          </w:rPr>
          <w:tab/>
        </w:r>
        <w:r w:rsidRPr="00954994">
          <w:rPr>
            <w:rStyle w:val="Lienhypertexte"/>
            <w:noProof/>
          </w:rPr>
          <w:t>Contenu des prix</w:t>
        </w:r>
        <w:r>
          <w:rPr>
            <w:noProof/>
            <w:webHidden/>
          </w:rPr>
          <w:tab/>
        </w:r>
        <w:r>
          <w:rPr>
            <w:noProof/>
            <w:webHidden/>
          </w:rPr>
          <w:fldChar w:fldCharType="begin"/>
        </w:r>
        <w:r>
          <w:rPr>
            <w:noProof/>
            <w:webHidden/>
          </w:rPr>
          <w:instrText xml:space="preserve"> PAGEREF _Toc168389149 \h </w:instrText>
        </w:r>
        <w:r>
          <w:rPr>
            <w:noProof/>
            <w:webHidden/>
          </w:rPr>
        </w:r>
        <w:r>
          <w:rPr>
            <w:noProof/>
            <w:webHidden/>
          </w:rPr>
          <w:fldChar w:fldCharType="separate"/>
        </w:r>
        <w:r>
          <w:rPr>
            <w:noProof/>
            <w:webHidden/>
          </w:rPr>
          <w:t>8</w:t>
        </w:r>
        <w:r>
          <w:rPr>
            <w:noProof/>
            <w:webHidden/>
          </w:rPr>
          <w:fldChar w:fldCharType="end"/>
        </w:r>
      </w:hyperlink>
    </w:p>
    <w:p w14:paraId="6945F73F" w14:textId="0856ED7B" w:rsidR="004D54C9" w:rsidRDefault="004D54C9">
      <w:pPr>
        <w:pStyle w:val="TM2"/>
        <w:rPr>
          <w:rFonts w:asciiTheme="minorHAnsi" w:eastAsiaTheme="minorEastAsia" w:hAnsiTheme="minorHAnsi" w:cstheme="minorBidi"/>
          <w:noProof/>
          <w:kern w:val="2"/>
          <w:sz w:val="24"/>
          <w:szCs w:val="24"/>
          <w14:ligatures w14:val="standardContextual"/>
        </w:rPr>
      </w:pPr>
      <w:hyperlink w:anchor="_Toc168389150" w:history="1">
        <w:r w:rsidRPr="00954994">
          <w:rPr>
            <w:rStyle w:val="Lienhypertexte"/>
            <w:iCs/>
            <w:noProof/>
          </w:rPr>
          <w:t>3.2</w:t>
        </w:r>
        <w:r>
          <w:rPr>
            <w:rFonts w:asciiTheme="minorHAnsi" w:eastAsiaTheme="minorEastAsia" w:hAnsiTheme="minorHAnsi" w:cstheme="minorBidi"/>
            <w:noProof/>
            <w:kern w:val="2"/>
            <w:sz w:val="24"/>
            <w:szCs w:val="24"/>
            <w14:ligatures w14:val="standardContextual"/>
          </w:rPr>
          <w:tab/>
        </w:r>
        <w:r w:rsidRPr="00954994">
          <w:rPr>
            <w:rStyle w:val="Lienhypertexte"/>
            <w:noProof/>
          </w:rPr>
          <w:t>Règlement des ouvrages ou des travaux non prévus ou modificatifs</w:t>
        </w:r>
        <w:r>
          <w:rPr>
            <w:noProof/>
            <w:webHidden/>
          </w:rPr>
          <w:tab/>
        </w:r>
        <w:r>
          <w:rPr>
            <w:noProof/>
            <w:webHidden/>
          </w:rPr>
          <w:fldChar w:fldCharType="begin"/>
        </w:r>
        <w:r>
          <w:rPr>
            <w:noProof/>
            <w:webHidden/>
          </w:rPr>
          <w:instrText xml:space="preserve"> PAGEREF _Toc168389150 \h </w:instrText>
        </w:r>
        <w:r>
          <w:rPr>
            <w:noProof/>
            <w:webHidden/>
          </w:rPr>
        </w:r>
        <w:r>
          <w:rPr>
            <w:noProof/>
            <w:webHidden/>
          </w:rPr>
          <w:fldChar w:fldCharType="separate"/>
        </w:r>
        <w:r>
          <w:rPr>
            <w:noProof/>
            <w:webHidden/>
          </w:rPr>
          <w:t>10</w:t>
        </w:r>
        <w:r>
          <w:rPr>
            <w:noProof/>
            <w:webHidden/>
          </w:rPr>
          <w:fldChar w:fldCharType="end"/>
        </w:r>
      </w:hyperlink>
    </w:p>
    <w:p w14:paraId="3C2B2A4B" w14:textId="7DE5E59A" w:rsidR="004D54C9" w:rsidRDefault="004D54C9">
      <w:pPr>
        <w:pStyle w:val="TM2"/>
        <w:rPr>
          <w:rFonts w:asciiTheme="minorHAnsi" w:eastAsiaTheme="minorEastAsia" w:hAnsiTheme="minorHAnsi" w:cstheme="minorBidi"/>
          <w:noProof/>
          <w:kern w:val="2"/>
          <w:sz w:val="24"/>
          <w:szCs w:val="24"/>
          <w14:ligatures w14:val="standardContextual"/>
        </w:rPr>
      </w:pPr>
      <w:hyperlink w:anchor="_Toc168389151" w:history="1">
        <w:r w:rsidRPr="00954994">
          <w:rPr>
            <w:rStyle w:val="Lienhypertexte"/>
            <w:iCs/>
            <w:noProof/>
          </w:rPr>
          <w:t>3.3</w:t>
        </w:r>
        <w:r>
          <w:rPr>
            <w:rFonts w:asciiTheme="minorHAnsi" w:eastAsiaTheme="minorEastAsia" w:hAnsiTheme="minorHAnsi" w:cstheme="minorBidi"/>
            <w:noProof/>
            <w:kern w:val="2"/>
            <w:sz w:val="24"/>
            <w:szCs w:val="24"/>
            <w14:ligatures w14:val="standardContextual"/>
          </w:rPr>
          <w:tab/>
        </w:r>
        <w:r w:rsidRPr="00954994">
          <w:rPr>
            <w:rStyle w:val="Lienhypertexte"/>
            <w:noProof/>
          </w:rPr>
          <w:t>Approvisionnements du chantier</w:t>
        </w:r>
        <w:r>
          <w:rPr>
            <w:noProof/>
            <w:webHidden/>
          </w:rPr>
          <w:tab/>
        </w:r>
        <w:r>
          <w:rPr>
            <w:noProof/>
            <w:webHidden/>
          </w:rPr>
          <w:fldChar w:fldCharType="begin"/>
        </w:r>
        <w:r>
          <w:rPr>
            <w:noProof/>
            <w:webHidden/>
          </w:rPr>
          <w:instrText xml:space="preserve"> PAGEREF _Toc168389151 \h </w:instrText>
        </w:r>
        <w:r>
          <w:rPr>
            <w:noProof/>
            <w:webHidden/>
          </w:rPr>
        </w:r>
        <w:r>
          <w:rPr>
            <w:noProof/>
            <w:webHidden/>
          </w:rPr>
          <w:fldChar w:fldCharType="separate"/>
        </w:r>
        <w:r>
          <w:rPr>
            <w:noProof/>
            <w:webHidden/>
          </w:rPr>
          <w:t>10</w:t>
        </w:r>
        <w:r>
          <w:rPr>
            <w:noProof/>
            <w:webHidden/>
          </w:rPr>
          <w:fldChar w:fldCharType="end"/>
        </w:r>
      </w:hyperlink>
    </w:p>
    <w:p w14:paraId="5F024321" w14:textId="60501B1F" w:rsidR="004D54C9" w:rsidRDefault="004D54C9">
      <w:pPr>
        <w:pStyle w:val="TM2"/>
        <w:rPr>
          <w:rFonts w:asciiTheme="minorHAnsi" w:eastAsiaTheme="minorEastAsia" w:hAnsiTheme="minorHAnsi" w:cstheme="minorBidi"/>
          <w:noProof/>
          <w:kern w:val="2"/>
          <w:sz w:val="24"/>
          <w:szCs w:val="24"/>
          <w14:ligatures w14:val="standardContextual"/>
        </w:rPr>
      </w:pPr>
      <w:hyperlink w:anchor="_Toc168389152" w:history="1">
        <w:r w:rsidRPr="00954994">
          <w:rPr>
            <w:rStyle w:val="Lienhypertexte"/>
            <w:iCs/>
            <w:noProof/>
          </w:rPr>
          <w:t>3.4</w:t>
        </w:r>
        <w:r>
          <w:rPr>
            <w:rFonts w:asciiTheme="minorHAnsi" w:eastAsiaTheme="minorEastAsia" w:hAnsiTheme="minorHAnsi" w:cstheme="minorBidi"/>
            <w:noProof/>
            <w:kern w:val="2"/>
            <w:sz w:val="24"/>
            <w:szCs w:val="24"/>
            <w14:ligatures w14:val="standardContextual"/>
          </w:rPr>
          <w:tab/>
        </w:r>
        <w:r w:rsidRPr="00954994">
          <w:rPr>
            <w:rStyle w:val="Lienhypertexte"/>
            <w:noProof/>
          </w:rPr>
          <w:t>Règlement des comptes - Modalités de paiement</w:t>
        </w:r>
        <w:r>
          <w:rPr>
            <w:noProof/>
            <w:webHidden/>
          </w:rPr>
          <w:tab/>
        </w:r>
        <w:r>
          <w:rPr>
            <w:noProof/>
            <w:webHidden/>
          </w:rPr>
          <w:fldChar w:fldCharType="begin"/>
        </w:r>
        <w:r>
          <w:rPr>
            <w:noProof/>
            <w:webHidden/>
          </w:rPr>
          <w:instrText xml:space="preserve"> PAGEREF _Toc168389152 \h </w:instrText>
        </w:r>
        <w:r>
          <w:rPr>
            <w:noProof/>
            <w:webHidden/>
          </w:rPr>
        </w:r>
        <w:r>
          <w:rPr>
            <w:noProof/>
            <w:webHidden/>
          </w:rPr>
          <w:fldChar w:fldCharType="separate"/>
        </w:r>
        <w:r>
          <w:rPr>
            <w:noProof/>
            <w:webHidden/>
          </w:rPr>
          <w:t>10</w:t>
        </w:r>
        <w:r>
          <w:rPr>
            <w:noProof/>
            <w:webHidden/>
          </w:rPr>
          <w:fldChar w:fldCharType="end"/>
        </w:r>
      </w:hyperlink>
    </w:p>
    <w:p w14:paraId="74D6388E" w14:textId="3802583D" w:rsidR="004D54C9" w:rsidRDefault="004D54C9">
      <w:pPr>
        <w:pStyle w:val="TM2"/>
        <w:rPr>
          <w:rFonts w:asciiTheme="minorHAnsi" w:eastAsiaTheme="minorEastAsia" w:hAnsiTheme="minorHAnsi" w:cstheme="minorBidi"/>
          <w:noProof/>
          <w:kern w:val="2"/>
          <w:sz w:val="24"/>
          <w:szCs w:val="24"/>
          <w14:ligatures w14:val="standardContextual"/>
        </w:rPr>
      </w:pPr>
      <w:hyperlink w:anchor="_Toc168389153" w:history="1">
        <w:r w:rsidRPr="00954994">
          <w:rPr>
            <w:rStyle w:val="Lienhypertexte"/>
            <w:iCs/>
            <w:noProof/>
          </w:rPr>
          <w:t>3.5</w:t>
        </w:r>
        <w:r>
          <w:rPr>
            <w:rFonts w:asciiTheme="minorHAnsi" w:eastAsiaTheme="minorEastAsia" w:hAnsiTheme="minorHAnsi" w:cstheme="minorBidi"/>
            <w:noProof/>
            <w:kern w:val="2"/>
            <w:sz w:val="24"/>
            <w:szCs w:val="24"/>
            <w14:ligatures w14:val="standardContextual"/>
          </w:rPr>
          <w:tab/>
        </w:r>
        <w:r w:rsidRPr="00954994">
          <w:rPr>
            <w:rStyle w:val="Lienhypertexte"/>
            <w:noProof/>
          </w:rPr>
          <w:t>Variation dans les prix</w:t>
        </w:r>
        <w:r>
          <w:rPr>
            <w:noProof/>
            <w:webHidden/>
          </w:rPr>
          <w:tab/>
        </w:r>
        <w:r>
          <w:rPr>
            <w:noProof/>
            <w:webHidden/>
          </w:rPr>
          <w:fldChar w:fldCharType="begin"/>
        </w:r>
        <w:r>
          <w:rPr>
            <w:noProof/>
            <w:webHidden/>
          </w:rPr>
          <w:instrText xml:space="preserve"> PAGEREF _Toc168389153 \h </w:instrText>
        </w:r>
        <w:r>
          <w:rPr>
            <w:noProof/>
            <w:webHidden/>
          </w:rPr>
        </w:r>
        <w:r>
          <w:rPr>
            <w:noProof/>
            <w:webHidden/>
          </w:rPr>
          <w:fldChar w:fldCharType="separate"/>
        </w:r>
        <w:r>
          <w:rPr>
            <w:noProof/>
            <w:webHidden/>
          </w:rPr>
          <w:t>11</w:t>
        </w:r>
        <w:r>
          <w:rPr>
            <w:noProof/>
            <w:webHidden/>
          </w:rPr>
          <w:fldChar w:fldCharType="end"/>
        </w:r>
      </w:hyperlink>
    </w:p>
    <w:p w14:paraId="59448B2F" w14:textId="1E11B9D9" w:rsidR="004D54C9" w:rsidRDefault="004D54C9">
      <w:pPr>
        <w:pStyle w:val="TM2"/>
        <w:rPr>
          <w:rFonts w:asciiTheme="minorHAnsi" w:eastAsiaTheme="minorEastAsia" w:hAnsiTheme="minorHAnsi" w:cstheme="minorBidi"/>
          <w:noProof/>
          <w:kern w:val="2"/>
          <w:sz w:val="24"/>
          <w:szCs w:val="24"/>
          <w14:ligatures w14:val="standardContextual"/>
        </w:rPr>
      </w:pPr>
      <w:hyperlink w:anchor="_Toc168389154" w:history="1">
        <w:r w:rsidRPr="00954994">
          <w:rPr>
            <w:rStyle w:val="Lienhypertexte"/>
            <w:iCs/>
            <w:noProof/>
          </w:rPr>
          <w:t>3.6</w:t>
        </w:r>
        <w:r>
          <w:rPr>
            <w:rFonts w:asciiTheme="minorHAnsi" w:eastAsiaTheme="minorEastAsia" w:hAnsiTheme="minorHAnsi" w:cstheme="minorBidi"/>
            <w:noProof/>
            <w:kern w:val="2"/>
            <w:sz w:val="24"/>
            <w:szCs w:val="24"/>
            <w14:ligatures w14:val="standardContextual"/>
          </w:rPr>
          <w:tab/>
        </w:r>
        <w:r w:rsidRPr="00954994">
          <w:rPr>
            <w:rStyle w:val="Lienhypertexte"/>
            <w:noProof/>
          </w:rPr>
          <w:t>Sous-traitance</w:t>
        </w:r>
        <w:r>
          <w:rPr>
            <w:noProof/>
            <w:webHidden/>
          </w:rPr>
          <w:tab/>
        </w:r>
        <w:r>
          <w:rPr>
            <w:noProof/>
            <w:webHidden/>
          </w:rPr>
          <w:fldChar w:fldCharType="begin"/>
        </w:r>
        <w:r>
          <w:rPr>
            <w:noProof/>
            <w:webHidden/>
          </w:rPr>
          <w:instrText xml:space="preserve"> PAGEREF _Toc168389154 \h </w:instrText>
        </w:r>
        <w:r>
          <w:rPr>
            <w:noProof/>
            <w:webHidden/>
          </w:rPr>
        </w:r>
        <w:r>
          <w:rPr>
            <w:noProof/>
            <w:webHidden/>
          </w:rPr>
          <w:fldChar w:fldCharType="separate"/>
        </w:r>
        <w:r>
          <w:rPr>
            <w:noProof/>
            <w:webHidden/>
          </w:rPr>
          <w:t>12</w:t>
        </w:r>
        <w:r>
          <w:rPr>
            <w:noProof/>
            <w:webHidden/>
          </w:rPr>
          <w:fldChar w:fldCharType="end"/>
        </w:r>
      </w:hyperlink>
    </w:p>
    <w:p w14:paraId="359C5D9F" w14:textId="555AB8B3" w:rsidR="004D54C9" w:rsidRDefault="004D54C9">
      <w:pPr>
        <w:pStyle w:val="TM2"/>
        <w:rPr>
          <w:rFonts w:asciiTheme="minorHAnsi" w:eastAsiaTheme="minorEastAsia" w:hAnsiTheme="minorHAnsi" w:cstheme="minorBidi"/>
          <w:noProof/>
          <w:kern w:val="2"/>
          <w:sz w:val="24"/>
          <w:szCs w:val="24"/>
          <w14:ligatures w14:val="standardContextual"/>
        </w:rPr>
      </w:pPr>
      <w:hyperlink w:anchor="_Toc168389155" w:history="1">
        <w:r w:rsidRPr="00954994">
          <w:rPr>
            <w:rStyle w:val="Lienhypertexte"/>
            <w:iCs/>
            <w:noProof/>
          </w:rPr>
          <w:t>3.7</w:t>
        </w:r>
        <w:r>
          <w:rPr>
            <w:rFonts w:asciiTheme="minorHAnsi" w:eastAsiaTheme="minorEastAsia" w:hAnsiTheme="minorHAnsi" w:cstheme="minorBidi"/>
            <w:noProof/>
            <w:kern w:val="2"/>
            <w:sz w:val="24"/>
            <w:szCs w:val="24"/>
            <w14:ligatures w14:val="standardContextual"/>
          </w:rPr>
          <w:tab/>
        </w:r>
        <w:r w:rsidRPr="00954994">
          <w:rPr>
            <w:rStyle w:val="Lienhypertexte"/>
            <w:noProof/>
          </w:rPr>
          <w:t>Cotraitance</w:t>
        </w:r>
        <w:r>
          <w:rPr>
            <w:noProof/>
            <w:webHidden/>
          </w:rPr>
          <w:tab/>
        </w:r>
        <w:r>
          <w:rPr>
            <w:noProof/>
            <w:webHidden/>
          </w:rPr>
          <w:fldChar w:fldCharType="begin"/>
        </w:r>
        <w:r>
          <w:rPr>
            <w:noProof/>
            <w:webHidden/>
          </w:rPr>
          <w:instrText xml:space="preserve"> PAGEREF _Toc168389155 \h </w:instrText>
        </w:r>
        <w:r>
          <w:rPr>
            <w:noProof/>
            <w:webHidden/>
          </w:rPr>
        </w:r>
        <w:r>
          <w:rPr>
            <w:noProof/>
            <w:webHidden/>
          </w:rPr>
          <w:fldChar w:fldCharType="separate"/>
        </w:r>
        <w:r>
          <w:rPr>
            <w:noProof/>
            <w:webHidden/>
          </w:rPr>
          <w:t>14</w:t>
        </w:r>
        <w:r>
          <w:rPr>
            <w:noProof/>
            <w:webHidden/>
          </w:rPr>
          <w:fldChar w:fldCharType="end"/>
        </w:r>
      </w:hyperlink>
    </w:p>
    <w:p w14:paraId="4AC0648B" w14:textId="3945C520" w:rsidR="004D54C9" w:rsidRDefault="004D54C9">
      <w:pPr>
        <w:pStyle w:val="TM2"/>
        <w:rPr>
          <w:rFonts w:asciiTheme="minorHAnsi" w:eastAsiaTheme="minorEastAsia" w:hAnsiTheme="minorHAnsi" w:cstheme="minorBidi"/>
          <w:noProof/>
          <w:kern w:val="2"/>
          <w:sz w:val="24"/>
          <w:szCs w:val="24"/>
          <w14:ligatures w14:val="standardContextual"/>
        </w:rPr>
      </w:pPr>
      <w:hyperlink w:anchor="_Toc168389156" w:history="1">
        <w:r w:rsidRPr="00954994">
          <w:rPr>
            <w:rStyle w:val="Lienhypertexte"/>
            <w:iCs/>
            <w:noProof/>
          </w:rPr>
          <w:t>3.8</w:t>
        </w:r>
        <w:r>
          <w:rPr>
            <w:rFonts w:asciiTheme="minorHAnsi" w:eastAsiaTheme="minorEastAsia" w:hAnsiTheme="minorHAnsi" w:cstheme="minorBidi"/>
            <w:noProof/>
            <w:kern w:val="2"/>
            <w:sz w:val="24"/>
            <w:szCs w:val="24"/>
            <w14:ligatures w14:val="standardContextual"/>
          </w:rPr>
          <w:tab/>
        </w:r>
        <w:r w:rsidRPr="00954994">
          <w:rPr>
            <w:rStyle w:val="Lienhypertexte"/>
            <w:noProof/>
          </w:rPr>
          <w:t>Augmentation de la masse des travaux</w:t>
        </w:r>
        <w:r>
          <w:rPr>
            <w:noProof/>
            <w:webHidden/>
          </w:rPr>
          <w:tab/>
        </w:r>
        <w:r>
          <w:rPr>
            <w:noProof/>
            <w:webHidden/>
          </w:rPr>
          <w:fldChar w:fldCharType="begin"/>
        </w:r>
        <w:r>
          <w:rPr>
            <w:noProof/>
            <w:webHidden/>
          </w:rPr>
          <w:instrText xml:space="preserve"> PAGEREF _Toc168389156 \h </w:instrText>
        </w:r>
        <w:r>
          <w:rPr>
            <w:noProof/>
            <w:webHidden/>
          </w:rPr>
        </w:r>
        <w:r>
          <w:rPr>
            <w:noProof/>
            <w:webHidden/>
          </w:rPr>
          <w:fldChar w:fldCharType="separate"/>
        </w:r>
        <w:r>
          <w:rPr>
            <w:noProof/>
            <w:webHidden/>
          </w:rPr>
          <w:t>14</w:t>
        </w:r>
        <w:r>
          <w:rPr>
            <w:noProof/>
            <w:webHidden/>
          </w:rPr>
          <w:fldChar w:fldCharType="end"/>
        </w:r>
      </w:hyperlink>
    </w:p>
    <w:p w14:paraId="51DE02C9" w14:textId="5C2B7DF2" w:rsidR="004D54C9" w:rsidRDefault="004D54C9">
      <w:pPr>
        <w:pStyle w:val="TM2"/>
        <w:rPr>
          <w:rFonts w:asciiTheme="minorHAnsi" w:eastAsiaTheme="minorEastAsia" w:hAnsiTheme="minorHAnsi" w:cstheme="minorBidi"/>
          <w:noProof/>
          <w:kern w:val="2"/>
          <w:sz w:val="24"/>
          <w:szCs w:val="24"/>
          <w14:ligatures w14:val="standardContextual"/>
        </w:rPr>
      </w:pPr>
      <w:hyperlink w:anchor="_Toc168389157" w:history="1">
        <w:r w:rsidRPr="00954994">
          <w:rPr>
            <w:rStyle w:val="Lienhypertexte"/>
            <w:iCs/>
            <w:noProof/>
          </w:rPr>
          <w:t>3.9</w:t>
        </w:r>
        <w:r>
          <w:rPr>
            <w:rFonts w:asciiTheme="minorHAnsi" w:eastAsiaTheme="minorEastAsia" w:hAnsiTheme="minorHAnsi" w:cstheme="minorBidi"/>
            <w:noProof/>
            <w:kern w:val="2"/>
            <w:sz w:val="24"/>
            <w:szCs w:val="24"/>
            <w14:ligatures w14:val="standardContextual"/>
          </w:rPr>
          <w:tab/>
        </w:r>
        <w:r w:rsidRPr="00954994">
          <w:rPr>
            <w:rStyle w:val="Lienhypertexte"/>
            <w:noProof/>
          </w:rPr>
          <w:t>Prix nouveaux</w:t>
        </w:r>
        <w:r>
          <w:rPr>
            <w:noProof/>
            <w:webHidden/>
          </w:rPr>
          <w:tab/>
        </w:r>
        <w:r>
          <w:rPr>
            <w:noProof/>
            <w:webHidden/>
          </w:rPr>
          <w:fldChar w:fldCharType="begin"/>
        </w:r>
        <w:r>
          <w:rPr>
            <w:noProof/>
            <w:webHidden/>
          </w:rPr>
          <w:instrText xml:space="preserve"> PAGEREF _Toc168389157 \h </w:instrText>
        </w:r>
        <w:r>
          <w:rPr>
            <w:noProof/>
            <w:webHidden/>
          </w:rPr>
        </w:r>
        <w:r>
          <w:rPr>
            <w:noProof/>
            <w:webHidden/>
          </w:rPr>
          <w:fldChar w:fldCharType="separate"/>
        </w:r>
        <w:r>
          <w:rPr>
            <w:noProof/>
            <w:webHidden/>
          </w:rPr>
          <w:t>14</w:t>
        </w:r>
        <w:r>
          <w:rPr>
            <w:noProof/>
            <w:webHidden/>
          </w:rPr>
          <w:fldChar w:fldCharType="end"/>
        </w:r>
      </w:hyperlink>
    </w:p>
    <w:p w14:paraId="4D1DAE23" w14:textId="59691F90" w:rsidR="004D54C9" w:rsidRDefault="004D54C9">
      <w:pPr>
        <w:pStyle w:val="TM1"/>
        <w:rPr>
          <w:rFonts w:asciiTheme="minorHAnsi" w:eastAsiaTheme="minorEastAsia" w:hAnsiTheme="minorHAnsi" w:cstheme="minorBidi"/>
          <w:b w:val="0"/>
          <w:caps w:val="0"/>
          <w:kern w:val="2"/>
          <w:sz w:val="24"/>
          <w:szCs w:val="24"/>
          <w14:ligatures w14:val="standardContextual"/>
        </w:rPr>
      </w:pPr>
      <w:hyperlink w:anchor="_Toc168389158" w:history="1">
        <w:r w:rsidRPr="00954994">
          <w:rPr>
            <w:rStyle w:val="Lienhypertexte"/>
          </w:rPr>
          <w:t>Article 4 :</w:t>
        </w:r>
        <w:r>
          <w:rPr>
            <w:rFonts w:asciiTheme="minorHAnsi" w:eastAsiaTheme="minorEastAsia" w:hAnsiTheme="minorHAnsi" w:cstheme="minorBidi"/>
            <w:b w:val="0"/>
            <w:caps w:val="0"/>
            <w:kern w:val="2"/>
            <w:sz w:val="24"/>
            <w:szCs w:val="24"/>
            <w14:ligatures w14:val="standardContextual"/>
          </w:rPr>
          <w:tab/>
        </w:r>
        <w:r w:rsidRPr="00954994">
          <w:rPr>
            <w:rStyle w:val="Lienhypertexte"/>
          </w:rPr>
          <w:t>CALENDRIER-DELAIS D'EXECUTION-PENALITES-RETENUES-REFACTIONS</w:t>
        </w:r>
        <w:r>
          <w:rPr>
            <w:webHidden/>
          </w:rPr>
          <w:tab/>
        </w:r>
        <w:r>
          <w:rPr>
            <w:webHidden/>
          </w:rPr>
          <w:fldChar w:fldCharType="begin"/>
        </w:r>
        <w:r>
          <w:rPr>
            <w:webHidden/>
          </w:rPr>
          <w:instrText xml:space="preserve"> PAGEREF _Toc168389158 \h </w:instrText>
        </w:r>
        <w:r>
          <w:rPr>
            <w:webHidden/>
          </w:rPr>
        </w:r>
        <w:r>
          <w:rPr>
            <w:webHidden/>
          </w:rPr>
          <w:fldChar w:fldCharType="separate"/>
        </w:r>
        <w:r>
          <w:rPr>
            <w:webHidden/>
          </w:rPr>
          <w:t>15</w:t>
        </w:r>
        <w:r>
          <w:rPr>
            <w:webHidden/>
          </w:rPr>
          <w:fldChar w:fldCharType="end"/>
        </w:r>
      </w:hyperlink>
    </w:p>
    <w:p w14:paraId="06AE5BBF" w14:textId="60EFFB88" w:rsidR="004D54C9" w:rsidRDefault="004D54C9">
      <w:pPr>
        <w:pStyle w:val="TM2"/>
        <w:rPr>
          <w:rFonts w:asciiTheme="minorHAnsi" w:eastAsiaTheme="minorEastAsia" w:hAnsiTheme="minorHAnsi" w:cstheme="minorBidi"/>
          <w:noProof/>
          <w:kern w:val="2"/>
          <w:sz w:val="24"/>
          <w:szCs w:val="24"/>
          <w14:ligatures w14:val="standardContextual"/>
        </w:rPr>
      </w:pPr>
      <w:hyperlink w:anchor="_Toc168389159" w:history="1">
        <w:r w:rsidRPr="00954994">
          <w:rPr>
            <w:rStyle w:val="Lienhypertexte"/>
            <w:iCs/>
            <w:noProof/>
          </w:rPr>
          <w:t>4.1</w:t>
        </w:r>
        <w:r>
          <w:rPr>
            <w:rFonts w:asciiTheme="minorHAnsi" w:eastAsiaTheme="minorEastAsia" w:hAnsiTheme="minorHAnsi" w:cstheme="minorBidi"/>
            <w:noProof/>
            <w:kern w:val="2"/>
            <w:sz w:val="24"/>
            <w:szCs w:val="24"/>
            <w14:ligatures w14:val="standardContextual"/>
          </w:rPr>
          <w:tab/>
        </w:r>
        <w:r w:rsidRPr="00954994">
          <w:rPr>
            <w:rStyle w:val="Lienhypertexte"/>
            <w:noProof/>
          </w:rPr>
          <w:t>Modalités d'exécution des travaux et calendrier</w:t>
        </w:r>
        <w:r>
          <w:rPr>
            <w:noProof/>
            <w:webHidden/>
          </w:rPr>
          <w:tab/>
        </w:r>
        <w:r>
          <w:rPr>
            <w:noProof/>
            <w:webHidden/>
          </w:rPr>
          <w:fldChar w:fldCharType="begin"/>
        </w:r>
        <w:r>
          <w:rPr>
            <w:noProof/>
            <w:webHidden/>
          </w:rPr>
          <w:instrText xml:space="preserve"> PAGEREF _Toc168389159 \h </w:instrText>
        </w:r>
        <w:r>
          <w:rPr>
            <w:noProof/>
            <w:webHidden/>
          </w:rPr>
        </w:r>
        <w:r>
          <w:rPr>
            <w:noProof/>
            <w:webHidden/>
          </w:rPr>
          <w:fldChar w:fldCharType="separate"/>
        </w:r>
        <w:r>
          <w:rPr>
            <w:noProof/>
            <w:webHidden/>
          </w:rPr>
          <w:t>15</w:t>
        </w:r>
        <w:r>
          <w:rPr>
            <w:noProof/>
            <w:webHidden/>
          </w:rPr>
          <w:fldChar w:fldCharType="end"/>
        </w:r>
      </w:hyperlink>
    </w:p>
    <w:p w14:paraId="6A02587F" w14:textId="77AE85D7" w:rsidR="004D54C9" w:rsidRDefault="004D54C9">
      <w:pPr>
        <w:pStyle w:val="TM2"/>
        <w:rPr>
          <w:rFonts w:asciiTheme="minorHAnsi" w:eastAsiaTheme="minorEastAsia" w:hAnsiTheme="minorHAnsi" w:cstheme="minorBidi"/>
          <w:noProof/>
          <w:kern w:val="2"/>
          <w:sz w:val="24"/>
          <w:szCs w:val="24"/>
          <w14:ligatures w14:val="standardContextual"/>
        </w:rPr>
      </w:pPr>
      <w:hyperlink w:anchor="_Toc168389160" w:history="1">
        <w:r w:rsidRPr="00954994">
          <w:rPr>
            <w:rStyle w:val="Lienhypertexte"/>
            <w:iCs/>
            <w:noProof/>
          </w:rPr>
          <w:t>4.2</w:t>
        </w:r>
        <w:r>
          <w:rPr>
            <w:rFonts w:asciiTheme="minorHAnsi" w:eastAsiaTheme="minorEastAsia" w:hAnsiTheme="minorHAnsi" w:cstheme="minorBidi"/>
            <w:noProof/>
            <w:kern w:val="2"/>
            <w:sz w:val="24"/>
            <w:szCs w:val="24"/>
            <w14:ligatures w14:val="standardContextual"/>
          </w:rPr>
          <w:tab/>
        </w:r>
        <w:r w:rsidRPr="00954994">
          <w:rPr>
            <w:rStyle w:val="Lienhypertexte"/>
            <w:noProof/>
          </w:rPr>
          <w:t>Calendrier détaillé d’exécution</w:t>
        </w:r>
        <w:r>
          <w:rPr>
            <w:noProof/>
            <w:webHidden/>
          </w:rPr>
          <w:tab/>
        </w:r>
        <w:r>
          <w:rPr>
            <w:noProof/>
            <w:webHidden/>
          </w:rPr>
          <w:fldChar w:fldCharType="begin"/>
        </w:r>
        <w:r>
          <w:rPr>
            <w:noProof/>
            <w:webHidden/>
          </w:rPr>
          <w:instrText xml:space="preserve"> PAGEREF _Toc168389160 \h </w:instrText>
        </w:r>
        <w:r>
          <w:rPr>
            <w:noProof/>
            <w:webHidden/>
          </w:rPr>
        </w:r>
        <w:r>
          <w:rPr>
            <w:noProof/>
            <w:webHidden/>
          </w:rPr>
          <w:fldChar w:fldCharType="separate"/>
        </w:r>
        <w:r>
          <w:rPr>
            <w:noProof/>
            <w:webHidden/>
          </w:rPr>
          <w:t>15</w:t>
        </w:r>
        <w:r>
          <w:rPr>
            <w:noProof/>
            <w:webHidden/>
          </w:rPr>
          <w:fldChar w:fldCharType="end"/>
        </w:r>
      </w:hyperlink>
    </w:p>
    <w:p w14:paraId="7709DD1F" w14:textId="11E9F7A0" w:rsidR="004D54C9" w:rsidRDefault="004D54C9">
      <w:pPr>
        <w:pStyle w:val="TM2"/>
        <w:rPr>
          <w:rFonts w:asciiTheme="minorHAnsi" w:eastAsiaTheme="minorEastAsia" w:hAnsiTheme="minorHAnsi" w:cstheme="minorBidi"/>
          <w:noProof/>
          <w:kern w:val="2"/>
          <w:sz w:val="24"/>
          <w:szCs w:val="24"/>
          <w14:ligatures w14:val="standardContextual"/>
        </w:rPr>
      </w:pPr>
      <w:hyperlink w:anchor="_Toc168389161" w:history="1">
        <w:r w:rsidRPr="00954994">
          <w:rPr>
            <w:rStyle w:val="Lienhypertexte"/>
            <w:iCs/>
            <w:noProof/>
          </w:rPr>
          <w:t>4.3</w:t>
        </w:r>
        <w:r>
          <w:rPr>
            <w:rFonts w:asciiTheme="minorHAnsi" w:eastAsiaTheme="minorEastAsia" w:hAnsiTheme="minorHAnsi" w:cstheme="minorBidi"/>
            <w:noProof/>
            <w:kern w:val="2"/>
            <w:sz w:val="24"/>
            <w:szCs w:val="24"/>
            <w14:ligatures w14:val="standardContextual"/>
          </w:rPr>
          <w:tab/>
        </w:r>
        <w:r w:rsidRPr="00954994">
          <w:rPr>
            <w:rStyle w:val="Lienhypertexte"/>
            <w:noProof/>
          </w:rPr>
          <w:t>Prolongation du délai d'exécution</w:t>
        </w:r>
        <w:r>
          <w:rPr>
            <w:noProof/>
            <w:webHidden/>
          </w:rPr>
          <w:tab/>
        </w:r>
        <w:r>
          <w:rPr>
            <w:noProof/>
            <w:webHidden/>
          </w:rPr>
          <w:fldChar w:fldCharType="begin"/>
        </w:r>
        <w:r>
          <w:rPr>
            <w:noProof/>
            <w:webHidden/>
          </w:rPr>
          <w:instrText xml:space="preserve"> PAGEREF _Toc168389161 \h </w:instrText>
        </w:r>
        <w:r>
          <w:rPr>
            <w:noProof/>
            <w:webHidden/>
          </w:rPr>
        </w:r>
        <w:r>
          <w:rPr>
            <w:noProof/>
            <w:webHidden/>
          </w:rPr>
          <w:fldChar w:fldCharType="separate"/>
        </w:r>
        <w:r>
          <w:rPr>
            <w:noProof/>
            <w:webHidden/>
          </w:rPr>
          <w:t>16</w:t>
        </w:r>
        <w:r>
          <w:rPr>
            <w:noProof/>
            <w:webHidden/>
          </w:rPr>
          <w:fldChar w:fldCharType="end"/>
        </w:r>
      </w:hyperlink>
    </w:p>
    <w:p w14:paraId="5074D80F" w14:textId="7367967D" w:rsidR="004D54C9" w:rsidRDefault="004D54C9">
      <w:pPr>
        <w:pStyle w:val="TM2"/>
        <w:rPr>
          <w:rFonts w:asciiTheme="minorHAnsi" w:eastAsiaTheme="minorEastAsia" w:hAnsiTheme="minorHAnsi" w:cstheme="minorBidi"/>
          <w:noProof/>
          <w:kern w:val="2"/>
          <w:sz w:val="24"/>
          <w:szCs w:val="24"/>
          <w14:ligatures w14:val="standardContextual"/>
        </w:rPr>
      </w:pPr>
      <w:hyperlink w:anchor="_Toc168389162" w:history="1">
        <w:r w:rsidRPr="00954994">
          <w:rPr>
            <w:rStyle w:val="Lienhypertexte"/>
            <w:iCs/>
            <w:noProof/>
          </w:rPr>
          <w:t>4.4</w:t>
        </w:r>
        <w:r>
          <w:rPr>
            <w:rFonts w:asciiTheme="minorHAnsi" w:eastAsiaTheme="minorEastAsia" w:hAnsiTheme="minorHAnsi" w:cstheme="minorBidi"/>
            <w:noProof/>
            <w:kern w:val="2"/>
            <w:sz w:val="24"/>
            <w:szCs w:val="24"/>
            <w14:ligatures w14:val="standardContextual"/>
          </w:rPr>
          <w:tab/>
        </w:r>
        <w:r w:rsidRPr="00954994">
          <w:rPr>
            <w:rStyle w:val="Lienhypertexte"/>
            <w:noProof/>
          </w:rPr>
          <w:t>Pénalités</w:t>
        </w:r>
        <w:r>
          <w:rPr>
            <w:noProof/>
            <w:webHidden/>
          </w:rPr>
          <w:tab/>
        </w:r>
        <w:r>
          <w:rPr>
            <w:noProof/>
            <w:webHidden/>
          </w:rPr>
          <w:fldChar w:fldCharType="begin"/>
        </w:r>
        <w:r>
          <w:rPr>
            <w:noProof/>
            <w:webHidden/>
          </w:rPr>
          <w:instrText xml:space="preserve"> PAGEREF _Toc168389162 \h </w:instrText>
        </w:r>
        <w:r>
          <w:rPr>
            <w:noProof/>
            <w:webHidden/>
          </w:rPr>
        </w:r>
        <w:r>
          <w:rPr>
            <w:noProof/>
            <w:webHidden/>
          </w:rPr>
          <w:fldChar w:fldCharType="separate"/>
        </w:r>
        <w:r>
          <w:rPr>
            <w:noProof/>
            <w:webHidden/>
          </w:rPr>
          <w:t>17</w:t>
        </w:r>
        <w:r>
          <w:rPr>
            <w:noProof/>
            <w:webHidden/>
          </w:rPr>
          <w:fldChar w:fldCharType="end"/>
        </w:r>
      </w:hyperlink>
    </w:p>
    <w:p w14:paraId="2D91A392" w14:textId="65655A3F" w:rsidR="004D54C9" w:rsidRDefault="004D54C9">
      <w:pPr>
        <w:pStyle w:val="TM1"/>
        <w:rPr>
          <w:rFonts w:asciiTheme="minorHAnsi" w:eastAsiaTheme="minorEastAsia" w:hAnsiTheme="minorHAnsi" w:cstheme="minorBidi"/>
          <w:b w:val="0"/>
          <w:caps w:val="0"/>
          <w:kern w:val="2"/>
          <w:sz w:val="24"/>
          <w:szCs w:val="24"/>
          <w14:ligatures w14:val="standardContextual"/>
        </w:rPr>
      </w:pPr>
      <w:hyperlink w:anchor="_Toc168389163" w:history="1">
        <w:r w:rsidRPr="00954994">
          <w:rPr>
            <w:rStyle w:val="Lienhypertexte"/>
          </w:rPr>
          <w:t>Article 5 :</w:t>
        </w:r>
        <w:r>
          <w:rPr>
            <w:rFonts w:asciiTheme="minorHAnsi" w:eastAsiaTheme="minorEastAsia" w:hAnsiTheme="minorHAnsi" w:cstheme="minorBidi"/>
            <w:b w:val="0"/>
            <w:caps w:val="0"/>
            <w:kern w:val="2"/>
            <w:sz w:val="24"/>
            <w:szCs w:val="24"/>
            <w14:ligatures w14:val="standardContextual"/>
          </w:rPr>
          <w:tab/>
        </w:r>
        <w:r w:rsidRPr="00954994">
          <w:rPr>
            <w:rStyle w:val="Lienhypertexte"/>
          </w:rPr>
          <w:t>CLAUSES DE FINANCEMENT ET DE SURETE</w:t>
        </w:r>
        <w:r>
          <w:rPr>
            <w:webHidden/>
          </w:rPr>
          <w:tab/>
        </w:r>
        <w:r>
          <w:rPr>
            <w:webHidden/>
          </w:rPr>
          <w:fldChar w:fldCharType="begin"/>
        </w:r>
        <w:r>
          <w:rPr>
            <w:webHidden/>
          </w:rPr>
          <w:instrText xml:space="preserve"> PAGEREF _Toc168389163 \h </w:instrText>
        </w:r>
        <w:r>
          <w:rPr>
            <w:webHidden/>
          </w:rPr>
        </w:r>
        <w:r>
          <w:rPr>
            <w:webHidden/>
          </w:rPr>
          <w:fldChar w:fldCharType="separate"/>
        </w:r>
        <w:r>
          <w:rPr>
            <w:webHidden/>
          </w:rPr>
          <w:t>18</w:t>
        </w:r>
        <w:r>
          <w:rPr>
            <w:webHidden/>
          </w:rPr>
          <w:fldChar w:fldCharType="end"/>
        </w:r>
      </w:hyperlink>
    </w:p>
    <w:p w14:paraId="473CF600" w14:textId="79D84126" w:rsidR="004D54C9" w:rsidRDefault="004D54C9">
      <w:pPr>
        <w:pStyle w:val="TM2"/>
        <w:rPr>
          <w:rFonts w:asciiTheme="minorHAnsi" w:eastAsiaTheme="minorEastAsia" w:hAnsiTheme="minorHAnsi" w:cstheme="minorBidi"/>
          <w:noProof/>
          <w:kern w:val="2"/>
          <w:sz w:val="24"/>
          <w:szCs w:val="24"/>
          <w14:ligatures w14:val="standardContextual"/>
        </w:rPr>
      </w:pPr>
      <w:hyperlink w:anchor="_Toc168389164" w:history="1">
        <w:r w:rsidRPr="00954994">
          <w:rPr>
            <w:rStyle w:val="Lienhypertexte"/>
            <w:iCs/>
            <w:noProof/>
          </w:rPr>
          <w:t>5.1</w:t>
        </w:r>
        <w:r>
          <w:rPr>
            <w:rFonts w:asciiTheme="minorHAnsi" w:eastAsiaTheme="minorEastAsia" w:hAnsiTheme="minorHAnsi" w:cstheme="minorBidi"/>
            <w:noProof/>
            <w:kern w:val="2"/>
            <w:sz w:val="24"/>
            <w:szCs w:val="24"/>
            <w14:ligatures w14:val="standardContextual"/>
          </w:rPr>
          <w:tab/>
        </w:r>
        <w:r w:rsidRPr="00954994">
          <w:rPr>
            <w:rStyle w:val="Lienhypertexte"/>
            <w:noProof/>
          </w:rPr>
          <w:t>Retenue de garantie</w:t>
        </w:r>
        <w:r>
          <w:rPr>
            <w:noProof/>
            <w:webHidden/>
          </w:rPr>
          <w:tab/>
        </w:r>
        <w:r>
          <w:rPr>
            <w:noProof/>
            <w:webHidden/>
          </w:rPr>
          <w:fldChar w:fldCharType="begin"/>
        </w:r>
        <w:r>
          <w:rPr>
            <w:noProof/>
            <w:webHidden/>
          </w:rPr>
          <w:instrText xml:space="preserve"> PAGEREF _Toc168389164 \h </w:instrText>
        </w:r>
        <w:r>
          <w:rPr>
            <w:noProof/>
            <w:webHidden/>
          </w:rPr>
        </w:r>
        <w:r>
          <w:rPr>
            <w:noProof/>
            <w:webHidden/>
          </w:rPr>
          <w:fldChar w:fldCharType="separate"/>
        </w:r>
        <w:r>
          <w:rPr>
            <w:noProof/>
            <w:webHidden/>
          </w:rPr>
          <w:t>18</w:t>
        </w:r>
        <w:r>
          <w:rPr>
            <w:noProof/>
            <w:webHidden/>
          </w:rPr>
          <w:fldChar w:fldCharType="end"/>
        </w:r>
      </w:hyperlink>
    </w:p>
    <w:p w14:paraId="08B62F4D" w14:textId="12108F4E" w:rsidR="004D54C9" w:rsidRDefault="004D54C9">
      <w:pPr>
        <w:pStyle w:val="TM2"/>
        <w:rPr>
          <w:rFonts w:asciiTheme="minorHAnsi" w:eastAsiaTheme="minorEastAsia" w:hAnsiTheme="minorHAnsi" w:cstheme="minorBidi"/>
          <w:noProof/>
          <w:kern w:val="2"/>
          <w:sz w:val="24"/>
          <w:szCs w:val="24"/>
          <w14:ligatures w14:val="standardContextual"/>
        </w:rPr>
      </w:pPr>
      <w:hyperlink w:anchor="_Toc168389165" w:history="1">
        <w:r w:rsidRPr="00954994">
          <w:rPr>
            <w:rStyle w:val="Lienhypertexte"/>
            <w:iCs/>
            <w:noProof/>
          </w:rPr>
          <w:t>5.2</w:t>
        </w:r>
        <w:r>
          <w:rPr>
            <w:rFonts w:asciiTheme="minorHAnsi" w:eastAsiaTheme="minorEastAsia" w:hAnsiTheme="minorHAnsi" w:cstheme="minorBidi"/>
            <w:noProof/>
            <w:kern w:val="2"/>
            <w:sz w:val="24"/>
            <w:szCs w:val="24"/>
            <w14:ligatures w14:val="standardContextual"/>
          </w:rPr>
          <w:tab/>
        </w:r>
        <w:r w:rsidRPr="00954994">
          <w:rPr>
            <w:rStyle w:val="Lienhypertexte"/>
            <w:noProof/>
          </w:rPr>
          <w:t>Reversement</w:t>
        </w:r>
        <w:r>
          <w:rPr>
            <w:noProof/>
            <w:webHidden/>
          </w:rPr>
          <w:tab/>
        </w:r>
        <w:r>
          <w:rPr>
            <w:noProof/>
            <w:webHidden/>
          </w:rPr>
          <w:fldChar w:fldCharType="begin"/>
        </w:r>
        <w:r>
          <w:rPr>
            <w:noProof/>
            <w:webHidden/>
          </w:rPr>
          <w:instrText xml:space="preserve"> PAGEREF _Toc168389165 \h </w:instrText>
        </w:r>
        <w:r>
          <w:rPr>
            <w:noProof/>
            <w:webHidden/>
          </w:rPr>
        </w:r>
        <w:r>
          <w:rPr>
            <w:noProof/>
            <w:webHidden/>
          </w:rPr>
          <w:fldChar w:fldCharType="separate"/>
        </w:r>
        <w:r>
          <w:rPr>
            <w:noProof/>
            <w:webHidden/>
          </w:rPr>
          <w:t>19</w:t>
        </w:r>
        <w:r>
          <w:rPr>
            <w:noProof/>
            <w:webHidden/>
          </w:rPr>
          <w:fldChar w:fldCharType="end"/>
        </w:r>
      </w:hyperlink>
    </w:p>
    <w:p w14:paraId="50415385" w14:textId="6E53713B" w:rsidR="004D54C9" w:rsidRDefault="004D54C9">
      <w:pPr>
        <w:pStyle w:val="TM2"/>
        <w:rPr>
          <w:rFonts w:asciiTheme="minorHAnsi" w:eastAsiaTheme="minorEastAsia" w:hAnsiTheme="minorHAnsi" w:cstheme="minorBidi"/>
          <w:noProof/>
          <w:kern w:val="2"/>
          <w:sz w:val="24"/>
          <w:szCs w:val="24"/>
          <w14:ligatures w14:val="standardContextual"/>
        </w:rPr>
      </w:pPr>
      <w:hyperlink w:anchor="_Toc168389166" w:history="1">
        <w:r w:rsidRPr="00954994">
          <w:rPr>
            <w:rStyle w:val="Lienhypertexte"/>
            <w:iCs/>
            <w:noProof/>
          </w:rPr>
          <w:t>5.3</w:t>
        </w:r>
        <w:r>
          <w:rPr>
            <w:rFonts w:asciiTheme="minorHAnsi" w:eastAsiaTheme="minorEastAsia" w:hAnsiTheme="minorHAnsi" w:cstheme="minorBidi"/>
            <w:noProof/>
            <w:kern w:val="2"/>
            <w:sz w:val="24"/>
            <w:szCs w:val="24"/>
            <w14:ligatures w14:val="standardContextual"/>
          </w:rPr>
          <w:tab/>
        </w:r>
        <w:r w:rsidRPr="00954994">
          <w:rPr>
            <w:rStyle w:val="Lienhypertexte"/>
            <w:noProof/>
          </w:rPr>
          <w:t>Avance</w:t>
        </w:r>
        <w:r>
          <w:rPr>
            <w:noProof/>
            <w:webHidden/>
          </w:rPr>
          <w:tab/>
        </w:r>
        <w:r>
          <w:rPr>
            <w:noProof/>
            <w:webHidden/>
          </w:rPr>
          <w:fldChar w:fldCharType="begin"/>
        </w:r>
        <w:r>
          <w:rPr>
            <w:noProof/>
            <w:webHidden/>
          </w:rPr>
          <w:instrText xml:space="preserve"> PAGEREF _Toc168389166 \h </w:instrText>
        </w:r>
        <w:r>
          <w:rPr>
            <w:noProof/>
            <w:webHidden/>
          </w:rPr>
        </w:r>
        <w:r>
          <w:rPr>
            <w:noProof/>
            <w:webHidden/>
          </w:rPr>
          <w:fldChar w:fldCharType="separate"/>
        </w:r>
        <w:r>
          <w:rPr>
            <w:noProof/>
            <w:webHidden/>
          </w:rPr>
          <w:t>19</w:t>
        </w:r>
        <w:r>
          <w:rPr>
            <w:noProof/>
            <w:webHidden/>
          </w:rPr>
          <w:fldChar w:fldCharType="end"/>
        </w:r>
      </w:hyperlink>
    </w:p>
    <w:p w14:paraId="752DF825" w14:textId="293701EA" w:rsidR="004D54C9" w:rsidRDefault="004D54C9">
      <w:pPr>
        <w:pStyle w:val="TM1"/>
        <w:rPr>
          <w:rFonts w:asciiTheme="minorHAnsi" w:eastAsiaTheme="minorEastAsia" w:hAnsiTheme="minorHAnsi" w:cstheme="minorBidi"/>
          <w:b w:val="0"/>
          <w:caps w:val="0"/>
          <w:kern w:val="2"/>
          <w:sz w:val="24"/>
          <w:szCs w:val="24"/>
          <w14:ligatures w14:val="standardContextual"/>
        </w:rPr>
      </w:pPr>
      <w:hyperlink w:anchor="_Toc168389167" w:history="1">
        <w:r w:rsidRPr="00954994">
          <w:rPr>
            <w:rStyle w:val="Lienhypertexte"/>
          </w:rPr>
          <w:t>Article 6 :</w:t>
        </w:r>
        <w:r>
          <w:rPr>
            <w:rFonts w:asciiTheme="minorHAnsi" w:eastAsiaTheme="minorEastAsia" w:hAnsiTheme="minorHAnsi" w:cstheme="minorBidi"/>
            <w:b w:val="0"/>
            <w:caps w:val="0"/>
            <w:kern w:val="2"/>
            <w:sz w:val="24"/>
            <w:szCs w:val="24"/>
            <w14:ligatures w14:val="standardContextual"/>
          </w:rPr>
          <w:tab/>
        </w:r>
        <w:r w:rsidRPr="00954994">
          <w:rPr>
            <w:rStyle w:val="Lienhypertexte"/>
          </w:rPr>
          <w:t>REALISATION DES OUVRAGES</w:t>
        </w:r>
        <w:r>
          <w:rPr>
            <w:webHidden/>
          </w:rPr>
          <w:tab/>
        </w:r>
        <w:r>
          <w:rPr>
            <w:webHidden/>
          </w:rPr>
          <w:fldChar w:fldCharType="begin"/>
        </w:r>
        <w:r>
          <w:rPr>
            <w:webHidden/>
          </w:rPr>
          <w:instrText xml:space="preserve"> PAGEREF _Toc168389167 \h </w:instrText>
        </w:r>
        <w:r>
          <w:rPr>
            <w:webHidden/>
          </w:rPr>
        </w:r>
        <w:r>
          <w:rPr>
            <w:webHidden/>
          </w:rPr>
          <w:fldChar w:fldCharType="separate"/>
        </w:r>
        <w:r>
          <w:rPr>
            <w:webHidden/>
          </w:rPr>
          <w:t>19</w:t>
        </w:r>
        <w:r>
          <w:rPr>
            <w:webHidden/>
          </w:rPr>
          <w:fldChar w:fldCharType="end"/>
        </w:r>
      </w:hyperlink>
    </w:p>
    <w:p w14:paraId="7F9593AE" w14:textId="1453F126" w:rsidR="004D54C9" w:rsidRDefault="004D54C9">
      <w:pPr>
        <w:pStyle w:val="TM2"/>
        <w:rPr>
          <w:rFonts w:asciiTheme="minorHAnsi" w:eastAsiaTheme="minorEastAsia" w:hAnsiTheme="minorHAnsi" w:cstheme="minorBidi"/>
          <w:noProof/>
          <w:kern w:val="2"/>
          <w:sz w:val="24"/>
          <w:szCs w:val="24"/>
          <w14:ligatures w14:val="standardContextual"/>
        </w:rPr>
      </w:pPr>
      <w:hyperlink w:anchor="_Toc168389168" w:history="1">
        <w:r w:rsidRPr="00954994">
          <w:rPr>
            <w:rStyle w:val="Lienhypertexte"/>
            <w:iCs/>
            <w:noProof/>
          </w:rPr>
          <w:t>6.1</w:t>
        </w:r>
        <w:r>
          <w:rPr>
            <w:rFonts w:asciiTheme="minorHAnsi" w:eastAsiaTheme="minorEastAsia" w:hAnsiTheme="minorHAnsi" w:cstheme="minorBidi"/>
            <w:noProof/>
            <w:kern w:val="2"/>
            <w:sz w:val="24"/>
            <w:szCs w:val="24"/>
            <w14:ligatures w14:val="standardContextual"/>
          </w:rPr>
          <w:tab/>
        </w:r>
        <w:r w:rsidRPr="00954994">
          <w:rPr>
            <w:rStyle w:val="Lienhypertexte"/>
            <w:noProof/>
          </w:rPr>
          <w:t>Provenance des matériaux et produits</w:t>
        </w:r>
        <w:r>
          <w:rPr>
            <w:noProof/>
            <w:webHidden/>
          </w:rPr>
          <w:tab/>
        </w:r>
        <w:r>
          <w:rPr>
            <w:noProof/>
            <w:webHidden/>
          </w:rPr>
          <w:fldChar w:fldCharType="begin"/>
        </w:r>
        <w:r>
          <w:rPr>
            <w:noProof/>
            <w:webHidden/>
          </w:rPr>
          <w:instrText xml:space="preserve"> PAGEREF _Toc168389168 \h </w:instrText>
        </w:r>
        <w:r>
          <w:rPr>
            <w:noProof/>
            <w:webHidden/>
          </w:rPr>
        </w:r>
        <w:r>
          <w:rPr>
            <w:noProof/>
            <w:webHidden/>
          </w:rPr>
          <w:fldChar w:fldCharType="separate"/>
        </w:r>
        <w:r>
          <w:rPr>
            <w:noProof/>
            <w:webHidden/>
          </w:rPr>
          <w:t>19</w:t>
        </w:r>
        <w:r>
          <w:rPr>
            <w:noProof/>
            <w:webHidden/>
          </w:rPr>
          <w:fldChar w:fldCharType="end"/>
        </w:r>
      </w:hyperlink>
    </w:p>
    <w:p w14:paraId="284F7E50" w14:textId="0207CFFB" w:rsidR="004D54C9" w:rsidRDefault="004D54C9">
      <w:pPr>
        <w:pStyle w:val="TM2"/>
        <w:rPr>
          <w:rFonts w:asciiTheme="minorHAnsi" w:eastAsiaTheme="minorEastAsia" w:hAnsiTheme="minorHAnsi" w:cstheme="minorBidi"/>
          <w:noProof/>
          <w:kern w:val="2"/>
          <w:sz w:val="24"/>
          <w:szCs w:val="24"/>
          <w14:ligatures w14:val="standardContextual"/>
        </w:rPr>
      </w:pPr>
      <w:hyperlink w:anchor="_Toc168389169" w:history="1">
        <w:r w:rsidRPr="00954994">
          <w:rPr>
            <w:rStyle w:val="Lienhypertexte"/>
            <w:iCs/>
            <w:noProof/>
          </w:rPr>
          <w:t>6.2</w:t>
        </w:r>
        <w:r>
          <w:rPr>
            <w:rFonts w:asciiTheme="minorHAnsi" w:eastAsiaTheme="minorEastAsia" w:hAnsiTheme="minorHAnsi" w:cstheme="minorBidi"/>
            <w:noProof/>
            <w:kern w:val="2"/>
            <w:sz w:val="24"/>
            <w:szCs w:val="24"/>
            <w14:ligatures w14:val="standardContextual"/>
          </w:rPr>
          <w:tab/>
        </w:r>
        <w:r w:rsidRPr="00954994">
          <w:rPr>
            <w:rStyle w:val="Lienhypertexte"/>
            <w:noProof/>
          </w:rPr>
          <w:t>Vérification qualitative des matériaux et produits – essais et épreuves</w:t>
        </w:r>
        <w:r>
          <w:rPr>
            <w:noProof/>
            <w:webHidden/>
          </w:rPr>
          <w:tab/>
        </w:r>
        <w:r>
          <w:rPr>
            <w:noProof/>
            <w:webHidden/>
          </w:rPr>
          <w:fldChar w:fldCharType="begin"/>
        </w:r>
        <w:r>
          <w:rPr>
            <w:noProof/>
            <w:webHidden/>
          </w:rPr>
          <w:instrText xml:space="preserve"> PAGEREF _Toc168389169 \h </w:instrText>
        </w:r>
        <w:r>
          <w:rPr>
            <w:noProof/>
            <w:webHidden/>
          </w:rPr>
        </w:r>
        <w:r>
          <w:rPr>
            <w:noProof/>
            <w:webHidden/>
          </w:rPr>
          <w:fldChar w:fldCharType="separate"/>
        </w:r>
        <w:r>
          <w:rPr>
            <w:noProof/>
            <w:webHidden/>
          </w:rPr>
          <w:t>19</w:t>
        </w:r>
        <w:r>
          <w:rPr>
            <w:noProof/>
            <w:webHidden/>
          </w:rPr>
          <w:fldChar w:fldCharType="end"/>
        </w:r>
      </w:hyperlink>
    </w:p>
    <w:p w14:paraId="0CAD7F88" w14:textId="664D97A9" w:rsidR="004D54C9" w:rsidRDefault="004D54C9">
      <w:pPr>
        <w:pStyle w:val="TM2"/>
        <w:rPr>
          <w:rFonts w:asciiTheme="minorHAnsi" w:eastAsiaTheme="minorEastAsia" w:hAnsiTheme="minorHAnsi" w:cstheme="minorBidi"/>
          <w:noProof/>
          <w:kern w:val="2"/>
          <w:sz w:val="24"/>
          <w:szCs w:val="24"/>
          <w14:ligatures w14:val="standardContextual"/>
        </w:rPr>
      </w:pPr>
      <w:hyperlink w:anchor="_Toc168389170" w:history="1">
        <w:r w:rsidRPr="00954994">
          <w:rPr>
            <w:rStyle w:val="Lienhypertexte"/>
            <w:iCs/>
            <w:noProof/>
          </w:rPr>
          <w:t>6.3</w:t>
        </w:r>
        <w:r>
          <w:rPr>
            <w:rFonts w:asciiTheme="minorHAnsi" w:eastAsiaTheme="minorEastAsia" w:hAnsiTheme="minorHAnsi" w:cstheme="minorBidi"/>
            <w:noProof/>
            <w:kern w:val="2"/>
            <w:sz w:val="24"/>
            <w:szCs w:val="24"/>
            <w14:ligatures w14:val="standardContextual"/>
          </w:rPr>
          <w:tab/>
        </w:r>
        <w:r w:rsidRPr="00954994">
          <w:rPr>
            <w:rStyle w:val="Lienhypertexte"/>
            <w:noProof/>
          </w:rPr>
          <w:t>Défauts d’exécution - mesures d’alertes</w:t>
        </w:r>
        <w:r>
          <w:rPr>
            <w:noProof/>
            <w:webHidden/>
          </w:rPr>
          <w:tab/>
        </w:r>
        <w:r>
          <w:rPr>
            <w:noProof/>
            <w:webHidden/>
          </w:rPr>
          <w:fldChar w:fldCharType="begin"/>
        </w:r>
        <w:r>
          <w:rPr>
            <w:noProof/>
            <w:webHidden/>
          </w:rPr>
          <w:instrText xml:space="preserve"> PAGEREF _Toc168389170 \h </w:instrText>
        </w:r>
        <w:r>
          <w:rPr>
            <w:noProof/>
            <w:webHidden/>
          </w:rPr>
        </w:r>
        <w:r>
          <w:rPr>
            <w:noProof/>
            <w:webHidden/>
          </w:rPr>
          <w:fldChar w:fldCharType="separate"/>
        </w:r>
        <w:r>
          <w:rPr>
            <w:noProof/>
            <w:webHidden/>
          </w:rPr>
          <w:t>20</w:t>
        </w:r>
        <w:r>
          <w:rPr>
            <w:noProof/>
            <w:webHidden/>
          </w:rPr>
          <w:fldChar w:fldCharType="end"/>
        </w:r>
      </w:hyperlink>
    </w:p>
    <w:p w14:paraId="77024E48" w14:textId="3EADB788" w:rsidR="004D54C9" w:rsidRDefault="004D54C9">
      <w:pPr>
        <w:pStyle w:val="TM1"/>
        <w:rPr>
          <w:rFonts w:asciiTheme="minorHAnsi" w:eastAsiaTheme="minorEastAsia" w:hAnsiTheme="minorHAnsi" w:cstheme="minorBidi"/>
          <w:b w:val="0"/>
          <w:caps w:val="0"/>
          <w:kern w:val="2"/>
          <w:sz w:val="24"/>
          <w:szCs w:val="24"/>
          <w14:ligatures w14:val="standardContextual"/>
        </w:rPr>
      </w:pPr>
      <w:hyperlink w:anchor="_Toc168389171" w:history="1">
        <w:r w:rsidRPr="00954994">
          <w:rPr>
            <w:rStyle w:val="Lienhypertexte"/>
          </w:rPr>
          <w:t>Article 7 :</w:t>
        </w:r>
        <w:r>
          <w:rPr>
            <w:rFonts w:asciiTheme="minorHAnsi" w:eastAsiaTheme="minorEastAsia" w:hAnsiTheme="minorHAnsi" w:cstheme="minorBidi"/>
            <w:b w:val="0"/>
            <w:caps w:val="0"/>
            <w:kern w:val="2"/>
            <w:sz w:val="24"/>
            <w:szCs w:val="24"/>
            <w14:ligatures w14:val="standardContextual"/>
          </w:rPr>
          <w:tab/>
        </w:r>
        <w:r w:rsidRPr="00954994">
          <w:rPr>
            <w:rStyle w:val="Lienhypertexte"/>
          </w:rPr>
          <w:t>PREPARATION, COORDINATION ET EXECUTION DES TRAVAUX</w:t>
        </w:r>
        <w:r>
          <w:rPr>
            <w:webHidden/>
          </w:rPr>
          <w:tab/>
        </w:r>
        <w:r>
          <w:rPr>
            <w:webHidden/>
          </w:rPr>
          <w:fldChar w:fldCharType="begin"/>
        </w:r>
        <w:r>
          <w:rPr>
            <w:webHidden/>
          </w:rPr>
          <w:instrText xml:space="preserve"> PAGEREF _Toc168389171 \h </w:instrText>
        </w:r>
        <w:r>
          <w:rPr>
            <w:webHidden/>
          </w:rPr>
        </w:r>
        <w:r>
          <w:rPr>
            <w:webHidden/>
          </w:rPr>
          <w:fldChar w:fldCharType="separate"/>
        </w:r>
        <w:r>
          <w:rPr>
            <w:webHidden/>
          </w:rPr>
          <w:t>20</w:t>
        </w:r>
        <w:r>
          <w:rPr>
            <w:webHidden/>
          </w:rPr>
          <w:fldChar w:fldCharType="end"/>
        </w:r>
      </w:hyperlink>
    </w:p>
    <w:p w14:paraId="2E82241B" w14:textId="2E891008" w:rsidR="004D54C9" w:rsidRDefault="004D54C9">
      <w:pPr>
        <w:pStyle w:val="TM2"/>
        <w:rPr>
          <w:rFonts w:asciiTheme="minorHAnsi" w:eastAsiaTheme="minorEastAsia" w:hAnsiTheme="minorHAnsi" w:cstheme="minorBidi"/>
          <w:noProof/>
          <w:kern w:val="2"/>
          <w:sz w:val="24"/>
          <w:szCs w:val="24"/>
          <w14:ligatures w14:val="standardContextual"/>
        </w:rPr>
      </w:pPr>
      <w:hyperlink w:anchor="_Toc168389172" w:history="1">
        <w:r w:rsidRPr="00954994">
          <w:rPr>
            <w:rStyle w:val="Lienhypertexte"/>
            <w:iCs/>
            <w:noProof/>
          </w:rPr>
          <w:t>7.1</w:t>
        </w:r>
        <w:r>
          <w:rPr>
            <w:rFonts w:asciiTheme="minorHAnsi" w:eastAsiaTheme="minorEastAsia" w:hAnsiTheme="minorHAnsi" w:cstheme="minorBidi"/>
            <w:noProof/>
            <w:kern w:val="2"/>
            <w:sz w:val="24"/>
            <w:szCs w:val="24"/>
            <w14:ligatures w14:val="standardContextual"/>
          </w:rPr>
          <w:tab/>
        </w:r>
        <w:r w:rsidRPr="00954994">
          <w:rPr>
            <w:rStyle w:val="Lienhypertexte"/>
            <w:noProof/>
          </w:rPr>
          <w:t>Période de préparation - Programme d'exécution des travaux</w:t>
        </w:r>
        <w:r>
          <w:rPr>
            <w:noProof/>
            <w:webHidden/>
          </w:rPr>
          <w:tab/>
        </w:r>
        <w:r>
          <w:rPr>
            <w:noProof/>
            <w:webHidden/>
          </w:rPr>
          <w:fldChar w:fldCharType="begin"/>
        </w:r>
        <w:r>
          <w:rPr>
            <w:noProof/>
            <w:webHidden/>
          </w:rPr>
          <w:instrText xml:space="preserve"> PAGEREF _Toc168389172 \h </w:instrText>
        </w:r>
        <w:r>
          <w:rPr>
            <w:noProof/>
            <w:webHidden/>
          </w:rPr>
        </w:r>
        <w:r>
          <w:rPr>
            <w:noProof/>
            <w:webHidden/>
          </w:rPr>
          <w:fldChar w:fldCharType="separate"/>
        </w:r>
        <w:r>
          <w:rPr>
            <w:noProof/>
            <w:webHidden/>
          </w:rPr>
          <w:t>20</w:t>
        </w:r>
        <w:r>
          <w:rPr>
            <w:noProof/>
            <w:webHidden/>
          </w:rPr>
          <w:fldChar w:fldCharType="end"/>
        </w:r>
      </w:hyperlink>
    </w:p>
    <w:p w14:paraId="51AFF4B4" w14:textId="1507883C" w:rsidR="004D54C9" w:rsidRDefault="004D54C9">
      <w:pPr>
        <w:pStyle w:val="TM2"/>
        <w:rPr>
          <w:rFonts w:asciiTheme="minorHAnsi" w:eastAsiaTheme="minorEastAsia" w:hAnsiTheme="minorHAnsi" w:cstheme="minorBidi"/>
          <w:noProof/>
          <w:kern w:val="2"/>
          <w:sz w:val="24"/>
          <w:szCs w:val="24"/>
          <w14:ligatures w14:val="standardContextual"/>
        </w:rPr>
      </w:pPr>
      <w:hyperlink w:anchor="_Toc168389173" w:history="1">
        <w:r w:rsidRPr="00954994">
          <w:rPr>
            <w:rStyle w:val="Lienhypertexte"/>
            <w:iCs/>
            <w:noProof/>
          </w:rPr>
          <w:t>7.2</w:t>
        </w:r>
        <w:r>
          <w:rPr>
            <w:rFonts w:asciiTheme="minorHAnsi" w:eastAsiaTheme="minorEastAsia" w:hAnsiTheme="minorHAnsi" w:cstheme="minorBidi"/>
            <w:noProof/>
            <w:kern w:val="2"/>
            <w:sz w:val="24"/>
            <w:szCs w:val="24"/>
            <w14:ligatures w14:val="standardContextual"/>
          </w:rPr>
          <w:tab/>
        </w:r>
        <w:r w:rsidRPr="00954994">
          <w:rPr>
            <w:rStyle w:val="Lienhypertexte"/>
            <w:noProof/>
          </w:rPr>
          <w:t>Plans d'exécution - Notes de calcul - Etudes de détail</w:t>
        </w:r>
        <w:r>
          <w:rPr>
            <w:noProof/>
            <w:webHidden/>
          </w:rPr>
          <w:tab/>
        </w:r>
        <w:r>
          <w:rPr>
            <w:noProof/>
            <w:webHidden/>
          </w:rPr>
          <w:fldChar w:fldCharType="begin"/>
        </w:r>
        <w:r>
          <w:rPr>
            <w:noProof/>
            <w:webHidden/>
          </w:rPr>
          <w:instrText xml:space="preserve"> PAGEREF _Toc168389173 \h </w:instrText>
        </w:r>
        <w:r>
          <w:rPr>
            <w:noProof/>
            <w:webHidden/>
          </w:rPr>
        </w:r>
        <w:r>
          <w:rPr>
            <w:noProof/>
            <w:webHidden/>
          </w:rPr>
          <w:fldChar w:fldCharType="separate"/>
        </w:r>
        <w:r>
          <w:rPr>
            <w:noProof/>
            <w:webHidden/>
          </w:rPr>
          <w:t>21</w:t>
        </w:r>
        <w:r>
          <w:rPr>
            <w:noProof/>
            <w:webHidden/>
          </w:rPr>
          <w:fldChar w:fldCharType="end"/>
        </w:r>
      </w:hyperlink>
    </w:p>
    <w:p w14:paraId="664B6F83" w14:textId="711D35BD" w:rsidR="004D54C9" w:rsidRDefault="004D54C9">
      <w:pPr>
        <w:pStyle w:val="TM2"/>
        <w:rPr>
          <w:rFonts w:asciiTheme="minorHAnsi" w:eastAsiaTheme="minorEastAsia" w:hAnsiTheme="minorHAnsi" w:cstheme="minorBidi"/>
          <w:noProof/>
          <w:kern w:val="2"/>
          <w:sz w:val="24"/>
          <w:szCs w:val="24"/>
          <w14:ligatures w14:val="standardContextual"/>
        </w:rPr>
      </w:pPr>
      <w:hyperlink w:anchor="_Toc168389174" w:history="1">
        <w:r w:rsidRPr="00954994">
          <w:rPr>
            <w:rStyle w:val="Lienhypertexte"/>
            <w:iCs/>
            <w:noProof/>
          </w:rPr>
          <w:t>7.3</w:t>
        </w:r>
        <w:r>
          <w:rPr>
            <w:rFonts w:asciiTheme="minorHAnsi" w:eastAsiaTheme="minorEastAsia" w:hAnsiTheme="minorHAnsi" w:cstheme="minorBidi"/>
            <w:noProof/>
            <w:kern w:val="2"/>
            <w:sz w:val="24"/>
            <w:szCs w:val="24"/>
            <w14:ligatures w14:val="standardContextual"/>
          </w:rPr>
          <w:tab/>
        </w:r>
        <w:r w:rsidRPr="00954994">
          <w:rPr>
            <w:rStyle w:val="Lienhypertexte"/>
            <w:noProof/>
          </w:rPr>
          <w:t>Echantillons - Notices techniques - P.V. d'agrément</w:t>
        </w:r>
        <w:r>
          <w:rPr>
            <w:noProof/>
            <w:webHidden/>
          </w:rPr>
          <w:tab/>
        </w:r>
        <w:r>
          <w:rPr>
            <w:noProof/>
            <w:webHidden/>
          </w:rPr>
          <w:fldChar w:fldCharType="begin"/>
        </w:r>
        <w:r>
          <w:rPr>
            <w:noProof/>
            <w:webHidden/>
          </w:rPr>
          <w:instrText xml:space="preserve"> PAGEREF _Toc168389174 \h </w:instrText>
        </w:r>
        <w:r>
          <w:rPr>
            <w:noProof/>
            <w:webHidden/>
          </w:rPr>
        </w:r>
        <w:r>
          <w:rPr>
            <w:noProof/>
            <w:webHidden/>
          </w:rPr>
          <w:fldChar w:fldCharType="separate"/>
        </w:r>
        <w:r>
          <w:rPr>
            <w:noProof/>
            <w:webHidden/>
          </w:rPr>
          <w:t>22</w:t>
        </w:r>
        <w:r>
          <w:rPr>
            <w:noProof/>
            <w:webHidden/>
          </w:rPr>
          <w:fldChar w:fldCharType="end"/>
        </w:r>
      </w:hyperlink>
    </w:p>
    <w:p w14:paraId="7701D16C" w14:textId="4A751F9D" w:rsidR="004D54C9" w:rsidRDefault="004D54C9">
      <w:pPr>
        <w:pStyle w:val="TM2"/>
        <w:rPr>
          <w:rFonts w:asciiTheme="minorHAnsi" w:eastAsiaTheme="minorEastAsia" w:hAnsiTheme="minorHAnsi" w:cstheme="minorBidi"/>
          <w:noProof/>
          <w:kern w:val="2"/>
          <w:sz w:val="24"/>
          <w:szCs w:val="24"/>
          <w14:ligatures w14:val="standardContextual"/>
        </w:rPr>
      </w:pPr>
      <w:hyperlink w:anchor="_Toc168389175" w:history="1">
        <w:r w:rsidRPr="00954994">
          <w:rPr>
            <w:rStyle w:val="Lienhypertexte"/>
            <w:iCs/>
            <w:noProof/>
          </w:rPr>
          <w:t>7.4</w:t>
        </w:r>
        <w:r>
          <w:rPr>
            <w:rFonts w:asciiTheme="minorHAnsi" w:eastAsiaTheme="minorEastAsia" w:hAnsiTheme="minorHAnsi" w:cstheme="minorBidi"/>
            <w:noProof/>
            <w:kern w:val="2"/>
            <w:sz w:val="24"/>
            <w:szCs w:val="24"/>
            <w14:ligatures w14:val="standardContextual"/>
          </w:rPr>
          <w:tab/>
        </w:r>
        <w:r w:rsidRPr="00954994">
          <w:rPr>
            <w:rStyle w:val="Lienhypertexte"/>
            <w:noProof/>
          </w:rPr>
          <w:t>Réunions et rendez-vous de chantier</w:t>
        </w:r>
        <w:r>
          <w:rPr>
            <w:noProof/>
            <w:webHidden/>
          </w:rPr>
          <w:tab/>
        </w:r>
        <w:r>
          <w:rPr>
            <w:noProof/>
            <w:webHidden/>
          </w:rPr>
          <w:fldChar w:fldCharType="begin"/>
        </w:r>
        <w:r>
          <w:rPr>
            <w:noProof/>
            <w:webHidden/>
          </w:rPr>
          <w:instrText xml:space="preserve"> PAGEREF _Toc168389175 \h </w:instrText>
        </w:r>
        <w:r>
          <w:rPr>
            <w:noProof/>
            <w:webHidden/>
          </w:rPr>
        </w:r>
        <w:r>
          <w:rPr>
            <w:noProof/>
            <w:webHidden/>
          </w:rPr>
          <w:fldChar w:fldCharType="separate"/>
        </w:r>
        <w:r>
          <w:rPr>
            <w:noProof/>
            <w:webHidden/>
          </w:rPr>
          <w:t>22</w:t>
        </w:r>
        <w:r>
          <w:rPr>
            <w:noProof/>
            <w:webHidden/>
          </w:rPr>
          <w:fldChar w:fldCharType="end"/>
        </w:r>
      </w:hyperlink>
    </w:p>
    <w:p w14:paraId="1BCC1E76" w14:textId="75E86229" w:rsidR="004D54C9" w:rsidRDefault="004D54C9">
      <w:pPr>
        <w:pStyle w:val="TM2"/>
        <w:rPr>
          <w:rFonts w:asciiTheme="minorHAnsi" w:eastAsiaTheme="minorEastAsia" w:hAnsiTheme="minorHAnsi" w:cstheme="minorBidi"/>
          <w:noProof/>
          <w:kern w:val="2"/>
          <w:sz w:val="24"/>
          <w:szCs w:val="24"/>
          <w14:ligatures w14:val="standardContextual"/>
        </w:rPr>
      </w:pPr>
      <w:hyperlink w:anchor="_Toc168389176" w:history="1">
        <w:r w:rsidRPr="00954994">
          <w:rPr>
            <w:rStyle w:val="Lienhypertexte"/>
            <w:iCs/>
            <w:noProof/>
          </w:rPr>
          <w:t>7.5</w:t>
        </w:r>
        <w:r>
          <w:rPr>
            <w:rFonts w:asciiTheme="minorHAnsi" w:eastAsiaTheme="minorEastAsia" w:hAnsiTheme="minorHAnsi" w:cstheme="minorBidi"/>
            <w:noProof/>
            <w:kern w:val="2"/>
            <w:sz w:val="24"/>
            <w:szCs w:val="24"/>
            <w14:ligatures w14:val="standardContextual"/>
          </w:rPr>
          <w:tab/>
        </w:r>
        <w:r w:rsidRPr="00954994">
          <w:rPr>
            <w:rStyle w:val="Lienhypertexte"/>
            <w:noProof/>
          </w:rPr>
          <w:t>Organisation, hygiène et sécurité du chantier</w:t>
        </w:r>
        <w:r>
          <w:rPr>
            <w:noProof/>
            <w:webHidden/>
          </w:rPr>
          <w:tab/>
        </w:r>
        <w:r>
          <w:rPr>
            <w:noProof/>
            <w:webHidden/>
          </w:rPr>
          <w:fldChar w:fldCharType="begin"/>
        </w:r>
        <w:r>
          <w:rPr>
            <w:noProof/>
            <w:webHidden/>
          </w:rPr>
          <w:instrText xml:space="preserve"> PAGEREF _Toc168389176 \h </w:instrText>
        </w:r>
        <w:r>
          <w:rPr>
            <w:noProof/>
            <w:webHidden/>
          </w:rPr>
        </w:r>
        <w:r>
          <w:rPr>
            <w:noProof/>
            <w:webHidden/>
          </w:rPr>
          <w:fldChar w:fldCharType="separate"/>
        </w:r>
        <w:r>
          <w:rPr>
            <w:noProof/>
            <w:webHidden/>
          </w:rPr>
          <w:t>23</w:t>
        </w:r>
        <w:r>
          <w:rPr>
            <w:noProof/>
            <w:webHidden/>
          </w:rPr>
          <w:fldChar w:fldCharType="end"/>
        </w:r>
      </w:hyperlink>
    </w:p>
    <w:p w14:paraId="00B96306" w14:textId="12D09D53" w:rsidR="004D54C9" w:rsidRDefault="004D54C9">
      <w:pPr>
        <w:pStyle w:val="TM2"/>
        <w:rPr>
          <w:rFonts w:asciiTheme="minorHAnsi" w:eastAsiaTheme="minorEastAsia" w:hAnsiTheme="minorHAnsi" w:cstheme="minorBidi"/>
          <w:noProof/>
          <w:kern w:val="2"/>
          <w:sz w:val="24"/>
          <w:szCs w:val="24"/>
          <w14:ligatures w14:val="standardContextual"/>
        </w:rPr>
      </w:pPr>
      <w:hyperlink w:anchor="_Toc168389177" w:history="1">
        <w:r w:rsidRPr="00954994">
          <w:rPr>
            <w:rStyle w:val="Lienhypertexte"/>
            <w:iCs/>
            <w:noProof/>
          </w:rPr>
          <w:t>7.6</w:t>
        </w:r>
        <w:r>
          <w:rPr>
            <w:rFonts w:asciiTheme="minorHAnsi" w:eastAsiaTheme="minorEastAsia" w:hAnsiTheme="minorHAnsi" w:cstheme="minorBidi"/>
            <w:noProof/>
            <w:kern w:val="2"/>
            <w:sz w:val="24"/>
            <w:szCs w:val="24"/>
            <w14:ligatures w14:val="standardContextual"/>
          </w:rPr>
          <w:tab/>
        </w:r>
        <w:r w:rsidRPr="00954994">
          <w:rPr>
            <w:rStyle w:val="Lienhypertexte"/>
            <w:noProof/>
          </w:rPr>
          <w:t>Signalisation du chantier</w:t>
        </w:r>
        <w:r>
          <w:rPr>
            <w:noProof/>
            <w:webHidden/>
          </w:rPr>
          <w:tab/>
        </w:r>
        <w:r>
          <w:rPr>
            <w:noProof/>
            <w:webHidden/>
          </w:rPr>
          <w:fldChar w:fldCharType="begin"/>
        </w:r>
        <w:r>
          <w:rPr>
            <w:noProof/>
            <w:webHidden/>
          </w:rPr>
          <w:instrText xml:space="preserve"> PAGEREF _Toc168389177 \h </w:instrText>
        </w:r>
        <w:r>
          <w:rPr>
            <w:noProof/>
            <w:webHidden/>
          </w:rPr>
        </w:r>
        <w:r>
          <w:rPr>
            <w:noProof/>
            <w:webHidden/>
          </w:rPr>
          <w:fldChar w:fldCharType="separate"/>
        </w:r>
        <w:r>
          <w:rPr>
            <w:noProof/>
            <w:webHidden/>
          </w:rPr>
          <w:t>25</w:t>
        </w:r>
        <w:r>
          <w:rPr>
            <w:noProof/>
            <w:webHidden/>
          </w:rPr>
          <w:fldChar w:fldCharType="end"/>
        </w:r>
      </w:hyperlink>
    </w:p>
    <w:p w14:paraId="63187B99" w14:textId="115E4B79" w:rsidR="004D54C9" w:rsidRDefault="004D54C9">
      <w:pPr>
        <w:pStyle w:val="TM1"/>
        <w:rPr>
          <w:rFonts w:asciiTheme="minorHAnsi" w:eastAsiaTheme="minorEastAsia" w:hAnsiTheme="minorHAnsi" w:cstheme="minorBidi"/>
          <w:b w:val="0"/>
          <w:caps w:val="0"/>
          <w:kern w:val="2"/>
          <w:sz w:val="24"/>
          <w:szCs w:val="24"/>
          <w14:ligatures w14:val="standardContextual"/>
        </w:rPr>
      </w:pPr>
      <w:hyperlink w:anchor="_Toc168389178" w:history="1">
        <w:r w:rsidRPr="00954994">
          <w:rPr>
            <w:rStyle w:val="Lienhypertexte"/>
          </w:rPr>
          <w:t>Article 8 :</w:t>
        </w:r>
        <w:r>
          <w:rPr>
            <w:rFonts w:asciiTheme="minorHAnsi" w:eastAsiaTheme="minorEastAsia" w:hAnsiTheme="minorHAnsi" w:cstheme="minorBidi"/>
            <w:b w:val="0"/>
            <w:caps w:val="0"/>
            <w:kern w:val="2"/>
            <w:sz w:val="24"/>
            <w:szCs w:val="24"/>
            <w14:ligatures w14:val="standardContextual"/>
          </w:rPr>
          <w:tab/>
        </w:r>
        <w:r w:rsidRPr="00954994">
          <w:rPr>
            <w:rStyle w:val="Lienhypertexte"/>
          </w:rPr>
          <w:t>CONTROLES ET RECEPTIONS DES TRAVAUX - MISE A DISPOSITION DES OUVRAGES - GARANTIES - ASSURANCES</w:t>
        </w:r>
        <w:r>
          <w:rPr>
            <w:webHidden/>
          </w:rPr>
          <w:tab/>
        </w:r>
        <w:r>
          <w:rPr>
            <w:webHidden/>
          </w:rPr>
          <w:fldChar w:fldCharType="begin"/>
        </w:r>
        <w:r>
          <w:rPr>
            <w:webHidden/>
          </w:rPr>
          <w:instrText xml:space="preserve"> PAGEREF _Toc168389178 \h </w:instrText>
        </w:r>
        <w:r>
          <w:rPr>
            <w:webHidden/>
          </w:rPr>
        </w:r>
        <w:r>
          <w:rPr>
            <w:webHidden/>
          </w:rPr>
          <w:fldChar w:fldCharType="separate"/>
        </w:r>
        <w:r>
          <w:rPr>
            <w:webHidden/>
          </w:rPr>
          <w:t>25</w:t>
        </w:r>
        <w:r>
          <w:rPr>
            <w:webHidden/>
          </w:rPr>
          <w:fldChar w:fldCharType="end"/>
        </w:r>
      </w:hyperlink>
    </w:p>
    <w:p w14:paraId="3D4A930C" w14:textId="4EF849D7" w:rsidR="004D54C9" w:rsidRDefault="004D54C9">
      <w:pPr>
        <w:pStyle w:val="TM2"/>
        <w:rPr>
          <w:rFonts w:asciiTheme="minorHAnsi" w:eastAsiaTheme="minorEastAsia" w:hAnsiTheme="minorHAnsi" w:cstheme="minorBidi"/>
          <w:noProof/>
          <w:kern w:val="2"/>
          <w:sz w:val="24"/>
          <w:szCs w:val="24"/>
          <w14:ligatures w14:val="standardContextual"/>
        </w:rPr>
      </w:pPr>
      <w:hyperlink w:anchor="_Toc168389179" w:history="1">
        <w:r w:rsidRPr="00954994">
          <w:rPr>
            <w:rStyle w:val="Lienhypertexte"/>
            <w:iCs/>
            <w:noProof/>
          </w:rPr>
          <w:t>8.1</w:t>
        </w:r>
        <w:r>
          <w:rPr>
            <w:rFonts w:asciiTheme="minorHAnsi" w:eastAsiaTheme="minorEastAsia" w:hAnsiTheme="minorHAnsi" w:cstheme="minorBidi"/>
            <w:noProof/>
            <w:kern w:val="2"/>
            <w:sz w:val="24"/>
            <w:szCs w:val="24"/>
            <w14:ligatures w14:val="standardContextual"/>
          </w:rPr>
          <w:tab/>
        </w:r>
        <w:r w:rsidRPr="00954994">
          <w:rPr>
            <w:rStyle w:val="Lienhypertexte"/>
            <w:noProof/>
          </w:rPr>
          <w:t>Réception</w:t>
        </w:r>
        <w:r>
          <w:rPr>
            <w:noProof/>
            <w:webHidden/>
          </w:rPr>
          <w:tab/>
        </w:r>
        <w:r>
          <w:rPr>
            <w:noProof/>
            <w:webHidden/>
          </w:rPr>
          <w:fldChar w:fldCharType="begin"/>
        </w:r>
        <w:r>
          <w:rPr>
            <w:noProof/>
            <w:webHidden/>
          </w:rPr>
          <w:instrText xml:space="preserve"> PAGEREF _Toc168389179 \h </w:instrText>
        </w:r>
        <w:r>
          <w:rPr>
            <w:noProof/>
            <w:webHidden/>
          </w:rPr>
        </w:r>
        <w:r>
          <w:rPr>
            <w:noProof/>
            <w:webHidden/>
          </w:rPr>
          <w:fldChar w:fldCharType="separate"/>
        </w:r>
        <w:r>
          <w:rPr>
            <w:noProof/>
            <w:webHidden/>
          </w:rPr>
          <w:t>25</w:t>
        </w:r>
        <w:r>
          <w:rPr>
            <w:noProof/>
            <w:webHidden/>
          </w:rPr>
          <w:fldChar w:fldCharType="end"/>
        </w:r>
      </w:hyperlink>
    </w:p>
    <w:p w14:paraId="70F7F8F7" w14:textId="65CA57E8" w:rsidR="004D54C9" w:rsidRDefault="004D54C9">
      <w:pPr>
        <w:pStyle w:val="TM2"/>
        <w:rPr>
          <w:rFonts w:asciiTheme="minorHAnsi" w:eastAsiaTheme="minorEastAsia" w:hAnsiTheme="minorHAnsi" w:cstheme="minorBidi"/>
          <w:noProof/>
          <w:kern w:val="2"/>
          <w:sz w:val="24"/>
          <w:szCs w:val="24"/>
          <w14:ligatures w14:val="standardContextual"/>
        </w:rPr>
      </w:pPr>
      <w:hyperlink w:anchor="_Toc168389180" w:history="1">
        <w:r w:rsidRPr="00954994">
          <w:rPr>
            <w:rStyle w:val="Lienhypertexte"/>
            <w:iCs/>
            <w:noProof/>
          </w:rPr>
          <w:t>8.2</w:t>
        </w:r>
        <w:r>
          <w:rPr>
            <w:rFonts w:asciiTheme="minorHAnsi" w:eastAsiaTheme="minorEastAsia" w:hAnsiTheme="minorHAnsi" w:cstheme="minorBidi"/>
            <w:noProof/>
            <w:kern w:val="2"/>
            <w:sz w:val="24"/>
            <w:szCs w:val="24"/>
            <w14:ligatures w14:val="standardContextual"/>
          </w:rPr>
          <w:tab/>
        </w:r>
        <w:r w:rsidRPr="00954994">
          <w:rPr>
            <w:rStyle w:val="Lienhypertexte"/>
            <w:noProof/>
          </w:rPr>
          <w:t>Documents fournis après exécution</w:t>
        </w:r>
        <w:r>
          <w:rPr>
            <w:noProof/>
            <w:webHidden/>
          </w:rPr>
          <w:tab/>
        </w:r>
        <w:r>
          <w:rPr>
            <w:noProof/>
            <w:webHidden/>
          </w:rPr>
          <w:fldChar w:fldCharType="begin"/>
        </w:r>
        <w:r>
          <w:rPr>
            <w:noProof/>
            <w:webHidden/>
          </w:rPr>
          <w:instrText xml:space="preserve"> PAGEREF _Toc168389180 \h </w:instrText>
        </w:r>
        <w:r>
          <w:rPr>
            <w:noProof/>
            <w:webHidden/>
          </w:rPr>
        </w:r>
        <w:r>
          <w:rPr>
            <w:noProof/>
            <w:webHidden/>
          </w:rPr>
          <w:fldChar w:fldCharType="separate"/>
        </w:r>
        <w:r>
          <w:rPr>
            <w:noProof/>
            <w:webHidden/>
          </w:rPr>
          <w:t>25</w:t>
        </w:r>
        <w:r>
          <w:rPr>
            <w:noProof/>
            <w:webHidden/>
          </w:rPr>
          <w:fldChar w:fldCharType="end"/>
        </w:r>
      </w:hyperlink>
    </w:p>
    <w:p w14:paraId="7417121D" w14:textId="70B68107" w:rsidR="004D54C9" w:rsidRDefault="004D54C9">
      <w:pPr>
        <w:pStyle w:val="TM2"/>
        <w:rPr>
          <w:rFonts w:asciiTheme="minorHAnsi" w:eastAsiaTheme="minorEastAsia" w:hAnsiTheme="minorHAnsi" w:cstheme="minorBidi"/>
          <w:noProof/>
          <w:kern w:val="2"/>
          <w:sz w:val="24"/>
          <w:szCs w:val="24"/>
          <w14:ligatures w14:val="standardContextual"/>
        </w:rPr>
      </w:pPr>
      <w:hyperlink w:anchor="_Toc168389181" w:history="1">
        <w:r w:rsidRPr="00954994">
          <w:rPr>
            <w:rStyle w:val="Lienhypertexte"/>
            <w:iCs/>
            <w:noProof/>
          </w:rPr>
          <w:t>8.3</w:t>
        </w:r>
        <w:r>
          <w:rPr>
            <w:rFonts w:asciiTheme="minorHAnsi" w:eastAsiaTheme="minorEastAsia" w:hAnsiTheme="minorHAnsi" w:cstheme="minorBidi"/>
            <w:noProof/>
            <w:kern w:val="2"/>
            <w:sz w:val="24"/>
            <w:szCs w:val="24"/>
            <w14:ligatures w14:val="standardContextual"/>
          </w:rPr>
          <w:tab/>
        </w:r>
        <w:r w:rsidRPr="00954994">
          <w:rPr>
            <w:rStyle w:val="Lienhypertexte"/>
            <w:noProof/>
          </w:rPr>
          <w:t>Opérations préalables à la réception</w:t>
        </w:r>
        <w:r>
          <w:rPr>
            <w:noProof/>
            <w:webHidden/>
          </w:rPr>
          <w:tab/>
        </w:r>
        <w:r>
          <w:rPr>
            <w:noProof/>
            <w:webHidden/>
          </w:rPr>
          <w:fldChar w:fldCharType="begin"/>
        </w:r>
        <w:r>
          <w:rPr>
            <w:noProof/>
            <w:webHidden/>
          </w:rPr>
          <w:instrText xml:space="preserve"> PAGEREF _Toc168389181 \h </w:instrText>
        </w:r>
        <w:r>
          <w:rPr>
            <w:noProof/>
            <w:webHidden/>
          </w:rPr>
        </w:r>
        <w:r>
          <w:rPr>
            <w:noProof/>
            <w:webHidden/>
          </w:rPr>
          <w:fldChar w:fldCharType="separate"/>
        </w:r>
        <w:r>
          <w:rPr>
            <w:noProof/>
            <w:webHidden/>
          </w:rPr>
          <w:t>26</w:t>
        </w:r>
        <w:r>
          <w:rPr>
            <w:noProof/>
            <w:webHidden/>
          </w:rPr>
          <w:fldChar w:fldCharType="end"/>
        </w:r>
      </w:hyperlink>
    </w:p>
    <w:p w14:paraId="341EE270" w14:textId="3E3348DC" w:rsidR="004D54C9" w:rsidRDefault="004D54C9">
      <w:pPr>
        <w:pStyle w:val="TM2"/>
        <w:rPr>
          <w:rFonts w:asciiTheme="minorHAnsi" w:eastAsiaTheme="minorEastAsia" w:hAnsiTheme="minorHAnsi" w:cstheme="minorBidi"/>
          <w:noProof/>
          <w:kern w:val="2"/>
          <w:sz w:val="24"/>
          <w:szCs w:val="24"/>
          <w14:ligatures w14:val="standardContextual"/>
        </w:rPr>
      </w:pPr>
      <w:hyperlink w:anchor="_Toc168389182" w:history="1">
        <w:r w:rsidRPr="00954994">
          <w:rPr>
            <w:rStyle w:val="Lienhypertexte"/>
            <w:iCs/>
            <w:noProof/>
          </w:rPr>
          <w:t>8.4</w:t>
        </w:r>
        <w:r>
          <w:rPr>
            <w:rFonts w:asciiTheme="minorHAnsi" w:eastAsiaTheme="minorEastAsia" w:hAnsiTheme="minorHAnsi" w:cstheme="minorBidi"/>
            <w:noProof/>
            <w:kern w:val="2"/>
            <w:sz w:val="24"/>
            <w:szCs w:val="24"/>
            <w14:ligatures w14:val="standardContextual"/>
          </w:rPr>
          <w:tab/>
        </w:r>
        <w:r w:rsidRPr="00954994">
          <w:rPr>
            <w:rStyle w:val="Lienhypertexte"/>
            <w:noProof/>
          </w:rPr>
          <w:t>Décision de Réception</w:t>
        </w:r>
        <w:r>
          <w:rPr>
            <w:noProof/>
            <w:webHidden/>
          </w:rPr>
          <w:tab/>
        </w:r>
        <w:r>
          <w:rPr>
            <w:noProof/>
            <w:webHidden/>
          </w:rPr>
          <w:fldChar w:fldCharType="begin"/>
        </w:r>
        <w:r>
          <w:rPr>
            <w:noProof/>
            <w:webHidden/>
          </w:rPr>
          <w:instrText xml:space="preserve"> PAGEREF _Toc168389182 \h </w:instrText>
        </w:r>
        <w:r>
          <w:rPr>
            <w:noProof/>
            <w:webHidden/>
          </w:rPr>
        </w:r>
        <w:r>
          <w:rPr>
            <w:noProof/>
            <w:webHidden/>
          </w:rPr>
          <w:fldChar w:fldCharType="separate"/>
        </w:r>
        <w:r>
          <w:rPr>
            <w:noProof/>
            <w:webHidden/>
          </w:rPr>
          <w:t>27</w:t>
        </w:r>
        <w:r>
          <w:rPr>
            <w:noProof/>
            <w:webHidden/>
          </w:rPr>
          <w:fldChar w:fldCharType="end"/>
        </w:r>
      </w:hyperlink>
    </w:p>
    <w:p w14:paraId="1FE1BEED" w14:textId="5A0F7F36" w:rsidR="004D54C9" w:rsidRDefault="004D54C9">
      <w:pPr>
        <w:pStyle w:val="TM2"/>
        <w:rPr>
          <w:rFonts w:asciiTheme="minorHAnsi" w:eastAsiaTheme="minorEastAsia" w:hAnsiTheme="minorHAnsi" w:cstheme="minorBidi"/>
          <w:noProof/>
          <w:kern w:val="2"/>
          <w:sz w:val="24"/>
          <w:szCs w:val="24"/>
          <w14:ligatures w14:val="standardContextual"/>
        </w:rPr>
      </w:pPr>
      <w:hyperlink w:anchor="_Toc168389183" w:history="1">
        <w:r w:rsidRPr="00954994">
          <w:rPr>
            <w:rStyle w:val="Lienhypertexte"/>
            <w:iCs/>
            <w:noProof/>
          </w:rPr>
          <w:t>8.5</w:t>
        </w:r>
        <w:r>
          <w:rPr>
            <w:rFonts w:asciiTheme="minorHAnsi" w:eastAsiaTheme="minorEastAsia" w:hAnsiTheme="minorHAnsi" w:cstheme="minorBidi"/>
            <w:noProof/>
            <w:kern w:val="2"/>
            <w:sz w:val="24"/>
            <w:szCs w:val="24"/>
            <w14:ligatures w14:val="standardContextual"/>
          </w:rPr>
          <w:tab/>
        </w:r>
        <w:r w:rsidRPr="00954994">
          <w:rPr>
            <w:rStyle w:val="Lienhypertexte"/>
            <w:noProof/>
          </w:rPr>
          <w:t>Modalités de suivi de la garantie de parfait achèvement</w:t>
        </w:r>
        <w:r>
          <w:rPr>
            <w:noProof/>
            <w:webHidden/>
          </w:rPr>
          <w:tab/>
        </w:r>
        <w:r>
          <w:rPr>
            <w:noProof/>
            <w:webHidden/>
          </w:rPr>
          <w:fldChar w:fldCharType="begin"/>
        </w:r>
        <w:r>
          <w:rPr>
            <w:noProof/>
            <w:webHidden/>
          </w:rPr>
          <w:instrText xml:space="preserve"> PAGEREF _Toc168389183 \h </w:instrText>
        </w:r>
        <w:r>
          <w:rPr>
            <w:noProof/>
            <w:webHidden/>
          </w:rPr>
        </w:r>
        <w:r>
          <w:rPr>
            <w:noProof/>
            <w:webHidden/>
          </w:rPr>
          <w:fldChar w:fldCharType="separate"/>
        </w:r>
        <w:r>
          <w:rPr>
            <w:noProof/>
            <w:webHidden/>
          </w:rPr>
          <w:t>27</w:t>
        </w:r>
        <w:r>
          <w:rPr>
            <w:noProof/>
            <w:webHidden/>
          </w:rPr>
          <w:fldChar w:fldCharType="end"/>
        </w:r>
      </w:hyperlink>
    </w:p>
    <w:p w14:paraId="32665494" w14:textId="755C2C3E" w:rsidR="004D54C9" w:rsidRDefault="004D54C9">
      <w:pPr>
        <w:pStyle w:val="TM2"/>
        <w:rPr>
          <w:rFonts w:asciiTheme="minorHAnsi" w:eastAsiaTheme="minorEastAsia" w:hAnsiTheme="minorHAnsi" w:cstheme="minorBidi"/>
          <w:noProof/>
          <w:kern w:val="2"/>
          <w:sz w:val="24"/>
          <w:szCs w:val="24"/>
          <w14:ligatures w14:val="standardContextual"/>
        </w:rPr>
      </w:pPr>
      <w:hyperlink w:anchor="_Toc168389184" w:history="1">
        <w:r w:rsidRPr="00954994">
          <w:rPr>
            <w:rStyle w:val="Lienhypertexte"/>
            <w:iCs/>
            <w:noProof/>
          </w:rPr>
          <w:t>8.6</w:t>
        </w:r>
        <w:r>
          <w:rPr>
            <w:rFonts w:asciiTheme="minorHAnsi" w:eastAsiaTheme="minorEastAsia" w:hAnsiTheme="minorHAnsi" w:cstheme="minorBidi"/>
            <w:noProof/>
            <w:kern w:val="2"/>
            <w:sz w:val="24"/>
            <w:szCs w:val="24"/>
            <w14:ligatures w14:val="standardContextual"/>
          </w:rPr>
          <w:tab/>
        </w:r>
        <w:r w:rsidRPr="00954994">
          <w:rPr>
            <w:rStyle w:val="Lienhypertexte"/>
            <w:noProof/>
          </w:rPr>
          <w:t>Assurances</w:t>
        </w:r>
        <w:r>
          <w:rPr>
            <w:noProof/>
            <w:webHidden/>
          </w:rPr>
          <w:tab/>
        </w:r>
        <w:r>
          <w:rPr>
            <w:noProof/>
            <w:webHidden/>
          </w:rPr>
          <w:fldChar w:fldCharType="begin"/>
        </w:r>
        <w:r>
          <w:rPr>
            <w:noProof/>
            <w:webHidden/>
          </w:rPr>
          <w:instrText xml:space="preserve"> PAGEREF _Toc168389184 \h </w:instrText>
        </w:r>
        <w:r>
          <w:rPr>
            <w:noProof/>
            <w:webHidden/>
          </w:rPr>
        </w:r>
        <w:r>
          <w:rPr>
            <w:noProof/>
            <w:webHidden/>
          </w:rPr>
          <w:fldChar w:fldCharType="separate"/>
        </w:r>
        <w:r>
          <w:rPr>
            <w:noProof/>
            <w:webHidden/>
          </w:rPr>
          <w:t>28</w:t>
        </w:r>
        <w:r>
          <w:rPr>
            <w:noProof/>
            <w:webHidden/>
          </w:rPr>
          <w:fldChar w:fldCharType="end"/>
        </w:r>
      </w:hyperlink>
    </w:p>
    <w:p w14:paraId="1AC77A60" w14:textId="2F7DEC30" w:rsidR="004D54C9" w:rsidRDefault="004D54C9">
      <w:pPr>
        <w:pStyle w:val="TM1"/>
        <w:rPr>
          <w:rFonts w:asciiTheme="minorHAnsi" w:eastAsiaTheme="minorEastAsia" w:hAnsiTheme="minorHAnsi" w:cstheme="minorBidi"/>
          <w:b w:val="0"/>
          <w:caps w:val="0"/>
          <w:kern w:val="2"/>
          <w:sz w:val="24"/>
          <w:szCs w:val="24"/>
          <w14:ligatures w14:val="standardContextual"/>
        </w:rPr>
      </w:pPr>
      <w:hyperlink w:anchor="_Toc168389185" w:history="1">
        <w:r w:rsidRPr="00954994">
          <w:rPr>
            <w:rStyle w:val="Lienhypertexte"/>
          </w:rPr>
          <w:t>Article 9 :</w:t>
        </w:r>
        <w:r>
          <w:rPr>
            <w:rFonts w:asciiTheme="minorHAnsi" w:eastAsiaTheme="minorEastAsia" w:hAnsiTheme="minorHAnsi" w:cstheme="minorBidi"/>
            <w:b w:val="0"/>
            <w:caps w:val="0"/>
            <w:kern w:val="2"/>
            <w:sz w:val="24"/>
            <w:szCs w:val="24"/>
            <w14:ligatures w14:val="standardContextual"/>
          </w:rPr>
          <w:tab/>
        </w:r>
        <w:r w:rsidRPr="00954994">
          <w:rPr>
            <w:rStyle w:val="Lienhypertexte"/>
          </w:rPr>
          <w:t>RESILIATION – REDRESSEMENT ET LIQUIDATION JUDICIAIRE – MESURES COERCITIVES</w:t>
        </w:r>
        <w:r>
          <w:rPr>
            <w:webHidden/>
          </w:rPr>
          <w:tab/>
        </w:r>
        <w:r>
          <w:rPr>
            <w:webHidden/>
          </w:rPr>
          <w:fldChar w:fldCharType="begin"/>
        </w:r>
        <w:r>
          <w:rPr>
            <w:webHidden/>
          </w:rPr>
          <w:instrText xml:space="preserve"> PAGEREF _Toc168389185 \h </w:instrText>
        </w:r>
        <w:r>
          <w:rPr>
            <w:webHidden/>
          </w:rPr>
        </w:r>
        <w:r>
          <w:rPr>
            <w:webHidden/>
          </w:rPr>
          <w:fldChar w:fldCharType="separate"/>
        </w:r>
        <w:r>
          <w:rPr>
            <w:webHidden/>
          </w:rPr>
          <w:t>30</w:t>
        </w:r>
        <w:r>
          <w:rPr>
            <w:webHidden/>
          </w:rPr>
          <w:fldChar w:fldCharType="end"/>
        </w:r>
      </w:hyperlink>
    </w:p>
    <w:p w14:paraId="71AE68B9" w14:textId="2CFA6423" w:rsidR="004D54C9" w:rsidRDefault="004D54C9">
      <w:pPr>
        <w:pStyle w:val="TM1"/>
        <w:rPr>
          <w:rFonts w:asciiTheme="minorHAnsi" w:eastAsiaTheme="minorEastAsia" w:hAnsiTheme="minorHAnsi" w:cstheme="minorBidi"/>
          <w:b w:val="0"/>
          <w:caps w:val="0"/>
          <w:kern w:val="2"/>
          <w:sz w:val="24"/>
          <w:szCs w:val="24"/>
          <w14:ligatures w14:val="standardContextual"/>
        </w:rPr>
      </w:pPr>
      <w:hyperlink w:anchor="_Toc168389186" w:history="1">
        <w:r w:rsidRPr="00954994">
          <w:rPr>
            <w:rStyle w:val="Lienhypertexte"/>
          </w:rPr>
          <w:t>Article 10 :</w:t>
        </w:r>
        <w:r>
          <w:rPr>
            <w:rFonts w:asciiTheme="minorHAnsi" w:eastAsiaTheme="minorEastAsia" w:hAnsiTheme="minorHAnsi" w:cstheme="minorBidi"/>
            <w:b w:val="0"/>
            <w:caps w:val="0"/>
            <w:kern w:val="2"/>
            <w:sz w:val="24"/>
            <w:szCs w:val="24"/>
            <w14:ligatures w14:val="standardContextual"/>
          </w:rPr>
          <w:tab/>
        </w:r>
        <w:r w:rsidRPr="00954994">
          <w:rPr>
            <w:rStyle w:val="Lienhypertexte"/>
          </w:rPr>
          <w:t>REGLEMENT DES DIFFERENDS</w:t>
        </w:r>
        <w:r>
          <w:rPr>
            <w:webHidden/>
          </w:rPr>
          <w:tab/>
        </w:r>
        <w:r>
          <w:rPr>
            <w:webHidden/>
          </w:rPr>
          <w:fldChar w:fldCharType="begin"/>
        </w:r>
        <w:r>
          <w:rPr>
            <w:webHidden/>
          </w:rPr>
          <w:instrText xml:space="preserve"> PAGEREF _Toc168389186 \h </w:instrText>
        </w:r>
        <w:r>
          <w:rPr>
            <w:webHidden/>
          </w:rPr>
        </w:r>
        <w:r>
          <w:rPr>
            <w:webHidden/>
          </w:rPr>
          <w:fldChar w:fldCharType="separate"/>
        </w:r>
        <w:r>
          <w:rPr>
            <w:webHidden/>
          </w:rPr>
          <w:t>31</w:t>
        </w:r>
        <w:r>
          <w:rPr>
            <w:webHidden/>
          </w:rPr>
          <w:fldChar w:fldCharType="end"/>
        </w:r>
      </w:hyperlink>
    </w:p>
    <w:p w14:paraId="4AF475B8" w14:textId="7FE14CE5" w:rsidR="004D54C9" w:rsidRDefault="004D54C9">
      <w:pPr>
        <w:pStyle w:val="TM1"/>
        <w:rPr>
          <w:rFonts w:asciiTheme="minorHAnsi" w:eastAsiaTheme="minorEastAsia" w:hAnsiTheme="minorHAnsi" w:cstheme="minorBidi"/>
          <w:b w:val="0"/>
          <w:caps w:val="0"/>
          <w:kern w:val="2"/>
          <w:sz w:val="24"/>
          <w:szCs w:val="24"/>
          <w14:ligatures w14:val="standardContextual"/>
        </w:rPr>
      </w:pPr>
      <w:hyperlink w:anchor="_Toc168389187" w:history="1">
        <w:r w:rsidRPr="00954994">
          <w:rPr>
            <w:rStyle w:val="Lienhypertexte"/>
          </w:rPr>
          <w:t>Article 11 :</w:t>
        </w:r>
        <w:r>
          <w:rPr>
            <w:rFonts w:asciiTheme="minorHAnsi" w:eastAsiaTheme="minorEastAsia" w:hAnsiTheme="minorHAnsi" w:cstheme="minorBidi"/>
            <w:b w:val="0"/>
            <w:caps w:val="0"/>
            <w:kern w:val="2"/>
            <w:sz w:val="24"/>
            <w:szCs w:val="24"/>
            <w14:ligatures w14:val="standardContextual"/>
          </w:rPr>
          <w:tab/>
        </w:r>
        <w:r w:rsidRPr="00954994">
          <w:rPr>
            <w:rStyle w:val="Lienhypertexte"/>
          </w:rPr>
          <w:t>CLAUSES DE CONFIDENTIALITE</w:t>
        </w:r>
        <w:r>
          <w:rPr>
            <w:webHidden/>
          </w:rPr>
          <w:tab/>
        </w:r>
        <w:r>
          <w:rPr>
            <w:webHidden/>
          </w:rPr>
          <w:fldChar w:fldCharType="begin"/>
        </w:r>
        <w:r>
          <w:rPr>
            <w:webHidden/>
          </w:rPr>
          <w:instrText xml:space="preserve"> PAGEREF _Toc168389187 \h </w:instrText>
        </w:r>
        <w:r>
          <w:rPr>
            <w:webHidden/>
          </w:rPr>
        </w:r>
        <w:r>
          <w:rPr>
            <w:webHidden/>
          </w:rPr>
          <w:fldChar w:fldCharType="separate"/>
        </w:r>
        <w:r>
          <w:rPr>
            <w:webHidden/>
          </w:rPr>
          <w:t>31</w:t>
        </w:r>
        <w:r>
          <w:rPr>
            <w:webHidden/>
          </w:rPr>
          <w:fldChar w:fldCharType="end"/>
        </w:r>
      </w:hyperlink>
    </w:p>
    <w:p w14:paraId="1F54FF12" w14:textId="635B8D87" w:rsidR="004D54C9" w:rsidRDefault="004D54C9">
      <w:pPr>
        <w:pStyle w:val="TM2"/>
        <w:rPr>
          <w:rFonts w:asciiTheme="minorHAnsi" w:eastAsiaTheme="minorEastAsia" w:hAnsiTheme="minorHAnsi" w:cstheme="minorBidi"/>
          <w:noProof/>
          <w:kern w:val="2"/>
          <w:sz w:val="24"/>
          <w:szCs w:val="24"/>
          <w14:ligatures w14:val="standardContextual"/>
        </w:rPr>
      </w:pPr>
      <w:hyperlink w:anchor="_Toc168389188" w:history="1">
        <w:r w:rsidRPr="00954994">
          <w:rPr>
            <w:rStyle w:val="Lienhypertexte"/>
            <w:iCs/>
            <w:noProof/>
          </w:rPr>
          <w:t>11.1</w:t>
        </w:r>
        <w:r>
          <w:rPr>
            <w:rFonts w:asciiTheme="minorHAnsi" w:eastAsiaTheme="minorEastAsia" w:hAnsiTheme="minorHAnsi" w:cstheme="minorBidi"/>
            <w:noProof/>
            <w:kern w:val="2"/>
            <w:sz w:val="24"/>
            <w:szCs w:val="24"/>
            <w14:ligatures w14:val="standardContextual"/>
          </w:rPr>
          <w:tab/>
        </w:r>
        <w:r w:rsidRPr="00954994">
          <w:rPr>
            <w:rStyle w:val="Lienhypertexte"/>
            <w:noProof/>
          </w:rPr>
          <w:t>Obligation de discrétion</w:t>
        </w:r>
        <w:r>
          <w:rPr>
            <w:noProof/>
            <w:webHidden/>
          </w:rPr>
          <w:tab/>
        </w:r>
        <w:r>
          <w:rPr>
            <w:noProof/>
            <w:webHidden/>
          </w:rPr>
          <w:fldChar w:fldCharType="begin"/>
        </w:r>
        <w:r>
          <w:rPr>
            <w:noProof/>
            <w:webHidden/>
          </w:rPr>
          <w:instrText xml:space="preserve"> PAGEREF _Toc168389188 \h </w:instrText>
        </w:r>
        <w:r>
          <w:rPr>
            <w:noProof/>
            <w:webHidden/>
          </w:rPr>
        </w:r>
        <w:r>
          <w:rPr>
            <w:noProof/>
            <w:webHidden/>
          </w:rPr>
          <w:fldChar w:fldCharType="separate"/>
        </w:r>
        <w:r>
          <w:rPr>
            <w:noProof/>
            <w:webHidden/>
          </w:rPr>
          <w:t>31</w:t>
        </w:r>
        <w:r>
          <w:rPr>
            <w:noProof/>
            <w:webHidden/>
          </w:rPr>
          <w:fldChar w:fldCharType="end"/>
        </w:r>
      </w:hyperlink>
    </w:p>
    <w:p w14:paraId="1ACA063F" w14:textId="07E71D86" w:rsidR="004D54C9" w:rsidRDefault="004D54C9">
      <w:pPr>
        <w:pStyle w:val="TM2"/>
        <w:rPr>
          <w:rFonts w:asciiTheme="minorHAnsi" w:eastAsiaTheme="minorEastAsia" w:hAnsiTheme="minorHAnsi" w:cstheme="minorBidi"/>
          <w:noProof/>
          <w:kern w:val="2"/>
          <w:sz w:val="24"/>
          <w:szCs w:val="24"/>
          <w14:ligatures w14:val="standardContextual"/>
        </w:rPr>
      </w:pPr>
      <w:hyperlink w:anchor="_Toc168389189" w:history="1">
        <w:r w:rsidRPr="00954994">
          <w:rPr>
            <w:rStyle w:val="Lienhypertexte"/>
            <w:iCs/>
            <w:noProof/>
          </w:rPr>
          <w:t>11.2</w:t>
        </w:r>
        <w:r>
          <w:rPr>
            <w:rFonts w:asciiTheme="minorHAnsi" w:eastAsiaTheme="minorEastAsia" w:hAnsiTheme="minorHAnsi" w:cstheme="minorBidi"/>
            <w:noProof/>
            <w:kern w:val="2"/>
            <w:sz w:val="24"/>
            <w:szCs w:val="24"/>
            <w14:ligatures w14:val="standardContextual"/>
          </w:rPr>
          <w:tab/>
        </w:r>
        <w:r w:rsidRPr="00954994">
          <w:rPr>
            <w:rStyle w:val="Lienhypertexte"/>
            <w:noProof/>
          </w:rPr>
          <w:t>Mesures de sécurité</w:t>
        </w:r>
        <w:r>
          <w:rPr>
            <w:noProof/>
            <w:webHidden/>
          </w:rPr>
          <w:tab/>
        </w:r>
        <w:r>
          <w:rPr>
            <w:noProof/>
            <w:webHidden/>
          </w:rPr>
          <w:fldChar w:fldCharType="begin"/>
        </w:r>
        <w:r>
          <w:rPr>
            <w:noProof/>
            <w:webHidden/>
          </w:rPr>
          <w:instrText xml:space="preserve"> PAGEREF _Toc168389189 \h </w:instrText>
        </w:r>
        <w:r>
          <w:rPr>
            <w:noProof/>
            <w:webHidden/>
          </w:rPr>
        </w:r>
        <w:r>
          <w:rPr>
            <w:noProof/>
            <w:webHidden/>
          </w:rPr>
          <w:fldChar w:fldCharType="separate"/>
        </w:r>
        <w:r>
          <w:rPr>
            <w:noProof/>
            <w:webHidden/>
          </w:rPr>
          <w:t>31</w:t>
        </w:r>
        <w:r>
          <w:rPr>
            <w:noProof/>
            <w:webHidden/>
          </w:rPr>
          <w:fldChar w:fldCharType="end"/>
        </w:r>
      </w:hyperlink>
    </w:p>
    <w:p w14:paraId="535E54E9" w14:textId="22D6292D" w:rsidR="004D54C9" w:rsidRDefault="004D54C9">
      <w:pPr>
        <w:pStyle w:val="TM1"/>
        <w:rPr>
          <w:rFonts w:asciiTheme="minorHAnsi" w:eastAsiaTheme="minorEastAsia" w:hAnsiTheme="minorHAnsi" w:cstheme="minorBidi"/>
          <w:b w:val="0"/>
          <w:caps w:val="0"/>
          <w:kern w:val="2"/>
          <w:sz w:val="24"/>
          <w:szCs w:val="24"/>
          <w14:ligatures w14:val="standardContextual"/>
        </w:rPr>
      </w:pPr>
      <w:hyperlink w:anchor="_Toc168389190" w:history="1">
        <w:r w:rsidRPr="00954994">
          <w:rPr>
            <w:rStyle w:val="Lienhypertexte"/>
          </w:rPr>
          <w:t>Article 12 :</w:t>
        </w:r>
        <w:r>
          <w:rPr>
            <w:rFonts w:asciiTheme="minorHAnsi" w:eastAsiaTheme="minorEastAsia" w:hAnsiTheme="minorHAnsi" w:cstheme="minorBidi"/>
            <w:b w:val="0"/>
            <w:caps w:val="0"/>
            <w:kern w:val="2"/>
            <w:sz w:val="24"/>
            <w:szCs w:val="24"/>
            <w14:ligatures w14:val="standardContextual"/>
          </w:rPr>
          <w:tab/>
        </w:r>
        <w:r w:rsidRPr="00954994">
          <w:rPr>
            <w:rStyle w:val="Lienhypertexte"/>
          </w:rPr>
          <w:t>DEROGATIONS AUX DOCUMENTS GENERAUX</w:t>
        </w:r>
        <w:r>
          <w:rPr>
            <w:webHidden/>
          </w:rPr>
          <w:tab/>
        </w:r>
        <w:r>
          <w:rPr>
            <w:webHidden/>
          </w:rPr>
          <w:fldChar w:fldCharType="begin"/>
        </w:r>
        <w:r>
          <w:rPr>
            <w:webHidden/>
          </w:rPr>
          <w:instrText xml:space="preserve"> PAGEREF _Toc168389190 \h </w:instrText>
        </w:r>
        <w:r>
          <w:rPr>
            <w:webHidden/>
          </w:rPr>
        </w:r>
        <w:r>
          <w:rPr>
            <w:webHidden/>
          </w:rPr>
          <w:fldChar w:fldCharType="separate"/>
        </w:r>
        <w:r>
          <w:rPr>
            <w:webHidden/>
          </w:rPr>
          <w:t>32</w:t>
        </w:r>
        <w:r>
          <w:rPr>
            <w:webHidden/>
          </w:rPr>
          <w:fldChar w:fldCharType="end"/>
        </w:r>
      </w:hyperlink>
    </w:p>
    <w:p w14:paraId="27810C98" w14:textId="64EC470F" w:rsidR="002009AB" w:rsidRDefault="00A048EA" w:rsidP="007F0CB3">
      <w:pPr>
        <w:rPr>
          <w:rFonts w:eastAsia="PMingLiU"/>
          <w:b/>
          <w:sz w:val="20"/>
          <w:szCs w:val="20"/>
        </w:rPr>
      </w:pPr>
      <w:r>
        <w:rPr>
          <w:b/>
          <w:bCs/>
          <w:caps/>
          <w:smallCaps/>
          <w:noProof/>
          <w:sz w:val="20"/>
          <w:szCs w:val="20"/>
        </w:rPr>
        <w:fldChar w:fldCharType="end"/>
      </w:r>
      <w:r w:rsidR="002009AB">
        <w:rPr>
          <w:rFonts w:eastAsia="PMingLiU"/>
          <w:b/>
          <w:sz w:val="20"/>
          <w:szCs w:val="20"/>
        </w:rPr>
        <w:br w:type="page"/>
      </w:r>
    </w:p>
    <w:p w14:paraId="1CCCED7A" w14:textId="77777777" w:rsidR="0007009A" w:rsidRPr="005714CF" w:rsidRDefault="0007009A" w:rsidP="005714CF">
      <w:pPr>
        <w:pStyle w:val="Titre1"/>
        <w:rPr>
          <w:rStyle w:val="Accentuationlgre"/>
          <w:i w:val="0"/>
          <w:iCs w:val="0"/>
          <w:color w:val="1F497D" w:themeColor="text2"/>
        </w:rPr>
      </w:pPr>
      <w:bookmarkStart w:id="1" w:name="_Toc405975756"/>
      <w:bookmarkStart w:id="2" w:name="_Toc168389096"/>
      <w:r w:rsidRPr="005714CF">
        <w:rPr>
          <w:rStyle w:val="Accentuationlgre"/>
          <w:i w:val="0"/>
          <w:iCs w:val="0"/>
          <w:color w:val="1F497D" w:themeColor="text2"/>
        </w:rPr>
        <w:lastRenderedPageBreak/>
        <w:t>OBJET DU MARCHE - DIS</w:t>
      </w:r>
      <w:r w:rsidRPr="005714CF">
        <w:t>PO</w:t>
      </w:r>
      <w:r w:rsidRPr="005714CF">
        <w:rPr>
          <w:rStyle w:val="Accentuationlgre"/>
          <w:i w:val="0"/>
          <w:iCs w:val="0"/>
          <w:color w:val="1F497D" w:themeColor="text2"/>
        </w:rPr>
        <w:t>SITIONS GENERALES</w:t>
      </w:r>
      <w:bookmarkEnd w:id="1"/>
      <w:bookmarkEnd w:id="2"/>
    </w:p>
    <w:p w14:paraId="7CBF1504" w14:textId="77777777" w:rsidR="008D2953" w:rsidRPr="005714CF" w:rsidRDefault="00632A64" w:rsidP="004C1EFF">
      <w:pPr>
        <w:pStyle w:val="Titre2"/>
        <w:numPr>
          <w:ilvl w:val="1"/>
          <w:numId w:val="10"/>
        </w:numPr>
        <w:tabs>
          <w:tab w:val="clear" w:pos="576"/>
          <w:tab w:val="num" w:pos="709"/>
        </w:tabs>
        <w:ind w:left="1134"/>
      </w:pPr>
      <w:bookmarkStart w:id="3" w:name="_Toc168389097"/>
      <w:bookmarkStart w:id="4" w:name="_Toc23944294"/>
      <w:bookmarkStart w:id="5" w:name="_Toc405975757"/>
      <w:r w:rsidRPr="005714CF">
        <w:t>Objet du marché et c</w:t>
      </w:r>
      <w:r w:rsidR="008D2953" w:rsidRPr="005714CF">
        <w:t>ontexte de l’opération</w:t>
      </w:r>
      <w:bookmarkEnd w:id="3"/>
    </w:p>
    <w:p w14:paraId="759DFB9A" w14:textId="08E38F9E" w:rsidR="009B356D" w:rsidRDefault="009B356D" w:rsidP="007F00BF">
      <w:pPr>
        <w:spacing w:after="200" w:line="276" w:lineRule="auto"/>
        <w:contextualSpacing/>
        <w:rPr>
          <w:rFonts w:eastAsia="Calibri"/>
          <w:lang w:eastAsia="en-US"/>
        </w:rPr>
      </w:pPr>
      <w:bookmarkStart w:id="6" w:name="_Toc358307805"/>
      <w:bookmarkStart w:id="7" w:name="_Toc358307806"/>
      <w:bookmarkStart w:id="8" w:name="_Toc358307807"/>
      <w:bookmarkStart w:id="9" w:name="_Toc358307808"/>
      <w:bookmarkStart w:id="10" w:name="_Hlk121477588"/>
      <w:bookmarkEnd w:id="4"/>
      <w:bookmarkEnd w:id="5"/>
      <w:bookmarkEnd w:id="6"/>
      <w:bookmarkEnd w:id="7"/>
      <w:bookmarkEnd w:id="8"/>
      <w:bookmarkEnd w:id="9"/>
      <w:r w:rsidRPr="00D220D9">
        <w:t>L’Agence Publique pour l’Immobilier de la Justice (APIJ) qui intervient au nom et pour le compte du ministère de la Justice, agit en qualité de maître d’ouvrage</w:t>
      </w:r>
      <w:r>
        <w:t>.</w:t>
      </w:r>
      <w:r>
        <w:rPr>
          <w:rFonts w:eastAsia="Calibri"/>
          <w:lang w:eastAsia="en-US"/>
        </w:rPr>
        <w:t xml:space="preserve"> </w:t>
      </w:r>
    </w:p>
    <w:p w14:paraId="19DB617E" w14:textId="77777777" w:rsidR="009B356D" w:rsidRDefault="009B356D" w:rsidP="007F00BF">
      <w:pPr>
        <w:spacing w:after="200" w:line="276" w:lineRule="auto"/>
        <w:contextualSpacing/>
        <w:rPr>
          <w:rFonts w:eastAsia="Calibri"/>
          <w:lang w:eastAsia="en-US"/>
        </w:rPr>
      </w:pPr>
    </w:p>
    <w:p w14:paraId="16498110" w14:textId="1E8D662A" w:rsidR="00A55097" w:rsidRDefault="009B356D" w:rsidP="009B356D">
      <w:pPr>
        <w:spacing w:after="200" w:line="276" w:lineRule="auto"/>
        <w:contextualSpacing/>
        <w:rPr>
          <w:rFonts w:eastAsia="Calibri"/>
          <w:lang w:eastAsia="en-US"/>
        </w:rPr>
      </w:pPr>
      <w:r>
        <w:rPr>
          <w:rFonts w:eastAsia="Calibri"/>
          <w:lang w:eastAsia="en-US"/>
        </w:rPr>
        <w:t xml:space="preserve">Le marché a pour objet </w:t>
      </w:r>
      <w:r w:rsidR="00A55097">
        <w:rPr>
          <w:rFonts w:eastAsia="Calibri"/>
          <w:lang w:eastAsia="en-US"/>
        </w:rPr>
        <w:t xml:space="preserve">le remplacement </w:t>
      </w:r>
      <w:r w:rsidR="009F303B">
        <w:rPr>
          <w:rFonts w:eastAsia="Calibri"/>
          <w:lang w:eastAsia="en-US"/>
        </w:rPr>
        <w:t>des</w:t>
      </w:r>
      <w:r>
        <w:rPr>
          <w:rFonts w:eastAsia="Calibri"/>
          <w:lang w:eastAsia="en-US"/>
        </w:rPr>
        <w:t xml:space="preserve"> modulaires initialement installés temporairement en 2019 pour y héberger l’attente gardée</w:t>
      </w:r>
      <w:r w:rsidR="00651551">
        <w:rPr>
          <w:rFonts w:eastAsia="Calibri"/>
          <w:lang w:eastAsia="en-US"/>
        </w:rPr>
        <w:t>, dans des conditions de sécurité plus adaptées</w:t>
      </w:r>
      <w:r>
        <w:rPr>
          <w:rFonts w:eastAsia="Calibri"/>
          <w:lang w:eastAsia="en-US"/>
        </w:rPr>
        <w:t xml:space="preserve">, par </w:t>
      </w:r>
      <w:r w:rsidR="009F303B">
        <w:rPr>
          <w:rFonts w:eastAsia="Calibri"/>
          <w:lang w:eastAsia="en-US"/>
        </w:rPr>
        <w:t>des</w:t>
      </w:r>
      <w:r>
        <w:rPr>
          <w:rFonts w:eastAsia="Calibri"/>
          <w:lang w:eastAsia="en-US"/>
        </w:rPr>
        <w:t xml:space="preserve"> containers maritimes de vingt pieds reconditionnés et assemblés. </w:t>
      </w:r>
    </w:p>
    <w:p w14:paraId="3F87F149" w14:textId="69816BAC" w:rsidR="009F303B" w:rsidRDefault="009B356D" w:rsidP="009F303B">
      <w:pPr>
        <w:spacing w:after="200" w:line="276" w:lineRule="auto"/>
        <w:contextualSpacing/>
        <w:rPr>
          <w:rFonts w:eastAsia="Calibri"/>
          <w:lang w:eastAsia="en-US"/>
        </w:rPr>
      </w:pPr>
      <w:r>
        <w:rPr>
          <w:rFonts w:eastAsia="Calibri"/>
          <w:lang w:eastAsia="en-US"/>
        </w:rPr>
        <w:t xml:space="preserve">Les containers du RDC reposeront sur des plots béton légèrement enterrés. </w:t>
      </w:r>
      <w:bookmarkEnd w:id="10"/>
    </w:p>
    <w:p w14:paraId="44EBF4DB" w14:textId="7E88DF93" w:rsidR="007F00BF" w:rsidRPr="009F303B" w:rsidRDefault="00E36CB0" w:rsidP="009F303B">
      <w:pPr>
        <w:spacing w:after="200" w:line="276" w:lineRule="auto"/>
        <w:rPr>
          <w:rFonts w:eastAsia="Calibri"/>
          <w:lang w:eastAsia="en-US"/>
        </w:rPr>
      </w:pPr>
      <w:bookmarkStart w:id="11" w:name="_Hlk168320518"/>
      <w:r w:rsidRPr="009F303B">
        <w:rPr>
          <w:rFonts w:eastAsia="Calibri"/>
          <w:lang w:eastAsia="en-US"/>
        </w:rPr>
        <w:t>L’exécution des travaux en site occupé</w:t>
      </w:r>
      <w:r w:rsidRPr="009F303B">
        <w:rPr>
          <w:rFonts w:ascii="Calibri" w:eastAsia="Calibri" w:hAnsi="Calibri" w:cs="Calibri"/>
          <w:lang w:eastAsia="en-US"/>
        </w:rPr>
        <w:t> </w:t>
      </w:r>
      <w:r w:rsidRPr="009F303B">
        <w:rPr>
          <w:rFonts w:eastAsia="Calibri"/>
          <w:lang w:eastAsia="en-US"/>
        </w:rPr>
        <w:t>: le fonctionnement des juridictions ne doit pas être impacté par leur exécution</w:t>
      </w:r>
      <w:r w:rsidR="006850F2">
        <w:rPr>
          <w:rFonts w:eastAsia="Calibri"/>
          <w:lang w:eastAsia="en-US"/>
        </w:rPr>
        <w:t>.</w:t>
      </w:r>
      <w:r w:rsidRPr="009F303B">
        <w:rPr>
          <w:rFonts w:ascii="Calibri" w:eastAsia="Calibri" w:hAnsi="Calibri" w:cs="Calibri"/>
          <w:lang w:eastAsia="en-US"/>
        </w:rPr>
        <w:t> </w:t>
      </w:r>
    </w:p>
    <w:bookmarkEnd w:id="11"/>
    <w:p w14:paraId="713CE826" w14:textId="73FB79FC" w:rsidR="00956EAB" w:rsidRPr="00247DE6" w:rsidRDefault="003536C7" w:rsidP="00DA162D">
      <w:pPr>
        <w:pStyle w:val="Paragraphedeliste"/>
        <w:numPr>
          <w:ilvl w:val="0"/>
          <w:numId w:val="18"/>
        </w:numPr>
        <w:spacing w:after="200" w:line="276" w:lineRule="auto"/>
      </w:pPr>
      <w:r>
        <w:t>Allotissement</w:t>
      </w:r>
    </w:p>
    <w:p w14:paraId="48600D68" w14:textId="6BF6B1E4" w:rsidR="00AB0710" w:rsidRDefault="00514BB2" w:rsidP="00A06136">
      <w:pPr>
        <w:spacing w:after="0"/>
      </w:pPr>
      <w:r>
        <w:t>L’opération</w:t>
      </w:r>
      <w:r w:rsidR="00AB0710" w:rsidRPr="00373046">
        <w:t xml:space="preserve"> est divisé</w:t>
      </w:r>
      <w:r>
        <w:t>e</w:t>
      </w:r>
      <w:r w:rsidR="00AB0710" w:rsidRPr="00373046">
        <w:t xml:space="preserve"> en </w:t>
      </w:r>
      <w:r w:rsidR="00E36CB0">
        <w:t>s</w:t>
      </w:r>
      <w:r w:rsidR="009F303B">
        <w:t>ept</w:t>
      </w:r>
      <w:r w:rsidR="00AB0710" w:rsidRPr="00373046">
        <w:t xml:space="preserve"> (</w:t>
      </w:r>
      <w:r w:rsidR="009F303B">
        <w:t>7</w:t>
      </w:r>
      <w:r w:rsidR="00AB0710" w:rsidRPr="00373046">
        <w:t>) lots</w:t>
      </w:r>
      <w:r w:rsidR="00AB0710" w:rsidRPr="00373046">
        <w:rPr>
          <w:rFonts w:ascii="Calibri" w:hAnsi="Calibri" w:cs="Calibri"/>
        </w:rPr>
        <w:t> </w:t>
      </w:r>
      <w:r w:rsidR="00AB0710" w:rsidRPr="00373046">
        <w:t>:</w:t>
      </w:r>
    </w:p>
    <w:p w14:paraId="4ED2816B" w14:textId="14CB806B" w:rsidR="009F303B" w:rsidRDefault="009F303B" w:rsidP="009F303B">
      <w:pPr>
        <w:pStyle w:val="Paragraphedeliste"/>
        <w:numPr>
          <w:ilvl w:val="0"/>
          <w:numId w:val="18"/>
        </w:numPr>
        <w:spacing w:before="0" w:after="200" w:line="276" w:lineRule="auto"/>
        <w:jc w:val="left"/>
        <w:rPr>
          <w:rFonts w:cstheme="minorBidi"/>
          <w:sz w:val="22"/>
          <w:szCs w:val="22"/>
        </w:rPr>
      </w:pPr>
      <w:r>
        <w:t>Lot 01</w:t>
      </w:r>
      <w:r>
        <w:rPr>
          <w:rFonts w:ascii="Calibri" w:hAnsi="Calibri" w:cs="Calibri"/>
        </w:rPr>
        <w:t> </w:t>
      </w:r>
      <w:r>
        <w:t>: Containers métalliques – serrurerie- escalier extérieur</w:t>
      </w:r>
      <w:r w:rsidR="00FE70B4">
        <w:t xml:space="preserve"> (hors présente consultation)</w:t>
      </w:r>
    </w:p>
    <w:p w14:paraId="7CBBB91D" w14:textId="01BAFE77" w:rsidR="009F303B" w:rsidRDefault="009F303B" w:rsidP="009F303B">
      <w:pPr>
        <w:pStyle w:val="Paragraphedeliste"/>
        <w:numPr>
          <w:ilvl w:val="0"/>
          <w:numId w:val="18"/>
        </w:numPr>
        <w:spacing w:before="0" w:after="200" w:line="276" w:lineRule="auto"/>
        <w:jc w:val="left"/>
      </w:pPr>
      <w:r>
        <w:t>Lot 02</w:t>
      </w:r>
      <w:r>
        <w:rPr>
          <w:rFonts w:ascii="Calibri" w:hAnsi="Calibri" w:cs="Calibri"/>
        </w:rPr>
        <w:t> </w:t>
      </w:r>
      <w:r>
        <w:t>: Charpente bois, couverture, bardage, gouttières</w:t>
      </w:r>
      <w:r w:rsidR="00FE70B4">
        <w:t xml:space="preserve"> (hors présente consultation)</w:t>
      </w:r>
    </w:p>
    <w:p w14:paraId="48B9862B" w14:textId="1D89D739" w:rsidR="009F303B" w:rsidRDefault="009F303B" w:rsidP="009F303B">
      <w:pPr>
        <w:pStyle w:val="Paragraphedeliste"/>
        <w:numPr>
          <w:ilvl w:val="0"/>
          <w:numId w:val="18"/>
        </w:numPr>
        <w:spacing w:before="0" w:after="200" w:line="276" w:lineRule="auto"/>
        <w:jc w:val="left"/>
      </w:pPr>
      <w:r>
        <w:t>Lot 03</w:t>
      </w:r>
      <w:r w:rsidRPr="009F303B">
        <w:t xml:space="preserve">a </w:t>
      </w:r>
      <w:r>
        <w:t>: Menuiseries aluminium</w:t>
      </w:r>
      <w:r w:rsidR="00FE70B4">
        <w:t xml:space="preserve"> (hors présente consultation)</w:t>
      </w:r>
    </w:p>
    <w:p w14:paraId="105D0A8C" w14:textId="721378C7" w:rsidR="009F303B" w:rsidRDefault="009F303B" w:rsidP="009F303B">
      <w:pPr>
        <w:pStyle w:val="Paragraphedeliste"/>
        <w:numPr>
          <w:ilvl w:val="0"/>
          <w:numId w:val="18"/>
        </w:numPr>
        <w:spacing w:before="0" w:after="200" w:line="276" w:lineRule="auto"/>
        <w:jc w:val="left"/>
      </w:pPr>
      <w:r>
        <w:t>Lot 03b</w:t>
      </w:r>
      <w:r>
        <w:rPr>
          <w:rFonts w:ascii="Calibri" w:hAnsi="Calibri" w:cs="Calibri"/>
        </w:rPr>
        <w:t> </w:t>
      </w:r>
      <w:r>
        <w:t xml:space="preserve">: Menuiseries bois </w:t>
      </w:r>
      <w:r w:rsidR="00FE70B4">
        <w:t>–</w:t>
      </w:r>
      <w:r>
        <w:t xml:space="preserve"> deck</w:t>
      </w:r>
      <w:r w:rsidR="00FE70B4">
        <w:t xml:space="preserve"> (hors présente consultation)</w:t>
      </w:r>
    </w:p>
    <w:p w14:paraId="5C6A580D" w14:textId="77777777" w:rsidR="009F303B" w:rsidRDefault="009F303B" w:rsidP="009F303B">
      <w:pPr>
        <w:pStyle w:val="Paragraphedeliste"/>
        <w:numPr>
          <w:ilvl w:val="0"/>
          <w:numId w:val="18"/>
        </w:numPr>
        <w:spacing w:before="0" w:after="200" w:line="276" w:lineRule="auto"/>
        <w:jc w:val="left"/>
      </w:pPr>
      <w:bookmarkStart w:id="12" w:name="_Hlk184904627"/>
      <w:r>
        <w:t>Lot 04</w:t>
      </w:r>
      <w:r>
        <w:rPr>
          <w:rFonts w:ascii="Calibri" w:hAnsi="Calibri" w:cs="Calibri"/>
        </w:rPr>
        <w:t> </w:t>
      </w:r>
      <w:r>
        <w:t>: Electricité</w:t>
      </w:r>
    </w:p>
    <w:p w14:paraId="76C0D797" w14:textId="77777777" w:rsidR="009F303B" w:rsidRDefault="009F303B" w:rsidP="009F303B">
      <w:pPr>
        <w:pStyle w:val="Paragraphedeliste"/>
        <w:numPr>
          <w:ilvl w:val="0"/>
          <w:numId w:val="18"/>
        </w:numPr>
        <w:spacing w:before="0" w:after="200" w:line="276" w:lineRule="auto"/>
        <w:jc w:val="left"/>
      </w:pPr>
      <w:r>
        <w:t>Lot 05</w:t>
      </w:r>
      <w:r>
        <w:rPr>
          <w:rFonts w:ascii="Calibri" w:hAnsi="Calibri" w:cs="Calibri"/>
        </w:rPr>
        <w:t> </w:t>
      </w:r>
      <w:r>
        <w:t>: Revêtement de sols, plafonds, murs et cloisons intérieures</w:t>
      </w:r>
    </w:p>
    <w:p w14:paraId="6AE603DF" w14:textId="5134FA96" w:rsidR="00A55097" w:rsidRDefault="009F303B" w:rsidP="00A55097">
      <w:pPr>
        <w:pStyle w:val="Paragraphedeliste"/>
        <w:numPr>
          <w:ilvl w:val="0"/>
          <w:numId w:val="18"/>
        </w:numPr>
        <w:spacing w:before="0" w:after="200" w:line="276" w:lineRule="auto"/>
        <w:jc w:val="left"/>
      </w:pPr>
      <w:r>
        <w:t>Lot 06</w:t>
      </w:r>
      <w:r>
        <w:rPr>
          <w:rFonts w:ascii="Calibri" w:hAnsi="Calibri" w:cs="Calibri"/>
        </w:rPr>
        <w:t> </w:t>
      </w:r>
      <w:r>
        <w:t>: Clôtures – portillons sécurisés</w:t>
      </w:r>
    </w:p>
    <w:bookmarkEnd w:id="12"/>
    <w:p w14:paraId="6BDE400D" w14:textId="3DF58A1A" w:rsidR="00514BB2" w:rsidRDefault="00514BB2" w:rsidP="00A55097">
      <w:pPr>
        <w:spacing w:before="0" w:after="200" w:line="276" w:lineRule="auto"/>
        <w:jc w:val="left"/>
      </w:pPr>
      <w:r>
        <w:t xml:space="preserve">Une consultation a déjà été lancée pour cette opération et la procédure a été classée sans suite pour les lots 04, 05 et 06 </w:t>
      </w:r>
      <w:proofErr w:type="gramStart"/>
      <w:r>
        <w:t>suite à une</w:t>
      </w:r>
      <w:proofErr w:type="gramEnd"/>
      <w:r>
        <w:t xml:space="preserve"> évolution des besoins pour ces lots.</w:t>
      </w:r>
    </w:p>
    <w:p w14:paraId="0FBFCCE8" w14:textId="53412089" w:rsidR="00514BB2" w:rsidRDefault="00514BB2" w:rsidP="00A55097">
      <w:pPr>
        <w:spacing w:before="0" w:after="200" w:line="276" w:lineRule="auto"/>
        <w:jc w:val="left"/>
      </w:pPr>
      <w:r>
        <w:t>La présente consultation porte donc uniquement sur les lots suivants</w:t>
      </w:r>
      <w:r>
        <w:rPr>
          <w:rFonts w:ascii="Calibri" w:hAnsi="Calibri" w:cs="Calibri"/>
        </w:rPr>
        <w:t> </w:t>
      </w:r>
      <w:r>
        <w:t>:</w:t>
      </w:r>
    </w:p>
    <w:p w14:paraId="03B752B8" w14:textId="77777777" w:rsidR="00514BB2" w:rsidRDefault="00514BB2" w:rsidP="00514BB2">
      <w:pPr>
        <w:pStyle w:val="Paragraphedeliste"/>
        <w:numPr>
          <w:ilvl w:val="0"/>
          <w:numId w:val="18"/>
        </w:numPr>
        <w:spacing w:before="0" w:after="200" w:line="276" w:lineRule="auto"/>
        <w:jc w:val="left"/>
      </w:pPr>
      <w:r>
        <w:t>Lot 04</w:t>
      </w:r>
      <w:r>
        <w:rPr>
          <w:rFonts w:ascii="Calibri" w:hAnsi="Calibri" w:cs="Calibri"/>
        </w:rPr>
        <w:t> </w:t>
      </w:r>
      <w:r>
        <w:t>: Electricité</w:t>
      </w:r>
    </w:p>
    <w:p w14:paraId="2AED09BA" w14:textId="77777777" w:rsidR="00514BB2" w:rsidRDefault="00514BB2" w:rsidP="00514BB2">
      <w:pPr>
        <w:pStyle w:val="Paragraphedeliste"/>
        <w:numPr>
          <w:ilvl w:val="0"/>
          <w:numId w:val="18"/>
        </w:numPr>
        <w:spacing w:before="0" w:after="200" w:line="276" w:lineRule="auto"/>
        <w:jc w:val="left"/>
      </w:pPr>
      <w:r>
        <w:t>Lot 05</w:t>
      </w:r>
      <w:r>
        <w:rPr>
          <w:rFonts w:ascii="Calibri" w:hAnsi="Calibri" w:cs="Calibri"/>
        </w:rPr>
        <w:t> </w:t>
      </w:r>
      <w:r>
        <w:t>: Revêtement de sols, plafonds, murs et cloisons intérieures</w:t>
      </w:r>
    </w:p>
    <w:p w14:paraId="629AF6D7" w14:textId="77777777" w:rsidR="00514BB2" w:rsidRDefault="00514BB2" w:rsidP="00514BB2">
      <w:pPr>
        <w:pStyle w:val="Paragraphedeliste"/>
        <w:numPr>
          <w:ilvl w:val="0"/>
          <w:numId w:val="18"/>
        </w:numPr>
        <w:spacing w:before="0" w:after="200" w:line="276" w:lineRule="auto"/>
        <w:jc w:val="left"/>
      </w:pPr>
      <w:r>
        <w:t>Lot 06</w:t>
      </w:r>
      <w:r>
        <w:rPr>
          <w:rFonts w:ascii="Calibri" w:hAnsi="Calibri" w:cs="Calibri"/>
        </w:rPr>
        <w:t> </w:t>
      </w:r>
      <w:r>
        <w:t>: Clôtures – portillons sécurisés</w:t>
      </w:r>
    </w:p>
    <w:p w14:paraId="048A02F6" w14:textId="77777777" w:rsidR="00514BB2" w:rsidRDefault="00514BB2" w:rsidP="00A55097">
      <w:pPr>
        <w:spacing w:before="0" w:after="200" w:line="276" w:lineRule="auto"/>
        <w:jc w:val="left"/>
      </w:pPr>
    </w:p>
    <w:p w14:paraId="39CD8EAD" w14:textId="5C3030C8" w:rsidR="00A55097" w:rsidRDefault="00A55097" w:rsidP="00A55097">
      <w:pPr>
        <w:pStyle w:val="Paragraphedeliste"/>
        <w:numPr>
          <w:ilvl w:val="0"/>
          <w:numId w:val="18"/>
        </w:numPr>
        <w:spacing w:before="0" w:after="200" w:line="276" w:lineRule="auto"/>
        <w:jc w:val="left"/>
      </w:pPr>
      <w:r>
        <w:t xml:space="preserve">Tranches </w:t>
      </w:r>
    </w:p>
    <w:p w14:paraId="0DF739F1" w14:textId="4A86F0BD" w:rsidR="00A55097" w:rsidRDefault="00A55097" w:rsidP="00A55097">
      <w:pPr>
        <w:spacing w:before="0" w:after="200" w:line="276" w:lineRule="auto"/>
        <w:jc w:val="left"/>
      </w:pPr>
      <w:r>
        <w:t xml:space="preserve">Sans objet </w:t>
      </w:r>
    </w:p>
    <w:p w14:paraId="1D9A9371" w14:textId="2B7FAF04" w:rsidR="00A55097" w:rsidRDefault="00A55097" w:rsidP="00A55097">
      <w:pPr>
        <w:pStyle w:val="Paragraphedeliste"/>
        <w:numPr>
          <w:ilvl w:val="0"/>
          <w:numId w:val="18"/>
        </w:numPr>
        <w:spacing w:before="0" w:after="200" w:line="276" w:lineRule="auto"/>
        <w:jc w:val="left"/>
      </w:pPr>
      <w:r>
        <w:t>Variante</w:t>
      </w:r>
    </w:p>
    <w:p w14:paraId="77069F29" w14:textId="1337AC52" w:rsidR="00A55097" w:rsidRDefault="00A55097" w:rsidP="00DA162D">
      <w:pPr>
        <w:spacing w:before="0" w:after="200" w:line="276" w:lineRule="auto"/>
        <w:jc w:val="left"/>
      </w:pPr>
      <w:r>
        <w:t xml:space="preserve">Sans objet </w:t>
      </w:r>
    </w:p>
    <w:p w14:paraId="575D66A5" w14:textId="77777777" w:rsidR="005820CB" w:rsidRPr="00F4139F" w:rsidRDefault="005820CB" w:rsidP="00914B91">
      <w:pPr>
        <w:pStyle w:val="Titre2"/>
        <w:spacing w:before="0"/>
      </w:pPr>
      <w:bookmarkStart w:id="13" w:name="_Toc168389098"/>
      <w:r w:rsidRPr="00F4139F">
        <w:t xml:space="preserve">Représentant du </w:t>
      </w:r>
      <w:r>
        <w:t>Titulaire</w:t>
      </w:r>
      <w:bookmarkEnd w:id="13"/>
    </w:p>
    <w:p w14:paraId="32FC48CB" w14:textId="565EFB1A" w:rsidR="00632A64" w:rsidRDefault="005820CB" w:rsidP="0028192A">
      <w:pPr>
        <w:spacing w:before="0"/>
      </w:pPr>
      <w:r w:rsidRPr="00F4139F">
        <w:t xml:space="preserve">En application </w:t>
      </w:r>
      <w:r w:rsidRPr="00B82FCC">
        <w:t>de l’article 3.4.1 du CCAG Travaux, le Titulaire</w:t>
      </w:r>
      <w:r w:rsidRPr="00F4139F">
        <w:t xml:space="preserve"> s’engage à faire connaître, dès la notification du marché, la personne physique désignée par lui et habilitée à l’engager pour les besoins de l’exécution du marché. Il s’engage pareillement à faire connaître au représentant du maître d’ouvrage toutes modifications intéressant la structure juridique ou économique de l’entreprise visées à l’article 3.4.2, sous peine d’encourir les pénalités et mesures coercitives prévues au marché.</w:t>
      </w:r>
    </w:p>
    <w:p w14:paraId="056BF08D" w14:textId="77777777" w:rsidR="0028192A" w:rsidRDefault="0028192A" w:rsidP="00914B91">
      <w:pPr>
        <w:spacing w:before="0" w:after="0"/>
      </w:pPr>
    </w:p>
    <w:p w14:paraId="1C3D6763" w14:textId="64777AEB" w:rsidR="0082542E" w:rsidRDefault="0082542E" w:rsidP="00914B91">
      <w:pPr>
        <w:pStyle w:val="Titre2"/>
        <w:spacing w:before="0"/>
      </w:pPr>
      <w:bookmarkStart w:id="14" w:name="_Toc168389099"/>
      <w:r>
        <w:t>Substitution de personne</w:t>
      </w:r>
      <w:bookmarkEnd w:id="14"/>
      <w:r>
        <w:t xml:space="preserve"> </w:t>
      </w:r>
    </w:p>
    <w:p w14:paraId="5D523544" w14:textId="7A2784E3" w:rsidR="00836541" w:rsidRDefault="00836541" w:rsidP="00836541">
      <w:r>
        <w:t>Le titulaire du présent marché s’engage, pour l’exécution de ses missions, à affecter le personnel nécessaire à l’exécution des prestations, tant au niveau de la qualification que de la durée d’affectation, et a minima conformément à sa proposition.</w:t>
      </w:r>
    </w:p>
    <w:p w14:paraId="44DFDDCD" w14:textId="77777777" w:rsidR="00836541" w:rsidRDefault="00836541" w:rsidP="00836541"/>
    <w:p w14:paraId="1B3AF6B3" w14:textId="7F2CB1AC" w:rsidR="00836541" w:rsidRDefault="00836541" w:rsidP="00836541">
      <w:r>
        <w:lastRenderedPageBreak/>
        <w:t xml:space="preserve">Le titulaire désignera un unique interlocuteur pour le maître de l’ouvrage. Cet interlocuteur est qualifié pour représenter le titulaire auprès du pouvoir adjudicateur, </w:t>
      </w:r>
      <w:r w:rsidRPr="0023659F">
        <w:t>pour piloter la mission et pour signer au cours de l’exécution du marché tous les documents prévus au CCTP.</w:t>
      </w:r>
    </w:p>
    <w:p w14:paraId="77319EA5" w14:textId="77777777" w:rsidR="00836541" w:rsidRDefault="00836541" w:rsidP="00836541"/>
    <w:p w14:paraId="3E0E97A1" w14:textId="094356B9" w:rsidR="00836541" w:rsidRDefault="00836541" w:rsidP="00836541">
      <w:r>
        <w:t>Sauf accord du maître d’ouvrage, le titulaire ne doit remplacer la personne physique qu’à l’occasion d’indisponibilité temporaire de celle-ci qui n’est pas du fait du titulaire. En cas d’indisponibilité définitive qui n’est pas du fait du titulaire, la nouvelle personne physique désignée par le titulaire (y compris son suppléant) doit être acceptée par le maître d’ouvrage.</w:t>
      </w:r>
    </w:p>
    <w:p w14:paraId="50DBCA16" w14:textId="77777777" w:rsidR="00836541" w:rsidRDefault="00836541" w:rsidP="00836541">
      <w:r>
        <w:t>En cas d’indisponibilité définitive qui n’est pas du fait du titulaire, le titulaire doit :</w:t>
      </w:r>
    </w:p>
    <w:p w14:paraId="4F58043A" w14:textId="364DEF6F" w:rsidR="00836541" w:rsidRDefault="00836541" w:rsidP="004C1EFF">
      <w:pPr>
        <w:pStyle w:val="Paragraphedeliste"/>
        <w:numPr>
          <w:ilvl w:val="0"/>
          <w:numId w:val="17"/>
        </w:numPr>
      </w:pPr>
      <w:r>
        <w:t>en informer sans délai l’acheteur et prendre toutes dispositions nécessaires afin d’assurer la poursuite de l’exécution des prestations ;</w:t>
      </w:r>
    </w:p>
    <w:p w14:paraId="551D6626" w14:textId="1AFA3A6F" w:rsidR="00836541" w:rsidRDefault="00836541" w:rsidP="004C1EFF">
      <w:pPr>
        <w:pStyle w:val="Paragraphedeliste"/>
        <w:numPr>
          <w:ilvl w:val="0"/>
          <w:numId w:val="17"/>
        </w:numPr>
      </w:pPr>
      <w:r>
        <w:t>proposer à l’acheteur un remplaçant disposant de compétences au moins équivalentes et dont il lui communique le nom et le curriculum vitae dans un délai de 7 jours à compter de la date d’envoi de l’avis mentionné à l’alinéa précédent.</w:t>
      </w:r>
    </w:p>
    <w:p w14:paraId="54611E9A" w14:textId="7F52A188" w:rsidR="00537DF8" w:rsidRDefault="00537DF8">
      <w:pPr>
        <w:spacing w:before="0" w:after="0" w:line="240" w:lineRule="auto"/>
        <w:jc w:val="left"/>
      </w:pPr>
      <w:r>
        <w:br w:type="page"/>
      </w:r>
    </w:p>
    <w:p w14:paraId="206A3F0F" w14:textId="490D5AD8" w:rsidR="00836541" w:rsidRDefault="00836541" w:rsidP="0023659F">
      <w:r>
        <w:lastRenderedPageBreak/>
        <w:t>Le remplaçant proposé par le titulaire est considéré comme accepté par le pouvoir adjudicateur, si celui-ci ne le récuse pas dans un délai de deux semaines à compter de la communication mentionné dans l’alinéa précédent. Si le pouvoir adjudicateur récuse le remplaçant, le Titulaire dispose de 8 jours pour proposer un nouveau remplaçant.</w:t>
      </w:r>
    </w:p>
    <w:p w14:paraId="2701DDF2" w14:textId="44429F21" w:rsidR="00836541" w:rsidRDefault="00836541" w:rsidP="00836541">
      <w:r>
        <w:t>La décision de récusation par le pouvoir adjudicateur sera motivée.</w:t>
      </w:r>
    </w:p>
    <w:p w14:paraId="56F04B8F" w14:textId="77777777" w:rsidR="00836541" w:rsidRDefault="00836541" w:rsidP="00836541"/>
    <w:p w14:paraId="107BEA90" w14:textId="07A16D71" w:rsidR="00836541" w:rsidRDefault="00836541" w:rsidP="00836541">
      <w:r>
        <w:t xml:space="preserve">Le Titulaire s’engage à désigner, pour le représenter pendant les réunions d’études et d’exécution, un personnel habilité à prendre en séance les décisions techniques et financières. </w:t>
      </w:r>
    </w:p>
    <w:p w14:paraId="5DFC1533" w14:textId="77777777" w:rsidR="00836541" w:rsidRDefault="00836541" w:rsidP="00836541"/>
    <w:p w14:paraId="20F90725" w14:textId="77777777" w:rsidR="00836541" w:rsidRDefault="00836541" w:rsidP="00836541">
      <w:r>
        <w:t>Le Titulaire devra notamment désigner nommément les personnes aux fonctions suivantes : Chef de chantier.</w:t>
      </w:r>
    </w:p>
    <w:p w14:paraId="1DF2EE1E" w14:textId="77777777" w:rsidR="00836541" w:rsidRDefault="00836541" w:rsidP="00836541"/>
    <w:p w14:paraId="051294DF" w14:textId="330D3917" w:rsidR="00836541" w:rsidRDefault="00836541" w:rsidP="00836541">
      <w:r>
        <w:t>A défaut de proposition de remplaçant par le Titulaire, en cas de récusation de remplaçants par le pouvoir adjudicateur, ou en cas de substitution discrète, non déclarée au pouvoir adjudicateur, les pénalités afférentes s’appliqueront.</w:t>
      </w:r>
    </w:p>
    <w:p w14:paraId="138163C6" w14:textId="77777777" w:rsidR="00956EAB" w:rsidRDefault="00956EAB" w:rsidP="005714CF">
      <w:pPr>
        <w:pStyle w:val="Titre2"/>
      </w:pPr>
      <w:bookmarkStart w:id="15" w:name="_Toc168389100"/>
      <w:bookmarkStart w:id="16" w:name="_Toc405975759"/>
      <w:r w:rsidRPr="009F0671">
        <w:t>Intervenants</w:t>
      </w:r>
      <w:r w:rsidR="00632A64">
        <w:t xml:space="preserve"> principaux de l’opération</w:t>
      </w:r>
      <w:bookmarkEnd w:id="15"/>
    </w:p>
    <w:p w14:paraId="3C57C0C4" w14:textId="77777777" w:rsidR="005746DF" w:rsidRDefault="005746DF" w:rsidP="005746DF"/>
    <w:p w14:paraId="65DD561B" w14:textId="3377FCAA" w:rsidR="00255C0E" w:rsidRPr="0001151C" w:rsidRDefault="00F227F6" w:rsidP="005714CF">
      <w:pPr>
        <w:pStyle w:val="Titre3"/>
      </w:pPr>
      <w:bookmarkStart w:id="17" w:name="_Toc135471947"/>
      <w:bookmarkStart w:id="18" w:name="_Toc225584864"/>
      <w:r>
        <w:t xml:space="preserve">Maitre d’ouvrage / </w:t>
      </w:r>
      <w:r w:rsidR="00255C0E" w:rsidRPr="0001151C">
        <w:t>Le pouvoir adjudicateur</w:t>
      </w:r>
    </w:p>
    <w:bookmarkEnd w:id="17"/>
    <w:bookmarkEnd w:id="18"/>
    <w:p w14:paraId="468150E2" w14:textId="77777777" w:rsidR="00F227F6" w:rsidRDefault="00255C0E" w:rsidP="00255C0E">
      <w:pPr>
        <w:pStyle w:val="Corpsdetexte"/>
        <w:rPr>
          <w:color w:val="auto"/>
        </w:rPr>
      </w:pPr>
      <w:r w:rsidRPr="0001151C">
        <w:rPr>
          <w:color w:val="auto"/>
        </w:rPr>
        <w:t>L’Agence Publique pour l’Immobilier de la Justice - Immeuble OKABE, 67 Avenue de Fontainebleau, 94270 Le Kremlin-Bicêtre - est le maître d’ouvrage de plein exercice et pouvoir adjudicateur.</w:t>
      </w:r>
      <w:r w:rsidR="006F582D">
        <w:rPr>
          <w:color w:val="auto"/>
        </w:rPr>
        <w:t xml:space="preserve"> </w:t>
      </w:r>
    </w:p>
    <w:bookmarkEnd w:id="16"/>
    <w:p w14:paraId="190B69E1" w14:textId="4D4DA8EA" w:rsidR="0006138D" w:rsidRDefault="0006138D" w:rsidP="0006138D">
      <w:pPr>
        <w:pStyle w:val="Titre3"/>
      </w:pPr>
      <w:r>
        <w:t>L’utilisateur</w:t>
      </w:r>
      <w:r>
        <w:rPr>
          <w:rFonts w:ascii="Calibri" w:hAnsi="Calibri" w:cs="Calibri"/>
        </w:rPr>
        <w:t> </w:t>
      </w:r>
      <w:r>
        <w:t>: juridictions et Service Administratif Régional</w:t>
      </w:r>
    </w:p>
    <w:p w14:paraId="3755F937" w14:textId="4333A41F" w:rsidR="0006138D" w:rsidRDefault="0006138D" w:rsidP="0006138D">
      <w:r w:rsidRPr="006572BF">
        <w:t xml:space="preserve">L’utilisateur du site comprend les services du </w:t>
      </w:r>
      <w:r w:rsidRPr="006572BF">
        <w:rPr>
          <w:b/>
          <w:bCs/>
        </w:rPr>
        <w:t>Tribunal Judiciaire</w:t>
      </w:r>
      <w:r w:rsidR="006572BF">
        <w:rPr>
          <w:b/>
          <w:bCs/>
        </w:rPr>
        <w:t xml:space="preserve"> de Cayenne</w:t>
      </w:r>
      <w:r w:rsidRPr="006572BF">
        <w:t xml:space="preserve">, représentée par sa direction de greffe d’autre </w:t>
      </w:r>
    </w:p>
    <w:p w14:paraId="78E62547" w14:textId="77A4BA81" w:rsidR="0006138D" w:rsidRDefault="0006138D" w:rsidP="0006138D">
      <w:r>
        <w:t>L’utilisateur est compétent pour donner au titulaire toute consigne relative au maintien de la sécurité et de la sûreté sur site, ainsi que toute consigne relative aux modalités d’accès au chantier, conformément aux dispositions de la convention d’obligations réciproques.</w:t>
      </w:r>
    </w:p>
    <w:p w14:paraId="6875D011" w14:textId="77777777" w:rsidR="00A55097" w:rsidRDefault="0006138D" w:rsidP="00A55097">
      <w:pPr>
        <w:pStyle w:val="Corpsdetexte"/>
        <w:rPr>
          <w:color w:val="auto"/>
        </w:rPr>
      </w:pPr>
      <w:r>
        <w:t>Seuls</w:t>
      </w:r>
      <w:r w:rsidR="002E198E">
        <w:t>,</w:t>
      </w:r>
      <w:r>
        <w:t xml:space="preserve"> le maître d’ouvrage et le maître d’œuvre</w:t>
      </w:r>
      <w:r w:rsidR="002E198E">
        <w:t>,</w:t>
      </w:r>
      <w:r>
        <w:t xml:space="preserve"> </w:t>
      </w:r>
      <w:proofErr w:type="gramStart"/>
      <w:r>
        <w:t>sont en capacité</w:t>
      </w:r>
      <w:proofErr w:type="gramEnd"/>
      <w:r>
        <w:t xml:space="preserve"> de donner des instructions au titulaire portant sur le contenu des travaux à réaliser.</w:t>
      </w:r>
      <w:r w:rsidR="00A55097" w:rsidRPr="00A55097">
        <w:rPr>
          <w:color w:val="auto"/>
        </w:rPr>
        <w:t xml:space="preserve"> </w:t>
      </w:r>
    </w:p>
    <w:p w14:paraId="333D2A84" w14:textId="4CB21FAB" w:rsidR="00A55097" w:rsidRPr="005714CF" w:rsidRDefault="00A55097" w:rsidP="00A55097">
      <w:pPr>
        <w:pStyle w:val="Corpsdetexte"/>
        <w:rPr>
          <w:color w:val="auto"/>
        </w:rPr>
      </w:pPr>
      <w:r w:rsidRPr="00EF3D16">
        <w:rPr>
          <w:color w:val="auto"/>
        </w:rPr>
        <w:t xml:space="preserve">Le personnel des juridictions occupant le Palais est l’utilisateur du bâtiment, et n’est en aucun cas assimilable au maître d’ouvrage. Il sera nommé ci-après « l’utilisateur ». </w:t>
      </w:r>
      <w:r w:rsidRPr="00EF3D16">
        <w:rPr>
          <w:b/>
          <w:bCs/>
          <w:color w:val="auto"/>
        </w:rPr>
        <w:t>Le titulaire ne peut en aucun cas prendre des directives auprès de l’utilisateur.</w:t>
      </w:r>
      <w:r w:rsidRPr="00EF3D16">
        <w:rPr>
          <w:color w:val="auto"/>
        </w:rPr>
        <w:t xml:space="preserve"> Tout travail supplémentaire réalisé par le titulaire à la demande de l’utilisateur ne lui sera pas rémunéré.</w:t>
      </w:r>
    </w:p>
    <w:p w14:paraId="4C94E298" w14:textId="77777777" w:rsidR="00A55097" w:rsidRDefault="00A55097" w:rsidP="00A55097">
      <w:r>
        <w:t xml:space="preserve">Les interactions entre le maître d’ouvrage, l’utilisateur et le titulaire sont décrites dans </w:t>
      </w:r>
      <w:r w:rsidRPr="00C4304A">
        <w:t>l</w:t>
      </w:r>
      <w:r>
        <w:t>a convention d’obligations réciproques, pour le bon déroulement du chantier.</w:t>
      </w:r>
    </w:p>
    <w:p w14:paraId="4029AAA1" w14:textId="06C5B67E" w:rsidR="0006138D" w:rsidRPr="0006138D" w:rsidRDefault="0006138D" w:rsidP="0006138D"/>
    <w:p w14:paraId="3C70CFD1" w14:textId="02D4A236" w:rsidR="00255C0E" w:rsidRPr="0001151C" w:rsidRDefault="00255C0E" w:rsidP="005714CF">
      <w:pPr>
        <w:pStyle w:val="Titre3"/>
      </w:pPr>
      <w:bookmarkStart w:id="19" w:name="_Toc487131656"/>
      <w:bookmarkStart w:id="20" w:name="_Toc487132433"/>
      <w:bookmarkStart w:id="21" w:name="_Toc487132570"/>
      <w:bookmarkStart w:id="22" w:name="_Toc487134255"/>
      <w:bookmarkStart w:id="23" w:name="_Toc487131657"/>
      <w:bookmarkStart w:id="24" w:name="_Toc487132434"/>
      <w:bookmarkStart w:id="25" w:name="_Toc487132571"/>
      <w:bookmarkStart w:id="26" w:name="_Toc487134256"/>
      <w:bookmarkStart w:id="27" w:name="_Toc487131658"/>
      <w:bookmarkStart w:id="28" w:name="_Toc487132435"/>
      <w:bookmarkStart w:id="29" w:name="_Toc487132572"/>
      <w:bookmarkStart w:id="30" w:name="_Toc487134257"/>
      <w:bookmarkStart w:id="31" w:name="_Toc405975761"/>
      <w:bookmarkEnd w:id="19"/>
      <w:bookmarkEnd w:id="20"/>
      <w:bookmarkEnd w:id="21"/>
      <w:bookmarkEnd w:id="22"/>
      <w:bookmarkEnd w:id="23"/>
      <w:bookmarkEnd w:id="24"/>
      <w:bookmarkEnd w:id="25"/>
      <w:bookmarkEnd w:id="26"/>
      <w:bookmarkEnd w:id="27"/>
      <w:bookmarkEnd w:id="28"/>
      <w:bookmarkEnd w:id="29"/>
      <w:bookmarkEnd w:id="30"/>
      <w:r w:rsidRPr="0001151C">
        <w:t>La maîtrise d’œuvre</w:t>
      </w:r>
    </w:p>
    <w:p w14:paraId="0C877C8D" w14:textId="7875BEDB" w:rsidR="0007009A" w:rsidRPr="00F33561" w:rsidRDefault="00255C0E" w:rsidP="0006138D">
      <w:pPr>
        <w:pStyle w:val="Corpsdetexte"/>
        <w:rPr>
          <w:color w:val="auto"/>
        </w:rPr>
      </w:pPr>
      <w:r w:rsidRPr="00F33561">
        <w:rPr>
          <w:color w:val="auto"/>
        </w:rPr>
        <w:t xml:space="preserve">La maîtrise d’œuvre est assurée par </w:t>
      </w:r>
      <w:r w:rsidR="00F33561">
        <w:rPr>
          <w:color w:val="auto"/>
        </w:rPr>
        <w:t>Amarante Architecture</w:t>
      </w:r>
      <w:r w:rsidRPr="00F33561">
        <w:rPr>
          <w:color w:val="auto"/>
        </w:rPr>
        <w:t xml:space="preserve">. </w:t>
      </w:r>
      <w:r w:rsidR="0006138D" w:rsidRPr="00F33561">
        <w:rPr>
          <w:color w:val="auto"/>
        </w:rPr>
        <w:t>Elle</w:t>
      </w:r>
      <w:r w:rsidRPr="00F33561">
        <w:rPr>
          <w:color w:val="auto"/>
        </w:rPr>
        <w:t xml:space="preserve"> est en charge des missions de conception, suivi d’études et suivi de travaux. </w:t>
      </w:r>
      <w:bookmarkEnd w:id="31"/>
      <w:r w:rsidR="009D015F" w:rsidRPr="00F33561">
        <w:rPr>
          <w:color w:val="auto"/>
        </w:rPr>
        <w:t xml:space="preserve">La maîtrise d’œuvre </w:t>
      </w:r>
      <w:r w:rsidR="0007009A" w:rsidRPr="00F33561">
        <w:rPr>
          <w:color w:val="auto"/>
        </w:rPr>
        <w:t xml:space="preserve">est </w:t>
      </w:r>
      <w:r w:rsidR="0006138D" w:rsidRPr="00F33561">
        <w:rPr>
          <w:color w:val="auto"/>
        </w:rPr>
        <w:t xml:space="preserve">notamment </w:t>
      </w:r>
      <w:r w:rsidR="0007009A" w:rsidRPr="00F33561">
        <w:rPr>
          <w:color w:val="auto"/>
        </w:rPr>
        <w:t>chargé</w:t>
      </w:r>
      <w:r w:rsidR="00B3735B" w:rsidRPr="00F33561">
        <w:rPr>
          <w:color w:val="auto"/>
        </w:rPr>
        <w:t>e</w:t>
      </w:r>
      <w:r w:rsidR="0007009A" w:rsidRPr="00F33561">
        <w:rPr>
          <w:color w:val="auto"/>
        </w:rPr>
        <w:t xml:space="preserve"> des missions suivantes</w:t>
      </w:r>
      <w:r w:rsidR="0007009A" w:rsidRPr="00F33561">
        <w:rPr>
          <w:rFonts w:ascii="Calibri" w:hAnsi="Calibri" w:cs="Calibri"/>
          <w:color w:val="auto"/>
        </w:rPr>
        <w:t> </w:t>
      </w:r>
      <w:r w:rsidR="0007009A" w:rsidRPr="00F33561">
        <w:rPr>
          <w:color w:val="auto"/>
        </w:rPr>
        <w:t>:</w:t>
      </w:r>
    </w:p>
    <w:p w14:paraId="5B353773" w14:textId="58C10219" w:rsidR="00DE324F" w:rsidRPr="00F33561" w:rsidRDefault="00F4139F" w:rsidP="006A08DC">
      <w:pPr>
        <w:pStyle w:val="Style4"/>
      </w:pPr>
      <w:r w:rsidRPr="00F33561">
        <w:t>E</w:t>
      </w:r>
      <w:r w:rsidR="00DE324F" w:rsidRPr="00F33561">
        <w:t>tudes d'avant-projet</w:t>
      </w:r>
      <w:r w:rsidR="00B52547" w:rsidRPr="00F33561">
        <w:t xml:space="preserve"> </w:t>
      </w:r>
      <w:r w:rsidR="004F1856" w:rsidRPr="00F33561">
        <w:t>et de projet</w:t>
      </w:r>
      <w:r w:rsidR="00F33561">
        <w:t>. Les dossiers d’autorisations d’urbanisme et administratives seront remis au cours de cet élément de mission</w:t>
      </w:r>
      <w:r w:rsidR="00F33561" w:rsidRPr="003B5DB6">
        <w:rPr>
          <w:rFonts w:ascii="Calibri" w:hAnsi="Calibri" w:cs="Calibri"/>
        </w:rPr>
        <w:t> </w:t>
      </w:r>
      <w:r w:rsidR="00F33561">
        <w:t>;</w:t>
      </w:r>
    </w:p>
    <w:p w14:paraId="239D2646" w14:textId="4E0C7D76" w:rsidR="002A24C7" w:rsidRPr="00F33561" w:rsidRDefault="00F33561" w:rsidP="006A08DC">
      <w:pPr>
        <w:pStyle w:val="Style4"/>
      </w:pPr>
      <w:r>
        <w:t>Etudes de projet</w:t>
      </w:r>
      <w:r w:rsidRPr="003B5DB6">
        <w:rPr>
          <w:rFonts w:ascii="Calibri" w:hAnsi="Calibri" w:cs="Calibri"/>
        </w:rPr>
        <w:t> </w:t>
      </w:r>
      <w:r>
        <w:t>/ Dossier de consultation des entreprises (PRO/DCE)</w:t>
      </w:r>
      <w:r w:rsidRPr="003B5DB6">
        <w:rPr>
          <w:rFonts w:ascii="Calibri" w:hAnsi="Calibri" w:cs="Calibri"/>
        </w:rPr>
        <w:t> </w:t>
      </w:r>
      <w:r>
        <w:t xml:space="preserve">; </w:t>
      </w:r>
    </w:p>
    <w:p w14:paraId="152F6385" w14:textId="35C17760" w:rsidR="00F33561" w:rsidRPr="00346D21" w:rsidRDefault="00F33561" w:rsidP="00F33561">
      <w:pPr>
        <w:pStyle w:val="Style4"/>
      </w:pPr>
      <w:r w:rsidRPr="00346D21">
        <w:t>Assistance apportée au maître d'ouvrage pour la passation des contrats de travaux (ACT)</w:t>
      </w:r>
      <w:r w:rsidR="003B5DB6" w:rsidRPr="003B5DB6">
        <w:rPr>
          <w:rFonts w:ascii="Calibri" w:hAnsi="Calibri" w:cs="Calibri"/>
        </w:rPr>
        <w:t> </w:t>
      </w:r>
      <w:r w:rsidR="003B5DB6">
        <w:t>;</w:t>
      </w:r>
    </w:p>
    <w:p w14:paraId="5B254BC9" w14:textId="001E9BC8" w:rsidR="004F1856" w:rsidRPr="00F33561" w:rsidRDefault="004F1856" w:rsidP="006A08DC">
      <w:pPr>
        <w:pStyle w:val="Style4"/>
      </w:pPr>
      <w:r w:rsidRPr="00F33561">
        <w:t>Visa des études d’exécution</w:t>
      </w:r>
      <w:r w:rsidRPr="00F33561">
        <w:rPr>
          <w:rFonts w:ascii="Calibri" w:hAnsi="Calibri" w:cs="Calibri"/>
        </w:rPr>
        <w:t> </w:t>
      </w:r>
      <w:r w:rsidRPr="00F33561">
        <w:t>;</w:t>
      </w:r>
    </w:p>
    <w:p w14:paraId="109A894A" w14:textId="77777777" w:rsidR="00DE324F" w:rsidRPr="00F33561" w:rsidRDefault="00F4139F" w:rsidP="006A08DC">
      <w:pPr>
        <w:pStyle w:val="Style4"/>
      </w:pPr>
      <w:r w:rsidRPr="00F33561">
        <w:t>D</w:t>
      </w:r>
      <w:r w:rsidR="00DE324F" w:rsidRPr="00F33561">
        <w:t>irection de l'exécution des travaux</w:t>
      </w:r>
      <w:r w:rsidRPr="00F33561">
        <w:rPr>
          <w:rFonts w:ascii="Calibri" w:hAnsi="Calibri" w:cs="Calibri"/>
        </w:rPr>
        <w:t> </w:t>
      </w:r>
      <w:r w:rsidRPr="00F33561">
        <w:t>;</w:t>
      </w:r>
    </w:p>
    <w:p w14:paraId="4F2FF95E" w14:textId="0E5575A6" w:rsidR="003B5DB6" w:rsidRPr="00346D21" w:rsidRDefault="003B5DB6" w:rsidP="003B5DB6">
      <w:pPr>
        <w:pStyle w:val="Style4"/>
      </w:pPr>
      <w:r w:rsidRPr="00346D21">
        <w:t>Assistance au maître d'ouvrage lors des opérations de réception et durant la période de garantie d'achèvement (AOR/GPA)</w:t>
      </w:r>
      <w:r>
        <w:rPr>
          <w:rFonts w:ascii="Calibri" w:hAnsi="Calibri" w:cs="Calibri"/>
        </w:rPr>
        <w:t> </w:t>
      </w:r>
      <w:r>
        <w:t>;</w:t>
      </w:r>
    </w:p>
    <w:p w14:paraId="5231551D" w14:textId="7C9A76D7" w:rsidR="00537DF8" w:rsidRPr="003965AC" w:rsidRDefault="003B5DB6" w:rsidP="003E6942">
      <w:pPr>
        <w:pStyle w:val="Style4"/>
      </w:pPr>
      <w:r w:rsidRPr="003B5DB6">
        <w:t>Élément de mission complémentaire relative à la mission OPC</w:t>
      </w:r>
      <w:r w:rsidRPr="003B5DB6">
        <w:rPr>
          <w:rFonts w:ascii="Calibri" w:hAnsi="Calibri" w:cs="Calibri"/>
        </w:rPr>
        <w:t> </w:t>
      </w:r>
      <w:r w:rsidRPr="003B5DB6">
        <w:t>;</w:t>
      </w:r>
      <w:r w:rsidR="00537DF8">
        <w:br w:type="page"/>
      </w:r>
    </w:p>
    <w:p w14:paraId="52CDE73D" w14:textId="045B7110" w:rsidR="0007009A" w:rsidRPr="00385CDC" w:rsidRDefault="0007009A" w:rsidP="0006138D">
      <w:pPr>
        <w:pStyle w:val="Titre3"/>
      </w:pPr>
      <w:bookmarkStart w:id="32" w:name="_Toc405975766"/>
      <w:bookmarkStart w:id="33" w:name="_Ref466556319"/>
      <w:bookmarkStart w:id="34" w:name="_Toc400346496"/>
      <w:r w:rsidRPr="00385CDC">
        <w:lastRenderedPageBreak/>
        <w:t>Contrôle technique</w:t>
      </w:r>
      <w:bookmarkEnd w:id="32"/>
      <w:bookmarkEnd w:id="33"/>
      <w:r w:rsidRPr="00385CDC">
        <w:t xml:space="preserve"> </w:t>
      </w:r>
    </w:p>
    <w:p w14:paraId="384747B7" w14:textId="75F75E1B" w:rsidR="00953EB5" w:rsidRDefault="006A08DC" w:rsidP="0006138D">
      <w:pPr>
        <w:rPr>
          <w:rFonts w:eastAsia="PMingLiU"/>
        </w:rPr>
      </w:pPr>
      <w:r w:rsidRPr="002E40EA">
        <w:rPr>
          <w:rFonts w:eastAsia="PMingLiU"/>
        </w:rPr>
        <w:t xml:space="preserve">Au regard de la nature des travaux, le maître d’ouvrage </w:t>
      </w:r>
      <w:r w:rsidR="009F303B">
        <w:rPr>
          <w:rFonts w:eastAsia="PMingLiU"/>
        </w:rPr>
        <w:t>a recours</w:t>
      </w:r>
      <w:r w:rsidRPr="002E40EA">
        <w:rPr>
          <w:rFonts w:eastAsia="PMingLiU"/>
        </w:rPr>
        <w:t xml:space="preserve"> aux services d’un contrôleur technique</w:t>
      </w:r>
      <w:r w:rsidR="006E7905">
        <w:rPr>
          <w:rFonts w:eastAsia="PMingLiU"/>
        </w:rPr>
        <w:t xml:space="preserve"> dont les missions sont les suivantes</w:t>
      </w:r>
      <w:r w:rsidR="006E7905">
        <w:rPr>
          <w:rFonts w:ascii="Calibri" w:eastAsia="PMingLiU" w:hAnsi="Calibri" w:cs="Calibri"/>
        </w:rPr>
        <w:t> </w:t>
      </w:r>
      <w:r w:rsidR="006E7905">
        <w:rPr>
          <w:rFonts w:eastAsia="PMingLiU"/>
        </w:rPr>
        <w:t>: L+P1+LE+AV+HAND+S+Ph+CONSUEL + VIEL</w:t>
      </w:r>
      <w:r w:rsidR="006E7905">
        <w:rPr>
          <w:rFonts w:ascii="Calibri" w:eastAsia="PMingLiU" w:hAnsi="Calibri" w:cs="Calibri"/>
        </w:rPr>
        <w:t>.</w:t>
      </w:r>
      <w:r w:rsidRPr="002E40EA">
        <w:rPr>
          <w:rFonts w:eastAsia="PMingLiU"/>
        </w:rPr>
        <w:t xml:space="preserve"> </w:t>
      </w:r>
      <w:r w:rsidR="009F303B">
        <w:rPr>
          <w:rFonts w:eastAsia="PMingLiU"/>
        </w:rPr>
        <w:t xml:space="preserve"> </w:t>
      </w:r>
    </w:p>
    <w:p w14:paraId="2DE21CE2" w14:textId="4674374F" w:rsidR="006E7905" w:rsidRDefault="006E7905" w:rsidP="0006138D">
      <w:pPr>
        <w:rPr>
          <w:rFonts w:eastAsia="PMingLiU"/>
        </w:rPr>
      </w:pPr>
      <w:r>
        <w:rPr>
          <w:rFonts w:eastAsia="PMingLiU"/>
        </w:rPr>
        <w:t>Elles sont confiées à l’agence APAVE ICF GUYANE.</w:t>
      </w:r>
    </w:p>
    <w:p w14:paraId="616F3DBF" w14:textId="77777777" w:rsidR="005746DF" w:rsidRDefault="005746DF" w:rsidP="0006138D">
      <w:pPr>
        <w:rPr>
          <w:rFonts w:eastAsia="PMingLiU"/>
        </w:rPr>
      </w:pPr>
    </w:p>
    <w:p w14:paraId="3CB5DEB9" w14:textId="753F2CF9" w:rsidR="0007009A" w:rsidRPr="00C03052" w:rsidRDefault="0007009A" w:rsidP="0006138D">
      <w:pPr>
        <w:pStyle w:val="Titre3"/>
      </w:pPr>
      <w:bookmarkStart w:id="35" w:name="_Toc405975767"/>
      <w:r w:rsidRPr="00C03052">
        <w:t>Coordination en matière de sécurité et de protection de la santé</w:t>
      </w:r>
      <w:bookmarkEnd w:id="34"/>
      <w:bookmarkEnd w:id="35"/>
      <w:r w:rsidR="00F227F6">
        <w:t xml:space="preserve"> - CSPS</w:t>
      </w:r>
    </w:p>
    <w:p w14:paraId="0E6F48A2" w14:textId="641B82E5" w:rsidR="00895A5E" w:rsidRPr="00E8077B" w:rsidRDefault="0006138D" w:rsidP="001A3EFC">
      <w:r w:rsidRPr="00E8077B">
        <w:t>L</w:t>
      </w:r>
      <w:r w:rsidR="0007009A" w:rsidRPr="00E8077B">
        <w:t xml:space="preserve">a mission de coordination </w:t>
      </w:r>
      <w:r w:rsidRPr="00E8077B">
        <w:t>SPS</w:t>
      </w:r>
      <w:r w:rsidR="0007009A" w:rsidRPr="00E8077B">
        <w:t xml:space="preserve"> est assurée par </w:t>
      </w:r>
      <w:r w:rsidR="001A3EFC" w:rsidRPr="00E8077B">
        <w:t>la société</w:t>
      </w:r>
      <w:r w:rsidR="006E7905">
        <w:t xml:space="preserve"> SOCOTEC ANTILLES GUYANE</w:t>
      </w:r>
      <w:r w:rsidR="00953EB5" w:rsidRPr="00E8077B">
        <w:t>.</w:t>
      </w:r>
    </w:p>
    <w:p w14:paraId="29C166F9" w14:textId="7627486F" w:rsidR="006D73CE" w:rsidRPr="00AB1D31" w:rsidRDefault="006D73CE">
      <w:r w:rsidRPr="00E8077B">
        <w:t>La mission comprend la coordination en matière de sécurité et de protection de la santé des travailleurs (S</w:t>
      </w:r>
      <w:r w:rsidR="008C7DF4" w:rsidRPr="00E8077B">
        <w:t>PS</w:t>
      </w:r>
      <w:r w:rsidRPr="00E8077B">
        <w:t xml:space="preserve">) relative à l'opération de bâtiment de catégorie </w:t>
      </w:r>
      <w:r w:rsidR="00241F94" w:rsidRPr="00E8077B">
        <w:t>3</w:t>
      </w:r>
      <w:r w:rsidRPr="00E8077B">
        <w:t xml:space="preserve"> au sens de l'article R.4532-1 du Code du Travail, conformément aux dispositions de la loi n°93-1418 du 31 décembre 1993 et des textes pris pour son application.</w:t>
      </w:r>
    </w:p>
    <w:p w14:paraId="197DEFBE" w14:textId="77777777" w:rsidR="0007009A" w:rsidRPr="00F4139F" w:rsidRDefault="0007009A" w:rsidP="00023FA2">
      <w:r w:rsidRPr="00F4139F">
        <w:t>La mission confiée au CSPS est définie au sens du décret n° 94-1159 du 26 décembre 1994, relatif à l’intégration de la sécurité et de la protection de la santé dans les opérations de bâtiment et de génie civil (article R 4532 du Code du travail)</w:t>
      </w:r>
      <w:r w:rsidR="001D1CF3" w:rsidRPr="00F4139F">
        <w:t>.</w:t>
      </w:r>
      <w:r w:rsidRPr="00F4139F">
        <w:t xml:space="preserve"> </w:t>
      </w:r>
    </w:p>
    <w:p w14:paraId="061746A1" w14:textId="1FFC14B1" w:rsidR="00261FCA" w:rsidRPr="006A08DC" w:rsidRDefault="0007009A" w:rsidP="00023FA2">
      <w:pPr>
        <w:numPr>
          <w:ilvl w:val="12"/>
          <w:numId w:val="0"/>
        </w:numPr>
        <w:rPr>
          <w:rFonts w:eastAsia="PMingLiU"/>
          <w:b/>
          <w:bCs/>
        </w:rPr>
      </w:pPr>
      <w:r w:rsidRPr="006A08DC">
        <w:rPr>
          <w:rFonts w:eastAsia="PMingLiU"/>
          <w:b/>
          <w:bCs/>
        </w:rPr>
        <w:t xml:space="preserve">L'intervention de cet organisme oblige </w:t>
      </w:r>
      <w:r w:rsidRPr="006A08DC">
        <w:rPr>
          <w:b/>
          <w:bCs/>
        </w:rPr>
        <w:t xml:space="preserve">le </w:t>
      </w:r>
      <w:r w:rsidR="00D12740" w:rsidRPr="006A08DC">
        <w:rPr>
          <w:b/>
          <w:bCs/>
        </w:rPr>
        <w:t>titulaire</w:t>
      </w:r>
      <w:r w:rsidRPr="006A08DC">
        <w:rPr>
          <w:b/>
          <w:bCs/>
        </w:rPr>
        <w:t xml:space="preserve"> du présent </w:t>
      </w:r>
      <w:r w:rsidR="00B72590" w:rsidRPr="006A08DC">
        <w:rPr>
          <w:b/>
          <w:bCs/>
        </w:rPr>
        <w:t>marché</w:t>
      </w:r>
      <w:r w:rsidRPr="006A08DC">
        <w:rPr>
          <w:b/>
          <w:bCs/>
        </w:rPr>
        <w:t> </w:t>
      </w:r>
      <w:r w:rsidRPr="006A08DC">
        <w:rPr>
          <w:rFonts w:eastAsia="PMingLiU"/>
          <w:b/>
          <w:bCs/>
        </w:rPr>
        <w:t>:</w:t>
      </w:r>
    </w:p>
    <w:p w14:paraId="45FD3C58" w14:textId="61D8B7A4" w:rsidR="0007009A" w:rsidRPr="006A08DC" w:rsidRDefault="000905AA" w:rsidP="006A08DC">
      <w:pPr>
        <w:pStyle w:val="Style4"/>
        <w:rPr>
          <w:b/>
          <w:bCs/>
        </w:rPr>
      </w:pPr>
      <w:r w:rsidRPr="006A08DC">
        <w:rPr>
          <w:b/>
          <w:bCs/>
        </w:rPr>
        <w:t>A</w:t>
      </w:r>
      <w:r w:rsidR="0007009A" w:rsidRPr="006A08DC">
        <w:rPr>
          <w:b/>
          <w:bCs/>
        </w:rPr>
        <w:t xml:space="preserve"> lui fournir à titre gracieux </w:t>
      </w:r>
      <w:r w:rsidR="00391162" w:rsidRPr="006A08DC">
        <w:rPr>
          <w:b/>
          <w:bCs/>
        </w:rPr>
        <w:t xml:space="preserve">et sans délai </w:t>
      </w:r>
      <w:r w:rsidR="0007009A" w:rsidRPr="006A08DC">
        <w:rPr>
          <w:b/>
          <w:bCs/>
        </w:rPr>
        <w:t>tou</w:t>
      </w:r>
      <w:r w:rsidR="00391162" w:rsidRPr="006A08DC">
        <w:rPr>
          <w:b/>
          <w:bCs/>
        </w:rPr>
        <w:t>t</w:t>
      </w:r>
      <w:r w:rsidR="0007009A" w:rsidRPr="006A08DC">
        <w:rPr>
          <w:b/>
          <w:bCs/>
        </w:rPr>
        <w:t xml:space="preserve"> document nécessaire à l'accomplissement de ses missions ;</w:t>
      </w:r>
    </w:p>
    <w:p w14:paraId="1F00DC1B" w14:textId="77777777" w:rsidR="0007009A" w:rsidRPr="006A08DC" w:rsidRDefault="000905AA" w:rsidP="006A08DC">
      <w:pPr>
        <w:pStyle w:val="Style4"/>
        <w:rPr>
          <w:b/>
          <w:bCs/>
        </w:rPr>
      </w:pPr>
      <w:r w:rsidRPr="006A08DC">
        <w:rPr>
          <w:b/>
          <w:bCs/>
        </w:rPr>
        <w:t>A</w:t>
      </w:r>
      <w:r w:rsidR="0007009A" w:rsidRPr="006A08DC">
        <w:rPr>
          <w:b/>
          <w:bCs/>
        </w:rPr>
        <w:t xml:space="preserve"> respecter, à </w:t>
      </w:r>
      <w:r w:rsidR="00D75596" w:rsidRPr="006A08DC">
        <w:rPr>
          <w:b/>
          <w:bCs/>
        </w:rPr>
        <w:t>ses</w:t>
      </w:r>
      <w:r w:rsidR="0007009A" w:rsidRPr="006A08DC">
        <w:rPr>
          <w:b/>
          <w:bCs/>
        </w:rPr>
        <w:t xml:space="preserve"> frais, les avis, prescriptions et réglementations applicables aux travaux de bâtiment et de génie civil, qui pourraient lui être imposés dans le cad</w:t>
      </w:r>
      <w:r w:rsidR="001D1CF3" w:rsidRPr="006A08DC">
        <w:rPr>
          <w:b/>
          <w:bCs/>
        </w:rPr>
        <w:t>re des missions de coordination</w:t>
      </w:r>
      <w:r w:rsidR="001D1CF3" w:rsidRPr="006A08DC">
        <w:rPr>
          <w:rFonts w:ascii="Calibri" w:hAnsi="Calibri" w:cs="Calibri"/>
          <w:b/>
          <w:bCs/>
        </w:rPr>
        <w:t> </w:t>
      </w:r>
      <w:r w:rsidR="001D1CF3" w:rsidRPr="006A08DC">
        <w:rPr>
          <w:b/>
          <w:bCs/>
        </w:rPr>
        <w:t>;</w:t>
      </w:r>
    </w:p>
    <w:p w14:paraId="7F08AD01" w14:textId="77777777" w:rsidR="001D1CF3" w:rsidRPr="006A08DC" w:rsidRDefault="000905AA" w:rsidP="006A08DC">
      <w:pPr>
        <w:pStyle w:val="Style4"/>
        <w:rPr>
          <w:b/>
          <w:bCs/>
        </w:rPr>
      </w:pPr>
      <w:r w:rsidRPr="006A08DC">
        <w:rPr>
          <w:b/>
          <w:bCs/>
        </w:rPr>
        <w:t>A</w:t>
      </w:r>
      <w:r w:rsidR="001D1CF3" w:rsidRPr="006A08DC">
        <w:rPr>
          <w:b/>
          <w:bCs/>
        </w:rPr>
        <w:t xml:space="preserve"> l'informer de toute intervention sur chantier de personnes ou entreprises.</w:t>
      </w:r>
    </w:p>
    <w:p w14:paraId="56D6FDFF" w14:textId="77777777" w:rsidR="006A08DC" w:rsidRDefault="0007009A" w:rsidP="007B0AE3">
      <w:r w:rsidRPr="006A08DC">
        <w:rPr>
          <w:b/>
          <w:bCs/>
        </w:rPr>
        <w:t xml:space="preserve">Le </w:t>
      </w:r>
      <w:r w:rsidR="00D12740" w:rsidRPr="006A08DC">
        <w:rPr>
          <w:b/>
          <w:bCs/>
        </w:rPr>
        <w:t>titulaire</w:t>
      </w:r>
      <w:r w:rsidRPr="006A08DC">
        <w:rPr>
          <w:b/>
          <w:bCs/>
        </w:rPr>
        <w:t xml:space="preserve"> ne p</w:t>
      </w:r>
      <w:r w:rsidR="00DB7F58" w:rsidRPr="006A08DC">
        <w:rPr>
          <w:b/>
          <w:bCs/>
        </w:rPr>
        <w:t>eut</w:t>
      </w:r>
      <w:r w:rsidRPr="006A08DC">
        <w:rPr>
          <w:b/>
          <w:bCs/>
        </w:rPr>
        <w:t xml:space="preserve"> prétendre à aucune prolongation des délais ni à aucune indemnité à ce titre.</w:t>
      </w:r>
      <w:r w:rsidRPr="00F4139F">
        <w:t xml:space="preserve"> </w:t>
      </w:r>
    </w:p>
    <w:p w14:paraId="1AE271C1" w14:textId="2151B69A" w:rsidR="0007009A" w:rsidRPr="00F4139F" w:rsidRDefault="0007009A" w:rsidP="007B0AE3">
      <w:r w:rsidRPr="00F4139F">
        <w:t>En complément aux dispositions pr</w:t>
      </w:r>
      <w:r w:rsidR="00CB12B4" w:rsidRPr="00F4139F">
        <w:t xml:space="preserve">évues </w:t>
      </w:r>
      <w:r w:rsidR="00CB12B4" w:rsidRPr="00064ABF">
        <w:t xml:space="preserve">à l’article 6 du </w:t>
      </w:r>
      <w:r w:rsidR="00DF6DE5" w:rsidRPr="00064ABF">
        <w:t>CCAG Travaux</w:t>
      </w:r>
      <w:r w:rsidRPr="00F4139F">
        <w:t xml:space="preserve">, le </w:t>
      </w:r>
      <w:r w:rsidR="00D12740">
        <w:t>Titulaire</w:t>
      </w:r>
      <w:r w:rsidRPr="00F4139F">
        <w:t xml:space="preserve"> devra rédiger, après inspection préalable commune, dans le cadre de ses interventions, son Plan Particulier pour la Sécurité et la</w:t>
      </w:r>
      <w:r w:rsidR="00CB12B4" w:rsidRPr="00F4139F">
        <w:t xml:space="preserve"> Protection de la Santé (P</w:t>
      </w:r>
      <w:r w:rsidRPr="00F4139F">
        <w:t xml:space="preserve">PSPS) et l’adresser au Coordonnateur SPS dans un délai de 30 jours </w:t>
      </w:r>
      <w:r w:rsidR="00CB12B4" w:rsidRPr="00F4139F">
        <w:t xml:space="preserve">calendaires </w:t>
      </w:r>
      <w:r w:rsidRPr="00F4139F">
        <w:t xml:space="preserve">à compter de la notification </w:t>
      </w:r>
      <w:r w:rsidR="00B72590" w:rsidRPr="00F4139F">
        <w:t>du marché</w:t>
      </w:r>
      <w:r w:rsidRPr="00F4139F">
        <w:t>.</w:t>
      </w:r>
    </w:p>
    <w:p w14:paraId="3FAC47AC" w14:textId="77777777" w:rsidR="0007009A" w:rsidRDefault="0007009A" w:rsidP="00386452">
      <w:r w:rsidRPr="00F4139F">
        <w:t xml:space="preserve">Ces dispositions s’appliquent également aux cotraitants et aux éventuels sous-traitants à qui le </w:t>
      </w:r>
      <w:r w:rsidR="00D12740">
        <w:t>Titulaire</w:t>
      </w:r>
      <w:r w:rsidRPr="00F4139F">
        <w:t xml:space="preserve"> doit re</w:t>
      </w:r>
      <w:r w:rsidR="00CB12B4" w:rsidRPr="00F4139F">
        <w:t>mettre le PGC.</w:t>
      </w:r>
      <w:r w:rsidRPr="00F4139F">
        <w:t xml:space="preserve"> Préalablement à leur intervention, ils disposent de 30 jours </w:t>
      </w:r>
      <w:r w:rsidR="00CB12B4" w:rsidRPr="00F4139F">
        <w:t xml:space="preserve">calendaires </w:t>
      </w:r>
      <w:r w:rsidRPr="00F4139F">
        <w:t>à compter de l’</w:t>
      </w:r>
      <w:r w:rsidR="00CB12B4" w:rsidRPr="00F4139F">
        <w:t>acceptation du maître d’ouvrage pour remettre leur PPSPS au coordonnateur S</w:t>
      </w:r>
      <w:r w:rsidRPr="00F4139F">
        <w:t>P</w:t>
      </w:r>
      <w:r w:rsidR="00CB12B4" w:rsidRPr="00F4139F">
        <w:t>S.</w:t>
      </w:r>
      <w:bookmarkStart w:id="36" w:name="_Toc358307819"/>
      <w:bookmarkStart w:id="37" w:name="_Toc358307820"/>
      <w:bookmarkStart w:id="38" w:name="_Toc358307823"/>
      <w:bookmarkStart w:id="39" w:name="_Toc358307824"/>
      <w:bookmarkStart w:id="40" w:name="_Toc358307825"/>
      <w:bookmarkStart w:id="41" w:name="_Toc358307826"/>
      <w:bookmarkStart w:id="42" w:name="_Toc358307827"/>
      <w:bookmarkStart w:id="43" w:name="_Toc358307828"/>
      <w:bookmarkStart w:id="44" w:name="_Toc358307829"/>
      <w:bookmarkEnd w:id="36"/>
      <w:bookmarkEnd w:id="37"/>
      <w:bookmarkEnd w:id="38"/>
      <w:bookmarkEnd w:id="39"/>
      <w:bookmarkEnd w:id="40"/>
      <w:bookmarkEnd w:id="41"/>
      <w:bookmarkEnd w:id="42"/>
      <w:bookmarkEnd w:id="43"/>
      <w:bookmarkEnd w:id="44"/>
    </w:p>
    <w:p w14:paraId="2B9069B2" w14:textId="77777777" w:rsidR="00DA162D" w:rsidRDefault="00DA162D" w:rsidP="00386452"/>
    <w:p w14:paraId="4B5B7759" w14:textId="6103704E" w:rsidR="00DA162D" w:rsidRPr="008F63C5" w:rsidRDefault="00DA162D" w:rsidP="00DA162D">
      <w:pPr>
        <w:pStyle w:val="Titre3"/>
      </w:pPr>
      <w:r w:rsidRPr="008F63C5">
        <w:t xml:space="preserve">OPC </w:t>
      </w:r>
    </w:p>
    <w:p w14:paraId="5BD80947" w14:textId="52DADC16" w:rsidR="00DA162D" w:rsidRPr="00F4139F" w:rsidRDefault="00204CE4" w:rsidP="00386452">
      <w:r>
        <w:t xml:space="preserve">La mission OPC est assurée par la maîtrise d’œuvre, Amarante Architecture. </w:t>
      </w:r>
    </w:p>
    <w:p w14:paraId="4F4676B6" w14:textId="77777777" w:rsidR="005820CB" w:rsidRPr="0001151C" w:rsidRDefault="005820CB" w:rsidP="005714CF">
      <w:pPr>
        <w:pStyle w:val="Titre2"/>
      </w:pPr>
      <w:bookmarkStart w:id="45" w:name="_Toc44508472"/>
      <w:bookmarkStart w:id="46" w:name="_Toc168389101"/>
      <w:bookmarkStart w:id="47" w:name="_Toc405975769"/>
      <w:bookmarkStart w:id="48" w:name="_Ref466300140"/>
      <w:r w:rsidRPr="0001151C">
        <w:t>Mesures à l’encontre du personnel</w:t>
      </w:r>
      <w:bookmarkEnd w:id="45"/>
      <w:bookmarkEnd w:id="46"/>
    </w:p>
    <w:p w14:paraId="5D450D2A" w14:textId="12040A93" w:rsidR="005820CB" w:rsidRPr="004A7FAD" w:rsidRDefault="005820CB" w:rsidP="005820CB">
      <w:r w:rsidRPr="004A7FAD">
        <w:t>Pour insubordination, incapacité, défaut de probité, ou pour tout comportement ayant occasionné un dysfonctionnement au bon déroulement du chantier, le maître d’ouvrage peut exiger du</w:t>
      </w:r>
      <w:r w:rsidR="00A50CFE">
        <w:t xml:space="preserve"> t</w:t>
      </w:r>
      <w:r w:rsidRPr="004A7FAD">
        <w:t>itulaire qu’il retire de l’équipe en charge de l’exécution du marché, toute personne qu’il emploie.</w:t>
      </w:r>
    </w:p>
    <w:p w14:paraId="3D16F76C" w14:textId="77777777" w:rsidR="005820CB" w:rsidRPr="0001151C" w:rsidRDefault="005820CB" w:rsidP="005714CF">
      <w:pPr>
        <w:pStyle w:val="Titre2"/>
      </w:pPr>
      <w:bookmarkStart w:id="49" w:name="_Toc44508473"/>
      <w:bookmarkStart w:id="50" w:name="_Toc168389102"/>
      <w:r w:rsidRPr="0001151C">
        <w:t>Forme des notifications et échanges d’information</w:t>
      </w:r>
      <w:bookmarkEnd w:id="49"/>
      <w:bookmarkEnd w:id="50"/>
    </w:p>
    <w:p w14:paraId="26A24620" w14:textId="77777777" w:rsidR="0082542E" w:rsidRDefault="005820CB" w:rsidP="00C4304A">
      <w:pPr>
        <w:numPr>
          <w:ilvl w:val="12"/>
          <w:numId w:val="0"/>
        </w:numPr>
        <w:spacing w:after="120"/>
      </w:pPr>
      <w:r w:rsidRPr="000376E1">
        <w:t xml:space="preserve">Les décisions ou ordre de service du maître d’ouvrage sont notifiés au </w:t>
      </w:r>
      <w:r w:rsidR="00A50CFE">
        <w:t>t</w:t>
      </w:r>
      <w:r w:rsidRPr="000376E1">
        <w:t>itulaire.</w:t>
      </w:r>
      <w:r w:rsidR="00DB7F58">
        <w:t xml:space="preserve"> </w:t>
      </w:r>
    </w:p>
    <w:p w14:paraId="351ECB0B" w14:textId="29D68B14" w:rsidR="0040743B" w:rsidRPr="00285575" w:rsidRDefault="0040743B" w:rsidP="00C4304A">
      <w:pPr>
        <w:numPr>
          <w:ilvl w:val="12"/>
          <w:numId w:val="0"/>
        </w:numPr>
        <w:spacing w:after="120"/>
        <w:rPr>
          <w:rFonts w:eastAsia="Calibri" w:cs="Verdana"/>
          <w:b/>
        </w:rPr>
      </w:pPr>
      <w:r w:rsidRPr="00285575">
        <w:t xml:space="preserve">Par dérogation aux dispositions </w:t>
      </w:r>
      <w:r w:rsidRPr="00064ABF">
        <w:t>de l'article 2 du CCAG Travaux</w:t>
      </w:r>
      <w:r w:rsidRPr="00285575">
        <w:t xml:space="preserve">, les ordres de service </w:t>
      </w:r>
      <w:r w:rsidRPr="00285575">
        <w:rPr>
          <w:rFonts w:eastAsia="Calibri" w:cs="Verdana"/>
        </w:rPr>
        <w:t xml:space="preserve">devront impérativement être </w:t>
      </w:r>
      <w:r w:rsidR="00C064A4" w:rsidRPr="00285575">
        <w:rPr>
          <w:rFonts w:eastAsia="Calibri" w:cs="Verdana"/>
        </w:rPr>
        <w:t>visés par</w:t>
      </w:r>
      <w:r w:rsidRPr="00285575">
        <w:rPr>
          <w:rFonts w:eastAsia="Calibri" w:cs="Verdana"/>
        </w:rPr>
        <w:t xml:space="preserve"> tout moyen par le représentant du pouvoir adjudicateur. </w:t>
      </w:r>
      <w:r w:rsidRPr="00F0565D">
        <w:rPr>
          <w:rFonts w:eastAsia="Calibri" w:cs="Verdana"/>
          <w:bCs/>
        </w:rPr>
        <w:t>Les prestations supplémentaires ou modificatives exécutées en infraction des présentes dispositions ne seront pas payées.</w:t>
      </w:r>
    </w:p>
    <w:p w14:paraId="7A7FFE9F" w14:textId="77777777" w:rsidR="0040743B" w:rsidRDefault="0040743B" w:rsidP="0040743B">
      <w:pPr>
        <w:autoSpaceDE w:val="0"/>
        <w:autoSpaceDN w:val="0"/>
        <w:adjustRightInd w:val="0"/>
        <w:spacing w:line="240" w:lineRule="auto"/>
      </w:pPr>
      <w:r w:rsidRPr="00285575">
        <w:t xml:space="preserve">Par dérogation à l’article </w:t>
      </w:r>
      <w:r w:rsidRPr="00064ABF">
        <w:t>2 du CCAG Travaux</w:t>
      </w:r>
      <w:r w:rsidRPr="00285575">
        <w:t>, le maître d’ouvrage peut ordonner directement la réalisation de travaux ou prestations par ordre de service.</w:t>
      </w:r>
    </w:p>
    <w:p w14:paraId="086B76C4" w14:textId="4B9FDFCD" w:rsidR="00537DF8" w:rsidRDefault="005820CB" w:rsidP="00391162">
      <w:pPr>
        <w:autoSpaceDE w:val="0"/>
        <w:autoSpaceDN w:val="0"/>
        <w:adjustRightInd w:val="0"/>
        <w:spacing w:line="240" w:lineRule="auto"/>
      </w:pPr>
      <w:r w:rsidRPr="000376E1">
        <w:t>Dans le cadre du présent marché,</w:t>
      </w:r>
      <w:r w:rsidR="00A50CFE">
        <w:t xml:space="preserve"> </w:t>
      </w:r>
      <w:r w:rsidR="00A50CFE" w:rsidRPr="00765CB5">
        <w:t>les échanges entre MOA et titulaire pourront avoir lieu par voie électronique</w:t>
      </w:r>
      <w:r w:rsidR="00A50CFE">
        <w:t>.</w:t>
      </w:r>
      <w:r w:rsidRPr="000376E1">
        <w:t xml:space="preserve"> L’ensemble des actes relatifs à la vie du marché, pourront être notifiés, par mail contre accusé réception, par remise en main propre, par voie postale en recommandé avec AR ou tout moyen permettant de donner date certaine à l’envoi. </w:t>
      </w:r>
    </w:p>
    <w:p w14:paraId="4F5994F0" w14:textId="41F48A36" w:rsidR="00537DF8" w:rsidRDefault="00537DF8">
      <w:pPr>
        <w:spacing w:before="0" w:after="0" w:line="240" w:lineRule="auto"/>
        <w:jc w:val="left"/>
      </w:pPr>
    </w:p>
    <w:p w14:paraId="2DEFBF3E" w14:textId="644DE8A1" w:rsidR="00836541" w:rsidRDefault="00836541" w:rsidP="00836541">
      <w:pPr>
        <w:pStyle w:val="Titre2"/>
      </w:pPr>
      <w:bookmarkStart w:id="51" w:name="_Toc168389103"/>
      <w:r>
        <w:t>Obligation pour le titulaire de transmettre les pièces relatives à la lutte contre le travail dissimulé</w:t>
      </w:r>
      <w:bookmarkEnd w:id="51"/>
    </w:p>
    <w:p w14:paraId="5FC05A21" w14:textId="77777777" w:rsidR="00836541" w:rsidRDefault="00836541" w:rsidP="00391162">
      <w:pPr>
        <w:autoSpaceDE w:val="0"/>
        <w:autoSpaceDN w:val="0"/>
        <w:adjustRightInd w:val="0"/>
        <w:spacing w:line="240" w:lineRule="auto"/>
      </w:pPr>
    </w:p>
    <w:p w14:paraId="48D0F428" w14:textId="32220FAE" w:rsidR="00836541" w:rsidRPr="00391162" w:rsidRDefault="00836541" w:rsidP="00391162">
      <w:pPr>
        <w:autoSpaceDE w:val="0"/>
        <w:autoSpaceDN w:val="0"/>
        <w:adjustRightInd w:val="0"/>
        <w:spacing w:line="240" w:lineRule="auto"/>
      </w:pPr>
      <w:r>
        <w:t>Le titulaire est tenu, tous les 6 mois à compter de la notification du marché et jusqu’à la fin de l’exécution des travaux, de transmettre au maitre d’ouvrage les pièces prévues aux articles D.8222-5 ou D8222-7 du Code du travail</w:t>
      </w:r>
    </w:p>
    <w:p w14:paraId="1DB7F0C2" w14:textId="77777777" w:rsidR="00B72590" w:rsidRPr="00391162" w:rsidRDefault="007E6283" w:rsidP="00391162">
      <w:pPr>
        <w:pStyle w:val="Titre1"/>
        <w:rPr>
          <w:rStyle w:val="Accentuationlgre"/>
          <w:i w:val="0"/>
          <w:iCs w:val="0"/>
          <w:color w:val="1F497D" w:themeColor="text2"/>
        </w:rPr>
      </w:pPr>
      <w:bookmarkStart w:id="52" w:name="_Toc168389104"/>
      <w:bookmarkStart w:id="53" w:name="_Toc405975770"/>
      <w:bookmarkStart w:id="54" w:name="_Ref466896872"/>
      <w:bookmarkStart w:id="55" w:name="_Toc248297093"/>
      <w:bookmarkEnd w:id="47"/>
      <w:bookmarkEnd w:id="48"/>
      <w:r w:rsidRPr="00391162">
        <w:rPr>
          <w:rStyle w:val="Accentuationlgre"/>
          <w:i w:val="0"/>
          <w:iCs w:val="0"/>
          <w:color w:val="1F497D" w:themeColor="text2"/>
        </w:rPr>
        <w:t>PIECES CONSTITUTIVES DU MARCHE</w:t>
      </w:r>
      <w:bookmarkEnd w:id="52"/>
    </w:p>
    <w:p w14:paraId="29832F34" w14:textId="5E962759" w:rsidR="0007009A" w:rsidRDefault="0007009A" w:rsidP="00420767">
      <w:bookmarkStart w:id="56" w:name="_Toc352935987"/>
      <w:bookmarkStart w:id="57" w:name="_Toc358307833"/>
      <w:bookmarkStart w:id="58" w:name="_Toc360797309"/>
      <w:bookmarkStart w:id="59" w:name="_Toc361132724"/>
      <w:bookmarkEnd w:id="53"/>
      <w:bookmarkEnd w:id="54"/>
      <w:r w:rsidRPr="00F4139F">
        <w:t xml:space="preserve">Par dérogation à l’article </w:t>
      </w:r>
      <w:r w:rsidRPr="00064ABF">
        <w:t xml:space="preserve">4.1 du </w:t>
      </w:r>
      <w:r w:rsidR="00DF6DE5" w:rsidRPr="00064ABF">
        <w:t>CCAG Travaux</w:t>
      </w:r>
      <w:r w:rsidRPr="00F4139F">
        <w:t xml:space="preserve">, les pièces constitutives </w:t>
      </w:r>
      <w:r w:rsidR="00B72590" w:rsidRPr="00F4139F">
        <w:t>du marché</w:t>
      </w:r>
      <w:r w:rsidRPr="00F4139F">
        <w:t>, dont</w:t>
      </w:r>
      <w:r w:rsidR="002E198E">
        <w:t>,</w:t>
      </w:r>
      <w:r w:rsidR="002E198E" w:rsidRPr="00F4139F">
        <w:t xml:space="preserve"> seuls</w:t>
      </w:r>
      <w:r w:rsidR="002E198E">
        <w:t>,</w:t>
      </w:r>
      <w:r w:rsidR="002E198E" w:rsidRPr="00F4139F">
        <w:t xml:space="preserve"> </w:t>
      </w:r>
      <w:r w:rsidRPr="00F4139F">
        <w:t>les originaux, conservés dans les bureaux du maître d’ouvrage font</w:t>
      </w:r>
      <w:r w:rsidR="002E198E">
        <w:t xml:space="preserve"> </w:t>
      </w:r>
      <w:r w:rsidRPr="00F4139F">
        <w:t>foi</w:t>
      </w:r>
      <w:r w:rsidR="002E198E">
        <w:t>,</w:t>
      </w:r>
      <w:r w:rsidRPr="00F4139F">
        <w:t xml:space="preserve"> sont les suivantes par ordre de priorité décroissante :</w:t>
      </w:r>
      <w:bookmarkStart w:id="60" w:name="_Toc358307834"/>
      <w:bookmarkStart w:id="61" w:name="_Toc352935988"/>
      <w:bookmarkStart w:id="62" w:name="_Toc360797310"/>
      <w:bookmarkStart w:id="63" w:name="_Toc361132725"/>
      <w:bookmarkEnd w:id="56"/>
      <w:bookmarkEnd w:id="57"/>
      <w:bookmarkEnd w:id="58"/>
      <w:bookmarkEnd w:id="59"/>
    </w:p>
    <w:p w14:paraId="28B6A620" w14:textId="77777777" w:rsidR="00306F91" w:rsidRDefault="00306F91" w:rsidP="00391162">
      <w:pPr>
        <w:pStyle w:val="Titre2"/>
      </w:pPr>
      <w:bookmarkStart w:id="64" w:name="_Toc168389105"/>
      <w:r w:rsidRPr="005820CB">
        <w:t>Pièces particulières</w:t>
      </w:r>
      <w:r w:rsidRPr="005820CB">
        <w:rPr>
          <w:rFonts w:ascii="Calibri" w:hAnsi="Calibri" w:cs="Calibri"/>
        </w:rPr>
        <w:t> </w:t>
      </w:r>
      <w:r w:rsidRPr="005820CB">
        <w:t>:</w:t>
      </w:r>
      <w:bookmarkEnd w:id="64"/>
      <w:r w:rsidRPr="005820CB">
        <w:t xml:space="preserve"> </w:t>
      </w:r>
    </w:p>
    <w:p w14:paraId="674F0D8E" w14:textId="4A63B032" w:rsidR="00A241F3" w:rsidRPr="00F4139F" w:rsidRDefault="00A241F3" w:rsidP="000A0829">
      <w:pPr>
        <w:pStyle w:val="Paragraphedeliste"/>
        <w:numPr>
          <w:ilvl w:val="0"/>
          <w:numId w:val="22"/>
        </w:numPr>
        <w:spacing w:before="60" w:after="60"/>
      </w:pPr>
      <w:r>
        <w:t>Pour chaque lot, L</w:t>
      </w:r>
      <w:r w:rsidRPr="00F4139F">
        <w:t>’A</w:t>
      </w:r>
      <w:r>
        <w:t>cte d’Engagement (AE) et ses annexes</w:t>
      </w:r>
      <w:r w:rsidRPr="000A0829">
        <w:rPr>
          <w:rFonts w:ascii="Calibri" w:hAnsi="Calibri" w:cs="Calibri"/>
        </w:rPr>
        <w:t> </w:t>
      </w:r>
      <w:r w:rsidRPr="00F4139F">
        <w:t>:</w:t>
      </w:r>
    </w:p>
    <w:p w14:paraId="5EC7E8F6" w14:textId="77777777" w:rsidR="00A241F3" w:rsidRPr="00A241F3" w:rsidRDefault="00A241F3" w:rsidP="000A0829">
      <w:pPr>
        <w:pStyle w:val="Style3"/>
        <w:numPr>
          <w:ilvl w:val="0"/>
          <w:numId w:val="20"/>
        </w:numPr>
        <w:spacing w:before="0" w:after="0"/>
        <w:rPr>
          <w:rFonts w:eastAsia="Times New Roman"/>
        </w:rPr>
      </w:pPr>
      <w:bookmarkStart w:id="65" w:name="_Toc352935989"/>
      <w:bookmarkStart w:id="66" w:name="_Toc358307835"/>
      <w:bookmarkStart w:id="67" w:name="_Toc360797311"/>
      <w:bookmarkStart w:id="68" w:name="_Toc361132726"/>
      <w:r w:rsidRPr="00A241F3">
        <w:rPr>
          <w:rFonts w:eastAsia="Times New Roman"/>
        </w:rPr>
        <w:t>Annexe 1</w:t>
      </w:r>
      <w:r w:rsidRPr="00A241F3">
        <w:rPr>
          <w:rFonts w:ascii="Calibri" w:eastAsia="Times New Roman" w:hAnsi="Calibri" w:cs="Calibri"/>
        </w:rPr>
        <w:t> </w:t>
      </w:r>
      <w:r w:rsidRPr="00A241F3">
        <w:rPr>
          <w:rFonts w:eastAsia="Times New Roman"/>
        </w:rPr>
        <w:t xml:space="preserve">: </w:t>
      </w:r>
      <w:bookmarkStart w:id="69" w:name="_Hlk121476882"/>
      <w:r w:rsidRPr="00A241F3">
        <w:rPr>
          <w:rFonts w:eastAsia="Times New Roman"/>
        </w:rPr>
        <w:t>Déclaration de sous-traitance</w:t>
      </w:r>
    </w:p>
    <w:bookmarkEnd w:id="69"/>
    <w:p w14:paraId="76B0C43E" w14:textId="5ED43C2D" w:rsidR="00A241F3" w:rsidRDefault="00A241F3" w:rsidP="000A0829">
      <w:pPr>
        <w:pStyle w:val="Style3"/>
        <w:numPr>
          <w:ilvl w:val="0"/>
          <w:numId w:val="20"/>
        </w:numPr>
        <w:spacing w:before="0" w:after="0"/>
        <w:rPr>
          <w:rFonts w:eastAsia="Times New Roman"/>
        </w:rPr>
      </w:pPr>
      <w:r w:rsidRPr="00A241F3">
        <w:rPr>
          <w:rFonts w:eastAsia="Times New Roman"/>
        </w:rPr>
        <w:t xml:space="preserve">Annexe </w:t>
      </w:r>
      <w:r w:rsidR="008C408C">
        <w:rPr>
          <w:rFonts w:eastAsia="Times New Roman"/>
        </w:rPr>
        <w:t>2</w:t>
      </w:r>
      <w:r w:rsidRPr="00A241F3">
        <w:rPr>
          <w:rFonts w:ascii="Calibri" w:eastAsia="Times New Roman" w:hAnsi="Calibri" w:cs="Calibri"/>
        </w:rPr>
        <w:t> </w:t>
      </w:r>
      <w:r w:rsidRPr="00A241F3">
        <w:rPr>
          <w:rFonts w:eastAsia="Times New Roman"/>
        </w:rPr>
        <w:t>: Convention d’obligations réciproques</w:t>
      </w:r>
    </w:p>
    <w:p w14:paraId="01F21664" w14:textId="26142F91" w:rsidR="00DA162D" w:rsidRDefault="00DA162D" w:rsidP="000A0829">
      <w:pPr>
        <w:pStyle w:val="Style3"/>
        <w:numPr>
          <w:ilvl w:val="0"/>
          <w:numId w:val="20"/>
        </w:numPr>
        <w:spacing w:before="0" w:after="0"/>
        <w:rPr>
          <w:rFonts w:eastAsia="Times New Roman"/>
        </w:rPr>
      </w:pPr>
      <w:r>
        <w:rPr>
          <w:rFonts w:eastAsia="Times New Roman"/>
        </w:rPr>
        <w:t>Annexe 3</w:t>
      </w:r>
      <w:r>
        <w:rPr>
          <w:rFonts w:ascii="Calibri" w:eastAsia="Times New Roman" w:hAnsi="Calibri" w:cs="Calibri"/>
        </w:rPr>
        <w:t> </w:t>
      </w:r>
      <w:r>
        <w:rPr>
          <w:rFonts w:eastAsia="Times New Roman"/>
        </w:rPr>
        <w:t>: répartition de la rémunération entre co-traitants</w:t>
      </w:r>
    </w:p>
    <w:p w14:paraId="38A3589D" w14:textId="77777777" w:rsidR="00A241F3" w:rsidRDefault="00A241F3" w:rsidP="00A241F3">
      <w:pPr>
        <w:pStyle w:val="Style3"/>
        <w:numPr>
          <w:ilvl w:val="0"/>
          <w:numId w:val="0"/>
        </w:numPr>
        <w:spacing w:before="0" w:after="0"/>
        <w:ind w:left="1644"/>
        <w:rPr>
          <w:rFonts w:eastAsia="Times New Roman"/>
        </w:rPr>
      </w:pPr>
    </w:p>
    <w:p w14:paraId="25D58EA1" w14:textId="28C4E084" w:rsidR="00A241F3" w:rsidRDefault="00A241F3" w:rsidP="00A241F3">
      <w:pPr>
        <w:pStyle w:val="Style4"/>
        <w:numPr>
          <w:ilvl w:val="0"/>
          <w:numId w:val="0"/>
        </w:numPr>
        <w:ind w:left="360"/>
      </w:pPr>
      <w:r>
        <w:t>La convention d’obligations réciproques pourra faire l’objet d’une relecture et d’éventuels ajustements pendant la phase de préparation de chantier, afin d’être adaptée au plus près aux contraintes effectives du projet.</w:t>
      </w:r>
    </w:p>
    <w:p w14:paraId="6E8B6B02" w14:textId="77777777" w:rsidR="00A241F3" w:rsidRPr="00A241F3" w:rsidRDefault="00A241F3" w:rsidP="00A241F3">
      <w:pPr>
        <w:pStyle w:val="Style3"/>
        <w:numPr>
          <w:ilvl w:val="0"/>
          <w:numId w:val="0"/>
        </w:numPr>
        <w:spacing w:before="0" w:after="0"/>
        <w:ind w:left="1644"/>
        <w:rPr>
          <w:rFonts w:eastAsia="Times New Roman"/>
        </w:rPr>
      </w:pPr>
    </w:p>
    <w:bookmarkEnd w:id="65"/>
    <w:bookmarkEnd w:id="66"/>
    <w:bookmarkEnd w:id="67"/>
    <w:bookmarkEnd w:id="68"/>
    <w:p w14:paraId="76656F10" w14:textId="7E8B2D0C" w:rsidR="00A241F3" w:rsidRPr="006803DE" w:rsidRDefault="00A241F3" w:rsidP="000A0829">
      <w:pPr>
        <w:pStyle w:val="Paragraphedeliste"/>
        <w:numPr>
          <w:ilvl w:val="0"/>
          <w:numId w:val="22"/>
        </w:numPr>
        <w:spacing w:before="60" w:after="60"/>
      </w:pPr>
      <w:r w:rsidRPr="006803DE">
        <w:t>Le Cahier des Clauses Administratives Particulières (</w:t>
      </w:r>
      <w:proofErr w:type="gramStart"/>
      <w:r w:rsidRPr="006803DE">
        <w:t>CCAP)</w:t>
      </w:r>
      <w:r>
        <w:t xml:space="preserve"> </w:t>
      </w:r>
      <w:r w:rsidR="008F63C5">
        <w:t xml:space="preserve"> </w:t>
      </w:r>
      <w:r w:rsidR="00FE70B4">
        <w:t>commun</w:t>
      </w:r>
      <w:proofErr w:type="gramEnd"/>
      <w:r w:rsidR="00FE70B4">
        <w:t xml:space="preserve"> à tous les lots </w:t>
      </w:r>
    </w:p>
    <w:p w14:paraId="4118595C" w14:textId="77777777" w:rsidR="00606E28" w:rsidRDefault="00A241F3" w:rsidP="000A0829">
      <w:pPr>
        <w:pStyle w:val="Paragraphedeliste"/>
        <w:numPr>
          <w:ilvl w:val="0"/>
          <w:numId w:val="22"/>
        </w:numPr>
        <w:spacing w:before="60" w:after="60"/>
      </w:pPr>
      <w:r>
        <w:t xml:space="preserve">Pour chaque lot, </w:t>
      </w:r>
      <w:r w:rsidRPr="00736983">
        <w:t>Le Cahier des Clauses Techniques Particulières (CCTP)</w:t>
      </w:r>
      <w:r w:rsidR="008F63C5">
        <w:t xml:space="preserve"> propre à chacun des lots</w:t>
      </w:r>
      <w:r w:rsidRPr="00736983">
        <w:t>, et ses annexes</w:t>
      </w:r>
    </w:p>
    <w:p w14:paraId="624DB097" w14:textId="77777777" w:rsidR="00606E28" w:rsidRDefault="00606E28" w:rsidP="000A0829">
      <w:pPr>
        <w:pStyle w:val="Paragraphedeliste"/>
        <w:numPr>
          <w:ilvl w:val="0"/>
          <w:numId w:val="22"/>
        </w:numPr>
        <w:spacing w:before="60" w:after="60"/>
      </w:pPr>
    </w:p>
    <w:p w14:paraId="2C62B26C" w14:textId="5E28E7B3" w:rsidR="00A241F3" w:rsidRPr="00736983" w:rsidRDefault="00A241F3" w:rsidP="000A0829">
      <w:pPr>
        <w:pStyle w:val="Paragraphedeliste"/>
        <w:numPr>
          <w:ilvl w:val="0"/>
          <w:numId w:val="22"/>
        </w:numPr>
        <w:spacing w:before="60" w:after="60"/>
      </w:pPr>
      <w:r>
        <w:t>)</w:t>
      </w:r>
      <w:r w:rsidRPr="000A0829">
        <w:rPr>
          <w:rFonts w:ascii="Calibri" w:hAnsi="Calibri" w:cs="Calibri"/>
        </w:rPr>
        <w:t> </w:t>
      </w:r>
      <w:r w:rsidRPr="00736983">
        <w:t>:</w:t>
      </w:r>
    </w:p>
    <w:p w14:paraId="6163AB94" w14:textId="77777777" w:rsidR="00A241F3" w:rsidRPr="00A241F3" w:rsidRDefault="00A241F3" w:rsidP="000A0829">
      <w:pPr>
        <w:pStyle w:val="Style3"/>
        <w:numPr>
          <w:ilvl w:val="0"/>
          <w:numId w:val="23"/>
        </w:numPr>
        <w:spacing w:before="0" w:after="0"/>
        <w:rPr>
          <w:rFonts w:eastAsia="Times New Roman"/>
        </w:rPr>
      </w:pPr>
      <w:r w:rsidRPr="00A241F3">
        <w:rPr>
          <w:rFonts w:eastAsia="Times New Roman"/>
        </w:rPr>
        <w:t>Annexe 1</w:t>
      </w:r>
      <w:r w:rsidRPr="00A241F3">
        <w:rPr>
          <w:rFonts w:ascii="Calibri" w:eastAsia="Times New Roman" w:hAnsi="Calibri" w:cs="Calibri"/>
        </w:rPr>
        <w:t> </w:t>
      </w:r>
      <w:r w:rsidRPr="00A241F3">
        <w:rPr>
          <w:rFonts w:eastAsia="Times New Roman"/>
        </w:rPr>
        <w:t>: Pièces graphiques</w:t>
      </w:r>
    </w:p>
    <w:p w14:paraId="4EFCD0BA" w14:textId="1EDE869E" w:rsidR="00A241F3" w:rsidRDefault="00A241F3" w:rsidP="000A0829">
      <w:pPr>
        <w:pStyle w:val="Style3"/>
        <w:numPr>
          <w:ilvl w:val="0"/>
          <w:numId w:val="23"/>
        </w:numPr>
        <w:spacing w:before="0" w:after="0"/>
        <w:rPr>
          <w:rFonts w:eastAsia="Times New Roman"/>
        </w:rPr>
      </w:pPr>
      <w:r w:rsidRPr="00A241F3">
        <w:rPr>
          <w:rFonts w:eastAsia="Times New Roman"/>
        </w:rPr>
        <w:t xml:space="preserve">Annexe </w:t>
      </w:r>
      <w:r w:rsidR="009C0BFD">
        <w:rPr>
          <w:rFonts w:eastAsia="Times New Roman"/>
        </w:rPr>
        <w:t>2</w:t>
      </w:r>
      <w:r w:rsidRPr="00A241F3">
        <w:rPr>
          <w:rFonts w:ascii="Calibri" w:eastAsia="Times New Roman" w:hAnsi="Calibri" w:cs="Calibri"/>
        </w:rPr>
        <w:t> </w:t>
      </w:r>
      <w:r w:rsidRPr="00A241F3">
        <w:rPr>
          <w:rFonts w:eastAsia="Times New Roman"/>
        </w:rPr>
        <w:t>: Plan Général de Coordination SPS</w:t>
      </w:r>
    </w:p>
    <w:p w14:paraId="55E4ED6C" w14:textId="5773715D" w:rsidR="00AC3387" w:rsidRPr="00A241F3" w:rsidRDefault="00AC3387" w:rsidP="000A0829">
      <w:pPr>
        <w:pStyle w:val="Style3"/>
        <w:numPr>
          <w:ilvl w:val="0"/>
          <w:numId w:val="23"/>
        </w:numPr>
        <w:spacing w:before="0" w:after="0"/>
        <w:rPr>
          <w:rFonts w:eastAsia="Times New Roman"/>
        </w:rPr>
      </w:pPr>
      <w:r>
        <w:rPr>
          <w:rFonts w:eastAsia="Times New Roman"/>
        </w:rPr>
        <w:t>Annexe 3</w:t>
      </w:r>
      <w:r>
        <w:rPr>
          <w:rFonts w:ascii="Calibri" w:eastAsia="Times New Roman" w:hAnsi="Calibri" w:cs="Calibri"/>
        </w:rPr>
        <w:t> </w:t>
      </w:r>
      <w:r>
        <w:rPr>
          <w:rFonts w:eastAsia="Times New Roman"/>
        </w:rPr>
        <w:t>: Rapport du bureau de contrôle</w:t>
      </w:r>
    </w:p>
    <w:p w14:paraId="07BD5806" w14:textId="3D58CE7B" w:rsidR="00A241F3" w:rsidRDefault="00A241F3" w:rsidP="000A0829">
      <w:pPr>
        <w:pStyle w:val="Paragraphedeliste"/>
        <w:numPr>
          <w:ilvl w:val="0"/>
          <w:numId w:val="22"/>
        </w:numPr>
        <w:spacing w:before="60" w:after="60"/>
      </w:pPr>
      <w:r w:rsidRPr="000A0829">
        <w:t>le mémoire technique, et les dispositions que le titulaire se propose d’adopter, dont les engagements ne sont contractuels que s’ils vont au-delà des pièces susvisées</w:t>
      </w:r>
      <w:r w:rsidRPr="000A0829">
        <w:rPr>
          <w:rFonts w:ascii="Calibri" w:hAnsi="Calibri" w:cs="Calibri"/>
        </w:rPr>
        <w:t> </w:t>
      </w:r>
      <w:r w:rsidRPr="000A0829">
        <w:t>;</w:t>
      </w:r>
    </w:p>
    <w:p w14:paraId="774BD9AE" w14:textId="366EF1B1" w:rsidR="00A241F3" w:rsidRDefault="00A241F3" w:rsidP="000A0829">
      <w:pPr>
        <w:pStyle w:val="Paragraphedeliste"/>
        <w:numPr>
          <w:ilvl w:val="0"/>
          <w:numId w:val="22"/>
        </w:numPr>
        <w:spacing w:before="60" w:after="60"/>
      </w:pPr>
      <w:r>
        <w:t>Pour chaque lot, la Décomposition du Prix Global et Forfaitaire (DPGF)</w:t>
      </w:r>
      <w:r w:rsidR="005746DF">
        <w:t xml:space="preserve"> </w:t>
      </w:r>
      <w:r w:rsidR="005746DF" w:rsidRPr="00A67026">
        <w:rPr>
          <w:rFonts w:eastAsia="Calibri" w:cstheme="minorHAnsi"/>
        </w:rPr>
        <w:t>dont le caractère contractuel se limite au prix d’unités en vue d’une part, de pouvoir fixer le montant des travaux non prévus ayant fait l’objet d’un ordre de service, d’autre part, d’établir les demandes d’acomptes. Elle ne pourra en tout état de cause servir à contractualiser les quantités qui y sont mentionnées, ni à modifier le montant du forfait</w:t>
      </w:r>
    </w:p>
    <w:p w14:paraId="2DEA5D1F" w14:textId="678AF002" w:rsidR="00306F91" w:rsidRPr="005820CB" w:rsidRDefault="00306F91" w:rsidP="00B13E42">
      <w:pPr>
        <w:pStyle w:val="Titre2"/>
        <w:rPr>
          <w:rFonts w:eastAsia="Calibri"/>
        </w:rPr>
      </w:pPr>
      <w:bookmarkStart w:id="70" w:name="_Toc168389106"/>
      <w:bookmarkStart w:id="71" w:name="_Toc168389107"/>
      <w:bookmarkStart w:id="72" w:name="_Toc168389108"/>
      <w:bookmarkStart w:id="73" w:name="_Toc168389109"/>
      <w:bookmarkStart w:id="74" w:name="_Toc168389110"/>
      <w:bookmarkStart w:id="75" w:name="_Toc168389111"/>
      <w:bookmarkStart w:id="76" w:name="_Toc168389112"/>
      <w:bookmarkStart w:id="77" w:name="_Toc168389113"/>
      <w:bookmarkStart w:id="78" w:name="_Toc168389114"/>
      <w:bookmarkStart w:id="79" w:name="_Toc168389115"/>
      <w:bookmarkStart w:id="80" w:name="_Toc168389116"/>
      <w:bookmarkStart w:id="81" w:name="_Toc168389117"/>
      <w:bookmarkStart w:id="82" w:name="_Toc168389118"/>
      <w:bookmarkStart w:id="83" w:name="_Toc168389119"/>
      <w:bookmarkStart w:id="84" w:name="_Toc168389120"/>
      <w:bookmarkStart w:id="85" w:name="_Toc168389121"/>
      <w:bookmarkStart w:id="86" w:name="_Toc168389122"/>
      <w:bookmarkStart w:id="87" w:name="_Toc168389123"/>
      <w:bookmarkStart w:id="88" w:name="_Toc168389124"/>
      <w:bookmarkStart w:id="89" w:name="_Toc168389125"/>
      <w:bookmarkStart w:id="90" w:name="_Toc168389126"/>
      <w:bookmarkStart w:id="91" w:name="_Toc168389127"/>
      <w:bookmarkStart w:id="92" w:name="_Toc168389128"/>
      <w:bookmarkStart w:id="93" w:name="_Toc168389129"/>
      <w:bookmarkStart w:id="94" w:name="_Toc168389130"/>
      <w:bookmarkStart w:id="95" w:name="_Toc168389131"/>
      <w:bookmarkStart w:id="96" w:name="_Toc168389132"/>
      <w:bookmarkStart w:id="97" w:name="_Toc168389133"/>
      <w:bookmarkStart w:id="98" w:name="_Toc168389134"/>
      <w:bookmarkStart w:id="99" w:name="_Toc168389135"/>
      <w:bookmarkStart w:id="100" w:name="_Toc168389136"/>
      <w:bookmarkStart w:id="101" w:name="_Toc168389137"/>
      <w:bookmarkStart w:id="102" w:name="_Toc168389138"/>
      <w:bookmarkStart w:id="103" w:name="_Toc168389139"/>
      <w:bookmarkStart w:id="104" w:name="_Toc168389140"/>
      <w:bookmarkStart w:id="105" w:name="_Toc168389141"/>
      <w:bookmarkStart w:id="106" w:name="_Toc168389142"/>
      <w:bookmarkStart w:id="107" w:name="_Toc168389143"/>
      <w:bookmarkStart w:id="108" w:name="_Toc168389144"/>
      <w:bookmarkStart w:id="109" w:name="_Toc168389145"/>
      <w:bookmarkStart w:id="110" w:name="_Toc168389146"/>
      <w:bookmarkStart w:id="111" w:name="_Toc168389147"/>
      <w:bookmarkEnd w:id="70"/>
      <w:bookmarkEnd w:id="71"/>
      <w:bookmarkEnd w:id="60"/>
      <w:bookmarkEnd w:id="61"/>
      <w:bookmarkEnd w:id="62"/>
      <w:bookmarkEnd w:id="63"/>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r w:rsidRPr="005820CB">
        <w:rPr>
          <w:rFonts w:eastAsia="Calibri"/>
        </w:rPr>
        <w:t>Pièces générales</w:t>
      </w:r>
      <w:r w:rsidRPr="005820CB">
        <w:rPr>
          <w:rFonts w:ascii="Calibri" w:eastAsia="Calibri" w:hAnsi="Calibri" w:cs="Calibri"/>
        </w:rPr>
        <w:t> </w:t>
      </w:r>
      <w:r w:rsidRPr="005820CB">
        <w:rPr>
          <w:rFonts w:eastAsia="Calibri"/>
        </w:rPr>
        <w:t>:</w:t>
      </w:r>
      <w:bookmarkEnd w:id="111"/>
    </w:p>
    <w:p w14:paraId="7D5CBCDC" w14:textId="3B169777" w:rsidR="0007009A" w:rsidRPr="00F4139F" w:rsidRDefault="0082542E" w:rsidP="002E198E">
      <w:pPr>
        <w:tabs>
          <w:tab w:val="left" w:pos="284"/>
        </w:tabs>
        <w:ind w:left="284" w:hanging="284"/>
      </w:pPr>
      <w:r>
        <w:t>6</w:t>
      </w:r>
      <w:r w:rsidR="0007009A" w:rsidRPr="00F4139F">
        <w:t xml:space="preserve">) </w:t>
      </w:r>
      <w:r w:rsidR="002E198E">
        <w:tab/>
      </w:r>
      <w:r w:rsidR="0007009A" w:rsidRPr="00F4139F">
        <w:t>Le cahier des clauses administratives générales applicables aux marchés de travaux</w:t>
      </w:r>
      <w:r w:rsidR="001E2D8B">
        <w:t xml:space="preserve">, </w:t>
      </w:r>
      <w:r>
        <w:t>approuvé par l’</w:t>
      </w:r>
      <w:r w:rsidR="001E2D8B">
        <w:t>a</w:t>
      </w:r>
      <w:r w:rsidR="001E2D8B" w:rsidRPr="001E2D8B">
        <w:t xml:space="preserve">rrêté du 30 mars 2021 </w:t>
      </w:r>
      <w:r>
        <w:t xml:space="preserve">en vigueur à la date de publication de l’AAPC </w:t>
      </w:r>
      <w:r w:rsidR="0007009A" w:rsidRPr="00F4139F">
        <w:t>(C</w:t>
      </w:r>
      <w:r w:rsidR="00E57F4E">
        <w:t>CAG</w:t>
      </w:r>
      <w:r w:rsidR="00953EB5">
        <w:t xml:space="preserve"> </w:t>
      </w:r>
      <w:r w:rsidR="0007009A" w:rsidRPr="00F4139F">
        <w:t>Travaux)</w:t>
      </w:r>
      <w:r w:rsidR="00086729" w:rsidRPr="002E198E">
        <w:rPr>
          <w:rFonts w:ascii="Calibri" w:hAnsi="Calibri" w:cs="Calibri"/>
        </w:rPr>
        <w:t> </w:t>
      </w:r>
      <w:r w:rsidR="00086729">
        <w:t>;</w:t>
      </w:r>
    </w:p>
    <w:p w14:paraId="746FE58B" w14:textId="6CBD7251" w:rsidR="0007009A" w:rsidRPr="00F4139F" w:rsidRDefault="0082542E" w:rsidP="002E198E">
      <w:pPr>
        <w:tabs>
          <w:tab w:val="left" w:pos="284"/>
        </w:tabs>
        <w:ind w:left="284" w:hanging="284"/>
      </w:pPr>
      <w:r>
        <w:t>7</w:t>
      </w:r>
      <w:r w:rsidR="0007009A" w:rsidRPr="00F4139F">
        <w:t>) Les cahiers des clauses techniques générales applicables aux marchés publics de travaux</w:t>
      </w:r>
      <w:r w:rsidR="001E2D8B">
        <w:t>, a</w:t>
      </w:r>
      <w:r w:rsidR="001E2D8B" w:rsidRPr="001E2D8B">
        <w:t>rrêté du 7 octobre 2021</w:t>
      </w:r>
      <w:r w:rsidR="0007009A" w:rsidRPr="00F4139F">
        <w:t xml:space="preserve"> </w:t>
      </w:r>
      <w:r w:rsidR="00086729">
        <w:t>(CCTG travaux).</w:t>
      </w:r>
    </w:p>
    <w:p w14:paraId="5E6B1AA2" w14:textId="77777777" w:rsidR="0007009A" w:rsidRPr="00F4139F" w:rsidRDefault="0007009A" w:rsidP="0071412D">
      <w:r w:rsidRPr="00F4139F">
        <w:t xml:space="preserve">Les documents généraux applicables sont ceux en vigueur au premier jour du mois d'établissement des prix, tel que ce mois est défini à </w:t>
      </w:r>
      <w:r w:rsidRPr="00E64FA1">
        <w:t>l'article 2.1 de l'acte d'engagement</w:t>
      </w:r>
      <w:r w:rsidRPr="00F4139F">
        <w:t xml:space="preserve">. </w:t>
      </w:r>
    </w:p>
    <w:p w14:paraId="168D6C61" w14:textId="58060642" w:rsidR="0007009A" w:rsidRPr="00043ACB" w:rsidRDefault="0007009A" w:rsidP="00043ACB">
      <w:pPr>
        <w:pStyle w:val="Textedebulles"/>
        <w:rPr>
          <w:rFonts w:ascii="Marianne" w:hAnsi="Marianne" w:cs="Times New Roman"/>
        </w:rPr>
      </w:pPr>
    </w:p>
    <w:p w14:paraId="3102B2EC" w14:textId="6234B94D" w:rsidR="007D22C2" w:rsidRPr="007D22C2" w:rsidRDefault="007D22C2" w:rsidP="007D22C2">
      <w:pPr>
        <w:autoSpaceDE w:val="0"/>
        <w:autoSpaceDN w:val="0"/>
        <w:adjustRightInd w:val="0"/>
        <w:spacing w:line="240" w:lineRule="auto"/>
      </w:pPr>
      <w:r w:rsidRPr="007D22C2">
        <w:rPr>
          <w:b/>
        </w:rPr>
        <w:t>NOTA :</w:t>
      </w:r>
      <w:r>
        <w:t xml:space="preserve"> </w:t>
      </w:r>
      <w:r w:rsidR="002E198E">
        <w:t>L</w:t>
      </w:r>
      <w:r>
        <w:t>es p</w:t>
      </w:r>
      <w:r w:rsidRPr="007D22C2">
        <w:t>ièces écrites et documents graphiques se complètent : en l’absence d’indication contraire du</w:t>
      </w:r>
      <w:r>
        <w:t xml:space="preserve"> </w:t>
      </w:r>
      <w:r w:rsidRPr="007D22C2">
        <w:t xml:space="preserve">maître </w:t>
      </w:r>
      <w:r w:rsidR="00D41FD4" w:rsidRPr="007D22C2">
        <w:t>d’</w:t>
      </w:r>
      <w:r w:rsidR="00D41FD4">
        <w:t>ouvrage</w:t>
      </w:r>
      <w:r w:rsidRPr="007D22C2">
        <w:t>, le document le plus complet est à prendre en compte en cas d’omission, ou de</w:t>
      </w:r>
      <w:r>
        <w:t xml:space="preserve"> </w:t>
      </w:r>
      <w:r w:rsidRPr="007D22C2">
        <w:t>contradiction.</w:t>
      </w:r>
    </w:p>
    <w:p w14:paraId="6CA821A8" w14:textId="50C7D640" w:rsidR="00537DF8" w:rsidRDefault="007D22C2" w:rsidP="00086729">
      <w:r w:rsidRPr="007D22C2">
        <w:t>En cas de contradiction au sein même des pièces écrites ou des documents graphiques, il</w:t>
      </w:r>
      <w:r>
        <w:t xml:space="preserve"> </w:t>
      </w:r>
      <w:r w:rsidRPr="007D22C2">
        <w:t>convient de solliciter le</w:t>
      </w:r>
      <w:r w:rsidR="006E2E0F">
        <w:t xml:space="preserve"> ma</w:t>
      </w:r>
      <w:r w:rsidR="00317C4A">
        <w:t>î</w:t>
      </w:r>
      <w:r w:rsidR="006E2E0F">
        <w:t>tre d’ouvrage</w:t>
      </w:r>
      <w:r w:rsidRPr="007D22C2">
        <w:t>. Mais en tout état de cause, cette clause n’a pas pour</w:t>
      </w:r>
      <w:r>
        <w:t xml:space="preserve"> </w:t>
      </w:r>
      <w:r w:rsidRPr="007D22C2">
        <w:t xml:space="preserve">but d’annuler la </w:t>
      </w:r>
      <w:r w:rsidRPr="007D22C2">
        <w:lastRenderedPageBreak/>
        <w:t>réalisation d’un ouvrage quelconque décrit. Il est formellement dû, sauf avis</w:t>
      </w:r>
      <w:r>
        <w:t xml:space="preserve"> </w:t>
      </w:r>
      <w:r w:rsidRPr="007D22C2">
        <w:t xml:space="preserve">contraire du maître </w:t>
      </w:r>
      <w:r w:rsidR="00D41FD4" w:rsidRPr="007D22C2">
        <w:t>d’</w:t>
      </w:r>
      <w:r w:rsidR="00D41FD4">
        <w:t>ouvrage</w:t>
      </w:r>
      <w:r w:rsidRPr="007D22C2">
        <w:t>.</w:t>
      </w:r>
      <w:bookmarkStart w:id="112" w:name="_Toc358307853"/>
      <w:bookmarkStart w:id="113" w:name="_Toc358307854"/>
      <w:bookmarkStart w:id="114" w:name="_Toc358307856"/>
      <w:bookmarkStart w:id="115" w:name="_Toc358307857"/>
      <w:bookmarkEnd w:id="55"/>
      <w:bookmarkEnd w:id="112"/>
      <w:bookmarkEnd w:id="113"/>
      <w:bookmarkEnd w:id="114"/>
      <w:bookmarkEnd w:id="115"/>
    </w:p>
    <w:p w14:paraId="1D733E01" w14:textId="77777777" w:rsidR="00537DF8" w:rsidRDefault="00537DF8">
      <w:pPr>
        <w:spacing w:before="0" w:after="0" w:line="240" w:lineRule="auto"/>
        <w:jc w:val="left"/>
      </w:pPr>
      <w:r>
        <w:br w:type="page"/>
      </w:r>
    </w:p>
    <w:p w14:paraId="1B508554" w14:textId="77777777" w:rsidR="0007009A" w:rsidRPr="00086729" w:rsidRDefault="0007009A" w:rsidP="00086729">
      <w:pPr>
        <w:pStyle w:val="Titre1"/>
        <w:rPr>
          <w:rStyle w:val="Accentuationlgre"/>
          <w:i w:val="0"/>
          <w:iCs w:val="0"/>
          <w:color w:val="1F497D" w:themeColor="text2"/>
        </w:rPr>
      </w:pPr>
      <w:bookmarkStart w:id="116" w:name="_Toc405975775"/>
      <w:bookmarkStart w:id="117" w:name="_Toc168389148"/>
      <w:r w:rsidRPr="00086729">
        <w:rPr>
          <w:rStyle w:val="Accentuationlgre"/>
          <w:i w:val="0"/>
          <w:iCs w:val="0"/>
          <w:color w:val="1F497D" w:themeColor="text2"/>
        </w:rPr>
        <w:lastRenderedPageBreak/>
        <w:t>VARIATION DANS LES PRIX - REGLEMENT DES COMPTES</w:t>
      </w:r>
      <w:bookmarkEnd w:id="116"/>
      <w:bookmarkEnd w:id="117"/>
    </w:p>
    <w:p w14:paraId="54D845FA" w14:textId="6BFD89BC" w:rsidR="00D12740" w:rsidRPr="00942BB4" w:rsidRDefault="0007009A" w:rsidP="00D12740">
      <w:pPr>
        <w:pStyle w:val="Titre2"/>
      </w:pPr>
      <w:bookmarkStart w:id="118" w:name="_Toc486882919"/>
      <w:bookmarkStart w:id="119" w:name="_Toc486923776"/>
      <w:bookmarkStart w:id="120" w:name="_Toc486941677"/>
      <w:bookmarkStart w:id="121" w:name="_Toc486882920"/>
      <w:bookmarkStart w:id="122" w:name="_Toc486923777"/>
      <w:bookmarkStart w:id="123" w:name="_Toc486941678"/>
      <w:bookmarkStart w:id="124" w:name="_Toc405975777"/>
      <w:bookmarkStart w:id="125" w:name="_Ref466896635"/>
      <w:bookmarkStart w:id="126" w:name="_Ref466896932"/>
      <w:bookmarkStart w:id="127" w:name="_Toc168389149"/>
      <w:bookmarkEnd w:id="118"/>
      <w:bookmarkEnd w:id="119"/>
      <w:bookmarkEnd w:id="120"/>
      <w:bookmarkEnd w:id="121"/>
      <w:bookmarkEnd w:id="122"/>
      <w:bookmarkEnd w:id="123"/>
      <w:r w:rsidRPr="00C03052">
        <w:t>Contenu des prix</w:t>
      </w:r>
      <w:bookmarkEnd w:id="124"/>
      <w:bookmarkEnd w:id="125"/>
      <w:bookmarkEnd w:id="126"/>
      <w:bookmarkEnd w:id="127"/>
      <w:r w:rsidRPr="00C03052">
        <w:t xml:space="preserve"> </w:t>
      </w:r>
    </w:p>
    <w:p w14:paraId="080170A6" w14:textId="7899D805" w:rsidR="00B72590" w:rsidRPr="00C03052" w:rsidRDefault="00B72590" w:rsidP="005714CF">
      <w:pPr>
        <w:pStyle w:val="Titre3"/>
      </w:pPr>
      <w:bookmarkStart w:id="128" w:name="_Toc466558880"/>
      <w:bookmarkStart w:id="129" w:name="_Toc466888431"/>
      <w:bookmarkStart w:id="130" w:name="_Toc466897240"/>
      <w:r w:rsidRPr="00C03052">
        <w:t>Généralités</w:t>
      </w:r>
      <w:bookmarkEnd w:id="128"/>
      <w:bookmarkEnd w:id="129"/>
      <w:bookmarkEnd w:id="130"/>
    </w:p>
    <w:p w14:paraId="47084A78" w14:textId="7ED44D2F" w:rsidR="0007009A" w:rsidRPr="00F4139F" w:rsidRDefault="0007009A" w:rsidP="00942BB4">
      <w:pPr>
        <w:rPr>
          <w:rFonts w:eastAsia="PMingLiU"/>
        </w:rPr>
      </w:pPr>
      <w:r w:rsidRPr="00F4139F">
        <w:t xml:space="preserve">Les ouvrages ou prestations faisant l’objet </w:t>
      </w:r>
      <w:r w:rsidR="00B72590" w:rsidRPr="00F4139F">
        <w:t>du marché</w:t>
      </w:r>
      <w:r w:rsidRPr="00F4139F">
        <w:t xml:space="preserve"> sont réglés par un prix global et forfaitaire.</w:t>
      </w:r>
      <w:r w:rsidR="00241F94">
        <w:t xml:space="preserve"> </w:t>
      </w:r>
      <w:r w:rsidRPr="00F4139F">
        <w:rPr>
          <w:rFonts w:eastAsia="PMingLiU"/>
        </w:rPr>
        <w:t xml:space="preserve">Les prix </w:t>
      </w:r>
      <w:r w:rsidR="00B72590" w:rsidRPr="00F4139F">
        <w:rPr>
          <w:rFonts w:eastAsia="PMingLiU"/>
        </w:rPr>
        <w:t>du marché</w:t>
      </w:r>
      <w:r w:rsidRPr="00F4139F">
        <w:rPr>
          <w:rFonts w:eastAsia="PMingLiU"/>
        </w:rPr>
        <w:t xml:space="preserve"> sont hors T</w:t>
      </w:r>
      <w:r w:rsidR="002E6F10">
        <w:rPr>
          <w:rFonts w:eastAsia="PMingLiU"/>
        </w:rPr>
        <w:t>VA</w:t>
      </w:r>
      <w:r w:rsidRPr="00F4139F">
        <w:rPr>
          <w:rFonts w:eastAsia="PMingLiU"/>
        </w:rPr>
        <w:t xml:space="preserve"> et sont établis</w:t>
      </w:r>
      <w:r w:rsidR="005D2464">
        <w:rPr>
          <w:rFonts w:eastAsia="PMingLiU"/>
        </w:rPr>
        <w:t xml:space="preserve"> conformément aux </w:t>
      </w:r>
      <w:r w:rsidR="005D2464" w:rsidRPr="00064ABF">
        <w:rPr>
          <w:rFonts w:eastAsia="PMingLiU"/>
        </w:rPr>
        <w:t>articles 9</w:t>
      </w:r>
      <w:r w:rsidRPr="00064ABF">
        <w:rPr>
          <w:rFonts w:eastAsia="PMingLiU"/>
        </w:rPr>
        <w:t xml:space="preserve">.1 du </w:t>
      </w:r>
      <w:r w:rsidR="00DF6DE5" w:rsidRPr="00064ABF">
        <w:rPr>
          <w:rFonts w:eastAsia="PMingLiU"/>
        </w:rPr>
        <w:t>CCAG Travaux</w:t>
      </w:r>
      <w:r w:rsidRPr="00F4139F">
        <w:rPr>
          <w:rFonts w:eastAsia="PMingLiU"/>
        </w:rPr>
        <w:t>.</w:t>
      </w:r>
      <w:r w:rsidR="00241F94">
        <w:rPr>
          <w:rFonts w:eastAsia="PMingLiU"/>
        </w:rPr>
        <w:t xml:space="preserve"> </w:t>
      </w:r>
      <w:r w:rsidRPr="00F4139F">
        <w:rPr>
          <w:rFonts w:eastAsia="PMingLiU"/>
        </w:rPr>
        <w:t>Ils sont établis en considérant qu’aucune prestation n’est due par le maître d’ouvrage.</w:t>
      </w:r>
    </w:p>
    <w:p w14:paraId="241DBFC0" w14:textId="59547A92" w:rsidR="0007009A" w:rsidRPr="00F4139F" w:rsidRDefault="0007009A" w:rsidP="00942BB4">
      <w:pPr>
        <w:rPr>
          <w:rFonts w:eastAsia="PMingLiU"/>
        </w:rPr>
      </w:pPr>
      <w:r w:rsidRPr="00F4139F">
        <w:rPr>
          <w:rFonts w:eastAsia="PMingLiU"/>
        </w:rPr>
        <w:t xml:space="preserve">Les prix assignés au </w:t>
      </w:r>
      <w:r w:rsidR="00D12740">
        <w:rPr>
          <w:rFonts w:eastAsia="PMingLiU"/>
        </w:rPr>
        <w:t>Titulaire</w:t>
      </w:r>
      <w:r w:rsidRPr="00F4139F">
        <w:rPr>
          <w:rFonts w:eastAsia="PMingLiU"/>
        </w:rPr>
        <w:t xml:space="preserve"> tiennent compte</w:t>
      </w:r>
      <w:r w:rsidR="002E198E">
        <w:rPr>
          <w:rFonts w:eastAsia="PMingLiU"/>
        </w:rPr>
        <w:t xml:space="preserve"> </w:t>
      </w:r>
      <w:r w:rsidRPr="00F4139F">
        <w:rPr>
          <w:rFonts w:eastAsia="PMingLiU"/>
        </w:rPr>
        <w:t>:</w:t>
      </w:r>
    </w:p>
    <w:p w14:paraId="61DC8825" w14:textId="13184B01" w:rsidR="00836541" w:rsidRDefault="00836541" w:rsidP="006A08DC">
      <w:pPr>
        <w:pStyle w:val="Style4"/>
        <w:rPr>
          <w:b/>
          <w:bCs/>
        </w:rPr>
      </w:pPr>
      <w:r>
        <w:rPr>
          <w:b/>
          <w:bCs/>
        </w:rPr>
        <w:t>De toutes les conditions d’exécution des ouvrages, de leur nature et importance, du milieu dans lequel se dérouleront les travaux et des sujétions particulières d’intervention induite.</w:t>
      </w:r>
    </w:p>
    <w:p w14:paraId="245200A5" w14:textId="08CAA9B0" w:rsidR="000923CF" w:rsidRPr="00317C4A" w:rsidRDefault="000923CF" w:rsidP="006A08DC">
      <w:pPr>
        <w:pStyle w:val="Style4"/>
        <w:rPr>
          <w:b/>
          <w:bCs/>
        </w:rPr>
      </w:pPr>
      <w:r w:rsidRPr="00317C4A">
        <w:rPr>
          <w:b/>
          <w:bCs/>
        </w:rPr>
        <w:t>Des frais propres à l’installation de chantier du titulaire</w:t>
      </w:r>
      <w:r w:rsidR="002E198E" w:rsidRPr="00317C4A">
        <w:rPr>
          <w:b/>
          <w:bCs/>
        </w:rPr>
        <w:t xml:space="preserve"> </w:t>
      </w:r>
      <w:r w:rsidRPr="00317C4A">
        <w:rPr>
          <w:b/>
          <w:bCs/>
        </w:rPr>
        <w:t>;</w:t>
      </w:r>
    </w:p>
    <w:p w14:paraId="78EF6FE3" w14:textId="5A20E5EE" w:rsidR="000923CF" w:rsidRDefault="000923CF" w:rsidP="006A08DC">
      <w:pPr>
        <w:pStyle w:val="Style4"/>
        <w:rPr>
          <w:b/>
          <w:bCs/>
        </w:rPr>
      </w:pPr>
      <w:r w:rsidRPr="00317C4A">
        <w:rPr>
          <w:b/>
          <w:bCs/>
        </w:rPr>
        <w:t>Des frais résultants de l’intervention en site occupé avec des possibilités d’horaires décalés</w:t>
      </w:r>
      <w:r w:rsidR="00E21367" w:rsidRPr="00317C4A">
        <w:rPr>
          <w:b/>
          <w:bCs/>
        </w:rPr>
        <w:t xml:space="preserve"> ou le week</w:t>
      </w:r>
      <w:r w:rsidR="00942BB4" w:rsidRPr="00317C4A">
        <w:rPr>
          <w:b/>
          <w:bCs/>
        </w:rPr>
        <w:t>-</w:t>
      </w:r>
      <w:r w:rsidR="00E21367" w:rsidRPr="00317C4A">
        <w:rPr>
          <w:b/>
          <w:bCs/>
        </w:rPr>
        <w:t>end</w:t>
      </w:r>
      <w:r w:rsidRPr="00317C4A">
        <w:rPr>
          <w:rFonts w:ascii="Calibri" w:hAnsi="Calibri" w:cs="Calibri"/>
          <w:b/>
          <w:bCs/>
        </w:rPr>
        <w:t> </w:t>
      </w:r>
      <w:r w:rsidRPr="00317C4A">
        <w:rPr>
          <w:b/>
          <w:bCs/>
        </w:rPr>
        <w:t>;</w:t>
      </w:r>
    </w:p>
    <w:p w14:paraId="1CDB4DF7" w14:textId="77777777" w:rsidR="00C16240" w:rsidRDefault="00C16240" w:rsidP="00C16240">
      <w:pPr>
        <w:pStyle w:val="Style4"/>
        <w:numPr>
          <w:ilvl w:val="0"/>
          <w:numId w:val="0"/>
        </w:numPr>
        <w:ind w:left="720"/>
        <w:rPr>
          <w:b/>
          <w:bCs/>
        </w:rPr>
      </w:pPr>
    </w:p>
    <w:p w14:paraId="14A44F47" w14:textId="7B76EFD2" w:rsidR="000923CF" w:rsidRPr="000376E1" w:rsidRDefault="000923CF" w:rsidP="00C16240">
      <w:pPr>
        <w:pStyle w:val="Style4"/>
        <w:numPr>
          <w:ilvl w:val="0"/>
          <w:numId w:val="0"/>
        </w:numPr>
        <w:ind w:left="720"/>
      </w:pPr>
      <w:r w:rsidRPr="000376E1">
        <w:t>Des frais d’études en vue de la réalisation des prestations et pour le parfait respect des prescriptions de la maîtrise d’œuvre étant précisé que tout document d’études doit être soumis préalablement au visa de la maîtrise d’œuvre ;</w:t>
      </w:r>
    </w:p>
    <w:p w14:paraId="7E821B59" w14:textId="77777777" w:rsidR="000923CF" w:rsidRPr="000376E1" w:rsidRDefault="000923CF" w:rsidP="006A08DC">
      <w:pPr>
        <w:pStyle w:val="Style4"/>
      </w:pPr>
      <w:r w:rsidRPr="000376E1">
        <w:t>Des frais liés à la réalisation et à la coordination des prestations, de la marge pour défaillances éventuelles des cotraitants ou sous-traitants, etc. ;</w:t>
      </w:r>
    </w:p>
    <w:p w14:paraId="60602D40" w14:textId="77777777" w:rsidR="000923CF" w:rsidRPr="000376E1" w:rsidRDefault="000923CF" w:rsidP="006A08DC">
      <w:pPr>
        <w:pStyle w:val="Style4"/>
      </w:pPr>
      <w:r w:rsidRPr="000376E1">
        <w:t>Des frais de gros et de petit matériel, échafaudages,</w:t>
      </w:r>
      <w:r>
        <w:t xml:space="preserve"> nacelle,</w:t>
      </w:r>
      <w:r w:rsidRPr="000376E1">
        <w:t xml:space="preserve"> équipages, outillages nécessaires à la préparation des prestations, y compris </w:t>
      </w:r>
      <w:proofErr w:type="gramStart"/>
      <w:r w:rsidRPr="000376E1">
        <w:t>les frais résultant</w:t>
      </w:r>
      <w:proofErr w:type="gramEnd"/>
      <w:r w:rsidRPr="000376E1">
        <w:t xml:space="preserve"> des manutentions et chargements que le chantier peut comporter ;</w:t>
      </w:r>
    </w:p>
    <w:p w14:paraId="64B4DD45" w14:textId="77777777" w:rsidR="000923CF" w:rsidRPr="000376E1" w:rsidRDefault="000923CF" w:rsidP="006A08DC">
      <w:pPr>
        <w:pStyle w:val="Style4"/>
      </w:pPr>
      <w:r w:rsidRPr="000376E1">
        <w:t>Des frais de transport des matériaux et du matériel au lieu d'emploi et leur manutention dans l'enceinte du chantier, ainsi que les frais d'évacuation de certains matériaux déposés ;</w:t>
      </w:r>
    </w:p>
    <w:p w14:paraId="099984EC" w14:textId="1B2EAEDE" w:rsidR="0007009A" w:rsidRDefault="00811A40" w:rsidP="006A08DC">
      <w:pPr>
        <w:pStyle w:val="Style4"/>
      </w:pPr>
      <w:r>
        <w:t>D</w:t>
      </w:r>
      <w:r w:rsidR="0007009A" w:rsidRPr="00D12740">
        <w:t>es sujétions liées au site du chantier et ses avoisinants quant aux accès, environnement, sécurisation / signalisation sur les espaces publics, stockage des approvisionnements, nuisances extérieures,</w:t>
      </w:r>
      <w:r w:rsidR="00530CDB" w:rsidRPr="00D12740">
        <w:t xml:space="preserve"> maintien en fonctionnement </w:t>
      </w:r>
      <w:r>
        <w:t xml:space="preserve">et à la protection </w:t>
      </w:r>
      <w:r w:rsidR="00530CDB" w:rsidRPr="00D12740">
        <w:t xml:space="preserve">des bâtiments </w:t>
      </w:r>
      <w:r w:rsidR="00927E14">
        <w:t>existants et des avoisinants</w:t>
      </w:r>
      <w:r w:rsidR="00927E14" w:rsidRPr="00D12740">
        <w:t xml:space="preserve"> </w:t>
      </w:r>
      <w:r w:rsidR="00530CDB" w:rsidRPr="00D12740">
        <w:t>(notamment issues de secours, …)</w:t>
      </w:r>
      <w:r w:rsidR="00D12740">
        <w:t xml:space="preserve"> etc.</w:t>
      </w:r>
      <w:r w:rsidR="00D12740">
        <w:rPr>
          <w:rFonts w:ascii="Calibri" w:hAnsi="Calibri" w:cs="Calibri"/>
        </w:rPr>
        <w:t> </w:t>
      </w:r>
      <w:r w:rsidR="00D12740">
        <w:t>;</w:t>
      </w:r>
    </w:p>
    <w:p w14:paraId="618D17F1" w14:textId="0B4BAFD0" w:rsidR="000C2EE7" w:rsidRPr="00D12740" w:rsidRDefault="000C2EE7" w:rsidP="006A08DC">
      <w:pPr>
        <w:pStyle w:val="Style4"/>
      </w:pPr>
      <w:r>
        <w:t>Des intempéries et autres phénomènes naturels qui ne relèvent pas des cas de catastrophes naturelles assimilables à la force majeure</w:t>
      </w:r>
      <w:r w:rsidR="002E198E">
        <w:t xml:space="preserve"> </w:t>
      </w:r>
      <w:r>
        <w:t>;</w:t>
      </w:r>
      <w:r>
        <w:rPr>
          <w:rFonts w:ascii="Calibri" w:hAnsi="Calibri" w:cs="Calibri"/>
        </w:rPr>
        <w:t> </w:t>
      </w:r>
    </w:p>
    <w:p w14:paraId="7CDC59F4" w14:textId="244ACE2E" w:rsidR="000923CF" w:rsidRDefault="000923CF" w:rsidP="006A08DC">
      <w:pPr>
        <w:pStyle w:val="Style4"/>
      </w:pPr>
      <w:r w:rsidRPr="000376E1">
        <w:t>Des frais résultant des demandes et observations du maître d'œuvre, du bureau de contrôle,</w:t>
      </w:r>
      <w:r w:rsidR="007211C1">
        <w:t xml:space="preserve"> du coordinateur </w:t>
      </w:r>
      <w:proofErr w:type="gramStart"/>
      <w:r w:rsidR="007211C1">
        <w:t>SPS</w:t>
      </w:r>
      <w:r w:rsidRPr="000376E1">
        <w:t>;</w:t>
      </w:r>
      <w:proofErr w:type="gramEnd"/>
    </w:p>
    <w:p w14:paraId="2C73EAF1" w14:textId="77777777" w:rsidR="000923CF" w:rsidRDefault="000923CF" w:rsidP="006A08DC">
      <w:pPr>
        <w:pStyle w:val="Style4"/>
      </w:pPr>
      <w:r w:rsidRPr="000376E1">
        <w:t>Des frais d'assurances ;</w:t>
      </w:r>
    </w:p>
    <w:p w14:paraId="7608D86B" w14:textId="291DDF43" w:rsidR="000923CF" w:rsidRPr="000376E1" w:rsidRDefault="000923CF" w:rsidP="006A08DC">
      <w:pPr>
        <w:pStyle w:val="Style4"/>
      </w:pPr>
      <w:r w:rsidRPr="000376E1">
        <w:t>Les frais d’un nettoyage fin du chantier</w:t>
      </w:r>
      <w:r w:rsidRPr="000923CF">
        <w:t xml:space="preserve"> </w:t>
      </w:r>
      <w:proofErr w:type="gramStart"/>
      <w:r w:rsidRPr="000376E1">
        <w:t>les frais résultant</w:t>
      </w:r>
      <w:proofErr w:type="gramEnd"/>
      <w:r w:rsidRPr="000376E1">
        <w:t xml:space="preserve"> des mesures réglementaires ou non intéressant la sécurité des ouvriers travaillant sur le chantier et plus précisément, celles résultant des Règlements du Ministère de Travail et des recommandations de l'OPPBTP</w:t>
      </w:r>
      <w:r w:rsidR="002E198E">
        <w:t xml:space="preserve"> </w:t>
      </w:r>
      <w:r w:rsidRPr="000376E1">
        <w:t>;</w:t>
      </w:r>
    </w:p>
    <w:p w14:paraId="4C637BE7" w14:textId="6509C25B" w:rsidR="0007009A" w:rsidRPr="00D12740" w:rsidRDefault="00D12740" w:rsidP="006A08DC">
      <w:pPr>
        <w:pStyle w:val="Style4"/>
      </w:pPr>
      <w:proofErr w:type="gramStart"/>
      <w:r>
        <w:t>D</w:t>
      </w:r>
      <w:r w:rsidR="0007009A" w:rsidRPr="00D12740">
        <w:t>es frais résultant</w:t>
      </w:r>
      <w:proofErr w:type="gramEnd"/>
      <w:r w:rsidR="0007009A" w:rsidRPr="00D12740">
        <w:t xml:space="preserve"> des procédures ATEX</w:t>
      </w:r>
      <w:r w:rsidR="00A0541A">
        <w:t xml:space="preserve"> éventuelles</w:t>
      </w:r>
      <w:r w:rsidR="0007009A" w:rsidRPr="00D12740">
        <w:t>, des procédures d’extension d’avis de chantier nécessaires pour la mise en œuvre d’équipements particuliers, des frais résultant des contrôles réglementaires, des essais de vérification de bon fonctionnement des installations et d'établi</w:t>
      </w:r>
      <w:r w:rsidR="00580676" w:rsidRPr="00D12740">
        <w:t>ssement des PV correspondants</w:t>
      </w:r>
      <w:r>
        <w:rPr>
          <w:rFonts w:ascii="Calibri" w:hAnsi="Calibri" w:cs="Calibri"/>
        </w:rPr>
        <w:t> </w:t>
      </w:r>
      <w:r>
        <w:t>;</w:t>
      </w:r>
    </w:p>
    <w:p w14:paraId="1F9530A6" w14:textId="77777777" w:rsidR="0007009A" w:rsidRPr="00182317" w:rsidRDefault="00D12740" w:rsidP="006A08DC">
      <w:pPr>
        <w:pStyle w:val="Style4"/>
      </w:pPr>
      <w:r w:rsidRPr="00182317">
        <w:t xml:space="preserve">Des </w:t>
      </w:r>
      <w:r w:rsidR="0007009A" w:rsidRPr="00182317">
        <w:t>frais résultants des mesures nécessitées par la protection des</w:t>
      </w:r>
      <w:r w:rsidRPr="00182317">
        <w:t xml:space="preserve"> travaux jusqu’à leur réception</w:t>
      </w:r>
      <w:r w:rsidRPr="00182317">
        <w:rPr>
          <w:rFonts w:ascii="Calibri" w:hAnsi="Calibri" w:cs="Calibri"/>
        </w:rPr>
        <w:t> </w:t>
      </w:r>
      <w:r w:rsidRPr="00182317">
        <w:t>;</w:t>
      </w:r>
    </w:p>
    <w:p w14:paraId="39782114" w14:textId="71A48751" w:rsidR="0007009A" w:rsidRPr="00F4139F" w:rsidRDefault="0007009A" w:rsidP="001962B7">
      <w:pPr>
        <w:spacing w:after="120"/>
        <w:rPr>
          <w:rFonts w:eastAsia="PMingLiU"/>
        </w:rPr>
      </w:pPr>
      <w:r w:rsidRPr="00F4139F">
        <w:rPr>
          <w:rFonts w:eastAsia="PMingLiU"/>
        </w:rPr>
        <w:t xml:space="preserve">Le </w:t>
      </w:r>
      <w:r w:rsidR="00D12740">
        <w:rPr>
          <w:rFonts w:eastAsia="PMingLiU"/>
        </w:rPr>
        <w:t>Titulaire</w:t>
      </w:r>
      <w:r w:rsidRPr="00F4139F">
        <w:rPr>
          <w:rFonts w:eastAsia="PMingLiU"/>
        </w:rPr>
        <w:t xml:space="preserve"> et ses sous-traitants sont réputés avoir pris connaissance</w:t>
      </w:r>
      <w:r w:rsidR="002E198E">
        <w:rPr>
          <w:rFonts w:eastAsia="PMingLiU"/>
        </w:rPr>
        <w:t>,</w:t>
      </w:r>
      <w:r w:rsidRPr="00F4139F">
        <w:rPr>
          <w:rFonts w:eastAsia="PMingLiU"/>
        </w:rPr>
        <w:t xml:space="preserve"> pleine et entière, avant la remise de leur offre, des lieux et de tous les éléments afférents à l'exécution des travaux.</w:t>
      </w:r>
    </w:p>
    <w:p w14:paraId="5099CEC3" w14:textId="4AAE1580" w:rsidR="0007009A" w:rsidRDefault="0007009A" w:rsidP="00261FCA">
      <w:pPr>
        <w:rPr>
          <w:rFonts w:eastAsia="PMingLiU"/>
        </w:rPr>
      </w:pPr>
      <w:r w:rsidRPr="00F4139F">
        <w:rPr>
          <w:rFonts w:eastAsia="PMingLiU"/>
        </w:rPr>
        <w:t xml:space="preserve">Le </w:t>
      </w:r>
      <w:r w:rsidR="00D12740">
        <w:rPr>
          <w:rFonts w:eastAsia="PMingLiU"/>
        </w:rPr>
        <w:t>Titulaire</w:t>
      </w:r>
      <w:r w:rsidRPr="00F4139F">
        <w:rPr>
          <w:rFonts w:eastAsia="PMingLiU"/>
        </w:rPr>
        <w:t xml:space="preserve"> est par ailleurs réputé avoir parfaitement pris connaissance des conditions de réalisation des travaux sur site (notamment moyens d’accès, état du terrain, desserte en réseaux, état des bâtiments existants, délais d’exécution et moyens à mettre en œuvre pour les respecter, particularité</w:t>
      </w:r>
      <w:r w:rsidR="00191DBD">
        <w:rPr>
          <w:rFonts w:eastAsia="PMingLiU"/>
        </w:rPr>
        <w:t>s</w:t>
      </w:r>
      <w:r w:rsidRPr="00F4139F">
        <w:rPr>
          <w:rFonts w:eastAsia="PMingLiU"/>
        </w:rPr>
        <w:t xml:space="preserve"> et importance des ouvrages à réaliser, environnement du chantier).</w:t>
      </w:r>
    </w:p>
    <w:p w14:paraId="31C9CE0A" w14:textId="20061527" w:rsidR="00537DF8" w:rsidRDefault="00811A40" w:rsidP="00261FCA">
      <w:pPr>
        <w:rPr>
          <w:rFonts w:eastAsia="PMingLiU"/>
        </w:rPr>
      </w:pPr>
      <w:r w:rsidRPr="00811A40">
        <w:rPr>
          <w:rFonts w:eastAsia="PMingLiU"/>
        </w:rPr>
        <w:t>Dans ces conditions, le titulaire et ses sous-traitants ne p</w:t>
      </w:r>
      <w:r w:rsidR="005D2464">
        <w:rPr>
          <w:rFonts w:eastAsia="PMingLiU"/>
        </w:rPr>
        <w:t>euven</w:t>
      </w:r>
      <w:r w:rsidRPr="00811A40">
        <w:rPr>
          <w:rFonts w:eastAsia="PMingLiU"/>
        </w:rPr>
        <w:t>t prétendre à une quelconque</w:t>
      </w:r>
      <w:r>
        <w:rPr>
          <w:rFonts w:eastAsia="PMingLiU"/>
        </w:rPr>
        <w:t xml:space="preserve"> </w:t>
      </w:r>
      <w:r w:rsidRPr="00811A40">
        <w:rPr>
          <w:rFonts w:eastAsia="PMingLiU"/>
        </w:rPr>
        <w:t>indemnité ou rémunération supplémentaire pour des anomalies ou imperfections techniques des</w:t>
      </w:r>
      <w:r>
        <w:rPr>
          <w:rFonts w:eastAsia="PMingLiU"/>
        </w:rPr>
        <w:t xml:space="preserve"> </w:t>
      </w:r>
      <w:r w:rsidRPr="00811A40">
        <w:rPr>
          <w:rFonts w:eastAsia="PMingLiU"/>
        </w:rPr>
        <w:t>pièces du marché</w:t>
      </w:r>
      <w:r w:rsidR="00224431">
        <w:rPr>
          <w:rFonts w:eastAsia="PMingLiU"/>
        </w:rPr>
        <w:t>.</w:t>
      </w:r>
    </w:p>
    <w:p w14:paraId="2466302B" w14:textId="77777777" w:rsidR="00537DF8" w:rsidRDefault="00537DF8">
      <w:pPr>
        <w:spacing w:before="0" w:after="0" w:line="240" w:lineRule="auto"/>
        <w:jc w:val="left"/>
        <w:rPr>
          <w:rFonts w:eastAsia="PMingLiU"/>
        </w:rPr>
      </w:pPr>
      <w:r>
        <w:rPr>
          <w:rFonts w:eastAsia="PMingLiU"/>
        </w:rPr>
        <w:br w:type="page"/>
      </w:r>
    </w:p>
    <w:p w14:paraId="225E8595" w14:textId="77777777" w:rsidR="0007009A" w:rsidRPr="00C03052" w:rsidRDefault="0007009A" w:rsidP="005714CF">
      <w:pPr>
        <w:pStyle w:val="Titre3"/>
      </w:pPr>
      <w:bookmarkStart w:id="131" w:name="_Toc466558881"/>
      <w:bookmarkStart w:id="132" w:name="_Toc466888432"/>
      <w:bookmarkStart w:id="133" w:name="_Toc466897241"/>
      <w:r w:rsidRPr="00C03052">
        <w:lastRenderedPageBreak/>
        <w:t>Dépenses d’investissement et d’entretien à titre non limitatif</w:t>
      </w:r>
      <w:bookmarkEnd w:id="131"/>
      <w:bookmarkEnd w:id="132"/>
      <w:bookmarkEnd w:id="133"/>
      <w:r w:rsidR="00C45A3E" w:rsidRPr="00C03052">
        <w:t xml:space="preserve"> (dont nettoyage, voirie)</w:t>
      </w:r>
    </w:p>
    <w:p w14:paraId="2AE451BF" w14:textId="4FE81693" w:rsidR="0007009A" w:rsidRPr="00317C4A" w:rsidRDefault="0007009A" w:rsidP="00120801">
      <w:pPr>
        <w:spacing w:after="120"/>
        <w:rPr>
          <w:rFonts w:eastAsia="PMingLiU"/>
          <w:b/>
          <w:bCs/>
        </w:rPr>
      </w:pPr>
      <w:r w:rsidRPr="00317C4A">
        <w:rPr>
          <w:rFonts w:eastAsia="PMingLiU"/>
          <w:b/>
          <w:bCs/>
        </w:rPr>
        <w:t xml:space="preserve">Le prix </w:t>
      </w:r>
      <w:r w:rsidR="00B72590" w:rsidRPr="00317C4A">
        <w:rPr>
          <w:rFonts w:eastAsia="PMingLiU"/>
          <w:b/>
          <w:bCs/>
        </w:rPr>
        <w:t>du marché</w:t>
      </w:r>
      <w:r w:rsidRPr="00317C4A">
        <w:rPr>
          <w:rFonts w:eastAsia="PMingLiU"/>
          <w:b/>
          <w:bCs/>
        </w:rPr>
        <w:t xml:space="preserve"> tient compte</w:t>
      </w:r>
      <w:r w:rsidR="002E198E" w:rsidRPr="00317C4A">
        <w:rPr>
          <w:rFonts w:eastAsia="PMingLiU"/>
          <w:b/>
          <w:bCs/>
        </w:rPr>
        <w:t xml:space="preserve"> </w:t>
      </w:r>
      <w:r w:rsidRPr="00317C4A">
        <w:rPr>
          <w:rFonts w:eastAsia="PMingLiU"/>
          <w:b/>
          <w:bCs/>
        </w:rPr>
        <w:t>:</w:t>
      </w:r>
    </w:p>
    <w:p w14:paraId="1420E029" w14:textId="682B484E" w:rsidR="0007009A" w:rsidRPr="00DB7DB6" w:rsidRDefault="00B07F70" w:rsidP="003B07EC">
      <w:pPr>
        <w:pStyle w:val="Style4"/>
        <w:rPr>
          <w:b/>
          <w:bCs/>
        </w:rPr>
      </w:pPr>
      <w:r w:rsidRPr="00DB7DB6">
        <w:rPr>
          <w:b/>
          <w:bCs/>
        </w:rPr>
        <w:t xml:space="preserve"> </w:t>
      </w:r>
      <w:r w:rsidR="005135B7" w:rsidRPr="00DB7DB6">
        <w:rPr>
          <w:b/>
          <w:bCs/>
        </w:rPr>
        <w:t>D</w:t>
      </w:r>
      <w:r w:rsidR="0007009A" w:rsidRPr="00DB7DB6">
        <w:rPr>
          <w:b/>
          <w:bCs/>
        </w:rPr>
        <w:t>e toutes les demandes administratives, d’autorisations auprès des services municipaux, préfectoraux, de police… pour l’utilisation et l’empiétement des voiries ainsi que les frais afférents y compris des frais d’immobilisation de places de stat</w:t>
      </w:r>
      <w:r w:rsidR="0091305C" w:rsidRPr="00DB7DB6">
        <w:rPr>
          <w:b/>
          <w:bCs/>
        </w:rPr>
        <w:t>ionnement qui seraient payantes</w:t>
      </w:r>
      <w:r w:rsidR="005135B7" w:rsidRPr="00DB7DB6">
        <w:rPr>
          <w:rFonts w:ascii="Calibri" w:hAnsi="Calibri" w:cs="Calibri"/>
          <w:b/>
          <w:bCs/>
        </w:rPr>
        <w:t> </w:t>
      </w:r>
      <w:r w:rsidR="005135B7" w:rsidRPr="00DB7DB6">
        <w:rPr>
          <w:b/>
          <w:bCs/>
        </w:rPr>
        <w:t>;</w:t>
      </w:r>
    </w:p>
    <w:p w14:paraId="4C443B38" w14:textId="77777777" w:rsidR="0091305C" w:rsidRPr="0037624D" w:rsidRDefault="007959E5" w:rsidP="006A08DC">
      <w:pPr>
        <w:pStyle w:val="Style4"/>
      </w:pPr>
      <w:r>
        <w:t>D</w:t>
      </w:r>
      <w:r w:rsidR="0091305C" w:rsidRPr="00F4139F">
        <w:t xml:space="preserve">es frais de reproduction et diffusion des documents à la maîtrise d'ouvrage, </w:t>
      </w:r>
      <w:r w:rsidR="0091305C" w:rsidRPr="0037624D">
        <w:t>ses assistants, contrôleur technique, coordonnateur SPS ;</w:t>
      </w:r>
    </w:p>
    <w:p w14:paraId="70A0A144" w14:textId="553D7336" w:rsidR="0091305C" w:rsidRPr="00F4139F" w:rsidRDefault="005135B7" w:rsidP="006A08DC">
      <w:pPr>
        <w:pStyle w:val="Style4"/>
      </w:pPr>
      <w:r>
        <w:t>D</w:t>
      </w:r>
      <w:r w:rsidR="0091305C" w:rsidRPr="00F4139F">
        <w:t>e la totalité des frais relatifs aux réparations des voiries publiques avoisinantes</w:t>
      </w:r>
      <w:r w:rsidR="00622543">
        <w:t xml:space="preserve"> </w:t>
      </w:r>
      <w:r w:rsidR="00191DBD">
        <w:t xml:space="preserve">à la </w:t>
      </w:r>
      <w:r w:rsidR="00622543">
        <w:t xml:space="preserve">suite </w:t>
      </w:r>
      <w:r w:rsidR="00191DBD">
        <w:t>de</w:t>
      </w:r>
      <w:r w:rsidR="00622543">
        <w:t xml:space="preserve"> dégâts provoqués par les travaux</w:t>
      </w:r>
      <w:r w:rsidR="0091305C" w:rsidRPr="00F4139F">
        <w:t xml:space="preserve">, par dérogation à </w:t>
      </w:r>
      <w:r w:rsidR="0091305C" w:rsidRPr="00064ABF">
        <w:t xml:space="preserve">l'article 34.1 du </w:t>
      </w:r>
      <w:r w:rsidR="004364D1" w:rsidRPr="00064ABF">
        <w:t xml:space="preserve">CCAG </w:t>
      </w:r>
      <w:r w:rsidR="0091305C" w:rsidRPr="00064ABF">
        <w:t>Travaux ;</w:t>
      </w:r>
    </w:p>
    <w:p w14:paraId="5D57AA4F" w14:textId="24785FC2" w:rsidR="0007009A" w:rsidRPr="007959E5" w:rsidRDefault="005135B7" w:rsidP="006A08DC">
      <w:pPr>
        <w:pStyle w:val="Style4"/>
      </w:pPr>
      <w:r>
        <w:t>D</w:t>
      </w:r>
      <w:r w:rsidR="0007009A" w:rsidRPr="005135B7">
        <w:t xml:space="preserve">e l’établissement des clôtures et panneaux </w:t>
      </w:r>
      <w:r w:rsidR="00F419F5">
        <w:t xml:space="preserve">et palissades </w:t>
      </w:r>
      <w:r w:rsidR="0007009A" w:rsidRPr="005135B7">
        <w:t xml:space="preserve">de chantier </w:t>
      </w:r>
      <w:r w:rsidR="004C4F02">
        <w:t xml:space="preserve">de communication de l’APIJ </w:t>
      </w:r>
      <w:r w:rsidR="0007009A" w:rsidRPr="005135B7">
        <w:t>et leur mise à jour, pendant toute la durée du chantier, pour l'ensemble des entreprises intervenant sur le chantier, en application du Code du travail et de la charte</w:t>
      </w:r>
      <w:r w:rsidR="00191DBD">
        <w:rPr>
          <w:rFonts w:ascii="Calibri" w:hAnsi="Calibri" w:cs="Calibri"/>
        </w:rPr>
        <w:t xml:space="preserve"> </w:t>
      </w:r>
      <w:r w:rsidR="0007009A" w:rsidRPr="005135B7">
        <w:t>graphique transmise par le ma</w:t>
      </w:r>
      <w:r w:rsidR="0007009A" w:rsidRPr="005135B7">
        <w:rPr>
          <w:rFonts w:cs="Marianne"/>
        </w:rPr>
        <w:t>î</w:t>
      </w:r>
      <w:r w:rsidR="0007009A" w:rsidRPr="005135B7">
        <w:t>tre d</w:t>
      </w:r>
      <w:r w:rsidR="0007009A" w:rsidRPr="005135B7">
        <w:rPr>
          <w:rFonts w:cs="Marianne"/>
        </w:rPr>
        <w:t>’</w:t>
      </w:r>
      <w:r w:rsidR="0007009A" w:rsidRPr="005135B7">
        <w:t xml:space="preserve">ouvrage (panneaux de chantier </w:t>
      </w:r>
      <w:r w:rsidR="0091305C" w:rsidRPr="005135B7">
        <w:t xml:space="preserve">classique, et panneau de chantier de communication </w:t>
      </w:r>
      <w:r w:rsidR="0007009A" w:rsidRPr="005135B7">
        <w:t>du ministère de la Justice)</w:t>
      </w:r>
      <w:r w:rsidRPr="005135B7">
        <w:rPr>
          <w:rFonts w:ascii="Calibri" w:hAnsi="Calibri" w:cs="Calibri"/>
        </w:rPr>
        <w:t> </w:t>
      </w:r>
      <w:r w:rsidRPr="005135B7">
        <w:t>;</w:t>
      </w:r>
    </w:p>
    <w:p w14:paraId="072D753D" w14:textId="5A7E7766" w:rsidR="0007009A" w:rsidRPr="003B213F" w:rsidRDefault="0007009A" w:rsidP="001962B7">
      <w:pPr>
        <w:numPr>
          <w:ilvl w:val="12"/>
          <w:numId w:val="0"/>
        </w:numPr>
        <w:spacing w:after="120"/>
        <w:rPr>
          <w:rFonts w:eastAsia="PMingLiU"/>
        </w:rPr>
      </w:pPr>
      <w:r w:rsidRPr="00F4139F">
        <w:rPr>
          <w:rFonts w:eastAsia="PMingLiU"/>
        </w:rPr>
        <w:t xml:space="preserve">En cas de vol ou perte ou dégradation de matériaux, matériels, outillages, ouvrages ou parties d'ouvrage, </w:t>
      </w:r>
      <w:r w:rsidR="00537DF8" w:rsidRPr="00F4139F">
        <w:rPr>
          <w:rFonts w:eastAsia="PMingLiU"/>
        </w:rPr>
        <w:t>les frais résultants</w:t>
      </w:r>
      <w:r w:rsidRPr="00F4139F">
        <w:rPr>
          <w:rFonts w:eastAsia="PMingLiU"/>
        </w:rPr>
        <w:t xml:space="preserve"> des remplacements et remises en état incombent au </w:t>
      </w:r>
      <w:r w:rsidR="00D12740">
        <w:rPr>
          <w:rFonts w:eastAsia="PMingLiU"/>
        </w:rPr>
        <w:t>Titulaire</w:t>
      </w:r>
      <w:r w:rsidRPr="00F4139F">
        <w:rPr>
          <w:rFonts w:eastAsia="PMingLiU"/>
        </w:rPr>
        <w:t xml:space="preserve">, sans que ces dépenses puissent </w:t>
      </w:r>
      <w:r w:rsidRPr="003B213F">
        <w:rPr>
          <w:rFonts w:eastAsia="PMingLiU"/>
        </w:rPr>
        <w:t>donner lieu à une indemnisation quelconque de la part du maître de l'ouvrage ou à une prolongation de délais.</w:t>
      </w:r>
    </w:p>
    <w:p w14:paraId="75F76525" w14:textId="77777777" w:rsidR="0007009A" w:rsidRPr="003B213F" w:rsidRDefault="0007009A" w:rsidP="005714CF">
      <w:pPr>
        <w:pStyle w:val="Titre3"/>
      </w:pPr>
      <w:bookmarkStart w:id="134" w:name="_Toc485735989"/>
      <w:bookmarkStart w:id="135" w:name="_Toc466558882"/>
      <w:bookmarkStart w:id="136" w:name="_Toc466888433"/>
      <w:bookmarkStart w:id="137" w:name="_Toc466897242"/>
      <w:bookmarkEnd w:id="134"/>
      <w:r w:rsidRPr="003B213F">
        <w:t>Dépenses de consommation</w:t>
      </w:r>
      <w:bookmarkEnd w:id="135"/>
      <w:bookmarkEnd w:id="136"/>
      <w:bookmarkEnd w:id="137"/>
    </w:p>
    <w:p w14:paraId="52058FAB" w14:textId="5A60C9EB" w:rsidR="0007009A" w:rsidRPr="003B213F" w:rsidRDefault="0007009A" w:rsidP="00120801">
      <w:pPr>
        <w:numPr>
          <w:ilvl w:val="12"/>
          <w:numId w:val="0"/>
        </w:numPr>
        <w:spacing w:after="120"/>
        <w:rPr>
          <w:rFonts w:eastAsia="PMingLiU"/>
        </w:rPr>
      </w:pPr>
      <w:r w:rsidRPr="003B213F">
        <w:rPr>
          <w:rFonts w:eastAsia="PMingLiU"/>
        </w:rPr>
        <w:t xml:space="preserve">Sont à la charge du </w:t>
      </w:r>
      <w:r w:rsidR="00D12740" w:rsidRPr="003B213F">
        <w:rPr>
          <w:rFonts w:eastAsia="PMingLiU"/>
        </w:rPr>
        <w:t>Titulaire</w:t>
      </w:r>
      <w:r w:rsidRPr="003B213F">
        <w:rPr>
          <w:rFonts w:eastAsia="PMingLiU"/>
        </w:rPr>
        <w:t xml:space="preserve">, et sans que cette liste ne soit limitative, </w:t>
      </w:r>
      <w:r w:rsidR="00C45A3E" w:rsidRPr="003B213F">
        <w:rPr>
          <w:rFonts w:eastAsia="PMingLiU"/>
        </w:rPr>
        <w:t xml:space="preserve">jusqu’à </w:t>
      </w:r>
      <w:r w:rsidR="00622543" w:rsidRPr="003B213F">
        <w:rPr>
          <w:rFonts w:eastAsia="PMingLiU"/>
        </w:rPr>
        <w:t>la date de signature du procès-verbal de réception,</w:t>
      </w:r>
      <w:r w:rsidR="00C45A3E" w:rsidRPr="003B213F">
        <w:rPr>
          <w:rFonts w:eastAsia="PMingLiU"/>
        </w:rPr>
        <w:t xml:space="preserve"> </w:t>
      </w:r>
      <w:r w:rsidRPr="003B213F">
        <w:rPr>
          <w:rFonts w:eastAsia="PMingLiU"/>
        </w:rPr>
        <w:t>l</w:t>
      </w:r>
      <w:r w:rsidR="00400C7E" w:rsidRPr="003B213F">
        <w:rPr>
          <w:rFonts w:eastAsia="PMingLiU"/>
        </w:rPr>
        <w:t>’ensemble d</w:t>
      </w:r>
      <w:r w:rsidRPr="003B213F">
        <w:rPr>
          <w:rFonts w:eastAsia="PMingLiU"/>
        </w:rPr>
        <w:t xml:space="preserve">es dépenses </w:t>
      </w:r>
      <w:r w:rsidR="00400C7E" w:rsidRPr="003B213F">
        <w:rPr>
          <w:rFonts w:eastAsia="PMingLiU"/>
        </w:rPr>
        <w:t>de consommation de fluides et de téléphonie (frais liés a</w:t>
      </w:r>
      <w:r w:rsidR="00436B10" w:rsidRPr="003B213F">
        <w:rPr>
          <w:rFonts w:eastAsia="PMingLiU"/>
        </w:rPr>
        <w:t>u fonctionnement de la base vie ou</w:t>
      </w:r>
      <w:r w:rsidR="00400C7E" w:rsidRPr="003B213F">
        <w:rPr>
          <w:rFonts w:eastAsia="PMingLiU"/>
        </w:rPr>
        <w:t xml:space="preserve"> du chantier) </w:t>
      </w:r>
    </w:p>
    <w:p w14:paraId="3A658084" w14:textId="49BE9C5C" w:rsidR="0007009A" w:rsidRPr="003B213F" w:rsidRDefault="005135B7" w:rsidP="006A08DC">
      <w:pPr>
        <w:pStyle w:val="Style4"/>
      </w:pPr>
      <w:r w:rsidRPr="003B213F">
        <w:t>L</w:t>
      </w:r>
      <w:r w:rsidR="0007009A" w:rsidRPr="003B213F">
        <w:t xml:space="preserve">es dépenses de consommation d'eau, </w:t>
      </w:r>
      <w:r w:rsidR="00400C7E" w:rsidRPr="003B213F">
        <w:t xml:space="preserve">gaz, </w:t>
      </w:r>
      <w:r w:rsidR="0007009A" w:rsidRPr="003B213F">
        <w:t xml:space="preserve">électricité et de téléphone </w:t>
      </w:r>
      <w:r w:rsidR="00931E8B" w:rsidRPr="003B213F">
        <w:t>des entrepreneurs</w:t>
      </w:r>
      <w:r w:rsidR="0007009A" w:rsidRPr="003B213F">
        <w:t xml:space="preserve"> intervenant sur le chantier</w:t>
      </w:r>
      <w:r w:rsidR="00931E8B" w:rsidRPr="003B213F">
        <w:t>,</w:t>
      </w:r>
      <w:r w:rsidR="0007009A" w:rsidRPr="003B213F">
        <w:t xml:space="preserve"> y compris pour la réalisation des essais avant réception ou nécessaire au bon déroulement des travaux</w:t>
      </w:r>
      <w:r w:rsidRPr="003B213F">
        <w:rPr>
          <w:rFonts w:ascii="Calibri" w:hAnsi="Calibri" w:cs="Calibri"/>
        </w:rPr>
        <w:t> </w:t>
      </w:r>
      <w:r w:rsidRPr="003B213F">
        <w:t>;</w:t>
      </w:r>
    </w:p>
    <w:p w14:paraId="63002948" w14:textId="77777777" w:rsidR="0007009A" w:rsidRPr="003B213F" w:rsidRDefault="005135B7" w:rsidP="006A08DC">
      <w:pPr>
        <w:pStyle w:val="Style4"/>
      </w:pPr>
      <w:r w:rsidRPr="003B213F">
        <w:t>D</w:t>
      </w:r>
      <w:r w:rsidR="0007009A" w:rsidRPr="003B213F">
        <w:t>es frais occasionnés par l'obligation de laisser le chantier et son environnement immédiat, propres et libres de tous déchets à tout instant et j</w:t>
      </w:r>
      <w:r w:rsidR="00931E8B" w:rsidRPr="003B213F">
        <w:t>usqu'à la réception des travaux</w:t>
      </w:r>
      <w:r w:rsidR="00F03018" w:rsidRPr="003B213F">
        <w:t>, et sur simples demandes du maître d’œuvre et du maître d’ouvrage</w:t>
      </w:r>
      <w:r w:rsidRPr="003B213F">
        <w:rPr>
          <w:rFonts w:ascii="Calibri" w:hAnsi="Calibri" w:cs="Calibri"/>
        </w:rPr>
        <w:t> </w:t>
      </w:r>
      <w:r w:rsidRPr="003B213F">
        <w:t>;</w:t>
      </w:r>
    </w:p>
    <w:p w14:paraId="183CAD7D" w14:textId="77777777" w:rsidR="0007009A" w:rsidRPr="00317C4A" w:rsidRDefault="005135B7" w:rsidP="006A08DC">
      <w:pPr>
        <w:pStyle w:val="Style4"/>
        <w:rPr>
          <w:b/>
          <w:bCs/>
        </w:rPr>
      </w:pPr>
      <w:r w:rsidRPr="00317C4A">
        <w:rPr>
          <w:b/>
          <w:bCs/>
        </w:rPr>
        <w:t>D</w:t>
      </w:r>
      <w:r w:rsidR="0007009A" w:rsidRPr="00317C4A">
        <w:rPr>
          <w:b/>
          <w:bCs/>
        </w:rPr>
        <w:t>es frais d’un nettoyage fin d</w:t>
      </w:r>
      <w:r w:rsidR="007E540D" w:rsidRPr="00317C4A">
        <w:rPr>
          <w:b/>
          <w:bCs/>
        </w:rPr>
        <w:t>es différentes zones de</w:t>
      </w:r>
      <w:r w:rsidR="00CA6621" w:rsidRPr="00317C4A">
        <w:rPr>
          <w:b/>
          <w:bCs/>
        </w:rPr>
        <w:t xml:space="preserve"> chantier </w:t>
      </w:r>
      <w:r w:rsidR="00F03018" w:rsidRPr="00317C4A">
        <w:rPr>
          <w:b/>
          <w:bCs/>
        </w:rPr>
        <w:t xml:space="preserve">avant la décision de </w:t>
      </w:r>
      <w:r w:rsidR="00436B10" w:rsidRPr="00317C4A">
        <w:rPr>
          <w:b/>
          <w:bCs/>
        </w:rPr>
        <w:t>réception ;</w:t>
      </w:r>
    </w:p>
    <w:p w14:paraId="24E76689" w14:textId="276D4A53" w:rsidR="00191DBD" w:rsidRDefault="0007009A" w:rsidP="006760B5">
      <w:pPr>
        <w:spacing w:after="240"/>
        <w:rPr>
          <w:rFonts w:eastAsia="PMingLiU"/>
        </w:rPr>
      </w:pPr>
      <w:r w:rsidRPr="003B213F">
        <w:rPr>
          <w:rFonts w:eastAsia="PMingLiU"/>
        </w:rPr>
        <w:t xml:space="preserve">Ces dépenses d'investissement et de consommation, qui doivent assurer le fonctionnement normal et régulier du chantier et de ses installations sont non limitatives, le </w:t>
      </w:r>
      <w:r w:rsidR="00D12740" w:rsidRPr="003B213F">
        <w:rPr>
          <w:rFonts w:eastAsia="PMingLiU"/>
        </w:rPr>
        <w:t>Titulaire</w:t>
      </w:r>
      <w:r w:rsidRPr="003B213F">
        <w:rPr>
          <w:rFonts w:eastAsia="PMingLiU"/>
        </w:rPr>
        <w:t xml:space="preserve"> ne p</w:t>
      </w:r>
      <w:r w:rsidR="005D2464" w:rsidRPr="003B213F">
        <w:rPr>
          <w:rFonts w:eastAsia="PMingLiU"/>
        </w:rPr>
        <w:t>eut</w:t>
      </w:r>
      <w:r w:rsidRPr="003B213F">
        <w:rPr>
          <w:rFonts w:eastAsia="PMingLiU"/>
        </w:rPr>
        <w:t xml:space="preserve"> se prévaloir d'omissions.</w:t>
      </w:r>
    </w:p>
    <w:p w14:paraId="07B4D0D8" w14:textId="77777777" w:rsidR="006760B5" w:rsidRPr="000376E1" w:rsidRDefault="006760B5" w:rsidP="005714CF">
      <w:pPr>
        <w:pStyle w:val="Titre3"/>
      </w:pPr>
      <w:bookmarkStart w:id="138" w:name="_Toc39061159"/>
      <w:bookmarkStart w:id="139" w:name="_Toc44508479"/>
      <w:r w:rsidRPr="000376E1">
        <w:t>Conséquences sur les prix de l’intervention en site occupé</w:t>
      </w:r>
      <w:bookmarkEnd w:id="138"/>
      <w:bookmarkEnd w:id="139"/>
      <w:r w:rsidRPr="000376E1">
        <w:t xml:space="preserve"> </w:t>
      </w:r>
    </w:p>
    <w:p w14:paraId="3EBCB354" w14:textId="4E045008" w:rsidR="006760B5" w:rsidRPr="00317C4A" w:rsidRDefault="006760B5" w:rsidP="006760B5">
      <w:pPr>
        <w:rPr>
          <w:b/>
          <w:bCs/>
          <w:szCs w:val="20"/>
        </w:rPr>
      </w:pPr>
      <w:r w:rsidRPr="00317C4A">
        <w:rPr>
          <w:b/>
          <w:bCs/>
          <w:szCs w:val="20"/>
        </w:rPr>
        <w:t>Le titulaire est réputé avoir pris en compte dans son prix</w:t>
      </w:r>
      <w:r w:rsidR="00191DBD" w:rsidRPr="00317C4A">
        <w:rPr>
          <w:b/>
          <w:bCs/>
          <w:szCs w:val="20"/>
        </w:rPr>
        <w:t xml:space="preserve"> les</w:t>
      </w:r>
      <w:r w:rsidRPr="00317C4A">
        <w:rPr>
          <w:b/>
          <w:bCs/>
          <w:szCs w:val="20"/>
        </w:rPr>
        <w:t xml:space="preserve"> coût</w:t>
      </w:r>
      <w:r w:rsidR="00191DBD" w:rsidRPr="00317C4A">
        <w:rPr>
          <w:b/>
          <w:bCs/>
          <w:szCs w:val="20"/>
        </w:rPr>
        <w:t>s</w:t>
      </w:r>
      <w:r w:rsidRPr="00317C4A">
        <w:rPr>
          <w:b/>
          <w:bCs/>
          <w:szCs w:val="20"/>
        </w:rPr>
        <w:t xml:space="preserve"> afférent</w:t>
      </w:r>
      <w:r w:rsidR="00191DBD" w:rsidRPr="00317C4A">
        <w:rPr>
          <w:b/>
          <w:bCs/>
          <w:szCs w:val="20"/>
        </w:rPr>
        <w:t xml:space="preserve">s </w:t>
      </w:r>
      <w:r w:rsidRPr="00317C4A">
        <w:rPr>
          <w:b/>
          <w:bCs/>
          <w:szCs w:val="20"/>
        </w:rPr>
        <w:t>à l’intervention sur l’emprise d’un palais de justice en activité</w:t>
      </w:r>
      <w:r w:rsidRPr="00317C4A">
        <w:rPr>
          <w:rFonts w:eastAsia="PMingLiU"/>
          <w:b/>
          <w:bCs/>
          <w:sz w:val="16"/>
        </w:rPr>
        <w:t xml:space="preserve"> </w:t>
      </w:r>
      <w:r w:rsidRPr="00317C4A">
        <w:rPr>
          <w:b/>
          <w:bCs/>
          <w:szCs w:val="20"/>
        </w:rPr>
        <w:t>et ne pourra se prévaloir d'omissions</w:t>
      </w:r>
      <w:r w:rsidR="00191DBD" w:rsidRPr="00317C4A">
        <w:rPr>
          <w:b/>
          <w:bCs/>
          <w:szCs w:val="20"/>
        </w:rPr>
        <w:t xml:space="preserve"> pour prétendre à </w:t>
      </w:r>
      <w:r w:rsidR="00D94312" w:rsidRPr="00317C4A">
        <w:rPr>
          <w:b/>
          <w:bCs/>
          <w:szCs w:val="20"/>
        </w:rPr>
        <w:t xml:space="preserve">une </w:t>
      </w:r>
      <w:r w:rsidR="00191DBD" w:rsidRPr="00317C4A">
        <w:rPr>
          <w:b/>
          <w:bCs/>
          <w:szCs w:val="20"/>
        </w:rPr>
        <w:t>quelconque rémunération complémentaire.</w:t>
      </w:r>
    </w:p>
    <w:p w14:paraId="58DD5484" w14:textId="7D33B314" w:rsidR="006760B5" w:rsidRPr="000376E1" w:rsidRDefault="006760B5" w:rsidP="006760B5">
      <w:pPr>
        <w:rPr>
          <w:szCs w:val="20"/>
        </w:rPr>
      </w:pPr>
      <w:r w:rsidRPr="000376E1">
        <w:rPr>
          <w:szCs w:val="20"/>
        </w:rPr>
        <w:t xml:space="preserve">Le titulaire </w:t>
      </w:r>
      <w:r w:rsidR="005D2464">
        <w:rPr>
          <w:szCs w:val="20"/>
        </w:rPr>
        <w:t>respecte</w:t>
      </w:r>
      <w:r w:rsidRPr="000376E1">
        <w:rPr>
          <w:szCs w:val="20"/>
        </w:rPr>
        <w:t xml:space="preserve"> les obligations </w:t>
      </w:r>
      <w:r w:rsidR="00E73C8A">
        <w:rPr>
          <w:szCs w:val="20"/>
        </w:rPr>
        <w:t xml:space="preserve">réciproques </w:t>
      </w:r>
      <w:r w:rsidRPr="000376E1">
        <w:rPr>
          <w:szCs w:val="20"/>
        </w:rPr>
        <w:t>définies dans l</w:t>
      </w:r>
      <w:r w:rsidR="00BF774B">
        <w:rPr>
          <w:szCs w:val="20"/>
        </w:rPr>
        <w:t>a convention</w:t>
      </w:r>
      <w:r w:rsidRPr="000376E1">
        <w:rPr>
          <w:szCs w:val="20"/>
        </w:rPr>
        <w:t>. Cette convention p</w:t>
      </w:r>
      <w:r w:rsidR="005D2464">
        <w:rPr>
          <w:szCs w:val="20"/>
        </w:rPr>
        <w:t xml:space="preserve">eut </w:t>
      </w:r>
      <w:r w:rsidRPr="000376E1">
        <w:rPr>
          <w:szCs w:val="20"/>
        </w:rPr>
        <w:t>faire l’objet d’une mise au point au lancement de l’opération suivant les dispositions convenues avec les utilisateurs du palais.</w:t>
      </w:r>
    </w:p>
    <w:p w14:paraId="268010E1" w14:textId="2A42DD64" w:rsidR="006760B5" w:rsidRPr="000376E1" w:rsidRDefault="006760B5" w:rsidP="006760B5">
      <w:pPr>
        <w:rPr>
          <w:szCs w:val="20"/>
        </w:rPr>
      </w:pPr>
      <w:r w:rsidRPr="000376E1">
        <w:rPr>
          <w:szCs w:val="20"/>
        </w:rPr>
        <w:t xml:space="preserve">L’intervention sur un site en activité suppose, de la part du titulaire, de prendre l’ensemble des mesures nécessaires pour diminuer autant que faire se peut les gênes générées aux utilisateurs et tout particulièrement de prévoir </w:t>
      </w:r>
      <w:proofErr w:type="gramStart"/>
      <w:r w:rsidR="00191DBD" w:rsidRPr="00191DBD">
        <w:rPr>
          <w:i/>
          <w:iCs/>
          <w:szCs w:val="20"/>
        </w:rPr>
        <w:t>a</w:t>
      </w:r>
      <w:proofErr w:type="gramEnd"/>
      <w:r w:rsidRPr="00191DBD">
        <w:rPr>
          <w:i/>
          <w:iCs/>
          <w:szCs w:val="20"/>
        </w:rPr>
        <w:t xml:space="preserve"> minima</w:t>
      </w:r>
      <w:r w:rsidRPr="000376E1">
        <w:rPr>
          <w:szCs w:val="20"/>
        </w:rPr>
        <w:t xml:space="preserve"> :</w:t>
      </w:r>
    </w:p>
    <w:p w14:paraId="1A143C57" w14:textId="77777777" w:rsidR="006760B5" w:rsidRPr="000376E1" w:rsidRDefault="006760B5" w:rsidP="006A08DC">
      <w:pPr>
        <w:pStyle w:val="Style4"/>
        <w:rPr>
          <w:snapToGrid w:val="0"/>
        </w:rPr>
      </w:pPr>
      <w:r w:rsidRPr="000376E1">
        <w:rPr>
          <w:snapToGrid w:val="0"/>
        </w:rPr>
        <w:t>un nettoyage des zones d’intervention à raison d’une fois par jour</w:t>
      </w:r>
      <w:r w:rsidRPr="000376E1">
        <w:rPr>
          <w:rFonts w:ascii="Calibri" w:hAnsi="Calibri" w:cs="Calibri"/>
          <w:snapToGrid w:val="0"/>
        </w:rPr>
        <w:t> </w:t>
      </w:r>
      <w:r w:rsidRPr="000376E1">
        <w:rPr>
          <w:snapToGrid w:val="0"/>
        </w:rPr>
        <w:t>;</w:t>
      </w:r>
    </w:p>
    <w:p w14:paraId="155B9CB7" w14:textId="77777777" w:rsidR="006760B5" w:rsidRPr="000376E1" w:rsidRDefault="006760B5" w:rsidP="006A08DC">
      <w:pPr>
        <w:pStyle w:val="Style4"/>
        <w:rPr>
          <w:snapToGrid w:val="0"/>
        </w:rPr>
      </w:pPr>
      <w:r w:rsidRPr="000376E1">
        <w:rPr>
          <w:snapToGrid w:val="0"/>
        </w:rPr>
        <w:t>la mise en sécurité des matériels et matériaux utilisés</w:t>
      </w:r>
      <w:r w:rsidRPr="000376E1">
        <w:rPr>
          <w:rFonts w:ascii="Calibri" w:hAnsi="Calibri" w:cs="Calibri"/>
          <w:snapToGrid w:val="0"/>
        </w:rPr>
        <w:t> </w:t>
      </w:r>
      <w:r w:rsidRPr="000376E1">
        <w:rPr>
          <w:snapToGrid w:val="0"/>
        </w:rPr>
        <w:t>;</w:t>
      </w:r>
    </w:p>
    <w:p w14:paraId="7697DA6A" w14:textId="77777777" w:rsidR="006760B5" w:rsidRPr="000376E1" w:rsidRDefault="006760B5" w:rsidP="006A08DC">
      <w:pPr>
        <w:pStyle w:val="Style4"/>
        <w:rPr>
          <w:snapToGrid w:val="0"/>
        </w:rPr>
      </w:pPr>
      <w:r w:rsidRPr="000376E1">
        <w:rPr>
          <w:snapToGrid w:val="0"/>
        </w:rPr>
        <w:t>le port d’un dispositif de protection</w:t>
      </w:r>
      <w:r w:rsidRPr="000376E1">
        <w:rPr>
          <w:rFonts w:ascii="Calibri" w:hAnsi="Calibri" w:cs="Calibri"/>
          <w:snapToGrid w:val="0"/>
        </w:rPr>
        <w:t> </w:t>
      </w:r>
      <w:r w:rsidRPr="000376E1">
        <w:rPr>
          <w:snapToGrid w:val="0"/>
        </w:rPr>
        <w:t xml:space="preserve">; </w:t>
      </w:r>
    </w:p>
    <w:p w14:paraId="3AA30EB7" w14:textId="77777777" w:rsidR="006760B5" w:rsidRPr="000376E1" w:rsidRDefault="006760B5" w:rsidP="006A08DC">
      <w:pPr>
        <w:pStyle w:val="Style4"/>
        <w:rPr>
          <w:snapToGrid w:val="0"/>
        </w:rPr>
      </w:pPr>
      <w:r w:rsidRPr="000376E1">
        <w:rPr>
          <w:snapToGrid w:val="0"/>
        </w:rPr>
        <w:t>un dispositif d’absorption en cas de poussière gênante émise par les prestations</w:t>
      </w:r>
      <w:r w:rsidRPr="000376E1">
        <w:rPr>
          <w:rFonts w:ascii="Calibri" w:hAnsi="Calibri" w:cs="Calibri"/>
          <w:snapToGrid w:val="0"/>
        </w:rPr>
        <w:t> </w:t>
      </w:r>
      <w:r w:rsidRPr="000376E1">
        <w:rPr>
          <w:snapToGrid w:val="0"/>
        </w:rPr>
        <w:t xml:space="preserve">; </w:t>
      </w:r>
    </w:p>
    <w:p w14:paraId="1C786636" w14:textId="77777777" w:rsidR="006760B5" w:rsidRPr="000376E1" w:rsidRDefault="006760B5" w:rsidP="006A08DC">
      <w:pPr>
        <w:pStyle w:val="Style4"/>
        <w:rPr>
          <w:snapToGrid w:val="0"/>
        </w:rPr>
      </w:pPr>
      <w:r w:rsidRPr="000376E1">
        <w:rPr>
          <w:snapToGrid w:val="0"/>
        </w:rPr>
        <w:t>tout dispositif utile pour atténuer les nuisances sonores</w:t>
      </w:r>
      <w:r w:rsidRPr="000376E1">
        <w:rPr>
          <w:rFonts w:ascii="Calibri" w:hAnsi="Calibri" w:cs="Calibri"/>
          <w:snapToGrid w:val="0"/>
        </w:rPr>
        <w:t> </w:t>
      </w:r>
      <w:r w:rsidRPr="000376E1">
        <w:rPr>
          <w:snapToGrid w:val="0"/>
        </w:rPr>
        <w:t>;</w:t>
      </w:r>
    </w:p>
    <w:p w14:paraId="51F5F664" w14:textId="77777777" w:rsidR="006760B5" w:rsidRPr="000376E1" w:rsidRDefault="006760B5" w:rsidP="006A08DC">
      <w:pPr>
        <w:pStyle w:val="Style4"/>
        <w:rPr>
          <w:snapToGrid w:val="0"/>
        </w:rPr>
      </w:pPr>
      <w:r w:rsidRPr="000376E1">
        <w:rPr>
          <w:snapToGrid w:val="0"/>
        </w:rPr>
        <w:t>tout dispositif de signalisation des travaux et de protection de l’utilisateur</w:t>
      </w:r>
      <w:r w:rsidRPr="000376E1">
        <w:rPr>
          <w:rFonts w:ascii="Calibri" w:hAnsi="Calibri" w:cs="Calibri"/>
          <w:snapToGrid w:val="0"/>
        </w:rPr>
        <w:t> </w:t>
      </w:r>
      <w:r w:rsidRPr="000376E1">
        <w:rPr>
          <w:snapToGrid w:val="0"/>
        </w:rPr>
        <w:t>;</w:t>
      </w:r>
    </w:p>
    <w:p w14:paraId="63FA2CD3" w14:textId="77777777" w:rsidR="006760B5" w:rsidRPr="000376E1" w:rsidRDefault="006760B5" w:rsidP="006A08DC">
      <w:pPr>
        <w:pStyle w:val="Style4"/>
        <w:rPr>
          <w:snapToGrid w:val="0"/>
        </w:rPr>
      </w:pPr>
      <w:r w:rsidRPr="000376E1">
        <w:rPr>
          <w:snapToGrid w:val="0"/>
        </w:rPr>
        <w:t>les frais occasionnés par l'obligation de laisser le chantier et son environnement immédiat, propres et libres de tous déchets à tout instant et jusqu'à l’admission des prestations, et sur simples demandes du maître d’œuvre et du maître d’ouvrage.</w:t>
      </w:r>
    </w:p>
    <w:p w14:paraId="3B6C6BA8" w14:textId="496AED83" w:rsidR="00537DF8" w:rsidRDefault="006760B5" w:rsidP="00537DF8">
      <w:pPr>
        <w:rPr>
          <w:szCs w:val="20"/>
        </w:rPr>
      </w:pPr>
      <w:r w:rsidRPr="000376E1">
        <w:rPr>
          <w:szCs w:val="20"/>
        </w:rPr>
        <w:t xml:space="preserve">Le titulaire </w:t>
      </w:r>
      <w:r w:rsidR="005D2464">
        <w:rPr>
          <w:szCs w:val="20"/>
        </w:rPr>
        <w:t>informe</w:t>
      </w:r>
      <w:r w:rsidRPr="000376E1">
        <w:rPr>
          <w:szCs w:val="20"/>
        </w:rPr>
        <w:t xml:space="preserve"> le pouvoir adjudicateur, netto</w:t>
      </w:r>
      <w:r w:rsidR="005D2464">
        <w:rPr>
          <w:szCs w:val="20"/>
        </w:rPr>
        <w:t>ie</w:t>
      </w:r>
      <w:r w:rsidRPr="000376E1">
        <w:rPr>
          <w:szCs w:val="20"/>
        </w:rPr>
        <w:t xml:space="preserve"> et remet en état, à ses frais, tous équipements, murs, sols, etc. du bâtiment dégradé par le personnel du chantier, dès constatation de la dégradation.</w:t>
      </w:r>
      <w:r w:rsidR="00537DF8">
        <w:rPr>
          <w:szCs w:val="20"/>
        </w:rPr>
        <w:br w:type="page"/>
      </w:r>
    </w:p>
    <w:p w14:paraId="03E3C0A5" w14:textId="7BB00B2F" w:rsidR="006760B5" w:rsidRPr="000376E1" w:rsidRDefault="006760B5" w:rsidP="006760B5">
      <w:pPr>
        <w:spacing w:after="120"/>
        <w:rPr>
          <w:szCs w:val="20"/>
        </w:rPr>
      </w:pPr>
      <w:r w:rsidRPr="00F97394">
        <w:rPr>
          <w:szCs w:val="20"/>
        </w:rPr>
        <w:lastRenderedPageBreak/>
        <w:t>Il est précisé que les interventions p</w:t>
      </w:r>
      <w:r w:rsidR="005D2464" w:rsidRPr="00F97394">
        <w:rPr>
          <w:szCs w:val="20"/>
        </w:rPr>
        <w:t>euven</w:t>
      </w:r>
      <w:r w:rsidRPr="00F97394">
        <w:rPr>
          <w:szCs w:val="20"/>
        </w:rPr>
        <w:t>t se faire en horaire</w:t>
      </w:r>
      <w:r w:rsidR="00191DBD">
        <w:rPr>
          <w:szCs w:val="20"/>
        </w:rPr>
        <w:t>s</w:t>
      </w:r>
      <w:r w:rsidRPr="00F97394">
        <w:rPr>
          <w:szCs w:val="20"/>
        </w:rPr>
        <w:t xml:space="preserve"> décalé</w:t>
      </w:r>
      <w:r w:rsidR="00191DBD">
        <w:rPr>
          <w:szCs w:val="20"/>
        </w:rPr>
        <w:t>s ou le week-end</w:t>
      </w:r>
      <w:r w:rsidRPr="00F97394">
        <w:rPr>
          <w:szCs w:val="20"/>
        </w:rPr>
        <w:t xml:space="preserve"> pour les zones sensibles</w:t>
      </w:r>
      <w:r w:rsidR="00C16240">
        <w:rPr>
          <w:szCs w:val="20"/>
        </w:rPr>
        <w:t>, sous réserve d’accord de la maîtrise d’ouvrage, avec l’autorisation du Tribunal Judiciaire</w:t>
      </w:r>
      <w:r w:rsidRPr="00F97394">
        <w:rPr>
          <w:szCs w:val="20"/>
        </w:rPr>
        <w:t>.</w:t>
      </w:r>
      <w:r w:rsidRPr="000376E1">
        <w:rPr>
          <w:szCs w:val="20"/>
        </w:rPr>
        <w:t xml:space="preserve"> </w:t>
      </w:r>
    </w:p>
    <w:p w14:paraId="536237FC" w14:textId="77777777" w:rsidR="006760B5" w:rsidRDefault="006760B5" w:rsidP="00261FCA">
      <w:pPr>
        <w:rPr>
          <w:rFonts w:eastAsia="PMingLiU"/>
        </w:rPr>
      </w:pPr>
      <w:r w:rsidRPr="000376E1">
        <w:rPr>
          <w:rFonts w:eastAsia="PMingLiU"/>
        </w:rPr>
        <w:t>Dans ces conditions, le titulaire et ses sous-traitants ne p</w:t>
      </w:r>
      <w:r w:rsidR="005D2464">
        <w:rPr>
          <w:rFonts w:eastAsia="PMingLiU"/>
        </w:rPr>
        <w:t>euven</w:t>
      </w:r>
      <w:r w:rsidRPr="000376E1">
        <w:rPr>
          <w:rFonts w:eastAsia="PMingLiU"/>
        </w:rPr>
        <w:t>t prétendre à une quelconque indemnité ou rémunération supplémentaire pour des anomalies ou imperfections techniques des pièces du marché.</w:t>
      </w:r>
    </w:p>
    <w:p w14:paraId="7A0A984C" w14:textId="7007EB09" w:rsidR="00EA0AC6" w:rsidRDefault="00EA0AC6" w:rsidP="005714CF">
      <w:pPr>
        <w:pStyle w:val="Titre2"/>
      </w:pPr>
      <w:bookmarkStart w:id="140" w:name="_Toc168389150"/>
      <w:bookmarkStart w:id="141" w:name="_Toc466558883"/>
      <w:bookmarkStart w:id="142" w:name="_Toc466888434"/>
      <w:bookmarkStart w:id="143" w:name="_Toc466897243"/>
      <w:r>
        <w:t>Règlement des ouvrages ou des travaux non prévus ou modificatifs</w:t>
      </w:r>
      <w:bookmarkEnd w:id="140"/>
    </w:p>
    <w:bookmarkEnd w:id="141"/>
    <w:bookmarkEnd w:id="142"/>
    <w:bookmarkEnd w:id="143"/>
    <w:p w14:paraId="1F73FE9A" w14:textId="77777777" w:rsidR="0007009A" w:rsidRPr="00F4139F" w:rsidRDefault="0007009A" w:rsidP="00191DBD">
      <w:pPr>
        <w:rPr>
          <w:rFonts w:eastAsia="PMingLiU"/>
        </w:rPr>
      </w:pPr>
      <w:r w:rsidRPr="00F4139F">
        <w:rPr>
          <w:rFonts w:eastAsia="PMingLiU"/>
        </w:rPr>
        <w:t xml:space="preserve">Les travaux en supplément et ceux en déduction au forfait dont la réalisation ou la modification est décidée par ordre de service seront réglés dans les conditions prévues </w:t>
      </w:r>
      <w:r w:rsidRPr="00AB3D09">
        <w:rPr>
          <w:rFonts w:eastAsia="PMingLiU"/>
        </w:rPr>
        <w:t>aux articles 1</w:t>
      </w:r>
      <w:r w:rsidR="005D2464" w:rsidRPr="00AB3D09">
        <w:rPr>
          <w:rFonts w:eastAsia="PMingLiU"/>
        </w:rPr>
        <w:t>3</w:t>
      </w:r>
      <w:r w:rsidRPr="00AB3D09">
        <w:rPr>
          <w:rFonts w:eastAsia="PMingLiU"/>
        </w:rPr>
        <w:t>, 1</w:t>
      </w:r>
      <w:r w:rsidR="005D2464" w:rsidRPr="00AB3D09">
        <w:rPr>
          <w:rFonts w:eastAsia="PMingLiU"/>
        </w:rPr>
        <w:t>4</w:t>
      </w:r>
      <w:r w:rsidRPr="00AB3D09">
        <w:rPr>
          <w:rFonts w:eastAsia="PMingLiU"/>
        </w:rPr>
        <w:t xml:space="preserve"> et 1</w:t>
      </w:r>
      <w:r w:rsidR="005D2464" w:rsidRPr="00AB3D09">
        <w:rPr>
          <w:rFonts w:eastAsia="PMingLiU"/>
        </w:rPr>
        <w:t>5</w:t>
      </w:r>
      <w:r w:rsidRPr="00AB3D09">
        <w:rPr>
          <w:rFonts w:eastAsia="PMingLiU"/>
        </w:rPr>
        <w:t xml:space="preserve"> du </w:t>
      </w:r>
      <w:r w:rsidR="00DF6DE5" w:rsidRPr="00AB3D09">
        <w:rPr>
          <w:rFonts w:eastAsia="PMingLiU"/>
        </w:rPr>
        <w:t>CCAG Travaux</w:t>
      </w:r>
      <w:r w:rsidRPr="00AB3D09">
        <w:rPr>
          <w:rFonts w:eastAsia="PMingLiU"/>
        </w:rPr>
        <w:t>.</w:t>
      </w:r>
    </w:p>
    <w:p w14:paraId="3FFB2B78" w14:textId="0887330B" w:rsidR="0007009A" w:rsidRPr="00191DBD" w:rsidRDefault="0007009A" w:rsidP="00191DBD">
      <w:pPr>
        <w:rPr>
          <w:rFonts w:eastAsia="PMingLiU"/>
        </w:rPr>
      </w:pPr>
      <w:r w:rsidRPr="00191DBD">
        <w:rPr>
          <w:rFonts w:eastAsia="PMingLiU"/>
        </w:rPr>
        <w:t xml:space="preserve">Le </w:t>
      </w:r>
      <w:r w:rsidR="00D12740" w:rsidRPr="00191DBD">
        <w:rPr>
          <w:rFonts w:eastAsia="PMingLiU"/>
        </w:rPr>
        <w:t>Titulaire</w:t>
      </w:r>
      <w:r w:rsidRPr="00191DBD">
        <w:rPr>
          <w:rFonts w:eastAsia="PMingLiU"/>
        </w:rPr>
        <w:t xml:space="preserve"> est tenu de produire, sous 7 jours calendaires et sans incidence financière, les devis, justifications et/ou prévisions de prix qui lui sont demandées par le maître d'œuvre.</w:t>
      </w:r>
    </w:p>
    <w:p w14:paraId="21BF660C" w14:textId="45BDEA10" w:rsidR="0007009A" w:rsidRPr="00F4139F" w:rsidRDefault="0007009A" w:rsidP="00191DBD">
      <w:pPr>
        <w:rPr>
          <w:rFonts w:eastAsia="PMingLiU"/>
        </w:rPr>
      </w:pPr>
      <w:r w:rsidRPr="00F4139F">
        <w:rPr>
          <w:rFonts w:eastAsia="PMingLiU"/>
        </w:rPr>
        <w:t xml:space="preserve">La proposition de prix du </w:t>
      </w:r>
      <w:r w:rsidR="00D12740">
        <w:rPr>
          <w:rFonts w:eastAsia="PMingLiU"/>
        </w:rPr>
        <w:t>Titulaire</w:t>
      </w:r>
      <w:r w:rsidR="005D2464">
        <w:rPr>
          <w:rFonts w:eastAsia="PMingLiU"/>
        </w:rPr>
        <w:t xml:space="preserve"> est</w:t>
      </w:r>
      <w:r w:rsidRPr="00F4139F">
        <w:rPr>
          <w:rFonts w:eastAsia="PMingLiU"/>
        </w:rPr>
        <w:t xml:space="preserve"> assortie des décompositions</w:t>
      </w:r>
      <w:r w:rsidR="005D2464">
        <w:rPr>
          <w:rFonts w:eastAsia="PMingLiU"/>
        </w:rPr>
        <w:t xml:space="preserve"> ou sous-détails correspondants</w:t>
      </w:r>
      <w:r w:rsidRPr="00F4139F">
        <w:rPr>
          <w:rFonts w:eastAsia="PMingLiU"/>
        </w:rPr>
        <w:t xml:space="preserve"> pour permettre au maître d'œuvre de déterminer la rémunération des ouvrages non prévus.</w:t>
      </w:r>
    </w:p>
    <w:p w14:paraId="46BAB0D4" w14:textId="39199777" w:rsidR="0007009A" w:rsidRDefault="0007009A" w:rsidP="00191DBD">
      <w:pPr>
        <w:rPr>
          <w:rFonts w:eastAsia="PMingLiU"/>
        </w:rPr>
      </w:pPr>
      <w:r w:rsidRPr="00F4139F">
        <w:rPr>
          <w:rFonts w:eastAsia="PMingLiU"/>
        </w:rPr>
        <w:t xml:space="preserve">Dans le cas où le </w:t>
      </w:r>
      <w:r w:rsidR="00D12740">
        <w:rPr>
          <w:rFonts w:eastAsia="PMingLiU"/>
        </w:rPr>
        <w:t>Titulaire</w:t>
      </w:r>
      <w:r w:rsidRPr="00F4139F">
        <w:rPr>
          <w:rFonts w:eastAsia="PMingLiU"/>
        </w:rPr>
        <w:t xml:space="preserve"> ne fourni</w:t>
      </w:r>
      <w:r w:rsidR="005D2464">
        <w:rPr>
          <w:rFonts w:eastAsia="PMingLiU"/>
        </w:rPr>
        <w:t>t</w:t>
      </w:r>
      <w:r w:rsidRPr="00F4139F">
        <w:rPr>
          <w:rFonts w:eastAsia="PMingLiU"/>
        </w:rPr>
        <w:t xml:space="preserve"> pas de proposition de prix dans le délai imparti, ou en cas de divergence sur ces prix, ou en cas d'urgence dans la réalisation des travaux,</w:t>
      </w:r>
      <w:r w:rsidR="005D2464">
        <w:rPr>
          <w:rFonts w:eastAsia="PMingLiU"/>
        </w:rPr>
        <w:t xml:space="preserve"> le </w:t>
      </w:r>
      <w:r w:rsidR="00446414">
        <w:rPr>
          <w:rFonts w:eastAsia="PMingLiU"/>
        </w:rPr>
        <w:t xml:space="preserve">maitre d’ouvrage </w:t>
      </w:r>
      <w:r w:rsidR="005D2464">
        <w:rPr>
          <w:rFonts w:eastAsia="PMingLiU"/>
        </w:rPr>
        <w:t>lui notifie</w:t>
      </w:r>
      <w:r w:rsidRPr="00F4139F">
        <w:rPr>
          <w:rFonts w:eastAsia="PMingLiU"/>
        </w:rPr>
        <w:t xml:space="preserve"> un ordre de service de travaux modificatifs ou supplémentaires avec un prix provisoire</w:t>
      </w:r>
      <w:r w:rsidR="005730CE" w:rsidRPr="00F4139F">
        <w:rPr>
          <w:rFonts w:eastAsia="PMingLiU"/>
        </w:rPr>
        <w:t xml:space="preserve"> notifié par cet ordre de service</w:t>
      </w:r>
      <w:r w:rsidR="00A06136">
        <w:rPr>
          <w:rFonts w:eastAsia="PMingLiU"/>
        </w:rPr>
        <w:t>.</w:t>
      </w:r>
    </w:p>
    <w:p w14:paraId="031E8006" w14:textId="21C94314" w:rsidR="00F254F9" w:rsidRPr="00F254F9" w:rsidRDefault="00F254F9" w:rsidP="00191DBD">
      <w:pPr>
        <w:rPr>
          <w:rFonts w:eastAsia="PMingLiU"/>
        </w:rPr>
      </w:pPr>
      <w:r w:rsidRPr="00F254F9">
        <w:rPr>
          <w:rFonts w:eastAsia="PMingLiU"/>
        </w:rPr>
        <w:t xml:space="preserve">En application </w:t>
      </w:r>
      <w:r w:rsidRPr="00064ABF">
        <w:rPr>
          <w:rFonts w:eastAsia="PMingLiU"/>
        </w:rPr>
        <w:t xml:space="preserve">de l’article </w:t>
      </w:r>
      <w:r w:rsidR="005D2464" w:rsidRPr="00064ABF">
        <w:rPr>
          <w:rFonts w:eastAsia="PMingLiU"/>
        </w:rPr>
        <w:t>9</w:t>
      </w:r>
      <w:r w:rsidRPr="00064ABF">
        <w:rPr>
          <w:rFonts w:eastAsia="PMingLiU"/>
        </w:rPr>
        <w:t>.3.4 du CCAG Travaux</w:t>
      </w:r>
      <w:r w:rsidRPr="00F254F9">
        <w:rPr>
          <w:rFonts w:eastAsia="PMingLiU"/>
        </w:rPr>
        <w:t>, un ordre de service peut ordonner à tout moment la production de sous-détails de prix unitaires.</w:t>
      </w:r>
    </w:p>
    <w:p w14:paraId="442212D6" w14:textId="77777777" w:rsidR="0007009A" w:rsidRDefault="0007009A" w:rsidP="00191DBD">
      <w:pPr>
        <w:rPr>
          <w:rFonts w:eastAsia="PMingLiU"/>
        </w:rPr>
      </w:pPr>
      <w:r w:rsidRPr="00F4139F">
        <w:rPr>
          <w:rFonts w:eastAsia="PMingLiU"/>
        </w:rPr>
        <w:t xml:space="preserve">Le </w:t>
      </w:r>
      <w:r w:rsidR="00D12740">
        <w:rPr>
          <w:rFonts w:eastAsia="PMingLiU"/>
        </w:rPr>
        <w:t>Titulaire</w:t>
      </w:r>
      <w:r w:rsidRPr="00F4139F">
        <w:rPr>
          <w:rFonts w:eastAsia="PMingLiU"/>
        </w:rPr>
        <w:t xml:space="preserve"> ne peut prétendre à indemnité si les études de modifications et les devis ne connaissent pas </w:t>
      </w:r>
      <w:proofErr w:type="gramStart"/>
      <w:r w:rsidRPr="00F4139F">
        <w:rPr>
          <w:rFonts w:eastAsia="PMingLiU"/>
        </w:rPr>
        <w:t>de suite</w:t>
      </w:r>
      <w:proofErr w:type="gramEnd"/>
      <w:r w:rsidRPr="00F4139F">
        <w:rPr>
          <w:rFonts w:eastAsia="PMingLiU"/>
        </w:rPr>
        <w:t>.</w:t>
      </w:r>
    </w:p>
    <w:p w14:paraId="6A397F79" w14:textId="77777777" w:rsidR="0030204F" w:rsidRDefault="0030204F" w:rsidP="005714CF">
      <w:pPr>
        <w:pStyle w:val="Titre2"/>
      </w:pPr>
      <w:bookmarkStart w:id="144" w:name="_Toc168389151"/>
      <w:bookmarkStart w:id="145" w:name="_Toc466558885"/>
      <w:bookmarkStart w:id="146" w:name="_Toc466888436"/>
      <w:bookmarkStart w:id="147" w:name="_Toc466897245"/>
      <w:r>
        <w:t>Approvisionnements du chantier</w:t>
      </w:r>
      <w:bookmarkEnd w:id="144"/>
    </w:p>
    <w:bookmarkEnd w:id="145"/>
    <w:bookmarkEnd w:id="146"/>
    <w:bookmarkEnd w:id="147"/>
    <w:p w14:paraId="2BACF1BA" w14:textId="6EAAB391" w:rsidR="00C81195" w:rsidRDefault="00C861C6" w:rsidP="00FC501E">
      <w:r w:rsidRPr="0033000F">
        <w:t xml:space="preserve">En dérogation </w:t>
      </w:r>
      <w:r w:rsidRPr="00064ABF">
        <w:t>à</w:t>
      </w:r>
      <w:r w:rsidR="00F7458D" w:rsidRPr="00064ABF">
        <w:t xml:space="preserve"> l’article </w:t>
      </w:r>
      <w:r w:rsidR="0007009A" w:rsidRPr="00064ABF">
        <w:t>1</w:t>
      </w:r>
      <w:r w:rsidR="005D2464" w:rsidRPr="00064ABF">
        <w:t xml:space="preserve">0.4 </w:t>
      </w:r>
      <w:r w:rsidR="0007009A" w:rsidRPr="00064ABF">
        <w:t xml:space="preserve">du </w:t>
      </w:r>
      <w:r w:rsidR="00DF6DE5" w:rsidRPr="00064ABF">
        <w:t>CCAG Travaux</w:t>
      </w:r>
      <w:r w:rsidR="0007009A" w:rsidRPr="0033000F">
        <w:t xml:space="preserve">, </w:t>
      </w:r>
      <w:r w:rsidR="00F7458D" w:rsidRPr="0033000F">
        <w:t>aucun</w:t>
      </w:r>
      <w:r w:rsidR="00F7458D">
        <w:t xml:space="preserve"> </w:t>
      </w:r>
      <w:r w:rsidR="00C81195">
        <w:t>acompte n</w:t>
      </w:r>
      <w:r w:rsidR="005D2464">
        <w:t>’est</w:t>
      </w:r>
      <w:r w:rsidR="00C81195">
        <w:t xml:space="preserve"> versé au titulaire </w:t>
      </w:r>
      <w:r w:rsidR="00F97394">
        <w:t xml:space="preserve">au titre des approvisionnements, </w:t>
      </w:r>
      <w:r w:rsidR="006D1A7E" w:rsidRPr="006D1A7E">
        <w:t>sauf accord du ma</w:t>
      </w:r>
      <w:r w:rsidR="00FC501E">
        <w:t>î</w:t>
      </w:r>
      <w:r w:rsidR="006D1A7E" w:rsidRPr="006D1A7E">
        <w:t>tre d’ouvrage formalisé par une décision. Dans ce cas, à l’appui, le titulaire ou le sous-traitant justifie qu’il a acquis et effectivement payé les matériaux concernés</w:t>
      </w:r>
      <w:r w:rsidR="005D2464">
        <w:t xml:space="preserve"> en toute propriété. Ils figuren</w:t>
      </w:r>
      <w:r w:rsidR="006D1A7E" w:rsidRPr="006D1A7E">
        <w:t>t alors dans les projets de décomptes mensuels.</w:t>
      </w:r>
    </w:p>
    <w:p w14:paraId="24C246B6" w14:textId="77777777" w:rsidR="0007009A" w:rsidRPr="00F4139F" w:rsidRDefault="0007009A" w:rsidP="005714CF">
      <w:pPr>
        <w:pStyle w:val="Titre2"/>
      </w:pPr>
      <w:bookmarkStart w:id="148" w:name="_Toc349644878"/>
      <w:bookmarkStart w:id="149" w:name="_Toc248297101"/>
      <w:bookmarkStart w:id="150" w:name="_Toc405975778"/>
      <w:bookmarkStart w:id="151" w:name="_Ref466896941"/>
      <w:bookmarkStart w:id="152" w:name="_Toc168389152"/>
      <w:bookmarkEnd w:id="148"/>
      <w:r w:rsidRPr="00F4139F">
        <w:t>Règlement des comptes - Modalités de paiement</w:t>
      </w:r>
      <w:bookmarkEnd w:id="149"/>
      <w:bookmarkEnd w:id="150"/>
      <w:bookmarkEnd w:id="151"/>
      <w:bookmarkEnd w:id="152"/>
    </w:p>
    <w:p w14:paraId="6ECA01E0" w14:textId="77777777" w:rsidR="006760B5" w:rsidRPr="006760B5" w:rsidRDefault="006760B5" w:rsidP="00FC501E">
      <w:pPr>
        <w:pStyle w:val="Titre3"/>
      </w:pPr>
      <w:r>
        <w:t>Règlement des comptes</w:t>
      </w:r>
    </w:p>
    <w:p w14:paraId="416766E6" w14:textId="25D48F2B" w:rsidR="006760B5" w:rsidRPr="00FC501E" w:rsidRDefault="006760B5" w:rsidP="006760B5">
      <w:r w:rsidRPr="000376E1">
        <w:t>Le règlement des sommes dues au titulaire fera l’objet d’acomptes mensuels, au prorata des prestations réellement exécutées. Le solde</w:t>
      </w:r>
      <w:r w:rsidR="00625D45">
        <w:t xml:space="preserve"> correspondant à la retenue de garantie</w:t>
      </w:r>
      <w:r w:rsidRPr="000376E1">
        <w:t xml:space="preserve"> </w:t>
      </w:r>
      <w:r w:rsidR="005D2464">
        <w:t>est</w:t>
      </w:r>
      <w:r w:rsidRPr="000376E1">
        <w:t xml:space="preserve"> versé après </w:t>
      </w:r>
      <w:r w:rsidR="005D2464">
        <w:t>réception</w:t>
      </w:r>
      <w:r w:rsidRPr="000376E1">
        <w:t xml:space="preserve"> de l’ensemble des </w:t>
      </w:r>
      <w:r w:rsidR="005D2464">
        <w:t>travaux</w:t>
      </w:r>
      <w:r w:rsidRPr="000376E1">
        <w:t xml:space="preserve"> sans réserve ou à la levée des réserves le cas échéant.</w:t>
      </w:r>
    </w:p>
    <w:p w14:paraId="48E1391E" w14:textId="1D43643C" w:rsidR="00150823" w:rsidRPr="00FC501E" w:rsidRDefault="0043205D" w:rsidP="004C1EFF">
      <w:pPr>
        <w:pStyle w:val="Titre3"/>
        <w:numPr>
          <w:ilvl w:val="2"/>
          <w:numId w:val="13"/>
        </w:numPr>
        <w:tabs>
          <w:tab w:val="clear" w:pos="1429"/>
        </w:tabs>
        <w:ind w:left="709"/>
      </w:pPr>
      <w:r>
        <w:t>Modalités de paiement</w:t>
      </w:r>
    </w:p>
    <w:p w14:paraId="01561628" w14:textId="77777777" w:rsidR="008B0B73" w:rsidRPr="00E91D94" w:rsidRDefault="008B0B73" w:rsidP="008B0B73">
      <w:pPr>
        <w:spacing w:after="120"/>
      </w:pPr>
      <w:r>
        <w:t xml:space="preserve">Les factures ainsi que les pièces qui les </w:t>
      </w:r>
      <w:r w:rsidRPr="00E91D94">
        <w:t xml:space="preserve">accompagnent </w:t>
      </w:r>
      <w:r>
        <w:t>sont</w:t>
      </w:r>
      <w:r w:rsidRPr="00E91D94">
        <w:t xml:space="preserve"> transmise</w:t>
      </w:r>
      <w:r>
        <w:t>s</w:t>
      </w:r>
      <w:r w:rsidRPr="00E91D94">
        <w:t xml:space="preserve"> sous forme dématérialisée</w:t>
      </w:r>
      <w:r>
        <w:t>s</w:t>
      </w:r>
      <w:r w:rsidRPr="00E91D94">
        <w:t xml:space="preserve"> via le site Chorus Pro </w:t>
      </w:r>
      <w:hyperlink r:id="rId10" w:history="1">
        <w:r w:rsidRPr="00E91D94">
          <w:rPr>
            <w:rStyle w:val="Lienhypertexte"/>
          </w:rPr>
          <w:t>https://chorus-pro.gouv.fr/</w:t>
        </w:r>
      </w:hyperlink>
      <w:r w:rsidRPr="00E91D94">
        <w:t xml:space="preserve">. </w:t>
      </w:r>
      <w:r>
        <w:t xml:space="preserve"> à l’aide du</w:t>
      </w:r>
      <w:r w:rsidRPr="00E91D94">
        <w:t xml:space="preserve"> n° de SIRET de l’APIJ </w:t>
      </w:r>
      <w:r w:rsidRPr="00E91D94">
        <w:rPr>
          <w:b/>
        </w:rPr>
        <w:t>180 092 256 00015</w:t>
      </w:r>
      <w:r w:rsidRPr="00E91D94">
        <w:t>.</w:t>
      </w:r>
    </w:p>
    <w:p w14:paraId="5E9CAC2F" w14:textId="77777777" w:rsidR="008B0B73" w:rsidRPr="00E91D94" w:rsidRDefault="008B0B73" w:rsidP="008B0B73">
      <w:pPr>
        <w:autoSpaceDE w:val="0"/>
        <w:autoSpaceDN w:val="0"/>
        <w:adjustRightInd w:val="0"/>
        <w:spacing w:after="11"/>
      </w:pPr>
      <w:r>
        <w:t xml:space="preserve">Les factures comprendront </w:t>
      </w:r>
      <w:r w:rsidRPr="00E91D94">
        <w:t>au minimum les informations suivantes :</w:t>
      </w:r>
    </w:p>
    <w:p w14:paraId="3B8674FF" w14:textId="77777777" w:rsidR="008B0B73" w:rsidRDefault="008B0B73" w:rsidP="008B0B73">
      <w:pPr>
        <w:numPr>
          <w:ilvl w:val="1"/>
          <w:numId w:val="24"/>
        </w:numPr>
        <w:autoSpaceDE w:val="0"/>
        <w:autoSpaceDN w:val="0"/>
        <w:adjustRightInd w:val="0"/>
        <w:spacing w:before="0" w:after="0" w:line="240" w:lineRule="auto"/>
        <w:ind w:left="567"/>
      </w:pPr>
      <w:r w:rsidRPr="00E91D94">
        <w:t>la date de la facturation</w:t>
      </w:r>
    </w:p>
    <w:p w14:paraId="30432B7C" w14:textId="77777777" w:rsidR="008B0B73" w:rsidRPr="00E91D94" w:rsidRDefault="008B0B73" w:rsidP="008B0B73">
      <w:pPr>
        <w:numPr>
          <w:ilvl w:val="1"/>
          <w:numId w:val="24"/>
        </w:numPr>
        <w:autoSpaceDE w:val="0"/>
        <w:autoSpaceDN w:val="0"/>
        <w:adjustRightInd w:val="0"/>
        <w:spacing w:before="0" w:after="0" w:line="240" w:lineRule="auto"/>
        <w:ind w:left="567"/>
      </w:pPr>
      <w:r>
        <w:t>Le montant du marché</w:t>
      </w:r>
    </w:p>
    <w:p w14:paraId="1BE80D84" w14:textId="2BC254EC" w:rsidR="008B0B73" w:rsidRPr="00E91D94" w:rsidRDefault="008B0B73" w:rsidP="008B0B73">
      <w:pPr>
        <w:numPr>
          <w:ilvl w:val="1"/>
          <w:numId w:val="24"/>
        </w:numPr>
        <w:autoSpaceDE w:val="0"/>
        <w:autoSpaceDN w:val="0"/>
        <w:adjustRightInd w:val="0"/>
        <w:spacing w:before="0" w:after="11" w:line="240" w:lineRule="auto"/>
        <w:ind w:left="567"/>
      </w:pPr>
      <w:r w:rsidRPr="00E91D94">
        <w:t>Le nom de l’opération</w:t>
      </w:r>
      <w:r w:rsidRPr="00E91D94">
        <w:rPr>
          <w:rFonts w:cs="Courier New"/>
        </w:rPr>
        <w:t> </w:t>
      </w:r>
      <w:r w:rsidRPr="00E91D94">
        <w:t xml:space="preserve">: </w:t>
      </w:r>
      <w:r>
        <w:rPr>
          <w:b/>
        </w:rPr>
        <w:t xml:space="preserve">Titre V – DSJ Guyane </w:t>
      </w:r>
    </w:p>
    <w:p w14:paraId="305B2FC9" w14:textId="1F1BF09C" w:rsidR="008B0B73" w:rsidRPr="00E91D94" w:rsidRDefault="008B0B73" w:rsidP="008B0B73">
      <w:pPr>
        <w:numPr>
          <w:ilvl w:val="1"/>
          <w:numId w:val="24"/>
        </w:numPr>
        <w:autoSpaceDE w:val="0"/>
        <w:autoSpaceDN w:val="0"/>
        <w:adjustRightInd w:val="0"/>
        <w:spacing w:before="0" w:after="11" w:line="240" w:lineRule="auto"/>
        <w:ind w:left="567"/>
      </w:pPr>
      <w:r w:rsidRPr="00E91D94">
        <w:t>L’objet du marché</w:t>
      </w:r>
      <w:r w:rsidRPr="00E91D94">
        <w:rPr>
          <w:rFonts w:cs="Courier New"/>
        </w:rPr>
        <w:t> </w:t>
      </w:r>
      <w:r w:rsidRPr="00E91D94">
        <w:t xml:space="preserve">: </w:t>
      </w:r>
      <w:proofErr w:type="spellStart"/>
      <w:r>
        <w:rPr>
          <w:b/>
        </w:rPr>
        <w:t>tx</w:t>
      </w:r>
      <w:proofErr w:type="spellEnd"/>
      <w:r>
        <w:rPr>
          <w:b/>
        </w:rPr>
        <w:t xml:space="preserve"> d’aménagement attente gardée du TJ </w:t>
      </w:r>
      <w:proofErr w:type="spellStart"/>
      <w:r>
        <w:rPr>
          <w:b/>
        </w:rPr>
        <w:t>Larivot</w:t>
      </w:r>
      <w:proofErr w:type="spellEnd"/>
    </w:p>
    <w:p w14:paraId="3544F9A7" w14:textId="77777777" w:rsidR="008B0B73" w:rsidRPr="0070322F" w:rsidRDefault="008B0B73" w:rsidP="008B0B73">
      <w:pPr>
        <w:numPr>
          <w:ilvl w:val="1"/>
          <w:numId w:val="24"/>
        </w:numPr>
        <w:autoSpaceDE w:val="0"/>
        <w:autoSpaceDN w:val="0"/>
        <w:adjustRightInd w:val="0"/>
        <w:spacing w:before="0" w:after="11" w:line="240" w:lineRule="auto"/>
        <w:ind w:left="567"/>
      </w:pPr>
      <w:proofErr w:type="gramStart"/>
      <w:r w:rsidRPr="0070322F">
        <w:t>Le  code</w:t>
      </w:r>
      <w:proofErr w:type="gramEnd"/>
      <w:r w:rsidRPr="0070322F">
        <w:t xml:space="preserve"> programme </w:t>
      </w:r>
      <w:r w:rsidRPr="0070322F">
        <w:rPr>
          <w:b/>
          <w:noProof/>
        </w:rPr>
        <w:t xml:space="preserve">:  </w:t>
      </w:r>
      <w:r>
        <w:rPr>
          <w:b/>
          <w:noProof/>
        </w:rPr>
        <w:t>2006-02 – Code opération</w:t>
      </w:r>
      <w:r>
        <w:rPr>
          <w:rFonts w:cs="Courier New"/>
          <w:b/>
          <w:noProof/>
        </w:rPr>
        <w:t> </w:t>
      </w:r>
      <w:r>
        <w:rPr>
          <w:b/>
          <w:noProof/>
        </w:rPr>
        <w:t>: 2012-036</w:t>
      </w:r>
    </w:p>
    <w:p w14:paraId="322A4805" w14:textId="77777777" w:rsidR="008B0B73" w:rsidRPr="00E91D94" w:rsidRDefault="008B0B73" w:rsidP="008B0B73">
      <w:pPr>
        <w:numPr>
          <w:ilvl w:val="1"/>
          <w:numId w:val="24"/>
        </w:numPr>
        <w:autoSpaceDE w:val="0"/>
        <w:autoSpaceDN w:val="0"/>
        <w:adjustRightInd w:val="0"/>
        <w:spacing w:before="0" w:after="11" w:line="240" w:lineRule="auto"/>
        <w:ind w:left="567"/>
      </w:pPr>
      <w:r w:rsidRPr="00E91D94">
        <w:t>le numéro d’EJ</w:t>
      </w:r>
      <w:r w:rsidRPr="00E91D94">
        <w:rPr>
          <w:rFonts w:cs="Courier New"/>
        </w:rPr>
        <w:t> </w:t>
      </w:r>
      <w:r w:rsidRPr="00E91D94">
        <w:t xml:space="preserve">: </w:t>
      </w:r>
      <w:r w:rsidRPr="00E91D94">
        <w:rPr>
          <w:color w:val="FF0000"/>
        </w:rPr>
        <w:t xml:space="preserve">A communiquer par l’APIJ </w:t>
      </w:r>
    </w:p>
    <w:p w14:paraId="1B19C52E" w14:textId="77777777" w:rsidR="008B0B73" w:rsidRPr="00E91D94" w:rsidRDefault="008B0B73" w:rsidP="008B0B73">
      <w:pPr>
        <w:numPr>
          <w:ilvl w:val="1"/>
          <w:numId w:val="24"/>
        </w:numPr>
        <w:autoSpaceDE w:val="0"/>
        <w:autoSpaceDN w:val="0"/>
        <w:adjustRightInd w:val="0"/>
        <w:spacing w:before="0" w:after="11" w:line="240" w:lineRule="auto"/>
        <w:ind w:left="567"/>
      </w:pPr>
      <w:r w:rsidRPr="00E91D94">
        <w:t xml:space="preserve">le nom et l’adresse du titulaire </w:t>
      </w:r>
    </w:p>
    <w:p w14:paraId="46AE35A0" w14:textId="77777777" w:rsidR="008B0B73" w:rsidRPr="00E91D94" w:rsidRDefault="008B0B73" w:rsidP="008B0B73">
      <w:pPr>
        <w:numPr>
          <w:ilvl w:val="1"/>
          <w:numId w:val="24"/>
        </w:numPr>
        <w:autoSpaceDE w:val="0"/>
        <w:autoSpaceDN w:val="0"/>
        <w:adjustRightInd w:val="0"/>
        <w:spacing w:before="0" w:after="11" w:line="240" w:lineRule="auto"/>
        <w:ind w:left="567"/>
      </w:pPr>
      <w:r w:rsidRPr="00E91D94">
        <w:t xml:space="preserve">le numéro du marché : </w:t>
      </w:r>
      <w:r w:rsidRPr="00E91D94">
        <w:rPr>
          <w:color w:val="FF0000"/>
        </w:rPr>
        <w:t>A communiquer par l’APIJ</w:t>
      </w:r>
    </w:p>
    <w:p w14:paraId="244C12A5" w14:textId="77777777" w:rsidR="008B0B73" w:rsidRPr="00E91D94" w:rsidRDefault="008B0B73" w:rsidP="008B0B73">
      <w:pPr>
        <w:numPr>
          <w:ilvl w:val="1"/>
          <w:numId w:val="24"/>
        </w:numPr>
        <w:autoSpaceDE w:val="0"/>
        <w:autoSpaceDN w:val="0"/>
        <w:adjustRightInd w:val="0"/>
        <w:spacing w:before="0" w:after="11" w:line="240" w:lineRule="auto"/>
        <w:ind w:left="567"/>
      </w:pPr>
      <w:r>
        <w:t>les</w:t>
      </w:r>
      <w:r w:rsidRPr="00E91D94">
        <w:t xml:space="preserve"> prestations exécutées conformément à la DPGF </w:t>
      </w:r>
    </w:p>
    <w:p w14:paraId="1573FD6A" w14:textId="77777777" w:rsidR="008B0B73" w:rsidRDefault="008B0B73" w:rsidP="008B0B73">
      <w:pPr>
        <w:numPr>
          <w:ilvl w:val="1"/>
          <w:numId w:val="24"/>
        </w:numPr>
        <w:autoSpaceDE w:val="0"/>
        <w:autoSpaceDN w:val="0"/>
        <w:adjustRightInd w:val="0"/>
        <w:spacing w:before="0" w:after="11" w:line="240" w:lineRule="auto"/>
        <w:ind w:left="567"/>
      </w:pPr>
      <w:r w:rsidRPr="00E91D94">
        <w:t>l’indication du taux de TVA à 0€ (exonérée en Guyane)</w:t>
      </w:r>
    </w:p>
    <w:p w14:paraId="1DCD8B33" w14:textId="77777777" w:rsidR="008B0B73" w:rsidRPr="00E91D94" w:rsidRDefault="008B0B73" w:rsidP="008B0B73">
      <w:pPr>
        <w:numPr>
          <w:ilvl w:val="1"/>
          <w:numId w:val="24"/>
        </w:numPr>
        <w:autoSpaceDE w:val="0"/>
        <w:autoSpaceDN w:val="0"/>
        <w:adjustRightInd w:val="0"/>
        <w:spacing w:before="0" w:after="11" w:line="240" w:lineRule="auto"/>
        <w:ind w:left="567"/>
      </w:pPr>
      <w:r>
        <w:t>le montant cumulé</w:t>
      </w:r>
    </w:p>
    <w:p w14:paraId="7161E623" w14:textId="77777777" w:rsidR="008B0B73" w:rsidRPr="00E91D94" w:rsidRDefault="008B0B73" w:rsidP="008B0B73">
      <w:pPr>
        <w:numPr>
          <w:ilvl w:val="1"/>
          <w:numId w:val="24"/>
        </w:numPr>
        <w:autoSpaceDE w:val="0"/>
        <w:autoSpaceDN w:val="0"/>
        <w:adjustRightInd w:val="0"/>
        <w:spacing w:before="0" w:after="11" w:line="240" w:lineRule="auto"/>
        <w:ind w:left="567"/>
      </w:pPr>
      <w:r w:rsidRPr="00E91D94">
        <w:t xml:space="preserve">le montant total des </w:t>
      </w:r>
      <w:r>
        <w:t>travaux</w:t>
      </w:r>
      <w:r w:rsidRPr="00E91D94">
        <w:t xml:space="preserve"> exécutés</w:t>
      </w:r>
    </w:p>
    <w:p w14:paraId="53C6B8E9" w14:textId="17678EA3" w:rsidR="008B0B73" w:rsidRDefault="008B0B73" w:rsidP="008B0B73">
      <w:pPr>
        <w:numPr>
          <w:ilvl w:val="1"/>
          <w:numId w:val="24"/>
        </w:numPr>
        <w:autoSpaceDE w:val="0"/>
        <w:autoSpaceDN w:val="0"/>
        <w:adjustRightInd w:val="0"/>
        <w:spacing w:before="0" w:after="11" w:line="240" w:lineRule="auto"/>
        <w:ind w:left="567"/>
      </w:pPr>
      <w:bookmarkStart w:id="153" w:name="_Hlk122074934"/>
      <w:r>
        <w:t xml:space="preserve">numéro d’ordre chronologique pour le marché (Facture n° 1, n° ….  </w:t>
      </w:r>
      <w:proofErr w:type="gramStart"/>
      <w:r>
        <w:t>et</w:t>
      </w:r>
      <w:proofErr w:type="gramEnd"/>
      <w:r>
        <w:t xml:space="preserve"> facture  n°</w:t>
      </w:r>
      <w:r>
        <w:rPr>
          <w:rFonts w:ascii="Calibri" w:hAnsi="Calibri" w:cs="Calibri"/>
        </w:rPr>
        <w:t> </w:t>
      </w:r>
      <w:r>
        <w:t>… - SOLDE)</w:t>
      </w:r>
    </w:p>
    <w:p w14:paraId="7AD7BD48" w14:textId="77777777" w:rsidR="008B0B73" w:rsidRDefault="008B0B73">
      <w:pPr>
        <w:spacing w:before="0" w:after="0" w:line="240" w:lineRule="auto"/>
        <w:jc w:val="left"/>
      </w:pPr>
      <w:r>
        <w:br w:type="page"/>
      </w:r>
    </w:p>
    <w:p w14:paraId="7469BC3E" w14:textId="77777777" w:rsidR="008B0B73" w:rsidRPr="00E91D94" w:rsidRDefault="008B0B73" w:rsidP="008B0B73">
      <w:pPr>
        <w:autoSpaceDE w:val="0"/>
        <w:autoSpaceDN w:val="0"/>
        <w:adjustRightInd w:val="0"/>
        <w:spacing w:before="0" w:after="11" w:line="240" w:lineRule="auto"/>
        <w:ind w:left="567"/>
      </w:pPr>
    </w:p>
    <w:bookmarkEnd w:id="153"/>
    <w:p w14:paraId="4A62FC5B" w14:textId="77777777" w:rsidR="00407FFA" w:rsidRDefault="00407FFA" w:rsidP="00407FFA">
      <w:r w:rsidRPr="00B14BAC">
        <w:t>Le pouvoir adjudicateur vérifie la demande de paiement et y applique les pénalités éventuelles pour retard.</w:t>
      </w:r>
    </w:p>
    <w:p w14:paraId="63953EBB" w14:textId="77777777" w:rsidR="00407FFA" w:rsidRPr="00B14BAC" w:rsidRDefault="00407FFA" w:rsidP="00407FFA">
      <w:r w:rsidRPr="00B14BAC">
        <w:t>Le montant des paiements à verser au titulaire est déterminé par le maître d’ouvrage qui dresse à cet effet un état faisant ressortir</w:t>
      </w:r>
      <w:r w:rsidRPr="00B14BAC">
        <w:rPr>
          <w:rFonts w:ascii="Courier New" w:hAnsi="Courier New" w:cs="Courier New"/>
        </w:rPr>
        <w:t> </w:t>
      </w:r>
      <w:r w:rsidRPr="00B14BAC">
        <w:t>:</w:t>
      </w:r>
    </w:p>
    <w:p w14:paraId="6F947DD2" w14:textId="77777777" w:rsidR="00407FFA" w:rsidRPr="00A169B9" w:rsidRDefault="00407FFA" w:rsidP="006A08DC">
      <w:pPr>
        <w:pStyle w:val="Style4"/>
      </w:pPr>
      <w:r w:rsidRPr="00A169B9">
        <w:t>le montant de paiement en prix de base, établi par différence entre le montant du paiement et celui du paiement précédent</w:t>
      </w:r>
      <w:r w:rsidRPr="00A169B9">
        <w:rPr>
          <w:rFonts w:ascii="Calibri" w:hAnsi="Calibri" w:cs="Calibri"/>
        </w:rPr>
        <w:t> </w:t>
      </w:r>
      <w:r w:rsidRPr="00A169B9">
        <w:t>;</w:t>
      </w:r>
    </w:p>
    <w:p w14:paraId="2EABE517" w14:textId="77777777" w:rsidR="00407FFA" w:rsidRPr="00A169B9" w:rsidRDefault="00407FFA" w:rsidP="006A08DC">
      <w:pPr>
        <w:pStyle w:val="Style4"/>
      </w:pPr>
      <w:r w:rsidRPr="00A169B9">
        <w:t>l’incidence de la TVA</w:t>
      </w:r>
      <w:r w:rsidRPr="00A169B9">
        <w:rPr>
          <w:rFonts w:ascii="Calibri" w:hAnsi="Calibri" w:cs="Calibri"/>
        </w:rPr>
        <w:t> </w:t>
      </w:r>
      <w:r w:rsidRPr="00A169B9">
        <w:t>;</w:t>
      </w:r>
    </w:p>
    <w:p w14:paraId="13806A51" w14:textId="77777777" w:rsidR="00407FFA" w:rsidRPr="00A169B9" w:rsidRDefault="00407FFA" w:rsidP="006A08DC">
      <w:pPr>
        <w:pStyle w:val="Style4"/>
      </w:pPr>
      <w:r w:rsidRPr="00A169B9">
        <w:t>les pénalités éventuelles.</w:t>
      </w:r>
    </w:p>
    <w:p w14:paraId="5D8BDEC2" w14:textId="75D28AA3" w:rsidR="00150823" w:rsidRPr="00407FFA" w:rsidRDefault="00407FFA" w:rsidP="006760B5">
      <w:r w:rsidRPr="00B14BAC">
        <w:t>Le mode règlement est le virement administratif.</w:t>
      </w:r>
    </w:p>
    <w:p w14:paraId="59EDB1B6" w14:textId="77777777" w:rsidR="00C81195" w:rsidRPr="00C03052" w:rsidRDefault="00C81195" w:rsidP="005714CF">
      <w:pPr>
        <w:pStyle w:val="Titre3"/>
      </w:pPr>
      <w:r w:rsidRPr="00C03052">
        <w:t>Les décomptes et acomptes mensuels</w:t>
      </w:r>
    </w:p>
    <w:p w14:paraId="13108BAA" w14:textId="1BA47222" w:rsidR="005B7587" w:rsidRDefault="00224431" w:rsidP="0033000F">
      <w:pPr>
        <w:spacing w:after="120"/>
        <w:rPr>
          <w:rFonts w:eastAsia="PMingLiU"/>
        </w:rPr>
      </w:pPr>
      <w:r w:rsidRPr="00AB1D31">
        <w:rPr>
          <w:rFonts w:eastAsia="PMingLiU"/>
        </w:rPr>
        <w:t xml:space="preserve">Avant la fin de chaque mois, le titulaire </w:t>
      </w:r>
      <w:r w:rsidR="00D349DB">
        <w:rPr>
          <w:rFonts w:eastAsia="PMingLiU"/>
        </w:rPr>
        <w:t>remet</w:t>
      </w:r>
      <w:r w:rsidR="00F254F9">
        <w:rPr>
          <w:rFonts w:eastAsia="PMingLiU"/>
        </w:rPr>
        <w:t xml:space="preserve"> une demande d</w:t>
      </w:r>
      <w:r w:rsidR="005B7587">
        <w:rPr>
          <w:rFonts w:eastAsia="PMingLiU"/>
        </w:rPr>
        <w:t>’acompte</w:t>
      </w:r>
      <w:r w:rsidR="00F254F9">
        <w:rPr>
          <w:rFonts w:eastAsia="PMingLiU"/>
        </w:rPr>
        <w:t xml:space="preserve"> </w:t>
      </w:r>
      <w:r w:rsidRPr="00AB1D31">
        <w:rPr>
          <w:rFonts w:eastAsia="PMingLiU"/>
        </w:rPr>
        <w:t>comportant les quantités des travaux exécutées cumulées depuis le début du marché.</w:t>
      </w:r>
    </w:p>
    <w:p w14:paraId="7CCAA423" w14:textId="122E7788" w:rsidR="00224431" w:rsidRPr="00AB1D31" w:rsidRDefault="00D349DB" w:rsidP="0033000F">
      <w:pPr>
        <w:spacing w:after="120"/>
        <w:rPr>
          <w:rFonts w:eastAsia="PMingLiU"/>
        </w:rPr>
      </w:pPr>
      <w:r>
        <w:rPr>
          <w:rFonts w:eastAsia="PMingLiU"/>
        </w:rPr>
        <w:t>L</w:t>
      </w:r>
      <w:r w:rsidR="00407FFA">
        <w:rPr>
          <w:rFonts w:eastAsia="PMingLiU"/>
        </w:rPr>
        <w:t>e dépôt sous Chorus Pro</w:t>
      </w:r>
      <w:r>
        <w:rPr>
          <w:rFonts w:eastAsia="PMingLiU"/>
        </w:rPr>
        <w:t xml:space="preserve"> de cette demande est le </w:t>
      </w:r>
      <w:r w:rsidR="00224431" w:rsidRPr="00AB1D31">
        <w:rPr>
          <w:rFonts w:eastAsia="PMingLiU"/>
        </w:rPr>
        <w:t xml:space="preserve">point de départ des délais </w:t>
      </w:r>
      <w:r w:rsidR="005D2464">
        <w:rPr>
          <w:rFonts w:eastAsia="PMingLiU"/>
        </w:rPr>
        <w:t xml:space="preserve">de paiement visés à l’article </w:t>
      </w:r>
      <w:r w:rsidR="005D2464" w:rsidRPr="00AB3D09">
        <w:rPr>
          <w:rFonts w:eastAsia="PMingLiU"/>
        </w:rPr>
        <w:t>12</w:t>
      </w:r>
      <w:r w:rsidR="00224431" w:rsidRPr="00AB3D09">
        <w:rPr>
          <w:rFonts w:eastAsia="PMingLiU"/>
        </w:rPr>
        <w:t>.2.2 du CCAG travaux</w:t>
      </w:r>
      <w:r w:rsidR="00224431" w:rsidRPr="00AB1D31">
        <w:rPr>
          <w:rFonts w:eastAsia="PMingLiU"/>
        </w:rPr>
        <w:t xml:space="preserve">, </w:t>
      </w:r>
      <w:r w:rsidR="00B718E3">
        <w:rPr>
          <w:rFonts w:eastAsia="PMingLiU"/>
        </w:rPr>
        <w:t>intégrant les attestations de paiement du sous-traitant.</w:t>
      </w:r>
    </w:p>
    <w:p w14:paraId="0507D971" w14:textId="0649028E" w:rsidR="00224431" w:rsidRDefault="00224431" w:rsidP="0033000F">
      <w:pPr>
        <w:spacing w:after="120"/>
        <w:rPr>
          <w:rFonts w:eastAsia="PMingLiU"/>
        </w:rPr>
      </w:pPr>
      <w:r w:rsidRPr="00AB1D31">
        <w:rPr>
          <w:rFonts w:eastAsia="PMingLiU"/>
        </w:rPr>
        <w:t xml:space="preserve">Le délai global de paiement court à compter de la date de </w:t>
      </w:r>
      <w:r w:rsidR="00D464E1">
        <w:rPr>
          <w:rFonts w:eastAsia="PMingLiU"/>
        </w:rPr>
        <w:t>transmission de cette demande de paiement</w:t>
      </w:r>
      <w:r w:rsidR="00B718E3">
        <w:rPr>
          <w:rFonts w:eastAsia="PMingLiU"/>
        </w:rPr>
        <w:t xml:space="preserve"> (projet de décompte)</w:t>
      </w:r>
      <w:r w:rsidR="00D464E1">
        <w:rPr>
          <w:rFonts w:eastAsia="PMingLiU"/>
        </w:rPr>
        <w:t xml:space="preserve"> </w:t>
      </w:r>
      <w:r w:rsidR="00B718E3">
        <w:rPr>
          <w:rFonts w:eastAsia="PMingLiU"/>
        </w:rPr>
        <w:t>par le titulaire au maitre d’ouvrage</w:t>
      </w:r>
      <w:r w:rsidR="00C81195">
        <w:rPr>
          <w:rFonts w:eastAsia="PMingLiU"/>
        </w:rPr>
        <w:t xml:space="preserve"> </w:t>
      </w:r>
      <w:r w:rsidRPr="00AB1D31">
        <w:rPr>
          <w:rFonts w:eastAsia="PMingLiU"/>
        </w:rPr>
        <w:t xml:space="preserve">(cette date est celle à laquelle le maître d’ouvrage dispose du dossier </w:t>
      </w:r>
      <w:r w:rsidRPr="00AB1D31">
        <w:rPr>
          <w:rFonts w:eastAsia="PMingLiU"/>
          <w:u w:val="single"/>
        </w:rPr>
        <w:t>complet</w:t>
      </w:r>
      <w:r w:rsidRPr="00AB1D31">
        <w:rPr>
          <w:rFonts w:eastAsia="PMingLiU"/>
        </w:rPr>
        <w:t xml:space="preserve"> de projet de décompte), </w:t>
      </w:r>
      <w:r w:rsidRPr="00AB1D31">
        <w:rPr>
          <w:rFonts w:eastAsia="PMingLiU"/>
          <w:u w:val="single"/>
        </w:rPr>
        <w:t>ou la date effective d’exécution des prestations, si elle est postérieure</w:t>
      </w:r>
      <w:r w:rsidRPr="00AB1D31">
        <w:rPr>
          <w:rFonts w:eastAsia="PMingLiU"/>
        </w:rPr>
        <w:t>.</w:t>
      </w:r>
    </w:p>
    <w:p w14:paraId="192D67F2" w14:textId="6EF444C8" w:rsidR="006760B5" w:rsidRPr="00AB1D31" w:rsidRDefault="006760B5" w:rsidP="006760B5">
      <w:pPr>
        <w:spacing w:after="120"/>
        <w:rPr>
          <w:rFonts w:eastAsia="PMingLiU"/>
        </w:rPr>
      </w:pPr>
      <w:r w:rsidRPr="00AB1D31">
        <w:rPr>
          <w:rFonts w:eastAsia="PMingLiU"/>
        </w:rPr>
        <w:t xml:space="preserve">Le montant de l’acompte à verser au titulaire est </w:t>
      </w:r>
      <w:r>
        <w:rPr>
          <w:rFonts w:eastAsia="PMingLiU"/>
        </w:rPr>
        <w:t xml:space="preserve">visé </w:t>
      </w:r>
      <w:r w:rsidRPr="00AB1D31">
        <w:rPr>
          <w:rFonts w:eastAsia="PMingLiU"/>
        </w:rPr>
        <w:t>par le maître d’</w:t>
      </w:r>
      <w:r w:rsidRPr="00224431">
        <w:rPr>
          <w:rFonts w:eastAsia="PMingLiU"/>
        </w:rPr>
        <w:t>œuvre</w:t>
      </w:r>
      <w:r w:rsidRPr="00AB1D31">
        <w:rPr>
          <w:rFonts w:eastAsia="PMingLiU"/>
        </w:rPr>
        <w:t xml:space="preserve"> qui dres</w:t>
      </w:r>
      <w:r w:rsidR="005D2464">
        <w:rPr>
          <w:rFonts w:eastAsia="PMingLiU"/>
        </w:rPr>
        <w:t xml:space="preserve">se, conformément </w:t>
      </w:r>
      <w:r w:rsidR="005D2464" w:rsidRPr="00AB3D09">
        <w:rPr>
          <w:rFonts w:eastAsia="PMingLiU"/>
        </w:rPr>
        <w:t>aux articles 12.1 et 12</w:t>
      </w:r>
      <w:r w:rsidRPr="00AB3D09">
        <w:rPr>
          <w:rFonts w:eastAsia="PMingLiU"/>
        </w:rPr>
        <w:t>.2 du CCAG travaux</w:t>
      </w:r>
      <w:r w:rsidRPr="00AB1D31">
        <w:rPr>
          <w:rFonts w:eastAsia="PMingLiU"/>
        </w:rPr>
        <w:t>, à cet effet un état faisant ressortir :</w:t>
      </w:r>
    </w:p>
    <w:p w14:paraId="7DF9629C" w14:textId="3E980AB8" w:rsidR="006760B5" w:rsidRPr="00AB1D31" w:rsidRDefault="006760B5" w:rsidP="006A08DC">
      <w:pPr>
        <w:pStyle w:val="Style4"/>
      </w:pPr>
      <w:r>
        <w:t>L</w:t>
      </w:r>
      <w:r w:rsidRPr="00AB1D31">
        <w:t>e montant de l'acompte en prix de base, établi par différence entre le montant du décompte mensuel et celui du décompte mensuel précédent ;</w:t>
      </w:r>
    </w:p>
    <w:p w14:paraId="6349079C" w14:textId="69E00EFB" w:rsidR="006760B5" w:rsidRPr="00AB1D31" w:rsidRDefault="006760B5" w:rsidP="006A08DC">
      <w:pPr>
        <w:pStyle w:val="Style4"/>
      </w:pPr>
      <w:r>
        <w:t>L</w:t>
      </w:r>
      <w:r w:rsidRPr="00AB1D31">
        <w:t>'incidence de la TVA ;</w:t>
      </w:r>
    </w:p>
    <w:p w14:paraId="733E1808" w14:textId="6D58A8CF" w:rsidR="006760B5" w:rsidRPr="00407FFA" w:rsidRDefault="006760B5" w:rsidP="006A08DC">
      <w:pPr>
        <w:pStyle w:val="Style4"/>
      </w:pPr>
      <w:r>
        <w:t>L</w:t>
      </w:r>
      <w:r w:rsidRPr="00AB1D31">
        <w:t>e montant de l'acompte à verser, somme des deux montants ci-avant.</w:t>
      </w:r>
    </w:p>
    <w:p w14:paraId="302CCE56" w14:textId="77777777" w:rsidR="006760B5" w:rsidRPr="00BA4780" w:rsidRDefault="006760B5" w:rsidP="004C1EFF">
      <w:pPr>
        <w:pStyle w:val="Titre3"/>
        <w:numPr>
          <w:ilvl w:val="2"/>
          <w:numId w:val="11"/>
        </w:numPr>
        <w:tabs>
          <w:tab w:val="clear" w:pos="1429"/>
          <w:tab w:val="num" w:pos="1560"/>
        </w:tabs>
        <w:ind w:left="709"/>
        <w:rPr>
          <w:rFonts w:eastAsia="PMingLiU"/>
        </w:rPr>
      </w:pPr>
      <w:r w:rsidRPr="00BA4780">
        <w:rPr>
          <w:rFonts w:eastAsia="Calibri"/>
        </w:rPr>
        <w:t>Délai global de paiement</w:t>
      </w:r>
    </w:p>
    <w:p w14:paraId="41F49494" w14:textId="66BAF07E" w:rsidR="00224431" w:rsidRPr="006760B5" w:rsidRDefault="00224431" w:rsidP="006760B5">
      <w:pPr>
        <w:spacing w:after="120"/>
        <w:rPr>
          <w:rFonts w:eastAsia="PMingLiU"/>
        </w:rPr>
      </w:pPr>
      <w:r w:rsidRPr="006760B5">
        <w:rPr>
          <w:rFonts w:eastAsia="PMingLiU"/>
        </w:rPr>
        <w:t>Le délai global de paiement est de 30 jours maximum. En cas de dépassement, des intérêts moratoires sont versés suivant le taux et la réglementation en vigueur.</w:t>
      </w:r>
    </w:p>
    <w:p w14:paraId="729DCF2C" w14:textId="1378457C" w:rsidR="00A0541A" w:rsidRPr="00BA4780" w:rsidRDefault="00224431" w:rsidP="00BA4780">
      <w:pPr>
        <w:spacing w:after="120"/>
        <w:rPr>
          <w:rFonts w:eastAsia="PMingLiU"/>
        </w:rPr>
      </w:pPr>
      <w:r>
        <w:rPr>
          <w:rFonts w:eastAsia="PMingLiU"/>
        </w:rPr>
        <w:t>Le t</w:t>
      </w:r>
      <w:r w:rsidRPr="00AB1D31">
        <w:rPr>
          <w:rFonts w:eastAsia="PMingLiU"/>
        </w:rPr>
        <w:t xml:space="preserve">itulaire </w:t>
      </w:r>
      <w:r w:rsidR="00E92B21">
        <w:rPr>
          <w:rFonts w:eastAsia="PMingLiU"/>
        </w:rPr>
        <w:t>avertit</w:t>
      </w:r>
      <w:r w:rsidRPr="00AB1D31">
        <w:rPr>
          <w:rFonts w:eastAsia="PMingLiU"/>
        </w:rPr>
        <w:t xml:space="preserve"> sans délai le maître de l’ouvrage de toute modification concernant sa domiciliation bancaire et produire à cet effet toute justification utile.</w:t>
      </w:r>
    </w:p>
    <w:p w14:paraId="2B21C711" w14:textId="77777777" w:rsidR="00224431" w:rsidRPr="00C03052" w:rsidRDefault="00224431" w:rsidP="005714CF">
      <w:pPr>
        <w:pStyle w:val="Titre3"/>
        <w:rPr>
          <w:rFonts w:eastAsia="Calibri"/>
        </w:rPr>
      </w:pPr>
      <w:r w:rsidRPr="00C03052">
        <w:rPr>
          <w:rFonts w:eastAsia="Calibri"/>
        </w:rPr>
        <w:t xml:space="preserve">Décompte final </w:t>
      </w:r>
    </w:p>
    <w:p w14:paraId="7E0EC592" w14:textId="77777777" w:rsidR="00224431" w:rsidRPr="00AB1D31" w:rsidRDefault="00224431" w:rsidP="0033000F">
      <w:pPr>
        <w:spacing w:after="120"/>
        <w:rPr>
          <w:rFonts w:eastAsia="PMingLiU"/>
        </w:rPr>
      </w:pPr>
      <w:r w:rsidRPr="00AB1D31">
        <w:rPr>
          <w:rFonts w:eastAsia="PMingLiU"/>
        </w:rPr>
        <w:t xml:space="preserve">Par dérogation aux dispositions de </w:t>
      </w:r>
      <w:r w:rsidRPr="00AB3D09">
        <w:rPr>
          <w:rFonts w:eastAsia="PMingLiU"/>
        </w:rPr>
        <w:t>l’article 1</w:t>
      </w:r>
      <w:r w:rsidR="00E92B21" w:rsidRPr="00AB3D09">
        <w:rPr>
          <w:rFonts w:eastAsia="PMingLiU"/>
        </w:rPr>
        <w:t>2</w:t>
      </w:r>
      <w:r w:rsidRPr="00AB3D09">
        <w:rPr>
          <w:rFonts w:eastAsia="PMingLiU"/>
        </w:rPr>
        <w:t>.3.2 du CCAG Travaux</w:t>
      </w:r>
      <w:r w:rsidRPr="00AB1D31">
        <w:rPr>
          <w:rFonts w:eastAsia="PMingLiU"/>
        </w:rPr>
        <w:t xml:space="preserve">, lorsque la réception des travaux </w:t>
      </w:r>
      <w:r w:rsidR="00E92B21">
        <w:rPr>
          <w:rFonts w:eastAsia="PMingLiU"/>
        </w:rPr>
        <w:t xml:space="preserve">est </w:t>
      </w:r>
      <w:r w:rsidRPr="00AB1D31">
        <w:rPr>
          <w:rFonts w:eastAsia="PMingLiU"/>
        </w:rPr>
        <w:t>assortie de réserves non liées à la réalisation d’épreuves prévues dans les documents particuliers du marché, le délai laissé au titulaire pour remettre son projet de décompte final a pour point de départ</w:t>
      </w:r>
      <w:r w:rsidRPr="00AB1D31">
        <w:rPr>
          <w:rFonts w:eastAsia="PMingLiU"/>
          <w:b/>
          <w:u w:val="single"/>
        </w:rPr>
        <w:t xml:space="preserve"> la décision de réception sans réserve ou la </w:t>
      </w:r>
      <w:r w:rsidR="00D464E1">
        <w:rPr>
          <w:rFonts w:eastAsia="PMingLiU"/>
          <w:b/>
          <w:u w:val="single"/>
        </w:rPr>
        <w:t>décision de levée des réserves.</w:t>
      </w:r>
      <w:r w:rsidRPr="00AB1D31">
        <w:rPr>
          <w:rFonts w:eastAsia="PMingLiU"/>
          <w:b/>
          <w:u w:val="single"/>
        </w:rPr>
        <w:t xml:space="preserve"> </w:t>
      </w:r>
    </w:p>
    <w:p w14:paraId="17BE7863" w14:textId="4F827ABA" w:rsidR="004A2F3A" w:rsidRDefault="00224431" w:rsidP="0033000F">
      <w:pPr>
        <w:spacing w:after="120"/>
        <w:rPr>
          <w:rFonts w:eastAsia="PMingLiU"/>
        </w:rPr>
      </w:pPr>
      <w:r w:rsidRPr="00AB1D31">
        <w:rPr>
          <w:rFonts w:eastAsia="PMingLiU"/>
        </w:rPr>
        <w:t xml:space="preserve">Le titulaire dresse alors le projet de décompte final établissant le montant total des sommes auxquelles il peut prétendre du fait de l’exécution du marché dans son ensemble et le transmet </w:t>
      </w:r>
      <w:r w:rsidR="00150299">
        <w:rPr>
          <w:rFonts w:eastAsia="PMingLiU"/>
        </w:rPr>
        <w:t xml:space="preserve">simultanément </w:t>
      </w:r>
      <w:r w:rsidRPr="00AB1D31">
        <w:rPr>
          <w:rFonts w:eastAsia="PMingLiU"/>
        </w:rPr>
        <w:t>au maître d’</w:t>
      </w:r>
      <w:r w:rsidRPr="00224431">
        <w:rPr>
          <w:rFonts w:eastAsia="PMingLiU"/>
        </w:rPr>
        <w:t>œuvre</w:t>
      </w:r>
      <w:r w:rsidRPr="00AB1D31">
        <w:rPr>
          <w:rFonts w:eastAsia="PMingLiU"/>
        </w:rPr>
        <w:t xml:space="preserve"> </w:t>
      </w:r>
      <w:r w:rsidR="00625D45">
        <w:rPr>
          <w:rFonts w:eastAsia="PMingLiU"/>
        </w:rPr>
        <w:t xml:space="preserve">et au maitre d’ouvrage </w:t>
      </w:r>
      <w:r w:rsidRPr="00625D45">
        <w:rPr>
          <w:rFonts w:eastAsia="PMingLiU"/>
        </w:rPr>
        <w:t>par lettre recommandée avec accusé de réception</w:t>
      </w:r>
      <w:r w:rsidRPr="00AB1D31">
        <w:rPr>
          <w:rFonts w:eastAsia="PMingLiU"/>
        </w:rPr>
        <w:t xml:space="preserve"> dans un délai maximum de 30 jours à compter de la notification susvisée. </w:t>
      </w:r>
    </w:p>
    <w:p w14:paraId="011D3BAB" w14:textId="77777777" w:rsidR="00D6327A" w:rsidRDefault="00D6327A" w:rsidP="00D6327A">
      <w:pPr>
        <w:spacing w:after="120"/>
        <w:rPr>
          <w:rFonts w:cs="Verdana"/>
          <w:color w:val="000000"/>
        </w:rPr>
      </w:pPr>
      <w:r>
        <w:rPr>
          <w:rFonts w:cs="Verdana"/>
          <w:color w:val="000000"/>
        </w:rPr>
        <w:t xml:space="preserve">Par dérogation à </w:t>
      </w:r>
      <w:r w:rsidRPr="00AB3D09">
        <w:rPr>
          <w:rFonts w:cs="Verdana"/>
          <w:color w:val="000000"/>
        </w:rPr>
        <w:t>l’article 1</w:t>
      </w:r>
      <w:r w:rsidR="00E92B21" w:rsidRPr="00AB3D09">
        <w:rPr>
          <w:rFonts w:cs="Verdana"/>
          <w:color w:val="000000"/>
        </w:rPr>
        <w:t>2</w:t>
      </w:r>
      <w:r w:rsidRPr="00AB3D09">
        <w:rPr>
          <w:rFonts w:cs="Verdana"/>
          <w:color w:val="000000"/>
        </w:rPr>
        <w:t>.4.4 du CCAG-travaux</w:t>
      </w:r>
      <w:r>
        <w:rPr>
          <w:rFonts w:cs="Verdana"/>
          <w:color w:val="000000"/>
        </w:rPr>
        <w:t>, l’absence de notification au titulaire du décompte général dans le délai de 10 jours ne donne pas lieu à une acceptation tacite de ce décompte.</w:t>
      </w:r>
    </w:p>
    <w:p w14:paraId="7C57DD3C" w14:textId="77777777" w:rsidR="0007009A" w:rsidRPr="00224431" w:rsidRDefault="0007009A" w:rsidP="005714CF">
      <w:pPr>
        <w:pStyle w:val="Titre2"/>
      </w:pPr>
      <w:bookmarkStart w:id="154" w:name="_Toc486941690"/>
      <w:bookmarkStart w:id="155" w:name="_Toc486941691"/>
      <w:bookmarkStart w:id="156" w:name="_Toc486941692"/>
      <w:bookmarkStart w:id="157" w:name="_Toc486941693"/>
      <w:bookmarkStart w:id="158" w:name="_Toc486941694"/>
      <w:bookmarkStart w:id="159" w:name="_Toc486941695"/>
      <w:bookmarkStart w:id="160" w:name="_Toc486941696"/>
      <w:bookmarkStart w:id="161" w:name="_Toc486941697"/>
      <w:bookmarkStart w:id="162" w:name="_Toc486941698"/>
      <w:bookmarkStart w:id="163" w:name="_Toc486941699"/>
      <w:bookmarkStart w:id="164" w:name="_Toc486941700"/>
      <w:bookmarkStart w:id="165" w:name="_Toc486941701"/>
      <w:bookmarkStart w:id="166" w:name="_Toc486941702"/>
      <w:bookmarkStart w:id="167" w:name="_Toc486941703"/>
      <w:bookmarkStart w:id="168" w:name="_Toc486941704"/>
      <w:bookmarkStart w:id="169" w:name="_Toc248297102"/>
      <w:bookmarkStart w:id="170" w:name="_Toc405975779"/>
      <w:bookmarkStart w:id="171" w:name="_Toc168389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r w:rsidRPr="00224431">
        <w:t>Variation dans les prix</w:t>
      </w:r>
      <w:bookmarkEnd w:id="169"/>
      <w:bookmarkEnd w:id="170"/>
      <w:bookmarkEnd w:id="171"/>
    </w:p>
    <w:p w14:paraId="5F5404B8" w14:textId="77777777" w:rsidR="0043205D" w:rsidRDefault="0007009A" w:rsidP="0043205D">
      <w:r w:rsidRPr="00F4139F">
        <w:t xml:space="preserve">Les répercussions sur les prix </w:t>
      </w:r>
      <w:r w:rsidR="00B72590" w:rsidRPr="00F4139F">
        <w:t>du marché</w:t>
      </w:r>
      <w:r w:rsidRPr="00F4139F">
        <w:t xml:space="preserve"> des variations des éléments constitutifs du coût des travaux sont réglées par les stipulations suivantes :</w:t>
      </w:r>
      <w:r w:rsidR="0043205D" w:rsidRPr="0043205D">
        <w:t xml:space="preserve"> </w:t>
      </w:r>
    </w:p>
    <w:p w14:paraId="0A3BA420" w14:textId="433CBB69" w:rsidR="00B27A7A" w:rsidRDefault="0043205D" w:rsidP="0043205D">
      <w:r w:rsidRPr="00A0541A">
        <w:t>Les prix du march</w:t>
      </w:r>
      <w:r>
        <w:t>é sont fermes et actualisables.</w:t>
      </w:r>
    </w:p>
    <w:p w14:paraId="0BEE848A" w14:textId="77777777" w:rsidR="00B27A7A" w:rsidRDefault="00B27A7A">
      <w:pPr>
        <w:spacing w:before="0" w:after="0" w:line="240" w:lineRule="auto"/>
        <w:jc w:val="left"/>
      </w:pPr>
      <w:r>
        <w:br w:type="page"/>
      </w:r>
    </w:p>
    <w:p w14:paraId="3241C100" w14:textId="5FA3F077" w:rsidR="0091271F" w:rsidRPr="00C03052" w:rsidRDefault="0043205D" w:rsidP="005714CF">
      <w:pPr>
        <w:pStyle w:val="Titre3"/>
      </w:pPr>
      <w:r>
        <w:lastRenderedPageBreak/>
        <w:t>Modalités d’actualisation des prix</w:t>
      </w:r>
    </w:p>
    <w:p w14:paraId="55F7D59D" w14:textId="77777777" w:rsidR="00A0541A" w:rsidRPr="00A0541A" w:rsidRDefault="00A0541A" w:rsidP="00BA4780">
      <w:r w:rsidRPr="00A0541A">
        <w:t xml:space="preserve">Les prix sont réputés établis sur la base des conditions économiques du mois précisé en première page de l’acte d’engagement. Ce mois est appelé mois </w:t>
      </w:r>
      <w:r>
        <w:t>zéro ou encore « mois mo ».</w:t>
      </w:r>
    </w:p>
    <w:p w14:paraId="1FCAD462" w14:textId="77777777" w:rsidR="00A0541A" w:rsidRPr="00A0541A" w:rsidRDefault="00A0541A" w:rsidP="00BA4780">
      <w:r w:rsidRPr="00A0541A">
        <w:t xml:space="preserve">L’index de référence choisi en raison de sa structure pour l’actualisation du prix des prestations faisant l’objet du marché est l’index </w:t>
      </w:r>
      <w:r w:rsidR="006760B5">
        <w:t>BT01</w:t>
      </w:r>
      <w:r>
        <w:t xml:space="preserve">, publié par </w:t>
      </w:r>
      <w:r w:rsidR="006760B5">
        <w:t>le MONITEUR</w:t>
      </w:r>
      <w:r>
        <w:t>.</w:t>
      </w:r>
    </w:p>
    <w:p w14:paraId="693950BE" w14:textId="77777777" w:rsidR="00E73C8A" w:rsidRPr="00DC3107" w:rsidRDefault="00E73C8A" w:rsidP="00BA4780">
      <w:r w:rsidRPr="00DC3107">
        <w:t>La formule d’actualisation du prix est la suivante</w:t>
      </w:r>
      <w:r w:rsidRPr="00DC3107">
        <w:rPr>
          <w:rFonts w:ascii="Calibri" w:hAnsi="Calibri" w:cs="Calibri"/>
        </w:rPr>
        <w:t> </w:t>
      </w:r>
      <w:r w:rsidRPr="00DC3107">
        <w:t>:</w:t>
      </w:r>
    </w:p>
    <w:p w14:paraId="56DB670F" w14:textId="7AFA8A73" w:rsidR="00E73C8A" w:rsidRPr="008F63C5" w:rsidRDefault="00E73C8A" w:rsidP="00BA4780">
      <w:pPr>
        <w:jc w:val="center"/>
        <w:rPr>
          <w:b/>
          <w:bCs/>
          <w:lang w:val="it-IT"/>
        </w:rPr>
      </w:pPr>
      <w:r w:rsidRPr="008F63C5">
        <w:rPr>
          <w:b/>
          <w:bCs/>
          <w:lang w:val="it-IT"/>
        </w:rPr>
        <w:t>P = Po x BT01(m-3)</w:t>
      </w:r>
      <w:r w:rsidR="00BA4780" w:rsidRPr="008F63C5">
        <w:rPr>
          <w:b/>
          <w:bCs/>
          <w:lang w:val="it-IT"/>
        </w:rPr>
        <w:t xml:space="preserve"> </w:t>
      </w:r>
      <w:r w:rsidRPr="008F63C5">
        <w:rPr>
          <w:b/>
          <w:bCs/>
          <w:lang w:val="it-IT"/>
        </w:rPr>
        <w:t>/</w:t>
      </w:r>
      <w:r w:rsidR="00BA4780" w:rsidRPr="008F63C5">
        <w:rPr>
          <w:b/>
          <w:bCs/>
          <w:lang w:val="it-IT"/>
        </w:rPr>
        <w:t xml:space="preserve"> </w:t>
      </w:r>
      <w:r w:rsidRPr="008F63C5">
        <w:rPr>
          <w:b/>
          <w:bCs/>
          <w:lang w:val="it-IT"/>
        </w:rPr>
        <w:t>BT01(m0)</w:t>
      </w:r>
    </w:p>
    <w:p w14:paraId="3A0D82B7" w14:textId="77777777" w:rsidR="00E73C8A" w:rsidRPr="00DC3107" w:rsidRDefault="00E73C8A" w:rsidP="00BA4780">
      <w:r w:rsidRPr="00DC3107">
        <w:t>Dans laquelle</w:t>
      </w:r>
      <w:r w:rsidRPr="00DC3107">
        <w:rPr>
          <w:rFonts w:ascii="Calibri" w:hAnsi="Calibri" w:cs="Calibri"/>
        </w:rPr>
        <w:t> </w:t>
      </w:r>
      <w:r w:rsidRPr="00DC3107">
        <w:t>:</w:t>
      </w:r>
    </w:p>
    <w:p w14:paraId="335C7F46" w14:textId="77777777" w:rsidR="00E73C8A" w:rsidRPr="00DC3107" w:rsidRDefault="00E73C8A" w:rsidP="006A08DC">
      <w:pPr>
        <w:pStyle w:val="Style4"/>
      </w:pPr>
      <w:r w:rsidRPr="00DC3107">
        <w:t xml:space="preserve">P : prix actualisé </w:t>
      </w:r>
    </w:p>
    <w:p w14:paraId="7E8B5D45" w14:textId="7B854BCB" w:rsidR="00E73C8A" w:rsidRPr="00DC3107" w:rsidRDefault="00E73C8A" w:rsidP="006A08DC">
      <w:pPr>
        <w:pStyle w:val="Style4"/>
      </w:pPr>
      <w:r w:rsidRPr="00DC3107">
        <w:t>Po : prix initial du marché</w:t>
      </w:r>
    </w:p>
    <w:p w14:paraId="43860CCA" w14:textId="77777777" w:rsidR="00E73C8A" w:rsidRPr="00DC3107" w:rsidRDefault="00E73C8A" w:rsidP="006A08DC">
      <w:pPr>
        <w:pStyle w:val="Style4"/>
      </w:pPr>
      <w:r w:rsidRPr="00DC3107">
        <w:t>BT01 (m-3) : valeur de l’index BT01 3 mois avant la date de début des travaux</w:t>
      </w:r>
    </w:p>
    <w:p w14:paraId="08A56A71" w14:textId="77777777" w:rsidR="00E73C8A" w:rsidRPr="00DC3107" w:rsidRDefault="00E73C8A" w:rsidP="006A08DC">
      <w:pPr>
        <w:pStyle w:val="Style4"/>
      </w:pPr>
      <w:r w:rsidRPr="00DC3107">
        <w:t>BT01 (m0) : valeur de l’index à la date de début des travaux</w:t>
      </w:r>
    </w:p>
    <w:p w14:paraId="5AA5BA1E" w14:textId="77777777" w:rsidR="00A0541A" w:rsidRPr="003B213F" w:rsidRDefault="00A0541A" w:rsidP="00A0541A">
      <w:pPr>
        <w:pStyle w:val="Lignederfrence"/>
        <w:rPr>
          <w:rFonts w:ascii="Marianne" w:hAnsi="Marianne"/>
          <w:sz w:val="18"/>
          <w:szCs w:val="18"/>
        </w:rPr>
      </w:pPr>
      <w:r w:rsidRPr="003B213F">
        <w:rPr>
          <w:rFonts w:ascii="Marianne" w:hAnsi="Marianne"/>
          <w:sz w:val="18"/>
          <w:szCs w:val="18"/>
        </w:rPr>
        <w:t>Ce coefficient est arrondi au millième supérieur.</w:t>
      </w:r>
    </w:p>
    <w:p w14:paraId="368F3E37" w14:textId="4B50F151" w:rsidR="0007009A" w:rsidRPr="00C03052" w:rsidRDefault="0007009A" w:rsidP="005714CF">
      <w:pPr>
        <w:pStyle w:val="Titre3"/>
      </w:pPr>
      <w:bookmarkStart w:id="172" w:name="_Toc248297108"/>
      <w:bookmarkStart w:id="173" w:name="_Toc466558893"/>
      <w:bookmarkStart w:id="174" w:name="_Toc466888444"/>
      <w:bookmarkStart w:id="175" w:name="_Toc466897253"/>
      <w:r w:rsidRPr="00C03052">
        <w:t>Application de la taxe à la valeur ajoutée</w:t>
      </w:r>
      <w:bookmarkEnd w:id="172"/>
      <w:bookmarkEnd w:id="173"/>
      <w:bookmarkEnd w:id="174"/>
      <w:bookmarkEnd w:id="175"/>
    </w:p>
    <w:p w14:paraId="2EF56D04" w14:textId="6D51C5E5" w:rsidR="004A2F3A" w:rsidRPr="00F4139F" w:rsidRDefault="0007009A" w:rsidP="001962B7">
      <w:r w:rsidRPr="00F4139F">
        <w:t>Les montants des acomptes mensuels et du solde sont calculés en appliquant les taux de TVA en vigueur lors du fait générateur.</w:t>
      </w:r>
    </w:p>
    <w:p w14:paraId="18640ED8" w14:textId="77777777" w:rsidR="0007009A" w:rsidRDefault="0007009A" w:rsidP="005714CF">
      <w:pPr>
        <w:pStyle w:val="Titre2"/>
      </w:pPr>
      <w:bookmarkStart w:id="176" w:name="_Toc248297111"/>
      <w:bookmarkStart w:id="177" w:name="_Toc405975780"/>
      <w:bookmarkStart w:id="178" w:name="_Toc168389154"/>
      <w:r w:rsidRPr="00F4139F">
        <w:t>Sous-traitance</w:t>
      </w:r>
      <w:bookmarkEnd w:id="176"/>
      <w:bookmarkEnd w:id="177"/>
      <w:bookmarkEnd w:id="178"/>
    </w:p>
    <w:p w14:paraId="21C4A30C" w14:textId="77777777" w:rsidR="0007009A" w:rsidRPr="00C03052" w:rsidRDefault="0007009A" w:rsidP="005714CF">
      <w:pPr>
        <w:pStyle w:val="Titre3"/>
      </w:pPr>
      <w:bookmarkStart w:id="179" w:name="_Toc248297112"/>
      <w:bookmarkStart w:id="180" w:name="_Ref466309821"/>
      <w:bookmarkStart w:id="181" w:name="_Toc466558896"/>
      <w:bookmarkStart w:id="182" w:name="_Toc466888447"/>
      <w:bookmarkStart w:id="183" w:name="_Toc466897256"/>
      <w:r w:rsidRPr="00C03052">
        <w:t xml:space="preserve">Désignation de sous-traitants </w:t>
      </w:r>
      <w:bookmarkEnd w:id="179"/>
      <w:bookmarkEnd w:id="180"/>
      <w:bookmarkEnd w:id="181"/>
      <w:r w:rsidR="00F578A0" w:rsidRPr="00C03052">
        <w:t xml:space="preserve">au cours </w:t>
      </w:r>
      <w:r w:rsidR="00B72590" w:rsidRPr="00C03052">
        <w:t>du marché</w:t>
      </w:r>
      <w:bookmarkEnd w:id="182"/>
      <w:bookmarkEnd w:id="183"/>
    </w:p>
    <w:p w14:paraId="03B941E9" w14:textId="679DCB7C" w:rsidR="002374AE" w:rsidRDefault="002374AE" w:rsidP="002374AE">
      <w:pPr>
        <w:numPr>
          <w:ilvl w:val="12"/>
          <w:numId w:val="0"/>
        </w:numPr>
        <w:spacing w:after="120"/>
      </w:pPr>
      <w:r>
        <w:t>Pour la déclaration de sous-traitants en cours de marché, il sera fait application des dispositions des articles R.2393-24, R.2393-27 et R.2393-28 du code de la commande publique.</w:t>
      </w:r>
    </w:p>
    <w:p w14:paraId="63311F79" w14:textId="0BF65220" w:rsidR="0007009A" w:rsidRPr="00F4139F" w:rsidRDefault="0007009A" w:rsidP="00AB1D31">
      <w:pPr>
        <w:numPr>
          <w:ilvl w:val="12"/>
          <w:numId w:val="0"/>
        </w:numPr>
        <w:spacing w:after="120"/>
      </w:pPr>
      <w:r w:rsidRPr="00F4139F">
        <w:t>Un sous-traitant ne peut commencer à intervenir sur un chantier que sous réserve, d’une part, que le représentant du maître d’ouvrage l’ait accepté et ait agréé ses conditions de paiement et, d’autre part, que ce sous-traitant ait adressé au coordonnateur de sécurité et protection de la santé des travailleurs, lorsque celui-ci est exigé par la loi, un plan particulier de sécurité et de protection de la santé, conformément à l’article L. 4532-9 du Code du travail</w:t>
      </w:r>
      <w:r w:rsidR="00BA4780">
        <w:t>, et réalisé une visite d’inspection préalable.</w:t>
      </w:r>
    </w:p>
    <w:p w14:paraId="574DB0D2" w14:textId="20BB87EA" w:rsidR="0007009A" w:rsidRPr="00F4139F" w:rsidRDefault="0007009A" w:rsidP="001962B7">
      <w:r w:rsidRPr="00F4139F">
        <w:t xml:space="preserve">L’acceptation du sous-traitant et l’agrément de ses conditions de paiement sont demandés par l’entreprise qui sous-traite en utilisant le </w:t>
      </w:r>
      <w:r w:rsidR="00924CEE">
        <w:t>modèle annexé à l’acte d’engagement</w:t>
      </w:r>
      <w:r w:rsidR="00910381">
        <w:t>.</w:t>
      </w:r>
    </w:p>
    <w:p w14:paraId="46C22C97" w14:textId="0582B309" w:rsidR="00261FCA" w:rsidRPr="00F4139F" w:rsidRDefault="00A10830" w:rsidP="001962B7">
      <w:r>
        <w:t>Conformément aux articles R2193-1 à R2193-9 du code de la commande publique</w:t>
      </w:r>
      <w:r w:rsidR="0007009A" w:rsidRPr="00F4139F">
        <w:t>, la demande doit indiquer :</w:t>
      </w:r>
    </w:p>
    <w:p w14:paraId="22356F5B" w14:textId="1102A743" w:rsidR="0007009A" w:rsidRPr="00F4139F" w:rsidRDefault="0007009A" w:rsidP="006A08DC">
      <w:pPr>
        <w:pStyle w:val="Style4"/>
      </w:pPr>
      <w:r w:rsidRPr="00F4139F">
        <w:t>La nature des prestations sous-traitées</w:t>
      </w:r>
      <w:r w:rsidRPr="00F4139F">
        <w:rPr>
          <w:rFonts w:ascii="Calibri" w:hAnsi="Calibri" w:cs="Calibri"/>
        </w:rPr>
        <w:t> </w:t>
      </w:r>
      <w:r w:rsidRPr="00F4139F">
        <w:t>;</w:t>
      </w:r>
    </w:p>
    <w:p w14:paraId="40C3FA6A" w14:textId="77777777" w:rsidR="002374AE" w:rsidRDefault="0007009A" w:rsidP="006A08DC">
      <w:pPr>
        <w:pStyle w:val="Style4"/>
      </w:pPr>
      <w:r w:rsidRPr="00F4139F">
        <w:t>Le nom, la raison ou la dénomination sociale et l’adresse du sous-traitant proposé</w:t>
      </w:r>
      <w:r w:rsidRPr="00F4139F">
        <w:rPr>
          <w:rFonts w:ascii="Calibri" w:hAnsi="Calibri" w:cs="Calibri"/>
        </w:rPr>
        <w:t> </w:t>
      </w:r>
      <w:r w:rsidRPr="00F4139F">
        <w:t xml:space="preserve">; </w:t>
      </w:r>
    </w:p>
    <w:p w14:paraId="7C499F58" w14:textId="4C8FB949" w:rsidR="0007009A" w:rsidRPr="00F4139F" w:rsidRDefault="0007009A" w:rsidP="006A08DC">
      <w:pPr>
        <w:pStyle w:val="Style4"/>
      </w:pPr>
      <w:r w:rsidRPr="00F4139F">
        <w:t>Le montant maximum des sommes à verser par paiement direct au sous-traitant</w:t>
      </w:r>
      <w:r w:rsidRPr="00F4139F">
        <w:rPr>
          <w:rFonts w:ascii="Calibri" w:hAnsi="Calibri" w:cs="Calibri"/>
        </w:rPr>
        <w:t> </w:t>
      </w:r>
      <w:r w:rsidRPr="00F4139F">
        <w:t>;</w:t>
      </w:r>
    </w:p>
    <w:p w14:paraId="2F72E948" w14:textId="2DD77508" w:rsidR="0007009A" w:rsidRPr="00F4139F" w:rsidRDefault="0007009A" w:rsidP="006A08DC">
      <w:pPr>
        <w:pStyle w:val="Style4"/>
      </w:pPr>
      <w:r w:rsidRPr="00F4139F">
        <w:t>Les conditions de paiement prévues par le projet de contrat de sous-traitance et, le cas échéant, les modalités de variation des prix</w:t>
      </w:r>
      <w:r w:rsidRPr="00F4139F">
        <w:rPr>
          <w:rFonts w:ascii="Calibri" w:hAnsi="Calibri" w:cs="Calibri"/>
        </w:rPr>
        <w:t> </w:t>
      </w:r>
      <w:r w:rsidRPr="00F4139F">
        <w:t>;</w:t>
      </w:r>
    </w:p>
    <w:p w14:paraId="666C41CD" w14:textId="0C4DC977" w:rsidR="0007009A" w:rsidRDefault="0007009A" w:rsidP="006A08DC">
      <w:pPr>
        <w:pStyle w:val="Style4"/>
      </w:pPr>
      <w:r w:rsidRPr="00F4139F">
        <w:t>Les capacités professionnelles et financières du sous-traitant.</w:t>
      </w:r>
    </w:p>
    <w:p w14:paraId="0BE96030" w14:textId="77777777" w:rsidR="00947ACD" w:rsidRPr="00DA79AB" w:rsidRDefault="00947ACD" w:rsidP="006A08DC">
      <w:pPr>
        <w:pStyle w:val="Style4"/>
      </w:pPr>
      <w:r w:rsidRPr="00DA79AB">
        <w:t>Une attestation de régularité fiscale prouvant que l’entreprise était à jour de ses obligations fiscales pour l’année N-1</w:t>
      </w:r>
    </w:p>
    <w:p w14:paraId="131BC9C9" w14:textId="04CE1234" w:rsidR="00947ACD" w:rsidRDefault="00947ACD" w:rsidP="006A08DC">
      <w:pPr>
        <w:pStyle w:val="Style4"/>
      </w:pPr>
      <w:r w:rsidRPr="00DA79AB">
        <w:t xml:space="preserve">Les attestations d’assurances visées à l’article </w:t>
      </w:r>
      <w:r>
        <w:t>8</w:t>
      </w:r>
      <w:r>
        <w:rPr>
          <w:rFonts w:ascii="Calibri" w:hAnsi="Calibri" w:cs="Calibri"/>
        </w:rPr>
        <w:t> .6</w:t>
      </w:r>
      <w:r w:rsidRPr="00DA79AB">
        <w:t xml:space="preserve"> du présent CCAP en cours de validité.</w:t>
      </w:r>
    </w:p>
    <w:p w14:paraId="18613B1C" w14:textId="12D2AA5F" w:rsidR="00F06CBE" w:rsidRPr="005362EF" w:rsidRDefault="00F06CBE" w:rsidP="006A08DC">
      <w:pPr>
        <w:pStyle w:val="Style4"/>
      </w:pPr>
      <w:r>
        <w:t xml:space="preserve">Conformément à l’article D8254-2 du Code du Travail, </w:t>
      </w:r>
      <w:r w:rsidRPr="005362EF">
        <w:t>la liste nominative des salariés étrangers employés par le titulaire et soumis à l’autorisation de travail prévue à l’article L. 5221-2 du Code du travail.</w:t>
      </w:r>
      <w:r>
        <w:t xml:space="preserve"> </w:t>
      </w:r>
      <w:r w:rsidRPr="005362EF">
        <w:t xml:space="preserve">Cette liste, établie à partir du registre unique du personnel, précisera pour chaque salarié : </w:t>
      </w:r>
    </w:p>
    <w:p w14:paraId="65256BCC" w14:textId="77777777" w:rsidR="00F06CBE" w:rsidRPr="005362EF" w:rsidRDefault="00F06CBE" w:rsidP="006A08DC">
      <w:pPr>
        <w:pStyle w:val="Style4"/>
      </w:pPr>
      <w:r w:rsidRPr="005362EF">
        <w:t xml:space="preserve">1° Sa date d'embauche ; </w:t>
      </w:r>
    </w:p>
    <w:p w14:paraId="67A56E03" w14:textId="77777777" w:rsidR="00F06CBE" w:rsidRPr="005362EF" w:rsidRDefault="00F06CBE" w:rsidP="006A08DC">
      <w:pPr>
        <w:pStyle w:val="Style4"/>
      </w:pPr>
      <w:r w:rsidRPr="005362EF">
        <w:t xml:space="preserve">2° Sa nationalité ; </w:t>
      </w:r>
    </w:p>
    <w:p w14:paraId="1AFCEE72" w14:textId="7930B3C6" w:rsidR="00F06CBE" w:rsidRDefault="00F06CBE" w:rsidP="006A08DC">
      <w:pPr>
        <w:pStyle w:val="Style4"/>
      </w:pPr>
      <w:r w:rsidRPr="005362EF">
        <w:t>3° Le type et le numéro d'ordre du titre valant autorisation de travail.</w:t>
      </w:r>
    </w:p>
    <w:p w14:paraId="4640A808" w14:textId="77777777" w:rsidR="00D317FD" w:rsidRPr="00DA79AB" w:rsidRDefault="00D317FD" w:rsidP="006A08DC">
      <w:pPr>
        <w:pStyle w:val="Style4"/>
        <w:numPr>
          <w:ilvl w:val="0"/>
          <w:numId w:val="0"/>
        </w:numPr>
        <w:ind w:left="1440"/>
      </w:pPr>
    </w:p>
    <w:p w14:paraId="6B4B3837" w14:textId="3FB890DD" w:rsidR="00B27A7A" w:rsidRDefault="0007009A" w:rsidP="00B27A7A">
      <w:pPr>
        <w:pStyle w:val="Paragraphedeliste"/>
        <w:widowControl w:val="0"/>
        <w:autoSpaceDE w:val="0"/>
        <w:autoSpaceDN w:val="0"/>
        <w:adjustRightInd w:val="0"/>
        <w:spacing w:after="120"/>
        <w:ind w:left="0"/>
      </w:pPr>
      <w:r w:rsidRPr="00F4139F">
        <w:t>Les capacités professionnelles peuvent être établi</w:t>
      </w:r>
      <w:r w:rsidR="003B213F">
        <w:t>e</w:t>
      </w:r>
      <w:r w:rsidRPr="00F4139F">
        <w:t xml:space="preserve">s au moyen de références jugées équivalentes à la prestation sous traitée ou au moyen de certificat de qualification. </w:t>
      </w:r>
      <w:r w:rsidR="00B27A7A">
        <w:br w:type="page"/>
      </w:r>
    </w:p>
    <w:p w14:paraId="49976A96" w14:textId="77777777" w:rsidR="0007009A" w:rsidRDefault="0007009A" w:rsidP="005135B7">
      <w:pPr>
        <w:widowControl w:val="0"/>
        <w:autoSpaceDE w:val="0"/>
        <w:autoSpaceDN w:val="0"/>
        <w:adjustRightInd w:val="0"/>
      </w:pPr>
      <w:r w:rsidRPr="00F4139F">
        <w:lastRenderedPageBreak/>
        <w:t xml:space="preserve">Le montant des travaux sous-traités doit être établi sur la base d’établissement des prix </w:t>
      </w:r>
      <w:r w:rsidR="00B72590" w:rsidRPr="00F4139F">
        <w:t>du marché</w:t>
      </w:r>
      <w:r w:rsidRPr="00F4139F">
        <w:t xml:space="preserve"> (mois « mo » défini à l’acte d'engagement).</w:t>
      </w:r>
    </w:p>
    <w:p w14:paraId="6B2FB60F" w14:textId="021B21C3" w:rsidR="00477B46" w:rsidRDefault="00477B46" w:rsidP="00477B46">
      <w:pPr>
        <w:widowControl w:val="0"/>
        <w:autoSpaceDE w:val="0"/>
        <w:autoSpaceDN w:val="0"/>
        <w:adjustRightInd w:val="0"/>
      </w:pPr>
      <w:r>
        <w:t xml:space="preserve">En application de l’article 3.1 du CCAG travaux, la notification des actes spéciaux de sous-traitance par le pouvoir adjudicateur </w:t>
      </w:r>
      <w:r w:rsidR="00A406FE">
        <w:t>se feront</w:t>
      </w:r>
      <w:r>
        <w:t xml:space="preserve"> :</w:t>
      </w:r>
    </w:p>
    <w:p w14:paraId="20684A53" w14:textId="77777777" w:rsidR="00477B46" w:rsidRDefault="00477B46" w:rsidP="006A08DC">
      <w:pPr>
        <w:pStyle w:val="Style4"/>
      </w:pPr>
      <w:r>
        <w:t>soit directement au titulaire, ou à son représentant dûment qualifié, contre récépissé ;</w:t>
      </w:r>
    </w:p>
    <w:p w14:paraId="548F8813" w14:textId="77777777" w:rsidR="00477B46" w:rsidRPr="00133F7B" w:rsidRDefault="00477B46" w:rsidP="006A08DC">
      <w:pPr>
        <w:pStyle w:val="Style4"/>
      </w:pPr>
      <w:r w:rsidRPr="00133F7B">
        <w:t xml:space="preserve">soit par </w:t>
      </w:r>
      <w:r w:rsidR="00A406FE" w:rsidRPr="00133F7B">
        <w:t>échange de courriel</w:t>
      </w:r>
      <w:r w:rsidR="00133F7B" w:rsidRPr="00133F7B">
        <w:t xml:space="preserve"> avec accusé de réception </w:t>
      </w:r>
      <w:r w:rsidRPr="00133F7B">
        <w:t>;</w:t>
      </w:r>
    </w:p>
    <w:p w14:paraId="18CA380B" w14:textId="77777777" w:rsidR="00477B46" w:rsidRDefault="00477B46" w:rsidP="006A08DC">
      <w:pPr>
        <w:pStyle w:val="Style4"/>
      </w:pPr>
      <w:r>
        <w:t>soit par tout autre moyen permettant d’attester la date et l’heure de réception de la décision ou de l’information.</w:t>
      </w:r>
    </w:p>
    <w:p w14:paraId="1F2EDF1A" w14:textId="45F33D0E" w:rsidR="008479FF" w:rsidRDefault="008479FF" w:rsidP="00BA4780">
      <w:r w:rsidRPr="008479FF">
        <w:t>Cette notification peut être faite à l’adresse du titulaire mentionnée dans les documents particuliers du marché ou, à défaut, à son siège social, sauf si ces documents lui font obligatio</w:t>
      </w:r>
      <w:r>
        <w:t>n de domicile en un autre lieu.</w:t>
      </w:r>
    </w:p>
    <w:p w14:paraId="5FF50A5C" w14:textId="1F7A1CD4" w:rsidR="005135B7" w:rsidRDefault="008479FF" w:rsidP="005135B7">
      <w:pPr>
        <w:widowControl w:val="0"/>
        <w:autoSpaceDE w:val="0"/>
        <w:autoSpaceDN w:val="0"/>
        <w:adjustRightInd w:val="0"/>
      </w:pPr>
      <w:r w:rsidRPr="008479FF">
        <w:t>En cas de groupement, la notification se fait au mandataire p</w:t>
      </w:r>
      <w:r>
        <w:t>our l’ensemble du groupement.</w:t>
      </w:r>
    </w:p>
    <w:p w14:paraId="35C6EF07" w14:textId="77777777" w:rsidR="002374AE" w:rsidRDefault="002374AE" w:rsidP="005135B7">
      <w:pPr>
        <w:widowControl w:val="0"/>
        <w:autoSpaceDE w:val="0"/>
        <w:autoSpaceDN w:val="0"/>
        <w:adjustRightInd w:val="0"/>
      </w:pPr>
    </w:p>
    <w:p w14:paraId="12AE6633" w14:textId="562C9B42" w:rsidR="002374AE" w:rsidRDefault="002374AE" w:rsidP="002374AE">
      <w:pPr>
        <w:widowControl w:val="0"/>
        <w:autoSpaceDE w:val="0"/>
        <w:autoSpaceDN w:val="0"/>
        <w:adjustRightInd w:val="0"/>
      </w:pPr>
      <w:r>
        <w:t>Les dossiers d’agrément complets et caution solidaire et personnelle (sous-traitance indirecte) devront parvenir pour examen au maitre d’ouvrage au plus tard 21 jours calendaires avant intervention effective du sous-traitant.</w:t>
      </w:r>
    </w:p>
    <w:p w14:paraId="4F33ADCF" w14:textId="512AF6EF" w:rsidR="002374AE" w:rsidRPr="00F4139F" w:rsidRDefault="002374AE" w:rsidP="002374AE">
      <w:pPr>
        <w:widowControl w:val="0"/>
        <w:autoSpaceDE w:val="0"/>
        <w:autoSpaceDN w:val="0"/>
        <w:adjustRightInd w:val="0"/>
      </w:pPr>
      <w:r>
        <w:t>Les dossiers incomplets seront rejetés, le délai d’instruction ne sera pas suspendu. Un nouveau dossier devra donc être soumis au plus tard dans les 21 jours avant l’intervention effective du sous-traitant. Aucun retard de chantier ne pourrait être imputé au maître d’ouvrage pour défaut de diligence dans leur instruction si un report d’intervention d’un sous-traitant devait intervenir en cas de non-respect des délais précisés ci-avant</w:t>
      </w:r>
    </w:p>
    <w:p w14:paraId="569B5239" w14:textId="77777777" w:rsidR="0007009A" w:rsidRPr="00C551BD" w:rsidRDefault="0007009A" w:rsidP="005714CF">
      <w:pPr>
        <w:pStyle w:val="Titre3"/>
      </w:pPr>
      <w:bookmarkStart w:id="184" w:name="_Toc248297113"/>
      <w:bookmarkStart w:id="185" w:name="_Toc466558897"/>
      <w:bookmarkStart w:id="186" w:name="_Toc466888448"/>
      <w:bookmarkStart w:id="187" w:name="_Toc466897257"/>
      <w:r w:rsidRPr="00C551BD">
        <w:t>Sous-traitance directe</w:t>
      </w:r>
      <w:bookmarkEnd w:id="184"/>
      <w:bookmarkEnd w:id="185"/>
      <w:bookmarkEnd w:id="186"/>
      <w:bookmarkEnd w:id="187"/>
    </w:p>
    <w:p w14:paraId="4A1D20FD" w14:textId="45028824" w:rsidR="00261FCA" w:rsidRPr="00F4139F" w:rsidRDefault="00261FCA" w:rsidP="00261FCA">
      <w:r w:rsidRPr="00261FCA">
        <w:rPr>
          <w:u w:val="single"/>
        </w:rPr>
        <w:t>a)</w:t>
      </w:r>
      <w:r>
        <w:rPr>
          <w:u w:val="single"/>
        </w:rPr>
        <w:t xml:space="preserve"> </w:t>
      </w:r>
      <w:r w:rsidR="0007009A" w:rsidRPr="00261FCA">
        <w:rPr>
          <w:u w:val="single"/>
        </w:rPr>
        <w:t>Pour les sous-traitants directs,</w:t>
      </w:r>
      <w:r w:rsidR="00E92B21">
        <w:t xml:space="preserve"> au sens de l’article 3.</w:t>
      </w:r>
      <w:r w:rsidR="00F70A68">
        <w:t>6</w:t>
      </w:r>
      <w:r w:rsidR="00E92B21">
        <w:t>.</w:t>
      </w:r>
      <w:r w:rsidR="00F70A68">
        <w:t>1</w:t>
      </w:r>
      <w:r w:rsidR="0007009A" w:rsidRPr="00F4139F">
        <w:t xml:space="preserve"> du </w:t>
      </w:r>
      <w:r w:rsidR="00DF6DE5">
        <w:t>CCAG Travaux</w:t>
      </w:r>
      <w:r w:rsidR="0007009A" w:rsidRPr="00F4139F">
        <w:t xml:space="preserve">, l’acte spécial indique en outre pour les sous-traitants à payer directement : </w:t>
      </w:r>
    </w:p>
    <w:p w14:paraId="5A875A4F" w14:textId="77777777" w:rsidR="0007009A" w:rsidRPr="00F4139F" w:rsidRDefault="005135B7" w:rsidP="006A08DC">
      <w:pPr>
        <w:pStyle w:val="Style4"/>
      </w:pPr>
      <w:r>
        <w:t>L</w:t>
      </w:r>
      <w:r w:rsidR="0007009A" w:rsidRPr="00F4139F">
        <w:t>e compte à créditer</w:t>
      </w:r>
      <w:r>
        <w:t xml:space="preserve"> </w:t>
      </w:r>
      <w:r w:rsidR="0007009A" w:rsidRPr="00F4139F">
        <w:t>;</w:t>
      </w:r>
    </w:p>
    <w:p w14:paraId="15A05EB8" w14:textId="77777777" w:rsidR="0007009A" w:rsidRPr="00F4139F" w:rsidRDefault="005135B7" w:rsidP="006A08DC">
      <w:pPr>
        <w:pStyle w:val="Style4"/>
      </w:pPr>
      <w:r>
        <w:t>L</w:t>
      </w:r>
      <w:r w:rsidR="0007009A" w:rsidRPr="00F4139F">
        <w:t xml:space="preserve">a personne habilitée à donner les renseignements prévus </w:t>
      </w:r>
      <w:r w:rsidR="00A10830">
        <w:t>aux articles R2191-59 à R2191-62 du code de la commande publique</w:t>
      </w:r>
      <w:r>
        <w:t xml:space="preserve"> </w:t>
      </w:r>
      <w:r w:rsidR="0007009A" w:rsidRPr="00F4139F">
        <w:t>;</w:t>
      </w:r>
    </w:p>
    <w:p w14:paraId="445E8066" w14:textId="77777777" w:rsidR="0007009A" w:rsidRPr="00F4139F" w:rsidRDefault="005135B7" w:rsidP="006A08DC">
      <w:pPr>
        <w:pStyle w:val="Style4"/>
      </w:pPr>
      <w:r>
        <w:t>L</w:t>
      </w:r>
      <w:r w:rsidR="0007009A" w:rsidRPr="00F4139F">
        <w:t>e comptable assignataire des paiements.</w:t>
      </w:r>
    </w:p>
    <w:p w14:paraId="7870B4CC" w14:textId="77777777" w:rsidR="0007009A" w:rsidRPr="00F4139F" w:rsidRDefault="0007009A" w:rsidP="001962B7">
      <w:pPr>
        <w:widowControl w:val="0"/>
        <w:autoSpaceDE w:val="0"/>
        <w:autoSpaceDN w:val="0"/>
        <w:adjustRightInd w:val="0"/>
      </w:pPr>
      <w:r w:rsidRPr="00F4139F">
        <w:t xml:space="preserve">Dès la signature de l’acte spécial par le maître d’ouvrage, ce dernier le notifie au </w:t>
      </w:r>
      <w:r w:rsidR="00D12740">
        <w:t>Titulaire</w:t>
      </w:r>
      <w:r w:rsidRPr="00F4139F">
        <w:t xml:space="preserve"> et ainsi qu’au sous-traitant concernés l’exemplaire de l’acte spécial qui leur revient. Dès réception de cette notification, le </w:t>
      </w:r>
      <w:r w:rsidR="00D12740">
        <w:t>Titulaire</w:t>
      </w:r>
      <w:r w:rsidRPr="00F4139F">
        <w:t xml:space="preserve"> </w:t>
      </w:r>
      <w:r w:rsidR="00B72590" w:rsidRPr="00F4139F">
        <w:t>du marché</w:t>
      </w:r>
      <w:r w:rsidRPr="00F4139F">
        <w:t xml:space="preserve"> fait connaître au maître d’ouvrage le nom de la personne physique habilitée à représenter le sous-traitant.</w:t>
      </w:r>
    </w:p>
    <w:p w14:paraId="16D4FDF5" w14:textId="77777777" w:rsidR="0007009A" w:rsidRPr="00F4139F" w:rsidRDefault="0007009A" w:rsidP="001962B7">
      <w:pPr>
        <w:widowControl w:val="0"/>
        <w:autoSpaceDE w:val="0"/>
        <w:autoSpaceDN w:val="0"/>
        <w:adjustRightInd w:val="0"/>
      </w:pPr>
    </w:p>
    <w:p w14:paraId="041F5F9F" w14:textId="77777777" w:rsidR="0007009A" w:rsidRDefault="0007009A" w:rsidP="001962B7">
      <w:pPr>
        <w:rPr>
          <w:u w:val="single"/>
        </w:rPr>
      </w:pPr>
      <w:r w:rsidRPr="00F4139F">
        <w:rPr>
          <w:u w:val="single"/>
        </w:rPr>
        <w:t>b) Modalités de paiement direct</w:t>
      </w:r>
    </w:p>
    <w:p w14:paraId="2B62E9BD" w14:textId="77777777" w:rsidR="0007009A" w:rsidRPr="00F4139F" w:rsidRDefault="0007009A" w:rsidP="00AB1D31">
      <w:pPr>
        <w:numPr>
          <w:ilvl w:val="12"/>
          <w:numId w:val="0"/>
        </w:numPr>
        <w:spacing w:after="120"/>
      </w:pPr>
      <w:r w:rsidRPr="00F4139F">
        <w:t xml:space="preserve">Le sous-traitant adresse sa demande de paiement au </w:t>
      </w:r>
      <w:r w:rsidR="00D12740">
        <w:t>Titulaire</w:t>
      </w:r>
      <w:r w:rsidRPr="00F4139F">
        <w:t xml:space="preserve"> </w:t>
      </w:r>
      <w:r w:rsidR="00B72590" w:rsidRPr="00F4139F">
        <w:t>du marché</w:t>
      </w:r>
      <w:r w:rsidRPr="00F4139F">
        <w:t xml:space="preserve"> ainsi qu’au maître d’œuvre, accompagnée des factures et de l’accusé de réception de son envoi au </w:t>
      </w:r>
      <w:r w:rsidR="00D12740">
        <w:t>Titulaire</w:t>
      </w:r>
      <w:r w:rsidRPr="00F4139F">
        <w:t>. En application</w:t>
      </w:r>
      <w:r w:rsidR="00A10830">
        <w:t xml:space="preserve"> des articles R2193-11 à R2193-12 et R2193-14 à R2193-16 du code de la commande publique</w:t>
      </w:r>
      <w:r w:rsidRPr="00F4139F">
        <w:t xml:space="preserve">, le </w:t>
      </w:r>
      <w:r w:rsidR="00D12740">
        <w:t>Titulaire</w:t>
      </w:r>
      <w:r w:rsidRPr="00F4139F">
        <w:t xml:space="preserve"> dispose d’un délai de quinze (15) jours à compter de la réception de la demande du sous-traitant pour donner son accord ou notifier un refus, d’une part, au sous-traitant et, d’autre part, au maître d’œuvre et au maître d’ouvrage.</w:t>
      </w:r>
    </w:p>
    <w:p w14:paraId="7F263CE4" w14:textId="77777777" w:rsidR="0007009A" w:rsidRPr="00F4139F" w:rsidRDefault="0007009A" w:rsidP="00A06136">
      <w:pPr>
        <w:numPr>
          <w:ilvl w:val="12"/>
          <w:numId w:val="0"/>
        </w:numPr>
        <w:spacing w:after="120"/>
      </w:pPr>
      <w:r w:rsidRPr="00F4139F">
        <w:t xml:space="preserve">Le maître d’ouvrage procède au paiement du sous-traitant dans le délai global de paiement. Le point de départ de ce délai est la réception par le maître d’ouvrage de l’accord, total ou partiel, du </w:t>
      </w:r>
      <w:r w:rsidR="00D12740">
        <w:t>Titulaire</w:t>
      </w:r>
      <w:r w:rsidRPr="00F4139F">
        <w:t xml:space="preserve"> sur le paiement demandé dans le délai de quinze (15) </w:t>
      </w:r>
      <w:proofErr w:type="gramStart"/>
      <w:r w:rsidRPr="00F4139F">
        <w:t>jours mentionné</w:t>
      </w:r>
      <w:proofErr w:type="gramEnd"/>
      <w:r w:rsidRPr="00F4139F">
        <w:t xml:space="preserve"> </w:t>
      </w:r>
      <w:r w:rsidRPr="00AB1D31">
        <w:t>supra</w:t>
      </w:r>
      <w:r w:rsidRPr="00F4139F">
        <w:t xml:space="preserve">. Lorsque le </w:t>
      </w:r>
      <w:r w:rsidR="00D12740">
        <w:t>Titulaire</w:t>
      </w:r>
      <w:r w:rsidRPr="00F4139F">
        <w:t xml:space="preserve"> n’a, pendant ce délai, notifié aucun accord ni aucun refus, le maître d’ouvrage procède au paiement du sous-traitant dans le délai de global de paiement dont le point de départ est l’échéance du délai de quinze (15) </w:t>
      </w:r>
      <w:proofErr w:type="gramStart"/>
      <w:r w:rsidRPr="00F4139F">
        <w:t>jours précité</w:t>
      </w:r>
      <w:proofErr w:type="gramEnd"/>
      <w:r w:rsidRPr="00F4139F">
        <w:t>.</w:t>
      </w:r>
    </w:p>
    <w:p w14:paraId="78FAE8B7" w14:textId="77777777" w:rsidR="0007009A" w:rsidRPr="007959E5" w:rsidRDefault="0007009A" w:rsidP="00AB1D31">
      <w:pPr>
        <w:numPr>
          <w:ilvl w:val="12"/>
          <w:numId w:val="0"/>
        </w:numPr>
        <w:spacing w:after="120"/>
      </w:pPr>
      <w:r w:rsidRPr="007959E5">
        <w:t xml:space="preserve">L’envoi, par le </w:t>
      </w:r>
      <w:r w:rsidR="00D12740" w:rsidRPr="007959E5">
        <w:t>Titulaire</w:t>
      </w:r>
      <w:r w:rsidRPr="007959E5">
        <w:t xml:space="preserve"> </w:t>
      </w:r>
      <w:r w:rsidR="00B72590" w:rsidRPr="007959E5">
        <w:t>du marché</w:t>
      </w:r>
      <w:r w:rsidRPr="007959E5">
        <w:t xml:space="preserve">, d’un projet de décompte précisant les sommes à payer à son ou à ses sous-traitants, accompagné des factures correspondantes, équivaut à l’accord de ce même </w:t>
      </w:r>
      <w:r w:rsidR="00D12740" w:rsidRPr="007959E5">
        <w:t>Titulaire</w:t>
      </w:r>
      <w:r w:rsidRPr="007959E5">
        <w:t xml:space="preserve"> – prévu </w:t>
      </w:r>
      <w:r w:rsidR="00A10830">
        <w:t>aux articles R2193-11 à R2193-12 et R2193-14 à R2193-16 du nouveau code de la commande publique</w:t>
      </w:r>
      <w:r w:rsidRPr="007959E5">
        <w:t xml:space="preserve"> - sur les sommes revendiquées par ce ou ces sous-traitants.</w:t>
      </w:r>
    </w:p>
    <w:p w14:paraId="4CBEB847" w14:textId="5CAFA41F" w:rsidR="00B27A7A" w:rsidRDefault="0007009A" w:rsidP="00AB1D31">
      <w:pPr>
        <w:numPr>
          <w:ilvl w:val="12"/>
          <w:numId w:val="0"/>
        </w:numPr>
        <w:spacing w:after="120"/>
      </w:pPr>
      <w:r w:rsidRPr="00F4139F">
        <w:t xml:space="preserve">Le maître d’ouvrage informe le </w:t>
      </w:r>
      <w:r w:rsidR="00D12740">
        <w:t>Titulaire</w:t>
      </w:r>
      <w:r w:rsidRPr="00F4139F">
        <w:t xml:space="preserve"> des paiements qu’il effectue au sous-traitant.</w:t>
      </w:r>
    </w:p>
    <w:p w14:paraId="072CCC8B" w14:textId="581EF428" w:rsidR="0007009A" w:rsidRPr="00F4139F" w:rsidRDefault="00B27A7A" w:rsidP="00B27A7A">
      <w:pPr>
        <w:spacing w:before="0" w:after="0" w:line="240" w:lineRule="auto"/>
        <w:jc w:val="left"/>
      </w:pPr>
      <w:r>
        <w:br w:type="page"/>
      </w:r>
    </w:p>
    <w:p w14:paraId="7FE1EEA3" w14:textId="1DEAC54F" w:rsidR="0007009A" w:rsidRPr="00C03052" w:rsidRDefault="0007009A" w:rsidP="005714CF">
      <w:pPr>
        <w:pStyle w:val="Titre3"/>
      </w:pPr>
      <w:bookmarkStart w:id="188" w:name="_Toc248297114"/>
      <w:bookmarkStart w:id="189" w:name="_Toc466558898"/>
      <w:bookmarkStart w:id="190" w:name="_Toc466888449"/>
      <w:bookmarkStart w:id="191" w:name="_Toc466897258"/>
      <w:r w:rsidRPr="00C03052">
        <w:lastRenderedPageBreak/>
        <w:t>Sous-traitance indirecte</w:t>
      </w:r>
      <w:bookmarkEnd w:id="188"/>
      <w:bookmarkEnd w:id="189"/>
      <w:bookmarkEnd w:id="190"/>
      <w:bookmarkEnd w:id="191"/>
    </w:p>
    <w:p w14:paraId="4E5921E5" w14:textId="4CF9E0FF" w:rsidR="0007009A" w:rsidRPr="00F4139F" w:rsidRDefault="0007009A" w:rsidP="00F42DFE">
      <w:pPr>
        <w:numPr>
          <w:ilvl w:val="12"/>
          <w:numId w:val="0"/>
        </w:numPr>
        <w:spacing w:after="120"/>
      </w:pPr>
      <w:r w:rsidRPr="00F4139F">
        <w:t xml:space="preserve">Au sens de l’article 3.6.2 du </w:t>
      </w:r>
      <w:r w:rsidR="00DF6DE5">
        <w:t>CCAG Travaux</w:t>
      </w:r>
      <w:r w:rsidRPr="00F4139F">
        <w:t xml:space="preserve">, le sous-traitant direct ne peut sous-traiter à son tour qu’à la condition d’avoir obtenu du représentant du maître d’ouvrage l’acceptation de son propre sous-traitant et l’agrément de ses conditions de paiements, par l’établissement d’une déclaration de sous-traitant indirect, reprenant les indications demandées au </w:t>
      </w:r>
      <w:r w:rsidR="006F0276" w:rsidRPr="00AB1D31">
        <w:fldChar w:fldCharType="begin"/>
      </w:r>
      <w:r w:rsidR="006F0276" w:rsidRPr="00F4139F">
        <w:instrText xml:space="preserve"> REF _Ref466309821 \r \h </w:instrText>
      </w:r>
      <w:r w:rsidR="00F4139F" w:rsidRPr="00AB1D31">
        <w:instrText xml:space="preserve"> \* MERGEFORMAT </w:instrText>
      </w:r>
      <w:r w:rsidR="006F0276" w:rsidRPr="00AB1D31">
        <w:fldChar w:fldCharType="separate"/>
      </w:r>
      <w:r w:rsidR="00751410">
        <w:t>3.6.1</w:t>
      </w:r>
      <w:r w:rsidR="006F0276" w:rsidRPr="00AB1D31">
        <w:fldChar w:fldCharType="end"/>
      </w:r>
      <w:r w:rsidR="006F0276" w:rsidRPr="00F4139F">
        <w:t>.</w:t>
      </w:r>
      <w:r w:rsidRPr="00F4139F">
        <w:t xml:space="preserve"> </w:t>
      </w:r>
      <w:r w:rsidR="00076E7E">
        <w:t xml:space="preserve">du présent CCAP. </w:t>
      </w:r>
      <w:r w:rsidRPr="00F4139F">
        <w:t>Le sous-traitant qui sous-traite est considéré comme entrepreneur principal par rapport à son propre sous-traitant.</w:t>
      </w:r>
    </w:p>
    <w:p w14:paraId="4C7627A8" w14:textId="2F88A1D1" w:rsidR="0007009A" w:rsidRPr="00F4139F" w:rsidRDefault="0007009A" w:rsidP="00AB1D31">
      <w:pPr>
        <w:numPr>
          <w:ilvl w:val="12"/>
          <w:numId w:val="0"/>
        </w:numPr>
        <w:spacing w:after="120"/>
      </w:pPr>
      <w:r w:rsidRPr="00F4139F">
        <w:t xml:space="preserve">Le sous-traitant indirect ne peut intervenir avant que le représentant du maître d’ouvrage </w:t>
      </w:r>
      <w:r w:rsidR="00BA4780">
        <w:t>n’</w:t>
      </w:r>
      <w:r w:rsidRPr="00F4139F">
        <w:t xml:space="preserve">ait accusé réception au </w:t>
      </w:r>
      <w:r w:rsidR="00D12740">
        <w:t>Titulaire</w:t>
      </w:r>
      <w:r w:rsidRPr="00F4139F">
        <w:t xml:space="preserve"> d’une copie de la caution personnelle et solidaire mentionnée à l’article 14-1 de la loi n° 75-1334 du 31 décembre 1975 modifié</w:t>
      </w:r>
      <w:r w:rsidR="001529DB" w:rsidRPr="00F4139F">
        <w:t>e relative à la sous-traitance.</w:t>
      </w:r>
    </w:p>
    <w:p w14:paraId="6BDC2D39" w14:textId="77777777" w:rsidR="0007009A" w:rsidRPr="00F4139F" w:rsidRDefault="0007009A" w:rsidP="00AB1D31">
      <w:pPr>
        <w:numPr>
          <w:ilvl w:val="12"/>
          <w:numId w:val="0"/>
        </w:numPr>
        <w:spacing w:after="120"/>
      </w:pPr>
      <w:r w:rsidRPr="00F4139F">
        <w:t xml:space="preserve">Si le paiement du sous-traitant indirect est garanti par une caution personnelle et solidaire, une attestation du </w:t>
      </w:r>
      <w:r w:rsidR="00D12740">
        <w:t>Titulaire</w:t>
      </w:r>
      <w:r w:rsidRPr="00F4139F">
        <w:t>, indiquant qu’il en a reçu copie, est jointe à l’envoi de la caution.</w:t>
      </w:r>
    </w:p>
    <w:p w14:paraId="78BFD1B3" w14:textId="77777777" w:rsidR="0007009A" w:rsidRPr="00F4139F" w:rsidRDefault="0007009A" w:rsidP="005714CF">
      <w:pPr>
        <w:pStyle w:val="Titre2"/>
      </w:pPr>
      <w:bookmarkStart w:id="192" w:name="_Toc248297115"/>
      <w:bookmarkStart w:id="193" w:name="_Toc405975781"/>
      <w:bookmarkStart w:id="194" w:name="_Toc168389155"/>
      <w:r w:rsidRPr="00F4139F">
        <w:t>Cotraitance</w:t>
      </w:r>
      <w:bookmarkEnd w:id="192"/>
      <w:bookmarkEnd w:id="193"/>
      <w:bookmarkEnd w:id="194"/>
    </w:p>
    <w:p w14:paraId="3AC20076" w14:textId="77777777" w:rsidR="0007009A" w:rsidRPr="00F4139F" w:rsidRDefault="0007009A" w:rsidP="00AB1D31">
      <w:pPr>
        <w:numPr>
          <w:ilvl w:val="12"/>
          <w:numId w:val="0"/>
        </w:numPr>
        <w:spacing w:after="120"/>
      </w:pPr>
      <w:r w:rsidRPr="00F4139F">
        <w:t xml:space="preserve">Pour les cotraitants conjoints, la signature du projet de décompte par le mandataire vaut, pour chaque cotraitant, acceptation du montant d'acompte ou de solde à lui payer directement, déterminé à partir de la partie du décompte afférente au </w:t>
      </w:r>
      <w:r w:rsidR="00BF4D7B" w:rsidRPr="00F4139F">
        <w:t>corps d’état</w:t>
      </w:r>
      <w:r w:rsidRPr="00F4139F">
        <w:t xml:space="preserve"> assigné à ce cotraitant.</w:t>
      </w:r>
    </w:p>
    <w:p w14:paraId="3F9875D3" w14:textId="77777777" w:rsidR="0007009A" w:rsidRPr="00F4139F" w:rsidRDefault="0007009A" w:rsidP="00AB1D31">
      <w:pPr>
        <w:numPr>
          <w:ilvl w:val="12"/>
          <w:numId w:val="0"/>
        </w:numPr>
        <w:spacing w:after="120"/>
      </w:pPr>
      <w:r w:rsidRPr="00F4139F">
        <w:t xml:space="preserve">Pour le sous-traitant d'un entrepreneur du groupement, celui-ci mentionne son acceptation expresse de la somme à lui payer par une attestation jointe au projet de décompte et indiquant la somme à régler par le maître d’ouvrage au sous-traitant concerné ; cette somme tient compte d'une éventuelle révision ou actualisation des prix prévue dans </w:t>
      </w:r>
      <w:r w:rsidR="00924CEE">
        <w:t>l’acte spécial</w:t>
      </w:r>
      <w:r w:rsidRPr="00F4139F">
        <w:t xml:space="preserve"> de sous-traitance.</w:t>
      </w:r>
    </w:p>
    <w:p w14:paraId="56ECFA04" w14:textId="77777777" w:rsidR="0007009A" w:rsidRPr="00F4139F" w:rsidRDefault="0007009A" w:rsidP="00AB1D31">
      <w:pPr>
        <w:numPr>
          <w:ilvl w:val="12"/>
          <w:numId w:val="0"/>
        </w:numPr>
        <w:spacing w:after="120"/>
      </w:pPr>
      <w:r w:rsidRPr="00F4139F">
        <w:t xml:space="preserve">Si l'entrepreneur qui a conclu le contrat de sous-traitance n'est pas le mandataire, ce dernier doit signer également l'attestation. </w:t>
      </w:r>
    </w:p>
    <w:p w14:paraId="5C40478A" w14:textId="77777777" w:rsidR="001529DB" w:rsidRPr="00F4139F" w:rsidRDefault="0007009A" w:rsidP="00AB1D31">
      <w:pPr>
        <w:numPr>
          <w:ilvl w:val="12"/>
          <w:numId w:val="0"/>
        </w:numPr>
        <w:spacing w:after="120"/>
      </w:pPr>
      <w:r w:rsidRPr="00F4139F">
        <w:t xml:space="preserve">Dans cette hypothèse, le délai de 15 jours évoqué à l’article </w:t>
      </w:r>
      <w:r w:rsidR="00E92B21">
        <w:t xml:space="preserve">R2193-12 du </w:t>
      </w:r>
      <w:r w:rsidR="00A10830">
        <w:t xml:space="preserve">code de la commande publique </w:t>
      </w:r>
      <w:r w:rsidRPr="00F4139F">
        <w:t>court à partir de la signature du mandataire</w:t>
      </w:r>
      <w:r w:rsidR="001529DB" w:rsidRPr="00F4139F">
        <w:t>.</w:t>
      </w:r>
    </w:p>
    <w:p w14:paraId="29055C0A" w14:textId="77777777" w:rsidR="0007009A" w:rsidRPr="00F4139F" w:rsidRDefault="0007009A" w:rsidP="005714CF">
      <w:pPr>
        <w:pStyle w:val="Titre2"/>
      </w:pPr>
      <w:bookmarkStart w:id="195" w:name="_Toc248297116"/>
      <w:bookmarkStart w:id="196" w:name="_Toc405975782"/>
      <w:bookmarkStart w:id="197" w:name="_Toc168389156"/>
      <w:r w:rsidRPr="00F4139F">
        <w:t>Augmentation de la masse des travaux</w:t>
      </w:r>
      <w:bookmarkEnd w:id="195"/>
      <w:bookmarkEnd w:id="196"/>
      <w:bookmarkEnd w:id="197"/>
      <w:r w:rsidRPr="00F4139F">
        <w:t xml:space="preserve"> </w:t>
      </w:r>
    </w:p>
    <w:p w14:paraId="2BA2A279" w14:textId="26890C10" w:rsidR="003B213F" w:rsidRDefault="00F70A68" w:rsidP="006F026B">
      <w:pPr>
        <w:numPr>
          <w:ilvl w:val="12"/>
          <w:numId w:val="0"/>
        </w:numPr>
        <w:spacing w:after="120"/>
      </w:pPr>
      <w:r w:rsidRPr="00F70A68">
        <w:t xml:space="preserve">En complément de </w:t>
      </w:r>
      <w:r w:rsidRPr="00AB3D09">
        <w:t xml:space="preserve">l’article </w:t>
      </w:r>
      <w:r w:rsidR="00076E7E" w:rsidRPr="00AB3D09">
        <w:t xml:space="preserve">14 </w:t>
      </w:r>
      <w:r w:rsidRPr="00AB3D09">
        <w:t>du CCAG Travaux,</w:t>
      </w:r>
      <w:r w:rsidRPr="00F70A68">
        <w:t xml:space="preserve"> lorsque les travaux exécutés atteignent leur montant contractuel,</w:t>
      </w:r>
      <w:r>
        <w:t xml:space="preserve"> </w:t>
      </w:r>
      <w:r w:rsidRPr="00F70A68">
        <w:t>le maître</w:t>
      </w:r>
      <w:r w:rsidR="003B213F">
        <w:t xml:space="preserve"> </w:t>
      </w:r>
      <w:r w:rsidRPr="00F70A68">
        <w:t>d’œuvre peut notifier par ordre de service la décision prise par le représentant du maître d’ouvrage d’en</w:t>
      </w:r>
      <w:r>
        <w:t xml:space="preserve"> </w:t>
      </w:r>
      <w:r w:rsidRPr="00F70A68">
        <w:t>poursuivre l’exécution jusqu’à un nouveau montant indiqué dans la décision.</w:t>
      </w:r>
    </w:p>
    <w:p w14:paraId="1D9ECB00" w14:textId="5B98C8B5" w:rsidR="003B213F" w:rsidRPr="003B213F" w:rsidRDefault="00F70A68" w:rsidP="00AB1D31">
      <w:pPr>
        <w:numPr>
          <w:ilvl w:val="12"/>
          <w:numId w:val="0"/>
        </w:numPr>
        <w:spacing w:after="120"/>
      </w:pPr>
      <w:r w:rsidRPr="00F70A68">
        <w:t>Le marché prévoit donc expressément la possibilité d’établir une décision de poursuivre.</w:t>
      </w:r>
    </w:p>
    <w:p w14:paraId="16CC4135" w14:textId="77777777" w:rsidR="0007009A" w:rsidRPr="00F4139F" w:rsidRDefault="0007009A" w:rsidP="005714CF">
      <w:pPr>
        <w:pStyle w:val="Titre2"/>
      </w:pPr>
      <w:bookmarkStart w:id="198" w:name="_Toc248297117"/>
      <w:bookmarkStart w:id="199" w:name="_Toc405975783"/>
      <w:bookmarkStart w:id="200" w:name="_Ref466896951"/>
      <w:bookmarkStart w:id="201" w:name="_Toc168389157"/>
      <w:r w:rsidRPr="00F4139F">
        <w:t>Prix nouveaux</w:t>
      </w:r>
      <w:bookmarkEnd w:id="198"/>
      <w:bookmarkEnd w:id="199"/>
      <w:bookmarkEnd w:id="200"/>
      <w:bookmarkEnd w:id="201"/>
    </w:p>
    <w:p w14:paraId="33E38E87" w14:textId="0F58B980" w:rsidR="0007009A" w:rsidRDefault="00E92B21" w:rsidP="00AB1D31">
      <w:pPr>
        <w:numPr>
          <w:ilvl w:val="12"/>
          <w:numId w:val="0"/>
        </w:numPr>
        <w:spacing w:after="120"/>
        <w:rPr>
          <w:rFonts w:eastAsia="PMingLiU"/>
        </w:rPr>
      </w:pPr>
      <w:r>
        <w:rPr>
          <w:rFonts w:eastAsia="PMingLiU"/>
        </w:rPr>
        <w:t xml:space="preserve">Par dérogation à </w:t>
      </w:r>
      <w:r w:rsidRPr="00AB3D09">
        <w:rPr>
          <w:rFonts w:eastAsia="PMingLiU"/>
        </w:rPr>
        <w:t>l’article 13</w:t>
      </w:r>
      <w:r w:rsidR="0007009A" w:rsidRPr="00AB3D09">
        <w:rPr>
          <w:rFonts w:eastAsia="PMingLiU"/>
        </w:rPr>
        <w:t xml:space="preserve">.5 du </w:t>
      </w:r>
      <w:r w:rsidR="00DF6DE5" w:rsidRPr="00AB3D09">
        <w:rPr>
          <w:rFonts w:eastAsia="PMingLiU"/>
        </w:rPr>
        <w:t>CCAG Travaux</w:t>
      </w:r>
      <w:r w:rsidR="0007009A" w:rsidRPr="00AB3D09">
        <w:rPr>
          <w:rFonts w:eastAsia="PMingLiU"/>
        </w:rPr>
        <w:t>,</w:t>
      </w:r>
      <w:r w:rsidR="0007009A" w:rsidRPr="00AB1D31">
        <w:rPr>
          <w:rFonts w:eastAsia="PMingLiU"/>
        </w:rPr>
        <w:t xml:space="preserve"> le </w:t>
      </w:r>
      <w:r w:rsidR="00D12740" w:rsidRPr="00AB1D31">
        <w:rPr>
          <w:rFonts w:eastAsia="PMingLiU"/>
        </w:rPr>
        <w:t>Titulaire</w:t>
      </w:r>
      <w:r w:rsidR="0007009A" w:rsidRPr="00AB1D31">
        <w:rPr>
          <w:rFonts w:eastAsia="PMingLiU"/>
        </w:rPr>
        <w:t xml:space="preserve"> est réputé avoir accepté les prix fixés par l’ordre de service prévu aux articles </w:t>
      </w:r>
      <w:r w:rsidR="0007009A" w:rsidRPr="00AB3D09">
        <w:rPr>
          <w:rFonts w:eastAsia="PMingLiU"/>
        </w:rPr>
        <w:t>1</w:t>
      </w:r>
      <w:r w:rsidRPr="00AB3D09">
        <w:rPr>
          <w:rFonts w:eastAsia="PMingLiU"/>
        </w:rPr>
        <w:t>3</w:t>
      </w:r>
      <w:r w:rsidR="0007009A" w:rsidRPr="00AB3D09">
        <w:rPr>
          <w:rFonts w:eastAsia="PMingLiU"/>
        </w:rPr>
        <w:t>.1 et 1</w:t>
      </w:r>
      <w:r w:rsidRPr="00AB3D09">
        <w:rPr>
          <w:rFonts w:eastAsia="PMingLiU"/>
        </w:rPr>
        <w:t>3</w:t>
      </w:r>
      <w:r w:rsidR="0007009A" w:rsidRPr="00AB3D09">
        <w:rPr>
          <w:rFonts w:eastAsia="PMingLiU"/>
        </w:rPr>
        <w:t xml:space="preserve">.4 du </w:t>
      </w:r>
      <w:r w:rsidR="00DF6DE5" w:rsidRPr="00AB3D09">
        <w:rPr>
          <w:rFonts w:eastAsia="PMingLiU"/>
        </w:rPr>
        <w:t>CCAG Travaux</w:t>
      </w:r>
      <w:r w:rsidR="0007009A" w:rsidRPr="00AB3D09">
        <w:rPr>
          <w:rFonts w:eastAsia="PMingLiU"/>
        </w:rPr>
        <w:t>,</w:t>
      </w:r>
      <w:r w:rsidR="0007009A" w:rsidRPr="00AB1D31">
        <w:rPr>
          <w:rFonts w:eastAsia="PMingLiU"/>
        </w:rPr>
        <w:t xml:space="preserve"> si, dans le délai de quinze (15) jours suivant l’ordre de service qui lui a notifié ces prix, il n’a pas présenté d’observation au maître d’œuvre en indiquant, avec toutes justifications utiles, les prix qu’il propose.</w:t>
      </w:r>
    </w:p>
    <w:p w14:paraId="3E866E13" w14:textId="5343A19C" w:rsidR="00076E7E" w:rsidRPr="00AB1D31" w:rsidRDefault="00076E7E" w:rsidP="00AB1D31">
      <w:pPr>
        <w:numPr>
          <w:ilvl w:val="12"/>
          <w:numId w:val="0"/>
        </w:numPr>
        <w:spacing w:after="120"/>
        <w:rPr>
          <w:rFonts w:eastAsia="PMingLiU"/>
        </w:rPr>
      </w:pPr>
      <w:r>
        <w:rPr>
          <w:rFonts w:eastAsia="PMingLiU"/>
        </w:rPr>
        <w:t>Dans le cadre de la production d’un «</w:t>
      </w:r>
      <w:r>
        <w:rPr>
          <w:rFonts w:ascii="Calibri" w:eastAsia="PMingLiU" w:hAnsi="Calibri" w:cs="Calibri"/>
        </w:rPr>
        <w:t> </w:t>
      </w:r>
      <w:r>
        <w:rPr>
          <w:rFonts w:eastAsia="PMingLiU"/>
        </w:rPr>
        <w:t>prix nouveau</w:t>
      </w:r>
      <w:r>
        <w:rPr>
          <w:rFonts w:ascii="Calibri" w:eastAsia="PMingLiU" w:hAnsi="Calibri" w:cs="Calibri"/>
        </w:rPr>
        <w:t> </w:t>
      </w:r>
      <w:r>
        <w:rPr>
          <w:rFonts w:eastAsia="PMingLiU" w:cs="Marianne"/>
        </w:rPr>
        <w:t>»</w:t>
      </w:r>
      <w:r>
        <w:rPr>
          <w:rFonts w:eastAsia="PMingLiU"/>
        </w:rPr>
        <w:t xml:space="preserve"> par le Titulaire, ce dernier peut être amené à transmettre, sur demande du maitre d’ouvrage, les justifications utiles apportant la démonstration de la sincère évaluation (ex</w:t>
      </w:r>
      <w:r>
        <w:rPr>
          <w:rFonts w:ascii="Calibri" w:eastAsia="PMingLiU" w:hAnsi="Calibri" w:cs="Calibri"/>
        </w:rPr>
        <w:t> </w:t>
      </w:r>
      <w:r>
        <w:rPr>
          <w:rFonts w:eastAsia="PMingLiU"/>
        </w:rPr>
        <w:t xml:space="preserve">: sous-détail, </w:t>
      </w:r>
      <w:r w:rsidR="00436816">
        <w:rPr>
          <w:rFonts w:eastAsia="PMingLiU"/>
        </w:rPr>
        <w:t>décomposition…</w:t>
      </w:r>
      <w:r>
        <w:rPr>
          <w:rFonts w:eastAsia="PMingLiU"/>
        </w:rPr>
        <w:t>). Dans l’attente de la justification utile, un ordre de service à prix provisoire pourra être notifié par le maître d’ouvrage.</w:t>
      </w:r>
    </w:p>
    <w:p w14:paraId="50250622" w14:textId="656C2456" w:rsidR="00B27A7A" w:rsidRDefault="0007009A">
      <w:pPr>
        <w:rPr>
          <w:rFonts w:eastAsia="PMingLiU"/>
        </w:rPr>
      </w:pPr>
      <w:r w:rsidRPr="00AB1D31">
        <w:rPr>
          <w:rFonts w:eastAsia="PMingLiU"/>
        </w:rPr>
        <w:t xml:space="preserve">Lorsque le </w:t>
      </w:r>
      <w:r w:rsidR="00D12740" w:rsidRPr="00AB1D31">
        <w:rPr>
          <w:rFonts w:eastAsia="PMingLiU"/>
        </w:rPr>
        <w:t>Titulaire</w:t>
      </w:r>
      <w:r w:rsidRPr="00AB1D31">
        <w:rPr>
          <w:rFonts w:eastAsia="PMingLiU"/>
        </w:rPr>
        <w:t xml:space="preserve"> et le représentant du maître d’ouvrage sont d’accord pour arrêter les prix définitifs, ceux-ci font l’objet</w:t>
      </w:r>
      <w:r w:rsidR="00A627FC">
        <w:rPr>
          <w:rFonts w:eastAsia="PMingLiU"/>
        </w:rPr>
        <w:t xml:space="preserve"> d’un avenant.</w:t>
      </w:r>
      <w:bookmarkStart w:id="202" w:name="_Toc407508100"/>
      <w:bookmarkStart w:id="203" w:name="_Toc405975784"/>
    </w:p>
    <w:p w14:paraId="2D64E21F" w14:textId="77777777" w:rsidR="0072677D" w:rsidRDefault="0072677D">
      <w:pPr>
        <w:spacing w:before="0" w:after="0" w:line="240" w:lineRule="auto"/>
        <w:jc w:val="left"/>
        <w:rPr>
          <w:rFonts w:eastAsia="PMingLiU"/>
        </w:rPr>
      </w:pPr>
    </w:p>
    <w:p w14:paraId="351000CA" w14:textId="0BA2B6CA" w:rsidR="0072677D" w:rsidRPr="00F4139F" w:rsidRDefault="0072677D" w:rsidP="0072677D">
      <w:pPr>
        <w:pStyle w:val="Titre2"/>
      </w:pPr>
      <w:r w:rsidRPr="00F4139F">
        <w:t>Pr</w:t>
      </w:r>
      <w:r>
        <w:t xml:space="preserve">estations similaires </w:t>
      </w:r>
    </w:p>
    <w:p w14:paraId="1F68A904" w14:textId="4596DA06" w:rsidR="0072677D" w:rsidRPr="00D31412" w:rsidRDefault="0072677D" w:rsidP="0072677D">
      <w:pPr>
        <w:rPr>
          <w:rFonts w:eastAsia="PMingLiU" w:cstheme="minorHAnsi"/>
          <w:bCs/>
        </w:rPr>
      </w:pPr>
      <w:bookmarkStart w:id="204" w:name="_Hlk187678764"/>
      <w:r w:rsidRPr="00D31412">
        <w:rPr>
          <w:rFonts w:eastAsia="PMingLiU" w:cstheme="minorHAnsi"/>
          <w:bCs/>
        </w:rPr>
        <w:t>Le représentant du maître d’ouvrage se réserve la possibilité de passer un marché négocié sans publicité ni mise en concurrence avec le titulaire pour l’achat de prestations similaires aux prestations décrites au présent</w:t>
      </w:r>
      <w:r>
        <w:rPr>
          <w:rFonts w:eastAsia="PMingLiU" w:cstheme="minorHAnsi"/>
          <w:bCs/>
        </w:rPr>
        <w:t xml:space="preserve"> marché</w:t>
      </w:r>
      <w:r w:rsidRPr="00D31412">
        <w:rPr>
          <w:rFonts w:eastAsia="PMingLiU" w:cstheme="minorHAnsi"/>
          <w:bCs/>
        </w:rPr>
        <w:t xml:space="preserve">, dans les conditions de l’article R2122-7 du Code de la commande publique. </w:t>
      </w:r>
    </w:p>
    <w:bookmarkEnd w:id="204"/>
    <w:p w14:paraId="00BADBE0" w14:textId="4A0E9B33" w:rsidR="00B27A7A" w:rsidRDefault="00B27A7A">
      <w:pPr>
        <w:spacing w:before="0" w:after="0" w:line="240" w:lineRule="auto"/>
        <w:jc w:val="left"/>
        <w:rPr>
          <w:rFonts w:eastAsia="PMingLiU"/>
        </w:rPr>
      </w:pPr>
      <w:r>
        <w:rPr>
          <w:rFonts w:eastAsia="PMingLiU"/>
        </w:rPr>
        <w:br w:type="page"/>
      </w:r>
    </w:p>
    <w:p w14:paraId="37691387" w14:textId="5BB84F84" w:rsidR="0007009A" w:rsidRPr="004E79F1" w:rsidRDefault="00084C6E" w:rsidP="004E79F1">
      <w:pPr>
        <w:pStyle w:val="Titre1"/>
        <w:rPr>
          <w:rStyle w:val="Accentuationlgre"/>
          <w:i w:val="0"/>
          <w:iCs w:val="0"/>
          <w:color w:val="1F497D" w:themeColor="text2"/>
        </w:rPr>
      </w:pPr>
      <w:r>
        <w:rPr>
          <w:rStyle w:val="Accentuationlgre"/>
          <w:rFonts w:ascii="Calibri" w:hAnsi="Calibri" w:cs="Calibri"/>
          <w:i w:val="0"/>
          <w:iCs w:val="0"/>
          <w:color w:val="1F497D" w:themeColor="text2"/>
        </w:rPr>
        <w:lastRenderedPageBreak/>
        <w:t> </w:t>
      </w:r>
      <w:bookmarkStart w:id="205" w:name="_Toc168389158"/>
      <w:r>
        <w:rPr>
          <w:rStyle w:val="Accentuationlgre"/>
          <w:i w:val="0"/>
          <w:iCs w:val="0"/>
          <w:color w:val="1F497D" w:themeColor="text2"/>
        </w:rPr>
        <w:t>CALENDRIER-</w:t>
      </w:r>
      <w:r w:rsidR="0007009A" w:rsidRPr="004E79F1">
        <w:rPr>
          <w:rStyle w:val="Accentuationlgre"/>
          <w:i w:val="0"/>
          <w:iCs w:val="0"/>
          <w:color w:val="1F497D" w:themeColor="text2"/>
        </w:rPr>
        <w:t>DELAIS D'EXECUTION-PENALITES-RETENUES-REFACTIONS</w:t>
      </w:r>
      <w:bookmarkEnd w:id="202"/>
      <w:bookmarkEnd w:id="203"/>
      <w:bookmarkEnd w:id="205"/>
    </w:p>
    <w:p w14:paraId="551EFF54" w14:textId="2DA8AF55" w:rsidR="0007009A" w:rsidRPr="00F4139F" w:rsidRDefault="0007009A" w:rsidP="005714CF">
      <w:pPr>
        <w:pStyle w:val="Titre2"/>
      </w:pPr>
      <w:bookmarkStart w:id="206" w:name="_Toc407508101"/>
      <w:bookmarkStart w:id="207" w:name="_Toc405975785"/>
      <w:bookmarkStart w:id="208" w:name="_Ref466896958"/>
      <w:bookmarkStart w:id="209" w:name="_Toc168389159"/>
      <w:r w:rsidRPr="00F4139F">
        <w:t>Modalités d'exécution</w:t>
      </w:r>
      <w:r w:rsidR="00076E7E">
        <w:t xml:space="preserve"> des travaux</w:t>
      </w:r>
      <w:r w:rsidRPr="00F4139F">
        <w:t xml:space="preserve"> et calendrier</w:t>
      </w:r>
      <w:bookmarkEnd w:id="206"/>
      <w:bookmarkEnd w:id="207"/>
      <w:bookmarkEnd w:id="208"/>
      <w:bookmarkEnd w:id="209"/>
    </w:p>
    <w:p w14:paraId="3363324A" w14:textId="7BD72882" w:rsidR="007D22C2" w:rsidRPr="007D22C2" w:rsidRDefault="007D22C2" w:rsidP="004E79F1">
      <w:r w:rsidRPr="007D22C2">
        <w:t xml:space="preserve">Par dérogation à </w:t>
      </w:r>
      <w:r w:rsidRPr="00AB3D09">
        <w:t>l’article 1</w:t>
      </w:r>
      <w:r w:rsidR="00E92B21" w:rsidRPr="00AB3D09">
        <w:t>8</w:t>
      </w:r>
      <w:r w:rsidRPr="00AB3D09">
        <w:t>.1.1 du CCAG travaux</w:t>
      </w:r>
      <w:r w:rsidR="00076E7E" w:rsidRPr="00AB3D09">
        <w:rPr>
          <w:rFonts w:ascii="Calibri" w:hAnsi="Calibri" w:cs="Calibri"/>
        </w:rPr>
        <w:t> </w:t>
      </w:r>
      <w:r w:rsidRPr="00AB3D09">
        <w:t>:</w:t>
      </w:r>
    </w:p>
    <w:p w14:paraId="7F8D2057" w14:textId="0B68F556" w:rsidR="00C551BD" w:rsidRPr="00C551BD" w:rsidRDefault="00D33D07" w:rsidP="006A08DC">
      <w:pPr>
        <w:pStyle w:val="Style4"/>
      </w:pPr>
      <w:r>
        <w:t>La notification du marché</w:t>
      </w:r>
      <w:r w:rsidR="000F19A0">
        <w:t xml:space="preserve"> </w:t>
      </w:r>
      <w:r w:rsidR="00C127D0" w:rsidRPr="003A5873">
        <w:t xml:space="preserve">prescrit le </w:t>
      </w:r>
      <w:r w:rsidR="00894C5A" w:rsidRPr="003A5873">
        <w:t xml:space="preserve">démarrage de la </w:t>
      </w:r>
      <w:r w:rsidR="00894C5A" w:rsidRPr="00C03052">
        <w:t>période de préparation</w:t>
      </w:r>
      <w:r w:rsidR="00C551BD">
        <w:t xml:space="preserve"> dont les conditions sont fixées </w:t>
      </w:r>
      <w:r w:rsidR="004E79F1">
        <w:t xml:space="preserve">à l’article </w:t>
      </w:r>
      <w:r w:rsidR="00FC1986" w:rsidRPr="006D6562">
        <w:t>4 de l’acte d’engagement.</w:t>
      </w:r>
    </w:p>
    <w:p w14:paraId="641E932D" w14:textId="291B104E" w:rsidR="00C551BD" w:rsidRPr="00C551BD" w:rsidRDefault="00373C62" w:rsidP="006A08DC">
      <w:pPr>
        <w:pStyle w:val="Style4"/>
      </w:pPr>
      <w:r w:rsidRPr="003A5873">
        <w:t>Un ordre de service prescrit le démarrage de</w:t>
      </w:r>
      <w:r w:rsidRPr="00C03052">
        <w:t xml:space="preserve"> l’exécution des travaux proprement dits.</w:t>
      </w:r>
    </w:p>
    <w:p w14:paraId="1539D17E" w14:textId="77777777" w:rsidR="00076E7E" w:rsidRDefault="00076E7E" w:rsidP="004E79F1"/>
    <w:p w14:paraId="04012302" w14:textId="5463D6F1" w:rsidR="007D22C2" w:rsidRPr="007D22C2" w:rsidRDefault="007D22C2" w:rsidP="004E79F1">
      <w:r w:rsidRPr="007D22C2">
        <w:t xml:space="preserve">Le délai global d'exécution des travaux </w:t>
      </w:r>
      <w:r>
        <w:t xml:space="preserve">est fixé à </w:t>
      </w:r>
      <w:r w:rsidRPr="006D6562">
        <w:t xml:space="preserve">l'article </w:t>
      </w:r>
      <w:r w:rsidR="004B0E26" w:rsidRPr="006D6562">
        <w:t xml:space="preserve">4 </w:t>
      </w:r>
      <w:r w:rsidRPr="006D6562">
        <w:t>de l'acte d'engagement.</w:t>
      </w:r>
    </w:p>
    <w:p w14:paraId="3404B665" w14:textId="17DCFE5F" w:rsidR="00540DF6" w:rsidRPr="00540DF6" w:rsidRDefault="00540DF6" w:rsidP="00540DF6">
      <w:pPr>
        <w:spacing w:before="60" w:after="60"/>
        <w:rPr>
          <w:b/>
          <w:bCs/>
        </w:rPr>
      </w:pPr>
      <w:r w:rsidRPr="00540DF6">
        <w:rPr>
          <w:b/>
          <w:bCs/>
        </w:rPr>
        <w:t xml:space="preserve">Par ailleurs la maîtrise d’ouvrage </w:t>
      </w:r>
      <w:r w:rsidR="00A35FFF">
        <w:rPr>
          <w:b/>
          <w:bCs/>
        </w:rPr>
        <w:t xml:space="preserve">rappelle </w:t>
      </w:r>
      <w:r w:rsidRPr="00540DF6">
        <w:rPr>
          <w:b/>
          <w:bCs/>
        </w:rPr>
        <w:t>que le planning d’exécution des travaux devra impérativement respecter les contraintes suivantes</w:t>
      </w:r>
      <w:r w:rsidRPr="00540DF6">
        <w:rPr>
          <w:rFonts w:ascii="Calibri" w:hAnsi="Calibri" w:cs="Calibri"/>
          <w:b/>
          <w:bCs/>
        </w:rPr>
        <w:t> </w:t>
      </w:r>
      <w:r w:rsidRPr="00540DF6">
        <w:rPr>
          <w:b/>
          <w:bCs/>
        </w:rPr>
        <w:t>:</w:t>
      </w:r>
    </w:p>
    <w:p w14:paraId="33D61EF4" w14:textId="5F81CF05" w:rsidR="00540DF6" w:rsidRPr="000A6506" w:rsidRDefault="00540DF6" w:rsidP="00540DF6">
      <w:pPr>
        <w:spacing w:before="60" w:after="60"/>
        <w:rPr>
          <w:b/>
          <w:bCs/>
        </w:rPr>
      </w:pPr>
      <w:r w:rsidRPr="000A6506">
        <w:rPr>
          <w:b/>
          <w:bCs/>
        </w:rPr>
        <w:t xml:space="preserve">Par conséquent, l’offre </w:t>
      </w:r>
      <w:r w:rsidR="00105B99">
        <w:rPr>
          <w:b/>
          <w:bCs/>
        </w:rPr>
        <w:t>du titulaire</w:t>
      </w:r>
      <w:r w:rsidRPr="000A6506">
        <w:rPr>
          <w:b/>
          <w:bCs/>
        </w:rPr>
        <w:t xml:space="preserve"> est réputée avoir été établie en intégrant toutes les contraintes relatives à ces contraintes calendaires</w:t>
      </w:r>
      <w:r w:rsidRPr="000A6506">
        <w:rPr>
          <w:rFonts w:ascii="Calibri" w:hAnsi="Calibri" w:cs="Calibri"/>
          <w:b/>
          <w:bCs/>
        </w:rPr>
        <w:t> </w:t>
      </w:r>
      <w:r w:rsidRPr="000A6506">
        <w:rPr>
          <w:b/>
          <w:bCs/>
        </w:rPr>
        <w:t>: jours fériés et/ou chômés, congés internes à l’entreprise, congés des sous-traitants, etc.</w:t>
      </w:r>
    </w:p>
    <w:p w14:paraId="386E3D73" w14:textId="77777777" w:rsidR="00540DF6" w:rsidRPr="000A6506" w:rsidRDefault="00540DF6" w:rsidP="00540DF6">
      <w:pPr>
        <w:spacing w:before="60" w:after="60"/>
        <w:rPr>
          <w:b/>
          <w:bCs/>
          <w:smallCaps/>
          <w:color w:val="1F497D"/>
          <w:sz w:val="20"/>
        </w:rPr>
      </w:pPr>
      <w:r w:rsidRPr="000A6506">
        <w:rPr>
          <w:b/>
          <w:bCs/>
        </w:rPr>
        <w:t>Le candidat retenu ne pourra en aucun cas solliciter une prolongation du délai d’exécution ou une plus-value liée à ces contraintes calendaires, l’ensemble de ces contraintes étant réputées avoir été prises en compte dans l’offre initiale.</w:t>
      </w:r>
    </w:p>
    <w:p w14:paraId="5CA6E28F" w14:textId="0994BAD4" w:rsidR="00150299" w:rsidRPr="00503AD5" w:rsidRDefault="00150299" w:rsidP="00150299">
      <w:pPr>
        <w:rPr>
          <w:highlight w:val="yellow"/>
        </w:rPr>
      </w:pPr>
    </w:p>
    <w:p w14:paraId="734D114C" w14:textId="58D37F97" w:rsidR="00027A5E" w:rsidRPr="00105B99" w:rsidRDefault="00027A5E" w:rsidP="004E79F1">
      <w:pPr>
        <w:rPr>
          <w:u w:val="single"/>
        </w:rPr>
      </w:pPr>
      <w:r w:rsidRPr="00105B99">
        <w:rPr>
          <w:u w:val="single"/>
        </w:rPr>
        <w:t>Repliement des installations de chantier</w:t>
      </w:r>
      <w:r w:rsidR="00150299" w:rsidRPr="00105B99">
        <w:rPr>
          <w:rFonts w:ascii="Calibri" w:hAnsi="Calibri" w:cs="Calibri"/>
        </w:rPr>
        <w:t> </w:t>
      </w:r>
      <w:r w:rsidR="00150299" w:rsidRPr="00105B99">
        <w:t>:</w:t>
      </w:r>
      <w:r w:rsidR="00150299" w:rsidRPr="00105B99">
        <w:rPr>
          <w:u w:val="single"/>
        </w:rPr>
        <w:t xml:space="preserve"> </w:t>
      </w:r>
    </w:p>
    <w:p w14:paraId="6E9D7875" w14:textId="500069F4" w:rsidR="00027A5E" w:rsidRDefault="00D33D07" w:rsidP="004E79F1">
      <w:r>
        <w:t>A</w:t>
      </w:r>
      <w:r w:rsidR="00027A5E" w:rsidRPr="00027A5E">
        <w:t xml:space="preserve"> la fin des travaux, le Titulaire</w:t>
      </w:r>
      <w:r w:rsidR="000F19A0">
        <w:t xml:space="preserve"> </w:t>
      </w:r>
      <w:r w:rsidR="00027A5E" w:rsidRPr="00027A5E">
        <w:t>d</w:t>
      </w:r>
      <w:r w:rsidR="00E92B21">
        <w:t>oit</w:t>
      </w:r>
      <w:r w:rsidR="00027A5E" w:rsidRPr="00027A5E">
        <w:t xml:space="preserve"> avoir fini de procéder au dégagement, nettoyage et remise en état des emplacements qu’il a occupé</w:t>
      </w:r>
      <w:r w:rsidR="00C734BC">
        <w:t>s</w:t>
      </w:r>
      <w:r w:rsidR="00027A5E" w:rsidRPr="00027A5E">
        <w:t>, dans un délai de 8 jours à compter de la date de la notification de la décision de réception.</w:t>
      </w:r>
    </w:p>
    <w:p w14:paraId="2A23176B" w14:textId="77777777" w:rsidR="0050470B" w:rsidRPr="00595EBC" w:rsidRDefault="00BD7FA7" w:rsidP="005714CF">
      <w:pPr>
        <w:pStyle w:val="Titre2"/>
      </w:pPr>
      <w:bookmarkStart w:id="210" w:name="_Toc168389160"/>
      <w:r w:rsidRPr="00595EBC">
        <w:t>Calendrier détaillé d’exécution</w:t>
      </w:r>
      <w:bookmarkEnd w:id="210"/>
    </w:p>
    <w:p w14:paraId="6081716A" w14:textId="77777777" w:rsidR="0007009A" w:rsidRPr="00AB1D31" w:rsidRDefault="0007009A" w:rsidP="00AB1D31">
      <w:pPr>
        <w:numPr>
          <w:ilvl w:val="12"/>
          <w:numId w:val="0"/>
        </w:numPr>
        <w:spacing w:after="120"/>
        <w:rPr>
          <w:rFonts w:eastAsia="PMingLiU"/>
        </w:rPr>
      </w:pPr>
      <w:r w:rsidRPr="00595EBC">
        <w:rPr>
          <w:rFonts w:eastAsia="PMingLiU"/>
        </w:rPr>
        <w:t xml:space="preserve">Le calendrier détaillé d’exécution des travaux </w:t>
      </w:r>
      <w:r w:rsidR="00373C62">
        <w:rPr>
          <w:rFonts w:eastAsia="PMingLiU"/>
        </w:rPr>
        <w:t>est</w:t>
      </w:r>
      <w:r w:rsidR="00373C62" w:rsidRPr="00595EBC">
        <w:rPr>
          <w:rFonts w:eastAsia="PMingLiU"/>
        </w:rPr>
        <w:t xml:space="preserve"> </w:t>
      </w:r>
      <w:r w:rsidRPr="00595EBC">
        <w:rPr>
          <w:rFonts w:eastAsia="PMingLiU"/>
        </w:rPr>
        <w:t xml:space="preserve">élaboré par le </w:t>
      </w:r>
      <w:r w:rsidR="00D12740" w:rsidRPr="00595EBC">
        <w:rPr>
          <w:rFonts w:eastAsia="PMingLiU"/>
        </w:rPr>
        <w:t>Titulaire</w:t>
      </w:r>
      <w:r w:rsidR="000F19A0">
        <w:rPr>
          <w:rFonts w:eastAsia="PMingLiU"/>
        </w:rPr>
        <w:t xml:space="preserve"> </w:t>
      </w:r>
      <w:r w:rsidRPr="00595EBC">
        <w:rPr>
          <w:rFonts w:eastAsia="PMingLiU"/>
        </w:rPr>
        <w:t xml:space="preserve">pendant la phase de </w:t>
      </w:r>
      <w:r w:rsidRPr="00FB2561">
        <w:rPr>
          <w:rFonts w:eastAsia="PMingLiU"/>
        </w:rPr>
        <w:t xml:space="preserve">préparation du chantier </w:t>
      </w:r>
      <w:r w:rsidRPr="00086E72">
        <w:rPr>
          <w:rFonts w:eastAsia="PMingLiU"/>
        </w:rPr>
        <w:t xml:space="preserve">(cf. article </w:t>
      </w:r>
      <w:r w:rsidR="00FB2561" w:rsidRPr="00086E72">
        <w:rPr>
          <w:rFonts w:eastAsia="PMingLiU"/>
        </w:rPr>
        <w:t>7</w:t>
      </w:r>
      <w:r w:rsidRPr="00086E72">
        <w:rPr>
          <w:rFonts w:eastAsia="PMingLiU"/>
        </w:rPr>
        <w:t xml:space="preserve"> du présent CCAP),</w:t>
      </w:r>
      <w:r w:rsidRPr="00FB2561">
        <w:rPr>
          <w:rFonts w:eastAsia="PMingLiU"/>
        </w:rPr>
        <w:t xml:space="preserve"> sur</w:t>
      </w:r>
      <w:r w:rsidRPr="00595EBC">
        <w:rPr>
          <w:rFonts w:eastAsia="PMingLiU"/>
        </w:rPr>
        <w:t xml:space="preserve"> la bas</w:t>
      </w:r>
      <w:r w:rsidRPr="00AB1D31">
        <w:rPr>
          <w:rFonts w:eastAsia="PMingLiU"/>
        </w:rPr>
        <w:t xml:space="preserve">e </w:t>
      </w:r>
      <w:r w:rsidR="00ED3638" w:rsidRPr="00AB1D31">
        <w:rPr>
          <w:rFonts w:eastAsia="PMingLiU"/>
        </w:rPr>
        <w:t xml:space="preserve">du calendrier de la maîtrise d’œuvre joint au dossier de consultation </w:t>
      </w:r>
      <w:r w:rsidR="00ED3638">
        <w:rPr>
          <w:rFonts w:eastAsia="PMingLiU"/>
        </w:rPr>
        <w:t xml:space="preserve">et </w:t>
      </w:r>
      <w:r w:rsidRPr="00AB1D31">
        <w:rPr>
          <w:rFonts w:eastAsia="PMingLiU"/>
        </w:rPr>
        <w:t xml:space="preserve">du calendrier général d’exécution remis par le </w:t>
      </w:r>
      <w:r w:rsidR="00D12740" w:rsidRPr="00AB1D31">
        <w:rPr>
          <w:rFonts w:eastAsia="PMingLiU"/>
        </w:rPr>
        <w:t>Titulaire</w:t>
      </w:r>
      <w:r w:rsidRPr="00AB1D31">
        <w:rPr>
          <w:rFonts w:eastAsia="PMingLiU"/>
        </w:rPr>
        <w:t xml:space="preserve"> dans le cadre de son offre</w:t>
      </w:r>
      <w:r w:rsidR="00ED3638">
        <w:rPr>
          <w:rFonts w:eastAsia="PMingLiU"/>
        </w:rPr>
        <w:t>.</w:t>
      </w:r>
    </w:p>
    <w:p w14:paraId="60E8D7E2" w14:textId="77777777" w:rsidR="0007009A" w:rsidRPr="00AB1D31" w:rsidRDefault="0007009A">
      <w:pPr>
        <w:numPr>
          <w:ilvl w:val="12"/>
          <w:numId w:val="0"/>
        </w:numPr>
        <w:spacing w:after="120"/>
        <w:rPr>
          <w:rFonts w:eastAsia="PMingLiU"/>
        </w:rPr>
      </w:pPr>
      <w:r w:rsidRPr="00AB1D31">
        <w:rPr>
          <w:rFonts w:eastAsia="PMingLiU"/>
        </w:rPr>
        <w:t xml:space="preserve">Le calendrier détaillé d’exécution comprend les études d’exécution </w:t>
      </w:r>
      <w:r w:rsidR="00373C62">
        <w:rPr>
          <w:rFonts w:eastAsia="PMingLiU"/>
        </w:rPr>
        <w:t>ainsi que l’exécution des travaux</w:t>
      </w:r>
      <w:r w:rsidRPr="00AB1D31">
        <w:rPr>
          <w:rFonts w:eastAsia="PMingLiU"/>
        </w:rPr>
        <w:t xml:space="preserve"> de l’ensemble des </w:t>
      </w:r>
      <w:r w:rsidR="00BF4D7B" w:rsidRPr="00AB1D31">
        <w:rPr>
          <w:rFonts w:eastAsia="PMingLiU"/>
        </w:rPr>
        <w:t>corps d’état</w:t>
      </w:r>
      <w:r w:rsidRPr="00AB1D31">
        <w:rPr>
          <w:rFonts w:eastAsia="PMingLiU"/>
        </w:rPr>
        <w:t xml:space="preserve"> et </w:t>
      </w:r>
      <w:r w:rsidR="00373C62">
        <w:rPr>
          <w:rFonts w:eastAsia="PMingLiU"/>
        </w:rPr>
        <w:t xml:space="preserve">autres </w:t>
      </w:r>
      <w:r w:rsidRPr="00AB1D31">
        <w:rPr>
          <w:rFonts w:eastAsia="PMingLiU"/>
        </w:rPr>
        <w:t>travaux nécessaire</w:t>
      </w:r>
      <w:r w:rsidR="00373C62">
        <w:rPr>
          <w:rFonts w:eastAsia="PMingLiU"/>
        </w:rPr>
        <w:t>s</w:t>
      </w:r>
      <w:r w:rsidRPr="00AB1D31">
        <w:rPr>
          <w:rFonts w:eastAsia="PMingLiU"/>
        </w:rPr>
        <w:t xml:space="preserve"> à la parfaite réalisation de l’ouvrage</w:t>
      </w:r>
      <w:r w:rsidR="00FC2B38" w:rsidRPr="00AB1D31">
        <w:rPr>
          <w:rFonts w:eastAsia="PMingLiU"/>
        </w:rPr>
        <w:t>,</w:t>
      </w:r>
      <w:r w:rsidRPr="00AB1D31">
        <w:rPr>
          <w:rFonts w:eastAsia="PMingLiU"/>
        </w:rPr>
        <w:t xml:space="preserve"> ceci dans le respect du délai global fixé à l’acte d’engagement. </w:t>
      </w:r>
    </w:p>
    <w:p w14:paraId="5FAED3EA" w14:textId="77777777" w:rsidR="0007009A" w:rsidRPr="00F4139F" w:rsidRDefault="0007009A" w:rsidP="00026359">
      <w:pPr>
        <w:numPr>
          <w:ilvl w:val="12"/>
          <w:numId w:val="0"/>
        </w:numPr>
        <w:spacing w:after="120"/>
        <w:rPr>
          <w:rFonts w:eastAsia="PMingLiU"/>
        </w:rPr>
      </w:pPr>
      <w:r w:rsidRPr="00F4139F">
        <w:rPr>
          <w:rFonts w:eastAsia="PMingLiU"/>
        </w:rPr>
        <w:t xml:space="preserve">Pour les </w:t>
      </w:r>
      <w:r w:rsidRPr="00F4139F">
        <w:rPr>
          <w:rFonts w:eastAsia="PMingLiU"/>
          <w:b/>
        </w:rPr>
        <w:t>études d’exécution</w:t>
      </w:r>
      <w:r w:rsidR="00E92B21">
        <w:rPr>
          <w:rFonts w:eastAsia="PMingLiU"/>
        </w:rPr>
        <w:t>, le calendrier fait</w:t>
      </w:r>
      <w:r w:rsidRPr="00F4139F">
        <w:rPr>
          <w:rFonts w:eastAsia="PMingLiU"/>
        </w:rPr>
        <w:t xml:space="preserve"> notamment apparaître :</w:t>
      </w:r>
    </w:p>
    <w:p w14:paraId="5104978A" w14:textId="77777777" w:rsidR="0007009A" w:rsidRPr="00F4139F" w:rsidRDefault="0048280E" w:rsidP="00716018">
      <w:pPr>
        <w:pStyle w:val="Style4"/>
        <w:tabs>
          <w:tab w:val="clear" w:pos="720"/>
          <w:tab w:val="num" w:pos="426"/>
        </w:tabs>
        <w:ind w:left="426"/>
      </w:pPr>
      <w:r w:rsidRPr="00F4139F">
        <w:t>P</w:t>
      </w:r>
      <w:r w:rsidR="0007009A" w:rsidRPr="00F4139F">
        <w:t>our chaque corps d’état, la liste des plans, la date de leur remise, la date critique de leur approbation par le maître d’œuvre et le contrôleur technique</w:t>
      </w:r>
      <w:r w:rsidR="000D3F0C">
        <w:rPr>
          <w:rFonts w:ascii="Calibri" w:hAnsi="Calibri" w:cs="Calibri"/>
        </w:rPr>
        <w:t> </w:t>
      </w:r>
      <w:r w:rsidR="000D3F0C">
        <w:t>;</w:t>
      </w:r>
    </w:p>
    <w:p w14:paraId="383679AD" w14:textId="77777777" w:rsidR="0007009A" w:rsidRPr="00F4139F" w:rsidRDefault="0048280E" w:rsidP="00716018">
      <w:pPr>
        <w:pStyle w:val="Style4"/>
        <w:tabs>
          <w:tab w:val="clear" w:pos="720"/>
          <w:tab w:val="num" w:pos="426"/>
        </w:tabs>
        <w:ind w:left="426"/>
      </w:pPr>
      <w:r w:rsidRPr="00F4139F">
        <w:t>P</w:t>
      </w:r>
      <w:r w:rsidR="0007009A" w:rsidRPr="00F4139F">
        <w:t>our chaque corps d’état, la liste des spécifications détaillées, la date de leur remise, la date critique de leur approbation par le maître d’œuvre et le contrôleur technique</w:t>
      </w:r>
      <w:r w:rsidR="000D3F0C">
        <w:rPr>
          <w:rFonts w:ascii="Calibri" w:hAnsi="Calibri" w:cs="Calibri"/>
        </w:rPr>
        <w:t> </w:t>
      </w:r>
      <w:r w:rsidR="000D3F0C">
        <w:t>;</w:t>
      </w:r>
    </w:p>
    <w:p w14:paraId="1CE6B4F2" w14:textId="77777777" w:rsidR="0007009A" w:rsidRPr="00F4139F" w:rsidRDefault="0048280E" w:rsidP="00716018">
      <w:pPr>
        <w:pStyle w:val="Style4"/>
        <w:tabs>
          <w:tab w:val="clear" w:pos="720"/>
          <w:tab w:val="num" w:pos="426"/>
        </w:tabs>
        <w:ind w:left="426"/>
      </w:pPr>
      <w:r w:rsidRPr="00F4139F">
        <w:t>L</w:t>
      </w:r>
      <w:r w:rsidR="0007009A" w:rsidRPr="00F4139F">
        <w:t>es dates de dépôt des demandes d’ATEX</w:t>
      </w:r>
      <w:r w:rsidR="000D3F0C">
        <w:rPr>
          <w:rFonts w:ascii="Calibri" w:hAnsi="Calibri" w:cs="Calibri"/>
        </w:rPr>
        <w:t> </w:t>
      </w:r>
      <w:r w:rsidR="000D3F0C">
        <w:t>;</w:t>
      </w:r>
    </w:p>
    <w:p w14:paraId="59B86C3F" w14:textId="77777777" w:rsidR="0007009A" w:rsidRPr="00F4139F" w:rsidRDefault="0048280E" w:rsidP="00716018">
      <w:pPr>
        <w:pStyle w:val="Style4"/>
        <w:tabs>
          <w:tab w:val="clear" w:pos="720"/>
          <w:tab w:val="num" w:pos="426"/>
        </w:tabs>
        <w:ind w:left="426"/>
      </w:pPr>
      <w:r w:rsidRPr="00F4139F">
        <w:t>L</w:t>
      </w:r>
      <w:r w:rsidR="0007009A" w:rsidRPr="00F4139F">
        <w:t>es dates de production des échantillons, prototypes, locaux témoins, et visites d’ateliers</w:t>
      </w:r>
      <w:r w:rsidR="000D3F0C">
        <w:rPr>
          <w:rFonts w:ascii="Calibri" w:hAnsi="Calibri" w:cs="Calibri"/>
        </w:rPr>
        <w:t> </w:t>
      </w:r>
      <w:r w:rsidR="000D3F0C">
        <w:t>;</w:t>
      </w:r>
    </w:p>
    <w:p w14:paraId="131D9FE8" w14:textId="77777777" w:rsidR="00C551BD" w:rsidRPr="00177792" w:rsidRDefault="0048280E" w:rsidP="00716018">
      <w:pPr>
        <w:pStyle w:val="Style4"/>
        <w:tabs>
          <w:tab w:val="clear" w:pos="720"/>
          <w:tab w:val="num" w:pos="426"/>
        </w:tabs>
        <w:ind w:left="426"/>
      </w:pPr>
      <w:r w:rsidRPr="00F4139F">
        <w:t>L</w:t>
      </w:r>
      <w:r w:rsidR="0007009A" w:rsidRPr="00F4139F">
        <w:t>es dates de fourniture des notices techniques et procès-verbaux d'agrément.</w:t>
      </w:r>
    </w:p>
    <w:p w14:paraId="07ABA22E" w14:textId="77777777" w:rsidR="0007009A" w:rsidRPr="00F4139F" w:rsidRDefault="0007009A" w:rsidP="004E79F1">
      <w:pPr>
        <w:rPr>
          <w:rFonts w:eastAsia="PMingLiU"/>
        </w:rPr>
      </w:pPr>
      <w:r w:rsidRPr="00F4139F">
        <w:rPr>
          <w:rFonts w:eastAsia="PMingLiU"/>
        </w:rPr>
        <w:t xml:space="preserve">En ce qui concerne </w:t>
      </w:r>
      <w:r w:rsidRPr="00F4139F">
        <w:rPr>
          <w:rFonts w:eastAsia="PMingLiU"/>
          <w:b/>
        </w:rPr>
        <w:t>l’exécution des travaux</w:t>
      </w:r>
      <w:r w:rsidRPr="00F4139F">
        <w:rPr>
          <w:rFonts w:eastAsia="PMingLiU"/>
        </w:rPr>
        <w:t>, le calendrier d</w:t>
      </w:r>
      <w:r w:rsidR="00E92B21">
        <w:rPr>
          <w:rFonts w:eastAsia="PMingLiU"/>
        </w:rPr>
        <w:t>oit</w:t>
      </w:r>
      <w:r w:rsidRPr="00F4139F">
        <w:rPr>
          <w:rFonts w:eastAsia="PMingLiU"/>
        </w:rPr>
        <w:t xml:space="preserve"> notamment faire apparaître :</w:t>
      </w:r>
    </w:p>
    <w:p w14:paraId="59CDE8D4" w14:textId="19678391" w:rsidR="00DD51FD" w:rsidRPr="00F66435" w:rsidRDefault="00DD51FD" w:rsidP="00716018">
      <w:pPr>
        <w:pStyle w:val="Style4"/>
        <w:tabs>
          <w:tab w:val="clear" w:pos="720"/>
          <w:tab w:val="num" w:pos="426"/>
        </w:tabs>
        <w:ind w:left="426" w:hanging="357"/>
      </w:pPr>
      <w:r w:rsidRPr="00F66435">
        <w:t xml:space="preserve">Les dates et délais d’intervention </w:t>
      </w:r>
    </w:p>
    <w:p w14:paraId="5E797170" w14:textId="4D871440" w:rsidR="0007009A" w:rsidRPr="00F4139F" w:rsidRDefault="0048280E" w:rsidP="00716018">
      <w:pPr>
        <w:pStyle w:val="Style4"/>
        <w:tabs>
          <w:tab w:val="clear" w:pos="720"/>
          <w:tab w:val="num" w:pos="426"/>
        </w:tabs>
        <w:ind w:left="426"/>
      </w:pPr>
      <w:r w:rsidRPr="00F4139F">
        <w:t>L</w:t>
      </w:r>
      <w:r w:rsidR="0007009A" w:rsidRPr="00F4139F">
        <w:t>es dates et les délais d'approvisionnements, de fabrication en atelier et en usine</w:t>
      </w:r>
      <w:r w:rsidR="000D3F0C">
        <w:rPr>
          <w:rFonts w:ascii="Calibri" w:hAnsi="Calibri" w:cs="Calibri"/>
        </w:rPr>
        <w:t> </w:t>
      </w:r>
      <w:r w:rsidR="000D3F0C">
        <w:t>;</w:t>
      </w:r>
    </w:p>
    <w:p w14:paraId="7401AE66" w14:textId="77777777" w:rsidR="0007009A" w:rsidRPr="00F4139F" w:rsidRDefault="0048280E" w:rsidP="00716018">
      <w:pPr>
        <w:pStyle w:val="Style4"/>
        <w:tabs>
          <w:tab w:val="clear" w:pos="720"/>
          <w:tab w:val="num" w:pos="426"/>
        </w:tabs>
        <w:ind w:left="426"/>
      </w:pPr>
      <w:r w:rsidRPr="00F4139F">
        <w:t>L</w:t>
      </w:r>
      <w:r w:rsidR="0007009A" w:rsidRPr="00F4139F">
        <w:t>es dates prévisionnelles de demandes d'agrément et d'acceptation des sous-traitants</w:t>
      </w:r>
      <w:r w:rsidR="000D3F0C">
        <w:rPr>
          <w:rFonts w:ascii="Calibri" w:hAnsi="Calibri" w:cs="Calibri"/>
        </w:rPr>
        <w:t> </w:t>
      </w:r>
      <w:r w:rsidR="000D3F0C">
        <w:t>;</w:t>
      </w:r>
    </w:p>
    <w:p w14:paraId="7F8C81A7" w14:textId="0DAEB3F8" w:rsidR="0007009A" w:rsidRDefault="0048280E" w:rsidP="00716018">
      <w:pPr>
        <w:pStyle w:val="Style4"/>
        <w:tabs>
          <w:tab w:val="clear" w:pos="720"/>
          <w:tab w:val="num" w:pos="426"/>
        </w:tabs>
        <w:ind w:left="426"/>
      </w:pPr>
      <w:r w:rsidRPr="00F4139F">
        <w:t>L</w:t>
      </w:r>
      <w:r w:rsidR="0007009A" w:rsidRPr="00F4139F">
        <w:t>es dates de début d’exécution et les durées des tâches caractéristiques de chaque c</w:t>
      </w:r>
      <w:r w:rsidR="00FC2B38" w:rsidRPr="00F4139F">
        <w:t>orps d’état</w:t>
      </w:r>
      <w:r w:rsidR="00716018">
        <w:t xml:space="preserve"> </w:t>
      </w:r>
      <w:r w:rsidR="000D3F0C">
        <w:t>;</w:t>
      </w:r>
    </w:p>
    <w:p w14:paraId="4C56D496" w14:textId="52BA662B" w:rsidR="00E51635" w:rsidRPr="00F4139F" w:rsidRDefault="00E51635" w:rsidP="00716018">
      <w:pPr>
        <w:pStyle w:val="Style4"/>
        <w:tabs>
          <w:tab w:val="clear" w:pos="720"/>
          <w:tab w:val="num" w:pos="426"/>
        </w:tabs>
        <w:ind w:left="426"/>
      </w:pPr>
      <w:r>
        <w:t xml:space="preserve">Les durées précises de chaque tâche engendrant </w:t>
      </w:r>
      <w:r w:rsidR="007B2FC5">
        <w:t>des nuisances potentielles</w:t>
      </w:r>
      <w:r>
        <w:t xml:space="preserve"> à la juridiction</w:t>
      </w:r>
      <w:r>
        <w:rPr>
          <w:rFonts w:ascii="Calibri" w:hAnsi="Calibri" w:cs="Calibri"/>
        </w:rPr>
        <w:t> </w:t>
      </w:r>
      <w:r>
        <w:t>;</w:t>
      </w:r>
    </w:p>
    <w:p w14:paraId="3A264E24" w14:textId="4B825C78" w:rsidR="0007009A" w:rsidRPr="00F4139F" w:rsidRDefault="0048280E" w:rsidP="00716018">
      <w:pPr>
        <w:pStyle w:val="Style4"/>
        <w:tabs>
          <w:tab w:val="clear" w:pos="720"/>
          <w:tab w:val="num" w:pos="426"/>
        </w:tabs>
        <w:ind w:left="426"/>
      </w:pPr>
      <w:r w:rsidRPr="00F4139F">
        <w:t>L</w:t>
      </w:r>
      <w:r w:rsidR="0007009A" w:rsidRPr="00F4139F">
        <w:t xml:space="preserve">es dates de début et de fin de travaux des ouvrages de raccordement aux différents réseaux </w:t>
      </w:r>
      <w:r w:rsidR="00D33D07">
        <w:t>existants</w:t>
      </w:r>
      <w:r w:rsidR="0007009A" w:rsidRPr="00F4139F">
        <w:t xml:space="preserve"> (</w:t>
      </w:r>
      <w:r w:rsidR="00E51635">
        <w:t>électricité</w:t>
      </w:r>
      <w:r w:rsidR="0007009A" w:rsidRPr="00F4139F">
        <w:t xml:space="preserve">, eau, </w:t>
      </w:r>
      <w:r w:rsidR="006F0A06">
        <w:t>etc</w:t>
      </w:r>
      <w:r w:rsidR="0007009A" w:rsidRPr="00F4139F">
        <w:t>.)</w:t>
      </w:r>
      <w:r w:rsidR="000D3F0C">
        <w:rPr>
          <w:rFonts w:ascii="Calibri" w:hAnsi="Calibri" w:cs="Calibri"/>
        </w:rPr>
        <w:t> </w:t>
      </w:r>
      <w:r w:rsidR="000D3F0C">
        <w:t>;</w:t>
      </w:r>
    </w:p>
    <w:p w14:paraId="6A909823" w14:textId="773491A1" w:rsidR="0007009A" w:rsidRPr="00F4139F" w:rsidRDefault="0048280E" w:rsidP="00716018">
      <w:pPr>
        <w:pStyle w:val="Style4"/>
        <w:tabs>
          <w:tab w:val="clear" w:pos="720"/>
          <w:tab w:val="num" w:pos="426"/>
        </w:tabs>
        <w:ind w:left="426"/>
      </w:pPr>
      <w:r w:rsidRPr="00F4139F">
        <w:t>L</w:t>
      </w:r>
      <w:r w:rsidR="0007009A" w:rsidRPr="00F4139F">
        <w:t>es jalons et les contrôles ou essais définis dans</w:t>
      </w:r>
      <w:r w:rsidR="007117F1">
        <w:t xml:space="preserve"> le CCTP</w:t>
      </w:r>
      <w:r w:rsidR="00716018">
        <w:t xml:space="preserve"> </w:t>
      </w:r>
      <w:r w:rsidR="000D3F0C">
        <w:t>;</w:t>
      </w:r>
    </w:p>
    <w:p w14:paraId="4829677B" w14:textId="36C3B976" w:rsidR="0007009A" w:rsidRPr="00F4139F" w:rsidRDefault="0048280E" w:rsidP="00716018">
      <w:pPr>
        <w:pStyle w:val="Style4"/>
        <w:tabs>
          <w:tab w:val="clear" w:pos="720"/>
          <w:tab w:val="num" w:pos="426"/>
        </w:tabs>
        <w:ind w:left="426"/>
      </w:pPr>
      <w:r w:rsidRPr="00F4139F">
        <w:t>L</w:t>
      </w:r>
      <w:r w:rsidR="0007009A" w:rsidRPr="00F4139F">
        <w:t>es dates de début et de fin de toute tâche complémentaire non listée ci-dessus</w:t>
      </w:r>
      <w:r w:rsidR="00716018">
        <w:t xml:space="preserve"> </w:t>
      </w:r>
      <w:r w:rsidR="000D3F0C">
        <w:t>;</w:t>
      </w:r>
    </w:p>
    <w:p w14:paraId="7773C1AE" w14:textId="77777777" w:rsidR="0007009A" w:rsidRDefault="0048280E" w:rsidP="00716018">
      <w:pPr>
        <w:pStyle w:val="Style4"/>
        <w:tabs>
          <w:tab w:val="clear" w:pos="720"/>
          <w:tab w:val="num" w:pos="426"/>
        </w:tabs>
        <w:ind w:left="426"/>
      </w:pPr>
      <w:r w:rsidRPr="00F4139F">
        <w:t>L</w:t>
      </w:r>
      <w:r w:rsidR="0007009A" w:rsidRPr="00F4139F">
        <w:t>es dates de libération des emprises mises à disposition.</w:t>
      </w:r>
    </w:p>
    <w:p w14:paraId="1FC08B95" w14:textId="38B79DFC" w:rsidR="00716018" w:rsidRDefault="00E92B21" w:rsidP="00716018">
      <w:pPr>
        <w:rPr>
          <w:rFonts w:eastAsia="PMingLiU"/>
        </w:rPr>
      </w:pPr>
      <w:r>
        <w:rPr>
          <w:rFonts w:eastAsia="PMingLiU"/>
        </w:rPr>
        <w:t>Il met</w:t>
      </w:r>
      <w:r w:rsidR="0007009A" w:rsidRPr="00F4139F">
        <w:rPr>
          <w:rFonts w:eastAsia="PMingLiU"/>
        </w:rPr>
        <w:t xml:space="preserve"> également en évidence le ou les chemins critiques de l'opération.</w:t>
      </w:r>
      <w:r w:rsidR="00716018">
        <w:rPr>
          <w:rFonts w:eastAsia="PMingLiU"/>
        </w:rPr>
        <w:br w:type="page"/>
      </w:r>
    </w:p>
    <w:p w14:paraId="042C9C80" w14:textId="4AE012E9" w:rsidR="0007009A" w:rsidRPr="00F4139F" w:rsidRDefault="00B23E1D" w:rsidP="004E79F1">
      <w:pPr>
        <w:rPr>
          <w:rFonts w:eastAsia="PMingLiU"/>
        </w:rPr>
      </w:pPr>
      <w:r>
        <w:rPr>
          <w:rFonts w:eastAsia="PMingLiU"/>
        </w:rPr>
        <w:lastRenderedPageBreak/>
        <w:t xml:space="preserve">Par dérogation à </w:t>
      </w:r>
      <w:r w:rsidRPr="00AB3D09">
        <w:rPr>
          <w:rFonts w:eastAsia="PMingLiU"/>
        </w:rPr>
        <w:t>l’article 28.2.2 du CCAG travaux</w:t>
      </w:r>
      <w:r>
        <w:rPr>
          <w:rFonts w:eastAsia="PMingLiU"/>
        </w:rPr>
        <w:t>, i</w:t>
      </w:r>
      <w:r w:rsidR="00E92B21">
        <w:rPr>
          <w:rFonts w:eastAsia="PMingLiU"/>
        </w:rPr>
        <w:t>l est</w:t>
      </w:r>
      <w:r w:rsidR="0007009A" w:rsidRPr="00F4139F">
        <w:rPr>
          <w:rFonts w:eastAsia="PMingLiU"/>
        </w:rPr>
        <w:t xml:space="preserve"> signé par le </w:t>
      </w:r>
      <w:r w:rsidR="00D12740">
        <w:rPr>
          <w:rFonts w:eastAsia="PMingLiU"/>
        </w:rPr>
        <w:t>Titulaire</w:t>
      </w:r>
      <w:r w:rsidR="000F19A0">
        <w:rPr>
          <w:rFonts w:eastAsia="PMingLiU"/>
        </w:rPr>
        <w:t xml:space="preserve"> </w:t>
      </w:r>
      <w:r w:rsidR="0007009A" w:rsidRPr="00F4139F">
        <w:rPr>
          <w:rFonts w:eastAsia="PMingLiU"/>
        </w:rPr>
        <w:t xml:space="preserve">puis soumis à l’avis du maître d'œuvre au plus tard </w:t>
      </w:r>
      <w:r w:rsidR="00795736">
        <w:rPr>
          <w:rFonts w:eastAsia="PMingLiU"/>
        </w:rPr>
        <w:t>15</w:t>
      </w:r>
      <w:r w:rsidR="00795736" w:rsidRPr="00F4139F">
        <w:rPr>
          <w:rFonts w:eastAsia="PMingLiU"/>
        </w:rPr>
        <w:t xml:space="preserve"> </w:t>
      </w:r>
      <w:r w:rsidR="0007009A" w:rsidRPr="00F4139F">
        <w:rPr>
          <w:rFonts w:eastAsia="PMingLiU"/>
        </w:rPr>
        <w:t xml:space="preserve">jours calendaires après le démarrage de la période de préparation des travaux. Après accord du maître d'ouvrage, le calendrier </w:t>
      </w:r>
      <w:r w:rsidR="00E92B21">
        <w:rPr>
          <w:rFonts w:eastAsia="PMingLiU"/>
        </w:rPr>
        <w:t>est</w:t>
      </w:r>
      <w:r w:rsidR="0007009A" w:rsidRPr="00F4139F">
        <w:rPr>
          <w:rFonts w:eastAsia="PMingLiU"/>
        </w:rPr>
        <w:t xml:space="preserve"> rendu contractuel et notifié par ordre de service au </w:t>
      </w:r>
      <w:r w:rsidR="00D12740">
        <w:rPr>
          <w:rFonts w:eastAsia="PMingLiU"/>
        </w:rPr>
        <w:t>Titulaire</w:t>
      </w:r>
      <w:r w:rsidR="0007009A" w:rsidRPr="00F4139F">
        <w:rPr>
          <w:rFonts w:eastAsia="PMingLiU"/>
        </w:rPr>
        <w:t>.</w:t>
      </w:r>
    </w:p>
    <w:p w14:paraId="3E7C8369" w14:textId="77777777" w:rsidR="0007009A" w:rsidRDefault="0007009A" w:rsidP="004E79F1">
      <w:pPr>
        <w:rPr>
          <w:rFonts w:eastAsia="PMingLiU"/>
        </w:rPr>
      </w:pPr>
      <w:r w:rsidRPr="00F4139F">
        <w:rPr>
          <w:rFonts w:eastAsia="PMingLiU"/>
        </w:rPr>
        <w:t xml:space="preserve">Au cours du chantier et à la demande du </w:t>
      </w:r>
      <w:r w:rsidR="00D12740">
        <w:rPr>
          <w:rFonts w:eastAsia="PMingLiU"/>
        </w:rPr>
        <w:t>Titulaire</w:t>
      </w:r>
      <w:r w:rsidRPr="00F4139F">
        <w:rPr>
          <w:rFonts w:eastAsia="PMingLiU"/>
        </w:rPr>
        <w:t xml:space="preserve">, le calendrier contractuel détaillé d'exécution des </w:t>
      </w:r>
      <w:r w:rsidRPr="00373C62">
        <w:rPr>
          <w:rFonts w:eastAsia="PMingLiU"/>
        </w:rPr>
        <w:t>travaux p</w:t>
      </w:r>
      <w:r w:rsidR="00E92B21">
        <w:rPr>
          <w:rFonts w:eastAsia="PMingLiU"/>
        </w:rPr>
        <w:t>eut</w:t>
      </w:r>
      <w:r w:rsidRPr="00373C62">
        <w:rPr>
          <w:rFonts w:eastAsia="PMingLiU"/>
        </w:rPr>
        <w:t xml:space="preserve"> être modifié, sous réserve de respecter les limites du délai d’exé</w:t>
      </w:r>
      <w:r w:rsidR="004364D1" w:rsidRPr="00373C62">
        <w:rPr>
          <w:rFonts w:eastAsia="PMingLiU"/>
        </w:rPr>
        <w:t xml:space="preserve">cution global fixé </w:t>
      </w:r>
      <w:r w:rsidR="004364D1" w:rsidRPr="00E53024">
        <w:rPr>
          <w:rFonts w:eastAsia="PMingLiU"/>
        </w:rPr>
        <w:t xml:space="preserve">à </w:t>
      </w:r>
      <w:r w:rsidR="004364D1" w:rsidRPr="00C4304A">
        <w:rPr>
          <w:rFonts w:eastAsia="PMingLiU"/>
        </w:rPr>
        <w:t xml:space="preserve">l’article </w:t>
      </w:r>
      <w:r w:rsidR="004B0E26" w:rsidRPr="00C4304A">
        <w:rPr>
          <w:rFonts w:eastAsia="PMingLiU"/>
        </w:rPr>
        <w:t>4</w:t>
      </w:r>
      <w:r w:rsidR="004B0E26" w:rsidRPr="00E53024">
        <w:rPr>
          <w:rFonts w:eastAsia="PMingLiU"/>
        </w:rPr>
        <w:t xml:space="preserve"> </w:t>
      </w:r>
      <w:r w:rsidRPr="009D0925">
        <w:rPr>
          <w:rFonts w:eastAsia="PMingLiU"/>
        </w:rPr>
        <w:t>de</w:t>
      </w:r>
      <w:r w:rsidRPr="00373C62">
        <w:rPr>
          <w:rFonts w:eastAsia="PMingLiU"/>
        </w:rPr>
        <w:t xml:space="preserve"> l’acte d’engagement. Après accord du maître d’ouvrage, le calendrier modifié </w:t>
      </w:r>
      <w:r w:rsidR="00E92B21">
        <w:rPr>
          <w:rFonts w:eastAsia="PMingLiU"/>
        </w:rPr>
        <w:t>est</w:t>
      </w:r>
      <w:r w:rsidRPr="00373C62">
        <w:rPr>
          <w:rFonts w:eastAsia="PMingLiU"/>
        </w:rPr>
        <w:t xml:space="preserve"> notifié par ordre de service du maître d'œuvre au</w:t>
      </w:r>
      <w:r w:rsidRPr="00F4139F">
        <w:rPr>
          <w:rFonts w:eastAsia="PMingLiU"/>
        </w:rPr>
        <w:t xml:space="preserve"> </w:t>
      </w:r>
      <w:r w:rsidR="00D12740">
        <w:rPr>
          <w:rFonts w:eastAsia="PMingLiU"/>
        </w:rPr>
        <w:t>Titulaire</w:t>
      </w:r>
      <w:r w:rsidRPr="00F4139F">
        <w:rPr>
          <w:rFonts w:eastAsia="PMingLiU"/>
        </w:rPr>
        <w:t>, en remplacement du calendrier c</w:t>
      </w:r>
      <w:r w:rsidR="00791EAA" w:rsidRPr="00F4139F">
        <w:rPr>
          <w:rFonts w:eastAsia="PMingLiU"/>
        </w:rPr>
        <w:t>ontractuel précédemment établi.</w:t>
      </w:r>
    </w:p>
    <w:p w14:paraId="6D2F4594" w14:textId="2CDFC490" w:rsidR="000D3F0C" w:rsidRPr="000D3F0C" w:rsidRDefault="0007009A" w:rsidP="000D3F0C">
      <w:pPr>
        <w:pStyle w:val="Titre2"/>
      </w:pPr>
      <w:bookmarkStart w:id="211" w:name="_Toc405975786"/>
      <w:bookmarkStart w:id="212" w:name="_Toc168389161"/>
      <w:r w:rsidRPr="00F4139F">
        <w:t>Prolongation du délai d'exécution</w:t>
      </w:r>
      <w:bookmarkEnd w:id="211"/>
      <w:bookmarkEnd w:id="212"/>
    </w:p>
    <w:p w14:paraId="46CD2ED9" w14:textId="6187AC7E" w:rsidR="000D3F0C" w:rsidRPr="000D3F0C" w:rsidRDefault="0007009A" w:rsidP="000D3F0C">
      <w:pPr>
        <w:pStyle w:val="Titre3"/>
      </w:pPr>
      <w:bookmarkStart w:id="213" w:name="_Toc466558906"/>
      <w:bookmarkStart w:id="214" w:name="_Toc466888457"/>
      <w:bookmarkStart w:id="215" w:name="_Toc466897266"/>
      <w:r w:rsidRPr="00F4139F">
        <w:t>Journées d’intempéries prévisibles</w:t>
      </w:r>
      <w:bookmarkEnd w:id="213"/>
      <w:bookmarkEnd w:id="214"/>
      <w:bookmarkEnd w:id="215"/>
    </w:p>
    <w:p w14:paraId="488B0383" w14:textId="77777777" w:rsidR="0007009A" w:rsidRPr="00F4139F" w:rsidRDefault="00A96E0A" w:rsidP="004A2F3A">
      <w:pPr>
        <w:spacing w:after="120"/>
        <w:rPr>
          <w:rFonts w:eastAsia="PMingLiU"/>
        </w:rPr>
      </w:pPr>
      <w:r>
        <w:rPr>
          <w:rFonts w:eastAsia="PMingLiU"/>
        </w:rPr>
        <w:t xml:space="preserve">Il n’est pas prévu de journées </w:t>
      </w:r>
      <w:r w:rsidRPr="00D33D07">
        <w:rPr>
          <w:rFonts w:eastAsia="PMingLiU"/>
        </w:rPr>
        <w:t xml:space="preserve">d’intempéries réputées prévisibles </w:t>
      </w:r>
      <w:r>
        <w:rPr>
          <w:rFonts w:eastAsia="PMingLiU"/>
        </w:rPr>
        <w:t xml:space="preserve">au sens du </w:t>
      </w:r>
      <w:r w:rsidRPr="00D33D07">
        <w:rPr>
          <w:rFonts w:eastAsia="PMingLiU"/>
        </w:rPr>
        <w:t>premi</w:t>
      </w:r>
      <w:r w:rsidR="00E92B21">
        <w:rPr>
          <w:rFonts w:eastAsia="PMingLiU"/>
        </w:rPr>
        <w:t xml:space="preserve">er alinéa du 2.3 de </w:t>
      </w:r>
      <w:r w:rsidR="00E92B21" w:rsidRPr="00AB3D09">
        <w:rPr>
          <w:rFonts w:eastAsia="PMingLiU"/>
        </w:rPr>
        <w:t>l’article 18</w:t>
      </w:r>
      <w:r w:rsidRPr="00AB3D09">
        <w:rPr>
          <w:rFonts w:eastAsia="PMingLiU"/>
        </w:rPr>
        <w:t xml:space="preserve"> du CCAG Travaux</w:t>
      </w:r>
      <w:r w:rsidRPr="00D33D07">
        <w:rPr>
          <w:rFonts w:eastAsia="PMingLiU"/>
        </w:rPr>
        <w:t xml:space="preserve"> pour les travaux.</w:t>
      </w:r>
    </w:p>
    <w:p w14:paraId="1EBA8EAB" w14:textId="77777777" w:rsidR="00373C62" w:rsidRPr="004E79F1" w:rsidRDefault="00373C62" w:rsidP="004E79F1">
      <w:r w:rsidRPr="004E79F1">
        <w:t>Il est précisé que la prolongation du délai d’exécution pour intempéries ne donne lieu à aucune indemnité.</w:t>
      </w:r>
    </w:p>
    <w:p w14:paraId="75FFE9BE" w14:textId="0409202A" w:rsidR="0007009A" w:rsidRPr="004E79F1" w:rsidRDefault="0007009A" w:rsidP="004E79F1">
      <w:pPr>
        <w:rPr>
          <w:rFonts w:cs="Times New Roman"/>
        </w:rPr>
      </w:pPr>
      <w:r w:rsidRPr="004E79F1">
        <w:rPr>
          <w:rFonts w:cs="Times New Roman"/>
        </w:rPr>
        <w:t xml:space="preserve">Le </w:t>
      </w:r>
      <w:r w:rsidR="00D12740" w:rsidRPr="004E79F1">
        <w:rPr>
          <w:rFonts w:cs="Times New Roman"/>
        </w:rPr>
        <w:t>Titulaire</w:t>
      </w:r>
      <w:r w:rsidRPr="004E79F1">
        <w:rPr>
          <w:rFonts w:cs="Times New Roman"/>
        </w:rPr>
        <w:t xml:space="preserve"> </w:t>
      </w:r>
      <w:r w:rsidR="00E92B21" w:rsidRPr="004E79F1">
        <w:rPr>
          <w:rFonts w:cs="Times New Roman"/>
        </w:rPr>
        <w:t>informe</w:t>
      </w:r>
      <w:r w:rsidRPr="004E79F1">
        <w:rPr>
          <w:rFonts w:cs="Times New Roman"/>
        </w:rPr>
        <w:t xml:space="preserve"> le maître d’ouvrage et le maître d’œuvre par c</w:t>
      </w:r>
      <w:r w:rsidR="00FC2B38" w:rsidRPr="004E79F1">
        <w:rPr>
          <w:rFonts w:cs="Times New Roman"/>
        </w:rPr>
        <w:t>ourrier électronique, le jour où</w:t>
      </w:r>
      <w:r w:rsidRPr="004E79F1">
        <w:rPr>
          <w:rFonts w:cs="Times New Roman"/>
        </w:rPr>
        <w:t xml:space="preserve"> le chantier est en in</w:t>
      </w:r>
      <w:r w:rsidR="00E92B21" w:rsidRPr="004E79F1">
        <w:rPr>
          <w:rFonts w:cs="Times New Roman"/>
        </w:rPr>
        <w:t>tempéries. Les justificatifs s</w:t>
      </w:r>
      <w:r w:rsidRPr="004E79F1">
        <w:rPr>
          <w:rFonts w:cs="Times New Roman"/>
        </w:rPr>
        <w:t xml:space="preserve">ont ensuite transmis en fin de mois par des relevés de </w:t>
      </w:r>
      <w:r w:rsidR="004E79F1">
        <w:rPr>
          <w:rFonts w:cs="Times New Roman"/>
        </w:rPr>
        <w:t>M</w:t>
      </w:r>
      <w:r w:rsidRPr="004E79F1">
        <w:rPr>
          <w:rFonts w:cs="Times New Roman"/>
        </w:rPr>
        <w:t xml:space="preserve">étéo France. Aucun jour ne </w:t>
      </w:r>
      <w:r w:rsidR="00E92B21" w:rsidRPr="004E79F1">
        <w:rPr>
          <w:rFonts w:cs="Times New Roman"/>
        </w:rPr>
        <w:t>peut être</w:t>
      </w:r>
      <w:r w:rsidRPr="004E79F1">
        <w:rPr>
          <w:rFonts w:cs="Times New Roman"/>
        </w:rPr>
        <w:t xml:space="preserve"> validé sans transmission de courrier électronique.</w:t>
      </w:r>
    </w:p>
    <w:p w14:paraId="75B723FE" w14:textId="6D23A6AC" w:rsidR="0007009A" w:rsidRPr="004E79F1" w:rsidRDefault="0007009A" w:rsidP="004E79F1">
      <w:pPr>
        <w:rPr>
          <w:rFonts w:cs="Times New Roman"/>
        </w:rPr>
      </w:pPr>
      <w:r w:rsidRPr="004E79F1">
        <w:rPr>
          <w:rFonts w:cs="Times New Roman"/>
        </w:rPr>
        <w:t>Les justificatifs des intempéries sont présentés au maître d’œuvr</w:t>
      </w:r>
      <w:r w:rsidR="00FC2B38" w:rsidRPr="004E79F1">
        <w:rPr>
          <w:rFonts w:cs="Times New Roman"/>
        </w:rPr>
        <w:t>e chaque fin de mois et vérifiés</w:t>
      </w:r>
      <w:r w:rsidRPr="004E79F1">
        <w:rPr>
          <w:rFonts w:cs="Times New Roman"/>
        </w:rPr>
        <w:t xml:space="preserve"> par la maîtrise d’œuvre selon les jours demandés de ce même mois.</w:t>
      </w:r>
    </w:p>
    <w:p w14:paraId="0DECBECA" w14:textId="0BBE1644" w:rsidR="00354DB9" w:rsidRPr="004E79F1" w:rsidRDefault="00354DB9" w:rsidP="004E79F1">
      <w:pPr>
        <w:rPr>
          <w:rFonts w:cs="Times New Roman"/>
        </w:rPr>
      </w:pPr>
      <w:r w:rsidRPr="004E79F1">
        <w:rPr>
          <w:rFonts w:cs="Times New Roman"/>
        </w:rPr>
        <w:t>En cas de litige, seuls les bulletins de la station météorologiqu</w:t>
      </w:r>
      <w:r w:rsidR="00E92B21" w:rsidRPr="004E79F1">
        <w:rPr>
          <w:rFonts w:cs="Times New Roman"/>
        </w:rPr>
        <w:t>e la plus proche du chantier s</w:t>
      </w:r>
      <w:r w:rsidRPr="004E79F1">
        <w:rPr>
          <w:rFonts w:cs="Times New Roman"/>
        </w:rPr>
        <w:t>ont pris en compte.</w:t>
      </w:r>
    </w:p>
    <w:p w14:paraId="52232237" w14:textId="646913E0" w:rsidR="00261FCA" w:rsidRPr="00895A55" w:rsidRDefault="0007009A" w:rsidP="00895A55">
      <w:r w:rsidRPr="00F4139F">
        <w:t>Si des intempéries ou autres phénomènes naturels s'avèrent de nature à compromettre la bonne exécution des travaux, le maître d'œuvre peut prescrire l'arrêt momentané des travaux ou autoriser leur poursuite en assortissant cette décision des mesures particulières à prendre.</w:t>
      </w:r>
    </w:p>
    <w:p w14:paraId="28E4835B" w14:textId="77777777" w:rsidR="0007009A" w:rsidRDefault="0007009A" w:rsidP="005714CF">
      <w:pPr>
        <w:pStyle w:val="Titre3"/>
      </w:pPr>
      <w:bookmarkStart w:id="216" w:name="_Toc466558908"/>
      <w:bookmarkStart w:id="217" w:name="_Toc466888459"/>
      <w:bookmarkStart w:id="218" w:name="_Toc466897268"/>
      <w:r w:rsidRPr="00F4139F">
        <w:t>Tâches non soumises aux intempéries</w:t>
      </w:r>
      <w:bookmarkEnd w:id="216"/>
      <w:bookmarkEnd w:id="217"/>
      <w:bookmarkEnd w:id="218"/>
    </w:p>
    <w:p w14:paraId="4EE595A3" w14:textId="5CA3F530" w:rsidR="0007009A" w:rsidRPr="00F4139F" w:rsidRDefault="00895A55" w:rsidP="00895A55">
      <w:r>
        <w:t>Ne s</w:t>
      </w:r>
      <w:r w:rsidR="0007009A" w:rsidRPr="00F4139F">
        <w:t xml:space="preserve">ont </w:t>
      </w:r>
      <w:r>
        <w:t xml:space="preserve">pas </w:t>
      </w:r>
      <w:r w:rsidR="0007009A" w:rsidRPr="00F4139F">
        <w:t xml:space="preserve">réputés soumis aux intempéries </w:t>
      </w:r>
      <w:r>
        <w:t>l</w:t>
      </w:r>
      <w:r w:rsidR="0007009A" w:rsidRPr="00F4139F">
        <w:t>’approvisionnement et le transport des matériaux et des personnes.</w:t>
      </w:r>
    </w:p>
    <w:p w14:paraId="58AA7444" w14:textId="77777777" w:rsidR="0007009A" w:rsidRDefault="0007009A" w:rsidP="00895A55">
      <w:r w:rsidRPr="00F4139F">
        <w:t>Pour être prises en compte, les intempéries doivent être déclarées comme arrêtant l’exécution de toutes les tâches du calendrier, et faire l’objet d’attachements journaliers à soumettre au maître d’œuvre, le jour même.</w:t>
      </w:r>
    </w:p>
    <w:p w14:paraId="37ED44ED" w14:textId="4BDE5F17" w:rsidR="00C551BD" w:rsidRPr="00F4139F" w:rsidRDefault="0007009A" w:rsidP="00895A55">
      <w:pPr>
        <w:tabs>
          <w:tab w:val="left" w:pos="7513"/>
          <w:tab w:val="left" w:pos="7797"/>
        </w:tabs>
      </w:pPr>
      <w:r w:rsidRPr="00F4139F">
        <w:t>Le maître d’œuvre porte régulièrement le décompte des intempéries au compte-rendu de chantier.</w:t>
      </w:r>
    </w:p>
    <w:p w14:paraId="247A0547" w14:textId="77777777" w:rsidR="00F9711D" w:rsidRDefault="00F9711D" w:rsidP="005714CF">
      <w:pPr>
        <w:pStyle w:val="Titre3"/>
      </w:pPr>
      <w:bookmarkStart w:id="219" w:name="_Toc466558909"/>
      <w:bookmarkStart w:id="220" w:name="_Toc466888460"/>
      <w:bookmarkStart w:id="221" w:name="_Toc466897269"/>
      <w:r w:rsidRPr="00F4139F">
        <w:t>Autres précisions</w:t>
      </w:r>
      <w:bookmarkEnd w:id="219"/>
      <w:bookmarkEnd w:id="220"/>
      <w:bookmarkEnd w:id="221"/>
    </w:p>
    <w:p w14:paraId="5E7EEACA" w14:textId="77777777" w:rsidR="0007009A" w:rsidRDefault="0007009A" w:rsidP="00895A55">
      <w:r w:rsidRPr="00F4139F">
        <w:t xml:space="preserve">Les </w:t>
      </w:r>
      <w:r w:rsidR="00396881">
        <w:t xml:space="preserve">reprises </w:t>
      </w:r>
      <w:r w:rsidRPr="00F4139F">
        <w:t>à la suite d</w:t>
      </w:r>
      <w:r w:rsidR="008D434E">
        <w:t xml:space="preserve">’une </w:t>
      </w:r>
      <w:r w:rsidR="00396881">
        <w:t xml:space="preserve">exécution insatisfaisante </w:t>
      </w:r>
      <w:r w:rsidRPr="00F4139F">
        <w:t>ne peuvent en aucun cas donner lieu à une prolongation des délais d’exécution.</w:t>
      </w:r>
    </w:p>
    <w:p w14:paraId="5B065646" w14:textId="77777777" w:rsidR="00BA7298" w:rsidRDefault="0007009A" w:rsidP="00895A55">
      <w:r w:rsidRPr="00F4139F">
        <w:t>Les arrêts de chantier pour non-respect des règles en matière de sécurité et protection de la santé</w:t>
      </w:r>
      <w:r w:rsidR="00AB0829" w:rsidRPr="00F4139F">
        <w:t>, d’ordre ou de propreté sur le chantier et à ses abords, constatés par les organismes compétents en la matière ou par le CSPS,</w:t>
      </w:r>
      <w:r w:rsidRPr="00F4139F">
        <w:t xml:space="preserve"> ne peuvent en aucun cas donner lieu à une prolongation des délais d’exécution</w:t>
      </w:r>
      <w:r w:rsidR="00AB0829" w:rsidRPr="00F4139F">
        <w:t xml:space="preserve"> ou à indemnité</w:t>
      </w:r>
      <w:r w:rsidRPr="00F4139F">
        <w:t>.</w:t>
      </w:r>
    </w:p>
    <w:p w14:paraId="5E238E16" w14:textId="5550951F" w:rsidR="003B5772" w:rsidRDefault="00AB0829" w:rsidP="00261FCA">
      <w:r w:rsidRPr="00F4139F">
        <w:t>Il en est de même pour ceux résultant d’une non-conformité réglementaire constatée par le contrôleur technique.</w:t>
      </w:r>
    </w:p>
    <w:p w14:paraId="0F7597DD" w14:textId="720F84DC" w:rsidR="00DE1D61" w:rsidRDefault="006F0A06" w:rsidP="00261FCA">
      <w:r w:rsidRPr="00B758CC">
        <w:t>Les périodes de congé du titulaire, jours fériés ou chômés locaux sont considérés comme pris en compte dans le calendrier détaillé d’exécution dès la période de préparation. En aucun cas le titulaire ne peut solliciter une prolongation du délai d’exécution pour raison de congés ou jours fériés ou chômés une fois ce calendrier initial établi et validé par les parties prenantes.</w:t>
      </w:r>
    </w:p>
    <w:p w14:paraId="5868DABD" w14:textId="77777777" w:rsidR="00DE1D61" w:rsidRDefault="00DE1D61">
      <w:pPr>
        <w:spacing w:before="0" w:after="0" w:line="240" w:lineRule="auto"/>
        <w:jc w:val="left"/>
      </w:pPr>
      <w:r>
        <w:br w:type="page"/>
      </w:r>
    </w:p>
    <w:p w14:paraId="150ED888" w14:textId="77777777" w:rsidR="0007009A" w:rsidRDefault="0007009A" w:rsidP="005714CF">
      <w:pPr>
        <w:pStyle w:val="Titre2"/>
      </w:pPr>
      <w:bookmarkStart w:id="222" w:name="_Toc407508103"/>
      <w:bookmarkStart w:id="223" w:name="_Toc405975787"/>
      <w:bookmarkStart w:id="224" w:name="_Ref466557933"/>
      <w:bookmarkStart w:id="225" w:name="_Ref466896965"/>
      <w:bookmarkStart w:id="226" w:name="_Toc168389162"/>
      <w:r w:rsidRPr="00F4139F">
        <w:lastRenderedPageBreak/>
        <w:t>Pénalités</w:t>
      </w:r>
      <w:bookmarkEnd w:id="222"/>
      <w:bookmarkEnd w:id="223"/>
      <w:bookmarkEnd w:id="224"/>
      <w:bookmarkEnd w:id="225"/>
      <w:bookmarkEnd w:id="226"/>
    </w:p>
    <w:p w14:paraId="0755B43D" w14:textId="52CB6E05" w:rsidR="000D3F0C" w:rsidRDefault="00A025C3" w:rsidP="000D3F0C">
      <w:r w:rsidRPr="009B030D">
        <w:t>Le représentant</w:t>
      </w:r>
      <w:r w:rsidRPr="001922D1">
        <w:t xml:space="preserve"> du Pouvoir adjudicateur p</w:t>
      </w:r>
      <w:r w:rsidR="00E92B21">
        <w:t>eut</w:t>
      </w:r>
      <w:r w:rsidRPr="001922D1">
        <w:t xml:space="preserve"> appliquer au Titulaire </w:t>
      </w:r>
      <w:r w:rsidR="001F7A2E" w:rsidRPr="001922D1">
        <w:t>sans mise en demeure et</w:t>
      </w:r>
      <w:r w:rsidR="003823BB" w:rsidRPr="001922D1">
        <w:t xml:space="preserve"> s</w:t>
      </w:r>
      <w:r w:rsidRPr="001922D1">
        <w:t>ur</w:t>
      </w:r>
      <w:r w:rsidRPr="00A025C3">
        <w:t xml:space="preserve"> simple constat de sa part ou de la part de la maîtrise d’œuvre </w:t>
      </w:r>
      <w:r>
        <w:t>les pénalités</w:t>
      </w:r>
      <w:r w:rsidRPr="00A025C3">
        <w:t xml:space="preserve"> </w:t>
      </w:r>
      <w:r w:rsidR="008470AF">
        <w:t>ci-après</w:t>
      </w:r>
    </w:p>
    <w:p w14:paraId="754CC659" w14:textId="2D05546A" w:rsidR="008470AF" w:rsidRDefault="008470AF" w:rsidP="000D3F0C">
      <w:r>
        <w:t xml:space="preserve">Le simple constat peut être intégré au procès-verbal de compte-rendu de la réunion de chantier qui suit immédiatement le constat, les pénalités associées à l’infraction constatée seront alors notifiées au titulaire par lettre recommandée. </w:t>
      </w:r>
    </w:p>
    <w:p w14:paraId="15A21851" w14:textId="77777777" w:rsidR="006B2872" w:rsidRDefault="006B2872" w:rsidP="000D3F0C"/>
    <w:p w14:paraId="7CED12FB" w14:textId="7B320D8C" w:rsidR="006B2872" w:rsidRDefault="006B2872" w:rsidP="000D3F0C">
      <w:r>
        <w:t>Conformément au CCAG Travaux, le montant total des pénalités de retard appliquées au titulaire ne pourra excéder 10% du montant total HT du lot.</w:t>
      </w:r>
    </w:p>
    <w:p w14:paraId="06B090EC" w14:textId="4694F971" w:rsidR="0007009A" w:rsidRPr="005D2DF5" w:rsidRDefault="0007009A" w:rsidP="005714CF">
      <w:pPr>
        <w:pStyle w:val="Titre3"/>
      </w:pPr>
      <w:bookmarkStart w:id="227" w:name="_Ref466555063"/>
      <w:bookmarkStart w:id="228" w:name="_Toc466558911"/>
      <w:bookmarkStart w:id="229" w:name="_Toc466888462"/>
      <w:bookmarkStart w:id="230" w:name="_Toc466897271"/>
      <w:r w:rsidRPr="005D2DF5">
        <w:t>Pénalités de retard</w:t>
      </w:r>
      <w:bookmarkEnd w:id="227"/>
      <w:bookmarkEnd w:id="228"/>
      <w:bookmarkEnd w:id="229"/>
      <w:bookmarkEnd w:id="230"/>
      <w:r w:rsidR="008470AF">
        <w:t xml:space="preserve"> (commun </w:t>
      </w:r>
      <w:r w:rsidR="005746DF">
        <w:t>à tous les lot</w:t>
      </w:r>
      <w:r w:rsidR="008470AF">
        <w:t>s)</w:t>
      </w:r>
    </w:p>
    <w:p w14:paraId="2A5511C8" w14:textId="64AFD7D4" w:rsidR="00DD51FD" w:rsidRDefault="0033000F" w:rsidP="00DD51FD">
      <w:pPr>
        <w:rPr>
          <w:b/>
        </w:rPr>
      </w:pPr>
      <w:r w:rsidRPr="0033000F">
        <w:t xml:space="preserve">En dérogation à </w:t>
      </w:r>
      <w:r w:rsidRPr="00E052CC">
        <w:t xml:space="preserve">l’article </w:t>
      </w:r>
      <w:r w:rsidR="00E92B21" w:rsidRPr="00E052CC">
        <w:t>19</w:t>
      </w:r>
      <w:r w:rsidRPr="00E052CC">
        <w:t xml:space="preserve"> du CCAG Travaux, s</w:t>
      </w:r>
      <w:r w:rsidR="00103EDF" w:rsidRPr="00E052CC">
        <w:t>i</w:t>
      </w:r>
      <w:r w:rsidR="00103EDF" w:rsidRPr="0033000F">
        <w:t xml:space="preserve"> les travaux</w:t>
      </w:r>
      <w:r w:rsidR="00103EDF" w:rsidRPr="00C7734F">
        <w:t xml:space="preserve"> ne sont pas achevés dans les</w:t>
      </w:r>
      <w:r w:rsidR="00103EDF">
        <w:t xml:space="preserve"> </w:t>
      </w:r>
      <w:r w:rsidR="00103EDF" w:rsidRPr="00C7734F">
        <w:t xml:space="preserve">délais fixés à l'acte d'engagement, une pénalité </w:t>
      </w:r>
      <w:r w:rsidR="00DD51FD" w:rsidRPr="00AE0874">
        <w:t xml:space="preserve">de </w:t>
      </w:r>
      <w:r w:rsidR="006A57DF">
        <w:rPr>
          <w:b/>
          <w:bCs/>
        </w:rPr>
        <w:t>20</w:t>
      </w:r>
      <w:r w:rsidR="00DD51FD">
        <w:rPr>
          <w:b/>
        </w:rPr>
        <w:t>0 Euros</w:t>
      </w:r>
      <w:r w:rsidR="00DD51FD" w:rsidRPr="00AB1D31">
        <w:rPr>
          <w:b/>
        </w:rPr>
        <w:t xml:space="preserve"> </w:t>
      </w:r>
      <w:r w:rsidR="00DD51FD" w:rsidRPr="00895A55">
        <w:rPr>
          <w:b/>
        </w:rPr>
        <w:t>par jour calendaire de retard</w:t>
      </w:r>
      <w:r w:rsidR="00DD51FD" w:rsidRPr="00C7734F">
        <w:t xml:space="preserve"> </w:t>
      </w:r>
      <w:r w:rsidR="00DD51FD">
        <w:t>est</w:t>
      </w:r>
      <w:r w:rsidR="00DD51FD" w:rsidRPr="00C97C86">
        <w:t xml:space="preserve"> appliquée au titulaire</w:t>
      </w:r>
      <w:r w:rsidR="00DD51FD">
        <w:rPr>
          <w:b/>
        </w:rPr>
        <w:t xml:space="preserve">. </w:t>
      </w:r>
    </w:p>
    <w:p w14:paraId="47D61C80" w14:textId="6E070BB4" w:rsidR="000D3F0C" w:rsidRPr="00895A55" w:rsidRDefault="0040743B" w:rsidP="00DD51FD">
      <w:pPr>
        <w:rPr>
          <w:rFonts w:cstheme="minorHAnsi"/>
          <w:color w:val="17365D" w:themeColor="text2" w:themeShade="BF"/>
        </w:rPr>
      </w:pPr>
      <w:r>
        <w:t xml:space="preserve">Les pénalités sont dues sur simple </w:t>
      </w:r>
      <w:r w:rsidR="00FC1986">
        <w:t>consta</w:t>
      </w:r>
      <w:r w:rsidR="0061203D">
        <w:t>ta</w:t>
      </w:r>
      <w:r w:rsidR="00FC1986">
        <w:t>tions</w:t>
      </w:r>
      <w:r>
        <w:t xml:space="preserve"> du retard par le maitre d’œuvre</w:t>
      </w:r>
      <w:r w:rsidR="0061203D">
        <w:t xml:space="preserve"> ou le maitre d</w:t>
      </w:r>
      <w:r w:rsidR="0061203D" w:rsidRPr="00D74AE6">
        <w:t>’ouvrage</w:t>
      </w:r>
      <w:r>
        <w:t>.</w:t>
      </w:r>
      <w:bookmarkStart w:id="231" w:name="_Ref466557048"/>
      <w:bookmarkStart w:id="232" w:name="_Toc466558912"/>
      <w:bookmarkStart w:id="233" w:name="_Toc466888463"/>
    </w:p>
    <w:p w14:paraId="7C10335D" w14:textId="77777777" w:rsidR="0007009A" w:rsidRPr="00F4139F" w:rsidRDefault="0007009A" w:rsidP="005714CF">
      <w:pPr>
        <w:pStyle w:val="Titre3"/>
      </w:pPr>
      <w:bookmarkStart w:id="234" w:name="_Toc466897272"/>
      <w:r w:rsidRPr="00F4139F">
        <w:t>Autres pénalités en cours de chantier</w:t>
      </w:r>
      <w:bookmarkEnd w:id="231"/>
      <w:bookmarkEnd w:id="232"/>
      <w:bookmarkEnd w:id="233"/>
      <w:bookmarkEnd w:id="234"/>
      <w:r w:rsidRPr="00F4139F">
        <w:t xml:space="preserve"> </w:t>
      </w:r>
    </w:p>
    <w:p w14:paraId="148F60F6" w14:textId="5990D5EE" w:rsidR="00801A15" w:rsidRPr="00D349DB" w:rsidRDefault="00801A15" w:rsidP="00801A15">
      <w:pPr>
        <w:spacing w:before="200" w:after="120"/>
        <w:rPr>
          <w:rFonts w:eastAsia="PMingLiU"/>
        </w:rPr>
      </w:pPr>
      <w:r w:rsidRPr="00D349DB">
        <w:rPr>
          <w:rFonts w:eastAsia="PMingLiU"/>
          <w:b/>
        </w:rPr>
        <w:t>Cinq mille Euros hors taxes (5</w:t>
      </w:r>
      <w:r w:rsidR="00AD10A3" w:rsidRPr="00D349DB">
        <w:rPr>
          <w:rFonts w:eastAsia="PMingLiU"/>
          <w:b/>
        </w:rPr>
        <w:t xml:space="preserve"> </w:t>
      </w:r>
      <w:r w:rsidRPr="00D349DB">
        <w:rPr>
          <w:rFonts w:eastAsia="PMingLiU"/>
          <w:b/>
        </w:rPr>
        <w:t>000 Euros) pour les faits suivants :</w:t>
      </w:r>
    </w:p>
    <w:p w14:paraId="5B877FAD" w14:textId="77777777" w:rsidR="00801A15" w:rsidRPr="00D349DB" w:rsidRDefault="00801A15" w:rsidP="006A08DC">
      <w:pPr>
        <w:pStyle w:val="Style4"/>
      </w:pPr>
      <w:r w:rsidRPr="00D349DB">
        <w:t>Découverte d’un sous-traitant non déclaré</w:t>
      </w:r>
      <w:r w:rsidR="00006357" w:rsidRPr="00D349DB">
        <w:t xml:space="preserve"> ou en cas de </w:t>
      </w:r>
      <w:r w:rsidR="008B09DF" w:rsidRPr="00D349DB">
        <w:t>non-respect</w:t>
      </w:r>
      <w:r w:rsidR="00006357" w:rsidRPr="00D349DB">
        <w:t xml:space="preserve"> des dispositions législatives ou règlementaires sur la sous-traitance</w:t>
      </w:r>
      <w:r w:rsidRPr="00D349DB">
        <w:rPr>
          <w:rFonts w:ascii="Calibri" w:hAnsi="Calibri" w:cs="Calibri"/>
        </w:rPr>
        <w:t> </w:t>
      </w:r>
      <w:r w:rsidRPr="00D349DB">
        <w:t>: par infraction constat</w:t>
      </w:r>
      <w:r w:rsidRPr="00D349DB">
        <w:rPr>
          <w:rFonts w:cs="Marianne"/>
        </w:rPr>
        <w:t>é</w:t>
      </w:r>
      <w:r w:rsidRPr="00D349DB">
        <w:t>e</w:t>
      </w:r>
      <w:r w:rsidR="004364D1" w:rsidRPr="00D349DB">
        <w:rPr>
          <w:rFonts w:ascii="Calibri" w:hAnsi="Calibri" w:cs="Calibri"/>
        </w:rPr>
        <w:t> </w:t>
      </w:r>
      <w:r w:rsidR="004364D1" w:rsidRPr="00D349DB">
        <w:t>;</w:t>
      </w:r>
    </w:p>
    <w:p w14:paraId="783A0688" w14:textId="77777777" w:rsidR="00567C7A" w:rsidRPr="00D349DB" w:rsidRDefault="00567C7A" w:rsidP="006A08DC">
      <w:pPr>
        <w:pStyle w:val="Style4"/>
      </w:pPr>
      <w:r w:rsidRPr="00D349DB">
        <w:t>Réalisation de travaux sans document d’exécution</w:t>
      </w:r>
      <w:r w:rsidRPr="00D349DB">
        <w:rPr>
          <w:rFonts w:ascii="Calibri" w:hAnsi="Calibri" w:cs="Calibri"/>
        </w:rPr>
        <w:t> </w:t>
      </w:r>
      <w:r w:rsidRPr="00D349DB">
        <w:t>ou avec document d</w:t>
      </w:r>
      <w:r w:rsidRPr="00D349DB">
        <w:rPr>
          <w:rFonts w:cs="Marianne"/>
        </w:rPr>
        <w:t>’</w:t>
      </w:r>
      <w:r w:rsidRPr="00D349DB">
        <w:t>ex</w:t>
      </w:r>
      <w:r w:rsidRPr="00D349DB">
        <w:rPr>
          <w:rFonts w:cs="Marianne"/>
        </w:rPr>
        <w:t>é</w:t>
      </w:r>
      <w:r w:rsidRPr="00D349DB">
        <w:t>cution</w:t>
      </w:r>
      <w:r w:rsidR="00C551BD" w:rsidRPr="00D349DB">
        <w:t xml:space="preserve"> non visé par le maître d’œuvre</w:t>
      </w:r>
      <w:r w:rsidR="00006357" w:rsidRPr="00D349DB">
        <w:rPr>
          <w:rFonts w:ascii="Calibri" w:hAnsi="Calibri" w:cs="Calibri"/>
        </w:rPr>
        <w:t> </w:t>
      </w:r>
      <w:r w:rsidR="00006357" w:rsidRPr="00D349DB">
        <w:t>: par infraction constat</w:t>
      </w:r>
      <w:r w:rsidR="00006357" w:rsidRPr="00D349DB">
        <w:rPr>
          <w:rFonts w:cs="Marianne"/>
        </w:rPr>
        <w:t>é</w:t>
      </w:r>
      <w:r w:rsidR="00006357" w:rsidRPr="00D349DB">
        <w:t>e</w:t>
      </w:r>
      <w:r w:rsidR="00AE0874" w:rsidRPr="00D349DB">
        <w:rPr>
          <w:rFonts w:ascii="Calibri" w:hAnsi="Calibri" w:cs="Calibri"/>
        </w:rPr>
        <w:t> </w:t>
      </w:r>
      <w:r w:rsidR="00AE0874" w:rsidRPr="00D349DB">
        <w:t>;</w:t>
      </w:r>
    </w:p>
    <w:p w14:paraId="651984D1" w14:textId="77777777" w:rsidR="00801A15" w:rsidRPr="00D349DB" w:rsidRDefault="002D48C1" w:rsidP="006A08DC">
      <w:pPr>
        <w:pStyle w:val="Style4"/>
      </w:pPr>
      <w:r w:rsidRPr="00D349DB">
        <w:t>Refus d’exécution d’un ordre de service, ou d’une décision du maître d’ouvrage</w:t>
      </w:r>
      <w:r w:rsidRPr="00D349DB">
        <w:rPr>
          <w:rFonts w:ascii="Calibri" w:hAnsi="Calibri" w:cs="Calibri"/>
        </w:rPr>
        <w:t> </w:t>
      </w:r>
      <w:r w:rsidRPr="00D349DB">
        <w:t>: par jour calendaire, hormi</w:t>
      </w:r>
      <w:r w:rsidR="00F55C5B">
        <w:t xml:space="preserve">s les cas prévus aux articles </w:t>
      </w:r>
      <w:r w:rsidR="00F55C5B" w:rsidRPr="00AB3D09">
        <w:t>14</w:t>
      </w:r>
      <w:r w:rsidRPr="00AB3D09">
        <w:t xml:space="preserve">.2.2 et </w:t>
      </w:r>
      <w:r w:rsidR="00F55C5B" w:rsidRPr="00AB3D09">
        <w:t>50</w:t>
      </w:r>
      <w:r w:rsidRPr="00AB3D09">
        <w:t>.2.1 du CCAG Travaux</w:t>
      </w:r>
      <w:r w:rsidR="00AE0874" w:rsidRPr="00AB3D09">
        <w:rPr>
          <w:rFonts w:ascii="Calibri" w:hAnsi="Calibri" w:cs="Calibri"/>
        </w:rPr>
        <w:t> </w:t>
      </w:r>
      <w:r w:rsidR="00AE0874" w:rsidRPr="00AB3D09">
        <w:t>;</w:t>
      </w:r>
    </w:p>
    <w:p w14:paraId="1F09380B" w14:textId="5D566977" w:rsidR="00801A15" w:rsidRPr="00D349DB" w:rsidRDefault="00530CDB" w:rsidP="00801A15">
      <w:pPr>
        <w:numPr>
          <w:ilvl w:val="12"/>
          <w:numId w:val="0"/>
        </w:numPr>
        <w:spacing w:before="200" w:after="120"/>
        <w:rPr>
          <w:rFonts w:eastAsia="PMingLiU"/>
          <w:b/>
        </w:rPr>
      </w:pPr>
      <w:r w:rsidRPr="00D349DB">
        <w:rPr>
          <w:rFonts w:eastAsia="PMingLiU"/>
          <w:b/>
        </w:rPr>
        <w:t>Mille</w:t>
      </w:r>
      <w:r w:rsidR="00D75596" w:rsidRPr="00D349DB">
        <w:rPr>
          <w:rFonts w:eastAsia="PMingLiU"/>
          <w:b/>
        </w:rPr>
        <w:t xml:space="preserve"> Euros hors taxes (</w:t>
      </w:r>
      <w:r w:rsidRPr="00D349DB">
        <w:rPr>
          <w:rFonts w:eastAsia="PMingLiU"/>
          <w:b/>
        </w:rPr>
        <w:t>1</w:t>
      </w:r>
      <w:r w:rsidR="00AD10A3" w:rsidRPr="00D349DB">
        <w:rPr>
          <w:rFonts w:eastAsia="PMingLiU"/>
          <w:b/>
        </w:rPr>
        <w:t xml:space="preserve"> </w:t>
      </w:r>
      <w:r w:rsidRPr="00D349DB">
        <w:rPr>
          <w:rFonts w:eastAsia="PMingLiU"/>
          <w:b/>
        </w:rPr>
        <w:t xml:space="preserve">000 </w:t>
      </w:r>
      <w:r w:rsidR="00801A15" w:rsidRPr="00D349DB">
        <w:rPr>
          <w:rFonts w:eastAsia="PMingLiU"/>
          <w:b/>
        </w:rPr>
        <w:t>Euros) pour les faits suivants :</w:t>
      </w:r>
    </w:p>
    <w:p w14:paraId="3FB7C9F9" w14:textId="77777777" w:rsidR="0007009A" w:rsidRPr="00D349DB" w:rsidRDefault="00801A15" w:rsidP="006A08DC">
      <w:pPr>
        <w:pStyle w:val="Style4"/>
      </w:pPr>
      <w:r w:rsidRPr="00D349DB">
        <w:t>Non-respect du délai fixé pour la levée des réserves</w:t>
      </w:r>
      <w:r w:rsidRPr="00D349DB">
        <w:rPr>
          <w:rFonts w:ascii="Calibri" w:hAnsi="Calibri" w:cs="Calibri"/>
        </w:rPr>
        <w:t> </w:t>
      </w:r>
      <w:r w:rsidR="008D6597" w:rsidRPr="00D349DB">
        <w:t xml:space="preserve">(réserves à la </w:t>
      </w:r>
      <w:r w:rsidR="00265434" w:rsidRPr="00D349DB">
        <w:t>réception</w:t>
      </w:r>
      <w:r w:rsidR="008D6597" w:rsidRPr="00D349DB">
        <w:t>)</w:t>
      </w:r>
      <w:r w:rsidR="00255FBC" w:rsidRPr="00D349DB">
        <w:t xml:space="preserve"> </w:t>
      </w:r>
      <w:r w:rsidRPr="00D349DB">
        <w:t>: par jour calendaire</w:t>
      </w:r>
      <w:r w:rsidR="00E57F4E" w:rsidRPr="00D349DB">
        <w:t>.</w:t>
      </w:r>
    </w:p>
    <w:p w14:paraId="08CC3658" w14:textId="77777777" w:rsidR="002D48C1" w:rsidRPr="00D349DB" w:rsidRDefault="002D48C1" w:rsidP="006A08DC">
      <w:pPr>
        <w:pStyle w:val="Style4"/>
      </w:pPr>
      <w:r w:rsidRPr="00D349DB">
        <w:t xml:space="preserve">Non-respect des dispositions de sûreté périmétrique du chantier : par jour </w:t>
      </w:r>
      <w:r w:rsidR="001269C0" w:rsidRPr="00D349DB">
        <w:t>calendaire</w:t>
      </w:r>
      <w:r w:rsidRPr="00D349DB">
        <w:rPr>
          <w:rFonts w:ascii="Calibri" w:hAnsi="Calibri" w:cs="Calibri"/>
        </w:rPr>
        <w:t> </w:t>
      </w:r>
      <w:r w:rsidRPr="00D349DB">
        <w:t>;</w:t>
      </w:r>
    </w:p>
    <w:p w14:paraId="409FAD45" w14:textId="37394C26" w:rsidR="00DA379C" w:rsidRDefault="00DA379C" w:rsidP="004C1EFF">
      <w:pPr>
        <w:pStyle w:val="Style4"/>
        <w:numPr>
          <w:ilvl w:val="0"/>
          <w:numId w:val="15"/>
        </w:numPr>
      </w:pPr>
      <w:r w:rsidRPr="00D349DB">
        <w:t xml:space="preserve">Violation des dispositions de </w:t>
      </w:r>
      <w:r w:rsidRPr="00086E72">
        <w:t xml:space="preserve">l’article </w:t>
      </w:r>
      <w:r w:rsidR="00A8423E" w:rsidRPr="00086E72">
        <w:t>7</w:t>
      </w:r>
      <w:r w:rsidR="00C551BD" w:rsidRPr="00086E72">
        <w:t>.5</w:t>
      </w:r>
      <w:r w:rsidRPr="00086E72">
        <w:t xml:space="preserve"> du CCAP, par infraction constatée</w:t>
      </w:r>
    </w:p>
    <w:p w14:paraId="2608AE03" w14:textId="4AE65404" w:rsidR="00FF13AB" w:rsidRPr="00D349DB" w:rsidRDefault="00FF13AB" w:rsidP="004C1EFF">
      <w:pPr>
        <w:pStyle w:val="Style4"/>
        <w:numPr>
          <w:ilvl w:val="0"/>
          <w:numId w:val="15"/>
        </w:numPr>
      </w:pPr>
      <w:r>
        <w:t>R</w:t>
      </w:r>
      <w:r w:rsidRPr="00F4139F">
        <w:t xml:space="preserve">etard dans la libération des terrains et emplacements mis à la disposition du </w:t>
      </w:r>
      <w:r>
        <w:t>Titulaire</w:t>
      </w:r>
      <w:r w:rsidRPr="00F4139F">
        <w:t xml:space="preserve"> par le maître de l'ouvrage, telles qu’elles sont fixées dans le calendrier détaillé d’exécution défini </w:t>
      </w:r>
      <w:r>
        <w:t>à l’</w:t>
      </w:r>
      <w:r w:rsidRPr="00F4139F">
        <w:t>article</w:t>
      </w:r>
      <w:r>
        <w:t xml:space="preserve"> 4</w:t>
      </w:r>
      <w:r w:rsidRPr="00F4139F">
        <w:t xml:space="preserve"> </w:t>
      </w:r>
      <w:r>
        <w:t>ci-dessus</w:t>
      </w:r>
      <w:r>
        <w:rPr>
          <w:rFonts w:ascii="Calibri" w:hAnsi="Calibri" w:cs="Calibri"/>
        </w:rPr>
        <w:t> </w:t>
      </w:r>
      <w:r>
        <w:t>: par jour calendaire</w:t>
      </w:r>
      <w:r>
        <w:rPr>
          <w:rFonts w:ascii="Calibri" w:hAnsi="Calibri" w:cs="Calibri"/>
        </w:rPr>
        <w:t> </w:t>
      </w:r>
      <w:r>
        <w:t>;</w:t>
      </w:r>
    </w:p>
    <w:p w14:paraId="48C6FB25" w14:textId="0F65033B" w:rsidR="0007009A" w:rsidRPr="00006357" w:rsidRDefault="0007009A" w:rsidP="001962B7">
      <w:pPr>
        <w:numPr>
          <w:ilvl w:val="12"/>
          <w:numId w:val="0"/>
        </w:numPr>
        <w:spacing w:before="200" w:after="120"/>
        <w:rPr>
          <w:rFonts w:eastAsia="PMingLiU"/>
        </w:rPr>
      </w:pPr>
      <w:r w:rsidRPr="00D349DB">
        <w:rPr>
          <w:rFonts w:eastAsia="PMingLiU"/>
          <w:b/>
        </w:rPr>
        <w:t xml:space="preserve">Cinq </w:t>
      </w:r>
      <w:r w:rsidR="00830963" w:rsidRPr="00D349DB">
        <w:rPr>
          <w:rFonts w:eastAsia="PMingLiU"/>
          <w:b/>
        </w:rPr>
        <w:t>cents</w:t>
      </w:r>
      <w:r w:rsidRPr="00D349DB">
        <w:rPr>
          <w:rFonts w:eastAsia="PMingLiU"/>
          <w:b/>
        </w:rPr>
        <w:t xml:space="preserve"> Euros hors taxes (500 Euros) pour</w:t>
      </w:r>
      <w:r w:rsidRPr="00006357">
        <w:rPr>
          <w:rFonts w:eastAsia="PMingLiU"/>
          <w:b/>
        </w:rPr>
        <w:t xml:space="preserve"> les faits suivants :</w:t>
      </w:r>
    </w:p>
    <w:p w14:paraId="149D946F" w14:textId="77777777" w:rsidR="00C97C86" w:rsidRPr="00FF13AB" w:rsidRDefault="000D3F0C" w:rsidP="006A08DC">
      <w:pPr>
        <w:pStyle w:val="Style4"/>
      </w:pPr>
      <w:r w:rsidRPr="00FF13AB">
        <w:t>N</w:t>
      </w:r>
      <w:r w:rsidR="0007009A" w:rsidRPr="00FF13AB">
        <w:t xml:space="preserve">on-fourniture par le </w:t>
      </w:r>
      <w:r w:rsidR="00D12740" w:rsidRPr="00FF13AB">
        <w:t>Titulaire</w:t>
      </w:r>
      <w:r w:rsidR="0007009A" w:rsidRPr="00FF13AB">
        <w:t xml:space="preserve"> d</w:t>
      </w:r>
      <w:r w:rsidR="00C97C86" w:rsidRPr="00FF13AB">
        <w:t>’un ou d</w:t>
      </w:r>
      <w:r w:rsidR="0007009A" w:rsidRPr="00FF13AB">
        <w:t>es document</w:t>
      </w:r>
      <w:r w:rsidR="00C97C86" w:rsidRPr="00FF13AB">
        <w:t>(</w:t>
      </w:r>
      <w:r w:rsidR="0007009A" w:rsidRPr="00FF13AB">
        <w:t>s</w:t>
      </w:r>
      <w:r w:rsidR="00C97C86" w:rsidRPr="00FF13AB">
        <w:t>)</w:t>
      </w:r>
      <w:r w:rsidR="0007009A" w:rsidRPr="00FF13AB">
        <w:t xml:space="preserve"> demandé</w:t>
      </w:r>
      <w:r w:rsidR="00C97C86" w:rsidRPr="00FF13AB">
        <w:t>(</w:t>
      </w:r>
      <w:r w:rsidR="0007009A" w:rsidRPr="00FF13AB">
        <w:t>s</w:t>
      </w:r>
      <w:r w:rsidR="00C97C86" w:rsidRPr="00FF13AB">
        <w:t>)</w:t>
      </w:r>
      <w:r w:rsidR="0007009A" w:rsidRPr="00FF13AB">
        <w:t xml:space="preserve"> pendant la période de préparation</w:t>
      </w:r>
      <w:r w:rsidR="00006357" w:rsidRPr="00FF13AB">
        <w:t>, notamment le calendrier contractuel détaillé d’exécution</w:t>
      </w:r>
      <w:r w:rsidR="00B91BFB" w:rsidRPr="00FF13AB">
        <w:t xml:space="preserve">, ne </w:t>
      </w:r>
      <w:r w:rsidR="00C97C86" w:rsidRPr="00FF13AB">
        <w:t>permet</w:t>
      </w:r>
      <w:r w:rsidR="00B91BFB" w:rsidRPr="00FF13AB">
        <w:t>tant</w:t>
      </w:r>
      <w:r w:rsidR="00C97C86" w:rsidRPr="00FF13AB">
        <w:t xml:space="preserve"> pas le démarrage des tr</w:t>
      </w:r>
      <w:r w:rsidR="00B91BFB" w:rsidRPr="00FF13AB">
        <w:t>avaux dans de bonnes conditions</w:t>
      </w:r>
      <w:r w:rsidR="008B09DF" w:rsidRPr="00FF13AB">
        <w:rPr>
          <w:rFonts w:ascii="Calibri" w:hAnsi="Calibri" w:cs="Calibri"/>
        </w:rPr>
        <w:t> </w:t>
      </w:r>
      <w:r w:rsidR="008B09DF" w:rsidRPr="00FF13AB">
        <w:t xml:space="preserve">: </w:t>
      </w:r>
      <w:r w:rsidR="00B91BFB" w:rsidRPr="00FF13AB">
        <w:t xml:space="preserve">par document et par jour calendaire </w:t>
      </w:r>
      <w:r w:rsidR="008B09DF" w:rsidRPr="00FF13AB">
        <w:t>au-delà</w:t>
      </w:r>
      <w:r w:rsidR="00B91BFB" w:rsidRPr="00FF13AB">
        <w:t xml:space="preserve"> du délai fixé </w:t>
      </w:r>
      <w:r w:rsidR="008B09DF" w:rsidRPr="00FF13AB">
        <w:t>à l’article 4 de l’acte d’engagement</w:t>
      </w:r>
      <w:r w:rsidR="00B91BFB" w:rsidRPr="00FF13AB">
        <w:t xml:space="preserve"> concernant la période de préparation</w:t>
      </w:r>
      <w:r w:rsidR="00AE0874" w:rsidRPr="00FF13AB">
        <w:t xml:space="preserve"> et </w:t>
      </w:r>
      <w:r w:rsidR="00096BE7" w:rsidRPr="00FF13AB">
        <w:t>à</w:t>
      </w:r>
      <w:r w:rsidR="00AE0874" w:rsidRPr="00FF13AB">
        <w:t xml:space="preserve"> </w:t>
      </w:r>
      <w:r w:rsidR="00AE0874" w:rsidRPr="00086E72">
        <w:t xml:space="preserve">l’article </w:t>
      </w:r>
      <w:r w:rsidR="00FB2561" w:rsidRPr="00086E72">
        <w:t>7</w:t>
      </w:r>
      <w:r w:rsidR="008B09DF" w:rsidRPr="00086E72">
        <w:t xml:space="preserve"> du CCAP</w:t>
      </w:r>
      <w:r w:rsidR="008B09DF" w:rsidRPr="00FF13AB">
        <w:t xml:space="preserve"> concernant le délai de remise du calendrier détaillé d’exécution</w:t>
      </w:r>
      <w:r w:rsidR="00B91BFB" w:rsidRPr="00FF13AB">
        <w:t>.</w:t>
      </w:r>
    </w:p>
    <w:p w14:paraId="7C541F91" w14:textId="77777777" w:rsidR="0007009A" w:rsidRPr="00FF13AB" w:rsidRDefault="000D3F0C" w:rsidP="006A08DC">
      <w:pPr>
        <w:pStyle w:val="Style4"/>
      </w:pPr>
      <w:r w:rsidRPr="00FF13AB">
        <w:t>R</w:t>
      </w:r>
      <w:r w:rsidR="0007009A" w:rsidRPr="00FF13AB">
        <w:t>etard dans la production des documents et justifications demandés par le représentant du maître d’ouvrage en matière de protection de la main d’œuvre et des conditions de travail et de lutte contre le travail clandestin</w:t>
      </w:r>
      <w:r w:rsidR="0007009A" w:rsidRPr="00FF13AB">
        <w:rPr>
          <w:rFonts w:ascii="Calibri" w:hAnsi="Calibri" w:cs="Calibri"/>
        </w:rPr>
        <w:t> </w:t>
      </w:r>
      <w:r w:rsidR="0007009A" w:rsidRPr="00FF13AB">
        <w:t>: par jour calendaire de retard, au-del</w:t>
      </w:r>
      <w:r w:rsidR="0007009A" w:rsidRPr="00FF13AB">
        <w:rPr>
          <w:rFonts w:cs="Marianne"/>
        </w:rPr>
        <w:t>à</w:t>
      </w:r>
      <w:r w:rsidR="0007009A" w:rsidRPr="00FF13AB">
        <w:t xml:space="preserve"> du d</w:t>
      </w:r>
      <w:r w:rsidR="00A025C3" w:rsidRPr="00FF13AB">
        <w:t xml:space="preserve">élai fixé par le représentant du maître </w:t>
      </w:r>
      <w:proofErr w:type="gramStart"/>
      <w:r w:rsidR="00A025C3" w:rsidRPr="00FF13AB">
        <w:t xml:space="preserve">d’ouvrage </w:t>
      </w:r>
      <w:r w:rsidR="00E57F4E" w:rsidRPr="00FF13AB">
        <w:rPr>
          <w:rFonts w:ascii="Calibri" w:hAnsi="Calibri" w:cs="Calibri"/>
        </w:rPr>
        <w:t> </w:t>
      </w:r>
      <w:r w:rsidR="00E57F4E" w:rsidRPr="00FF13AB">
        <w:t>;</w:t>
      </w:r>
      <w:proofErr w:type="gramEnd"/>
    </w:p>
    <w:p w14:paraId="424BF530" w14:textId="77777777" w:rsidR="0007009A" w:rsidRPr="00FF13AB" w:rsidRDefault="000D3F0C" w:rsidP="006A08DC">
      <w:pPr>
        <w:pStyle w:val="Style4"/>
      </w:pPr>
      <w:r w:rsidRPr="00FF13AB">
        <w:t>N</w:t>
      </w:r>
      <w:r w:rsidR="0007009A" w:rsidRPr="00FF13AB">
        <w:t xml:space="preserve">on-respect des demandes de nettoyage systématique et </w:t>
      </w:r>
      <w:r w:rsidR="00255FBC" w:rsidRPr="00FF13AB">
        <w:t>journalier</w:t>
      </w:r>
      <w:r w:rsidR="00B33ACA" w:rsidRPr="00FF13AB">
        <w:rPr>
          <w:rFonts w:ascii="Calibri" w:hAnsi="Calibri" w:cs="Calibri"/>
        </w:rPr>
        <w:t> </w:t>
      </w:r>
      <w:r w:rsidR="00B33ACA" w:rsidRPr="00FF13AB">
        <w:t>:</w:t>
      </w:r>
      <w:r w:rsidR="00255FBC" w:rsidRPr="00FF13AB">
        <w:t xml:space="preserve"> par </w:t>
      </w:r>
      <w:r w:rsidR="002D48C1" w:rsidRPr="00FF13AB">
        <w:t>infraction constatée</w:t>
      </w:r>
      <w:r w:rsidR="00E57F4E" w:rsidRPr="00FF13AB">
        <w:rPr>
          <w:rFonts w:ascii="Calibri" w:hAnsi="Calibri" w:cs="Calibri"/>
        </w:rPr>
        <w:t> </w:t>
      </w:r>
      <w:r w:rsidR="00E57F4E" w:rsidRPr="00FF13AB">
        <w:t>;</w:t>
      </w:r>
    </w:p>
    <w:p w14:paraId="770A017C" w14:textId="4B81E16A" w:rsidR="00DA379C" w:rsidRPr="00FF13AB" w:rsidRDefault="00DA379C" w:rsidP="006A08DC">
      <w:pPr>
        <w:pStyle w:val="Style4"/>
      </w:pPr>
      <w:r w:rsidRPr="00FF13AB">
        <w:t>Absence ou retard non justifié aux réunions de chantier, aux visites de chantier</w:t>
      </w:r>
      <w:r w:rsidR="001269C0" w:rsidRPr="00FF13AB">
        <w:rPr>
          <w:rFonts w:ascii="Calibri" w:hAnsi="Calibri" w:cs="Calibri"/>
        </w:rPr>
        <w:t> </w:t>
      </w:r>
      <w:r w:rsidR="001269C0" w:rsidRPr="00FF13AB">
        <w:t>:</w:t>
      </w:r>
      <w:r w:rsidRPr="00FF13AB">
        <w:t xml:space="preserve"> par réunion ou visite.</w:t>
      </w:r>
    </w:p>
    <w:p w14:paraId="55E7E416" w14:textId="77777777" w:rsidR="00DA379C" w:rsidRDefault="00DA379C" w:rsidP="00DA379C">
      <w:pPr>
        <w:spacing w:after="120"/>
        <w:ind w:left="567"/>
        <w:rPr>
          <w:rFonts w:eastAsia="PMingLiU"/>
          <w:b/>
        </w:rPr>
      </w:pPr>
      <w:r w:rsidRPr="00F4139F">
        <w:rPr>
          <w:rFonts w:eastAsia="PMingLiU"/>
          <w:b/>
        </w:rPr>
        <w:t>Nota</w:t>
      </w:r>
      <w:r w:rsidRPr="00F4139F">
        <w:rPr>
          <w:rFonts w:eastAsia="PMingLiU"/>
        </w:rPr>
        <w:t> </w:t>
      </w:r>
      <w:r w:rsidRPr="00F4139F">
        <w:rPr>
          <w:rFonts w:eastAsia="PMingLiU"/>
          <w:b/>
        </w:rPr>
        <w:t>: la représentation par l’entreprise d’une personne non habilitée à prendre des décisions ou des engagements en son nom équivaut à une absence</w:t>
      </w:r>
    </w:p>
    <w:p w14:paraId="1A949388" w14:textId="3D41B074" w:rsidR="00DE1D61" w:rsidRDefault="00D957CC" w:rsidP="006A08DC">
      <w:pPr>
        <w:pStyle w:val="Style4"/>
      </w:pPr>
      <w:bookmarkStart w:id="235" w:name="_Toc509847496"/>
      <w:bookmarkStart w:id="236" w:name="_Toc48749185"/>
      <w:r w:rsidRPr="00D349DB">
        <w:t>Retard dans la remise complète</w:t>
      </w:r>
      <w:r w:rsidR="00027A5E" w:rsidRPr="00D349DB">
        <w:t xml:space="preserve"> </w:t>
      </w:r>
      <w:r w:rsidR="0061203D">
        <w:t xml:space="preserve">des </w:t>
      </w:r>
      <w:r w:rsidR="005D2DF5" w:rsidRPr="00D349DB">
        <w:t>dossiers</w:t>
      </w:r>
      <w:r w:rsidR="00027A5E" w:rsidRPr="00D349DB">
        <w:t xml:space="preserve"> à fournir après exécution</w:t>
      </w:r>
      <w:r w:rsidRPr="00D349DB">
        <w:t xml:space="preserve"> des travaux, </w:t>
      </w:r>
      <w:r w:rsidR="00027A5E" w:rsidRPr="00EF222B">
        <w:t xml:space="preserve">conformément à </w:t>
      </w:r>
      <w:r w:rsidR="00027A5E" w:rsidRPr="00086E72">
        <w:t xml:space="preserve">l'article </w:t>
      </w:r>
      <w:r w:rsidR="00FE0B8E" w:rsidRPr="00086E72">
        <w:t>8</w:t>
      </w:r>
      <w:r w:rsidR="00027A5E" w:rsidRPr="00086E72">
        <w:t>.2 du CCAP</w:t>
      </w:r>
      <w:r w:rsidR="00027A5E" w:rsidRPr="00EF222B">
        <w:t xml:space="preserve"> et</w:t>
      </w:r>
      <w:r w:rsidR="00027A5E" w:rsidRPr="00D349DB">
        <w:t xml:space="preserve"> à </w:t>
      </w:r>
      <w:r w:rsidR="00027A5E" w:rsidRPr="00E052CC">
        <w:t>l’article 40 du CCAG Travaux</w:t>
      </w:r>
      <w:r w:rsidRPr="00D349DB">
        <w:rPr>
          <w:rFonts w:ascii="Calibri" w:hAnsi="Calibri" w:cs="Calibri"/>
        </w:rPr>
        <w:t> </w:t>
      </w:r>
      <w:r w:rsidRPr="00D349DB">
        <w:t>: par jour calendaire</w:t>
      </w:r>
      <w:r w:rsidR="005D2DF5" w:rsidRPr="00D349DB">
        <w:t xml:space="preserve"> et par dossier</w:t>
      </w:r>
      <w:bookmarkEnd w:id="235"/>
      <w:bookmarkEnd w:id="236"/>
      <w:r w:rsidR="00DE1D61">
        <w:t>.</w:t>
      </w:r>
    </w:p>
    <w:p w14:paraId="1A87176C" w14:textId="77777777" w:rsidR="00DE1D61" w:rsidRDefault="00DE1D61">
      <w:pPr>
        <w:spacing w:before="0" w:after="0" w:line="240" w:lineRule="auto"/>
        <w:jc w:val="left"/>
        <w:rPr>
          <w:rFonts w:eastAsia="PMingLiU"/>
          <w:lang w:eastAsia="en-US"/>
        </w:rPr>
      </w:pPr>
      <w:r>
        <w:br w:type="page"/>
      </w:r>
    </w:p>
    <w:p w14:paraId="3B19D0BB" w14:textId="77777777" w:rsidR="001A030D" w:rsidRDefault="001A030D" w:rsidP="005714CF">
      <w:pPr>
        <w:pStyle w:val="Titre3"/>
      </w:pPr>
      <w:bookmarkStart w:id="237" w:name="_Toc466897273"/>
      <w:r w:rsidRPr="00F4139F">
        <w:lastRenderedPageBreak/>
        <w:t>Pénalités relatives à la GPA</w:t>
      </w:r>
      <w:bookmarkEnd w:id="237"/>
    </w:p>
    <w:p w14:paraId="308749E1" w14:textId="58B151ED" w:rsidR="001A030D" w:rsidRPr="00F4139F" w:rsidRDefault="001A030D" w:rsidP="006A08DC">
      <w:pPr>
        <w:pStyle w:val="Style4"/>
      </w:pPr>
      <w:r w:rsidRPr="00F4139F">
        <w:t>Dépassement du délai imparti pour la réalisation de travaux nécessaires à la résolution d’un désordre touchant</w:t>
      </w:r>
      <w:r w:rsidR="000950FF">
        <w:t xml:space="preserve"> à</w:t>
      </w:r>
      <w:r w:rsidRPr="00F4139F">
        <w:t xml:space="preserve"> la </w:t>
      </w:r>
      <w:r w:rsidR="004B0CDE" w:rsidRPr="00F4139F">
        <w:t>sûreté</w:t>
      </w:r>
      <w:r w:rsidRPr="00F4139F">
        <w:t xml:space="preserve"> </w:t>
      </w:r>
      <w:r w:rsidR="000950FF">
        <w:t xml:space="preserve">et au bon fonctionnement </w:t>
      </w:r>
      <w:r w:rsidRPr="00F4139F">
        <w:t>du bâtiment</w:t>
      </w:r>
      <w:r w:rsidR="00EA2B5A">
        <w:t xml:space="preserve"> </w:t>
      </w:r>
      <w:r w:rsidRPr="00F4139F">
        <w:t xml:space="preserve">: </w:t>
      </w:r>
      <w:r w:rsidR="000950FF">
        <w:t>5</w:t>
      </w:r>
      <w:r w:rsidRPr="00F4139F">
        <w:t>00 € par jour de retard et par désordre</w:t>
      </w:r>
      <w:r w:rsidR="007D22C2">
        <w:rPr>
          <w:rFonts w:ascii="Calibri" w:hAnsi="Calibri" w:cs="Calibri"/>
        </w:rPr>
        <w:t> </w:t>
      </w:r>
      <w:r w:rsidRPr="00F4139F">
        <w:t>;</w:t>
      </w:r>
    </w:p>
    <w:p w14:paraId="5129FFA6" w14:textId="25A0DFEB" w:rsidR="001A030D" w:rsidRDefault="001A030D" w:rsidP="006A08DC">
      <w:pPr>
        <w:pStyle w:val="Style4"/>
      </w:pPr>
      <w:r w:rsidRPr="00F4139F">
        <w:t>Dépassement du délai imparti pour la réalisation de travaux nécessaires à la résolution d’un autre désordre relevant de la GPA : 100</w:t>
      </w:r>
      <w:r w:rsidR="00A5462E">
        <w:t xml:space="preserve"> </w:t>
      </w:r>
      <w:r w:rsidRPr="00F4139F">
        <w:t>€ par jour de retard et par désordre.</w:t>
      </w:r>
    </w:p>
    <w:p w14:paraId="01935F50" w14:textId="77777777" w:rsidR="006F154A" w:rsidRDefault="006F154A" w:rsidP="006F154A">
      <w:pPr>
        <w:pStyle w:val="Style4"/>
        <w:numPr>
          <w:ilvl w:val="0"/>
          <w:numId w:val="0"/>
        </w:numPr>
      </w:pPr>
    </w:p>
    <w:p w14:paraId="1E0B7AC1" w14:textId="0FAFCAE2" w:rsidR="006F154A" w:rsidRPr="00F4139F" w:rsidRDefault="006F154A" w:rsidP="00DA162D">
      <w:pPr>
        <w:pStyle w:val="Style4"/>
        <w:numPr>
          <w:ilvl w:val="0"/>
          <w:numId w:val="0"/>
        </w:numPr>
      </w:pPr>
      <w:r>
        <w:t xml:space="preserve">En cas de retard dans la levée de réserves, les pénalités s’appliqueront jusqu’à la fin de la réalisation des travaux en permettant la levée, et ce même en application de la mesure coercitive </w:t>
      </w:r>
      <w:r w:rsidR="0072677D">
        <w:t>prévue à l’article 41.6</w:t>
      </w:r>
      <w:r>
        <w:t xml:space="preserve"> du CCAG</w:t>
      </w:r>
      <w:r w:rsidR="0072677D">
        <w:t>-Travaux</w:t>
      </w:r>
      <w:r>
        <w:t xml:space="preserve"> (mise aux frais et risques).</w:t>
      </w:r>
    </w:p>
    <w:p w14:paraId="53416503" w14:textId="77777777" w:rsidR="0007009A" w:rsidRDefault="0007009A" w:rsidP="005714CF">
      <w:pPr>
        <w:pStyle w:val="Titre3"/>
      </w:pPr>
      <w:bookmarkStart w:id="238" w:name="_Toc466558913"/>
      <w:bookmarkStart w:id="239" w:name="_Toc466888464"/>
      <w:bookmarkStart w:id="240" w:name="_Ref466889876"/>
      <w:bookmarkStart w:id="241" w:name="_Toc466897274"/>
      <w:r w:rsidRPr="00F4139F">
        <w:t>Autres pénalités</w:t>
      </w:r>
      <w:bookmarkEnd w:id="238"/>
      <w:bookmarkEnd w:id="239"/>
      <w:bookmarkEnd w:id="240"/>
      <w:bookmarkEnd w:id="241"/>
    </w:p>
    <w:p w14:paraId="68676E71" w14:textId="129068CE" w:rsidR="0007009A" w:rsidRPr="00D349DB" w:rsidRDefault="0007009A" w:rsidP="006A08DC">
      <w:pPr>
        <w:pStyle w:val="Style4"/>
      </w:pPr>
      <w:r w:rsidRPr="00F4139F">
        <w:t xml:space="preserve">Manquement à l’obligation du </w:t>
      </w:r>
      <w:r w:rsidR="00D12740">
        <w:t>Titulaire</w:t>
      </w:r>
      <w:r w:rsidRPr="00F4139F">
        <w:t xml:space="preserve"> de transmettre les pièces prévues aux articles D. </w:t>
      </w:r>
      <w:r w:rsidRPr="00D349DB">
        <w:t>8222-5 ou D 8222-7 du code du travail</w:t>
      </w:r>
      <w:r w:rsidRPr="00D349DB">
        <w:rPr>
          <w:rFonts w:ascii="Calibri" w:hAnsi="Calibri" w:cs="Calibri"/>
        </w:rPr>
        <w:t> </w:t>
      </w:r>
      <w:r w:rsidRPr="00D349DB">
        <w:t>: p</w:t>
      </w:r>
      <w:r w:rsidRPr="00D349DB">
        <w:rPr>
          <w:rFonts w:cs="Marianne"/>
        </w:rPr>
        <w:t>é</w:t>
      </w:r>
      <w:r w:rsidRPr="00D349DB">
        <w:t>nalit</w:t>
      </w:r>
      <w:r w:rsidRPr="00D349DB">
        <w:rPr>
          <w:rFonts w:cs="Marianne"/>
        </w:rPr>
        <w:t>é</w:t>
      </w:r>
      <w:r w:rsidRPr="00D349DB">
        <w:t xml:space="preserve"> forfaitaire de 50 </w:t>
      </w:r>
      <w:r w:rsidR="00A525CC" w:rsidRPr="00D349DB">
        <w:t xml:space="preserve">€ </w:t>
      </w:r>
      <w:r w:rsidRPr="00D349DB">
        <w:t>par jour de retard.</w:t>
      </w:r>
    </w:p>
    <w:p w14:paraId="6304DA9D" w14:textId="77777777" w:rsidR="0007009A" w:rsidRPr="00F4139F" w:rsidRDefault="0007009A" w:rsidP="005714CF">
      <w:pPr>
        <w:pStyle w:val="Titre3"/>
      </w:pPr>
      <w:bookmarkStart w:id="242" w:name="_Toc466558914"/>
      <w:bookmarkStart w:id="243" w:name="_Toc466888465"/>
      <w:bookmarkStart w:id="244" w:name="_Toc466897275"/>
      <w:r w:rsidRPr="00F4139F">
        <w:t>Cumuls des pénalités</w:t>
      </w:r>
      <w:bookmarkEnd w:id="242"/>
      <w:bookmarkEnd w:id="243"/>
      <w:bookmarkEnd w:id="244"/>
    </w:p>
    <w:p w14:paraId="575DCD6F" w14:textId="213263FA" w:rsidR="0007009A" w:rsidRDefault="0007009A" w:rsidP="00DA162D">
      <w:pPr>
        <w:pStyle w:val="Style4"/>
        <w:numPr>
          <w:ilvl w:val="0"/>
          <w:numId w:val="0"/>
        </w:numPr>
        <w:tabs>
          <w:tab w:val="left" w:pos="6726"/>
        </w:tabs>
      </w:pPr>
      <w:r w:rsidRPr="00F4139F">
        <w:t>Toutes les pénalités, objet des articles ci-dessus, sont cumulables.</w:t>
      </w:r>
      <w:r w:rsidR="006F154A">
        <w:tab/>
      </w:r>
    </w:p>
    <w:p w14:paraId="662A4B32" w14:textId="32790323" w:rsidR="008470AF" w:rsidRDefault="008470AF" w:rsidP="008470AF">
      <w:pPr>
        <w:pStyle w:val="Style4"/>
        <w:numPr>
          <w:ilvl w:val="0"/>
          <w:numId w:val="0"/>
        </w:numPr>
      </w:pPr>
      <w:r>
        <w:t xml:space="preserve">Par dérogation à l’article 19.2.1 du CCAG Travaux, le titulaire ne sera exonéré d’aucune pénalité. </w:t>
      </w:r>
    </w:p>
    <w:p w14:paraId="22F9295E" w14:textId="2CF2624A" w:rsidR="0007009A" w:rsidRDefault="0007009A" w:rsidP="008470AF">
      <w:pPr>
        <w:pStyle w:val="Style4"/>
        <w:numPr>
          <w:ilvl w:val="0"/>
          <w:numId w:val="0"/>
        </w:numPr>
      </w:pPr>
      <w:r w:rsidRPr="00F4139F">
        <w:t xml:space="preserve">L’application de l’ensemble de ces pénalités ne fait pas obstacle aux mesures coercitives prévues à l’article </w:t>
      </w:r>
      <w:r w:rsidR="00F55C5B">
        <w:t>52</w:t>
      </w:r>
      <w:r w:rsidRPr="00F4139F">
        <w:t xml:space="preserve"> du </w:t>
      </w:r>
      <w:r w:rsidR="004364D1">
        <w:t>CCAG</w:t>
      </w:r>
      <w:r w:rsidRPr="00F4139F">
        <w:t>.</w:t>
      </w:r>
    </w:p>
    <w:p w14:paraId="4F4631A6" w14:textId="0860B31C" w:rsidR="0087250D" w:rsidRPr="00FF13AB" w:rsidRDefault="0087250D" w:rsidP="00FF13AB">
      <w:pPr>
        <w:pStyle w:val="Titre1"/>
        <w:rPr>
          <w:rStyle w:val="Accentuationlgre"/>
          <w:i w:val="0"/>
          <w:iCs w:val="0"/>
          <w:color w:val="1F497D" w:themeColor="text2"/>
        </w:rPr>
      </w:pPr>
      <w:bookmarkStart w:id="245" w:name="_Toc168389163"/>
      <w:bookmarkStart w:id="246" w:name="_Toc248297129"/>
      <w:bookmarkStart w:id="247" w:name="_Toc405975791"/>
      <w:bookmarkStart w:id="248" w:name="_Toc407508107"/>
      <w:r w:rsidRPr="00FF13AB">
        <w:rPr>
          <w:rStyle w:val="Accentuationlgre"/>
          <w:i w:val="0"/>
          <w:iCs w:val="0"/>
          <w:color w:val="1F497D" w:themeColor="text2"/>
        </w:rPr>
        <w:t>CLAUSES DE FINANCEMENT ET DE SURETE</w:t>
      </w:r>
      <w:bookmarkEnd w:id="245"/>
    </w:p>
    <w:p w14:paraId="52EB7A68" w14:textId="77777777" w:rsidR="0087250D" w:rsidRPr="00F4139F" w:rsidRDefault="0087250D" w:rsidP="005714CF">
      <w:pPr>
        <w:pStyle w:val="Titre2"/>
      </w:pPr>
      <w:bookmarkStart w:id="249" w:name="_Toc168389164"/>
      <w:r w:rsidRPr="00F4139F">
        <w:t>Retenue de garantie</w:t>
      </w:r>
      <w:bookmarkEnd w:id="249"/>
    </w:p>
    <w:p w14:paraId="2EC3BE1A" w14:textId="1C04E291" w:rsidR="0087250D" w:rsidRPr="00F4139F" w:rsidRDefault="0087250D" w:rsidP="00FF13AB">
      <w:r w:rsidRPr="00F4139F">
        <w:t xml:space="preserve">Conformément </w:t>
      </w:r>
      <w:r w:rsidR="00A10830">
        <w:t xml:space="preserve">aux </w:t>
      </w:r>
      <w:r w:rsidR="00A10830" w:rsidRPr="00A10830">
        <w:t>article</w:t>
      </w:r>
      <w:r w:rsidR="00A10830">
        <w:t>s R2191-3</w:t>
      </w:r>
      <w:r w:rsidR="00A10830" w:rsidRPr="00A10830">
        <w:t>2</w:t>
      </w:r>
      <w:r w:rsidR="00A10830">
        <w:t xml:space="preserve"> à R2191-35</w:t>
      </w:r>
      <w:r w:rsidR="00A10830" w:rsidRPr="00A10830">
        <w:t xml:space="preserve"> du code de la commande publique</w:t>
      </w:r>
      <w:r w:rsidRPr="00F4139F">
        <w:t>, une retenue de garantie de 5%</w:t>
      </w:r>
      <w:r w:rsidR="00A05DB8">
        <w:t xml:space="preserve"> (3% pour les TPE/PME)</w:t>
      </w:r>
      <w:r w:rsidRPr="00F4139F">
        <w:t xml:space="preserve"> </w:t>
      </w:r>
      <w:r w:rsidR="00F55C5B">
        <w:t>est</w:t>
      </w:r>
      <w:r w:rsidRPr="00F4139F">
        <w:t xml:space="preserve"> prélevée sur tous les règlements du marché. L’assiette de la retenue est égale au montant contractuel augmenté le cas échéant des avenants mais ne comprend pas les intérêts moratoires.</w:t>
      </w:r>
    </w:p>
    <w:p w14:paraId="2660A884" w14:textId="77777777" w:rsidR="0087250D" w:rsidRDefault="0087250D" w:rsidP="005714CF">
      <w:pPr>
        <w:pStyle w:val="Titre3"/>
      </w:pPr>
      <w:r w:rsidRPr="00F4139F">
        <w:t>Substitution de la retenue de garantie</w:t>
      </w:r>
    </w:p>
    <w:p w14:paraId="44E4D02A" w14:textId="3D0DEB63" w:rsidR="0087250D" w:rsidRPr="00F4139F" w:rsidRDefault="0087250D" w:rsidP="0087250D">
      <w:r w:rsidRPr="00F4139F">
        <w:t>La retenue de garantie ne p</w:t>
      </w:r>
      <w:r w:rsidR="00F55C5B">
        <w:t>eut</w:t>
      </w:r>
      <w:r w:rsidRPr="00F4139F">
        <w:t xml:space="preserve"> être remplacée, au gré du </w:t>
      </w:r>
      <w:r>
        <w:t>Titulaire</w:t>
      </w:r>
      <w:r w:rsidRPr="00F4139F">
        <w:t xml:space="preserve">, que par une garantie à première demande, établie suivant le modèle remis par la personne publique au </w:t>
      </w:r>
      <w:r>
        <w:t>Titulaire</w:t>
      </w:r>
      <w:r w:rsidRPr="00F4139F">
        <w:t>. En cas de groupement conjoint, chaque membre du groupement fournit une garantie. Si le mandataire est solidaire de chacun des membres du groupement, la garantie peut être fournie par le mandataire pour la totalité du marché. En cas de groupement solidaire, la garantie est fournie par le mandataire pour le montant total du marché, avenants compris.</w:t>
      </w:r>
    </w:p>
    <w:p w14:paraId="7D0DD983" w14:textId="11720BCB" w:rsidR="0087250D" w:rsidRPr="000D3F0C" w:rsidRDefault="0087250D" w:rsidP="0087250D">
      <w:pPr>
        <w:pStyle w:val="Titre3"/>
      </w:pPr>
      <w:r w:rsidRPr="00F4139F">
        <w:t>Constitution et complément</w:t>
      </w:r>
    </w:p>
    <w:p w14:paraId="175E6111" w14:textId="77777777" w:rsidR="0087250D" w:rsidRPr="00F4139F" w:rsidRDefault="0087250D" w:rsidP="0087250D">
      <w:r w:rsidRPr="00F4139F">
        <w:t xml:space="preserve">Conformément au </w:t>
      </w:r>
      <w:r w:rsidR="00A10830">
        <w:t>code de la commande publique</w:t>
      </w:r>
      <w:r w:rsidRPr="00F4139F">
        <w:t xml:space="preserve">, et dans l’hypothèse où la garantie ne serait pas constituée ou complétée au plus tard à la date à laquelle le </w:t>
      </w:r>
      <w:r>
        <w:t>Titulaire</w:t>
      </w:r>
      <w:r w:rsidRPr="00F4139F">
        <w:t xml:space="preserve"> remet l</w:t>
      </w:r>
      <w:r>
        <w:t>a</w:t>
      </w:r>
      <w:r w:rsidRPr="00F4139F">
        <w:t xml:space="preserve"> demande de paiement correspondant au premier acompte, la fraction de la retenue de garantie correspondant à l’acompte est prélevée. </w:t>
      </w:r>
    </w:p>
    <w:p w14:paraId="19679CD7" w14:textId="5F3B2C9B" w:rsidR="0087250D" w:rsidRPr="00F4139F" w:rsidRDefault="0087250D" w:rsidP="0087250D">
      <w:r w:rsidRPr="00F4139F">
        <w:t xml:space="preserve">Le </w:t>
      </w:r>
      <w:r>
        <w:t>Titulaire</w:t>
      </w:r>
      <w:r w:rsidRPr="00F4139F">
        <w:t xml:space="preserve"> a la possibilité, pendant toute la durée d’exécution du marché, de substituer une garantie à première demande à la retenue de garantie. Toutefois, cette garantie est constituée pour le montant total du marché y compris avenants. Les montants prélevés au titre de la retenue de garantie sont reversés au </w:t>
      </w:r>
      <w:r>
        <w:t>Titulaire</w:t>
      </w:r>
      <w:r w:rsidRPr="00F4139F">
        <w:t xml:space="preserve"> après constitution de la garantie de substitution.</w:t>
      </w:r>
    </w:p>
    <w:p w14:paraId="36F8B4A7" w14:textId="77777777" w:rsidR="0087250D" w:rsidRDefault="0087250D" w:rsidP="005714CF">
      <w:pPr>
        <w:pStyle w:val="Titre3"/>
      </w:pPr>
      <w:r w:rsidRPr="00F4139F">
        <w:t>Restitution des garanties</w:t>
      </w:r>
    </w:p>
    <w:p w14:paraId="2AD00F71" w14:textId="77777777" w:rsidR="0087250D" w:rsidRDefault="0087250D" w:rsidP="0087250D">
      <w:r w:rsidRPr="00F4139F">
        <w:t xml:space="preserve">La retenue de garantie est remboursée, ou les établissements ayant accordé leur garantie à première demande sont libérés, un mois au plus tard après l’expiration du délai de garantie. Toutefois, si des réserves ont été notifiées au </w:t>
      </w:r>
      <w:r>
        <w:t>Titulaire</w:t>
      </w:r>
      <w:r w:rsidRPr="00F4139F">
        <w:t xml:space="preserve"> du marché et aux établissements ayant accordé leur garantie à première demande pendant le délai de garantie et si elles n’ont pas été levées avant l’expiration de ce </w:t>
      </w:r>
      <w:r w:rsidRPr="00F4139F">
        <w:lastRenderedPageBreak/>
        <w:t>délai, l’établissement est libéré de son engagement ou la retenue remboursée un mois au plus tard après la date de leur levée.</w:t>
      </w:r>
    </w:p>
    <w:p w14:paraId="2329488E" w14:textId="48F1970A" w:rsidR="00DE1D61" w:rsidRDefault="0087250D" w:rsidP="00DE1D61">
      <w:r w:rsidRPr="00F4139F">
        <w:t>En cas de retard de remboursement, des intérêts moratoires sont versés selon la réglementation qui les régit.</w:t>
      </w:r>
      <w:r w:rsidR="00DE1D61">
        <w:br w:type="page"/>
      </w:r>
    </w:p>
    <w:p w14:paraId="565B8789" w14:textId="77777777" w:rsidR="0087250D" w:rsidRDefault="0087250D" w:rsidP="005714CF">
      <w:pPr>
        <w:pStyle w:val="Titre3"/>
      </w:pPr>
      <w:r w:rsidRPr="00F4139F">
        <w:lastRenderedPageBreak/>
        <w:t>Dispositions relatives aux prestations sous-traitées</w:t>
      </w:r>
    </w:p>
    <w:p w14:paraId="33475D99" w14:textId="1EE5C7A3" w:rsidR="00F97394" w:rsidRDefault="0087250D" w:rsidP="0087250D">
      <w:r w:rsidRPr="00F4139F">
        <w:t xml:space="preserve">Les dispositions qui précèdent s’appliquent à la totalité du marché, y compris aux prestations sous-traitées. Les garanties incombent en totalité au </w:t>
      </w:r>
      <w:r>
        <w:t>Titulaire</w:t>
      </w:r>
      <w:r w:rsidRPr="00F4139F">
        <w:t xml:space="preserve"> et en aucun cas au sous-traitant.</w:t>
      </w:r>
    </w:p>
    <w:p w14:paraId="53DE790B" w14:textId="77777777" w:rsidR="0087250D" w:rsidRPr="00F4139F" w:rsidRDefault="0087250D" w:rsidP="005714CF">
      <w:pPr>
        <w:pStyle w:val="Titre2"/>
      </w:pPr>
      <w:bookmarkStart w:id="250" w:name="_Toc168389165"/>
      <w:r w:rsidRPr="00F4139F">
        <w:t>Reversement</w:t>
      </w:r>
      <w:bookmarkEnd w:id="250"/>
    </w:p>
    <w:p w14:paraId="76F69FC8" w14:textId="77777777" w:rsidR="0087250D" w:rsidRPr="00F4139F" w:rsidRDefault="0087250D" w:rsidP="0087250D">
      <w:r w:rsidRPr="00F4139F">
        <w:t xml:space="preserve">Le recouvrement éventuel des sommes dont le </w:t>
      </w:r>
      <w:r>
        <w:t>Titulaire</w:t>
      </w:r>
      <w:r w:rsidRPr="00F4139F">
        <w:t xml:space="preserve"> serait reconnu débiteur au titre du présent marché sera effectué selon la procédure de l'ordre de reversement.</w:t>
      </w:r>
    </w:p>
    <w:p w14:paraId="6E5CAE72" w14:textId="77777777" w:rsidR="0087250D" w:rsidRPr="00F4139F" w:rsidRDefault="0087250D" w:rsidP="005714CF">
      <w:pPr>
        <w:pStyle w:val="Titre2"/>
      </w:pPr>
      <w:bookmarkStart w:id="251" w:name="_Toc168389166"/>
      <w:r w:rsidRPr="00F4139F">
        <w:t>Avance</w:t>
      </w:r>
      <w:bookmarkEnd w:id="251"/>
    </w:p>
    <w:p w14:paraId="2E8A939E" w14:textId="2B3EB7C1" w:rsidR="00651551" w:rsidRDefault="00651551" w:rsidP="0087250D"/>
    <w:p w14:paraId="201C4081" w14:textId="44324F4A" w:rsidR="00651551" w:rsidRDefault="00651551" w:rsidP="003965AC">
      <w:r>
        <w:t>Sans objet.</w:t>
      </w:r>
    </w:p>
    <w:p w14:paraId="75435CEE" w14:textId="488086E1" w:rsidR="0072677D" w:rsidRPr="00651551" w:rsidRDefault="0087250D" w:rsidP="0072677D">
      <w:pPr>
        <w:pStyle w:val="Titre1"/>
      </w:pPr>
      <w:bookmarkStart w:id="252" w:name="_Toc168389167"/>
      <w:r w:rsidRPr="00FF13AB">
        <w:rPr>
          <w:rStyle w:val="Accentuationlgre"/>
          <w:i w:val="0"/>
          <w:iCs w:val="0"/>
          <w:color w:val="1F497D" w:themeColor="text2"/>
        </w:rPr>
        <w:t>REALISATION DES OUVRAGES</w:t>
      </w:r>
      <w:bookmarkEnd w:id="252"/>
    </w:p>
    <w:p w14:paraId="42E0EA89" w14:textId="77777777" w:rsidR="0087250D" w:rsidRPr="00F4139F" w:rsidRDefault="0087250D" w:rsidP="005714CF">
      <w:pPr>
        <w:pStyle w:val="Titre2"/>
      </w:pPr>
      <w:bookmarkStart w:id="253" w:name="_Toc168389168"/>
      <w:r w:rsidRPr="00F4139F">
        <w:t>Provenance des matériaux et produits</w:t>
      </w:r>
      <w:bookmarkEnd w:id="253"/>
    </w:p>
    <w:p w14:paraId="0F5C17E1" w14:textId="24B950B0" w:rsidR="0087250D" w:rsidRPr="001A03F3" w:rsidRDefault="0087250D" w:rsidP="0087250D">
      <w:pPr>
        <w:numPr>
          <w:ilvl w:val="12"/>
          <w:numId w:val="0"/>
        </w:numPr>
        <w:spacing w:after="120"/>
        <w:rPr>
          <w:rFonts w:eastAsia="PMingLiU"/>
        </w:rPr>
      </w:pPr>
      <w:r w:rsidRPr="001A03F3">
        <w:rPr>
          <w:rFonts w:eastAsia="PMingLiU"/>
        </w:rPr>
        <w:t>Le CCTP</w:t>
      </w:r>
      <w:r w:rsidR="00177792">
        <w:rPr>
          <w:rFonts w:eastAsia="PMingLiU"/>
        </w:rPr>
        <w:t xml:space="preserve"> </w:t>
      </w:r>
      <w:r w:rsidRPr="001A03F3">
        <w:rPr>
          <w:rFonts w:eastAsia="PMingLiU"/>
        </w:rPr>
        <w:t>fixe la provenance des matériaux, produits et composants de construction dont le choix n'est pas laissé au Titulaire.</w:t>
      </w:r>
      <w:r>
        <w:rPr>
          <w:rFonts w:eastAsia="PMingLiU"/>
        </w:rPr>
        <w:t xml:space="preserve"> Toutefois le titulaire peut proposer des modifications qui seront soumises à la validation du maître d’œuvre.</w:t>
      </w:r>
    </w:p>
    <w:p w14:paraId="5B0CC41D" w14:textId="6536642A" w:rsidR="0087250D" w:rsidRDefault="0087250D" w:rsidP="0087250D">
      <w:pPr>
        <w:spacing w:after="120"/>
        <w:rPr>
          <w:iCs/>
        </w:rPr>
      </w:pPr>
      <w:r w:rsidRPr="001A03F3">
        <w:rPr>
          <w:rFonts w:eastAsia="PMingLiU"/>
        </w:rPr>
        <w:t xml:space="preserve">Pour les autres matériaux, produits et composants, </w:t>
      </w:r>
      <w:r w:rsidRPr="001A03F3">
        <w:t>le Titulaire</w:t>
      </w:r>
      <w:r w:rsidRPr="001A03F3">
        <w:rPr>
          <w:rFonts w:eastAsia="PMingLiU"/>
        </w:rPr>
        <w:t xml:space="preserve"> </w:t>
      </w:r>
      <w:r w:rsidR="00F55C5B">
        <w:rPr>
          <w:rFonts w:eastAsia="PMingLiU"/>
        </w:rPr>
        <w:t>soumet</w:t>
      </w:r>
      <w:r w:rsidRPr="001A03F3">
        <w:rPr>
          <w:rFonts w:eastAsia="PMingLiU"/>
        </w:rPr>
        <w:t xml:space="preserve"> à l'agrément du maître d'œuvre, avant toute commande, les matériaux, produits et composants de construction dont le choix lui est </w:t>
      </w:r>
      <w:r w:rsidR="00177792" w:rsidRPr="001A03F3">
        <w:rPr>
          <w:rFonts w:eastAsia="PMingLiU"/>
        </w:rPr>
        <w:t>laissés</w:t>
      </w:r>
      <w:r w:rsidRPr="001A03F3">
        <w:rPr>
          <w:rFonts w:eastAsia="PMingLiU"/>
        </w:rPr>
        <w:t>.</w:t>
      </w:r>
    </w:p>
    <w:p w14:paraId="13CC8147" w14:textId="77777777" w:rsidR="0087250D" w:rsidRPr="001A03F3" w:rsidRDefault="0087250D" w:rsidP="0087250D">
      <w:pPr>
        <w:spacing w:after="120"/>
        <w:rPr>
          <w:iCs/>
        </w:rPr>
      </w:pPr>
      <w:r w:rsidRPr="001A03F3">
        <w:rPr>
          <w:iCs/>
        </w:rPr>
        <w:t xml:space="preserve">Cet agrément </w:t>
      </w:r>
      <w:r w:rsidR="00F55C5B">
        <w:rPr>
          <w:iCs/>
        </w:rPr>
        <w:t>est</w:t>
      </w:r>
      <w:r w:rsidRPr="001A03F3">
        <w:rPr>
          <w:iCs/>
        </w:rPr>
        <w:t xml:space="preserve"> apprécié en fonction des performances architecturales, techniques, de pérennité, et de </w:t>
      </w:r>
      <w:proofErr w:type="gramStart"/>
      <w:r w:rsidRPr="001A03F3">
        <w:rPr>
          <w:iCs/>
        </w:rPr>
        <w:t>maintenabilité requises</w:t>
      </w:r>
      <w:proofErr w:type="gramEnd"/>
      <w:r w:rsidRPr="001A03F3">
        <w:rPr>
          <w:iCs/>
        </w:rPr>
        <w:t>. Ainsi un produit qui serait susceptible d’engendrer des coûts d’exploitation supérieurs p</w:t>
      </w:r>
      <w:r w:rsidR="00F55C5B">
        <w:rPr>
          <w:iCs/>
        </w:rPr>
        <w:t>eut</w:t>
      </w:r>
      <w:r w:rsidRPr="001A03F3">
        <w:rPr>
          <w:iCs/>
        </w:rPr>
        <w:t xml:space="preserve"> être refusé par le maître d’œuvre, et ceci sans que l’entreprise ne puisse s’y opposer.</w:t>
      </w:r>
    </w:p>
    <w:p w14:paraId="2788341F" w14:textId="77777777" w:rsidR="0087250D" w:rsidRPr="001A03F3" w:rsidRDefault="0087250D" w:rsidP="005714CF">
      <w:pPr>
        <w:pStyle w:val="Titre2"/>
      </w:pPr>
      <w:bookmarkStart w:id="254" w:name="_Toc168389169"/>
      <w:r w:rsidRPr="001A03F3">
        <w:t>Vérification qualitative des matériaux et produits – essais et épreuves</w:t>
      </w:r>
      <w:bookmarkEnd w:id="254"/>
    </w:p>
    <w:p w14:paraId="6A4AB444" w14:textId="77777777" w:rsidR="0087250D" w:rsidRPr="001A03F3" w:rsidRDefault="0087250D" w:rsidP="005714CF">
      <w:pPr>
        <w:pStyle w:val="Titre3"/>
      </w:pPr>
      <w:r w:rsidRPr="001A03F3">
        <w:t>Contrôles de fabrication</w:t>
      </w:r>
    </w:p>
    <w:p w14:paraId="77F07F11" w14:textId="74592DD3" w:rsidR="0087250D" w:rsidRPr="00C94D18" w:rsidRDefault="0087250D" w:rsidP="0087250D">
      <w:pPr>
        <w:numPr>
          <w:ilvl w:val="12"/>
          <w:numId w:val="0"/>
        </w:numPr>
        <w:rPr>
          <w:rFonts w:eastAsia="PMingLiU"/>
        </w:rPr>
      </w:pPr>
      <w:r w:rsidRPr="001A03F3">
        <w:rPr>
          <w:rFonts w:eastAsia="PMingLiU"/>
        </w:rPr>
        <w:t>Le CCTP précise quels matériaux, produits e</w:t>
      </w:r>
      <w:r w:rsidR="00F55C5B">
        <w:rPr>
          <w:rFonts w:eastAsia="PMingLiU"/>
        </w:rPr>
        <w:t>t composants de construction f</w:t>
      </w:r>
      <w:r w:rsidRPr="001A03F3">
        <w:rPr>
          <w:rFonts w:eastAsia="PMingLiU"/>
        </w:rPr>
        <w:t>ont l'objet de vérifications ou de surveillance de fabrication, dans les usines, magasins et carrières du Titulaire, ou de ses sous-traitants et fournisseurs, ainsi que les modalités d'exécution de ces contrôles.</w:t>
      </w:r>
    </w:p>
    <w:p w14:paraId="6047B2AC" w14:textId="77777777" w:rsidR="0087250D" w:rsidRPr="001A03F3" w:rsidRDefault="0087250D" w:rsidP="005714CF">
      <w:pPr>
        <w:pStyle w:val="Titre3"/>
      </w:pPr>
      <w:r w:rsidRPr="001A03F3">
        <w:t>Contrôles sur chantier</w:t>
      </w:r>
    </w:p>
    <w:p w14:paraId="399E684C" w14:textId="77777777" w:rsidR="0087250D" w:rsidRPr="001A03F3" w:rsidRDefault="00F55C5B" w:rsidP="0087250D">
      <w:pPr>
        <w:numPr>
          <w:ilvl w:val="12"/>
          <w:numId w:val="0"/>
        </w:numPr>
        <w:spacing w:before="120"/>
        <w:rPr>
          <w:rFonts w:eastAsia="PMingLiU"/>
        </w:rPr>
      </w:pPr>
      <w:r>
        <w:rPr>
          <w:rFonts w:eastAsia="PMingLiU"/>
        </w:rPr>
        <w:t>Le CCTP défini</w:t>
      </w:r>
      <w:r w:rsidR="0087250D" w:rsidRPr="001A03F3">
        <w:rPr>
          <w:rFonts w:eastAsia="PMingLiU"/>
        </w:rPr>
        <w:t>t les compléments et dérogations à apporter aux dispositions du C</w:t>
      </w:r>
      <w:r w:rsidR="0087250D" w:rsidRPr="00AB1D31">
        <w:rPr>
          <w:rFonts w:eastAsia="PMingLiU"/>
        </w:rPr>
        <w:t>CAG</w:t>
      </w:r>
      <w:r w:rsidR="0087250D" w:rsidRPr="001A03F3">
        <w:rPr>
          <w:rFonts w:eastAsia="PMingLiU"/>
        </w:rPr>
        <w:t xml:space="preserve"> et du CCTG concernant les caractéristiques et qualités des matériaux, produits et composants de construction à utiliser dans les travaux, ainsi que les modalités des vérifications, essais et épreuves, qualitatives et quantitatives, sur le chantier.</w:t>
      </w:r>
    </w:p>
    <w:p w14:paraId="50EEA34E" w14:textId="77777777" w:rsidR="0087250D" w:rsidRPr="001A03F3" w:rsidRDefault="0087250D" w:rsidP="005714CF">
      <w:pPr>
        <w:pStyle w:val="Titre3"/>
      </w:pPr>
      <w:r w:rsidRPr="001A03F3">
        <w:t>Essais et contrôles prévus au marché</w:t>
      </w:r>
    </w:p>
    <w:p w14:paraId="71A6E50E" w14:textId="1713B56B" w:rsidR="00DE1D61" w:rsidRDefault="0087250D" w:rsidP="0087250D">
      <w:pPr>
        <w:spacing w:after="120"/>
        <w:rPr>
          <w:rFonts w:eastAsia="PMingLiU"/>
        </w:rPr>
      </w:pPr>
      <w:r w:rsidRPr="001A03F3">
        <w:rPr>
          <w:rFonts w:eastAsia="PMingLiU"/>
        </w:rPr>
        <w:t>Tous les essais et contrôles d'ouvrage ou parties d'ouvrages prévus par les fascicules intéressés du C</w:t>
      </w:r>
      <w:r w:rsidRPr="00AB1D31">
        <w:rPr>
          <w:rFonts w:eastAsia="PMingLiU"/>
        </w:rPr>
        <w:t>CTG</w:t>
      </w:r>
      <w:r w:rsidRPr="001A03F3">
        <w:rPr>
          <w:rFonts w:eastAsia="PMingLiU"/>
        </w:rPr>
        <w:t>, d</w:t>
      </w:r>
      <w:r>
        <w:rPr>
          <w:rFonts w:eastAsia="PMingLiU"/>
        </w:rPr>
        <w:t>u</w:t>
      </w:r>
      <w:r w:rsidRPr="001A03F3">
        <w:rPr>
          <w:rFonts w:eastAsia="PMingLiU"/>
        </w:rPr>
        <w:t xml:space="preserve"> C</w:t>
      </w:r>
      <w:r w:rsidRPr="00AB1D31">
        <w:rPr>
          <w:rFonts w:eastAsia="PMingLiU"/>
        </w:rPr>
        <w:t>CTP</w:t>
      </w:r>
      <w:r w:rsidR="00F55C5B">
        <w:rPr>
          <w:rFonts w:eastAsia="PMingLiU"/>
        </w:rPr>
        <w:t xml:space="preserve"> s</w:t>
      </w:r>
      <w:r w:rsidRPr="001A03F3">
        <w:rPr>
          <w:rFonts w:eastAsia="PMingLiU"/>
        </w:rPr>
        <w:t>ont exécutés.</w:t>
      </w:r>
    </w:p>
    <w:p w14:paraId="5DB5809B" w14:textId="710D9429" w:rsidR="0087250D" w:rsidRPr="001A03F3" w:rsidRDefault="00DE1D61" w:rsidP="00DE1D61">
      <w:pPr>
        <w:spacing w:before="0" w:after="0" w:line="240" w:lineRule="auto"/>
        <w:jc w:val="left"/>
        <w:rPr>
          <w:rFonts w:eastAsia="PMingLiU"/>
        </w:rPr>
      </w:pPr>
      <w:r>
        <w:rPr>
          <w:rFonts w:eastAsia="PMingLiU"/>
        </w:rPr>
        <w:br w:type="page"/>
      </w:r>
    </w:p>
    <w:p w14:paraId="2AAE427F" w14:textId="77777777" w:rsidR="0087250D" w:rsidRPr="001A03F3" w:rsidRDefault="0087250D" w:rsidP="0087250D">
      <w:pPr>
        <w:spacing w:after="120"/>
        <w:rPr>
          <w:rFonts w:eastAsia="PMingLiU"/>
        </w:rPr>
      </w:pPr>
      <w:r w:rsidRPr="001A03F3">
        <w:rPr>
          <w:rFonts w:eastAsia="PMingLiU"/>
        </w:rPr>
        <w:lastRenderedPageBreak/>
        <w:t xml:space="preserve">Les dispositions du </w:t>
      </w:r>
      <w:r w:rsidRPr="00E052CC">
        <w:rPr>
          <w:rFonts w:eastAsia="PMingLiU"/>
        </w:rPr>
        <w:t>3 de l'article 24 du CCAG Travaux</w:t>
      </w:r>
      <w:r w:rsidRPr="001A03F3">
        <w:rPr>
          <w:rFonts w:eastAsia="PMingLiU"/>
        </w:rPr>
        <w:t xml:space="preserve"> relatives aux essais et vérifications à effectuer sur les matériaux et produits sont applicables à ces essais.</w:t>
      </w:r>
    </w:p>
    <w:p w14:paraId="7A39D814" w14:textId="77777777" w:rsidR="0087250D" w:rsidRPr="001A03F3" w:rsidRDefault="0087250D" w:rsidP="0087250D">
      <w:pPr>
        <w:spacing w:after="120"/>
        <w:rPr>
          <w:rFonts w:eastAsia="PMingLiU"/>
        </w:rPr>
      </w:pPr>
      <w:r w:rsidRPr="001A03F3">
        <w:rPr>
          <w:rFonts w:eastAsia="PMingLiU"/>
        </w:rPr>
        <w:t>Le modèle de fiche d'essai, établi par la maîtrise d'œuvre, d</w:t>
      </w:r>
      <w:r w:rsidR="00F55C5B">
        <w:rPr>
          <w:rFonts w:eastAsia="PMingLiU"/>
        </w:rPr>
        <w:t>oit</w:t>
      </w:r>
      <w:r w:rsidRPr="001A03F3">
        <w:rPr>
          <w:rFonts w:eastAsia="PMingLiU"/>
        </w:rPr>
        <w:t xml:space="preserve"> être utilisé pour tous les essais et pour toutes les entreprises.</w:t>
      </w:r>
    </w:p>
    <w:p w14:paraId="18235E38" w14:textId="77777777" w:rsidR="0087250D" w:rsidRPr="001A03F3" w:rsidRDefault="0087250D" w:rsidP="0087250D">
      <w:pPr>
        <w:spacing w:after="120"/>
        <w:rPr>
          <w:rFonts w:eastAsia="PMingLiU"/>
        </w:rPr>
      </w:pPr>
      <w:r>
        <w:rPr>
          <w:rFonts w:eastAsia="PMingLiU"/>
        </w:rPr>
        <w:t>Le titulaire</w:t>
      </w:r>
      <w:r w:rsidRPr="001A03F3">
        <w:rPr>
          <w:rFonts w:eastAsia="PMingLiU"/>
        </w:rPr>
        <w:t xml:space="preserve"> doi</w:t>
      </w:r>
      <w:r>
        <w:rPr>
          <w:rFonts w:eastAsia="PMingLiU"/>
        </w:rPr>
        <w:t>t</w:t>
      </w:r>
      <w:r w:rsidRPr="001A03F3">
        <w:rPr>
          <w:rFonts w:eastAsia="PMingLiU"/>
        </w:rPr>
        <w:t xml:space="preserve"> fournir </w:t>
      </w:r>
      <w:proofErr w:type="gramStart"/>
      <w:r w:rsidRPr="001A03F3">
        <w:rPr>
          <w:rFonts w:eastAsia="PMingLiU"/>
        </w:rPr>
        <w:t>tous les essais correspondant</w:t>
      </w:r>
      <w:proofErr w:type="gramEnd"/>
      <w:r w:rsidRPr="001A03F3">
        <w:rPr>
          <w:rFonts w:eastAsia="PMingLiU"/>
        </w:rPr>
        <w:t xml:space="preserve">, ainsi que tous les essais </w:t>
      </w:r>
      <w:r w:rsidR="00EB667B">
        <w:rPr>
          <w:rFonts w:eastAsia="PMingLiU"/>
        </w:rPr>
        <w:t>d’étanchéité, étanchéité des réseau</w:t>
      </w:r>
      <w:r w:rsidR="00A96E0A">
        <w:rPr>
          <w:rFonts w:eastAsia="PMingLiU"/>
        </w:rPr>
        <w:t>x</w:t>
      </w:r>
      <w:r w:rsidRPr="001A03F3">
        <w:rPr>
          <w:rFonts w:eastAsia="PMingLiU"/>
        </w:rPr>
        <w:t xml:space="preserve"> etc.</w:t>
      </w:r>
    </w:p>
    <w:p w14:paraId="1FE25400" w14:textId="77777777" w:rsidR="0087250D" w:rsidRPr="001A03F3" w:rsidRDefault="004F18BD" w:rsidP="0087250D">
      <w:pPr>
        <w:spacing w:after="120"/>
        <w:rPr>
          <w:rFonts w:eastAsia="PMingLiU"/>
        </w:rPr>
      </w:pPr>
      <w:r>
        <w:rPr>
          <w:rFonts w:eastAsia="PMingLiU"/>
        </w:rPr>
        <w:t xml:space="preserve">Toutes les procédures ATEX </w:t>
      </w:r>
      <w:r w:rsidR="00F55C5B">
        <w:rPr>
          <w:rFonts w:eastAsia="PMingLiU"/>
        </w:rPr>
        <w:t>sont</w:t>
      </w:r>
      <w:r>
        <w:rPr>
          <w:rFonts w:eastAsia="PMingLiU"/>
        </w:rPr>
        <w:t xml:space="preserve"> identifiées lors </w:t>
      </w:r>
      <w:r w:rsidR="0047640E">
        <w:rPr>
          <w:rFonts w:eastAsia="PMingLiU"/>
        </w:rPr>
        <w:t>de la phase de préparation</w:t>
      </w:r>
      <w:r>
        <w:rPr>
          <w:rFonts w:eastAsia="PMingLiU"/>
        </w:rPr>
        <w:t xml:space="preserve"> et sont à la charge du titulaire. Aucune demande d’ATEX ne p</w:t>
      </w:r>
      <w:r w:rsidR="00F55C5B">
        <w:rPr>
          <w:rFonts w:eastAsia="PMingLiU"/>
        </w:rPr>
        <w:t xml:space="preserve">eut </w:t>
      </w:r>
      <w:r>
        <w:rPr>
          <w:rFonts w:eastAsia="PMingLiU"/>
        </w:rPr>
        <w:t>êtr</w:t>
      </w:r>
      <w:r w:rsidR="0047640E">
        <w:rPr>
          <w:rFonts w:eastAsia="PMingLiU"/>
        </w:rPr>
        <w:t xml:space="preserve">e demandée postérieurement à la phase de préparation, </w:t>
      </w:r>
      <w:r w:rsidR="001750E0">
        <w:rPr>
          <w:rFonts w:eastAsia="PMingLiU"/>
        </w:rPr>
        <w:t>sauf accord entre les parties</w:t>
      </w:r>
      <w:r>
        <w:rPr>
          <w:rFonts w:eastAsia="PMingLiU"/>
        </w:rPr>
        <w:t xml:space="preserve">. </w:t>
      </w:r>
    </w:p>
    <w:p w14:paraId="48BD4CAE" w14:textId="77777777" w:rsidR="0087250D" w:rsidRPr="001A03F3" w:rsidRDefault="0087250D" w:rsidP="0087250D">
      <w:pPr>
        <w:spacing w:after="120"/>
        <w:rPr>
          <w:rFonts w:eastAsia="PMingLiU"/>
        </w:rPr>
      </w:pPr>
      <w:r w:rsidRPr="001A03F3">
        <w:rPr>
          <w:rFonts w:eastAsia="PMingLiU"/>
        </w:rPr>
        <w:t>Il est précisé en outre que les rapports, les essais et les recours d'expertise nécessair</w:t>
      </w:r>
      <w:r w:rsidR="00F55C5B">
        <w:rPr>
          <w:rFonts w:eastAsia="PMingLiU"/>
        </w:rPr>
        <w:t>es pour mener ces procédures s</w:t>
      </w:r>
      <w:r w:rsidRPr="001A03F3">
        <w:rPr>
          <w:rFonts w:eastAsia="PMingLiU"/>
        </w:rPr>
        <w:t xml:space="preserve">ont également à la charge et à l'initiative </w:t>
      </w:r>
      <w:r>
        <w:rPr>
          <w:rFonts w:eastAsia="PMingLiU"/>
        </w:rPr>
        <w:t>du titulaire</w:t>
      </w:r>
      <w:r w:rsidR="00F55C5B">
        <w:rPr>
          <w:rFonts w:eastAsia="PMingLiU"/>
        </w:rPr>
        <w:t xml:space="preserve"> et sont</w:t>
      </w:r>
      <w:r w:rsidRPr="001A03F3">
        <w:rPr>
          <w:rFonts w:eastAsia="PMingLiU"/>
        </w:rPr>
        <w:t xml:space="preserve"> effectués en temps utile.</w:t>
      </w:r>
    </w:p>
    <w:p w14:paraId="21339065" w14:textId="77777777" w:rsidR="0087250D" w:rsidRPr="001A03F3" w:rsidRDefault="0087250D" w:rsidP="0087250D">
      <w:pPr>
        <w:spacing w:after="120"/>
        <w:rPr>
          <w:rFonts w:eastAsia="PMingLiU"/>
        </w:rPr>
      </w:pPr>
      <w:r w:rsidRPr="001A03F3">
        <w:rPr>
          <w:rFonts w:eastAsia="PMingLiU"/>
        </w:rPr>
        <w:t xml:space="preserve">Si l’entreprise estime que les documents fournis à l’appui du DCE (relevés, diagnostics, planches graphiques, …) nécessitent des </w:t>
      </w:r>
      <w:r w:rsidR="00F55C5B">
        <w:rPr>
          <w:rFonts w:eastAsia="PMingLiU"/>
        </w:rPr>
        <w:t>compléments, il lui appartient</w:t>
      </w:r>
      <w:r w:rsidRPr="001A03F3">
        <w:rPr>
          <w:rFonts w:eastAsia="PMingLiU"/>
        </w:rPr>
        <w:t xml:space="preserve"> de les faire réaliser à ses frais. </w:t>
      </w:r>
    </w:p>
    <w:p w14:paraId="52373CB8" w14:textId="77777777" w:rsidR="0087250D" w:rsidRPr="009F5ABB" w:rsidRDefault="0087250D" w:rsidP="005714CF">
      <w:pPr>
        <w:pStyle w:val="Titre3"/>
      </w:pPr>
      <w:r w:rsidRPr="009F5ABB">
        <w:t>Essais et vérifications complémentaires</w:t>
      </w:r>
    </w:p>
    <w:p w14:paraId="142EC4BA" w14:textId="6545F772" w:rsidR="0087250D" w:rsidRPr="009F5ABB" w:rsidRDefault="0087250D" w:rsidP="0087250D">
      <w:pPr>
        <w:numPr>
          <w:ilvl w:val="12"/>
          <w:numId w:val="0"/>
        </w:numPr>
        <w:rPr>
          <w:rFonts w:eastAsia="PMingLiU"/>
        </w:rPr>
      </w:pPr>
      <w:r w:rsidRPr="009F5ABB">
        <w:rPr>
          <w:rFonts w:eastAsia="PMingLiU"/>
        </w:rPr>
        <w:t xml:space="preserve">Le maître </w:t>
      </w:r>
      <w:r w:rsidRPr="00C72509">
        <w:rPr>
          <w:rFonts w:eastAsia="PMingLiU"/>
        </w:rPr>
        <w:t>d'œuvre peut demander à faire exécuter des essais et vérifications en sus de ceux définis par le marc</w:t>
      </w:r>
      <w:r w:rsidR="00F55C5B" w:rsidRPr="00C72509">
        <w:rPr>
          <w:rFonts w:eastAsia="PMingLiU"/>
        </w:rPr>
        <w:t xml:space="preserve">hé. </w:t>
      </w:r>
      <w:r w:rsidR="00067AA2" w:rsidRPr="00503AD5">
        <w:rPr>
          <w:rFonts w:eastAsia="PMingLiU"/>
        </w:rPr>
        <w:t>P</w:t>
      </w:r>
      <w:r w:rsidRPr="00503AD5">
        <w:rPr>
          <w:rFonts w:eastAsia="PMingLiU"/>
        </w:rPr>
        <w:t xml:space="preserve">ar dérogation à l’article </w:t>
      </w:r>
      <w:r w:rsidRPr="00E052CC">
        <w:rPr>
          <w:rFonts w:eastAsia="PMingLiU"/>
        </w:rPr>
        <w:t>38 du CCAG Travaux</w:t>
      </w:r>
      <w:r w:rsidR="00B758CC" w:rsidRPr="00E052CC">
        <w:rPr>
          <w:rFonts w:eastAsia="PMingLiU"/>
        </w:rPr>
        <w:t>,</w:t>
      </w:r>
      <w:r w:rsidR="00B758CC" w:rsidRPr="00503AD5">
        <w:rPr>
          <w:rFonts w:eastAsia="PMingLiU"/>
        </w:rPr>
        <w:t xml:space="preserve"> ils sont à la charge du titulaire</w:t>
      </w:r>
      <w:r w:rsidR="00067AA2" w:rsidRPr="00503AD5">
        <w:rPr>
          <w:rFonts w:eastAsia="PMingLiU"/>
        </w:rPr>
        <w:t>.</w:t>
      </w:r>
    </w:p>
    <w:p w14:paraId="76E889A6" w14:textId="1C3FF935" w:rsidR="00A8423E" w:rsidRPr="009F5ABB" w:rsidRDefault="0087250D" w:rsidP="0087250D">
      <w:pPr>
        <w:numPr>
          <w:ilvl w:val="12"/>
          <w:numId w:val="0"/>
        </w:numPr>
        <w:rPr>
          <w:rFonts w:eastAsia="PMingLiU"/>
        </w:rPr>
      </w:pPr>
      <w:r w:rsidRPr="009F5ABB">
        <w:rPr>
          <w:rFonts w:eastAsia="PMingLiU"/>
        </w:rPr>
        <w:t xml:space="preserve">Toutes les dispositions des </w:t>
      </w:r>
      <w:r>
        <w:rPr>
          <w:rFonts w:eastAsia="PMingLiU"/>
        </w:rPr>
        <w:t>essais, contrôles, épreuves et vérifications</w:t>
      </w:r>
      <w:r w:rsidRPr="009F5ABB">
        <w:rPr>
          <w:rFonts w:eastAsia="PMingLiU"/>
        </w:rPr>
        <w:t xml:space="preserve"> </w:t>
      </w:r>
      <w:r w:rsidR="00A8423E">
        <w:rPr>
          <w:rFonts w:eastAsia="PMingLiU"/>
        </w:rPr>
        <w:t>sont</w:t>
      </w:r>
      <w:r w:rsidRPr="009F5ABB">
        <w:rPr>
          <w:rFonts w:eastAsia="PMingLiU"/>
        </w:rPr>
        <w:t xml:space="preserve"> intégrées dans le calendrier détaillé d’exécution défini à l’article </w:t>
      </w:r>
      <w:r w:rsidR="00A8423E" w:rsidRPr="00086E72">
        <w:rPr>
          <w:rFonts w:eastAsia="PMingLiU"/>
        </w:rPr>
        <w:t>4.2</w:t>
      </w:r>
      <w:r w:rsidRPr="00086E72">
        <w:rPr>
          <w:rFonts w:eastAsia="PMingLiU"/>
        </w:rPr>
        <w:t xml:space="preserve"> et 4.3 du présent CCAP.</w:t>
      </w:r>
    </w:p>
    <w:p w14:paraId="045EE202" w14:textId="4CE91DA4" w:rsidR="00B758CC" w:rsidRPr="00B758CC" w:rsidRDefault="0087250D" w:rsidP="00B758CC">
      <w:pPr>
        <w:pStyle w:val="Titre2"/>
      </w:pPr>
      <w:bookmarkStart w:id="255" w:name="_Toc168389170"/>
      <w:r w:rsidRPr="009F5ABB">
        <w:t>Défauts d’exécution - mesures d’alertes</w:t>
      </w:r>
      <w:bookmarkEnd w:id="255"/>
    </w:p>
    <w:p w14:paraId="4A20FE5B" w14:textId="77777777" w:rsidR="0087250D" w:rsidRPr="009F5ABB" w:rsidRDefault="0087250D" w:rsidP="0087250D">
      <w:pPr>
        <w:rPr>
          <w:iCs/>
        </w:rPr>
      </w:pPr>
      <w:r w:rsidRPr="009F5ABB">
        <w:rPr>
          <w:iCs/>
        </w:rPr>
        <w:t>Le maître d’œuvre, sur la base de constats d’écarts entre les modalités d’exécution des travaux et les modalités requises par les règles de l’art et les clauses techniques particulières et sur la base des avis émis par le contrôleur technique, pourra être amené à alerter formellement l’entreprise sur les risques de désordres ultérieurs ou les risques de non atteinte des performances techniques.</w:t>
      </w:r>
    </w:p>
    <w:p w14:paraId="709163CC" w14:textId="5D481BFA" w:rsidR="0087250D" w:rsidRPr="00C94D18" w:rsidRDefault="0087250D" w:rsidP="00C94D18">
      <w:pPr>
        <w:rPr>
          <w:iCs/>
        </w:rPr>
      </w:pPr>
      <w:r>
        <w:rPr>
          <w:iCs/>
        </w:rPr>
        <w:t>I</w:t>
      </w:r>
      <w:r w:rsidRPr="009F5ABB">
        <w:rPr>
          <w:iCs/>
        </w:rPr>
        <w:t>l appartient à l’entreprise de mettre en œuvre toutes les actions correc</w:t>
      </w:r>
      <w:r w:rsidR="00F55C5B">
        <w:rPr>
          <w:iCs/>
        </w:rPr>
        <w:t>tives nécessaires. Celles-ci s</w:t>
      </w:r>
      <w:r w:rsidRPr="009F5ABB">
        <w:rPr>
          <w:iCs/>
        </w:rPr>
        <w:t>ont soumises à l’approbation préalable du maitre d’œuvre avant exécution.</w:t>
      </w:r>
    </w:p>
    <w:p w14:paraId="14AE8E69" w14:textId="77777777" w:rsidR="0087250D" w:rsidRPr="00A048EA" w:rsidRDefault="0087250D" w:rsidP="00A048EA">
      <w:pPr>
        <w:pStyle w:val="Titre1"/>
        <w:rPr>
          <w:rStyle w:val="Accentuationlgre"/>
          <w:i w:val="0"/>
          <w:iCs w:val="0"/>
          <w:color w:val="1F497D" w:themeColor="text2"/>
        </w:rPr>
      </w:pPr>
      <w:bookmarkStart w:id="256" w:name="_Toc168389171"/>
      <w:r w:rsidRPr="00A048EA">
        <w:rPr>
          <w:rStyle w:val="Accentuationlgre"/>
          <w:i w:val="0"/>
          <w:iCs w:val="0"/>
          <w:color w:val="1F497D" w:themeColor="text2"/>
        </w:rPr>
        <w:t>PREPARATION, COORDINATION ET EXECUTION DES TRAVAUX</w:t>
      </w:r>
      <w:bookmarkEnd w:id="256"/>
    </w:p>
    <w:p w14:paraId="079A0B05" w14:textId="77777777" w:rsidR="0087250D" w:rsidRDefault="0087250D" w:rsidP="005714CF">
      <w:pPr>
        <w:pStyle w:val="Titre2"/>
      </w:pPr>
      <w:bookmarkStart w:id="257" w:name="_Toc168389172"/>
      <w:commentRangeStart w:id="258"/>
      <w:r w:rsidRPr="00105186">
        <w:t>Période de préparation - Programme d'exécution des travaux</w:t>
      </w:r>
      <w:bookmarkEnd w:id="257"/>
      <w:commentRangeEnd w:id="258"/>
      <w:r w:rsidR="00C64567">
        <w:rPr>
          <w:rStyle w:val="Marquedecommentaire"/>
          <w:b w:val="0"/>
          <w:color w:val="auto"/>
          <w:u w:val="none"/>
        </w:rPr>
        <w:commentReference w:id="258"/>
      </w:r>
    </w:p>
    <w:p w14:paraId="66498BDA" w14:textId="55F65561" w:rsidR="0072677D" w:rsidRPr="0072677D" w:rsidRDefault="0072677D" w:rsidP="00651551">
      <w:r>
        <w:t>Par dérogation à l’article n° 28</w:t>
      </w:r>
      <w:r>
        <w:rPr>
          <w:rFonts w:ascii="Calibri" w:hAnsi="Calibri" w:cs="Calibri"/>
        </w:rPr>
        <w:t> </w:t>
      </w:r>
      <w:r>
        <w:t xml:space="preserve">.1 du CCAG -Travaux, la durée de la période de préparation est de 1 mois à compter de la notification du marché. </w:t>
      </w:r>
    </w:p>
    <w:p w14:paraId="545821D7" w14:textId="11EFE83B" w:rsidR="0087250D" w:rsidRDefault="00FC1986" w:rsidP="0087250D">
      <w:pPr>
        <w:pStyle w:val="Style3"/>
        <w:numPr>
          <w:ilvl w:val="0"/>
          <w:numId w:val="0"/>
        </w:numPr>
      </w:pPr>
      <w:r>
        <w:t>Elle démarre</w:t>
      </w:r>
      <w:r w:rsidR="005F284D">
        <w:t xml:space="preserve"> selon</w:t>
      </w:r>
      <w:r>
        <w:t xml:space="preserve"> les conditions fixées à l’article 4 de l’acte d’engagement. </w:t>
      </w:r>
      <w:r w:rsidR="0087250D" w:rsidRPr="00F4139F">
        <w:t xml:space="preserve">Il est notamment procédé, par les soins du </w:t>
      </w:r>
      <w:r w:rsidR="0087250D">
        <w:t>Titulaire</w:t>
      </w:r>
      <w:r w:rsidR="00AA0FB0">
        <w:t>,</w:t>
      </w:r>
      <w:r w:rsidR="0087250D" w:rsidRPr="00F4139F">
        <w:t xml:space="preserve"> au cours de</w:t>
      </w:r>
      <w:r w:rsidR="00AA0FB0">
        <w:t xml:space="preserve"> la</w:t>
      </w:r>
      <w:r w:rsidR="0087250D" w:rsidRPr="00F4139F">
        <w:t xml:space="preserve"> période de préparation d</w:t>
      </w:r>
      <w:r w:rsidR="001750E0">
        <w:t>e</w:t>
      </w:r>
      <w:r w:rsidR="0087250D" w:rsidRPr="00F4139F">
        <w:t xml:space="preserve"> chantier, aux opérations suivantes :</w:t>
      </w:r>
    </w:p>
    <w:p w14:paraId="54171E4E" w14:textId="77777777" w:rsidR="0087250D" w:rsidRPr="00F55C5B" w:rsidRDefault="00A0541A" w:rsidP="004C1EFF">
      <w:pPr>
        <w:pStyle w:val="Style3"/>
        <w:numPr>
          <w:ilvl w:val="0"/>
          <w:numId w:val="4"/>
        </w:numPr>
      </w:pPr>
      <w:r>
        <w:t>U</w:t>
      </w:r>
      <w:r w:rsidR="0087250D" w:rsidRPr="00F4139F">
        <w:t xml:space="preserve">n </w:t>
      </w:r>
      <w:r w:rsidR="00F55C5B">
        <w:t>état des lieux avant travaux est</w:t>
      </w:r>
      <w:r w:rsidR="0087250D" w:rsidRPr="00F4139F">
        <w:t xml:space="preserve"> établi </w:t>
      </w:r>
      <w:r w:rsidR="00FE0B8E">
        <w:t>entre le maitre d’œuvre en présence du maître d’ouvrage, de l’utilisateur et d</w:t>
      </w:r>
      <w:r w:rsidR="00AA0FB0">
        <w:t>u titulaire</w:t>
      </w:r>
      <w:r w:rsidR="0087250D" w:rsidRPr="0045447F">
        <w:t>.</w:t>
      </w:r>
      <w:r w:rsidR="00FE0B8E">
        <w:t xml:space="preserve"> </w:t>
      </w:r>
      <w:r w:rsidR="0087250D" w:rsidRPr="00F4139F">
        <w:t xml:space="preserve">Cet état des lieux </w:t>
      </w:r>
      <w:r w:rsidR="00F55C5B">
        <w:t>est</w:t>
      </w:r>
      <w:r w:rsidR="0087250D" w:rsidRPr="00F4139F">
        <w:t xml:space="preserve"> établi contradictoirement et </w:t>
      </w:r>
      <w:r w:rsidR="00F55C5B">
        <w:t>est</w:t>
      </w:r>
      <w:r w:rsidR="0087250D" w:rsidRPr="00F4139F">
        <w:t xml:space="preserve"> opposable au </w:t>
      </w:r>
      <w:r w:rsidR="0087250D">
        <w:t>titulaire</w:t>
      </w:r>
      <w:r w:rsidR="0087250D" w:rsidRPr="00F4139F">
        <w:t xml:space="preserve">, même en cas d’absence de </w:t>
      </w:r>
      <w:r w:rsidR="0087250D" w:rsidRPr="00F55C5B">
        <w:t>celui-ci lors de leur établis</w:t>
      </w:r>
      <w:r w:rsidR="00F55C5B" w:rsidRPr="00F55C5B">
        <w:t>sement. L’état des lieux porte</w:t>
      </w:r>
      <w:r w:rsidR="0087250D" w:rsidRPr="00F55C5B">
        <w:t xml:space="preserve"> sur l’intégralité </w:t>
      </w:r>
      <w:r w:rsidR="003D133D" w:rsidRPr="00F55C5B">
        <w:t>du bâtiment</w:t>
      </w:r>
      <w:r w:rsidR="0087250D" w:rsidRPr="00F55C5B">
        <w:t xml:space="preserve"> ainsi que les voiries bordant le site</w:t>
      </w:r>
      <w:r w:rsidR="003D133D" w:rsidRPr="00F55C5B">
        <w:t xml:space="preserve">. </w:t>
      </w:r>
    </w:p>
    <w:p w14:paraId="07B71F5A" w14:textId="015184CB" w:rsidR="00DD51FD" w:rsidRDefault="00DD51FD" w:rsidP="00DD51FD">
      <w:pPr>
        <w:pStyle w:val="Style3"/>
        <w:numPr>
          <w:ilvl w:val="0"/>
          <w:numId w:val="4"/>
        </w:numPr>
      </w:pPr>
      <w:r w:rsidRPr="002920AC">
        <w:rPr>
          <w:b/>
          <w:bCs/>
        </w:rPr>
        <w:t>Etablissement pendant la période de préparation du chantier dans un délai de 15 jours du planning détaillé d'exécution des diverses tâches à accomplir, accepté conjointement par la maîtrise d'œuvre et le coordonnateur en matière de sécurité</w:t>
      </w:r>
      <w:r w:rsidRPr="00105186">
        <w:t xml:space="preserve"> et de protection de la santé, en particulier le planning des études </w:t>
      </w:r>
      <w:r>
        <w:t xml:space="preserve">et commandes </w:t>
      </w:r>
      <w:r w:rsidRPr="00105186">
        <w:t>à exécuter en priorité pour permettre le comme</w:t>
      </w:r>
      <w:r w:rsidRPr="00595EBC">
        <w:t>ncement des travaux ;</w:t>
      </w:r>
    </w:p>
    <w:p w14:paraId="173A84DB" w14:textId="77777777" w:rsidR="00DD51FD" w:rsidRPr="002920AC" w:rsidRDefault="00DD51FD" w:rsidP="00DD51FD">
      <w:pPr>
        <w:pStyle w:val="Style3"/>
        <w:numPr>
          <w:ilvl w:val="0"/>
          <w:numId w:val="4"/>
        </w:numPr>
        <w:rPr>
          <w:b/>
          <w:bCs/>
        </w:rPr>
      </w:pPr>
      <w:r w:rsidRPr="002920AC">
        <w:rPr>
          <w:b/>
          <w:bCs/>
        </w:rPr>
        <w:t>Etablissement d’un planning d</w:t>
      </w:r>
      <w:r>
        <w:rPr>
          <w:b/>
          <w:bCs/>
        </w:rPr>
        <w:t>é</w:t>
      </w:r>
      <w:r w:rsidRPr="002920AC">
        <w:rPr>
          <w:b/>
          <w:bCs/>
        </w:rPr>
        <w:t>taillé d’exécution dédié aux salles d’audience</w:t>
      </w:r>
      <w:r w:rsidRPr="002920AC">
        <w:rPr>
          <w:rFonts w:ascii="Calibri" w:hAnsi="Calibri" w:cs="Calibri"/>
          <w:b/>
          <w:bCs/>
        </w:rPr>
        <w:t> </w:t>
      </w:r>
      <w:r w:rsidRPr="002920AC">
        <w:rPr>
          <w:b/>
          <w:bCs/>
        </w:rPr>
        <w:t>;</w:t>
      </w:r>
    </w:p>
    <w:p w14:paraId="3B079223" w14:textId="5621E65B" w:rsidR="00DD51FD" w:rsidRPr="002920AC" w:rsidRDefault="00DD51FD" w:rsidP="00DD51FD">
      <w:pPr>
        <w:pStyle w:val="Style3"/>
        <w:numPr>
          <w:ilvl w:val="0"/>
          <w:numId w:val="4"/>
        </w:numPr>
        <w:rPr>
          <w:b/>
          <w:bCs/>
        </w:rPr>
      </w:pPr>
      <w:r w:rsidRPr="002920AC">
        <w:rPr>
          <w:b/>
          <w:bCs/>
        </w:rPr>
        <w:t>Soumission pour agréement du MOA + MOE d</w:t>
      </w:r>
      <w:r w:rsidR="00DE300C">
        <w:rPr>
          <w:b/>
          <w:bCs/>
        </w:rPr>
        <w:t>es</w:t>
      </w:r>
      <w:r w:rsidRPr="002920AC">
        <w:rPr>
          <w:b/>
          <w:bCs/>
        </w:rPr>
        <w:t xml:space="preserve"> dossier</w:t>
      </w:r>
      <w:r w:rsidR="00DE300C">
        <w:rPr>
          <w:b/>
          <w:bCs/>
        </w:rPr>
        <w:t>s</w:t>
      </w:r>
      <w:r w:rsidRPr="002920AC">
        <w:rPr>
          <w:b/>
          <w:bCs/>
        </w:rPr>
        <w:t xml:space="preserve"> de sous-traitance, dans un délai de 15j à compter du démarrage de la période de préparation</w:t>
      </w:r>
      <w:r w:rsidRPr="002920AC">
        <w:rPr>
          <w:rFonts w:ascii="Calibri" w:hAnsi="Calibri" w:cs="Calibri"/>
          <w:b/>
          <w:bCs/>
        </w:rPr>
        <w:t> </w:t>
      </w:r>
      <w:r w:rsidRPr="002920AC">
        <w:rPr>
          <w:b/>
          <w:bCs/>
        </w:rPr>
        <w:t>;</w:t>
      </w:r>
    </w:p>
    <w:p w14:paraId="2C7E149E" w14:textId="04780EA6" w:rsidR="00DE1D61" w:rsidRDefault="00DD51FD" w:rsidP="00DD51FD">
      <w:pPr>
        <w:pStyle w:val="Style3"/>
        <w:numPr>
          <w:ilvl w:val="0"/>
          <w:numId w:val="4"/>
        </w:numPr>
      </w:pPr>
      <w:r w:rsidRPr="00105186">
        <w:t xml:space="preserve">Etablissement et présentation des plans d'exécution, notes de calculs et études de détails nécessaires pour le début des travaux, dans les conditions prévues à l'article 29 du CCAG </w:t>
      </w:r>
      <w:r w:rsidR="00DE300C" w:rsidRPr="00105186">
        <w:t>Travaux ;</w:t>
      </w:r>
    </w:p>
    <w:p w14:paraId="0CD6A4B0" w14:textId="48496A06" w:rsidR="00DE1D61" w:rsidRDefault="00DE1D61">
      <w:pPr>
        <w:spacing w:before="0" w:after="0" w:line="240" w:lineRule="auto"/>
        <w:jc w:val="left"/>
        <w:rPr>
          <w:rFonts w:eastAsia="PMingLiU"/>
        </w:rPr>
      </w:pPr>
    </w:p>
    <w:p w14:paraId="4BDFCFE5" w14:textId="55D61F0C" w:rsidR="0087250D" w:rsidRPr="00F97394" w:rsidRDefault="0087250D" w:rsidP="004C1EFF">
      <w:pPr>
        <w:pStyle w:val="Style3"/>
        <w:numPr>
          <w:ilvl w:val="0"/>
          <w:numId w:val="4"/>
        </w:numPr>
      </w:pPr>
      <w:r w:rsidRPr="00F97394">
        <w:t>Réalisation de panneau de chantier réglementaire</w:t>
      </w:r>
      <w:r w:rsidR="00DE300C">
        <w:t xml:space="preserve"> par le lot 01</w:t>
      </w:r>
      <w:r w:rsidRPr="00F97394">
        <w:t>, suivant le modèle fixé par le maître de l'ouvrage</w:t>
      </w:r>
      <w:r w:rsidR="003D133D" w:rsidRPr="00F97394">
        <w:t xml:space="preserve"> et mise en place de la signalétique de chantier adaptée selon les interventions</w:t>
      </w:r>
      <w:r w:rsidR="00067AA2">
        <w:t>, à la charge du titulaire</w:t>
      </w:r>
      <w:r w:rsidR="00067AA2">
        <w:rPr>
          <w:rFonts w:ascii="Calibri" w:hAnsi="Calibri" w:cs="Calibri"/>
        </w:rPr>
        <w:t> </w:t>
      </w:r>
      <w:r w:rsidR="00067AA2">
        <w:t>;</w:t>
      </w:r>
    </w:p>
    <w:p w14:paraId="643756E9" w14:textId="77777777" w:rsidR="0087250D" w:rsidRPr="00240435" w:rsidRDefault="0087250D" w:rsidP="004C1EFF">
      <w:pPr>
        <w:pStyle w:val="Style3"/>
        <w:numPr>
          <w:ilvl w:val="0"/>
          <w:numId w:val="4"/>
        </w:numPr>
      </w:pPr>
      <w:r w:rsidRPr="00240435">
        <w:t>Présentation au visa du maître d'œuvre de l'organisation détaillée pour accomplir ses missions et définition des plans de circulation et de diffusion des différents documents ;</w:t>
      </w:r>
    </w:p>
    <w:p w14:paraId="3A0E16DD" w14:textId="77777777" w:rsidR="0087250D" w:rsidRPr="00105186" w:rsidRDefault="0087250D" w:rsidP="004C1EFF">
      <w:pPr>
        <w:pStyle w:val="Style3"/>
        <w:numPr>
          <w:ilvl w:val="0"/>
          <w:numId w:val="4"/>
        </w:numPr>
      </w:pPr>
      <w:r w:rsidRPr="00105186">
        <w:t xml:space="preserve">Etablissement et présentation au visa du maître d'œuvre et du coordonnateur en matière de sécurité et de protection de la santé, du programme d'exécution des travaux, accompagné du projet des installations de </w:t>
      </w:r>
      <w:proofErr w:type="gramStart"/>
      <w:r w:rsidRPr="00105186">
        <w:t>chantier;</w:t>
      </w:r>
      <w:proofErr w:type="gramEnd"/>
    </w:p>
    <w:p w14:paraId="498FFD8B" w14:textId="77777777" w:rsidR="0087250D" w:rsidRPr="00105186" w:rsidRDefault="0087250D" w:rsidP="004C1EFF">
      <w:pPr>
        <w:pStyle w:val="Style3"/>
        <w:numPr>
          <w:ilvl w:val="0"/>
          <w:numId w:val="4"/>
        </w:numPr>
      </w:pPr>
      <w:r w:rsidRPr="00997772">
        <w:t>Etablissement avant la fin de la période de préparation du chantier, des plans particuliers de sécurité et de protection</w:t>
      </w:r>
      <w:r w:rsidRPr="00105186">
        <w:t xml:space="preserve"> de la santé (PPSPS) et leur transmission au coordonnateur en matière de sécurité et de protection de la santé ;</w:t>
      </w:r>
    </w:p>
    <w:p w14:paraId="33FE8E7F" w14:textId="41DC1F0C" w:rsidR="0087250D" w:rsidRPr="00105186" w:rsidRDefault="0087250D" w:rsidP="004C1EFF">
      <w:pPr>
        <w:pStyle w:val="Style3"/>
        <w:numPr>
          <w:ilvl w:val="0"/>
          <w:numId w:val="4"/>
        </w:numPr>
      </w:pPr>
      <w:r w:rsidRPr="00595EBC">
        <w:t>E</w:t>
      </w:r>
      <w:r w:rsidRPr="00105186">
        <w:t>tablissement du schéma de signalisation du chantier, après avoir pris l'attache des services compétents (Ville, D</w:t>
      </w:r>
      <w:r w:rsidR="00084C6E">
        <w:t>EAL</w:t>
      </w:r>
      <w:r w:rsidRPr="00105186">
        <w:t>, ...) ;</w:t>
      </w:r>
    </w:p>
    <w:p w14:paraId="47AD5F2D" w14:textId="77777777" w:rsidR="0087250D" w:rsidRPr="00105186" w:rsidRDefault="0087250D" w:rsidP="004C1EFF">
      <w:pPr>
        <w:pStyle w:val="Style3"/>
        <w:numPr>
          <w:ilvl w:val="0"/>
          <w:numId w:val="4"/>
        </w:numPr>
      </w:pPr>
      <w:r w:rsidRPr="00105186">
        <w:t>Etablissement de la demande de permission de voirie pour occupation éventuelle des voies publiques et des rejets d’eaux ;</w:t>
      </w:r>
    </w:p>
    <w:p w14:paraId="61290E4C" w14:textId="77777777" w:rsidR="0087250D" w:rsidRPr="00105186" w:rsidRDefault="0087250D" w:rsidP="004C1EFF">
      <w:pPr>
        <w:pStyle w:val="Style3"/>
        <w:numPr>
          <w:ilvl w:val="0"/>
          <w:numId w:val="4"/>
        </w:numPr>
      </w:pPr>
      <w:r w:rsidRPr="00105186">
        <w:t>Mise en place des installations de chantier.</w:t>
      </w:r>
    </w:p>
    <w:p w14:paraId="7F16685A" w14:textId="3525FE64" w:rsidR="00F55C5B" w:rsidRDefault="0087250D" w:rsidP="0087250D">
      <w:pPr>
        <w:tabs>
          <w:tab w:val="left" w:pos="709"/>
        </w:tabs>
        <w:spacing w:after="120"/>
        <w:rPr>
          <w:rFonts w:eastAsia="PMingLiU"/>
          <w:i/>
        </w:rPr>
      </w:pPr>
      <w:r w:rsidRPr="00F4139F">
        <w:rPr>
          <w:rFonts w:eastAsia="PMingLiU"/>
          <w:i/>
        </w:rPr>
        <w:t xml:space="preserve">Nota : Il est précisé que cette liste des prestations à exécuter pendant la période de préparation n'est pas limitative et que le </w:t>
      </w:r>
      <w:r>
        <w:rPr>
          <w:rFonts w:eastAsia="PMingLiU"/>
          <w:i/>
        </w:rPr>
        <w:t>Titulaire</w:t>
      </w:r>
      <w:r w:rsidRPr="00F4139F">
        <w:rPr>
          <w:rFonts w:eastAsia="PMingLiU"/>
          <w:i/>
        </w:rPr>
        <w:t xml:space="preserve"> et ses sous-traitants ne pourront se prévaloir d'une omission dans cette énumération</w:t>
      </w:r>
      <w:r w:rsidR="00067AA2">
        <w:rPr>
          <w:rFonts w:eastAsia="PMingLiU"/>
          <w:i/>
        </w:rPr>
        <w:t xml:space="preserve"> ou prétendre à une quelconque rémunération complémentaire</w:t>
      </w:r>
      <w:r w:rsidRPr="00F4139F">
        <w:rPr>
          <w:rFonts w:eastAsia="PMingLiU"/>
          <w:i/>
        </w:rPr>
        <w:t xml:space="preserve">. Le délai de la période de préparation pourra éventuellement être prolongé à la charge du </w:t>
      </w:r>
      <w:r>
        <w:rPr>
          <w:rFonts w:eastAsia="PMingLiU"/>
          <w:i/>
        </w:rPr>
        <w:t>Titulaire</w:t>
      </w:r>
      <w:r w:rsidRPr="00F4139F">
        <w:rPr>
          <w:rFonts w:eastAsia="PMingLiU"/>
          <w:i/>
        </w:rPr>
        <w:t xml:space="preserve"> dans le cas où il n’aurait pas rempli </w:t>
      </w:r>
      <w:r w:rsidRPr="00150299">
        <w:rPr>
          <w:rFonts w:eastAsia="PMingLiU"/>
          <w:i/>
        </w:rPr>
        <w:t>toutes ses obligations dues pendant cette période ou qu’il ne pourrait pas commencer le démarrage des travaux</w:t>
      </w:r>
      <w:r w:rsidR="00067AA2" w:rsidRPr="00150299">
        <w:rPr>
          <w:rFonts w:eastAsia="PMingLiU"/>
          <w:i/>
        </w:rPr>
        <w:t>, s</w:t>
      </w:r>
      <w:r w:rsidR="00067AA2" w:rsidRPr="00503AD5">
        <w:rPr>
          <w:rFonts w:eastAsia="PMingLiU"/>
          <w:i/>
        </w:rPr>
        <w:t xml:space="preserve">ur justification validée par le maître </w:t>
      </w:r>
      <w:r w:rsidR="00C72509" w:rsidRPr="00503AD5">
        <w:rPr>
          <w:rFonts w:eastAsia="PMingLiU"/>
          <w:i/>
        </w:rPr>
        <w:t>d’ouvrage</w:t>
      </w:r>
      <w:r w:rsidR="00067AA2" w:rsidRPr="00503AD5">
        <w:rPr>
          <w:rFonts w:eastAsia="PMingLiU"/>
          <w:i/>
        </w:rPr>
        <w:t>.</w:t>
      </w:r>
    </w:p>
    <w:p w14:paraId="19AE305F" w14:textId="77777777" w:rsidR="0087250D" w:rsidRPr="00F4139F" w:rsidRDefault="0087250D" w:rsidP="005714CF">
      <w:pPr>
        <w:pStyle w:val="Titre2"/>
      </w:pPr>
      <w:bookmarkStart w:id="259" w:name="_Toc168389173"/>
      <w:r w:rsidRPr="00F4139F">
        <w:t>Plans d'exécution - Notes de calcul - Etudes de détail</w:t>
      </w:r>
      <w:bookmarkEnd w:id="259"/>
      <w:r w:rsidRPr="00F4139F">
        <w:t xml:space="preserve"> </w:t>
      </w:r>
    </w:p>
    <w:p w14:paraId="06C5FD4B" w14:textId="77777777" w:rsidR="0087250D" w:rsidRPr="00F4139F" w:rsidRDefault="0087250D" w:rsidP="0087250D">
      <w:pPr>
        <w:spacing w:after="120"/>
      </w:pPr>
      <w:r w:rsidRPr="00F4139F">
        <w:t xml:space="preserve">En complément de </w:t>
      </w:r>
      <w:r w:rsidRPr="00E052CC">
        <w:t>l’article 29.1 du CCAG Travaux</w:t>
      </w:r>
      <w:r w:rsidRPr="00F4139F">
        <w:t xml:space="preserve">, les plans d'exécution des ouvrages et les spécifications techniques détaillées nécessaires à la réalisation de l'ouvrage, ainsi que leur synthèse, établis et présentés sous la responsabilité du </w:t>
      </w:r>
      <w:r>
        <w:t>Titulaire</w:t>
      </w:r>
      <w:r w:rsidRPr="00F4139F">
        <w:t xml:space="preserve"> avec les notes</w:t>
      </w:r>
      <w:r w:rsidR="00F55C5B">
        <w:t xml:space="preserve"> de calculs correspondantes, s</w:t>
      </w:r>
      <w:r w:rsidRPr="00F4139F">
        <w:t xml:space="preserve">ont soumis au visa du </w:t>
      </w:r>
      <w:r w:rsidR="00F55C5B">
        <w:t>maître d'œuvre, qui</w:t>
      </w:r>
      <w:r w:rsidRPr="00F4139F">
        <w:t xml:space="preserve"> les retourne au </w:t>
      </w:r>
      <w:r>
        <w:t>Titulaire</w:t>
      </w:r>
      <w:r w:rsidRPr="00F4139F">
        <w:t xml:space="preserve"> avec ses observations éventuelles au plus tard 14 jours calendaires après leur réception.</w:t>
      </w:r>
    </w:p>
    <w:p w14:paraId="7492D66C" w14:textId="77777777" w:rsidR="0087250D" w:rsidRPr="00067AA2" w:rsidRDefault="0087250D" w:rsidP="0087250D">
      <w:pPr>
        <w:pStyle w:val="Corpsdetexte3"/>
        <w:numPr>
          <w:ilvl w:val="0"/>
          <w:numId w:val="0"/>
        </w:numPr>
        <w:spacing w:after="120"/>
        <w:rPr>
          <w:rFonts w:ascii="Marianne" w:eastAsia="Times New Roman" w:hAnsi="Marianne"/>
          <w:sz w:val="18"/>
        </w:rPr>
      </w:pPr>
      <w:r w:rsidRPr="00067AA2">
        <w:rPr>
          <w:rFonts w:ascii="Marianne" w:eastAsia="Times New Roman" w:hAnsi="Marianne"/>
          <w:sz w:val="18"/>
        </w:rPr>
        <w:t>Il est spécifié que le visa des documents par le maître d'œuvre laisse au Titulaire, la totalité de sa responsabilité, pour ce qui est de l'exécution des travaux.</w:t>
      </w:r>
    </w:p>
    <w:p w14:paraId="4038E592" w14:textId="77777777" w:rsidR="0087250D" w:rsidRPr="00F4139F" w:rsidRDefault="0087250D" w:rsidP="0087250D">
      <w:pPr>
        <w:spacing w:after="120"/>
      </w:pPr>
      <w:r w:rsidRPr="00F4139F">
        <w:t xml:space="preserve">Dans le cadre de la loi du 4/1/78 modifiée relative à la responsabilité et à l'assurance construction, tous les plans d'exécution et notes de calcul doivent être </w:t>
      </w:r>
      <w:r>
        <w:t>soumis à l’avis du</w:t>
      </w:r>
      <w:r w:rsidRPr="00F4139F">
        <w:t xml:space="preserve"> contrôleur technique. Cel</w:t>
      </w:r>
      <w:r w:rsidR="00F55C5B">
        <w:t>ui-ci donne</w:t>
      </w:r>
      <w:r w:rsidRPr="00F4139F">
        <w:t xml:space="preserve"> son avis dans un délai de 14 jours calendaires à compter du jour de la remise effective des documents.</w:t>
      </w:r>
    </w:p>
    <w:p w14:paraId="61CBE116" w14:textId="77777777" w:rsidR="0087250D" w:rsidRPr="005931DB" w:rsidRDefault="0087250D" w:rsidP="0087250D">
      <w:pPr>
        <w:spacing w:after="120"/>
      </w:pPr>
      <w:r w:rsidRPr="00F4139F">
        <w:t xml:space="preserve">Les avis ou prescriptions du contrôleur technique doivent immédiatement être pris en compte par </w:t>
      </w:r>
      <w:r w:rsidRPr="005931DB">
        <w:t>le Titulaire dès lors qu'ils relèvent de dispositions opposables à ceux-ci.</w:t>
      </w:r>
    </w:p>
    <w:p w14:paraId="6586FB08" w14:textId="3A957EB8" w:rsidR="00DE1D61" w:rsidRDefault="00F55C5B" w:rsidP="0087250D">
      <w:pPr>
        <w:spacing w:after="120"/>
        <w:rPr>
          <w:rFonts w:eastAsia="PMingLiU"/>
        </w:rPr>
      </w:pPr>
      <w:r>
        <w:rPr>
          <w:rFonts w:eastAsia="PMingLiU"/>
        </w:rPr>
        <w:t>Le titulaire fournit</w:t>
      </w:r>
      <w:r w:rsidR="0087250D" w:rsidRPr="005931DB">
        <w:rPr>
          <w:rFonts w:eastAsia="PMingLiU"/>
        </w:rPr>
        <w:t xml:space="preserve"> au total </w:t>
      </w:r>
      <w:r w:rsidR="005931DB" w:rsidRPr="005931DB">
        <w:rPr>
          <w:rFonts w:eastAsia="PMingLiU"/>
        </w:rPr>
        <w:t>trois</w:t>
      </w:r>
      <w:r w:rsidR="0087250D" w:rsidRPr="005931DB">
        <w:rPr>
          <w:rFonts w:eastAsia="PMingLiU"/>
        </w:rPr>
        <w:t xml:space="preserve"> (</w:t>
      </w:r>
      <w:r w:rsidR="005931DB" w:rsidRPr="005931DB">
        <w:rPr>
          <w:rFonts w:eastAsia="PMingLiU"/>
        </w:rPr>
        <w:t>3</w:t>
      </w:r>
      <w:r w:rsidR="0087250D" w:rsidRPr="005931DB">
        <w:rPr>
          <w:rFonts w:eastAsia="PMingLiU"/>
        </w:rPr>
        <w:t>) exemplaires des plans et autres documents</w:t>
      </w:r>
      <w:r w:rsidR="00A8423E">
        <w:rPr>
          <w:rFonts w:eastAsia="PMingLiU"/>
        </w:rPr>
        <w:t xml:space="preserve"> (remis au format papier et au format numérique)</w:t>
      </w:r>
      <w:r w:rsidR="0087250D" w:rsidRPr="005931DB">
        <w:rPr>
          <w:rFonts w:eastAsia="PMingLiU"/>
        </w:rPr>
        <w:t xml:space="preserve"> ainsi qu’un bordereau énumérant les documents envoyés soumis au visa du maître d'œuvre (</w:t>
      </w:r>
      <w:r w:rsidR="005931DB" w:rsidRPr="005931DB">
        <w:rPr>
          <w:rFonts w:eastAsia="PMingLiU"/>
        </w:rPr>
        <w:t>1</w:t>
      </w:r>
      <w:r w:rsidR="0087250D" w:rsidRPr="005931DB">
        <w:rPr>
          <w:rFonts w:eastAsia="PMingLiU"/>
        </w:rPr>
        <w:t>), du contrôleur technique (1) et au coordonnateur en matière de sécurité et d</w:t>
      </w:r>
      <w:r w:rsidR="00A8423E">
        <w:rPr>
          <w:rFonts w:eastAsia="PMingLiU"/>
        </w:rPr>
        <w:t>e protection de la santé (1). C</w:t>
      </w:r>
      <w:r w:rsidR="0087250D" w:rsidRPr="005931DB">
        <w:rPr>
          <w:rFonts w:eastAsia="PMingLiU"/>
        </w:rPr>
        <w:t xml:space="preserve">haque </w:t>
      </w:r>
      <w:r w:rsidR="00A8423E">
        <w:rPr>
          <w:rFonts w:eastAsia="PMingLiU"/>
        </w:rPr>
        <w:t xml:space="preserve">document </w:t>
      </w:r>
      <w:r>
        <w:rPr>
          <w:rFonts w:eastAsia="PMingLiU"/>
        </w:rPr>
        <w:t>est</w:t>
      </w:r>
      <w:r w:rsidR="00A8423E">
        <w:rPr>
          <w:rFonts w:eastAsia="PMingLiU"/>
        </w:rPr>
        <w:t xml:space="preserve"> remis au format papier et au format informatique (en PDF et en document de travail : Word, Excel, AutoCAD…).</w:t>
      </w:r>
    </w:p>
    <w:p w14:paraId="142B2DE4" w14:textId="77777777" w:rsidR="00DE1D61" w:rsidRDefault="00DE1D61">
      <w:pPr>
        <w:spacing w:before="0" w:after="0" w:line="240" w:lineRule="auto"/>
        <w:jc w:val="left"/>
        <w:rPr>
          <w:rFonts w:eastAsia="PMingLiU"/>
        </w:rPr>
      </w:pPr>
      <w:r>
        <w:rPr>
          <w:rFonts w:eastAsia="PMingLiU"/>
        </w:rPr>
        <w:br w:type="page"/>
      </w:r>
    </w:p>
    <w:p w14:paraId="06594D48" w14:textId="77777777" w:rsidR="0087250D" w:rsidRPr="00F4139F" w:rsidRDefault="0087250D" w:rsidP="005714CF">
      <w:pPr>
        <w:pStyle w:val="Titre2"/>
      </w:pPr>
      <w:bookmarkStart w:id="260" w:name="_Toc168389174"/>
      <w:r w:rsidRPr="00F4139F">
        <w:lastRenderedPageBreak/>
        <w:t>Echantillons - Notices techniques - P.V. d'agrément</w:t>
      </w:r>
      <w:bookmarkEnd w:id="260"/>
      <w:r w:rsidRPr="00F4139F">
        <w:t xml:space="preserve"> </w:t>
      </w:r>
    </w:p>
    <w:p w14:paraId="4DDE4341" w14:textId="53EAC580" w:rsidR="0087250D" w:rsidRDefault="0087250D" w:rsidP="0087250D">
      <w:r w:rsidRPr="00F4139F">
        <w:t>Le maître d'œuvre</w:t>
      </w:r>
      <w:r w:rsidR="00F55C5B">
        <w:t xml:space="preserve"> indique</w:t>
      </w:r>
      <w:r w:rsidRPr="00F4139F">
        <w:t xml:space="preserve"> aux entreprises leurs besoins pour la présentation des échantillons, notices techniques et P.V. d'agrément. Le </w:t>
      </w:r>
      <w:r>
        <w:t>Titulaire</w:t>
      </w:r>
      <w:r w:rsidRPr="00F4139F">
        <w:t xml:space="preserve"> fixe les dates de production des échantillons, notices techniques et P.V. d'agrément et d’exécution des espaces témoins, sous réserve de l'accord du maître d'œuvre.</w:t>
      </w:r>
    </w:p>
    <w:p w14:paraId="0E23B0F0" w14:textId="77777777" w:rsidR="0087250D" w:rsidRDefault="0087250D" w:rsidP="005714CF">
      <w:pPr>
        <w:pStyle w:val="Titre3"/>
      </w:pPr>
      <w:r w:rsidRPr="00F4139F">
        <w:t xml:space="preserve">Echantillons, prototypes </w:t>
      </w:r>
    </w:p>
    <w:p w14:paraId="7187D041" w14:textId="08F89C37" w:rsidR="0087250D" w:rsidRPr="00F4139F" w:rsidRDefault="0087250D" w:rsidP="0087250D">
      <w:pPr>
        <w:spacing w:after="120"/>
      </w:pPr>
      <w:r w:rsidRPr="00F4139F">
        <w:t xml:space="preserve">Le </w:t>
      </w:r>
      <w:r w:rsidR="00C94D18">
        <w:t>t</w:t>
      </w:r>
      <w:r>
        <w:t>itulaire</w:t>
      </w:r>
      <w:r w:rsidRPr="00F4139F">
        <w:t xml:space="preserve"> est tenu de fournir aux dates indiquées les échantillons des prestations comprises dans Le marché.</w:t>
      </w:r>
      <w:r w:rsidR="00C94D18">
        <w:t xml:space="preserve"> </w:t>
      </w:r>
      <w:r w:rsidRPr="00F4139F">
        <w:t>Il est également tenu de fournir aux dates indiquées par le maître d’œuvre les prototypes prévus au CCTP.</w:t>
      </w:r>
      <w:r w:rsidR="00067AA2">
        <w:t xml:space="preserve"> </w:t>
      </w:r>
      <w:r w:rsidRPr="00F4139F">
        <w:t>Ces échantillons et prototypes sont présentés sur le site à l’acceptation du maître d’œuvre.</w:t>
      </w:r>
    </w:p>
    <w:p w14:paraId="024D547D" w14:textId="219B28EE" w:rsidR="0087250D" w:rsidRPr="00F4139F" w:rsidRDefault="0087250D" w:rsidP="00C94D18">
      <w:pPr>
        <w:spacing w:after="120"/>
      </w:pPr>
      <w:r w:rsidRPr="00F4139F">
        <w:t xml:space="preserve">Pour pallier tous </w:t>
      </w:r>
      <w:proofErr w:type="gramStart"/>
      <w:r w:rsidRPr="00F4139F">
        <w:t>risque</w:t>
      </w:r>
      <w:proofErr w:type="gramEnd"/>
      <w:r w:rsidRPr="00F4139F">
        <w:t xml:space="preserve"> de substitution, chaque échantillon ou prototype présenté doit être accompagné d’une série de photos couleur représentant l’indication de leur référen</w:t>
      </w:r>
      <w:r w:rsidR="00F55C5B">
        <w:t>ce. Ces vues photographiques s</w:t>
      </w:r>
      <w:r w:rsidRPr="00F4139F">
        <w:t>ont réunies dans 1 album à destination du maître d’œuvre.</w:t>
      </w:r>
    </w:p>
    <w:p w14:paraId="1165247E" w14:textId="02CCEC82" w:rsidR="00A353D8" w:rsidRPr="00CB2995" w:rsidRDefault="0087250D" w:rsidP="00067AA2">
      <w:pPr>
        <w:spacing w:after="120"/>
      </w:pPr>
      <w:r w:rsidRPr="00F4139F">
        <w:t xml:space="preserve">Les échantillons et prototypes sont fournis jusqu’à satisfaction du maître d’œuvre. Cette clause oblige le </w:t>
      </w:r>
      <w:r>
        <w:t>Titulaire</w:t>
      </w:r>
      <w:r w:rsidRPr="00F4139F">
        <w:t xml:space="preserve"> à la présentation successive de plusieurs échantillons ou prototypes pour la même prestation.</w:t>
      </w:r>
      <w:r w:rsidR="00067AA2">
        <w:t xml:space="preserve"> </w:t>
      </w:r>
      <w:r w:rsidRPr="00F4139F">
        <w:t>Ce n’est qu’après accord du maître d’œuvre que le</w:t>
      </w:r>
      <w:r w:rsidR="00F55C5B">
        <w:t>s échantillons et prototypes s</w:t>
      </w:r>
      <w:r w:rsidRPr="00F4139F">
        <w:t>ont considérés comme acceptés.</w:t>
      </w:r>
      <w:r w:rsidR="00067AA2">
        <w:t xml:space="preserve"> </w:t>
      </w:r>
      <w:r w:rsidRPr="00F4139F">
        <w:t xml:space="preserve">Les échantillons et prototypes présentés restent la propriété du </w:t>
      </w:r>
      <w:r>
        <w:t>Titulaire</w:t>
      </w:r>
      <w:r w:rsidRPr="00F4139F">
        <w:t xml:space="preserve"> et ne sont repris par celui-ci que lorsque l’ordre de les retirer lui est donné. Leur coût est inclus dans le montant du prix global et forfaitaire.</w:t>
      </w:r>
    </w:p>
    <w:p w14:paraId="7035BDDA" w14:textId="77777777" w:rsidR="00A353D8" w:rsidRPr="00FE7F38" w:rsidRDefault="00A353D8" w:rsidP="005714CF">
      <w:pPr>
        <w:pStyle w:val="Titre3"/>
      </w:pPr>
      <w:bookmarkStart w:id="261" w:name="_Toc46783034"/>
      <w:r w:rsidRPr="00FE7F38">
        <w:t>Equivalence des normes</w:t>
      </w:r>
      <w:bookmarkEnd w:id="261"/>
    </w:p>
    <w:p w14:paraId="58C14A5B" w14:textId="77777777" w:rsidR="00A353D8" w:rsidRPr="00C4304A" w:rsidRDefault="00A353D8" w:rsidP="00A353D8">
      <w:pPr>
        <w:spacing w:before="120"/>
        <w:rPr>
          <w:rFonts w:cstheme="minorHAnsi"/>
        </w:rPr>
      </w:pPr>
      <w:r w:rsidRPr="00C4304A">
        <w:rPr>
          <w:rFonts w:cstheme="minorHAnsi"/>
        </w:rPr>
        <w:t>Dans le cas de référence à des marques de qualité françaises (marque NF ou autre), le titulaire du marché peut proposer au maître d'ouvrage des produits qui bénéficient de modes de preuves en vigueur dans d'autres Etats membres de l'Espace économique européen, qu'il estime équivalents et qui sont attestés par des organismes accrédités par des organismes signataires des accords dits "E.A." ou à défaut fournissant la preuve de leur conformité à l'EN 45011. Le titulaire du marché doit alors apporter au maître d'ouvrage les éléments de preuve qui sont nécessaires à l'appréciation de l'équivalence.</w:t>
      </w:r>
    </w:p>
    <w:p w14:paraId="7E30917A" w14:textId="0217A4C2" w:rsidR="00A353D8" w:rsidRPr="00CB2995" w:rsidRDefault="00A353D8" w:rsidP="00CB2995">
      <w:pPr>
        <w:spacing w:before="120"/>
        <w:rPr>
          <w:rFonts w:cstheme="minorHAnsi"/>
        </w:rPr>
      </w:pPr>
      <w:r w:rsidRPr="00C4304A">
        <w:rPr>
          <w:rFonts w:cstheme="minorHAnsi"/>
        </w:rPr>
        <w:t>La norme française ou la marque de qualité française constitue la référence technique qui doit être respectée par les produits, y compris dans les cas où la clause d'équivalence s'applique. Tout produit livré sur le chantier, et pour lequel la clause serait invoquée sans respecter le délai de 1 mois avant tout acte qui pourrait constituer un début d'approvisionnement, est réputé avoir été livré en contradiction avec les clauses du marché et doit donc être immédiatement retiré, sans préjudice des frais directs ou indirects de retard ou d'arrêt du chantier.</w:t>
      </w:r>
    </w:p>
    <w:p w14:paraId="284A0050" w14:textId="77777777" w:rsidR="0087250D" w:rsidRDefault="004A2F3A" w:rsidP="005714CF">
      <w:pPr>
        <w:pStyle w:val="Titre2"/>
      </w:pPr>
      <w:bookmarkStart w:id="262" w:name="_Toc168389175"/>
      <w:r>
        <w:t>R</w:t>
      </w:r>
      <w:r w:rsidR="0087250D" w:rsidRPr="00F4139F">
        <w:t>éunions et rendez-vous de chantier</w:t>
      </w:r>
      <w:bookmarkEnd w:id="262"/>
      <w:r w:rsidR="0087250D" w:rsidRPr="00F4139F">
        <w:t xml:space="preserve"> </w:t>
      </w:r>
    </w:p>
    <w:p w14:paraId="66C2B135" w14:textId="77777777" w:rsidR="0087250D" w:rsidRDefault="0087250D" w:rsidP="005714CF">
      <w:pPr>
        <w:pStyle w:val="Titre3"/>
      </w:pPr>
      <w:r w:rsidRPr="00F4139F">
        <w:t>Réunions</w:t>
      </w:r>
    </w:p>
    <w:p w14:paraId="215D23F5" w14:textId="1120236A" w:rsidR="0087250D" w:rsidRPr="00F4139F" w:rsidRDefault="00F55C5B" w:rsidP="0087250D">
      <w:pPr>
        <w:spacing w:after="120"/>
      </w:pPr>
      <w:r w:rsidRPr="00F55C5B">
        <w:t>Des réunions s</w:t>
      </w:r>
      <w:r w:rsidR="0087250D" w:rsidRPr="00F55C5B">
        <w:t xml:space="preserve">ont organisées à l’initiative de l’APIJ, ou du maître d’œuvre, à </w:t>
      </w:r>
      <w:r w:rsidR="001168F4">
        <w:t>Matoury</w:t>
      </w:r>
      <w:r w:rsidR="00C94D18">
        <w:t xml:space="preserve">. </w:t>
      </w:r>
      <w:r w:rsidR="0087250D" w:rsidRPr="00EA5038">
        <w:t xml:space="preserve">Le Titulaire, avisé de ces réunions avec un préavis minimum de deux jours, </w:t>
      </w:r>
      <w:r>
        <w:t>est</w:t>
      </w:r>
      <w:r w:rsidR="0087250D" w:rsidRPr="00F4139F">
        <w:t xml:space="preserve"> tenu d’y assister ou de s’y faire représenter.</w:t>
      </w:r>
    </w:p>
    <w:p w14:paraId="67ABB07A" w14:textId="7F13EE6A" w:rsidR="0087250D" w:rsidRPr="00F4139F" w:rsidRDefault="0087250D" w:rsidP="0087250D">
      <w:r w:rsidRPr="00F4139F">
        <w:t>Ces réunions n’ouvr</w:t>
      </w:r>
      <w:r w:rsidR="00F55C5B">
        <w:t>ent</w:t>
      </w:r>
      <w:r w:rsidRPr="00F4139F">
        <w:t xml:space="preserve"> droit à aucune indemnité.</w:t>
      </w:r>
    </w:p>
    <w:p w14:paraId="409E2D82" w14:textId="77777777" w:rsidR="0087250D" w:rsidRDefault="0087250D" w:rsidP="005714CF">
      <w:pPr>
        <w:pStyle w:val="Titre3"/>
      </w:pPr>
      <w:r w:rsidRPr="00F4139F">
        <w:t>Rendez-vous de chantier</w:t>
      </w:r>
    </w:p>
    <w:p w14:paraId="59550E28" w14:textId="77777777" w:rsidR="0087250D" w:rsidRPr="00F4139F" w:rsidRDefault="0087250D" w:rsidP="0087250D">
      <w:pPr>
        <w:spacing w:after="120"/>
      </w:pPr>
      <w:r w:rsidRPr="00F4139F">
        <w:t>Les rendez-vous de chantier sont fixés par le maître d'œuvre. Ils ont lieu, au minimum, toutes les semaines sur le site.</w:t>
      </w:r>
    </w:p>
    <w:p w14:paraId="2F0CF869" w14:textId="77777777" w:rsidR="0087250D" w:rsidRPr="00F4139F" w:rsidRDefault="0087250D" w:rsidP="0087250D">
      <w:pPr>
        <w:spacing w:after="120"/>
      </w:pPr>
      <w:r w:rsidRPr="00F4139F">
        <w:t>Le maître d'œuvre dirige la réunion de chantier et en établit le compte rendu.</w:t>
      </w:r>
    </w:p>
    <w:p w14:paraId="1FA2B2DB" w14:textId="77777777" w:rsidR="0087250D" w:rsidRPr="00F4139F" w:rsidRDefault="00CC4B8C" w:rsidP="0087250D">
      <w:pPr>
        <w:spacing w:after="120"/>
      </w:pPr>
      <w:r>
        <w:t>Le maître d'œuvre convoque</w:t>
      </w:r>
      <w:r w:rsidR="0087250D" w:rsidRPr="00F4139F">
        <w:t xml:space="preserve"> par l'intermédiaire des comptes rendus de chantier, qui </w:t>
      </w:r>
      <w:r w:rsidRPr="00F4139F">
        <w:t>va</w:t>
      </w:r>
      <w:r>
        <w:t xml:space="preserve">lent </w:t>
      </w:r>
      <w:r w:rsidR="0087250D" w:rsidRPr="00F4139F">
        <w:t xml:space="preserve">convocation en bonne et due forme, les entreprises, qu'elles soient </w:t>
      </w:r>
      <w:r w:rsidR="0087250D">
        <w:t>Titulaire</w:t>
      </w:r>
      <w:r w:rsidR="0087250D" w:rsidRPr="00F4139F">
        <w:t xml:space="preserve">s ou sous-traitantes. </w:t>
      </w:r>
    </w:p>
    <w:p w14:paraId="3FB445D0" w14:textId="77777777" w:rsidR="0087250D" w:rsidRPr="00067AA2" w:rsidRDefault="0087250D" w:rsidP="0087250D">
      <w:pPr>
        <w:pStyle w:val="Corpsdetexte3"/>
        <w:numPr>
          <w:ilvl w:val="0"/>
          <w:numId w:val="0"/>
        </w:numPr>
        <w:spacing w:after="120"/>
        <w:rPr>
          <w:rFonts w:ascii="Marianne" w:eastAsia="Times New Roman" w:hAnsi="Marianne"/>
          <w:sz w:val="18"/>
        </w:rPr>
      </w:pPr>
      <w:r w:rsidRPr="00067AA2">
        <w:rPr>
          <w:rFonts w:ascii="Marianne" w:eastAsia="Times New Roman" w:hAnsi="Marianne"/>
          <w:sz w:val="18"/>
        </w:rPr>
        <w:t>Le coordonnateur en matière de sécurité et de protection de la santé est membre de droit des réunions de chantier, auxquelles il participe en tant que de besoin.</w:t>
      </w:r>
    </w:p>
    <w:p w14:paraId="01E716A1" w14:textId="21C6E40B" w:rsidR="00DE1D61" w:rsidRDefault="0087250D" w:rsidP="0087250D">
      <w:pPr>
        <w:spacing w:after="120"/>
        <w:rPr>
          <w:rFonts w:eastAsia="PMingLiU"/>
        </w:rPr>
      </w:pPr>
      <w:r w:rsidRPr="00F4139F">
        <w:rPr>
          <w:rFonts w:eastAsia="PMingLiU"/>
        </w:rPr>
        <w:t xml:space="preserve">Chaque entreprise </w:t>
      </w:r>
      <w:r w:rsidR="00CC4B8C">
        <w:rPr>
          <w:rFonts w:eastAsia="PMingLiU"/>
        </w:rPr>
        <w:t>est</w:t>
      </w:r>
      <w:r w:rsidRPr="00F4139F">
        <w:rPr>
          <w:rFonts w:eastAsia="PMingLiU"/>
        </w:rPr>
        <w:t xml:space="preserve"> tenue de fournir pendant la période de préparation le nom d'une personne qualifiée, qu'elle a désignée pour être responsable du suivi du chantier.</w:t>
      </w:r>
    </w:p>
    <w:p w14:paraId="662740F4" w14:textId="77777777" w:rsidR="00DE1D61" w:rsidRDefault="00DE1D61">
      <w:pPr>
        <w:spacing w:before="0" w:after="0" w:line="240" w:lineRule="auto"/>
        <w:jc w:val="left"/>
        <w:rPr>
          <w:rFonts w:eastAsia="PMingLiU"/>
        </w:rPr>
      </w:pPr>
      <w:r>
        <w:rPr>
          <w:rFonts w:eastAsia="PMingLiU"/>
        </w:rPr>
        <w:br w:type="page"/>
      </w:r>
    </w:p>
    <w:p w14:paraId="195BDEB4" w14:textId="77777777" w:rsidR="0087250D" w:rsidRPr="00F4139F" w:rsidRDefault="0087250D" w:rsidP="0087250D">
      <w:pPr>
        <w:spacing w:after="120"/>
        <w:rPr>
          <w:rFonts w:eastAsia="PMingLiU"/>
        </w:rPr>
      </w:pPr>
      <w:r w:rsidRPr="00F4139F">
        <w:rPr>
          <w:rFonts w:eastAsia="PMingLiU"/>
        </w:rPr>
        <w:lastRenderedPageBreak/>
        <w:t>Si nécessaire, le maître de l’ouvrage ou le maître d’œuvre p</w:t>
      </w:r>
      <w:r w:rsidR="00CC4B8C">
        <w:rPr>
          <w:rFonts w:eastAsia="PMingLiU"/>
        </w:rPr>
        <w:t xml:space="preserve">euvent </w:t>
      </w:r>
      <w:r w:rsidRPr="00F4139F">
        <w:rPr>
          <w:rFonts w:eastAsia="PMingLiU"/>
        </w:rPr>
        <w:t xml:space="preserve">augmenter ponctuellement la fréquence de ces réunions, pour traiter une situation de crise. Le </w:t>
      </w:r>
      <w:r>
        <w:rPr>
          <w:rFonts w:eastAsia="PMingLiU"/>
        </w:rPr>
        <w:t>Titulaire</w:t>
      </w:r>
      <w:r w:rsidRPr="00F4139F">
        <w:rPr>
          <w:rFonts w:eastAsia="PMingLiU"/>
        </w:rPr>
        <w:t xml:space="preserve">, avisé de ces réunions avec un préavis minimum de deux jours, </w:t>
      </w:r>
      <w:r w:rsidR="00CC4B8C">
        <w:rPr>
          <w:rFonts w:eastAsia="PMingLiU"/>
        </w:rPr>
        <w:t xml:space="preserve">est </w:t>
      </w:r>
      <w:r w:rsidRPr="00F4139F">
        <w:rPr>
          <w:rFonts w:eastAsia="PMingLiU"/>
        </w:rPr>
        <w:t>tenu d’y assister ou de s’y faire représenter.</w:t>
      </w:r>
    </w:p>
    <w:p w14:paraId="3DFB2B39" w14:textId="097E7F63" w:rsidR="0033000F" w:rsidRPr="00F4139F" w:rsidRDefault="0087250D" w:rsidP="0087250D">
      <w:pPr>
        <w:rPr>
          <w:rFonts w:eastAsia="PMingLiU"/>
        </w:rPr>
      </w:pPr>
      <w:r w:rsidRPr="00F4139F">
        <w:rPr>
          <w:rFonts w:eastAsia="PMingLiU"/>
        </w:rPr>
        <w:t>Ces réunions supplémentaires n’ouvr</w:t>
      </w:r>
      <w:r w:rsidR="00CC4B8C">
        <w:rPr>
          <w:rFonts w:eastAsia="PMingLiU"/>
        </w:rPr>
        <w:t>e</w:t>
      </w:r>
      <w:r w:rsidRPr="00F4139F">
        <w:rPr>
          <w:rFonts w:eastAsia="PMingLiU"/>
        </w:rPr>
        <w:t>nt droit à aucune indemnité</w:t>
      </w:r>
      <w:r>
        <w:rPr>
          <w:rFonts w:eastAsia="PMingLiU"/>
        </w:rPr>
        <w:t>.</w:t>
      </w:r>
    </w:p>
    <w:p w14:paraId="67B60857" w14:textId="77777777" w:rsidR="0087250D" w:rsidRDefault="0087250D" w:rsidP="005714CF">
      <w:pPr>
        <w:pStyle w:val="Titre3"/>
      </w:pPr>
      <w:r w:rsidRPr="00F4139F">
        <w:t>Visites du chantier</w:t>
      </w:r>
    </w:p>
    <w:p w14:paraId="176A2ACD" w14:textId="4BC3C998" w:rsidR="0087250D" w:rsidRDefault="0087250D" w:rsidP="0087250D">
      <w:pPr>
        <w:spacing w:after="120"/>
        <w:rPr>
          <w:rFonts w:eastAsia="PMingLiU"/>
        </w:rPr>
      </w:pPr>
      <w:r w:rsidRPr="00F4139F">
        <w:rPr>
          <w:rFonts w:eastAsia="PMingLiU"/>
        </w:rPr>
        <w:t>Il est précisé que l’entreprise ne p</w:t>
      </w:r>
      <w:r w:rsidR="00CC4B8C">
        <w:rPr>
          <w:rFonts w:eastAsia="PMingLiU"/>
        </w:rPr>
        <w:t>eut</w:t>
      </w:r>
      <w:r w:rsidRPr="00F4139F">
        <w:rPr>
          <w:rFonts w:eastAsia="PMingLiU"/>
        </w:rPr>
        <w:t xml:space="preserve"> s’opposer à la visite du chantier par le maître d’ouvrage et par toute personne autorisée par ses soins, et émettre une quelconque réclamation </w:t>
      </w:r>
      <w:r w:rsidR="00C94D18" w:rsidRPr="00F4139F">
        <w:rPr>
          <w:rFonts w:eastAsia="PMingLiU"/>
        </w:rPr>
        <w:t>à la suite de</w:t>
      </w:r>
      <w:r w:rsidRPr="00F4139F">
        <w:rPr>
          <w:rFonts w:eastAsia="PMingLiU"/>
        </w:rPr>
        <w:t xml:space="preserve"> ces visites.</w:t>
      </w:r>
    </w:p>
    <w:p w14:paraId="07105F9D" w14:textId="7DE0B3EA" w:rsidR="0087250D" w:rsidRPr="000D3F0C" w:rsidRDefault="0087250D" w:rsidP="0087250D">
      <w:pPr>
        <w:pStyle w:val="Titre2"/>
      </w:pPr>
      <w:bookmarkStart w:id="263" w:name="_Toc168389176"/>
      <w:r w:rsidRPr="00F4139F">
        <w:t>Organisation, hygiène et sécurité du chantier</w:t>
      </w:r>
      <w:bookmarkEnd w:id="263"/>
    </w:p>
    <w:p w14:paraId="1A30C7A1" w14:textId="77777777" w:rsidR="0087250D" w:rsidRPr="00F4139F" w:rsidRDefault="0087250D" w:rsidP="005714CF">
      <w:pPr>
        <w:pStyle w:val="Titre3"/>
      </w:pPr>
      <w:r w:rsidRPr="00F4139F">
        <w:t>Plans particuliers de sécurité et de protection de la santé</w:t>
      </w:r>
    </w:p>
    <w:p w14:paraId="7CE1E6F7" w14:textId="77777777" w:rsidR="0087250D" w:rsidRPr="00F4139F" w:rsidRDefault="0087250D" w:rsidP="0087250D">
      <w:pPr>
        <w:numPr>
          <w:ilvl w:val="12"/>
          <w:numId w:val="0"/>
        </w:numPr>
        <w:spacing w:after="120"/>
        <w:rPr>
          <w:rFonts w:eastAsia="PMingLiU"/>
        </w:rPr>
      </w:pPr>
      <w:r w:rsidRPr="00F4139F">
        <w:rPr>
          <w:rFonts w:eastAsia="PMingLiU"/>
        </w:rPr>
        <w:t>Le chantier est soumis aux dispositions de la section 5 du décret n° 94-1159 du 26 décembre 1994 et, à ce titre, est soumis à l'obligation d'établissement et de respect des prescriptions des plans particuliers de sécurité et de protection de la santé (PPSPS), telles que les définissent les articles R 238.27 à R 238 36 du code du travail.</w:t>
      </w:r>
    </w:p>
    <w:p w14:paraId="01669289" w14:textId="77777777" w:rsidR="0087250D" w:rsidRPr="00F4139F" w:rsidRDefault="0087250D" w:rsidP="0087250D">
      <w:pPr>
        <w:numPr>
          <w:ilvl w:val="12"/>
          <w:numId w:val="0"/>
        </w:numPr>
        <w:spacing w:after="120"/>
        <w:rPr>
          <w:rFonts w:eastAsia="PMingLiU"/>
        </w:rPr>
      </w:pPr>
      <w:r w:rsidRPr="00F4139F">
        <w:rPr>
          <w:rFonts w:eastAsia="PMingLiU"/>
        </w:rPr>
        <w:t xml:space="preserve">Chacune des entreprises amenées à intervenir sur le chantier et désignées au marché, </w:t>
      </w:r>
      <w:r w:rsidR="00CC4B8C">
        <w:rPr>
          <w:rFonts w:eastAsia="PMingLiU"/>
        </w:rPr>
        <w:t xml:space="preserve">soumet </w:t>
      </w:r>
      <w:r w:rsidRPr="00F4139F">
        <w:rPr>
          <w:rFonts w:eastAsia="PMingLiU"/>
        </w:rPr>
        <w:t>au visa du coordonnateur en matière de sécurité et de protection de la santé, avant intervention, le plan particulier de sécurité et de protection de la santé correspondant à son intervention.</w:t>
      </w:r>
    </w:p>
    <w:p w14:paraId="57104E89" w14:textId="77777777" w:rsidR="0087250D" w:rsidRPr="00F4139F" w:rsidRDefault="0087250D" w:rsidP="0087250D">
      <w:pPr>
        <w:numPr>
          <w:ilvl w:val="12"/>
          <w:numId w:val="0"/>
        </w:numPr>
        <w:spacing w:after="120"/>
        <w:rPr>
          <w:rFonts w:eastAsia="PMingLiU"/>
        </w:rPr>
      </w:pPr>
      <w:r w:rsidRPr="00F4139F">
        <w:rPr>
          <w:rFonts w:eastAsia="PMingLiU"/>
        </w:rPr>
        <w:t xml:space="preserve">L’entreprise ou le sous-traitant dispose de 30 jours calendaires, </w:t>
      </w:r>
      <w:r w:rsidR="00FC1986">
        <w:rPr>
          <w:rFonts w:eastAsia="PMingLiU"/>
        </w:rPr>
        <w:t xml:space="preserve">à compter de la notification du marché valent également </w:t>
      </w:r>
      <w:r w:rsidRPr="00F4139F">
        <w:rPr>
          <w:rFonts w:eastAsia="PMingLiU"/>
        </w:rPr>
        <w:t>démarrage de la période de préparation du chantier ou de l’acte spécial d’agrément, pour réaliser son PPSPS.</w:t>
      </w:r>
    </w:p>
    <w:p w14:paraId="27A1C386" w14:textId="77777777" w:rsidR="0045447F" w:rsidRPr="00BA73D4" w:rsidRDefault="0087250D" w:rsidP="003B5772">
      <w:pPr>
        <w:pStyle w:val="Corpsdetexte3"/>
        <w:spacing w:after="120"/>
        <w:rPr>
          <w:rFonts w:ascii="Marianne" w:hAnsi="Marianne"/>
          <w:sz w:val="18"/>
        </w:rPr>
      </w:pPr>
      <w:r w:rsidRPr="00BA73D4">
        <w:rPr>
          <w:rFonts w:ascii="Marianne" w:hAnsi="Marianne"/>
          <w:sz w:val="18"/>
        </w:rPr>
        <w:t xml:space="preserve">Ce délai est porté à huit jours calendaires pour les sous-traitants incorporés au cours du chantier. </w:t>
      </w:r>
    </w:p>
    <w:p w14:paraId="03D6C440" w14:textId="77777777" w:rsidR="0087250D" w:rsidRPr="00F4139F" w:rsidRDefault="0087250D" w:rsidP="0087250D">
      <w:pPr>
        <w:numPr>
          <w:ilvl w:val="12"/>
          <w:numId w:val="0"/>
        </w:numPr>
        <w:spacing w:after="120"/>
        <w:rPr>
          <w:rFonts w:eastAsia="PMingLiU"/>
        </w:rPr>
      </w:pPr>
      <w:r w:rsidRPr="00F4139F">
        <w:rPr>
          <w:rFonts w:eastAsia="PMingLiU"/>
        </w:rPr>
        <w:t>Dans tous les cas, chaque entreprise fait approuver son PPSPS par le coordonnateur en matière de sécurité et de protection de la santé avant son intervention sur le chantier.</w:t>
      </w:r>
    </w:p>
    <w:p w14:paraId="6133732F" w14:textId="77777777" w:rsidR="0087250D" w:rsidRPr="00BA73D4" w:rsidRDefault="0087250D" w:rsidP="0087250D">
      <w:pPr>
        <w:pStyle w:val="Corpsdetexte3"/>
        <w:spacing w:after="120"/>
        <w:rPr>
          <w:rFonts w:ascii="Marianne" w:hAnsi="Marianne"/>
          <w:sz w:val="18"/>
        </w:rPr>
      </w:pPr>
      <w:r w:rsidRPr="00BA73D4">
        <w:rPr>
          <w:rFonts w:ascii="Marianne" w:hAnsi="Marianne"/>
          <w:sz w:val="18"/>
        </w:rPr>
        <w:t>Préalablement à toute intervention, chaque entreprise (Titulaire, cotrai</w:t>
      </w:r>
      <w:r w:rsidR="00CC4B8C" w:rsidRPr="00BA73D4">
        <w:rPr>
          <w:rFonts w:ascii="Marianne" w:hAnsi="Marianne"/>
          <w:sz w:val="18"/>
        </w:rPr>
        <w:t>tant ou sous-traitant) procède</w:t>
      </w:r>
      <w:r w:rsidRPr="00BA73D4">
        <w:rPr>
          <w:rFonts w:ascii="Marianne" w:hAnsi="Marianne"/>
          <w:sz w:val="18"/>
        </w:rPr>
        <w:t xml:space="preserve"> à une inspection commune du chantier avec le coordonnateur en matière de sécurité et de protection de la santé en vue de préciser, en fonction des caractéristiques des travaux à réaliser, les consignes à observer.</w:t>
      </w:r>
    </w:p>
    <w:p w14:paraId="043CABC1" w14:textId="47B915E5" w:rsidR="0087250D" w:rsidRDefault="0087250D" w:rsidP="0087250D">
      <w:pPr>
        <w:numPr>
          <w:ilvl w:val="12"/>
          <w:numId w:val="0"/>
        </w:numPr>
        <w:rPr>
          <w:rFonts w:eastAsia="PMingLiU"/>
        </w:rPr>
      </w:pPr>
      <w:r w:rsidRPr="00F4139F">
        <w:rPr>
          <w:rFonts w:eastAsia="PMingLiU"/>
        </w:rPr>
        <w:t>Cette inspection commune a lieu avant diffusion définitive du PPSPS de manière à intégrer, éventuellement dans ce document, les consignes résultant de l’inspection.</w:t>
      </w:r>
    </w:p>
    <w:p w14:paraId="2695C602" w14:textId="77777777" w:rsidR="0087250D" w:rsidRPr="00F4139F" w:rsidRDefault="0087250D" w:rsidP="005714CF">
      <w:pPr>
        <w:pStyle w:val="Titre3"/>
        <w:rPr>
          <w:rFonts w:eastAsia="PMingLiU"/>
        </w:rPr>
      </w:pPr>
      <w:r>
        <w:rPr>
          <w:rFonts w:eastAsia="PMingLiU"/>
        </w:rPr>
        <w:t>Mesures particulières concernant l’hygiène et la sécurité</w:t>
      </w:r>
    </w:p>
    <w:p w14:paraId="7A009F9B" w14:textId="02407AC5" w:rsidR="0087250D" w:rsidRPr="00F4139F" w:rsidRDefault="0087250D" w:rsidP="0087250D">
      <w:pPr>
        <w:spacing w:after="120"/>
      </w:pPr>
      <w:r w:rsidRPr="00F4139F">
        <w:t xml:space="preserve">Les mesures particulières ci-après, concernant l'hygiène et la sécurité, sont à prendre par le </w:t>
      </w:r>
      <w:r>
        <w:t>Titulaire.</w:t>
      </w:r>
    </w:p>
    <w:p w14:paraId="04F7F0A1" w14:textId="3F242935" w:rsidR="0087250D" w:rsidRPr="00F4139F" w:rsidRDefault="0087250D" w:rsidP="0087250D">
      <w:pPr>
        <w:spacing w:after="120"/>
      </w:pPr>
      <w:r w:rsidRPr="00F4139F">
        <w:t xml:space="preserve">Les installations d’hygiène et les dispositifs communs de sécurité sont effectués dans les conditions déterminées par le </w:t>
      </w:r>
      <w:r w:rsidRPr="00C4304A">
        <w:t>PGCSPS et le</w:t>
      </w:r>
      <w:r w:rsidR="00507190" w:rsidRPr="00C4304A">
        <w:t xml:space="preserve"> CCTP</w:t>
      </w:r>
      <w:r w:rsidR="00507190" w:rsidRPr="009D0925">
        <w:t>.</w:t>
      </w:r>
    </w:p>
    <w:p w14:paraId="36D6F295" w14:textId="77777777" w:rsidR="0087250D" w:rsidRPr="00F4139F" w:rsidRDefault="0087250D" w:rsidP="0087250D">
      <w:pPr>
        <w:spacing w:after="120"/>
      </w:pPr>
      <w:r w:rsidRPr="00F4139F">
        <w:t>Chaque entrepreneur doit prévoir tous les équipements nécessaires à la sécurité de son propre personnel dans le cadre des travaux dont il a la charge et en particulier les garde-corps provisoires, filets de chute propres à l’exécution de ses travaux, tant à l'extérieur qu’à l’intérieur des constructions.</w:t>
      </w:r>
    </w:p>
    <w:p w14:paraId="6F250A67" w14:textId="77777777" w:rsidR="0087250D" w:rsidRPr="00F4139F" w:rsidRDefault="0087250D" w:rsidP="0087250D">
      <w:pPr>
        <w:spacing w:after="120"/>
      </w:pPr>
      <w:r w:rsidRPr="00F4139F">
        <w:t>L’utilisation par une ou plusieurs entreprises des équipements de sécurité installés antérieurement par une autre entreprise ne p</w:t>
      </w:r>
      <w:r w:rsidR="00CC4B8C">
        <w:t>eut</w:t>
      </w:r>
      <w:r w:rsidRPr="00F4139F">
        <w:t xml:space="preserve"> se faire sans accord écrit de ladite entreprise. Il </w:t>
      </w:r>
      <w:r w:rsidR="00CC4B8C">
        <w:t xml:space="preserve">est </w:t>
      </w:r>
      <w:r w:rsidRPr="00F4139F">
        <w:t xml:space="preserve">fait mention sur cet accord des consignes applicables à ces équipements (charge limite, ...). Un exemplaire de l’accord </w:t>
      </w:r>
      <w:r w:rsidR="00CC4B8C">
        <w:t>est</w:t>
      </w:r>
      <w:r w:rsidRPr="00F4139F">
        <w:t xml:space="preserve"> adressé au responsable de l'O</w:t>
      </w:r>
      <w:r>
        <w:t>PPBTP</w:t>
      </w:r>
      <w:r w:rsidRPr="00F4139F">
        <w:t>, à l’inspecteur du travail pour visa et au coordonnateur de sécurité.</w:t>
      </w:r>
    </w:p>
    <w:p w14:paraId="7B0D0E2C" w14:textId="77777777" w:rsidR="0087250D" w:rsidRPr="00F4139F" w:rsidRDefault="0087250D" w:rsidP="0087250D">
      <w:pPr>
        <w:spacing w:after="120"/>
      </w:pPr>
      <w:r w:rsidRPr="00F4139F">
        <w:t xml:space="preserve">Chaque entrepreneur </w:t>
      </w:r>
      <w:r w:rsidR="00CC4B8C">
        <w:t>procède</w:t>
      </w:r>
      <w:r w:rsidRPr="00F4139F">
        <w:t xml:space="preserve"> aux épreuves et vérifications réglementaires du matériel et des équipements de sécurité qu’il utilise sur le chantier (échafaudages, engins de levage, installations électriques, garde-corps, filets...) ou charger de ces épreuves et vérifications, sous sa responsabilité, une personne ou un organisme agréé.</w:t>
      </w:r>
    </w:p>
    <w:p w14:paraId="3EE59875" w14:textId="078BD118" w:rsidR="00DE1D61" w:rsidRDefault="0087250D" w:rsidP="0087250D">
      <w:pPr>
        <w:spacing w:after="120"/>
      </w:pPr>
      <w:r w:rsidRPr="00F4139F">
        <w:t>Les entrepreneurs sont et resteront seuls responsables, soit à titre individuel, soit conjointement et solidairement, des incidents ou accidents pouvant survenir du fait du non-respect des prescriptions ci</w:t>
      </w:r>
      <w:r w:rsidR="00F32BC8">
        <w:t>-</w:t>
      </w:r>
      <w:r w:rsidRPr="00F4139F">
        <w:t>a</w:t>
      </w:r>
      <w:r w:rsidR="00CC4B8C">
        <w:t>vant mentionnées. Ils supporte</w:t>
      </w:r>
      <w:r w:rsidRPr="00F4139F">
        <w:t>nt seuls les conséquences pécuniaires ou pénales résultant d’une quelconque carence, sans que la responsabilité du maître d’ouvrage puisse être mise en cause de quelque façon que ce soit.</w:t>
      </w:r>
    </w:p>
    <w:p w14:paraId="09169EB1" w14:textId="72C32928" w:rsidR="0087250D" w:rsidRPr="00F4139F" w:rsidRDefault="00DE1D61" w:rsidP="00DE1D61">
      <w:pPr>
        <w:spacing w:before="0" w:after="0" w:line="240" w:lineRule="auto"/>
        <w:jc w:val="left"/>
      </w:pPr>
      <w:r>
        <w:br w:type="page"/>
      </w:r>
      <w:r w:rsidR="0087250D" w:rsidRPr="00F4139F">
        <w:lastRenderedPageBreak/>
        <w:t>L'entrepreneur qui, pour son intervention, a déplacé un dispositif de sécurité collectif, a l'obligation et la charge de le remettre en place immédiatement.</w:t>
      </w:r>
    </w:p>
    <w:p w14:paraId="43D2AC24" w14:textId="77777777" w:rsidR="0087250D" w:rsidRPr="00F4139F" w:rsidRDefault="0087250D" w:rsidP="0087250D">
      <w:pPr>
        <w:spacing w:after="120"/>
      </w:pPr>
      <w:r w:rsidRPr="00F4139F">
        <w:t>Les dispositifs de sécurité mis en place par un entrepreneur pour son intervention personnelle (échafaudage de façade, filet de protection) ne peuvent être déplacés ou modifiés que par celui-ci.</w:t>
      </w:r>
    </w:p>
    <w:p w14:paraId="42052B14" w14:textId="77777777" w:rsidR="0087250D" w:rsidRDefault="0087250D" w:rsidP="005714CF">
      <w:pPr>
        <w:pStyle w:val="Titre3"/>
      </w:pPr>
      <w:r w:rsidRPr="00F4139F">
        <w:t>Cas d’urgence</w:t>
      </w:r>
    </w:p>
    <w:p w14:paraId="079CA10D" w14:textId="2D55D94C" w:rsidR="0087250D" w:rsidRPr="00F4139F" w:rsidRDefault="0087250D" w:rsidP="0087250D">
      <w:pPr>
        <w:spacing w:after="120"/>
      </w:pPr>
      <w:r w:rsidRPr="00F4139F">
        <w:t xml:space="preserve">Le </w:t>
      </w:r>
      <w:r>
        <w:t>Titulaire</w:t>
      </w:r>
      <w:r w:rsidRPr="00F4139F">
        <w:t xml:space="preserve"> (articles 31.4</w:t>
      </w:r>
      <w:r w:rsidR="00FB7A51">
        <w:t>.</w:t>
      </w:r>
      <w:r w:rsidRPr="00F4139F">
        <w:t>1. à 31.4</w:t>
      </w:r>
      <w:r w:rsidR="00FB7A51">
        <w:t>.</w:t>
      </w:r>
      <w:r w:rsidRPr="00F4139F">
        <w:t xml:space="preserve">3. du </w:t>
      </w:r>
      <w:r>
        <w:t>CCAG Travaux</w:t>
      </w:r>
      <w:r w:rsidRPr="00F4139F">
        <w:t>) et le maître d’œuvre (article 31.4</w:t>
      </w:r>
      <w:r w:rsidR="00FB7A51">
        <w:t>.</w:t>
      </w:r>
      <w:r w:rsidRPr="00F4139F">
        <w:t xml:space="preserve">4. du </w:t>
      </w:r>
      <w:r>
        <w:t>CCAG Travaux</w:t>
      </w:r>
      <w:r w:rsidRPr="00F4139F">
        <w:t>) ont respectivement la charge de prendre ou de faire prendre toutes mesures nécessaires pour respecter les obligations en matière de sécurité et d’hygiène, et notamment les consignes formulées par le coordonnateur.</w:t>
      </w:r>
    </w:p>
    <w:p w14:paraId="1EDB23CD" w14:textId="77777777" w:rsidR="0087250D" w:rsidRPr="00F4139F" w:rsidRDefault="0087250D" w:rsidP="0087250D">
      <w:pPr>
        <w:spacing w:after="120"/>
      </w:pPr>
      <w:r w:rsidRPr="00F4139F">
        <w:t>Cependant en cas d’urgence ou de danger immédiat, et en l’absence du maître d’œuvre, le coordonnateur se substitue à celui-ci pour donner directement aux entreprises l’ordre d’arrêter le chantier et de prendre, séance tenante, les mesures conservatoires qu’il juge indispensables, et les entreprises sont tenues d’y déférer.</w:t>
      </w:r>
    </w:p>
    <w:p w14:paraId="57F92C2A" w14:textId="77777777" w:rsidR="0087250D" w:rsidRPr="00F4139F" w:rsidRDefault="0087250D" w:rsidP="0087250D">
      <w:pPr>
        <w:spacing w:after="120"/>
      </w:pPr>
      <w:r w:rsidRPr="00F4139F">
        <w:t xml:space="preserve">L’intervention du coordonnateur ne dégage pas la responsabilité du </w:t>
      </w:r>
      <w:r>
        <w:t>Titulaire</w:t>
      </w:r>
      <w:r w:rsidRPr="00F4139F">
        <w:t>.</w:t>
      </w:r>
    </w:p>
    <w:p w14:paraId="0D20260C" w14:textId="538AA158" w:rsidR="0087250D" w:rsidRPr="00F4139F" w:rsidRDefault="0087250D" w:rsidP="0087250D">
      <w:pPr>
        <w:spacing w:after="120"/>
      </w:pPr>
      <w:r w:rsidRPr="00F4139F">
        <w:t xml:space="preserve">Sur le champ, il consigne ces mesures dans le registre journal de chantier et informe le maître d’ouvrage, le maître d’œuvre, les responsables d’entreprises et les organismes associés (CRAM, Inspection du Travail, OPPBTP), par tous moyens à sa disposition, des mesures qu’il a </w:t>
      </w:r>
      <w:proofErr w:type="gramStart"/>
      <w:r w:rsidRPr="00F4139F">
        <w:t>du</w:t>
      </w:r>
      <w:proofErr w:type="gramEnd"/>
      <w:r w:rsidRPr="00F4139F">
        <w:t xml:space="preserve"> faire prendre aux entreprises en précisant la date, l’heure et les raisons de cet arrêt.</w:t>
      </w:r>
    </w:p>
    <w:p w14:paraId="794C4B49" w14:textId="56EE4035" w:rsidR="0087250D" w:rsidRDefault="0087250D" w:rsidP="0087250D">
      <w:r w:rsidRPr="00F4139F">
        <w:t>Cette substitution au maître d’œuvre prend fin dès que celui-ci est prévenu. Il appartient au maître d’œuvre de faire prendre toutes les dispositions nécessaires pour que le chantier puisse se poursuivre sans danger.</w:t>
      </w:r>
    </w:p>
    <w:p w14:paraId="7EF11678" w14:textId="77777777" w:rsidR="0087250D" w:rsidRDefault="0087250D" w:rsidP="005714CF">
      <w:pPr>
        <w:pStyle w:val="Titre3"/>
      </w:pPr>
      <w:r>
        <w:t>Installations de chantier</w:t>
      </w:r>
    </w:p>
    <w:p w14:paraId="1EC9F4CB" w14:textId="77777777" w:rsidR="000A0276" w:rsidRDefault="000A0276" w:rsidP="0087250D">
      <w:r>
        <w:t>L’attention du Titulaire est portée sur les contraintes du site. En particulier, le chantier se déroule en centre-ville (urbanisme dense) et dans un site judiciaire en exploitation.</w:t>
      </w:r>
    </w:p>
    <w:p w14:paraId="44C0D189" w14:textId="77777777" w:rsidR="0087250D" w:rsidRDefault="000A0276" w:rsidP="0087250D">
      <w:r>
        <w:t xml:space="preserve">Les installations de chantier </w:t>
      </w:r>
      <w:r w:rsidR="0087250D" w:rsidRPr="00F4139F">
        <w:t xml:space="preserve">et </w:t>
      </w:r>
      <w:r>
        <w:t xml:space="preserve">les </w:t>
      </w:r>
      <w:r w:rsidR="0087250D" w:rsidRPr="00F4139F">
        <w:t>dépôts proviso</w:t>
      </w:r>
      <w:r>
        <w:t>ires de matériels et matériaux ne d</w:t>
      </w:r>
      <w:r w:rsidR="00CC4B8C">
        <w:t>oivent</w:t>
      </w:r>
      <w:r>
        <w:t xml:space="preserve"> donc pas perturber le bon fonctionnement du Palais de Justice.</w:t>
      </w:r>
    </w:p>
    <w:p w14:paraId="2FD1630B" w14:textId="1FBDFF0C" w:rsidR="0087250D" w:rsidRPr="00F4139F" w:rsidRDefault="000A0276" w:rsidP="0087250D">
      <w:r>
        <w:t xml:space="preserve">Le Titulaire fait en outre son affaire de l’obtention des autorisations administratives </w:t>
      </w:r>
      <w:r w:rsidR="00B472BA">
        <w:t xml:space="preserve">et des frais afférents, </w:t>
      </w:r>
      <w:r>
        <w:t>en cas de demande d’occupation temporaire du domaine public pou</w:t>
      </w:r>
      <w:r w:rsidR="00C25DD5">
        <w:t>r les installations de chantier</w:t>
      </w:r>
      <w:r w:rsidR="00A53E4F">
        <w:t>.</w:t>
      </w:r>
    </w:p>
    <w:p w14:paraId="0ED166E1" w14:textId="77777777" w:rsidR="0087250D" w:rsidRDefault="0087250D" w:rsidP="005714CF">
      <w:pPr>
        <w:pStyle w:val="Titre3"/>
      </w:pPr>
      <w:r w:rsidRPr="00F4139F">
        <w:t>Pouvoirs du coordonnateur en matière de sécurité et de protection de la santé</w:t>
      </w:r>
    </w:p>
    <w:p w14:paraId="341ABE30" w14:textId="77777777" w:rsidR="0087250D" w:rsidRPr="00F4139F" w:rsidRDefault="0087250D" w:rsidP="0087250D">
      <w:pPr>
        <w:numPr>
          <w:ilvl w:val="12"/>
          <w:numId w:val="0"/>
        </w:numPr>
        <w:spacing w:after="120"/>
        <w:rPr>
          <w:rFonts w:eastAsia="PMingLiU"/>
        </w:rPr>
      </w:pPr>
      <w:r w:rsidRPr="00F4139F">
        <w:rPr>
          <w:rFonts w:eastAsia="PMingLiU"/>
        </w:rPr>
        <w:t xml:space="preserve">Pour l'application de la réglementation du travail, de l'hygiène, de la sécurité et des conditions de travail, </w:t>
      </w:r>
      <w:proofErr w:type="gramStart"/>
      <w:r w:rsidRPr="00F4139F">
        <w:rPr>
          <w:rFonts w:eastAsia="PMingLiU"/>
        </w:rPr>
        <w:t>de par les</w:t>
      </w:r>
      <w:proofErr w:type="gramEnd"/>
      <w:r w:rsidRPr="00F4139F">
        <w:rPr>
          <w:rFonts w:eastAsia="PMingLiU"/>
        </w:rPr>
        <w:t xml:space="preserve"> textes réglementaires, le coordonnateur en matière de sécurité et de protection de la santé, aura directement autorité sur la maîtrise d'œuvre, les entreprises, les travailleurs indépendants. </w:t>
      </w:r>
    </w:p>
    <w:p w14:paraId="00FF0298" w14:textId="77777777" w:rsidR="0087250D" w:rsidRPr="00F4139F" w:rsidRDefault="0087250D" w:rsidP="0087250D">
      <w:pPr>
        <w:numPr>
          <w:ilvl w:val="12"/>
          <w:numId w:val="0"/>
        </w:numPr>
        <w:spacing w:after="120"/>
        <w:rPr>
          <w:rFonts w:eastAsia="PMingLiU"/>
        </w:rPr>
      </w:pPr>
      <w:r w:rsidRPr="00F4139F">
        <w:rPr>
          <w:rFonts w:eastAsia="PMingLiU"/>
        </w:rPr>
        <w:t>Pour autant, son intervention ne dispense :</w:t>
      </w:r>
    </w:p>
    <w:p w14:paraId="52133BD0" w14:textId="77777777" w:rsidR="0087250D" w:rsidRPr="00F4139F" w:rsidRDefault="0087250D" w:rsidP="004C1EFF">
      <w:pPr>
        <w:pStyle w:val="Style3"/>
        <w:numPr>
          <w:ilvl w:val="0"/>
          <w:numId w:val="4"/>
        </w:numPr>
      </w:pPr>
      <w:r>
        <w:t>N</w:t>
      </w:r>
      <w:r w:rsidRPr="00F4139F">
        <w:t>i la maîtrise d'œuvre de formuler et d'appliquer les prescriptions qu'elle pourrait être amenée à imposer sous sa propre responsabilité, aux entreprises concernées ;</w:t>
      </w:r>
    </w:p>
    <w:p w14:paraId="46EA760D" w14:textId="77777777" w:rsidR="0087250D" w:rsidRPr="00F4139F" w:rsidRDefault="0087250D" w:rsidP="004C1EFF">
      <w:pPr>
        <w:pStyle w:val="Style3"/>
        <w:numPr>
          <w:ilvl w:val="0"/>
          <w:numId w:val="4"/>
        </w:numPr>
      </w:pPr>
      <w:r>
        <w:t>N</w:t>
      </w:r>
      <w:r w:rsidRPr="00F4139F">
        <w:t>i chacune des entreprises de prendre ses propres mesures pour faire respecter toutes les conditions d'hygiène et de sécurité applicables par les personnels concernés.</w:t>
      </w:r>
    </w:p>
    <w:p w14:paraId="2BBFADB6" w14:textId="77777777" w:rsidR="0087250D" w:rsidRPr="00F4139F" w:rsidRDefault="0087250D" w:rsidP="0087250D">
      <w:pPr>
        <w:numPr>
          <w:ilvl w:val="12"/>
          <w:numId w:val="0"/>
        </w:numPr>
        <w:spacing w:after="120"/>
        <w:rPr>
          <w:rFonts w:eastAsia="PMingLiU"/>
        </w:rPr>
      </w:pPr>
      <w:r w:rsidRPr="00F4139F">
        <w:rPr>
          <w:rFonts w:eastAsia="PMingLiU"/>
        </w:rPr>
        <w:t xml:space="preserve">Chacune des observations et des injonctions du coordonnateur en matière de sécurité et de protection de la santé, sera consignée dans le registre journal de la coordination et sera immédiatement communiquée au maître d'œuvre, au </w:t>
      </w:r>
      <w:r>
        <w:rPr>
          <w:rFonts w:eastAsia="PMingLiU"/>
        </w:rPr>
        <w:t>Titulaire</w:t>
      </w:r>
      <w:r w:rsidRPr="00F4139F">
        <w:rPr>
          <w:rFonts w:eastAsia="PMingLiU"/>
        </w:rPr>
        <w:t xml:space="preserve">, et à la maîtrise d'ouvrage pour leur information et, s'il y a lieu, pour </w:t>
      </w:r>
      <w:proofErr w:type="gramStart"/>
      <w:r w:rsidRPr="00F4139F">
        <w:rPr>
          <w:rFonts w:eastAsia="PMingLiU"/>
        </w:rPr>
        <w:t>suite à</w:t>
      </w:r>
      <w:proofErr w:type="gramEnd"/>
      <w:r w:rsidRPr="00F4139F">
        <w:rPr>
          <w:rFonts w:eastAsia="PMingLiU"/>
        </w:rPr>
        <w:t xml:space="preserve"> donner dans leurs domaines de compétences respectifs.</w:t>
      </w:r>
    </w:p>
    <w:p w14:paraId="7377E28D" w14:textId="77777777" w:rsidR="0087250D" w:rsidRPr="00F4139F" w:rsidRDefault="0087250D" w:rsidP="0087250D">
      <w:pPr>
        <w:numPr>
          <w:ilvl w:val="12"/>
          <w:numId w:val="0"/>
        </w:numPr>
        <w:spacing w:after="120"/>
        <w:rPr>
          <w:rFonts w:eastAsia="PMingLiU"/>
        </w:rPr>
      </w:pPr>
      <w:r w:rsidRPr="00F4139F">
        <w:rPr>
          <w:rFonts w:eastAsia="PMingLiU"/>
        </w:rPr>
        <w:t>Pour toute préconisation impliquant une modification de la définition architecturale et technique de l'opération, le coordonnateur en matière de sécurité et de protection de la santé, devra soumettre la mesure qu'il propose à la décision du maître d'œuvre, qui aura seul pouvoir de la faire exécuter par ordre de service.</w:t>
      </w:r>
    </w:p>
    <w:p w14:paraId="4D613901" w14:textId="0D220AB9" w:rsidR="0087250D" w:rsidRPr="00CB2995" w:rsidRDefault="0087250D" w:rsidP="0087250D">
      <w:pPr>
        <w:numPr>
          <w:ilvl w:val="12"/>
          <w:numId w:val="0"/>
        </w:numPr>
      </w:pPr>
      <w:r w:rsidRPr="00F4139F">
        <w:rPr>
          <w:rFonts w:eastAsia="PMingLiU"/>
        </w:rPr>
        <w:t xml:space="preserve">En cas de désaccord du maître d'œuvre sur cette proposition, le coordonnateur en matière d'hygiène et de protection de la santé, devra soumettre la mesure concernée à </w:t>
      </w:r>
      <w:r w:rsidRPr="00997772">
        <w:rPr>
          <w:rFonts w:eastAsia="PMingLiU"/>
        </w:rPr>
        <w:t xml:space="preserve">l'arbitrage </w:t>
      </w:r>
      <w:r w:rsidRPr="00997772">
        <w:t>du maître d'ouvrage.</w:t>
      </w:r>
    </w:p>
    <w:p w14:paraId="25D4B3A1" w14:textId="77777777" w:rsidR="0087250D" w:rsidRDefault="0087250D" w:rsidP="005714CF">
      <w:pPr>
        <w:pStyle w:val="Titre3"/>
      </w:pPr>
      <w:r w:rsidRPr="00F4139F">
        <w:lastRenderedPageBreak/>
        <w:t>Application de la réglementation du travail - Protection de la main d’œuvre – Droit du travail – Lutte contre le travail dissimulé</w:t>
      </w:r>
    </w:p>
    <w:p w14:paraId="3DA38700" w14:textId="77777777" w:rsidR="0087250D" w:rsidRPr="00B73C09" w:rsidRDefault="0087250D" w:rsidP="0087250D">
      <w:pPr>
        <w:rPr>
          <w:i/>
          <w:u w:val="single"/>
        </w:rPr>
      </w:pPr>
      <w:r w:rsidRPr="00B73C09">
        <w:rPr>
          <w:i/>
          <w:u w:val="single"/>
        </w:rPr>
        <w:t>Interventions de l'Inspection du Travail et des organismes de prévention</w:t>
      </w:r>
    </w:p>
    <w:p w14:paraId="457ED15C" w14:textId="77777777" w:rsidR="0087250D" w:rsidRDefault="0087250D" w:rsidP="0087250D">
      <w:pPr>
        <w:numPr>
          <w:ilvl w:val="12"/>
          <w:numId w:val="0"/>
        </w:numPr>
        <w:spacing w:after="120"/>
        <w:rPr>
          <w:rFonts w:eastAsia="PMingLiU"/>
        </w:rPr>
      </w:pPr>
      <w:r w:rsidRPr="00F4139F">
        <w:rPr>
          <w:rFonts w:eastAsia="PMingLiU"/>
        </w:rPr>
        <w:t xml:space="preserve">Le </w:t>
      </w:r>
      <w:r>
        <w:rPr>
          <w:rFonts w:eastAsia="PMingLiU"/>
        </w:rPr>
        <w:t>Titulaire</w:t>
      </w:r>
      <w:r w:rsidRPr="00F4139F">
        <w:rPr>
          <w:rFonts w:eastAsia="PMingLiU"/>
        </w:rPr>
        <w:t xml:space="preserve"> qui f</w:t>
      </w:r>
      <w:r w:rsidR="00CC4B8C">
        <w:rPr>
          <w:rFonts w:eastAsia="PMingLiU"/>
        </w:rPr>
        <w:t>ait</w:t>
      </w:r>
      <w:r w:rsidRPr="00F4139F">
        <w:rPr>
          <w:rFonts w:eastAsia="PMingLiU"/>
        </w:rPr>
        <w:t xml:space="preserve"> l'objet d'une intervention de l'Inspection du Travail ou d'un organisme de prévention (OPPBTP, CRAMIF...) communique au coordonnateur en matière de sécurité et de protection de la santé, et au maître d’œuvre, une copie de cette observation et u</w:t>
      </w:r>
      <w:r w:rsidR="00CC4B8C">
        <w:rPr>
          <w:rFonts w:eastAsia="PMingLiU"/>
        </w:rPr>
        <w:t>n rapport sur les suites</w:t>
      </w:r>
      <w:r w:rsidRPr="00F4139F">
        <w:rPr>
          <w:rFonts w:eastAsia="PMingLiU"/>
        </w:rPr>
        <w:t xml:space="preserve"> apportées à cette observation.</w:t>
      </w:r>
    </w:p>
    <w:p w14:paraId="2D327F67" w14:textId="77777777" w:rsidR="0087250D" w:rsidRPr="00B73C09" w:rsidRDefault="0087250D" w:rsidP="0087250D">
      <w:pPr>
        <w:rPr>
          <w:i/>
          <w:u w:val="single"/>
        </w:rPr>
      </w:pPr>
      <w:r w:rsidRPr="00B73C09">
        <w:rPr>
          <w:i/>
          <w:u w:val="single"/>
        </w:rPr>
        <w:t>Protection de la main d’œuvre – Droit du travail – Lutte contre le travail dissimulé</w:t>
      </w:r>
    </w:p>
    <w:p w14:paraId="054E691D" w14:textId="77777777" w:rsidR="0087250D" w:rsidRPr="00F4139F" w:rsidRDefault="0087250D" w:rsidP="0087250D">
      <w:pPr>
        <w:numPr>
          <w:ilvl w:val="12"/>
          <w:numId w:val="0"/>
        </w:numPr>
        <w:spacing w:after="120"/>
        <w:rPr>
          <w:rFonts w:eastAsia="PMingLiU"/>
        </w:rPr>
      </w:pPr>
      <w:r w:rsidRPr="00F4139F">
        <w:rPr>
          <w:rFonts w:eastAsia="PMingLiU"/>
        </w:rPr>
        <w:t xml:space="preserve">En application de </w:t>
      </w:r>
      <w:r w:rsidRPr="00E052CC">
        <w:rPr>
          <w:rFonts w:eastAsia="PMingLiU"/>
        </w:rPr>
        <w:t>l’article 6.1 du CCAG Travaux,</w:t>
      </w:r>
      <w:r w:rsidRPr="00F4139F">
        <w:rPr>
          <w:rFonts w:eastAsia="PMingLiU"/>
        </w:rPr>
        <w:t xml:space="preserve"> le </w:t>
      </w:r>
      <w:r>
        <w:rPr>
          <w:rFonts w:eastAsia="PMingLiU"/>
        </w:rPr>
        <w:t>Titulaire</w:t>
      </w:r>
      <w:r w:rsidRPr="00F4139F">
        <w:rPr>
          <w:rFonts w:eastAsia="PMingLiU"/>
        </w:rPr>
        <w:t xml:space="preserve"> doit être en mesure de justifier, à tout moment et à toute demande du représentant du maître d’ouvrage, qu’il respecte la réglementation relative à la protection de la main d’œuvre et des conditions de travail sur le territoire français.</w:t>
      </w:r>
    </w:p>
    <w:p w14:paraId="2C233715" w14:textId="77777777" w:rsidR="0087250D" w:rsidRPr="00F4139F" w:rsidRDefault="0087250D" w:rsidP="0087250D">
      <w:r w:rsidRPr="00F4139F">
        <w:t xml:space="preserve">En application de </w:t>
      </w:r>
      <w:r w:rsidRPr="00E052CC">
        <w:t>l’article 31.5 du CCAG Travaux,</w:t>
      </w:r>
      <w:r w:rsidRPr="00F4139F">
        <w:t xml:space="preserve"> il est rappelé que le </w:t>
      </w:r>
      <w:r>
        <w:t>Titulaire</w:t>
      </w:r>
      <w:r w:rsidRPr="00F4139F">
        <w:t>, ou chacun des membres du groupement le cas échéant, est tenu :</w:t>
      </w:r>
    </w:p>
    <w:p w14:paraId="5E04E749" w14:textId="77777777" w:rsidR="0087250D" w:rsidRPr="00F4139F" w:rsidRDefault="0087250D" w:rsidP="004C1EFF">
      <w:pPr>
        <w:pStyle w:val="Style3"/>
        <w:numPr>
          <w:ilvl w:val="0"/>
          <w:numId w:val="4"/>
        </w:numPr>
      </w:pPr>
      <w:r>
        <w:t>D</w:t>
      </w:r>
      <w:r w:rsidRPr="00F4139F">
        <w:t xml:space="preserve">e faire porter par son personnel, dans l’enceinte du chantier et en permanence, un dispositif d’identification combinée de chaque personne et de son employeur ; </w:t>
      </w:r>
    </w:p>
    <w:p w14:paraId="7D29C05F" w14:textId="77777777" w:rsidR="0087250D" w:rsidRPr="00F4139F" w:rsidRDefault="0087250D" w:rsidP="004C1EFF">
      <w:pPr>
        <w:pStyle w:val="Style3"/>
        <w:numPr>
          <w:ilvl w:val="0"/>
          <w:numId w:val="4"/>
        </w:numPr>
      </w:pPr>
      <w:r>
        <w:t>D</w:t>
      </w:r>
      <w:r w:rsidRPr="00F4139F">
        <w:t>’établir un enregistrement exhaustif de toutes les personnes qu’il emploie sur le chantier.</w:t>
      </w:r>
    </w:p>
    <w:p w14:paraId="45C5E915" w14:textId="77777777" w:rsidR="0087250D" w:rsidRPr="00F4139F" w:rsidRDefault="0087250D" w:rsidP="0087250D">
      <w:pPr>
        <w:numPr>
          <w:ilvl w:val="12"/>
          <w:numId w:val="0"/>
        </w:numPr>
        <w:spacing w:after="120"/>
        <w:rPr>
          <w:rFonts w:eastAsia="PMingLiU"/>
        </w:rPr>
      </w:pPr>
      <w:r w:rsidRPr="00F4139F">
        <w:rPr>
          <w:rFonts w:eastAsia="PMingLiU"/>
        </w:rPr>
        <w:t>Tenus à jour et mis à disposition du maître d’œuvre et de toute autre autorité compétente, ces documents sont remis au représentant du maître d’ouvrage dès qu’il en demande la production.</w:t>
      </w:r>
    </w:p>
    <w:p w14:paraId="548BAC1C" w14:textId="5F47E943" w:rsidR="0087250D" w:rsidRDefault="0087250D" w:rsidP="0087250D">
      <w:pPr>
        <w:numPr>
          <w:ilvl w:val="12"/>
          <w:numId w:val="0"/>
        </w:numPr>
        <w:spacing w:after="120"/>
        <w:rPr>
          <w:rFonts w:eastAsia="PMingLiU"/>
        </w:rPr>
      </w:pPr>
      <w:r w:rsidRPr="00F4139F">
        <w:rPr>
          <w:rFonts w:eastAsia="PMingLiU"/>
        </w:rPr>
        <w:t xml:space="preserve">En cas de </w:t>
      </w:r>
      <w:r w:rsidR="00CB2995" w:rsidRPr="00F4139F">
        <w:rPr>
          <w:rFonts w:eastAsia="PMingLiU"/>
        </w:rPr>
        <w:t>non-production</w:t>
      </w:r>
      <w:r w:rsidRPr="00F4139F">
        <w:rPr>
          <w:rFonts w:eastAsia="PMingLiU"/>
        </w:rPr>
        <w:t xml:space="preserve"> dans les délais impartis, le </w:t>
      </w:r>
      <w:r>
        <w:rPr>
          <w:rFonts w:eastAsia="PMingLiU"/>
        </w:rPr>
        <w:t>Titulaire</w:t>
      </w:r>
      <w:r w:rsidRPr="00F4139F">
        <w:rPr>
          <w:rFonts w:eastAsia="PMingLiU"/>
        </w:rPr>
        <w:t xml:space="preserve"> encourt les pénalités prévues à l’article </w:t>
      </w:r>
      <w:r>
        <w:rPr>
          <w:rFonts w:eastAsia="PMingLiU"/>
        </w:rPr>
        <w:t>4.4 du présent CCAP</w:t>
      </w:r>
      <w:r w:rsidRPr="00F4139F">
        <w:rPr>
          <w:rFonts w:eastAsia="PMingLiU"/>
        </w:rPr>
        <w:t>.</w:t>
      </w:r>
    </w:p>
    <w:p w14:paraId="0637B75C" w14:textId="77777777" w:rsidR="0072677D" w:rsidRPr="00FF6BA8" w:rsidRDefault="0072677D" w:rsidP="0087250D">
      <w:pPr>
        <w:numPr>
          <w:ilvl w:val="12"/>
          <w:numId w:val="0"/>
        </w:numPr>
        <w:spacing w:after="120"/>
        <w:rPr>
          <w:rFonts w:eastAsia="PMingLiU"/>
        </w:rPr>
      </w:pPr>
    </w:p>
    <w:p w14:paraId="478C2ACD" w14:textId="77777777" w:rsidR="00FF6BA8" w:rsidRPr="00DA162D" w:rsidRDefault="00FF6BA8" w:rsidP="00FF6BA8">
      <w:pPr>
        <w:rPr>
          <w:rFonts w:cs="Aptos"/>
        </w:rPr>
      </w:pPr>
      <w:r w:rsidRPr="00DA162D">
        <w:t>Afin de remplir cette obligation, l’APIJ pourra souscrire, à une plateforme en ligne, afin de simplifier et sécuriser la collecte des attestations officielles de ses opérateurs économiques.</w:t>
      </w:r>
    </w:p>
    <w:p w14:paraId="6752D3DC" w14:textId="77777777" w:rsidR="00FF6BA8" w:rsidRPr="00DA162D" w:rsidRDefault="00FF6BA8" w:rsidP="00FF6BA8">
      <w:r w:rsidRPr="00DA162D">
        <w:t xml:space="preserve">Cette plateforme permet aux opérateurs économiques de déposer régulièrement leurs attestations en toute sécurité ; le recours à cette plateforme est gratuit pour les opérateurs économiques. </w:t>
      </w:r>
    </w:p>
    <w:p w14:paraId="6F969382" w14:textId="77777777" w:rsidR="00FF6BA8" w:rsidRPr="00DA162D" w:rsidRDefault="00FF6BA8" w:rsidP="00FF6BA8">
      <w:r w:rsidRPr="00DA162D">
        <w:t>Un système de relance mail rappelle le besoin de mise à jour des documents en temps voulu, et permet ainsi d’être en parfaite légalité.</w:t>
      </w:r>
    </w:p>
    <w:p w14:paraId="7EA5D457" w14:textId="77777777" w:rsidR="00FF6BA8" w:rsidRPr="00DA162D" w:rsidRDefault="00FF6BA8" w:rsidP="00FF6BA8">
      <w:r w:rsidRPr="00DA162D">
        <w:t>Cette obligation s’étend à ses co-traitants et à ses sous-traitants.</w:t>
      </w:r>
    </w:p>
    <w:p w14:paraId="3AD00006" w14:textId="77777777" w:rsidR="00FF6BA8" w:rsidRPr="00DA162D" w:rsidRDefault="00FF6BA8" w:rsidP="00FF6BA8"/>
    <w:p w14:paraId="589DA7BE" w14:textId="77777777" w:rsidR="00FF6BA8" w:rsidRPr="00DA162D" w:rsidRDefault="00FF6BA8" w:rsidP="00FF6BA8">
      <w:r w:rsidRPr="00DA162D">
        <w:t>Les pièces et attestations mentionnées ci-dessus sont déposées par le titulaire sur la plateforme en ligne mise à disposition.</w:t>
      </w:r>
    </w:p>
    <w:p w14:paraId="3FA643E8" w14:textId="77777777" w:rsidR="0072677D" w:rsidRDefault="0072677D" w:rsidP="0087250D">
      <w:pPr>
        <w:numPr>
          <w:ilvl w:val="12"/>
          <w:numId w:val="0"/>
        </w:numPr>
        <w:spacing w:after="120"/>
        <w:rPr>
          <w:rFonts w:eastAsia="PMingLiU"/>
        </w:rPr>
      </w:pPr>
    </w:p>
    <w:p w14:paraId="0D569414" w14:textId="77777777" w:rsidR="0087250D" w:rsidRPr="00F4139F" w:rsidRDefault="0087250D" w:rsidP="005714CF">
      <w:pPr>
        <w:pStyle w:val="Titre2"/>
      </w:pPr>
      <w:bookmarkStart w:id="264" w:name="_Toc168389177"/>
      <w:r w:rsidRPr="00F4139F">
        <w:t>Signalisation du chantier</w:t>
      </w:r>
      <w:bookmarkEnd w:id="264"/>
    </w:p>
    <w:p w14:paraId="14B526A1" w14:textId="77777777" w:rsidR="0087250D" w:rsidRPr="00F4139F" w:rsidRDefault="0087250D" w:rsidP="0087250D">
      <w:pPr>
        <w:numPr>
          <w:ilvl w:val="12"/>
          <w:numId w:val="0"/>
        </w:numPr>
        <w:spacing w:after="120"/>
        <w:rPr>
          <w:rFonts w:eastAsia="PMingLiU"/>
        </w:rPr>
      </w:pPr>
      <w:r w:rsidRPr="00F4139F">
        <w:rPr>
          <w:rFonts w:eastAsia="PMingLiU"/>
        </w:rPr>
        <w:t>La signalisation d</w:t>
      </w:r>
      <w:r w:rsidR="00002CF7">
        <w:rPr>
          <w:rFonts w:eastAsia="PMingLiU"/>
        </w:rPr>
        <w:t>es zones de</w:t>
      </w:r>
      <w:r w:rsidRPr="00F4139F">
        <w:rPr>
          <w:rFonts w:eastAsia="PMingLiU"/>
        </w:rPr>
        <w:t xml:space="preserve"> chantier</w:t>
      </w:r>
      <w:r w:rsidR="00002CF7">
        <w:rPr>
          <w:rFonts w:eastAsia="PMingLiU"/>
        </w:rPr>
        <w:t xml:space="preserve"> </w:t>
      </w:r>
      <w:r w:rsidR="00CC4B8C">
        <w:rPr>
          <w:rFonts w:eastAsia="PMingLiU"/>
        </w:rPr>
        <w:t xml:space="preserve">est </w:t>
      </w:r>
      <w:r w:rsidRPr="00F4139F">
        <w:rPr>
          <w:rFonts w:eastAsia="PMingLiU"/>
        </w:rPr>
        <w:t>réalisée</w:t>
      </w:r>
      <w:r w:rsidR="00064211">
        <w:rPr>
          <w:rFonts w:eastAsia="PMingLiU"/>
        </w:rPr>
        <w:t xml:space="preserve"> </w:t>
      </w:r>
      <w:r w:rsidRPr="00F4139F">
        <w:rPr>
          <w:rFonts w:eastAsia="PMingLiU"/>
        </w:rPr>
        <w:t xml:space="preserve">par le </w:t>
      </w:r>
      <w:r>
        <w:rPr>
          <w:rFonts w:eastAsia="PMingLiU"/>
        </w:rPr>
        <w:t>Titulaire</w:t>
      </w:r>
      <w:r w:rsidR="00002CF7">
        <w:rPr>
          <w:rFonts w:eastAsia="PMingLiU"/>
        </w:rPr>
        <w:t xml:space="preserve"> </w:t>
      </w:r>
      <w:r w:rsidR="00064211">
        <w:rPr>
          <w:rFonts w:eastAsia="PMingLiU"/>
        </w:rPr>
        <w:t xml:space="preserve">et adaptée au regard des interventions. Celle-ci </w:t>
      </w:r>
      <w:r w:rsidR="00CC4B8C">
        <w:rPr>
          <w:rFonts w:eastAsia="PMingLiU"/>
        </w:rPr>
        <w:t>est</w:t>
      </w:r>
      <w:r w:rsidR="00064211">
        <w:rPr>
          <w:rFonts w:eastAsia="PMingLiU"/>
        </w:rPr>
        <w:t xml:space="preserve"> soumise à l’approbation du maitre d’œuvre pendant </w:t>
      </w:r>
      <w:r w:rsidRPr="00F4139F">
        <w:rPr>
          <w:rFonts w:eastAsia="PMingLiU"/>
        </w:rPr>
        <w:t>la période de préparation du chantier.</w:t>
      </w:r>
    </w:p>
    <w:p w14:paraId="0497AC4F" w14:textId="77777777" w:rsidR="0087250D" w:rsidRPr="00F4139F" w:rsidRDefault="0087250D" w:rsidP="0087250D">
      <w:pPr>
        <w:numPr>
          <w:ilvl w:val="12"/>
          <w:numId w:val="0"/>
        </w:numPr>
        <w:spacing w:after="120"/>
        <w:rPr>
          <w:rFonts w:eastAsia="PMingLiU"/>
        </w:rPr>
      </w:pPr>
      <w:r w:rsidRPr="00F4139F">
        <w:rPr>
          <w:rFonts w:eastAsia="PMingLiU"/>
        </w:rPr>
        <w:t xml:space="preserve">Le </w:t>
      </w:r>
      <w:r>
        <w:rPr>
          <w:rFonts w:eastAsia="PMingLiU"/>
        </w:rPr>
        <w:t>Titulaire</w:t>
      </w:r>
      <w:r w:rsidRPr="00F4139F">
        <w:rPr>
          <w:rFonts w:eastAsia="PMingLiU"/>
        </w:rPr>
        <w:t xml:space="preserve"> est tenu d'adapter cette signalisation dès que la situation du chantier se révèle différente de celle prévue à l'origine. Aucun dispositif de signalisation n’est mis à disposition du </w:t>
      </w:r>
      <w:r>
        <w:rPr>
          <w:rFonts w:eastAsia="PMingLiU"/>
        </w:rPr>
        <w:t>Titulaire</w:t>
      </w:r>
      <w:r w:rsidRPr="00F4139F">
        <w:rPr>
          <w:rFonts w:eastAsia="PMingLiU"/>
        </w:rPr>
        <w:t xml:space="preserve"> par le Pouvoir adjudicateur.</w:t>
      </w:r>
    </w:p>
    <w:p w14:paraId="49BA008E" w14:textId="77777777" w:rsidR="0087250D" w:rsidRPr="00F4139F" w:rsidRDefault="0087250D" w:rsidP="0087250D">
      <w:pPr>
        <w:numPr>
          <w:ilvl w:val="12"/>
          <w:numId w:val="0"/>
        </w:numPr>
        <w:spacing w:after="120"/>
        <w:rPr>
          <w:rFonts w:eastAsia="PMingLiU"/>
        </w:rPr>
      </w:pPr>
      <w:r w:rsidRPr="00F4139F">
        <w:rPr>
          <w:rFonts w:eastAsia="PMingLiU"/>
        </w:rPr>
        <w:t xml:space="preserve">Le </w:t>
      </w:r>
      <w:r>
        <w:rPr>
          <w:rFonts w:eastAsia="PMingLiU"/>
        </w:rPr>
        <w:t>Titulaire</w:t>
      </w:r>
      <w:r w:rsidRPr="00F4139F">
        <w:rPr>
          <w:rFonts w:eastAsia="PMingLiU"/>
        </w:rPr>
        <w:t xml:space="preserve"> </w:t>
      </w:r>
      <w:r w:rsidR="00CC4B8C">
        <w:rPr>
          <w:rFonts w:eastAsia="PMingLiU"/>
        </w:rPr>
        <w:t>soumet</w:t>
      </w:r>
      <w:r w:rsidRPr="00F4139F">
        <w:rPr>
          <w:rFonts w:eastAsia="PMingLiU"/>
        </w:rPr>
        <w:t xml:space="preserve"> à l'agrément conjoint du maître d'œuvre et du coordonnateur en matière de sécurité et de protection de la santé, les moyens en personnel</w:t>
      </w:r>
      <w:r w:rsidR="00BD6D18">
        <w:rPr>
          <w:rFonts w:eastAsia="PMingLiU"/>
        </w:rPr>
        <w:t>, moyen de levage éventuel</w:t>
      </w:r>
      <w:r w:rsidR="00064211">
        <w:rPr>
          <w:rFonts w:eastAsia="PMingLiU"/>
        </w:rPr>
        <w:t xml:space="preserve"> </w:t>
      </w:r>
      <w:r w:rsidRPr="00F4139F">
        <w:rPr>
          <w:rFonts w:eastAsia="PMingLiU"/>
        </w:rPr>
        <w:t>et matériels de signalisation qu'il compte utiliser.</w:t>
      </w:r>
    </w:p>
    <w:p w14:paraId="7FB427B7" w14:textId="77777777" w:rsidR="0087250D" w:rsidRPr="00F4139F" w:rsidRDefault="0087250D" w:rsidP="00C866A4">
      <w:pPr>
        <w:numPr>
          <w:ilvl w:val="12"/>
          <w:numId w:val="0"/>
        </w:numPr>
        <w:spacing w:after="120"/>
        <w:rPr>
          <w:rFonts w:eastAsia="PMingLiU"/>
        </w:rPr>
      </w:pPr>
      <w:r w:rsidRPr="00F4139F">
        <w:rPr>
          <w:rFonts w:eastAsia="PMingLiU"/>
        </w:rPr>
        <w:t xml:space="preserve">Avant le début des travaux et pendant tout le cours de ceux-ci, le </w:t>
      </w:r>
      <w:r>
        <w:rPr>
          <w:rFonts w:eastAsia="PMingLiU"/>
        </w:rPr>
        <w:t>Titulaire</w:t>
      </w:r>
      <w:r w:rsidRPr="00F4139F">
        <w:rPr>
          <w:rFonts w:eastAsia="PMingLiU"/>
        </w:rPr>
        <w:t xml:space="preserve"> </w:t>
      </w:r>
      <w:r w:rsidR="00CC4B8C">
        <w:rPr>
          <w:rFonts w:eastAsia="PMingLiU"/>
        </w:rPr>
        <w:t>fait</w:t>
      </w:r>
      <w:r w:rsidRPr="00F4139F">
        <w:rPr>
          <w:rFonts w:eastAsia="PMingLiU"/>
        </w:rPr>
        <w:t xml:space="preserve"> connaître nominativement au maître d'œuvre et au coordonnateur en matière de sécurité et de protection de la santé, le responsable de l'exploitation et de la signalisation du chantier, responsable qui </w:t>
      </w:r>
      <w:r w:rsidR="00CC4B8C">
        <w:rPr>
          <w:rFonts w:eastAsia="PMingLiU"/>
        </w:rPr>
        <w:t>doit</w:t>
      </w:r>
      <w:r w:rsidRPr="00F4139F">
        <w:rPr>
          <w:rFonts w:eastAsia="PMingLiU"/>
        </w:rPr>
        <w:t xml:space="preserve"> pouvoir être contacté de jour comme de nuit, y compris les weekends et jours fériés.</w:t>
      </w:r>
    </w:p>
    <w:p w14:paraId="575E036C" w14:textId="47D63E51" w:rsidR="0007009A" w:rsidRPr="00CB2995" w:rsidRDefault="0007009A" w:rsidP="00CB2995">
      <w:pPr>
        <w:pStyle w:val="Titre1"/>
        <w:rPr>
          <w:rStyle w:val="Accentuationlgre"/>
          <w:i w:val="0"/>
          <w:iCs w:val="0"/>
          <w:color w:val="1F497D" w:themeColor="text2"/>
        </w:rPr>
      </w:pPr>
      <w:bookmarkStart w:id="265" w:name="_Toc348974403"/>
      <w:bookmarkStart w:id="266" w:name="_Toc348974486"/>
      <w:bookmarkStart w:id="267" w:name="_Toc348974570"/>
      <w:bookmarkStart w:id="268" w:name="_Toc348974653"/>
      <w:bookmarkStart w:id="269" w:name="_Toc486941759"/>
      <w:bookmarkStart w:id="270" w:name="_Toc486882996"/>
      <w:bookmarkStart w:id="271" w:name="_Toc486923853"/>
      <w:bookmarkStart w:id="272" w:name="_Toc486941772"/>
      <w:bookmarkStart w:id="273" w:name="_Toc486882997"/>
      <w:bookmarkStart w:id="274" w:name="_Toc486923854"/>
      <w:bookmarkStart w:id="275" w:name="_Toc486941773"/>
      <w:bookmarkStart w:id="276" w:name="_Toc407508129"/>
      <w:bookmarkStart w:id="277" w:name="_Toc405975808"/>
      <w:bookmarkStart w:id="278" w:name="_Toc168389178"/>
      <w:bookmarkEnd w:id="246"/>
      <w:bookmarkEnd w:id="247"/>
      <w:bookmarkEnd w:id="248"/>
      <w:bookmarkEnd w:id="265"/>
      <w:bookmarkEnd w:id="266"/>
      <w:bookmarkEnd w:id="267"/>
      <w:bookmarkEnd w:id="268"/>
      <w:bookmarkEnd w:id="269"/>
      <w:bookmarkEnd w:id="270"/>
      <w:bookmarkEnd w:id="271"/>
      <w:bookmarkEnd w:id="272"/>
      <w:bookmarkEnd w:id="273"/>
      <w:bookmarkEnd w:id="274"/>
      <w:bookmarkEnd w:id="275"/>
      <w:r w:rsidRPr="00CB2995">
        <w:rPr>
          <w:rStyle w:val="Accentuationlgre"/>
          <w:i w:val="0"/>
          <w:iCs w:val="0"/>
          <w:color w:val="1F497D" w:themeColor="text2"/>
        </w:rPr>
        <w:lastRenderedPageBreak/>
        <w:t>CONTROLES ET RECEPTIONS DES TRAVAUX - MISE A DISPOSITION DES OUVRAGES - GARANTIES - ASSURANCES</w:t>
      </w:r>
      <w:bookmarkEnd w:id="276"/>
      <w:bookmarkEnd w:id="277"/>
      <w:bookmarkEnd w:id="278"/>
    </w:p>
    <w:p w14:paraId="4CB61B81" w14:textId="77777777" w:rsidR="0007009A" w:rsidRPr="00F4139F" w:rsidRDefault="0007009A" w:rsidP="005714CF">
      <w:pPr>
        <w:pStyle w:val="Titre2"/>
      </w:pPr>
      <w:bookmarkStart w:id="279" w:name="_Toc405975809"/>
      <w:bookmarkStart w:id="280" w:name="_Toc168389179"/>
      <w:r w:rsidRPr="00F4139F">
        <w:t>Réception</w:t>
      </w:r>
      <w:bookmarkEnd w:id="279"/>
      <w:bookmarkEnd w:id="280"/>
      <w:r w:rsidRPr="00F4139F">
        <w:t xml:space="preserve"> </w:t>
      </w:r>
      <w:bookmarkStart w:id="281" w:name="_Toc407508132"/>
    </w:p>
    <w:p w14:paraId="2944979B" w14:textId="01217269" w:rsidR="00814670" w:rsidRDefault="00344F23" w:rsidP="00CD7C39">
      <w:pPr>
        <w:numPr>
          <w:ilvl w:val="12"/>
          <w:numId w:val="0"/>
        </w:numPr>
        <w:spacing w:after="120"/>
        <w:rPr>
          <w:rFonts w:eastAsia="PMingLiU"/>
        </w:rPr>
      </w:pPr>
      <w:r>
        <w:rPr>
          <w:rFonts w:eastAsia="PMingLiU"/>
        </w:rPr>
        <w:t>Il est fait application des dispositions de l’article 41 du CCAG.</w:t>
      </w:r>
    </w:p>
    <w:p w14:paraId="4778DD34" w14:textId="77777777" w:rsidR="0007009A" w:rsidRPr="00F4139F" w:rsidRDefault="0007009A" w:rsidP="005714CF">
      <w:pPr>
        <w:pStyle w:val="Titre2"/>
      </w:pPr>
      <w:bookmarkStart w:id="282" w:name="_Toc168389180"/>
      <w:r w:rsidRPr="00F4139F">
        <w:t>Documents fournis après exécution</w:t>
      </w:r>
      <w:bookmarkEnd w:id="282"/>
    </w:p>
    <w:p w14:paraId="3CD14EEF" w14:textId="77777777" w:rsidR="0007009A" w:rsidRPr="00F4139F" w:rsidRDefault="0007009A" w:rsidP="00CD7C39">
      <w:pPr>
        <w:numPr>
          <w:ilvl w:val="12"/>
          <w:numId w:val="0"/>
        </w:numPr>
        <w:spacing w:after="120"/>
        <w:rPr>
          <w:rFonts w:eastAsia="PMingLiU"/>
        </w:rPr>
      </w:pPr>
      <w:r w:rsidRPr="00F4139F">
        <w:rPr>
          <w:rFonts w:eastAsia="PMingLiU"/>
        </w:rPr>
        <w:t xml:space="preserve">Le </w:t>
      </w:r>
      <w:r w:rsidR="00D12740">
        <w:rPr>
          <w:rFonts w:eastAsia="PMingLiU"/>
        </w:rPr>
        <w:t>Titulaire</w:t>
      </w:r>
      <w:r w:rsidRPr="00F4139F">
        <w:rPr>
          <w:rFonts w:eastAsia="PMingLiU"/>
        </w:rPr>
        <w:t xml:space="preserve"> est tenu de fournir au plus tard dès la fin de l’exécution des travaux avant le démarrage des OPR</w:t>
      </w:r>
      <w:r w:rsidR="00814670">
        <w:rPr>
          <w:rFonts w:eastAsia="PMingLiU"/>
        </w:rPr>
        <w:t xml:space="preserve"> </w:t>
      </w:r>
      <w:r w:rsidRPr="00F4139F">
        <w:rPr>
          <w:rFonts w:eastAsia="PMingLiU"/>
        </w:rPr>
        <w:t>:</w:t>
      </w:r>
    </w:p>
    <w:p w14:paraId="44CDFEB8" w14:textId="77777777" w:rsidR="0007009A" w:rsidRPr="00F4139F" w:rsidRDefault="0007009A" w:rsidP="000D3F0C">
      <w:pPr>
        <w:pStyle w:val="Style3"/>
      </w:pPr>
      <w:r w:rsidRPr="00F4139F">
        <w:t xml:space="preserve">La liste détaillée de tous les documents remis avec leur date de visa de contrôle interne par le </w:t>
      </w:r>
      <w:r w:rsidR="00D12740">
        <w:t>Titulaire</w:t>
      </w:r>
      <w:r w:rsidRPr="00F4139F">
        <w:t> ;</w:t>
      </w:r>
    </w:p>
    <w:p w14:paraId="2DB1A5CC" w14:textId="4B0C0D45" w:rsidR="00CA5361" w:rsidRDefault="0007009A" w:rsidP="000D3F0C">
      <w:pPr>
        <w:pStyle w:val="Style3"/>
      </w:pPr>
      <w:r w:rsidRPr="00F4139F">
        <w:t>La liste des entreprises qui sont intervenues sur le chantier, avec leurs coordonnées, et le récapitulatif de la nature de leurs interventions,</w:t>
      </w:r>
    </w:p>
    <w:p w14:paraId="2865F36C" w14:textId="77777777" w:rsidR="00CA5361" w:rsidRDefault="00CA5361">
      <w:pPr>
        <w:spacing w:before="0" w:after="0" w:line="240" w:lineRule="auto"/>
        <w:jc w:val="left"/>
        <w:rPr>
          <w:rFonts w:eastAsia="PMingLiU"/>
        </w:rPr>
      </w:pPr>
      <w:r>
        <w:br w:type="page"/>
      </w:r>
    </w:p>
    <w:p w14:paraId="13324B7E" w14:textId="77777777" w:rsidR="0007009A" w:rsidRPr="00F4139F" w:rsidRDefault="0007009A" w:rsidP="000D3F0C">
      <w:pPr>
        <w:pStyle w:val="Style3"/>
      </w:pPr>
      <w:r w:rsidRPr="00F4139F">
        <w:lastRenderedPageBreak/>
        <w:t>Les spécifications de pose, les notices de fonctionnement, les prescriptions de maintenance des éléments d’équipement mis en œuvre, les conditions de garantie des fabricants attachées à ces équipements, ainsi que les constats d’évacuation des déchets ;</w:t>
      </w:r>
    </w:p>
    <w:p w14:paraId="0B86E616" w14:textId="77777777" w:rsidR="0007009A" w:rsidRPr="00F4139F" w:rsidRDefault="0007009A" w:rsidP="000D3F0C">
      <w:pPr>
        <w:pStyle w:val="Style3"/>
      </w:pPr>
      <w:r w:rsidRPr="00F4139F">
        <w:t>Les autres éléments du dossier des ouvrages exécutés (DOE)</w:t>
      </w:r>
      <w:r w:rsidR="00CD7C39" w:rsidRPr="00F4139F">
        <w:t> ;</w:t>
      </w:r>
    </w:p>
    <w:p w14:paraId="51358E24" w14:textId="77777777" w:rsidR="0050349C" w:rsidRDefault="0007009A" w:rsidP="000D3F0C">
      <w:pPr>
        <w:pStyle w:val="Style3"/>
      </w:pPr>
      <w:r w:rsidRPr="00F4139F">
        <w:t>Les documents nécessaires à l’établissement du dossier d’intervention ultérieure sur l’ouvrage (DI</w:t>
      </w:r>
      <w:r w:rsidR="000D3F0C">
        <w:t>UO)</w:t>
      </w:r>
      <w:r w:rsidR="00213D6F">
        <w:t>.</w:t>
      </w:r>
    </w:p>
    <w:p w14:paraId="0E9AE51B" w14:textId="77777777" w:rsidR="0007009A" w:rsidRPr="00F4139F" w:rsidRDefault="0007009A" w:rsidP="00CD7C39">
      <w:pPr>
        <w:numPr>
          <w:ilvl w:val="12"/>
          <w:numId w:val="0"/>
        </w:numPr>
        <w:spacing w:after="120"/>
        <w:rPr>
          <w:rFonts w:eastAsia="PMingLiU"/>
        </w:rPr>
      </w:pPr>
      <w:r w:rsidRPr="00F4139F">
        <w:rPr>
          <w:rFonts w:eastAsia="PMingLiU"/>
        </w:rPr>
        <w:t>Po</w:t>
      </w:r>
      <w:r w:rsidR="00CC4B8C">
        <w:rPr>
          <w:rFonts w:eastAsia="PMingLiU"/>
        </w:rPr>
        <w:t xml:space="preserve">ur ce faire, il établit </w:t>
      </w:r>
      <w:r w:rsidRPr="00F4139F">
        <w:rPr>
          <w:rFonts w:eastAsia="PMingLiU"/>
        </w:rPr>
        <w:t>ces documents au fur et à mesure de l’avancement des études d’exécution et des travaux.</w:t>
      </w:r>
    </w:p>
    <w:p w14:paraId="6753F11B" w14:textId="77777777" w:rsidR="0007009A" w:rsidRPr="00F4139F" w:rsidRDefault="0007009A" w:rsidP="00CD7C39">
      <w:pPr>
        <w:numPr>
          <w:ilvl w:val="12"/>
          <w:numId w:val="0"/>
        </w:numPr>
        <w:spacing w:after="120"/>
        <w:rPr>
          <w:rFonts w:eastAsia="PMingLiU"/>
        </w:rPr>
      </w:pPr>
      <w:r w:rsidRPr="004708ED">
        <w:rPr>
          <w:rFonts w:eastAsia="PMingLiU"/>
        </w:rPr>
        <w:t xml:space="preserve">Cette documentation </w:t>
      </w:r>
      <w:r w:rsidR="00CC4B8C" w:rsidRPr="004708ED">
        <w:rPr>
          <w:rFonts w:eastAsia="PMingLiU"/>
        </w:rPr>
        <w:t>est</w:t>
      </w:r>
      <w:r w:rsidRPr="004708ED">
        <w:rPr>
          <w:rFonts w:eastAsia="PMingLiU"/>
        </w:rPr>
        <w:t xml:space="preserve"> soumise au contrôle du maître d’œuvre et du responsable de l’exploitation maintenance du palais de justice.</w:t>
      </w:r>
    </w:p>
    <w:p w14:paraId="1A5590C5" w14:textId="77777777" w:rsidR="0007009A" w:rsidRDefault="0007009A" w:rsidP="00CD7C39">
      <w:pPr>
        <w:numPr>
          <w:ilvl w:val="12"/>
          <w:numId w:val="0"/>
        </w:numPr>
        <w:spacing w:after="120"/>
        <w:rPr>
          <w:rFonts w:eastAsia="PMingLiU"/>
        </w:rPr>
      </w:pPr>
      <w:r w:rsidRPr="00F4139F">
        <w:rPr>
          <w:rFonts w:eastAsia="PMingLiU"/>
        </w:rPr>
        <w:t>Toutes les observations relatives à cette documentation, inexactitudes ou manques, d</w:t>
      </w:r>
      <w:r w:rsidR="00CC4B8C">
        <w:rPr>
          <w:rFonts w:eastAsia="PMingLiU"/>
        </w:rPr>
        <w:t>oiven</w:t>
      </w:r>
      <w:r w:rsidRPr="00F4139F">
        <w:rPr>
          <w:rFonts w:eastAsia="PMingLiU"/>
        </w:rPr>
        <w:t>t être levées avant la signature du procès-verbal de réception. Le dossier finalisé</w:t>
      </w:r>
      <w:r w:rsidR="00CC4B8C">
        <w:rPr>
          <w:rFonts w:eastAsia="PMingLiU"/>
        </w:rPr>
        <w:t xml:space="preserve"> est </w:t>
      </w:r>
      <w:r w:rsidRPr="00AC24AB">
        <w:rPr>
          <w:rFonts w:eastAsia="PMingLiU"/>
        </w:rPr>
        <w:t xml:space="preserve">remis </w:t>
      </w:r>
      <w:r w:rsidR="00997772" w:rsidRPr="00AC24AB">
        <w:rPr>
          <w:rFonts w:eastAsia="PMingLiU"/>
        </w:rPr>
        <w:t xml:space="preserve">en </w:t>
      </w:r>
      <w:r w:rsidR="00213D6F">
        <w:rPr>
          <w:rFonts w:eastAsia="PMingLiU"/>
        </w:rPr>
        <w:t>deux</w:t>
      </w:r>
      <w:r w:rsidR="00213D6F" w:rsidRPr="00AC24AB">
        <w:rPr>
          <w:rFonts w:eastAsia="PMingLiU"/>
        </w:rPr>
        <w:t xml:space="preserve"> </w:t>
      </w:r>
      <w:r w:rsidRPr="00AC24AB">
        <w:rPr>
          <w:rFonts w:eastAsia="PMingLiU"/>
        </w:rPr>
        <w:t>(</w:t>
      </w:r>
      <w:r w:rsidR="00213D6F">
        <w:rPr>
          <w:rFonts w:eastAsia="PMingLiU"/>
        </w:rPr>
        <w:t>2</w:t>
      </w:r>
      <w:r w:rsidRPr="00AC24AB">
        <w:rPr>
          <w:rFonts w:eastAsia="PMingLiU"/>
        </w:rPr>
        <w:t>)</w:t>
      </w:r>
      <w:r w:rsidRPr="00F4139F">
        <w:rPr>
          <w:rFonts w:eastAsia="PMingLiU"/>
        </w:rPr>
        <w:t xml:space="preserve"> exe</w:t>
      </w:r>
      <w:r w:rsidR="00CD7C39" w:rsidRPr="00F4139F">
        <w:rPr>
          <w:rFonts w:eastAsia="PMingLiU"/>
        </w:rPr>
        <w:t>mplaire</w:t>
      </w:r>
      <w:r w:rsidR="00213D6F">
        <w:rPr>
          <w:rFonts w:eastAsia="PMingLiU"/>
        </w:rPr>
        <w:t>s papier et sur support informatique</w:t>
      </w:r>
      <w:r w:rsidR="00CD7C39" w:rsidRPr="00F4139F">
        <w:rPr>
          <w:rFonts w:eastAsia="PMingLiU"/>
        </w:rPr>
        <w:t>.</w:t>
      </w:r>
    </w:p>
    <w:p w14:paraId="5F9FA7FC" w14:textId="77777777" w:rsidR="0007009A" w:rsidRDefault="0007009A" w:rsidP="005714CF">
      <w:pPr>
        <w:pStyle w:val="Titre2"/>
      </w:pPr>
      <w:bookmarkStart w:id="283" w:name="_Toc405975810"/>
      <w:bookmarkStart w:id="284" w:name="_Ref466896526"/>
      <w:bookmarkStart w:id="285" w:name="_Ref466896985"/>
      <w:bookmarkStart w:id="286" w:name="_Toc168389181"/>
      <w:r w:rsidRPr="00F4139F">
        <w:t>Opérations préalables à la réception</w:t>
      </w:r>
      <w:bookmarkEnd w:id="283"/>
      <w:bookmarkEnd w:id="284"/>
      <w:bookmarkEnd w:id="285"/>
      <w:bookmarkEnd w:id="286"/>
      <w:r w:rsidRPr="00F4139F">
        <w:t xml:space="preserve"> </w:t>
      </w:r>
    </w:p>
    <w:p w14:paraId="10121A5C" w14:textId="5C89CCAD" w:rsidR="009F5F4F" w:rsidRDefault="00344F23" w:rsidP="002349F6">
      <w:pPr>
        <w:numPr>
          <w:ilvl w:val="12"/>
          <w:numId w:val="0"/>
        </w:numPr>
        <w:spacing w:after="120"/>
        <w:rPr>
          <w:rFonts w:eastAsia="PMingLiU"/>
        </w:rPr>
      </w:pPr>
      <w:bookmarkStart w:id="287" w:name="_Toc405975811"/>
      <w:bookmarkStart w:id="288" w:name="_Ref466896532"/>
      <w:bookmarkStart w:id="289" w:name="_Ref466896990"/>
      <w:r w:rsidRPr="00344F23">
        <w:rPr>
          <w:rFonts w:eastAsia="PMingLiU"/>
        </w:rPr>
        <w:t xml:space="preserve">Le titulaire </w:t>
      </w:r>
      <w:r w:rsidR="00CC4B8C" w:rsidRPr="00344F23">
        <w:rPr>
          <w:rFonts w:eastAsia="PMingLiU"/>
        </w:rPr>
        <w:t>avise</w:t>
      </w:r>
      <w:r w:rsidR="009F5F4F" w:rsidRPr="00344F23">
        <w:rPr>
          <w:rFonts w:eastAsia="PMingLiU"/>
        </w:rPr>
        <w:t xml:space="preserve"> le maître d’ouvrage de la date estimée de l’achèvement des travaux dans les conditions mentionnée</w:t>
      </w:r>
      <w:r w:rsidR="004C1EFF">
        <w:rPr>
          <w:rFonts w:eastAsia="PMingLiU"/>
        </w:rPr>
        <w:t>s</w:t>
      </w:r>
      <w:r w:rsidR="009F5F4F" w:rsidRPr="00344F23">
        <w:rPr>
          <w:rFonts w:eastAsia="PMingLiU"/>
        </w:rPr>
        <w:t xml:space="preserve"> ci-après.</w:t>
      </w:r>
    </w:p>
    <w:p w14:paraId="2189E48F" w14:textId="77777777" w:rsidR="009B520D" w:rsidRDefault="009F5F4F" w:rsidP="002349F6">
      <w:pPr>
        <w:numPr>
          <w:ilvl w:val="12"/>
          <w:numId w:val="0"/>
        </w:numPr>
        <w:spacing w:after="120"/>
        <w:rPr>
          <w:rFonts w:eastAsia="PMingLiU"/>
        </w:rPr>
      </w:pPr>
      <w:r>
        <w:rPr>
          <w:rFonts w:eastAsia="PMingLiU"/>
        </w:rPr>
        <w:t>P</w:t>
      </w:r>
      <w:r w:rsidR="002349F6" w:rsidRPr="002349F6">
        <w:rPr>
          <w:rFonts w:eastAsia="PMingLiU"/>
        </w:rPr>
        <w:t xml:space="preserve">ar dérogation au premier alinéa </w:t>
      </w:r>
      <w:r w:rsidR="002349F6" w:rsidRPr="00E052CC">
        <w:rPr>
          <w:rFonts w:eastAsia="PMingLiU"/>
        </w:rPr>
        <w:t xml:space="preserve">de l’article 41.1 du </w:t>
      </w:r>
      <w:r w:rsidR="00DF6DE5" w:rsidRPr="00E052CC">
        <w:rPr>
          <w:rFonts w:eastAsia="PMingLiU"/>
        </w:rPr>
        <w:t>CCAG Travaux</w:t>
      </w:r>
      <w:r w:rsidR="002349F6">
        <w:rPr>
          <w:rFonts w:eastAsia="PMingLiU"/>
        </w:rPr>
        <w:t>,</w:t>
      </w:r>
      <w:r w:rsidR="002349F6" w:rsidRPr="002349F6">
        <w:rPr>
          <w:rFonts w:eastAsia="PMingLiU"/>
        </w:rPr>
        <w:t xml:space="preserve"> </w:t>
      </w:r>
      <w:r>
        <w:rPr>
          <w:rFonts w:eastAsia="PMingLiU"/>
        </w:rPr>
        <w:t>les titulaires désignées ci-avant</w:t>
      </w:r>
      <w:r w:rsidR="00A971E6">
        <w:rPr>
          <w:rStyle w:val="Marquedecommentaire"/>
        </w:rPr>
        <w:t xml:space="preserve"> </w:t>
      </w:r>
      <w:r w:rsidR="002349F6" w:rsidRPr="002349F6">
        <w:rPr>
          <w:rFonts w:eastAsia="PMingLiU"/>
        </w:rPr>
        <w:t>ne p</w:t>
      </w:r>
      <w:r w:rsidR="00CC4B8C">
        <w:rPr>
          <w:rFonts w:eastAsia="PMingLiU"/>
        </w:rPr>
        <w:t>euven</w:t>
      </w:r>
      <w:r>
        <w:rPr>
          <w:rFonts w:eastAsia="PMingLiU"/>
        </w:rPr>
        <w:t>t</w:t>
      </w:r>
      <w:r w:rsidR="002349F6" w:rsidRPr="002349F6">
        <w:rPr>
          <w:rFonts w:eastAsia="PMingLiU"/>
        </w:rPr>
        <w:t xml:space="preserve"> aviser le maître de l’ouvrage et le maître d’œuvre de la date estimée pour l’achèvement des travaux qu’après qu</w:t>
      </w:r>
      <w:r w:rsidR="009B520D">
        <w:rPr>
          <w:rFonts w:eastAsia="PMingLiU"/>
        </w:rPr>
        <w:t>’il</w:t>
      </w:r>
      <w:r>
        <w:rPr>
          <w:rFonts w:eastAsia="PMingLiU"/>
        </w:rPr>
        <w:t>s</w:t>
      </w:r>
      <w:r w:rsidR="009B520D">
        <w:rPr>
          <w:rFonts w:eastAsia="PMingLiU"/>
        </w:rPr>
        <w:t xml:space="preserve"> </w:t>
      </w:r>
      <w:r w:rsidR="00997772">
        <w:rPr>
          <w:rFonts w:eastAsia="PMingLiU"/>
        </w:rPr>
        <w:t xml:space="preserve">se </w:t>
      </w:r>
      <w:r w:rsidR="009B520D">
        <w:rPr>
          <w:rFonts w:eastAsia="PMingLiU"/>
        </w:rPr>
        <w:t>soi</w:t>
      </w:r>
      <w:r>
        <w:rPr>
          <w:rFonts w:eastAsia="PMingLiU"/>
        </w:rPr>
        <w:t>en</w:t>
      </w:r>
      <w:r w:rsidR="009B520D">
        <w:rPr>
          <w:rFonts w:eastAsia="PMingLiU"/>
        </w:rPr>
        <w:t>t assuré</w:t>
      </w:r>
      <w:r>
        <w:rPr>
          <w:rFonts w:eastAsia="PMingLiU"/>
        </w:rPr>
        <w:t>s</w:t>
      </w:r>
      <w:r w:rsidR="009B520D">
        <w:rPr>
          <w:rFonts w:eastAsia="PMingLiU"/>
        </w:rPr>
        <w:t xml:space="preserve"> que </w:t>
      </w:r>
      <w:r w:rsidR="002349F6" w:rsidRPr="002349F6">
        <w:rPr>
          <w:rFonts w:eastAsia="PMingLiU"/>
        </w:rPr>
        <w:t>l’ensemble des vé</w:t>
      </w:r>
      <w:r w:rsidR="002349F6" w:rsidRPr="007959E5">
        <w:rPr>
          <w:rFonts w:eastAsia="PMingLiU"/>
        </w:rPr>
        <w:t xml:space="preserve">rifications, essais et contrôles </w:t>
      </w:r>
      <w:r w:rsidR="009B520D" w:rsidRPr="0033000F">
        <w:rPr>
          <w:rFonts w:eastAsia="PMingLiU"/>
        </w:rPr>
        <w:t>seront</w:t>
      </w:r>
      <w:r w:rsidR="009B520D">
        <w:rPr>
          <w:rFonts w:eastAsia="PMingLiU"/>
        </w:rPr>
        <w:t xml:space="preserve"> effectués à la date </w:t>
      </w:r>
      <w:r w:rsidR="00997772">
        <w:rPr>
          <w:rFonts w:eastAsia="PMingLiU"/>
        </w:rPr>
        <w:t xml:space="preserve">estimée </w:t>
      </w:r>
      <w:r w:rsidR="009B520D">
        <w:rPr>
          <w:rFonts w:eastAsia="PMingLiU"/>
        </w:rPr>
        <w:t>d’achèvement des travaux.</w:t>
      </w:r>
    </w:p>
    <w:p w14:paraId="42121113" w14:textId="468ABB61" w:rsidR="002349F6" w:rsidRPr="002349F6" w:rsidRDefault="009B520D" w:rsidP="002349F6">
      <w:pPr>
        <w:numPr>
          <w:ilvl w:val="12"/>
          <w:numId w:val="0"/>
        </w:numPr>
        <w:spacing w:after="120"/>
        <w:rPr>
          <w:rFonts w:eastAsia="PMingLiU"/>
        </w:rPr>
      </w:pPr>
      <w:r>
        <w:rPr>
          <w:rFonts w:eastAsia="PMingLiU"/>
        </w:rPr>
        <w:t>Ces résultats doivent être transmis à la maîtrise d’œuvre</w:t>
      </w:r>
      <w:r w:rsidR="00997772">
        <w:rPr>
          <w:rFonts w:eastAsia="PMingLiU"/>
        </w:rPr>
        <w:t xml:space="preserve"> au plus tard </w:t>
      </w:r>
      <w:r>
        <w:rPr>
          <w:rFonts w:eastAsia="PMingLiU"/>
        </w:rPr>
        <w:t>à la date d’achèvement proposée par l’entreprise.</w:t>
      </w:r>
    </w:p>
    <w:p w14:paraId="4A25D88C" w14:textId="77777777" w:rsidR="002349F6" w:rsidRPr="002349F6" w:rsidRDefault="002349F6" w:rsidP="002349F6">
      <w:pPr>
        <w:numPr>
          <w:ilvl w:val="12"/>
          <w:numId w:val="0"/>
        </w:numPr>
        <w:spacing w:after="120"/>
        <w:rPr>
          <w:rFonts w:eastAsia="PMingLiU"/>
        </w:rPr>
      </w:pPr>
      <w:r w:rsidRPr="002349F6">
        <w:rPr>
          <w:rFonts w:eastAsia="PMingLiU"/>
        </w:rPr>
        <w:t>La date proposée par le</w:t>
      </w:r>
      <w:r w:rsidR="009F5F4F">
        <w:rPr>
          <w:rFonts w:eastAsia="PMingLiU"/>
        </w:rPr>
        <w:t>s</w:t>
      </w:r>
      <w:r w:rsidRPr="002349F6">
        <w:rPr>
          <w:rFonts w:eastAsia="PMingLiU"/>
        </w:rPr>
        <w:t xml:space="preserve"> titulaire</w:t>
      </w:r>
      <w:r w:rsidR="009F5F4F">
        <w:rPr>
          <w:rFonts w:eastAsia="PMingLiU"/>
        </w:rPr>
        <w:t>s</w:t>
      </w:r>
      <w:r w:rsidRPr="002349F6">
        <w:rPr>
          <w:rFonts w:eastAsia="PMingLiU"/>
        </w:rPr>
        <w:t xml:space="preserve"> d</w:t>
      </w:r>
      <w:r w:rsidR="00CC4B8C">
        <w:rPr>
          <w:rFonts w:eastAsia="PMingLiU"/>
        </w:rPr>
        <w:t>oit</w:t>
      </w:r>
      <w:r w:rsidRPr="002349F6">
        <w:rPr>
          <w:rFonts w:eastAsia="PMingLiU"/>
        </w:rPr>
        <w:t xml:space="preserve"> être postérieure d’au moins </w:t>
      </w:r>
      <w:r>
        <w:rPr>
          <w:rFonts w:eastAsia="PMingLiU"/>
        </w:rPr>
        <w:t>30</w:t>
      </w:r>
      <w:r w:rsidRPr="002349F6">
        <w:rPr>
          <w:rFonts w:eastAsia="PMingLiU"/>
        </w:rPr>
        <w:t xml:space="preserve"> jours à celle à laquelle il</w:t>
      </w:r>
      <w:r w:rsidR="009F5F4F">
        <w:rPr>
          <w:rFonts w:eastAsia="PMingLiU"/>
        </w:rPr>
        <w:t>s</w:t>
      </w:r>
      <w:r w:rsidR="00CC4B8C">
        <w:rPr>
          <w:rFonts w:eastAsia="PMingLiU"/>
        </w:rPr>
        <w:t xml:space="preserve"> en avise</w:t>
      </w:r>
      <w:r w:rsidR="009F5F4F">
        <w:rPr>
          <w:rFonts w:eastAsia="PMingLiU"/>
        </w:rPr>
        <w:t>nt</w:t>
      </w:r>
      <w:r w:rsidRPr="002349F6">
        <w:rPr>
          <w:rFonts w:eastAsia="PMingLiU"/>
        </w:rPr>
        <w:t xml:space="preserve"> le maître d’œuvre et le maître de l’ouvrage.</w:t>
      </w:r>
    </w:p>
    <w:p w14:paraId="28F15A1D" w14:textId="77777777" w:rsidR="002349F6" w:rsidRDefault="002349F6" w:rsidP="002349F6">
      <w:pPr>
        <w:numPr>
          <w:ilvl w:val="12"/>
          <w:numId w:val="0"/>
        </w:numPr>
        <w:spacing w:after="120"/>
        <w:rPr>
          <w:rFonts w:eastAsia="PMingLiU"/>
        </w:rPr>
      </w:pPr>
      <w:r w:rsidRPr="002349F6">
        <w:rPr>
          <w:rFonts w:eastAsia="PMingLiU"/>
        </w:rPr>
        <w:t>Pendant cette période, le maître d’œuvre pr</w:t>
      </w:r>
      <w:r w:rsidR="00CC4B8C">
        <w:rPr>
          <w:rFonts w:eastAsia="PMingLiU"/>
        </w:rPr>
        <w:t>ocède</w:t>
      </w:r>
      <w:r w:rsidRPr="002349F6">
        <w:rPr>
          <w:rFonts w:eastAsia="PMingLiU"/>
        </w:rPr>
        <w:t xml:space="preserve"> aux vérifications nécessaires et en i</w:t>
      </w:r>
      <w:r w:rsidR="00CC4B8C">
        <w:rPr>
          <w:rFonts w:eastAsia="PMingLiU"/>
        </w:rPr>
        <w:t>nforme</w:t>
      </w:r>
      <w:r w:rsidRPr="002349F6">
        <w:rPr>
          <w:rFonts w:eastAsia="PMingLiU"/>
        </w:rPr>
        <w:t xml:space="preserve"> le maître de l’ouvrage.</w:t>
      </w:r>
    </w:p>
    <w:p w14:paraId="4E1AC98D" w14:textId="534357D9" w:rsidR="00232D73" w:rsidRDefault="00997772" w:rsidP="002349F6">
      <w:pPr>
        <w:numPr>
          <w:ilvl w:val="12"/>
          <w:numId w:val="0"/>
        </w:numPr>
        <w:spacing w:after="120"/>
        <w:rPr>
          <w:rFonts w:eastAsia="PMingLiU"/>
        </w:rPr>
      </w:pPr>
      <w:r>
        <w:rPr>
          <w:rFonts w:eastAsia="PMingLiU"/>
        </w:rPr>
        <w:t>L</w:t>
      </w:r>
      <w:r w:rsidR="00232D73">
        <w:rPr>
          <w:rFonts w:eastAsia="PMingLiU"/>
        </w:rPr>
        <w:t>a réunion se tient</w:t>
      </w:r>
      <w:r w:rsidR="00622543">
        <w:rPr>
          <w:rFonts w:eastAsia="PMingLiU"/>
        </w:rPr>
        <w:t xml:space="preserve"> à l’initiative du maître d’ouvrage,</w:t>
      </w:r>
      <w:r w:rsidR="00232D73">
        <w:rPr>
          <w:rFonts w:eastAsia="PMingLiU"/>
        </w:rPr>
        <w:t xml:space="preserve"> entre les 3 parties dans un délai de 5 jours</w:t>
      </w:r>
      <w:r w:rsidR="004808B1">
        <w:rPr>
          <w:rFonts w:eastAsia="PMingLiU"/>
        </w:rPr>
        <w:t xml:space="preserve"> </w:t>
      </w:r>
      <w:r w:rsidR="00622543">
        <w:rPr>
          <w:rFonts w:eastAsia="PMingLiU"/>
        </w:rPr>
        <w:t xml:space="preserve">maximum </w:t>
      </w:r>
      <w:r w:rsidR="004808B1">
        <w:rPr>
          <w:rFonts w:eastAsia="PMingLiU"/>
        </w:rPr>
        <w:t xml:space="preserve">à compter de la date d’achèvement </w:t>
      </w:r>
      <w:r w:rsidR="00622543">
        <w:rPr>
          <w:rFonts w:eastAsia="PMingLiU"/>
        </w:rPr>
        <w:t xml:space="preserve">prévisionnelle des travaux annoncée </w:t>
      </w:r>
      <w:r w:rsidR="004808B1">
        <w:rPr>
          <w:rFonts w:eastAsia="PMingLiU"/>
        </w:rPr>
        <w:t>par le</w:t>
      </w:r>
      <w:r w:rsidR="009F5F4F">
        <w:rPr>
          <w:rFonts w:eastAsia="PMingLiU"/>
        </w:rPr>
        <w:t>s</w:t>
      </w:r>
      <w:r w:rsidR="004808B1">
        <w:rPr>
          <w:rFonts w:eastAsia="PMingLiU"/>
        </w:rPr>
        <w:t xml:space="preserve"> titulaire</w:t>
      </w:r>
      <w:r w:rsidR="009F5F4F">
        <w:rPr>
          <w:rFonts w:eastAsia="PMingLiU"/>
        </w:rPr>
        <w:t>s</w:t>
      </w:r>
      <w:r>
        <w:rPr>
          <w:rFonts w:eastAsia="PMingLiU"/>
        </w:rPr>
        <w:t>.</w:t>
      </w:r>
    </w:p>
    <w:p w14:paraId="74B2F6D8" w14:textId="77777777" w:rsidR="00232D73" w:rsidRDefault="00232D73" w:rsidP="002349F6">
      <w:pPr>
        <w:numPr>
          <w:ilvl w:val="12"/>
          <w:numId w:val="0"/>
        </w:numPr>
        <w:spacing w:after="120"/>
        <w:rPr>
          <w:rFonts w:eastAsia="PMingLiU"/>
        </w:rPr>
      </w:pPr>
      <w:r>
        <w:rPr>
          <w:rFonts w:eastAsia="PMingLiU"/>
        </w:rPr>
        <w:t>En cas de refus de démarrer les OPR, le maître d’ouvrage, sur proposition du MOE notifie sa décision de refuser. Dans cette hypothèse, des pénalités pour non-respect de la date d’achèvement des travaux sont applicables.</w:t>
      </w:r>
    </w:p>
    <w:p w14:paraId="10B4A765" w14:textId="77777777" w:rsidR="002349F6" w:rsidRPr="002349F6" w:rsidRDefault="002349F6" w:rsidP="002349F6">
      <w:pPr>
        <w:numPr>
          <w:ilvl w:val="12"/>
          <w:numId w:val="0"/>
        </w:numPr>
        <w:spacing w:after="120"/>
        <w:rPr>
          <w:rFonts w:eastAsia="PMingLiU"/>
        </w:rPr>
      </w:pPr>
      <w:r w:rsidRPr="002349F6">
        <w:rPr>
          <w:rFonts w:eastAsia="PMingLiU"/>
        </w:rPr>
        <w:t xml:space="preserve">Par dérogation à l’article </w:t>
      </w:r>
      <w:r w:rsidRPr="00E052CC">
        <w:rPr>
          <w:rFonts w:eastAsia="PMingLiU"/>
        </w:rPr>
        <w:t xml:space="preserve">41.1 du </w:t>
      </w:r>
      <w:r w:rsidR="00DF6DE5" w:rsidRPr="00E052CC">
        <w:rPr>
          <w:rFonts w:eastAsia="PMingLiU"/>
        </w:rPr>
        <w:t>CCAG Travaux</w:t>
      </w:r>
      <w:r w:rsidRPr="002349F6">
        <w:rPr>
          <w:rFonts w:eastAsia="PMingLiU"/>
        </w:rPr>
        <w:t xml:space="preserve">, la décision du maître de l’ouvrage sur la fixation de la date de début des opérations préalables à la réception, ou sur son refus de les organiser, doit intervenir dans un délai de </w:t>
      </w:r>
      <w:r>
        <w:rPr>
          <w:rFonts w:eastAsia="PMingLiU"/>
        </w:rPr>
        <w:t>5</w:t>
      </w:r>
      <w:r w:rsidRPr="002349F6">
        <w:rPr>
          <w:rFonts w:eastAsia="PMingLiU"/>
        </w:rPr>
        <w:t xml:space="preserve"> jours à compter de la date d’achèvement des travaux proposée par le</w:t>
      </w:r>
      <w:r w:rsidR="009F5F4F">
        <w:rPr>
          <w:rFonts w:eastAsia="PMingLiU"/>
        </w:rPr>
        <w:t>s</w:t>
      </w:r>
      <w:r w:rsidRPr="002349F6">
        <w:rPr>
          <w:rFonts w:eastAsia="PMingLiU"/>
        </w:rPr>
        <w:t xml:space="preserve"> titulaire</w:t>
      </w:r>
      <w:r w:rsidR="009F5F4F">
        <w:rPr>
          <w:rFonts w:eastAsia="PMingLiU"/>
        </w:rPr>
        <w:t>s</w:t>
      </w:r>
      <w:r w:rsidRPr="002349F6">
        <w:rPr>
          <w:rFonts w:eastAsia="PMingLiU"/>
        </w:rPr>
        <w:t>.</w:t>
      </w:r>
    </w:p>
    <w:p w14:paraId="7D8688F5" w14:textId="77777777" w:rsidR="002349F6" w:rsidRPr="002349F6" w:rsidRDefault="002349F6" w:rsidP="002349F6">
      <w:pPr>
        <w:numPr>
          <w:ilvl w:val="12"/>
          <w:numId w:val="0"/>
        </w:numPr>
        <w:spacing w:after="120"/>
        <w:rPr>
          <w:rFonts w:eastAsia="PMingLiU"/>
        </w:rPr>
      </w:pPr>
      <w:r w:rsidRPr="002349F6">
        <w:rPr>
          <w:rFonts w:eastAsia="PMingLiU"/>
        </w:rPr>
        <w:t xml:space="preserve">La décision de refuser le démarrage des opérations préalables à la réception </w:t>
      </w:r>
      <w:r w:rsidR="00CC4B8C">
        <w:rPr>
          <w:rFonts w:eastAsia="PMingLiU"/>
        </w:rPr>
        <w:t>est</w:t>
      </w:r>
      <w:r w:rsidRPr="002349F6">
        <w:rPr>
          <w:rFonts w:eastAsia="PMingLiU"/>
        </w:rPr>
        <w:t xml:space="preserve"> </w:t>
      </w:r>
      <w:r w:rsidR="00115EB1">
        <w:rPr>
          <w:rFonts w:eastAsia="PMingLiU"/>
        </w:rPr>
        <w:t xml:space="preserve">motivée. </w:t>
      </w:r>
      <w:r w:rsidRPr="002349F6">
        <w:rPr>
          <w:rFonts w:eastAsia="PMingLiU"/>
        </w:rPr>
        <w:t>Le</w:t>
      </w:r>
      <w:r w:rsidR="009F5F4F">
        <w:rPr>
          <w:rFonts w:eastAsia="PMingLiU"/>
        </w:rPr>
        <w:t>s</w:t>
      </w:r>
      <w:r w:rsidRPr="002349F6">
        <w:rPr>
          <w:rFonts w:eastAsia="PMingLiU"/>
        </w:rPr>
        <w:t xml:space="preserve"> titulaire</w:t>
      </w:r>
      <w:r w:rsidR="009F5F4F">
        <w:rPr>
          <w:rFonts w:eastAsia="PMingLiU"/>
        </w:rPr>
        <w:t>s</w:t>
      </w:r>
      <w:r w:rsidR="00CC4B8C">
        <w:rPr>
          <w:rFonts w:eastAsia="PMingLiU"/>
        </w:rPr>
        <w:t xml:space="preserve"> propose</w:t>
      </w:r>
      <w:r w:rsidR="009F5F4F">
        <w:rPr>
          <w:rFonts w:eastAsia="PMingLiU"/>
        </w:rPr>
        <w:t>nt</w:t>
      </w:r>
      <w:r w:rsidRPr="002349F6">
        <w:rPr>
          <w:rFonts w:eastAsia="PMingLiU"/>
        </w:rPr>
        <w:t xml:space="preserve"> alors une nouvelle date pour l’achèvement des travaux.</w:t>
      </w:r>
    </w:p>
    <w:p w14:paraId="2D4112D8" w14:textId="77777777" w:rsidR="002349F6" w:rsidRPr="002349F6" w:rsidRDefault="002349F6" w:rsidP="002349F6">
      <w:pPr>
        <w:numPr>
          <w:ilvl w:val="12"/>
          <w:numId w:val="0"/>
        </w:numPr>
        <w:spacing w:after="120"/>
        <w:rPr>
          <w:rFonts w:eastAsia="PMingLiU"/>
        </w:rPr>
      </w:pPr>
      <w:r w:rsidRPr="002349F6">
        <w:rPr>
          <w:rFonts w:eastAsia="PMingLiU"/>
        </w:rPr>
        <w:t>L</w:t>
      </w:r>
      <w:r w:rsidR="00997772">
        <w:rPr>
          <w:rFonts w:eastAsia="PMingLiU"/>
        </w:rPr>
        <w:t>e démarrage d</w:t>
      </w:r>
      <w:r w:rsidRPr="002349F6">
        <w:rPr>
          <w:rFonts w:eastAsia="PMingLiU"/>
        </w:rPr>
        <w:t>es opérations préalables à la réception ne préjuge en rien de la décision prise par le maître de l’ouvrage à leur issue.</w:t>
      </w:r>
    </w:p>
    <w:p w14:paraId="347CBB6A" w14:textId="77777777" w:rsidR="002349F6" w:rsidRPr="002349F6" w:rsidRDefault="002349F6" w:rsidP="002349F6">
      <w:pPr>
        <w:numPr>
          <w:ilvl w:val="12"/>
          <w:numId w:val="0"/>
        </w:numPr>
        <w:spacing w:after="120"/>
        <w:rPr>
          <w:rFonts w:eastAsia="PMingLiU"/>
        </w:rPr>
      </w:pPr>
      <w:r w:rsidRPr="002349F6">
        <w:rPr>
          <w:rFonts w:eastAsia="PMingLiU"/>
        </w:rPr>
        <w:t>Les opérations préalables à la réception ne sont enserrées dans aucun délai. Leur durée n’est pas comprise dans le délai de réalisation des travaux.</w:t>
      </w:r>
    </w:p>
    <w:p w14:paraId="302EAE45" w14:textId="77777777" w:rsidR="002349F6" w:rsidRPr="00B73C09" w:rsidRDefault="002349F6" w:rsidP="002349F6">
      <w:pPr>
        <w:numPr>
          <w:ilvl w:val="12"/>
          <w:numId w:val="0"/>
        </w:numPr>
        <w:spacing w:after="120"/>
        <w:rPr>
          <w:rFonts w:eastAsia="PMingLiU"/>
        </w:rPr>
      </w:pPr>
      <w:r w:rsidRPr="002349F6">
        <w:rPr>
          <w:rFonts w:eastAsia="PMingLiU"/>
        </w:rPr>
        <w:t xml:space="preserve">En complément de l’article 41. 3 du </w:t>
      </w:r>
      <w:r w:rsidR="00DF6DE5">
        <w:rPr>
          <w:rFonts w:eastAsia="PMingLiU"/>
        </w:rPr>
        <w:t>CCAG Travaux</w:t>
      </w:r>
      <w:r>
        <w:rPr>
          <w:rFonts w:eastAsia="PMingLiU"/>
        </w:rPr>
        <w:t>,</w:t>
      </w:r>
      <w:r w:rsidRPr="002349F6">
        <w:rPr>
          <w:rFonts w:eastAsia="PMingLiU"/>
        </w:rPr>
        <w:t xml:space="preserve"> il est précisé que le délai compris entre l</w:t>
      </w:r>
      <w:r w:rsidR="00391EB7">
        <w:rPr>
          <w:rFonts w:eastAsia="PMingLiU"/>
        </w:rPr>
        <w:t>a</w:t>
      </w:r>
      <w:r w:rsidRPr="002349F6">
        <w:rPr>
          <w:rFonts w:eastAsia="PMingLiU"/>
        </w:rPr>
        <w:t xml:space="preserve"> date de début des opérations préalables à la réception et la date d’effet de la réception prise par le </w:t>
      </w:r>
      <w:r w:rsidR="00CC4B8C">
        <w:rPr>
          <w:rFonts w:eastAsia="PMingLiU"/>
        </w:rPr>
        <w:t>maître d’ouvrage ne donne</w:t>
      </w:r>
      <w:r w:rsidRPr="00B73C09">
        <w:rPr>
          <w:rFonts w:eastAsia="PMingLiU"/>
        </w:rPr>
        <w:t xml:space="preserve"> pas lieu à l’application de pénalités.</w:t>
      </w:r>
    </w:p>
    <w:p w14:paraId="09E061F7" w14:textId="598DF0FA" w:rsidR="002349F6" w:rsidRPr="00B73C09" w:rsidRDefault="002349F6" w:rsidP="002349F6">
      <w:pPr>
        <w:numPr>
          <w:ilvl w:val="12"/>
          <w:numId w:val="0"/>
        </w:numPr>
        <w:spacing w:after="120"/>
        <w:rPr>
          <w:rFonts w:eastAsia="PMingLiU"/>
        </w:rPr>
      </w:pPr>
      <w:r w:rsidRPr="00B73C09">
        <w:rPr>
          <w:rFonts w:eastAsia="PMingLiU"/>
        </w:rPr>
        <w:t xml:space="preserve">Par dérogation à </w:t>
      </w:r>
      <w:r w:rsidRPr="00E052CC">
        <w:rPr>
          <w:rFonts w:eastAsia="PMingLiU"/>
        </w:rPr>
        <w:t xml:space="preserve">l’article 41.5 du </w:t>
      </w:r>
      <w:r w:rsidR="00DF6DE5" w:rsidRPr="00E052CC">
        <w:rPr>
          <w:rFonts w:eastAsia="PMingLiU"/>
        </w:rPr>
        <w:t>CCAG Travaux</w:t>
      </w:r>
      <w:r w:rsidRPr="00B73C09">
        <w:rPr>
          <w:rFonts w:eastAsia="PMingLiU"/>
        </w:rPr>
        <w:t xml:space="preserve">, le délai de réalisation des prestations non exécutées est fixé par le représentant du pouvoir adjudicateur </w:t>
      </w:r>
      <w:r w:rsidR="00F8287F">
        <w:rPr>
          <w:rFonts w:eastAsia="PMingLiU"/>
        </w:rPr>
        <w:t xml:space="preserve">au regard du PV de constat des OPR </w:t>
      </w:r>
      <w:r w:rsidRPr="00B73C09">
        <w:rPr>
          <w:rFonts w:eastAsia="PMingLiU"/>
        </w:rPr>
        <w:t xml:space="preserve">ou, à défaut, égal à </w:t>
      </w:r>
      <w:r w:rsidR="00391EB7">
        <w:rPr>
          <w:rFonts w:eastAsia="PMingLiU"/>
        </w:rPr>
        <w:t>15 jours</w:t>
      </w:r>
      <w:r w:rsidRPr="00B73C09">
        <w:rPr>
          <w:rFonts w:eastAsia="PMingLiU"/>
        </w:rPr>
        <w:t>. Au cas où ces travaux ne seraient pas exécutés dans le délai prescrit, le maître de l’ouvrage peut les faire effectuer aux frais et risques du titulaire, après mise en demeure restée infructueuse.</w:t>
      </w:r>
    </w:p>
    <w:p w14:paraId="001AEC7E" w14:textId="0BFBD6E3" w:rsidR="00CA5361" w:rsidRDefault="002349F6" w:rsidP="002349F6">
      <w:pPr>
        <w:numPr>
          <w:ilvl w:val="12"/>
          <w:numId w:val="0"/>
        </w:numPr>
        <w:spacing w:after="120"/>
        <w:rPr>
          <w:rFonts w:eastAsia="PMingLiU"/>
        </w:rPr>
      </w:pPr>
      <w:r w:rsidRPr="00B73C09">
        <w:rPr>
          <w:rFonts w:eastAsia="PMingLiU"/>
        </w:rPr>
        <w:t xml:space="preserve">En cas de retard dans l’exécution des travaux nécessaires à la réalisation de prestations non exécutées relevant de </w:t>
      </w:r>
      <w:r w:rsidRPr="00E052CC">
        <w:rPr>
          <w:rFonts w:eastAsia="PMingLiU"/>
        </w:rPr>
        <w:t xml:space="preserve">l’article 41.5 du </w:t>
      </w:r>
      <w:r w:rsidR="00DF6DE5" w:rsidRPr="00E052CC">
        <w:rPr>
          <w:rFonts w:eastAsia="PMingLiU"/>
        </w:rPr>
        <w:t>CCAG Travaux</w:t>
      </w:r>
      <w:r w:rsidRPr="00B73C09">
        <w:rPr>
          <w:rFonts w:eastAsia="PMingLiU"/>
        </w:rPr>
        <w:t xml:space="preserve"> ou à la levée de réserves relevant </w:t>
      </w:r>
      <w:r w:rsidRPr="00E052CC">
        <w:rPr>
          <w:rFonts w:eastAsia="PMingLiU"/>
        </w:rPr>
        <w:t xml:space="preserve">de l’article 41.6 du </w:t>
      </w:r>
      <w:r w:rsidR="00DF6DE5" w:rsidRPr="00E052CC">
        <w:rPr>
          <w:rFonts w:eastAsia="PMingLiU"/>
        </w:rPr>
        <w:t>CCAG</w:t>
      </w:r>
      <w:r w:rsidR="00DF6DE5" w:rsidRPr="00B73C09">
        <w:rPr>
          <w:rFonts w:eastAsia="PMingLiU"/>
        </w:rPr>
        <w:t xml:space="preserve"> Travaux</w:t>
      </w:r>
      <w:r w:rsidRPr="00B73C09">
        <w:rPr>
          <w:rFonts w:eastAsia="PMingLiU"/>
        </w:rPr>
        <w:t>, le</w:t>
      </w:r>
      <w:r w:rsidR="009F5F4F">
        <w:rPr>
          <w:rFonts w:eastAsia="PMingLiU"/>
        </w:rPr>
        <w:t>s</w:t>
      </w:r>
      <w:r w:rsidRPr="00B73C09">
        <w:rPr>
          <w:rFonts w:eastAsia="PMingLiU"/>
        </w:rPr>
        <w:t xml:space="preserve"> titulaire</w:t>
      </w:r>
      <w:r w:rsidR="009F5F4F">
        <w:rPr>
          <w:rFonts w:eastAsia="PMingLiU"/>
        </w:rPr>
        <w:t>s</w:t>
      </w:r>
      <w:r w:rsidRPr="00B73C09">
        <w:rPr>
          <w:rFonts w:eastAsia="PMingLiU"/>
        </w:rPr>
        <w:t xml:space="preserve"> se v</w:t>
      </w:r>
      <w:r w:rsidR="00CC4B8C">
        <w:rPr>
          <w:rFonts w:eastAsia="PMingLiU"/>
        </w:rPr>
        <w:t>oient</w:t>
      </w:r>
      <w:r w:rsidRPr="00B73C09">
        <w:rPr>
          <w:rFonts w:eastAsia="PMingLiU"/>
        </w:rPr>
        <w:t xml:space="preserve"> infliger les</w:t>
      </w:r>
      <w:r w:rsidR="00201DB3" w:rsidRPr="00B73C09">
        <w:rPr>
          <w:rFonts w:eastAsia="PMingLiU"/>
        </w:rPr>
        <w:t xml:space="preserve"> pénalités prévues à l’article 4.4</w:t>
      </w:r>
      <w:r w:rsidRPr="00B73C09">
        <w:rPr>
          <w:rFonts w:eastAsia="PMingLiU"/>
        </w:rPr>
        <w:t xml:space="preserve"> du présent CCAP.</w:t>
      </w:r>
    </w:p>
    <w:p w14:paraId="576F74F7" w14:textId="77777777" w:rsidR="00CA5361" w:rsidRDefault="00CA5361">
      <w:pPr>
        <w:spacing w:before="0" w:after="0" w:line="240" w:lineRule="auto"/>
        <w:jc w:val="left"/>
        <w:rPr>
          <w:rFonts w:eastAsia="PMingLiU"/>
        </w:rPr>
      </w:pPr>
      <w:r>
        <w:rPr>
          <w:rFonts w:eastAsia="PMingLiU"/>
        </w:rPr>
        <w:br w:type="page"/>
      </w:r>
    </w:p>
    <w:p w14:paraId="23EF5440" w14:textId="77777777" w:rsidR="002349F6" w:rsidRDefault="002349F6" w:rsidP="002349F6">
      <w:pPr>
        <w:numPr>
          <w:ilvl w:val="12"/>
          <w:numId w:val="0"/>
        </w:numPr>
        <w:spacing w:after="120"/>
        <w:rPr>
          <w:rFonts w:eastAsia="PMingLiU"/>
        </w:rPr>
      </w:pPr>
      <w:r w:rsidRPr="00B73C09">
        <w:rPr>
          <w:rFonts w:eastAsia="PMingLiU"/>
        </w:rPr>
        <w:lastRenderedPageBreak/>
        <w:t xml:space="preserve">Par dérogation à l’article </w:t>
      </w:r>
      <w:r w:rsidRPr="00E052CC">
        <w:rPr>
          <w:rFonts w:eastAsia="PMingLiU"/>
        </w:rPr>
        <w:t xml:space="preserve">41.7 du </w:t>
      </w:r>
      <w:r w:rsidR="00DF6DE5" w:rsidRPr="00E052CC">
        <w:rPr>
          <w:rFonts w:eastAsia="PMingLiU"/>
        </w:rPr>
        <w:t>CCAG Travaux</w:t>
      </w:r>
      <w:r w:rsidRPr="00E052CC">
        <w:rPr>
          <w:rFonts w:eastAsia="PMingLiU"/>
        </w:rPr>
        <w:t>,</w:t>
      </w:r>
      <w:r w:rsidRPr="00B73C09">
        <w:rPr>
          <w:rFonts w:eastAsia="PMingLiU"/>
        </w:rPr>
        <w:t xml:space="preserve"> le maître de l’ouvrage p</w:t>
      </w:r>
      <w:r w:rsidR="00CC4B8C">
        <w:rPr>
          <w:rFonts w:eastAsia="PMingLiU"/>
        </w:rPr>
        <w:t>eut</w:t>
      </w:r>
      <w:r w:rsidRPr="00B73C09">
        <w:rPr>
          <w:rFonts w:eastAsia="PMingLiU"/>
        </w:rPr>
        <w:t xml:space="preserve"> proposer une réfaction au</w:t>
      </w:r>
      <w:r w:rsidR="009F5F4F">
        <w:rPr>
          <w:rFonts w:eastAsia="PMingLiU"/>
        </w:rPr>
        <w:t>x</w:t>
      </w:r>
      <w:r w:rsidRPr="00B73C09">
        <w:rPr>
          <w:rFonts w:eastAsia="PMingLiU"/>
        </w:rPr>
        <w:t xml:space="preserve"> titulaire</w:t>
      </w:r>
      <w:r w:rsidR="009F5F4F">
        <w:rPr>
          <w:rFonts w:eastAsia="PMingLiU"/>
        </w:rPr>
        <w:t>s</w:t>
      </w:r>
      <w:r w:rsidRPr="00B73C09">
        <w:rPr>
          <w:rFonts w:eastAsia="PMingLiU"/>
        </w:rPr>
        <w:t xml:space="preserve"> lorsque ce</w:t>
      </w:r>
      <w:r w:rsidR="009F5F4F">
        <w:rPr>
          <w:rFonts w:eastAsia="PMingLiU"/>
        </w:rPr>
        <w:t>ux</w:t>
      </w:r>
      <w:r w:rsidRPr="00B73C09">
        <w:rPr>
          <w:rFonts w:eastAsia="PMingLiU"/>
        </w:rPr>
        <w:t>-ci éprouve</w:t>
      </w:r>
      <w:r w:rsidR="009F5F4F">
        <w:rPr>
          <w:rFonts w:eastAsia="PMingLiU"/>
        </w:rPr>
        <w:t>nt</w:t>
      </w:r>
      <w:r w:rsidRPr="00B73C09">
        <w:rPr>
          <w:rFonts w:eastAsia="PMingLiU"/>
        </w:rPr>
        <w:t xml:space="preserve"> des difficultés à lever une réserve ou à exécuter des prestations prévues au marché et non encore exécutées.</w:t>
      </w:r>
    </w:p>
    <w:p w14:paraId="2F7FD0C0" w14:textId="77777777" w:rsidR="0007009A" w:rsidRPr="00F4139F" w:rsidRDefault="009F019C" w:rsidP="005714CF">
      <w:pPr>
        <w:pStyle w:val="Titre2"/>
      </w:pPr>
      <w:bookmarkStart w:id="290" w:name="_Toc168389182"/>
      <w:r>
        <w:t xml:space="preserve">Décision de </w:t>
      </w:r>
      <w:r w:rsidR="0007009A" w:rsidRPr="00F4139F">
        <w:t>Réception</w:t>
      </w:r>
      <w:bookmarkEnd w:id="287"/>
      <w:bookmarkEnd w:id="288"/>
      <w:bookmarkEnd w:id="289"/>
      <w:bookmarkEnd w:id="290"/>
    </w:p>
    <w:bookmarkEnd w:id="281"/>
    <w:p w14:paraId="7F284120" w14:textId="77777777" w:rsidR="009F297F" w:rsidRPr="00F4139F" w:rsidRDefault="0007009A" w:rsidP="00CD7C39">
      <w:pPr>
        <w:numPr>
          <w:ilvl w:val="12"/>
          <w:numId w:val="0"/>
        </w:numPr>
        <w:spacing w:after="120"/>
        <w:rPr>
          <w:rFonts w:eastAsia="PMingLiU"/>
        </w:rPr>
      </w:pPr>
      <w:r w:rsidRPr="00F4139F">
        <w:rPr>
          <w:rFonts w:eastAsia="PMingLiU"/>
        </w:rPr>
        <w:t>Au vu du procès-verbal des opérations préalables à la réception, des</w:t>
      </w:r>
      <w:r w:rsidR="00AC24AB">
        <w:rPr>
          <w:rFonts w:eastAsia="PMingLiU"/>
        </w:rPr>
        <w:t xml:space="preserve"> propositions du maître d’œuvre et</w:t>
      </w:r>
      <w:r w:rsidRPr="00F4139F">
        <w:rPr>
          <w:rFonts w:eastAsia="PMingLiU"/>
        </w:rPr>
        <w:t xml:space="preserve"> du rapport final du contrôleur technique</w:t>
      </w:r>
      <w:r w:rsidR="00213D6F">
        <w:rPr>
          <w:rFonts w:eastAsia="PMingLiU"/>
        </w:rPr>
        <w:t>,</w:t>
      </w:r>
      <w:r w:rsidRPr="00F4139F">
        <w:rPr>
          <w:rFonts w:eastAsia="PMingLiU"/>
        </w:rPr>
        <w:t xml:space="preserve"> le maître d’ouvrage décide si la réception est prononcée ou non.</w:t>
      </w:r>
    </w:p>
    <w:p w14:paraId="465775B7" w14:textId="6187616F" w:rsidR="005A48B0" w:rsidRPr="00557D38" w:rsidRDefault="000E0A39" w:rsidP="00557D38">
      <w:pPr>
        <w:numPr>
          <w:ilvl w:val="12"/>
          <w:numId w:val="0"/>
        </w:numPr>
        <w:spacing w:after="120"/>
        <w:rPr>
          <w:rFonts w:eastAsia="PMingLiU"/>
        </w:rPr>
      </w:pPr>
      <w:r w:rsidRPr="00F4139F">
        <w:rPr>
          <w:rFonts w:eastAsia="PMingLiU"/>
        </w:rPr>
        <w:t xml:space="preserve">Par dérogation à </w:t>
      </w:r>
      <w:r w:rsidRPr="00E052CC">
        <w:rPr>
          <w:rFonts w:eastAsia="PMingLiU"/>
        </w:rPr>
        <w:t xml:space="preserve">l’article 41.7 du </w:t>
      </w:r>
      <w:r w:rsidR="00DF6DE5" w:rsidRPr="00E052CC">
        <w:rPr>
          <w:rFonts w:eastAsia="PMingLiU"/>
        </w:rPr>
        <w:t>CCAG Travaux</w:t>
      </w:r>
      <w:r w:rsidRPr="00E052CC">
        <w:rPr>
          <w:rFonts w:eastAsia="PMingLiU"/>
        </w:rPr>
        <w:t>,</w:t>
      </w:r>
      <w:r w:rsidRPr="00F4139F">
        <w:rPr>
          <w:rFonts w:eastAsia="PMingLiU"/>
        </w:rPr>
        <w:t xml:space="preserve"> les réserves non levées pendant la période de la garantie de parfait achèvement p</w:t>
      </w:r>
      <w:r w:rsidR="00CC4B8C">
        <w:rPr>
          <w:rFonts w:eastAsia="PMingLiU"/>
        </w:rPr>
        <w:t>euvent</w:t>
      </w:r>
      <w:r w:rsidRPr="00F4139F">
        <w:rPr>
          <w:rFonts w:eastAsia="PMingLiU"/>
        </w:rPr>
        <w:t xml:space="preserve"> faire l’objet d’une proposition de réfaction à l’initiative du </w:t>
      </w:r>
      <w:r w:rsidR="00B72590" w:rsidRPr="00F4139F">
        <w:rPr>
          <w:rFonts w:eastAsia="PMingLiU"/>
        </w:rPr>
        <w:t>Pouvoir adjudicateur</w:t>
      </w:r>
      <w:r w:rsidRPr="00F4139F">
        <w:rPr>
          <w:rFonts w:eastAsia="PMingLiU"/>
        </w:rPr>
        <w:t>.</w:t>
      </w:r>
    </w:p>
    <w:p w14:paraId="0A586465" w14:textId="33BF765C" w:rsidR="000D3F0C" w:rsidRPr="000D3F0C" w:rsidRDefault="00492E0B" w:rsidP="000D3F0C">
      <w:pPr>
        <w:pStyle w:val="Titre2"/>
      </w:pPr>
      <w:bookmarkStart w:id="291" w:name="_Toc485660309"/>
      <w:bookmarkStart w:id="292" w:name="_Toc485660443"/>
      <w:bookmarkStart w:id="293" w:name="_Toc485736077"/>
      <w:bookmarkStart w:id="294" w:name="_Toc168389183"/>
      <w:bookmarkEnd w:id="291"/>
      <w:bookmarkEnd w:id="292"/>
      <w:bookmarkEnd w:id="293"/>
      <w:r w:rsidRPr="00F4139F">
        <w:t>Modalités de suivi de la g</w:t>
      </w:r>
      <w:r w:rsidR="000640E3" w:rsidRPr="00F4139F">
        <w:t>arantie de parfait achèvement</w:t>
      </w:r>
      <w:bookmarkEnd w:id="294"/>
    </w:p>
    <w:p w14:paraId="7C103481" w14:textId="77777777" w:rsidR="00FA1072" w:rsidRDefault="00FA1072" w:rsidP="005714CF">
      <w:pPr>
        <w:pStyle w:val="Titre3"/>
      </w:pPr>
      <w:bookmarkStart w:id="295" w:name="_Toc466897327"/>
      <w:r>
        <w:t>Délai de GPA</w:t>
      </w:r>
    </w:p>
    <w:p w14:paraId="6CB17C8B" w14:textId="157F9224" w:rsidR="00FA1072" w:rsidRPr="00557D38" w:rsidRDefault="00096BE7" w:rsidP="00557D38">
      <w:pPr>
        <w:numPr>
          <w:ilvl w:val="12"/>
          <w:numId w:val="0"/>
        </w:numPr>
        <w:spacing w:after="120"/>
        <w:rPr>
          <w:rFonts w:eastAsia="PMingLiU"/>
        </w:rPr>
      </w:pPr>
      <w:r>
        <w:t>Conformément à</w:t>
      </w:r>
      <w:r w:rsidR="00FA1072" w:rsidRPr="00065D68">
        <w:t xml:space="preserve"> l’article </w:t>
      </w:r>
      <w:r w:rsidR="00FA1072" w:rsidRPr="00E052CC">
        <w:t>44.1 du CCAG-Travaux</w:t>
      </w:r>
      <w:r w:rsidR="00FA1072" w:rsidRPr="00065D68">
        <w:t xml:space="preserve">, le délai de la garantie de </w:t>
      </w:r>
      <w:r w:rsidR="00FA1072" w:rsidRPr="00557D38">
        <w:rPr>
          <w:rFonts w:eastAsia="PMingLiU"/>
        </w:rPr>
        <w:t xml:space="preserve">parfait achèvement est de </w:t>
      </w:r>
      <w:r w:rsidR="00FA1072" w:rsidRPr="00E052CC">
        <w:rPr>
          <w:rFonts w:eastAsia="PMingLiU"/>
          <w:b/>
        </w:rPr>
        <w:t>1</w:t>
      </w:r>
      <w:r w:rsidRPr="00E052CC">
        <w:rPr>
          <w:rFonts w:eastAsia="PMingLiU"/>
          <w:b/>
        </w:rPr>
        <w:t>2</w:t>
      </w:r>
      <w:r w:rsidR="00FA1072" w:rsidRPr="00E052CC">
        <w:rPr>
          <w:rFonts w:eastAsia="PMingLiU"/>
          <w:b/>
        </w:rPr>
        <w:t xml:space="preserve"> mois</w:t>
      </w:r>
      <w:r w:rsidR="00FA1072" w:rsidRPr="00557D38">
        <w:rPr>
          <w:rFonts w:eastAsia="PMingLiU"/>
        </w:rPr>
        <w:t xml:space="preserve"> à compter de la date d’effet de la réception</w:t>
      </w:r>
      <w:r w:rsidR="00EE1D54">
        <w:rPr>
          <w:rFonts w:eastAsia="PMingLiU"/>
        </w:rPr>
        <w:t xml:space="preserve"> des travaux</w:t>
      </w:r>
      <w:r w:rsidR="00DB7DB6">
        <w:rPr>
          <w:rFonts w:eastAsia="PMingLiU"/>
        </w:rPr>
        <w:t>.</w:t>
      </w:r>
      <w:r w:rsidR="00EE1D54">
        <w:rPr>
          <w:rFonts w:eastAsia="PMingLiU"/>
        </w:rPr>
        <w:t xml:space="preserve"> </w:t>
      </w:r>
    </w:p>
    <w:p w14:paraId="7003E26B" w14:textId="77777777" w:rsidR="00FA1072" w:rsidRDefault="00FA1072" w:rsidP="00557D38">
      <w:pPr>
        <w:numPr>
          <w:ilvl w:val="12"/>
          <w:numId w:val="0"/>
        </w:numPr>
        <w:spacing w:after="120"/>
        <w:rPr>
          <w:rFonts w:eastAsia="PMingLiU"/>
        </w:rPr>
      </w:pPr>
      <w:r w:rsidRPr="00557D38">
        <w:rPr>
          <w:rFonts w:eastAsia="PMingLiU"/>
        </w:rPr>
        <w:t>Ce délai est sans incidence sur la possibilité pour le maître d’ouvrage de prolonger ce délai dans les conditions précisées à l’article 44.2 du CCAG-travaux.</w:t>
      </w:r>
    </w:p>
    <w:p w14:paraId="601221DF" w14:textId="77777777" w:rsidR="00DA16F0" w:rsidRDefault="00DA16F0" w:rsidP="005714CF">
      <w:pPr>
        <w:pStyle w:val="Titre3"/>
      </w:pPr>
      <w:bookmarkStart w:id="296" w:name="_Toc485660312"/>
      <w:bookmarkStart w:id="297" w:name="_Toc485660446"/>
      <w:bookmarkStart w:id="298" w:name="_Toc485736080"/>
      <w:bookmarkEnd w:id="296"/>
      <w:bookmarkEnd w:id="297"/>
      <w:bookmarkEnd w:id="298"/>
      <w:r w:rsidRPr="00F4139F">
        <w:t>Organisation pendant la GPA</w:t>
      </w:r>
      <w:bookmarkEnd w:id="295"/>
    </w:p>
    <w:p w14:paraId="4DC05F69" w14:textId="21B1C90D" w:rsidR="00492E0B" w:rsidRPr="00F4139F" w:rsidRDefault="00492E0B" w:rsidP="00492E0B">
      <w:pPr>
        <w:numPr>
          <w:ilvl w:val="12"/>
          <w:numId w:val="0"/>
        </w:numPr>
        <w:spacing w:after="120"/>
        <w:rPr>
          <w:rFonts w:eastAsia="PMingLiU"/>
        </w:rPr>
      </w:pPr>
      <w:r w:rsidRPr="00F4139F">
        <w:rPr>
          <w:rFonts w:eastAsia="PMingLiU"/>
        </w:rPr>
        <w:t>La gestion contractuelle de la garantie de parfait aménagement se fait au travers des deux outils ci-</w:t>
      </w:r>
      <w:proofErr w:type="gramStart"/>
      <w:r w:rsidRPr="00F4139F">
        <w:rPr>
          <w:rFonts w:eastAsia="PMingLiU"/>
        </w:rPr>
        <w:t>après:</w:t>
      </w:r>
      <w:proofErr w:type="gramEnd"/>
    </w:p>
    <w:p w14:paraId="6819299E" w14:textId="77777777" w:rsidR="00492E0B" w:rsidRPr="00F4139F" w:rsidRDefault="000D3F0C" w:rsidP="000D3F0C">
      <w:pPr>
        <w:pStyle w:val="Style3"/>
      </w:pPr>
      <w:r>
        <w:t>L</w:t>
      </w:r>
      <w:r w:rsidR="00492E0B" w:rsidRPr="00F4139F">
        <w:t xml:space="preserve">e </w:t>
      </w:r>
      <w:r w:rsidR="00484FE2">
        <w:t>tableau de suivi</w:t>
      </w:r>
      <w:r w:rsidR="00492E0B" w:rsidRPr="00F4139F">
        <w:t xml:space="preserve"> de parfait achèvement ;</w:t>
      </w:r>
    </w:p>
    <w:p w14:paraId="285E7083" w14:textId="77777777" w:rsidR="0007009A" w:rsidRPr="00F4139F" w:rsidRDefault="000D3F0C" w:rsidP="000D3F0C">
      <w:pPr>
        <w:pStyle w:val="Style3"/>
      </w:pPr>
      <w:r>
        <w:t>L</w:t>
      </w:r>
      <w:r w:rsidR="00492E0B" w:rsidRPr="00F4139F">
        <w:t>a visite de fin de délai de parfait achèvement.</w:t>
      </w:r>
    </w:p>
    <w:p w14:paraId="4A0F0A76" w14:textId="77777777" w:rsidR="00492E0B" w:rsidRPr="00EA5E8E" w:rsidRDefault="00492E0B" w:rsidP="00492E0B">
      <w:pPr>
        <w:spacing w:after="120"/>
        <w:rPr>
          <w:rFonts w:eastAsia="PMingLiU"/>
        </w:rPr>
      </w:pPr>
      <w:r w:rsidRPr="00F4139F">
        <w:rPr>
          <w:rFonts w:eastAsia="PMingLiU"/>
        </w:rPr>
        <w:t xml:space="preserve">Cette gestion contractuelle est sous la responsabilité de la maîtrise d’œuvre, et la bonne résolution </w:t>
      </w:r>
      <w:r w:rsidRPr="00EA5E8E">
        <w:rPr>
          <w:rFonts w:eastAsia="PMingLiU"/>
        </w:rPr>
        <w:t>des désordres est constatée par la maîtrise d’œuvre et le mainteneur de l’ouvrage.</w:t>
      </w:r>
    </w:p>
    <w:p w14:paraId="3E112589" w14:textId="77777777" w:rsidR="00795736" w:rsidRPr="00AB1D31" w:rsidRDefault="00795736" w:rsidP="00795736">
      <w:pPr>
        <w:spacing w:after="120"/>
        <w:rPr>
          <w:rFonts w:eastAsia="PMingLiU"/>
        </w:rPr>
      </w:pPr>
      <w:r w:rsidRPr="00AB1D31">
        <w:rPr>
          <w:rFonts w:eastAsia="PMingLiU"/>
        </w:rPr>
        <w:t xml:space="preserve">Concernant le délai imparti, certains désordres touchant notamment à la sûreté </w:t>
      </w:r>
      <w:r w:rsidR="00AC24AB">
        <w:rPr>
          <w:rFonts w:eastAsia="PMingLiU"/>
        </w:rPr>
        <w:t xml:space="preserve">et au bon fonctionnement </w:t>
      </w:r>
      <w:r w:rsidRPr="00AB1D31">
        <w:rPr>
          <w:rFonts w:eastAsia="PMingLiU"/>
        </w:rPr>
        <w:t xml:space="preserve">de l’établissement peuvent faire l’objet de demande d’intervention immédiate ou dans un délai </w:t>
      </w:r>
      <w:r w:rsidR="00BA4EEE">
        <w:rPr>
          <w:rFonts w:eastAsia="PMingLiU"/>
        </w:rPr>
        <w:t xml:space="preserve">particulièrement </w:t>
      </w:r>
      <w:r w:rsidRPr="00AB1D31">
        <w:rPr>
          <w:rFonts w:eastAsia="PMingLiU"/>
        </w:rPr>
        <w:t>contraint.</w:t>
      </w:r>
    </w:p>
    <w:p w14:paraId="32D9DC5A" w14:textId="62A87994" w:rsidR="00492E0B" w:rsidRPr="00F4139F" w:rsidRDefault="00492E0B" w:rsidP="00492E0B">
      <w:pPr>
        <w:spacing w:after="120"/>
        <w:rPr>
          <w:rFonts w:eastAsia="PMingLiU"/>
        </w:rPr>
      </w:pPr>
      <w:r w:rsidRPr="00F4139F">
        <w:rPr>
          <w:rFonts w:eastAsia="PMingLiU"/>
        </w:rPr>
        <w:t xml:space="preserve">Au cas où les travaux nécessaires à la résolution du désordre ne seraient pas réalisés dans les délais impartis, le représentant du </w:t>
      </w:r>
      <w:r w:rsidR="00B72590" w:rsidRPr="00F4139F">
        <w:rPr>
          <w:rFonts w:eastAsia="PMingLiU"/>
        </w:rPr>
        <w:t>Pouvoir adjudicateur</w:t>
      </w:r>
      <w:r w:rsidRPr="00F4139F">
        <w:rPr>
          <w:rFonts w:eastAsia="PMingLiU"/>
        </w:rPr>
        <w:t xml:space="preserve"> peut les faire exécuter aux frais et risques du </w:t>
      </w:r>
      <w:r w:rsidR="00D12740">
        <w:rPr>
          <w:rFonts w:eastAsia="PMingLiU"/>
        </w:rPr>
        <w:t>Titulaire</w:t>
      </w:r>
      <w:r w:rsidRPr="00F4139F">
        <w:rPr>
          <w:rFonts w:eastAsia="PMingLiU"/>
        </w:rPr>
        <w:t xml:space="preserve">, sans préjudice des pénalités de retard applicables au titre </w:t>
      </w:r>
      <w:r w:rsidRPr="00086E72">
        <w:rPr>
          <w:rFonts w:eastAsia="PMingLiU"/>
        </w:rPr>
        <w:t xml:space="preserve">de l’article </w:t>
      </w:r>
      <w:r w:rsidR="00DE3B8E" w:rsidRPr="00086E72">
        <w:rPr>
          <w:rFonts w:eastAsia="PMingLiU"/>
        </w:rPr>
        <w:t>4.</w:t>
      </w:r>
      <w:r w:rsidR="00CB2995" w:rsidRPr="00086E72">
        <w:rPr>
          <w:rFonts w:eastAsia="PMingLiU"/>
        </w:rPr>
        <w:t>4</w:t>
      </w:r>
      <w:r w:rsidRPr="00086E72">
        <w:rPr>
          <w:rFonts w:eastAsia="PMingLiU"/>
        </w:rPr>
        <w:t xml:space="preserve"> du présent CCAP.</w:t>
      </w:r>
    </w:p>
    <w:p w14:paraId="6AE72B87" w14:textId="3C7AB683" w:rsidR="00492E0B" w:rsidRPr="00F4139F" w:rsidRDefault="00492E0B" w:rsidP="00492E0B">
      <w:pPr>
        <w:spacing w:after="120"/>
        <w:rPr>
          <w:rFonts w:eastAsia="PMingLiU"/>
        </w:rPr>
      </w:pPr>
      <w:r w:rsidRPr="00F4139F">
        <w:rPr>
          <w:rFonts w:eastAsia="PMingLiU"/>
        </w:rPr>
        <w:t xml:space="preserve">Le </w:t>
      </w:r>
      <w:r w:rsidR="00D12740">
        <w:rPr>
          <w:rFonts w:eastAsia="PMingLiU"/>
        </w:rPr>
        <w:t>Titulaire</w:t>
      </w:r>
      <w:r w:rsidRPr="00F4139F">
        <w:rPr>
          <w:rFonts w:eastAsia="PMingLiU"/>
        </w:rPr>
        <w:t xml:space="preserve"> doit désigner nominativement une personne chargée de coordonner les interventions nécessaires à la reprise des désordres et d’en informer le représentant du </w:t>
      </w:r>
      <w:r w:rsidR="00B72590" w:rsidRPr="00F4139F">
        <w:rPr>
          <w:rFonts w:eastAsia="PMingLiU"/>
        </w:rPr>
        <w:t>Pouvoir adjudicateur</w:t>
      </w:r>
      <w:r w:rsidRPr="00F4139F">
        <w:rPr>
          <w:rFonts w:eastAsia="PMingLiU"/>
        </w:rPr>
        <w:t xml:space="preserve"> et le maître d’œuvre.</w:t>
      </w:r>
    </w:p>
    <w:p w14:paraId="417DDB25" w14:textId="77777777" w:rsidR="0045447F" w:rsidRDefault="00492E0B" w:rsidP="00492E0B">
      <w:pPr>
        <w:spacing w:after="120"/>
        <w:rPr>
          <w:rFonts w:eastAsia="PMingLiU"/>
        </w:rPr>
      </w:pPr>
      <w:r w:rsidRPr="00F4139F">
        <w:rPr>
          <w:rFonts w:eastAsia="PMingLiU"/>
        </w:rPr>
        <w:t xml:space="preserve">A un rythme hebdomadaire, le cas échéant à adapter à la criticité et à la quantité des désordres constatés, le </w:t>
      </w:r>
      <w:r w:rsidR="00D12740">
        <w:rPr>
          <w:rFonts w:eastAsia="PMingLiU"/>
        </w:rPr>
        <w:t>Titulaire</w:t>
      </w:r>
      <w:r w:rsidRPr="00F4139F">
        <w:rPr>
          <w:rFonts w:eastAsia="PMingLiU"/>
        </w:rPr>
        <w:t xml:space="preserve"> prend connaissance des observations de la maîtrise d’œuvre dans le </w:t>
      </w:r>
      <w:r w:rsidR="00484FE2">
        <w:rPr>
          <w:rFonts w:eastAsia="PMingLiU"/>
        </w:rPr>
        <w:t xml:space="preserve">tableau de suivi </w:t>
      </w:r>
      <w:r w:rsidRPr="00F4139F">
        <w:rPr>
          <w:rFonts w:eastAsia="PMingLiU"/>
        </w:rPr>
        <w:t>de parfait achèvement et les réperc</w:t>
      </w:r>
      <w:r w:rsidR="00AC24AB">
        <w:rPr>
          <w:rFonts w:eastAsia="PMingLiU"/>
        </w:rPr>
        <w:t>ute aux entreprises concernées.</w:t>
      </w:r>
    </w:p>
    <w:p w14:paraId="144CF316" w14:textId="77777777" w:rsidR="00492E0B" w:rsidRDefault="00492E0B" w:rsidP="00492E0B">
      <w:pPr>
        <w:spacing w:after="120"/>
        <w:rPr>
          <w:rFonts w:eastAsia="PMingLiU"/>
        </w:rPr>
      </w:pPr>
      <w:r w:rsidRPr="00F4139F">
        <w:rPr>
          <w:rFonts w:eastAsia="PMingLiU"/>
        </w:rPr>
        <w:t>Autant que de besoin, l’organisation des interventions tient compte de l’intervention du coordonnateur en matière de sécurité et de protection de la santé et du contrôleur technique.</w:t>
      </w:r>
      <w:r w:rsidR="00692E45" w:rsidRPr="00F4139F">
        <w:rPr>
          <w:rFonts w:eastAsia="PMingLiU"/>
        </w:rPr>
        <w:t xml:space="preserve"> Les interventions tiennent systématiquement compte du fait qu’elles ont lieu en site occupé, avec des activités judiciaires qui ne peuvent être perturbées sans validation par le </w:t>
      </w:r>
      <w:r w:rsidR="00484FE2">
        <w:rPr>
          <w:rFonts w:eastAsia="PMingLiU"/>
        </w:rPr>
        <w:t>chef d’établissement.</w:t>
      </w:r>
    </w:p>
    <w:p w14:paraId="671641E5" w14:textId="281F1469" w:rsidR="004337ED" w:rsidRPr="00F4139F" w:rsidRDefault="00CC4B8C" w:rsidP="00492E0B">
      <w:pPr>
        <w:spacing w:after="120"/>
        <w:rPr>
          <w:rFonts w:eastAsia="PMingLiU"/>
        </w:rPr>
      </w:pPr>
      <w:r>
        <w:rPr>
          <w:rFonts w:eastAsia="PMingLiU"/>
        </w:rPr>
        <w:t>Des réunions s</w:t>
      </w:r>
      <w:r w:rsidR="004337ED">
        <w:rPr>
          <w:rFonts w:eastAsia="PMingLiU"/>
        </w:rPr>
        <w:t>ont organisées au besoin en présence de la maîtrise d’œuvre et des titulaires concernés avec une visite avant la fin du délai de parfait achèvement.</w:t>
      </w:r>
    </w:p>
    <w:p w14:paraId="5D193DC3" w14:textId="4AB8A1AC" w:rsidR="00A353D8" w:rsidRDefault="00A53E4F" w:rsidP="008D07B6">
      <w:pPr>
        <w:rPr>
          <w:rFonts w:eastAsia="PMingLiU"/>
        </w:rPr>
      </w:pPr>
      <w:r>
        <w:rPr>
          <w:rFonts w:eastAsia="PMingLiU"/>
        </w:rPr>
        <w:t xml:space="preserve">Une </w:t>
      </w:r>
      <w:r w:rsidR="00DA16F0" w:rsidRPr="00F4139F">
        <w:rPr>
          <w:rFonts w:eastAsia="PMingLiU"/>
        </w:rPr>
        <w:t>visite de</w:t>
      </w:r>
      <w:r>
        <w:rPr>
          <w:rFonts w:eastAsia="PMingLiU"/>
        </w:rPr>
        <w:t xml:space="preserve"> fin de</w:t>
      </w:r>
      <w:r w:rsidR="00DA16F0" w:rsidRPr="00F4139F">
        <w:rPr>
          <w:rFonts w:eastAsia="PMingLiU"/>
        </w:rPr>
        <w:t xml:space="preserve"> parfait achèvement </w:t>
      </w:r>
      <w:r w:rsidR="00006E4A">
        <w:rPr>
          <w:rFonts w:eastAsia="PMingLiU"/>
        </w:rPr>
        <w:t>est</w:t>
      </w:r>
      <w:r>
        <w:rPr>
          <w:rFonts w:eastAsia="PMingLiU"/>
        </w:rPr>
        <w:t xml:space="preserve"> organisée 15 jours avant la fin, elle f</w:t>
      </w:r>
      <w:r w:rsidR="00006E4A">
        <w:rPr>
          <w:rFonts w:eastAsia="PMingLiU"/>
        </w:rPr>
        <w:t>ait</w:t>
      </w:r>
      <w:r>
        <w:rPr>
          <w:rFonts w:eastAsia="PMingLiU"/>
        </w:rPr>
        <w:t xml:space="preserve"> </w:t>
      </w:r>
      <w:r w:rsidR="00DA16F0" w:rsidRPr="00F4139F">
        <w:rPr>
          <w:rFonts w:eastAsia="PMingLiU"/>
        </w:rPr>
        <w:t>l’objet d’un procès-verba</w:t>
      </w:r>
      <w:r w:rsidR="0045447F">
        <w:rPr>
          <w:rFonts w:eastAsia="PMingLiU"/>
        </w:rPr>
        <w:t>l établi par le maître d’œuvre.</w:t>
      </w:r>
    </w:p>
    <w:p w14:paraId="2C633F94" w14:textId="77777777" w:rsidR="00E13833" w:rsidRDefault="00E13833" w:rsidP="00484FE2">
      <w:pPr>
        <w:spacing w:after="120"/>
        <w:rPr>
          <w:rFonts w:eastAsia="PMingLiU"/>
        </w:rPr>
      </w:pPr>
      <w:r>
        <w:rPr>
          <w:rFonts w:eastAsia="PMingLiU"/>
        </w:rPr>
        <w:t>L</w:t>
      </w:r>
      <w:r w:rsidR="00DE3B8E">
        <w:rPr>
          <w:rFonts w:eastAsia="PMingLiU"/>
        </w:rPr>
        <w:t>e cas échéant, l</w:t>
      </w:r>
      <w:r>
        <w:rPr>
          <w:rFonts w:eastAsia="PMingLiU"/>
        </w:rPr>
        <w:t>e maître d’ouvrage notifie au titulaire la décision de prolong</w:t>
      </w:r>
      <w:r w:rsidR="00DE3B8E">
        <w:rPr>
          <w:rFonts w:eastAsia="PMingLiU"/>
        </w:rPr>
        <w:t>er la</w:t>
      </w:r>
      <w:r>
        <w:rPr>
          <w:rFonts w:eastAsia="PMingLiU"/>
        </w:rPr>
        <w:t xml:space="preserve"> GPA avant la fin d’expiration de la GPA. Cette décision vise le tableau de suivi de la GPA.</w:t>
      </w:r>
    </w:p>
    <w:p w14:paraId="67976E7D" w14:textId="3776B150" w:rsidR="00CA5361" w:rsidRDefault="00E13833" w:rsidP="00CA5361">
      <w:pPr>
        <w:spacing w:after="120"/>
        <w:rPr>
          <w:rFonts w:eastAsia="PMingLiU"/>
        </w:rPr>
      </w:pPr>
      <w:r>
        <w:rPr>
          <w:rFonts w:eastAsia="PMingLiU"/>
        </w:rPr>
        <w:t>Dans l’hypothèse où des désordres apparaissent entre cette décision et l’expiration de la GPA, le MOA transmet le tableau actualisé de suivi des GPA. Cette transmission se fait par tout moyen y compris par voie dématérialisée.</w:t>
      </w:r>
      <w:r w:rsidR="00CA5361">
        <w:rPr>
          <w:rFonts w:eastAsia="PMingLiU"/>
        </w:rPr>
        <w:br w:type="page"/>
      </w:r>
    </w:p>
    <w:p w14:paraId="60A6B384" w14:textId="57B65A83" w:rsidR="00E13833" w:rsidRDefault="00E13833" w:rsidP="00CA5361">
      <w:pPr>
        <w:spacing w:before="0" w:after="0" w:line="240" w:lineRule="auto"/>
        <w:jc w:val="left"/>
        <w:rPr>
          <w:rFonts w:eastAsia="PMingLiU"/>
        </w:rPr>
      </w:pPr>
    </w:p>
    <w:p w14:paraId="45ED60CE" w14:textId="77777777" w:rsidR="00484FE2" w:rsidRPr="00484FE2" w:rsidRDefault="00484FE2" w:rsidP="00484FE2">
      <w:pPr>
        <w:spacing w:after="120"/>
        <w:rPr>
          <w:rFonts w:eastAsia="PMingLiU"/>
        </w:rPr>
      </w:pPr>
      <w:r w:rsidRPr="00484FE2">
        <w:rPr>
          <w:rFonts w:eastAsia="PMingLiU"/>
        </w:rPr>
        <w:t xml:space="preserve">Par dérogation à </w:t>
      </w:r>
      <w:r w:rsidRPr="00E052CC">
        <w:rPr>
          <w:rFonts w:eastAsia="PMingLiU"/>
        </w:rPr>
        <w:t>l’article 41.7 du CCAG Travaux</w:t>
      </w:r>
      <w:r w:rsidRPr="00484FE2">
        <w:rPr>
          <w:rFonts w:eastAsia="PMingLiU"/>
        </w:rPr>
        <w:t>, les réserves non levées, ou les désordres apparus pendant la période de la garantie de parfait achèvement p</w:t>
      </w:r>
      <w:r w:rsidR="00006E4A">
        <w:rPr>
          <w:rFonts w:eastAsia="PMingLiU"/>
        </w:rPr>
        <w:t>euvent</w:t>
      </w:r>
      <w:r w:rsidRPr="00484FE2">
        <w:rPr>
          <w:rFonts w:eastAsia="PMingLiU"/>
        </w:rPr>
        <w:t xml:space="preserve"> faire l’objet d’une proposition de réfaction à l’initiative du Pouvoir adjudicateur. </w:t>
      </w:r>
    </w:p>
    <w:p w14:paraId="3EA7A09E" w14:textId="77777777" w:rsidR="0007009A" w:rsidRPr="00F4139F" w:rsidRDefault="0007009A" w:rsidP="005714CF">
      <w:pPr>
        <w:pStyle w:val="Titre2"/>
      </w:pPr>
      <w:bookmarkStart w:id="299" w:name="_Toc407508137"/>
      <w:bookmarkStart w:id="300" w:name="_Toc405975815"/>
      <w:bookmarkStart w:id="301" w:name="_Toc168389184"/>
      <w:r w:rsidRPr="00F4139F">
        <w:t>Assurances</w:t>
      </w:r>
      <w:bookmarkEnd w:id="299"/>
      <w:bookmarkEnd w:id="300"/>
      <w:bookmarkEnd w:id="301"/>
      <w:r w:rsidRPr="00F4139F">
        <w:t xml:space="preserve"> </w:t>
      </w:r>
    </w:p>
    <w:p w14:paraId="365DFE1E" w14:textId="77777777" w:rsidR="0007009A" w:rsidRPr="00F11BBA" w:rsidRDefault="0007009A" w:rsidP="00CB2995">
      <w:pPr>
        <w:spacing w:after="120"/>
      </w:pPr>
      <w:r w:rsidRPr="00F11BBA">
        <w:t xml:space="preserve">D'une façon générale, le </w:t>
      </w:r>
      <w:r w:rsidR="00D12740" w:rsidRPr="00F11BBA">
        <w:t>Titulaire</w:t>
      </w:r>
      <w:r w:rsidRPr="00F11BBA">
        <w:t xml:space="preserve"> assume les risques et responsabilités découlant des lois, règlements et normes en vigueur.</w:t>
      </w:r>
    </w:p>
    <w:p w14:paraId="4EEA9479" w14:textId="77777777" w:rsidR="00A353D8" w:rsidRPr="009D0925" w:rsidRDefault="0007009A" w:rsidP="009D0925">
      <w:pPr>
        <w:spacing w:after="120"/>
        <w:rPr>
          <w:rFonts w:cstheme="minorHAnsi"/>
          <w:color w:val="17365D" w:themeColor="text2" w:themeShade="BF"/>
        </w:rPr>
      </w:pPr>
      <w:r w:rsidRPr="00F11BBA">
        <w:t xml:space="preserve">A ce titre, le </w:t>
      </w:r>
      <w:r w:rsidR="00D12740" w:rsidRPr="00F11BBA">
        <w:t>Titulaire</w:t>
      </w:r>
      <w:r w:rsidRPr="00F11BBA">
        <w:t xml:space="preserve"> répond notamment des responsabilités et garanties dont s'inspirent les articles 1382 et suivants, 1792, 1792-2, 1792-3, 1792-6 du Code Civil, et des risques mis à leur charge par l'article 1788 du même </w:t>
      </w:r>
      <w:r w:rsidR="009D0925" w:rsidRPr="00F11BBA">
        <w:t>Code</w:t>
      </w:r>
      <w:r w:rsidR="009D0925" w:rsidRPr="009D0925">
        <w:t xml:space="preserve"> ainsi</w:t>
      </w:r>
      <w:r w:rsidR="00A353D8" w:rsidRPr="009D0925">
        <w:t xml:space="preserve"> que des principes posés par la jurisprudence.</w:t>
      </w:r>
    </w:p>
    <w:p w14:paraId="1F910D40" w14:textId="77777777" w:rsidR="00A353D8" w:rsidRPr="009D0925" w:rsidRDefault="00A353D8" w:rsidP="00A353D8">
      <w:pPr>
        <w:pStyle w:val="Corpsdetexte"/>
        <w:rPr>
          <w:color w:val="auto"/>
        </w:rPr>
      </w:pPr>
      <w:r w:rsidRPr="009D0925">
        <w:rPr>
          <w:color w:val="auto"/>
        </w:rPr>
        <w:t>Le titulaire s’engage :</w:t>
      </w:r>
    </w:p>
    <w:p w14:paraId="55CAB072" w14:textId="77777777" w:rsidR="00A353D8" w:rsidRPr="009D0925" w:rsidRDefault="00A353D8" w:rsidP="006A08DC">
      <w:pPr>
        <w:pStyle w:val="Style4"/>
      </w:pPr>
      <w:r w:rsidRPr="009D0925">
        <w:t>à fournir périodiquement, et au moins au cours du 1er trimestre de chaque année de travaux, une attestation RC de droit commun ;</w:t>
      </w:r>
    </w:p>
    <w:p w14:paraId="37CC438B" w14:textId="77777777" w:rsidR="00A353D8" w:rsidRPr="009D0925" w:rsidRDefault="00A353D8" w:rsidP="006A08DC">
      <w:pPr>
        <w:pStyle w:val="Style4"/>
      </w:pPr>
      <w:proofErr w:type="gramStart"/>
      <w:r w:rsidRPr="009D0925">
        <w:t>à</w:t>
      </w:r>
      <w:proofErr w:type="gramEnd"/>
      <w:r w:rsidRPr="009D0925">
        <w:t xml:space="preserve"> notifier au maître de l’ouvrage toutes modifications affectant son / ses contrat(s) d’assurances (nature et montants des garanties, assureurs, etc...) ainsi que tout fait de nature à provoquer la suspension ou la résiliation des garanties ;</w:t>
      </w:r>
    </w:p>
    <w:p w14:paraId="0E8616FD" w14:textId="77777777" w:rsidR="00A353D8" w:rsidRPr="009D0925" w:rsidRDefault="00A353D8" w:rsidP="006A08DC">
      <w:pPr>
        <w:pStyle w:val="Style4"/>
      </w:pPr>
      <w:r w:rsidRPr="009D0925">
        <w:t>à justifier, sur simple demande du maître de l’ouvrage, et à tout moment du paiement de ses primes d’assurances, ainsi que de celles de ses sous-traitants (y compris le cas échéant celui correspondant à la souscription de l’assurance complémentaire (visée ci-dessus en cas d’insuffisance de couverture).</w:t>
      </w:r>
    </w:p>
    <w:p w14:paraId="50492B84" w14:textId="77777777" w:rsidR="00C4304A" w:rsidRPr="00FE7F38" w:rsidRDefault="00C4304A" w:rsidP="00C4304A">
      <w:r w:rsidRPr="00FE7F38">
        <w:t>Tout versement d’acompte p</w:t>
      </w:r>
      <w:r w:rsidR="00006E4A">
        <w:t>eut</w:t>
      </w:r>
      <w:r w:rsidRPr="00FE7F38">
        <w:t xml:space="preserve"> être différé si le Titulaire ne fournit pas les justifications demandées.</w:t>
      </w:r>
    </w:p>
    <w:p w14:paraId="6FAD8DF8" w14:textId="5DF3AE41" w:rsidR="0007009A" w:rsidRPr="00FE7F38" w:rsidRDefault="0007009A" w:rsidP="001962B7">
      <w:pPr>
        <w:spacing w:after="120"/>
        <w:rPr>
          <w:rFonts w:eastAsia="PMingLiU"/>
        </w:rPr>
      </w:pPr>
      <w:r w:rsidRPr="00FE7F38">
        <w:t xml:space="preserve">Le </w:t>
      </w:r>
      <w:r w:rsidR="00D12740" w:rsidRPr="00FE7F38">
        <w:t>Titulaire</w:t>
      </w:r>
      <w:r w:rsidRPr="00FE7F38">
        <w:rPr>
          <w:rFonts w:eastAsia="PMingLiU"/>
        </w:rPr>
        <w:t xml:space="preserve"> (ayant la garde du chantier et des ouvrages) doit</w:t>
      </w:r>
      <w:r w:rsidR="00A353D8" w:rsidRPr="00FE7F38">
        <w:rPr>
          <w:rFonts w:eastAsia="PMingLiU"/>
        </w:rPr>
        <w:t xml:space="preserve"> à ce </w:t>
      </w:r>
      <w:r w:rsidR="00DB1248" w:rsidRPr="00FE7F38">
        <w:rPr>
          <w:rFonts w:eastAsia="PMingLiU"/>
        </w:rPr>
        <w:t>titre supporter</w:t>
      </w:r>
      <w:r w:rsidRPr="00FE7F38">
        <w:rPr>
          <w:rFonts w:eastAsia="PMingLiU"/>
        </w:rPr>
        <w:t xml:space="preserve"> la charge de tous dommages, dégâts ou détournements causés à des tiers </w:t>
      </w:r>
      <w:r w:rsidR="00A353D8" w:rsidRPr="00FE7F38">
        <w:rPr>
          <w:rFonts w:eastAsia="PMingLiU"/>
        </w:rPr>
        <w:t xml:space="preserve">et au maitre d’ouvrage </w:t>
      </w:r>
      <w:r w:rsidRPr="00FE7F38">
        <w:rPr>
          <w:rFonts w:eastAsia="PMingLiU"/>
        </w:rPr>
        <w:t>par l'exécution de ses travaux, tant dans l'immeuble où les travaux sont exécutés que dans les immeubles voisins.</w:t>
      </w:r>
    </w:p>
    <w:p w14:paraId="702C5941" w14:textId="77777777" w:rsidR="0007009A" w:rsidRPr="00CB2995" w:rsidRDefault="0007009A" w:rsidP="001962B7">
      <w:pPr>
        <w:spacing w:after="120"/>
        <w:rPr>
          <w:rFonts w:eastAsia="PMingLiU"/>
        </w:rPr>
      </w:pPr>
      <w:r w:rsidRPr="00FE7F38">
        <w:rPr>
          <w:rFonts w:eastAsia="PMingLiU"/>
        </w:rPr>
        <w:t xml:space="preserve">En conséquence, </w:t>
      </w:r>
      <w:r w:rsidRPr="00FE7F38">
        <w:t xml:space="preserve">le </w:t>
      </w:r>
      <w:r w:rsidR="00D12740" w:rsidRPr="00FE7F38">
        <w:t>Titulaire</w:t>
      </w:r>
      <w:r w:rsidRPr="00FE7F38">
        <w:rPr>
          <w:rFonts w:eastAsia="PMingLiU"/>
        </w:rPr>
        <w:t xml:space="preserve"> garantit le maître de l'ouvrage de tout recours qui pourrait être introduit à son encontre à la suite de tels dommages, dégâts ou détournements</w:t>
      </w:r>
      <w:r w:rsidR="00A353D8" w:rsidRPr="00FE7F38">
        <w:rPr>
          <w:rFonts w:eastAsia="PMingLiU"/>
        </w:rPr>
        <w:t xml:space="preserve">, et </w:t>
      </w:r>
      <w:r w:rsidR="009D0925" w:rsidRPr="00FE7F38">
        <w:rPr>
          <w:rFonts w:eastAsia="PMingLiU"/>
        </w:rPr>
        <w:t>c</w:t>
      </w:r>
      <w:r w:rsidR="00A353D8" w:rsidRPr="00FE7F38">
        <w:rPr>
          <w:rFonts w:eastAsia="PMingLiU"/>
        </w:rPr>
        <w:t xml:space="preserve">e, même après la réception </w:t>
      </w:r>
      <w:r w:rsidR="00A353D8" w:rsidRPr="00CB2995">
        <w:rPr>
          <w:rFonts w:eastAsia="PMingLiU"/>
        </w:rPr>
        <w:t>des ouvrages et/ou équipements</w:t>
      </w:r>
      <w:r w:rsidRPr="00CB2995">
        <w:rPr>
          <w:rFonts w:eastAsia="PMingLiU"/>
        </w:rPr>
        <w:t>.</w:t>
      </w:r>
    </w:p>
    <w:p w14:paraId="7068FDAF" w14:textId="77777777" w:rsidR="00A353D8" w:rsidRPr="00CB2995" w:rsidRDefault="00A353D8" w:rsidP="00A353D8">
      <w:pPr>
        <w:pStyle w:val="Normalcentr"/>
        <w:ind w:left="0" w:right="-1"/>
        <w:rPr>
          <w:rFonts w:ascii="Marianne" w:hAnsi="Marianne"/>
          <w:sz w:val="18"/>
          <w:szCs w:val="18"/>
        </w:rPr>
      </w:pPr>
      <w:r w:rsidRPr="00CB2995">
        <w:rPr>
          <w:rFonts w:ascii="Marianne" w:hAnsi="Marianne"/>
          <w:sz w:val="18"/>
          <w:szCs w:val="18"/>
        </w:rPr>
        <w:t xml:space="preserve">Les primes d'assurances relatives aux garanties personnelles souscrites par le titulaire en matière de </w:t>
      </w:r>
      <w:r w:rsidRPr="00CB2995">
        <w:rPr>
          <w:rFonts w:ascii="Marianne" w:hAnsi="Marianne"/>
          <w:b/>
          <w:sz w:val="18"/>
          <w:szCs w:val="18"/>
        </w:rPr>
        <w:t xml:space="preserve">responsabilité civile générale </w:t>
      </w:r>
      <w:r w:rsidR="00B47E39" w:rsidRPr="00CB2995">
        <w:rPr>
          <w:rFonts w:ascii="Marianne" w:hAnsi="Marianne"/>
          <w:b/>
          <w:sz w:val="18"/>
          <w:szCs w:val="18"/>
        </w:rPr>
        <w:t xml:space="preserve">et décennale </w:t>
      </w:r>
      <w:r w:rsidRPr="00CB2995">
        <w:rPr>
          <w:rFonts w:ascii="Marianne" w:hAnsi="Marianne"/>
          <w:sz w:val="18"/>
          <w:szCs w:val="18"/>
        </w:rPr>
        <w:t>sont incluses dans l'offre du titulaire et restent à la charge de ce dernier.</w:t>
      </w:r>
    </w:p>
    <w:p w14:paraId="5099DAC0" w14:textId="3A5C2174" w:rsidR="00F5566D" w:rsidRPr="00FE7F38" w:rsidRDefault="0007009A" w:rsidP="00F5566D">
      <w:pPr>
        <w:rPr>
          <w:rFonts w:eastAsia="PMingLiU"/>
        </w:rPr>
      </w:pPr>
      <w:r w:rsidRPr="00FE7F38">
        <w:rPr>
          <w:rFonts w:eastAsia="PMingLiU"/>
        </w:rPr>
        <w:t>Les fabricants soumis à la loi n° 78-12 du 4 janvier 1978 sont, quant à eux, tenus aux responsabilités qui pourraient leur incomber notamment en vertu de l'article 1792-4 du Code Civil.</w:t>
      </w:r>
    </w:p>
    <w:p w14:paraId="3969D244" w14:textId="77777777" w:rsidR="0007009A" w:rsidRPr="00FE7F38" w:rsidRDefault="0007009A" w:rsidP="00B74680">
      <w:pPr>
        <w:pStyle w:val="Titre3"/>
        <w:spacing w:line="20" w:lineRule="atLeast"/>
      </w:pPr>
      <w:bookmarkStart w:id="302" w:name="_Toc466558969"/>
      <w:bookmarkStart w:id="303" w:name="_Toc466888519"/>
      <w:bookmarkStart w:id="304" w:name="_Toc466897331"/>
      <w:r w:rsidRPr="00FE7F38">
        <w:t>Assurance de responsabilité civile</w:t>
      </w:r>
      <w:bookmarkEnd w:id="302"/>
      <w:bookmarkEnd w:id="303"/>
      <w:bookmarkEnd w:id="304"/>
      <w:r w:rsidR="00F11BBA" w:rsidRPr="00FE7F38">
        <w:t xml:space="preserve"> </w:t>
      </w:r>
      <w:r w:rsidR="001D596B" w:rsidRPr="00FE7F38">
        <w:t>professionnelle</w:t>
      </w:r>
      <w:r w:rsidR="00A353D8" w:rsidRPr="00FE7F38">
        <w:t xml:space="preserve"> pendant et après les travaux</w:t>
      </w:r>
    </w:p>
    <w:p w14:paraId="3CC95073" w14:textId="77777777" w:rsidR="00A353D8" w:rsidRPr="00FE7F38" w:rsidRDefault="0007009A" w:rsidP="00B74680">
      <w:pPr>
        <w:spacing w:before="120" w:line="20" w:lineRule="atLeast"/>
      </w:pPr>
      <w:r w:rsidRPr="00FE7F38">
        <w:t xml:space="preserve">L’entreprise est tenue de posséder une police </w:t>
      </w:r>
      <w:r w:rsidR="00A353D8" w:rsidRPr="00C4304A">
        <w:rPr>
          <w:rFonts w:cstheme="minorHAnsi"/>
        </w:rPr>
        <w:t xml:space="preserve">d'assurance de responsabilité civile générale et professionnelle </w:t>
      </w:r>
      <w:r w:rsidRPr="00FE7F38">
        <w:t xml:space="preserve">destinée à garantir les conséquences pécuniaires de sa responsabilité civile en cas de préjudices causés à des tiers du fait des travaux qu’elle réalise ou qu’elle sous-traite, </w:t>
      </w:r>
      <w:r w:rsidR="00A353D8" w:rsidRPr="00C4304A">
        <w:rPr>
          <w:rFonts w:cstheme="minorHAnsi"/>
        </w:rPr>
        <w:t>tant pendant la période d’exécution qu'</w:t>
      </w:r>
      <w:r w:rsidR="00006E4A">
        <w:rPr>
          <w:rFonts w:cstheme="minorHAnsi"/>
        </w:rPr>
        <w:t>après l'achèvement des travaux.</w:t>
      </w:r>
    </w:p>
    <w:p w14:paraId="12201D61" w14:textId="77777777" w:rsidR="00A353D8" w:rsidRPr="00C4304A" w:rsidRDefault="00A353D8" w:rsidP="00B74680">
      <w:pPr>
        <w:spacing w:before="120" w:line="20" w:lineRule="atLeast"/>
        <w:rPr>
          <w:rFonts w:cstheme="minorHAnsi"/>
        </w:rPr>
      </w:pPr>
      <w:r w:rsidRPr="00C4304A">
        <w:rPr>
          <w:rFonts w:cstheme="minorHAnsi"/>
        </w:rPr>
        <w:t>L’entreprise titulaire et ses sous-traitants d</w:t>
      </w:r>
      <w:r w:rsidR="00006E4A">
        <w:rPr>
          <w:rFonts w:cstheme="minorHAnsi"/>
        </w:rPr>
        <w:t>oivent</w:t>
      </w:r>
      <w:r w:rsidRPr="00C4304A">
        <w:rPr>
          <w:rFonts w:cstheme="minorHAnsi"/>
        </w:rPr>
        <w:t xml:space="preserve"> demeurer titulaires d'une police d’assurance destinée à garantir leur responsabilité civile, autre que décennale, en cas de préjudices causés à des tiers, y compris le maître d'ouvrage et les autres intervenants à la suite de tout dommage corporel, matériel et immatériel consécutif ou non à un dommage corporel et/ou matériel, du fait ou à l’occasion de la réalisation des travaux, qu’ils soient en cours d’exécution ou terminés.</w:t>
      </w:r>
    </w:p>
    <w:p w14:paraId="7513BE4B" w14:textId="77777777" w:rsidR="00A353D8" w:rsidRPr="00C4304A" w:rsidRDefault="00A353D8" w:rsidP="00B74680">
      <w:pPr>
        <w:spacing w:before="120" w:line="20" w:lineRule="atLeast"/>
        <w:rPr>
          <w:rFonts w:cstheme="minorHAnsi"/>
        </w:rPr>
      </w:pPr>
      <w:r w:rsidRPr="00C4304A">
        <w:rPr>
          <w:rFonts w:cstheme="minorHAnsi"/>
        </w:rPr>
        <w:t>Ces garanties doivent impérativement être étendues en cours de construction ou après réception, aux responsabilités que l'entreprise encourt du fait de ses sous-traitants et tâcherons, y compris en cas d'absence ou d'insuffisance d'assurance et/ou d'insolvabilité des dits sous-traitants ou tâcherons.</w:t>
      </w:r>
    </w:p>
    <w:p w14:paraId="1682C090" w14:textId="77777777" w:rsidR="00C4304A" w:rsidRPr="00C4304A" w:rsidRDefault="00006E4A" w:rsidP="00B74680">
      <w:pPr>
        <w:spacing w:after="120" w:line="20" w:lineRule="atLeast"/>
      </w:pPr>
      <w:r w:rsidRPr="004708ED">
        <w:t>Le titulaire vérifie</w:t>
      </w:r>
      <w:r w:rsidR="00C4304A" w:rsidRPr="004708ED">
        <w:t xml:space="preserve"> que ses sous-traitants sont couverts dans les mêmes conditions. La police</w:t>
      </w:r>
      <w:r w:rsidR="00C4304A" w:rsidRPr="00C4304A">
        <w:t xml:space="preserve"> d’assurance souscrite par ses sous-traitants ne saurait en aucun cas réduire, atténuer ou modifier sa responsabilité vis à vis du maître d’ouvrage ou des tiers.</w:t>
      </w:r>
    </w:p>
    <w:p w14:paraId="05857489" w14:textId="676C2950" w:rsidR="00C4304A" w:rsidRPr="00C4304A" w:rsidRDefault="00C4304A" w:rsidP="00C4304A">
      <w:r w:rsidRPr="00C4304A">
        <w:t>Les montants de garanties minima indiqués ci-avant ne constituent, en aucun cas, une quelconque limitation de la responsabilité. Il appartient à l'entrepreneur de souscrire des montants de garanties à la hauteur des responsabilités qu'il considère encourir.</w:t>
      </w:r>
    </w:p>
    <w:p w14:paraId="7998146E" w14:textId="5A54C735" w:rsidR="004D54C9" w:rsidRDefault="00C4304A" w:rsidP="004D54C9">
      <w:r w:rsidRPr="00C4304A">
        <w:lastRenderedPageBreak/>
        <w:t xml:space="preserve">Dans l'hypothèse d'une dévolution des travaux à un ou plusieurs groupements, chaque mandataire de groupement </w:t>
      </w:r>
      <w:r w:rsidR="00006E4A">
        <w:t>justifie</w:t>
      </w:r>
      <w:r w:rsidRPr="00C4304A">
        <w:t xml:space="preserve"> d'une couverture supplémentaire quant à sa qualité de mandataire commun.</w:t>
      </w:r>
      <w:r w:rsidR="004D54C9">
        <w:br w:type="page"/>
      </w:r>
    </w:p>
    <w:p w14:paraId="59A7127F" w14:textId="77777777" w:rsidR="0007009A" w:rsidRPr="00FE7F38" w:rsidRDefault="0007009A" w:rsidP="005714CF">
      <w:pPr>
        <w:pStyle w:val="Titre3"/>
      </w:pPr>
      <w:bookmarkStart w:id="305" w:name="_Toc466558970"/>
      <w:bookmarkStart w:id="306" w:name="_Toc466888520"/>
      <w:bookmarkStart w:id="307" w:name="_Toc466897332"/>
      <w:r w:rsidRPr="00FE7F38">
        <w:lastRenderedPageBreak/>
        <w:t>Assurance décennale</w:t>
      </w:r>
      <w:bookmarkEnd w:id="305"/>
      <w:bookmarkEnd w:id="306"/>
      <w:bookmarkEnd w:id="307"/>
    </w:p>
    <w:p w14:paraId="5EF42157" w14:textId="77777777" w:rsidR="00B47E39" w:rsidRPr="00C4304A" w:rsidRDefault="00B47E39" w:rsidP="00B47E39">
      <w:pPr>
        <w:spacing w:before="120" w:line="276" w:lineRule="auto"/>
        <w:rPr>
          <w:rFonts w:cstheme="minorHAnsi"/>
        </w:rPr>
      </w:pPr>
      <w:r w:rsidRPr="00C4304A">
        <w:rPr>
          <w:rFonts w:cstheme="minorHAnsi"/>
        </w:rPr>
        <w:t>Chaque intervenant à l'opération, soumis à l’obligation d’assurance décennale en application de la loi n°1978-12 du 4 janvier 1978 modifiée par l’Ordonnance n°2005-658 du 8 juin 2005, est tenu de souscrire, pour l'objet de son intervention, une police d'assurance de responsabilité civile décennale.</w:t>
      </w:r>
    </w:p>
    <w:p w14:paraId="56AFEBFB" w14:textId="77777777" w:rsidR="00B47E39" w:rsidRPr="00C4304A" w:rsidRDefault="00B47E39" w:rsidP="00B47E39">
      <w:pPr>
        <w:spacing w:before="120" w:line="276" w:lineRule="auto"/>
        <w:rPr>
          <w:rFonts w:cstheme="minorHAnsi"/>
        </w:rPr>
      </w:pPr>
      <w:r w:rsidRPr="00C4304A">
        <w:rPr>
          <w:rFonts w:cstheme="minorHAnsi"/>
        </w:rPr>
        <w:t>Tous les intervenants y compris les sous-traitants, produi</w:t>
      </w:r>
      <w:r w:rsidR="00006E4A">
        <w:rPr>
          <w:rFonts w:cstheme="minorHAnsi"/>
        </w:rPr>
        <w:t>sent</w:t>
      </w:r>
      <w:r w:rsidRPr="00C4304A">
        <w:rPr>
          <w:rFonts w:cstheme="minorHAnsi"/>
        </w:rPr>
        <w:t xml:space="preserve"> dans les 15 jours qui suit la date de notification du marché, et en tout état de cause avant le commencement des prestations, l’attestation d'assurance correspondante valide à date d’ouverture du chantier et comportant les informations précises suivantes : </w:t>
      </w:r>
    </w:p>
    <w:p w14:paraId="35FCF32C" w14:textId="77777777" w:rsidR="00B47E39" w:rsidRPr="00C4304A" w:rsidRDefault="00B47E39" w:rsidP="004C1EFF">
      <w:pPr>
        <w:pStyle w:val="Paragraphedeliste"/>
        <w:numPr>
          <w:ilvl w:val="0"/>
          <w:numId w:val="12"/>
        </w:numPr>
        <w:spacing w:before="120" w:line="276" w:lineRule="auto"/>
        <w:rPr>
          <w:rFonts w:cstheme="minorHAnsi"/>
        </w:rPr>
      </w:pPr>
      <w:r w:rsidRPr="00C4304A">
        <w:rPr>
          <w:rFonts w:cstheme="minorHAnsi"/>
        </w:rPr>
        <w:t xml:space="preserve">La dénomination sociale et adresse de l'assuré ; </w:t>
      </w:r>
    </w:p>
    <w:p w14:paraId="4409A38B" w14:textId="77777777" w:rsidR="00B47E39" w:rsidRPr="00C4304A" w:rsidRDefault="00B47E39" w:rsidP="004C1EFF">
      <w:pPr>
        <w:pStyle w:val="Paragraphedeliste"/>
        <w:numPr>
          <w:ilvl w:val="0"/>
          <w:numId w:val="12"/>
        </w:numPr>
        <w:spacing w:before="120" w:line="276" w:lineRule="auto"/>
        <w:rPr>
          <w:rFonts w:cstheme="minorHAnsi"/>
        </w:rPr>
      </w:pPr>
      <w:r w:rsidRPr="00C4304A">
        <w:rPr>
          <w:rFonts w:cstheme="minorHAnsi"/>
        </w:rPr>
        <w:t xml:space="preserve">Le numéro unique d'identification de l'assuré délivré conformément à l'article D. 123-235 du Code de commerce (n° SIREN en 9 chiffres) ou le numéro d'identification prévu aux articles 214 et suivants de la directive 2006/112/ CE du 28 novembre 2006 (numéro d’identification TVA) ; </w:t>
      </w:r>
    </w:p>
    <w:p w14:paraId="40D3ED0E" w14:textId="77777777" w:rsidR="00B47E39" w:rsidRPr="00C4304A" w:rsidRDefault="00B47E39" w:rsidP="004C1EFF">
      <w:pPr>
        <w:pStyle w:val="Paragraphedeliste"/>
        <w:numPr>
          <w:ilvl w:val="0"/>
          <w:numId w:val="12"/>
        </w:numPr>
        <w:spacing w:before="120" w:line="276" w:lineRule="auto"/>
        <w:rPr>
          <w:rFonts w:cstheme="minorHAnsi"/>
        </w:rPr>
      </w:pPr>
      <w:r w:rsidRPr="00C4304A">
        <w:rPr>
          <w:rFonts w:cstheme="minorHAnsi"/>
        </w:rPr>
        <w:t>Le nom, l'adresse du siège social et les coordonnées complètes de l'assureur et, le cas échéant, de la succursale qui accorde la garantie ;</w:t>
      </w:r>
    </w:p>
    <w:p w14:paraId="1D39F899" w14:textId="77777777" w:rsidR="00B47E39" w:rsidRPr="00C4304A" w:rsidRDefault="00B47E39" w:rsidP="004C1EFF">
      <w:pPr>
        <w:pStyle w:val="Paragraphedeliste"/>
        <w:numPr>
          <w:ilvl w:val="0"/>
          <w:numId w:val="12"/>
        </w:numPr>
        <w:spacing w:before="120" w:line="276" w:lineRule="auto"/>
        <w:rPr>
          <w:rFonts w:cstheme="minorHAnsi"/>
        </w:rPr>
      </w:pPr>
      <w:r w:rsidRPr="00C4304A">
        <w:rPr>
          <w:rFonts w:cstheme="minorHAnsi"/>
        </w:rPr>
        <w:t xml:space="preserve">Le numéro du contrat ; </w:t>
      </w:r>
    </w:p>
    <w:p w14:paraId="5402B622" w14:textId="77777777" w:rsidR="00B47E39" w:rsidRPr="00C4304A" w:rsidRDefault="00B47E39" w:rsidP="004C1EFF">
      <w:pPr>
        <w:pStyle w:val="Paragraphedeliste"/>
        <w:numPr>
          <w:ilvl w:val="0"/>
          <w:numId w:val="12"/>
        </w:numPr>
        <w:spacing w:before="120" w:line="276" w:lineRule="auto"/>
        <w:rPr>
          <w:rFonts w:cstheme="minorHAnsi"/>
        </w:rPr>
      </w:pPr>
      <w:r w:rsidRPr="00C4304A">
        <w:rPr>
          <w:rFonts w:cstheme="minorHAnsi"/>
        </w:rPr>
        <w:t xml:space="preserve">La période de validité ; </w:t>
      </w:r>
    </w:p>
    <w:p w14:paraId="07122B2B" w14:textId="77777777" w:rsidR="00B47E39" w:rsidRPr="00C4304A" w:rsidRDefault="00B47E39" w:rsidP="004C1EFF">
      <w:pPr>
        <w:pStyle w:val="Paragraphedeliste"/>
        <w:numPr>
          <w:ilvl w:val="0"/>
          <w:numId w:val="12"/>
        </w:numPr>
        <w:spacing w:before="120" w:line="276" w:lineRule="auto"/>
        <w:rPr>
          <w:rFonts w:cstheme="minorHAnsi"/>
        </w:rPr>
      </w:pPr>
      <w:r w:rsidRPr="00C4304A">
        <w:rPr>
          <w:rFonts w:cstheme="minorHAnsi"/>
        </w:rPr>
        <w:t xml:space="preserve">La date d'établissement de l'attestation ; </w:t>
      </w:r>
    </w:p>
    <w:p w14:paraId="5F0ECAEA" w14:textId="6870DA7D" w:rsidR="00B47E39" w:rsidRPr="00C4304A" w:rsidRDefault="007B2FC5" w:rsidP="004C1EFF">
      <w:pPr>
        <w:pStyle w:val="Paragraphedeliste"/>
        <w:numPr>
          <w:ilvl w:val="0"/>
          <w:numId w:val="12"/>
        </w:numPr>
        <w:spacing w:before="120" w:line="276" w:lineRule="auto"/>
        <w:rPr>
          <w:rFonts w:cstheme="minorHAnsi"/>
        </w:rPr>
      </w:pPr>
      <w:r w:rsidRPr="00C4304A">
        <w:rPr>
          <w:rFonts w:cstheme="minorHAnsi"/>
        </w:rPr>
        <w:t>La</w:t>
      </w:r>
      <w:r w:rsidR="00B47E39" w:rsidRPr="00C4304A">
        <w:rPr>
          <w:rFonts w:cstheme="minorHAnsi"/>
        </w:rPr>
        <w:t xml:space="preserve"> ou les activité (s) ou mission (s) exercée (s) par l'assuré ; </w:t>
      </w:r>
    </w:p>
    <w:p w14:paraId="558B58FC" w14:textId="77777777" w:rsidR="00B47E39" w:rsidRPr="00C4304A" w:rsidRDefault="00B47E39" w:rsidP="004C1EFF">
      <w:pPr>
        <w:pStyle w:val="Paragraphedeliste"/>
        <w:numPr>
          <w:ilvl w:val="0"/>
          <w:numId w:val="12"/>
        </w:numPr>
        <w:spacing w:before="120" w:line="276" w:lineRule="auto"/>
        <w:rPr>
          <w:rFonts w:cstheme="minorHAnsi"/>
        </w:rPr>
      </w:pPr>
      <w:r w:rsidRPr="00C4304A">
        <w:rPr>
          <w:rFonts w:cstheme="minorHAnsi"/>
        </w:rPr>
        <w:t>La mention que les travaux garantis sont ceux ayant fait l'objet d'une DOC pendant la période de validité de l'attestation ;</w:t>
      </w:r>
    </w:p>
    <w:p w14:paraId="5DE19D8D" w14:textId="4C7AD64F" w:rsidR="00B47E39" w:rsidRPr="00C4304A" w:rsidRDefault="007B2FC5" w:rsidP="004C1EFF">
      <w:pPr>
        <w:pStyle w:val="Paragraphedeliste"/>
        <w:numPr>
          <w:ilvl w:val="0"/>
          <w:numId w:val="12"/>
        </w:numPr>
        <w:spacing w:before="120" w:line="276" w:lineRule="auto"/>
        <w:rPr>
          <w:rFonts w:cstheme="minorHAnsi"/>
        </w:rPr>
      </w:pPr>
      <w:r w:rsidRPr="00C4304A">
        <w:rPr>
          <w:rFonts w:cstheme="minorHAnsi"/>
        </w:rPr>
        <w:t>L’étendue</w:t>
      </w:r>
      <w:r w:rsidR="00B47E39" w:rsidRPr="00C4304A">
        <w:rPr>
          <w:rFonts w:cstheme="minorHAnsi"/>
        </w:rPr>
        <w:t xml:space="preserve"> géographique des opérations de construction couvertes ; </w:t>
      </w:r>
    </w:p>
    <w:p w14:paraId="33661A8B" w14:textId="1F7C79EE" w:rsidR="00B47E39" w:rsidRPr="00C4304A" w:rsidRDefault="007B2FC5" w:rsidP="004C1EFF">
      <w:pPr>
        <w:pStyle w:val="Paragraphedeliste"/>
        <w:numPr>
          <w:ilvl w:val="0"/>
          <w:numId w:val="12"/>
        </w:numPr>
        <w:spacing w:before="120" w:line="276" w:lineRule="auto"/>
        <w:rPr>
          <w:rFonts w:cstheme="minorHAnsi"/>
        </w:rPr>
      </w:pPr>
      <w:r w:rsidRPr="00C4304A">
        <w:rPr>
          <w:rFonts w:cstheme="minorHAnsi"/>
        </w:rPr>
        <w:t>Le</w:t>
      </w:r>
      <w:r w:rsidR="00B47E39" w:rsidRPr="00C4304A">
        <w:rPr>
          <w:rFonts w:cstheme="minorHAnsi"/>
        </w:rPr>
        <w:t xml:space="preserve"> coût des opérations de construction ; </w:t>
      </w:r>
    </w:p>
    <w:p w14:paraId="6F1504AF" w14:textId="055E6227" w:rsidR="00B47E39" w:rsidRPr="00C4304A" w:rsidRDefault="007B2FC5" w:rsidP="004C1EFF">
      <w:pPr>
        <w:pStyle w:val="Paragraphedeliste"/>
        <w:numPr>
          <w:ilvl w:val="0"/>
          <w:numId w:val="12"/>
        </w:numPr>
        <w:spacing w:before="120" w:line="276" w:lineRule="auto"/>
        <w:rPr>
          <w:rFonts w:cstheme="minorHAnsi"/>
        </w:rPr>
      </w:pPr>
      <w:r w:rsidRPr="00C4304A">
        <w:rPr>
          <w:rFonts w:cstheme="minorHAnsi"/>
        </w:rPr>
        <w:t>Le</w:t>
      </w:r>
      <w:r w:rsidR="00B47E39" w:rsidRPr="00C4304A">
        <w:rPr>
          <w:rFonts w:cstheme="minorHAnsi"/>
        </w:rPr>
        <w:t xml:space="preserve"> cas échéant, le montant du marché de l'assuré ; </w:t>
      </w:r>
    </w:p>
    <w:p w14:paraId="00F5CCD2" w14:textId="10E8189C" w:rsidR="001D596B" w:rsidRPr="00B74680" w:rsidRDefault="007B2FC5" w:rsidP="004C1EFF">
      <w:pPr>
        <w:pStyle w:val="Paragraphedeliste"/>
        <w:numPr>
          <w:ilvl w:val="0"/>
          <w:numId w:val="12"/>
        </w:numPr>
        <w:spacing w:after="120"/>
        <w:rPr>
          <w:rFonts w:cstheme="minorHAnsi"/>
        </w:rPr>
      </w:pPr>
      <w:r w:rsidRPr="00C4304A">
        <w:rPr>
          <w:rFonts w:cstheme="minorHAnsi"/>
        </w:rPr>
        <w:t>La</w:t>
      </w:r>
      <w:r w:rsidR="00B47E39" w:rsidRPr="00C4304A">
        <w:rPr>
          <w:rFonts w:cstheme="minorHAnsi"/>
        </w:rPr>
        <w:t xml:space="preserve"> nature des techniques utilisées ;</w:t>
      </w:r>
    </w:p>
    <w:p w14:paraId="70BF5254" w14:textId="77777777" w:rsidR="001D596B" w:rsidRPr="00C4304A" w:rsidRDefault="001D596B" w:rsidP="001D596B">
      <w:pPr>
        <w:spacing w:after="120"/>
        <w:rPr>
          <w:rFonts w:cstheme="minorHAnsi"/>
        </w:rPr>
      </w:pPr>
      <w:r w:rsidRPr="00C4304A">
        <w:t>Cette attestation d</w:t>
      </w:r>
      <w:r w:rsidR="00006E4A">
        <w:t>oit</w:t>
      </w:r>
      <w:r w:rsidRPr="00C4304A">
        <w:t xml:space="preserve"> être impérativement établie, datée et signée par la compagnie d'assurance de l’entrepreneur</w:t>
      </w:r>
    </w:p>
    <w:p w14:paraId="76C649A3" w14:textId="77777777" w:rsidR="0007009A" w:rsidRPr="00C4304A" w:rsidRDefault="00006E4A" w:rsidP="00F5566D">
      <w:pPr>
        <w:rPr>
          <w:b/>
        </w:rPr>
      </w:pPr>
      <w:r>
        <w:rPr>
          <w:b/>
        </w:rPr>
        <w:t>L’entreprise veille</w:t>
      </w:r>
      <w:r w:rsidR="0007009A" w:rsidRPr="00C4304A">
        <w:rPr>
          <w:b/>
        </w:rPr>
        <w:t xml:space="preserve"> à ce que l’activité exercée sur le chantier corresponde à celle assurée au titre de sa police décennale.</w:t>
      </w:r>
    </w:p>
    <w:p w14:paraId="234C7B0D" w14:textId="77777777" w:rsidR="00F11BBA" w:rsidRPr="00FE7F38" w:rsidRDefault="00F11BBA" w:rsidP="00F11BBA">
      <w:r w:rsidRPr="00FE7F38">
        <w:t>Tout entrepreneur, qui, dans le cadre de la réalisation de ses travaux, met en œuvre des procédés et/ou matériaux non traditionnels ou de technique non courante, devra fournir une attestation d’assurance décennale spécifique mentionnant expressément la couverture des ouvrages tels que réalisés.</w:t>
      </w:r>
    </w:p>
    <w:p w14:paraId="1AF42483" w14:textId="48585C85" w:rsidR="004A2F3A" w:rsidRPr="00FE7F38" w:rsidRDefault="00F11BBA" w:rsidP="00CB2995">
      <w:r w:rsidRPr="00FE7F38">
        <w:t>En cas de couverture insuffisante, le maître de l'ouvrage se réserve le droit d'exiger de sa part la souscription d'une assurance complémentaire. Dans cette hypothèse, aucun règlement n</w:t>
      </w:r>
      <w:r w:rsidR="00006E4A">
        <w:t>’est</w:t>
      </w:r>
      <w:r w:rsidRPr="00FE7F38">
        <w:t xml:space="preserve"> effectué par le maître de l’ouvrage au titulaire tant qu’une telle assurance complémentaire n’a pas été souscrite et réglée par le titulaire.</w:t>
      </w:r>
    </w:p>
    <w:p w14:paraId="23297308" w14:textId="3B48DCDD" w:rsidR="0007009A" w:rsidRPr="00CB2995" w:rsidRDefault="0007009A" w:rsidP="00CB2995">
      <w:pPr>
        <w:pStyle w:val="Titre1"/>
        <w:tabs>
          <w:tab w:val="clear" w:pos="567"/>
          <w:tab w:val="num" w:pos="1276"/>
        </w:tabs>
        <w:ind w:left="1276" w:hanging="1276"/>
        <w:rPr>
          <w:rStyle w:val="Accentuationlgre"/>
          <w:i w:val="0"/>
          <w:iCs w:val="0"/>
          <w:color w:val="1F497D" w:themeColor="text2"/>
        </w:rPr>
      </w:pPr>
      <w:bookmarkStart w:id="308" w:name="_Toc248297169"/>
      <w:bookmarkStart w:id="309" w:name="_Toc405975816"/>
      <w:bookmarkStart w:id="310" w:name="_Ref466896995"/>
      <w:bookmarkStart w:id="311" w:name="_Toc168389185"/>
      <w:r w:rsidRPr="00CB2995">
        <w:rPr>
          <w:rStyle w:val="Accentuationlgre"/>
          <w:i w:val="0"/>
          <w:iCs w:val="0"/>
          <w:color w:val="1F497D" w:themeColor="text2"/>
        </w:rPr>
        <w:t xml:space="preserve">RESILIATION – REDRESSEMENT </w:t>
      </w:r>
      <w:r w:rsidR="00D74AE6">
        <w:rPr>
          <w:rStyle w:val="Accentuationlgre"/>
          <w:i w:val="0"/>
          <w:iCs w:val="0"/>
          <w:color w:val="1F497D" w:themeColor="text2"/>
        </w:rPr>
        <w:t>ET</w:t>
      </w:r>
      <w:r w:rsidRPr="00CB2995">
        <w:rPr>
          <w:rStyle w:val="Accentuationlgre"/>
          <w:i w:val="0"/>
          <w:iCs w:val="0"/>
          <w:color w:val="1F497D" w:themeColor="text2"/>
        </w:rPr>
        <w:t xml:space="preserve"> LIQUIDATION JUDICIAIRE – MESURES COERCITIVES</w:t>
      </w:r>
      <w:bookmarkEnd w:id="308"/>
      <w:bookmarkEnd w:id="309"/>
      <w:bookmarkEnd w:id="310"/>
      <w:bookmarkEnd w:id="311"/>
    </w:p>
    <w:p w14:paraId="072D9BAF" w14:textId="77777777" w:rsidR="0007009A" w:rsidRPr="00FE7F38" w:rsidRDefault="0007009A" w:rsidP="00A34CCB">
      <w:pPr>
        <w:spacing w:after="120"/>
      </w:pPr>
      <w:r w:rsidRPr="00FE7F38">
        <w:t xml:space="preserve">Il </w:t>
      </w:r>
      <w:r w:rsidR="00006E4A">
        <w:t>est</w:t>
      </w:r>
      <w:r w:rsidRPr="00FE7F38">
        <w:t xml:space="preserve"> fait application des articles </w:t>
      </w:r>
      <w:r w:rsidR="00006E4A" w:rsidRPr="000A085B">
        <w:t>50</w:t>
      </w:r>
      <w:r w:rsidRPr="000A085B">
        <w:t xml:space="preserve"> à </w:t>
      </w:r>
      <w:r w:rsidR="00006E4A" w:rsidRPr="000A085B">
        <w:t>52</w:t>
      </w:r>
      <w:r w:rsidR="00201DB3" w:rsidRPr="000A085B">
        <w:t xml:space="preserve"> du CCAG </w:t>
      </w:r>
      <w:r w:rsidRPr="000A085B">
        <w:t>Travaux.</w:t>
      </w:r>
    </w:p>
    <w:p w14:paraId="7BBA3BE6" w14:textId="77777777" w:rsidR="0007009A" w:rsidRPr="00FE7F38" w:rsidRDefault="0007009A" w:rsidP="00A34CCB">
      <w:pPr>
        <w:spacing w:after="120"/>
      </w:pPr>
      <w:r w:rsidRPr="00FE7F38">
        <w:t xml:space="preserve">Si le </w:t>
      </w:r>
      <w:r w:rsidR="00F578A0" w:rsidRPr="00FE7F38">
        <w:t xml:space="preserve">présent </w:t>
      </w:r>
      <w:r w:rsidR="00B72590" w:rsidRPr="00FE7F38">
        <w:t>marché</w:t>
      </w:r>
      <w:r w:rsidRPr="00FE7F38">
        <w:t xml:space="preserve"> est résilié pour faute du </w:t>
      </w:r>
      <w:r w:rsidR="00D12740" w:rsidRPr="00FE7F38">
        <w:t>Titulaire</w:t>
      </w:r>
      <w:r w:rsidRPr="00FE7F38">
        <w:t xml:space="preserve"> en application de </w:t>
      </w:r>
      <w:r w:rsidRPr="00E052CC">
        <w:t xml:space="preserve">l’article </w:t>
      </w:r>
      <w:r w:rsidR="00006E4A" w:rsidRPr="00E052CC">
        <w:t>50</w:t>
      </w:r>
      <w:r w:rsidRPr="00E052CC">
        <w:t xml:space="preserve">.3 du </w:t>
      </w:r>
      <w:r w:rsidR="00201DB3" w:rsidRPr="00E052CC">
        <w:t>CCAG Travaux</w:t>
      </w:r>
      <w:r w:rsidRPr="00FE7F38">
        <w:t xml:space="preserve">, et dans ce seul cas, les prestations déjà accomplies et acceptées par le maître d’ouvrage sont rémunérées avec un abattement de 10 % par dérogation </w:t>
      </w:r>
      <w:r w:rsidR="003E51C4" w:rsidRPr="00FE7F38">
        <w:t xml:space="preserve">à </w:t>
      </w:r>
      <w:r w:rsidR="003E51C4" w:rsidRPr="00E052CC">
        <w:t xml:space="preserve">l’article </w:t>
      </w:r>
      <w:r w:rsidR="00006E4A" w:rsidRPr="00E052CC">
        <w:t>51</w:t>
      </w:r>
      <w:r w:rsidR="003E51C4" w:rsidRPr="00E052CC">
        <w:t xml:space="preserve"> du </w:t>
      </w:r>
      <w:r w:rsidR="00DF6DE5" w:rsidRPr="00E052CC">
        <w:t>CCAG Travaux</w:t>
      </w:r>
      <w:r w:rsidR="003E51C4" w:rsidRPr="00E052CC">
        <w:t>.</w:t>
      </w:r>
    </w:p>
    <w:p w14:paraId="3298D0A7" w14:textId="77777777" w:rsidR="00CF72C1" w:rsidRDefault="00CF72C1" w:rsidP="00CF72C1">
      <w:pPr>
        <w:spacing w:after="120"/>
      </w:pPr>
      <w:r w:rsidRPr="00FE7F38">
        <w:t>Si le présent marché est résilié pour motif d’</w:t>
      </w:r>
      <w:r w:rsidR="00A0541A" w:rsidRPr="00FE7F38">
        <w:t>intérêt</w:t>
      </w:r>
      <w:r w:rsidRPr="00FE7F38">
        <w:t xml:space="preserve"> général, en application de </w:t>
      </w:r>
      <w:r w:rsidRPr="00E052CC">
        <w:t xml:space="preserve">l’article </w:t>
      </w:r>
      <w:r w:rsidR="00006E4A" w:rsidRPr="00E052CC">
        <w:t>50</w:t>
      </w:r>
      <w:r w:rsidRPr="00E052CC">
        <w:t>.4 du CCAG</w:t>
      </w:r>
      <w:r w:rsidRPr="00FE7F38">
        <w:t xml:space="preserve"> </w:t>
      </w:r>
      <w:r w:rsidRPr="00E052CC">
        <w:t>Travaux, le</w:t>
      </w:r>
      <w:r w:rsidRPr="002E2FF0">
        <w:t xml:space="preserve"> titulaire a droit à une indemnité de résiliation, obtenue en appliquant au montant HT du marché, diminué du montant HT des prestations reçues, un pourcentage fixé à 2%.</w:t>
      </w:r>
    </w:p>
    <w:p w14:paraId="2B89784D" w14:textId="016B10DA" w:rsidR="004D54C9" w:rsidRDefault="004D54C9">
      <w:pPr>
        <w:spacing w:before="0" w:after="0" w:line="240" w:lineRule="auto"/>
        <w:jc w:val="left"/>
      </w:pPr>
      <w:r>
        <w:br w:type="page"/>
      </w:r>
    </w:p>
    <w:p w14:paraId="53D8EF73" w14:textId="77777777" w:rsidR="0007009A" w:rsidRPr="00CB2995" w:rsidRDefault="0007009A" w:rsidP="00CB2995">
      <w:pPr>
        <w:pStyle w:val="Titre1"/>
        <w:rPr>
          <w:rStyle w:val="Accentuationlgre"/>
          <w:i w:val="0"/>
          <w:iCs w:val="0"/>
          <w:color w:val="1F497D" w:themeColor="text2"/>
        </w:rPr>
      </w:pPr>
      <w:bookmarkStart w:id="312" w:name="_Toc248297170"/>
      <w:bookmarkStart w:id="313" w:name="_Toc405975817"/>
      <w:bookmarkStart w:id="314" w:name="_Toc168389186"/>
      <w:r w:rsidRPr="00CB2995">
        <w:rPr>
          <w:rStyle w:val="Accentuationlgre"/>
          <w:i w:val="0"/>
          <w:iCs w:val="0"/>
          <w:color w:val="1F497D" w:themeColor="text2"/>
        </w:rPr>
        <w:lastRenderedPageBreak/>
        <w:t>REGLEMENT DES DIFFERENDS</w:t>
      </w:r>
      <w:bookmarkEnd w:id="312"/>
      <w:bookmarkEnd w:id="313"/>
      <w:bookmarkEnd w:id="314"/>
    </w:p>
    <w:p w14:paraId="2A64F535" w14:textId="60B86F5F" w:rsidR="00F5566D" w:rsidRPr="00F4139F" w:rsidRDefault="0007009A" w:rsidP="00A34CCB">
      <w:pPr>
        <w:spacing w:after="120"/>
      </w:pPr>
      <w:r w:rsidRPr="00F4139F">
        <w:t xml:space="preserve">Pour tout différend entre les parties, celles-ci s’obligent à rechercher préalablement un accord amiable. À défaut, le Tribunal Administratif de </w:t>
      </w:r>
      <w:r w:rsidR="003B356B">
        <w:t>Cayenne</w:t>
      </w:r>
      <w:r w:rsidR="003B356B" w:rsidRPr="00F4139F">
        <w:t xml:space="preserve"> </w:t>
      </w:r>
      <w:r w:rsidRPr="00F4139F">
        <w:t xml:space="preserve">est le seul compétent, sans préjudice des procédures de saisine du comité consultatif de règlement amiable des litiges ou de recours à l’arbitrage, prévus </w:t>
      </w:r>
      <w:r w:rsidR="00006E4A">
        <w:t xml:space="preserve">à l’article </w:t>
      </w:r>
      <w:r w:rsidR="00006E4A" w:rsidRPr="000A085B">
        <w:t>55.2</w:t>
      </w:r>
      <w:r w:rsidRPr="000A085B">
        <w:t xml:space="preserve"> du </w:t>
      </w:r>
      <w:r w:rsidR="00201DB3" w:rsidRPr="000A085B">
        <w:t>CCAG Travaux.</w:t>
      </w:r>
    </w:p>
    <w:p w14:paraId="7E1FC39F" w14:textId="77777777" w:rsidR="00FA6454" w:rsidRPr="00CB2995" w:rsidRDefault="00FA6454" w:rsidP="00CB2995">
      <w:pPr>
        <w:pStyle w:val="Titre1"/>
        <w:rPr>
          <w:rStyle w:val="Accentuationlgre"/>
          <w:i w:val="0"/>
          <w:iCs w:val="0"/>
          <w:color w:val="1F497D" w:themeColor="text2"/>
        </w:rPr>
      </w:pPr>
      <w:bookmarkStart w:id="315" w:name="_Toc168389187"/>
      <w:bookmarkStart w:id="316" w:name="_Toc248297171"/>
      <w:bookmarkStart w:id="317" w:name="_Toc405975818"/>
      <w:r w:rsidRPr="00CB2995">
        <w:rPr>
          <w:rStyle w:val="Accentuationlgre"/>
          <w:i w:val="0"/>
          <w:iCs w:val="0"/>
          <w:color w:val="1F497D" w:themeColor="text2"/>
        </w:rPr>
        <w:t>CLAUSES DE CONFIDENTIALITE</w:t>
      </w:r>
      <w:bookmarkEnd w:id="315"/>
    </w:p>
    <w:p w14:paraId="23A0B502" w14:textId="77777777" w:rsidR="00FA6454" w:rsidRPr="00F4139F" w:rsidRDefault="00FA6454" w:rsidP="005714CF">
      <w:pPr>
        <w:pStyle w:val="Titre2"/>
      </w:pPr>
      <w:bookmarkStart w:id="318" w:name="_Toc168389188"/>
      <w:r w:rsidRPr="00F4139F">
        <w:t>Obligation de discrétion</w:t>
      </w:r>
      <w:bookmarkEnd w:id="318"/>
    </w:p>
    <w:p w14:paraId="075A7108" w14:textId="7532DDDB" w:rsidR="00FA6454" w:rsidRPr="00F4139F" w:rsidRDefault="00FA6454" w:rsidP="00A34CCB">
      <w:pPr>
        <w:spacing w:after="120"/>
      </w:pPr>
      <w:r w:rsidRPr="00F4139F">
        <w:t xml:space="preserve">Le </w:t>
      </w:r>
      <w:r w:rsidR="00D12740">
        <w:t>Titulaire</w:t>
      </w:r>
      <w:r w:rsidRPr="00F4139F">
        <w:t xml:space="preserve"> est tenu, ainsi que l’ensemble de son personnel et, le cas échéant, de ses sous-traitants et de ses fournisseurs, au secret professionnel et à l’obligation de discrétion pour tout ce qui concerne les faits, informations, fichiers, études, documents et décisions dont il a eu ou aura connaissance durant l’exécution </w:t>
      </w:r>
      <w:r w:rsidR="00B72590" w:rsidRPr="00F4139F">
        <w:t>du marché</w:t>
      </w:r>
      <w:r w:rsidRPr="00F4139F">
        <w:t>, dont la divulgation serait préjudiciable au maitre d’ouvrage (sécurité du projet, défense des intérêts du maitre d’ouvrage en cas de contentieux, communication dans la presse, …)</w:t>
      </w:r>
      <w:r w:rsidR="00A43D34" w:rsidRPr="00F4139F">
        <w:t xml:space="preserve">. Sauf précision contraire du </w:t>
      </w:r>
      <w:r w:rsidR="00B72590" w:rsidRPr="00F4139F">
        <w:t>Pouvoir adjudicateur</w:t>
      </w:r>
      <w:r w:rsidR="00A43D34" w:rsidRPr="00F4139F">
        <w:t xml:space="preserve">, tous les documents remis au </w:t>
      </w:r>
      <w:r w:rsidR="00D12740">
        <w:t>Titulaire</w:t>
      </w:r>
      <w:r w:rsidR="00A43D34" w:rsidRPr="00F4139F">
        <w:t xml:space="preserve"> sont réputé</w:t>
      </w:r>
      <w:r w:rsidR="00B74680">
        <w:t>s</w:t>
      </w:r>
      <w:r w:rsidR="00A43D34" w:rsidRPr="00F4139F">
        <w:t xml:space="preserve"> confidentiels</w:t>
      </w:r>
      <w:r w:rsidR="00A34CCB" w:rsidRPr="00F4139F">
        <w:t>.</w:t>
      </w:r>
    </w:p>
    <w:p w14:paraId="33AEEF7D" w14:textId="77777777" w:rsidR="00FA6454" w:rsidRPr="00F4139F" w:rsidRDefault="00FA6454" w:rsidP="00A34CCB">
      <w:pPr>
        <w:spacing w:after="120"/>
      </w:pPr>
      <w:r w:rsidRPr="00F4139F">
        <w:t>Tous les documents graphiques présen</w:t>
      </w:r>
      <w:r w:rsidR="00A34CCB" w:rsidRPr="00F4139F">
        <w:t>tent un caractère confidentiel.</w:t>
      </w:r>
    </w:p>
    <w:p w14:paraId="59264EFF" w14:textId="7DB50F9D" w:rsidR="00FA6454" w:rsidRPr="00F4139F" w:rsidRDefault="00FA6454" w:rsidP="004D54C9">
      <w:pPr>
        <w:spacing w:before="0"/>
      </w:pPr>
      <w:r w:rsidRPr="00F4139F">
        <w:t xml:space="preserve">Le </w:t>
      </w:r>
      <w:r w:rsidR="004D54C9">
        <w:t>t</w:t>
      </w:r>
      <w:r w:rsidR="00D12740">
        <w:t>itulaire</w:t>
      </w:r>
      <w:r w:rsidRPr="00F4139F">
        <w:t xml:space="preserve"> s’engage donc à respec</w:t>
      </w:r>
      <w:r w:rsidR="00A34CCB" w:rsidRPr="00F4139F">
        <w:t>ter les obligations suivantes :</w:t>
      </w:r>
    </w:p>
    <w:p w14:paraId="2DB17C82" w14:textId="77777777" w:rsidR="00FA6454" w:rsidRPr="00F4139F" w:rsidRDefault="00F5566D" w:rsidP="004D54C9">
      <w:pPr>
        <w:pStyle w:val="Style3"/>
        <w:tabs>
          <w:tab w:val="clear" w:pos="720"/>
        </w:tabs>
        <w:spacing w:before="0" w:after="80"/>
        <w:ind w:left="426"/>
      </w:pPr>
      <w:r>
        <w:t>S</w:t>
      </w:r>
      <w:r w:rsidR="00FA6454" w:rsidRPr="00F4139F">
        <w:t>’interdire, sauf autorisation de l’APIJ, toute communication écrite ou verbale sur ces sujets et toute remise ou diffusion de documents à des tiers ;</w:t>
      </w:r>
    </w:p>
    <w:p w14:paraId="0D0241F9" w14:textId="77777777" w:rsidR="00FA6454" w:rsidRPr="00F4139F" w:rsidRDefault="00F5566D" w:rsidP="004D54C9">
      <w:pPr>
        <w:pStyle w:val="Style3"/>
        <w:tabs>
          <w:tab w:val="clear" w:pos="720"/>
        </w:tabs>
        <w:spacing w:before="0" w:after="80"/>
        <w:ind w:left="426"/>
      </w:pPr>
      <w:r>
        <w:t>N</w:t>
      </w:r>
      <w:r w:rsidR="00FA6454" w:rsidRPr="00F4139F">
        <w:t xml:space="preserve">e prendre aucune copie des documents et supports d'informations qui lui sont confiés, à l’exception de celles strictement nécessaires à l’exécution </w:t>
      </w:r>
      <w:r w:rsidR="00B72590" w:rsidRPr="00F4139F">
        <w:t>du marché</w:t>
      </w:r>
      <w:r w:rsidR="00FA6454" w:rsidRPr="00F4139F">
        <w:t xml:space="preserve"> ;</w:t>
      </w:r>
    </w:p>
    <w:p w14:paraId="2AA9B085" w14:textId="77777777" w:rsidR="00FA6454" w:rsidRPr="00F4139F" w:rsidRDefault="00F5566D" w:rsidP="004D54C9">
      <w:pPr>
        <w:pStyle w:val="Style3"/>
        <w:tabs>
          <w:tab w:val="clear" w:pos="720"/>
        </w:tabs>
        <w:spacing w:before="0" w:after="80"/>
        <w:ind w:left="426"/>
      </w:pPr>
      <w:r>
        <w:t>N</w:t>
      </w:r>
      <w:r w:rsidR="00FA6454" w:rsidRPr="00F4139F">
        <w:t xml:space="preserve">e pas utiliser les documents et informations communiquées à des fins autres que celles spécifiées au </w:t>
      </w:r>
      <w:r w:rsidR="00F578A0" w:rsidRPr="00F4139F">
        <w:t xml:space="preserve">présent </w:t>
      </w:r>
      <w:r w:rsidR="00B72590" w:rsidRPr="00F4139F">
        <w:t>marché</w:t>
      </w:r>
      <w:r w:rsidR="00FA6454" w:rsidRPr="00F4139F">
        <w:t> ;</w:t>
      </w:r>
    </w:p>
    <w:p w14:paraId="4AE5A799" w14:textId="77777777" w:rsidR="00FA6454" w:rsidRPr="00F4139F" w:rsidRDefault="00F5566D" w:rsidP="004D54C9">
      <w:pPr>
        <w:pStyle w:val="Style3"/>
        <w:tabs>
          <w:tab w:val="clear" w:pos="720"/>
        </w:tabs>
        <w:spacing w:before="0" w:after="80"/>
        <w:ind w:left="426"/>
      </w:pPr>
      <w:r>
        <w:t>P</w:t>
      </w:r>
      <w:r w:rsidR="00FA6454" w:rsidRPr="00F4139F">
        <w:t>rendre les mesures permettant d'éviter toute utilisation détournée ou frauduleuse des fichiers informatiques en cours d'exécution du contrat, via notamment l’utilisation de dispositifs de verrouillage des ordinateurs et de cryptage des données ;</w:t>
      </w:r>
    </w:p>
    <w:p w14:paraId="675B64C8" w14:textId="77777777" w:rsidR="00FA6454" w:rsidRPr="00F4139F" w:rsidRDefault="00F5566D" w:rsidP="004D54C9">
      <w:pPr>
        <w:pStyle w:val="Style3"/>
        <w:tabs>
          <w:tab w:val="clear" w:pos="720"/>
        </w:tabs>
        <w:spacing w:before="0" w:after="80"/>
        <w:ind w:left="426"/>
      </w:pPr>
      <w:r>
        <w:t>S</w:t>
      </w:r>
      <w:r w:rsidR="00FA6454" w:rsidRPr="00F4139F">
        <w:t xml:space="preserve">ignaler au représentant du </w:t>
      </w:r>
      <w:r w:rsidR="00B72590" w:rsidRPr="00F4139F">
        <w:t>Pouvoir adjudicateur</w:t>
      </w:r>
      <w:r w:rsidR="00FA6454" w:rsidRPr="00F4139F">
        <w:t xml:space="preserve">, dans les </w:t>
      </w:r>
      <w:r w:rsidR="00FA6454" w:rsidRPr="00F4139F">
        <w:rPr>
          <w:b/>
        </w:rPr>
        <w:t>24 heures</w:t>
      </w:r>
      <w:r w:rsidR="00FA6454" w:rsidRPr="00F4139F">
        <w:t xml:space="preserve"> suivant la constatation de l’incident, tout</w:t>
      </w:r>
      <w:r w:rsidR="00A34CCB" w:rsidRPr="00F4139F">
        <w:t>e défaillance de ce dispositif </w:t>
      </w:r>
      <w:r w:rsidR="00FA6454" w:rsidRPr="00F4139F">
        <w:t>(perte ou vol de documents dont le caractère secret lui aura été notifié ou intrusion malveillante dans le système informatique)</w:t>
      </w:r>
      <w:r>
        <w:t xml:space="preserve"> </w:t>
      </w:r>
      <w:r w:rsidR="00FA6454" w:rsidRPr="00F4139F">
        <w:t>;</w:t>
      </w:r>
    </w:p>
    <w:p w14:paraId="38364272" w14:textId="77777777" w:rsidR="00FA6454" w:rsidRPr="00F4139F" w:rsidRDefault="00F5566D" w:rsidP="004D54C9">
      <w:pPr>
        <w:pStyle w:val="Style3"/>
        <w:tabs>
          <w:tab w:val="clear" w:pos="720"/>
        </w:tabs>
        <w:spacing w:before="0" w:after="80"/>
        <w:ind w:left="426"/>
      </w:pPr>
      <w:r>
        <w:t>P</w:t>
      </w:r>
      <w:r w:rsidR="00FA6454" w:rsidRPr="00F4139F">
        <w:t>rocéder, en fin de contrat, à la destruction, sauf instruction contraire de l’APIJ, de tous fichiers manuels ou informatisés stockant les informations saisies ;</w:t>
      </w:r>
    </w:p>
    <w:p w14:paraId="149FD793" w14:textId="77777777" w:rsidR="00FA6454" w:rsidRPr="00F4139F" w:rsidRDefault="00F5566D" w:rsidP="004D54C9">
      <w:pPr>
        <w:pStyle w:val="Style3"/>
        <w:tabs>
          <w:tab w:val="clear" w:pos="720"/>
        </w:tabs>
        <w:ind w:left="426"/>
      </w:pPr>
      <w:r>
        <w:t>R</w:t>
      </w:r>
      <w:r w:rsidR="00FA6454" w:rsidRPr="00F4139F">
        <w:t xml:space="preserve">emettre au représentant du </w:t>
      </w:r>
      <w:r w:rsidR="00B72590" w:rsidRPr="00F4139F">
        <w:t>Pouvoir adjudicateur</w:t>
      </w:r>
      <w:r w:rsidR="00FA6454" w:rsidRPr="00F4139F">
        <w:t xml:space="preserve"> une attestation de destruction desdits fichiers.</w:t>
      </w:r>
    </w:p>
    <w:p w14:paraId="531DD2CE" w14:textId="77777777" w:rsidR="00FA6454" w:rsidRPr="00F4139F" w:rsidRDefault="00FA6454" w:rsidP="00A34CCB">
      <w:pPr>
        <w:spacing w:after="120"/>
      </w:pPr>
      <w:r w:rsidRPr="00F4139F">
        <w:t xml:space="preserve">Le représentant du </w:t>
      </w:r>
      <w:r w:rsidR="00B72590" w:rsidRPr="00F4139F">
        <w:t>Pouvoir adjudicateur</w:t>
      </w:r>
      <w:r w:rsidRPr="00F4139F">
        <w:t xml:space="preserve"> se réserve le droit de procéder à toute vérification qui lui paraîtrait utile pour constater le res</w:t>
      </w:r>
      <w:r w:rsidR="00A34CCB" w:rsidRPr="00F4139F">
        <w:t>pect des obligations précitées.</w:t>
      </w:r>
    </w:p>
    <w:p w14:paraId="3A2D0FB7" w14:textId="14E2DE96" w:rsidR="00FA6454" w:rsidRPr="00F4139F" w:rsidRDefault="00FA6454" w:rsidP="00A34CCB">
      <w:pPr>
        <w:spacing w:after="120"/>
      </w:pPr>
      <w:r w:rsidRPr="00F4139F">
        <w:t xml:space="preserve">En cas de non-respect des dispositions précitées, et indépendamment des pénalités et sanctions prévues à l’article </w:t>
      </w:r>
      <w:r w:rsidR="00A34CCB" w:rsidRPr="00F4139F">
        <w:fldChar w:fldCharType="begin"/>
      </w:r>
      <w:r w:rsidR="00A34CCB" w:rsidRPr="00F4139F">
        <w:instrText xml:space="preserve"> REF _Ref466557933 \r \h </w:instrText>
      </w:r>
      <w:r w:rsidR="00F4139F">
        <w:instrText xml:space="preserve"> \* MERGEFORMAT </w:instrText>
      </w:r>
      <w:r w:rsidR="00A34CCB" w:rsidRPr="00F4139F">
        <w:fldChar w:fldCharType="separate"/>
      </w:r>
      <w:r w:rsidR="00751410">
        <w:t>4.4</w:t>
      </w:r>
      <w:r w:rsidR="00A34CCB" w:rsidRPr="00F4139F">
        <w:fldChar w:fldCharType="end"/>
      </w:r>
      <w:r w:rsidRPr="00F4139F">
        <w:t xml:space="preserve"> du présent CCAP, la responsabilité du </w:t>
      </w:r>
      <w:r w:rsidR="00D12740">
        <w:t>Titulaire</w:t>
      </w:r>
      <w:r w:rsidRPr="00F4139F">
        <w:t xml:space="preserve"> p</w:t>
      </w:r>
      <w:r w:rsidR="00006E4A">
        <w:t>eut</w:t>
      </w:r>
      <w:r w:rsidRPr="00F4139F">
        <w:t xml:space="preserve"> également être engagée sur la base des dispositions de l</w:t>
      </w:r>
      <w:r w:rsidR="00A34CCB" w:rsidRPr="00F4139F">
        <w:t>’article 226-13 du Code pénal. </w:t>
      </w:r>
    </w:p>
    <w:p w14:paraId="6DC0A204" w14:textId="77777777" w:rsidR="00FA6454" w:rsidRPr="00F4139F" w:rsidRDefault="00FA6454" w:rsidP="005714CF">
      <w:pPr>
        <w:pStyle w:val="Titre2"/>
      </w:pPr>
      <w:bookmarkStart w:id="319" w:name="_Toc226953476"/>
      <w:bookmarkStart w:id="320" w:name="_Toc262044864"/>
      <w:bookmarkStart w:id="321" w:name="_Toc440624403"/>
      <w:bookmarkStart w:id="322" w:name="_Toc168389189"/>
      <w:r w:rsidRPr="00F4139F">
        <w:t>Mesures de sécurité</w:t>
      </w:r>
      <w:bookmarkEnd w:id="319"/>
      <w:bookmarkEnd w:id="320"/>
      <w:bookmarkEnd w:id="321"/>
      <w:bookmarkEnd w:id="322"/>
    </w:p>
    <w:p w14:paraId="319AF456" w14:textId="77777777" w:rsidR="00FA6454" w:rsidRPr="00F4139F" w:rsidRDefault="00FA6454" w:rsidP="00A34CCB">
      <w:pPr>
        <w:spacing w:after="120"/>
      </w:pPr>
      <w:r w:rsidRPr="00F4139F">
        <w:t xml:space="preserve">Le </w:t>
      </w:r>
      <w:r w:rsidR="00D12740">
        <w:t>Titulaire</w:t>
      </w:r>
      <w:r w:rsidRPr="00F4139F">
        <w:t xml:space="preserve"> et ses sous-traitants s’engagent à détenir tous les supports physiques d’information relatifs à l’opération dans un ou des lieux sécurisés par leurs soins (papier, serveur informa</w:t>
      </w:r>
      <w:r w:rsidR="00A34CCB" w:rsidRPr="00F4139F">
        <w:t xml:space="preserve">tique, sauvegarde sur bandes). </w:t>
      </w:r>
    </w:p>
    <w:p w14:paraId="209C5B04" w14:textId="77777777" w:rsidR="00FA6454" w:rsidRPr="00F4139F" w:rsidRDefault="00FA6454" w:rsidP="00A34CCB">
      <w:pPr>
        <w:spacing w:after="120"/>
      </w:pPr>
      <w:r w:rsidRPr="00F4139F">
        <w:t>Les documents informatiques doivent être conservés sur un serveur lui-même sécurisé face aux vols informatiques depuis l’intranet et l’internet. Sur demande explicite du maître d’ouvrage, la communication des documents par courriel, ou sur tout support informatique peut faire l’objet d’un cryptage des données par un logiciel freeware (libre de droits) fonctionnant sur le sys</w:t>
      </w:r>
      <w:r w:rsidR="00A34CCB" w:rsidRPr="00F4139F">
        <w:t xml:space="preserve">tème d’exploitation Windows ©. </w:t>
      </w:r>
    </w:p>
    <w:p w14:paraId="295C5EC7" w14:textId="77777777" w:rsidR="00FA6454" w:rsidRPr="00F4139F" w:rsidRDefault="00FA6454" w:rsidP="00A34CCB">
      <w:pPr>
        <w:spacing w:after="120"/>
      </w:pPr>
      <w:r w:rsidRPr="00F4139F">
        <w:t>La communication postale de tout suppor</w:t>
      </w:r>
      <w:r w:rsidR="00A34CCB" w:rsidRPr="00F4139F">
        <w:t>t d’informations est proscrite.</w:t>
      </w:r>
    </w:p>
    <w:p w14:paraId="1A3D2897" w14:textId="37095F55" w:rsidR="004D54C9" w:rsidRDefault="00FA6454" w:rsidP="00A34CCB">
      <w:pPr>
        <w:spacing w:after="120"/>
      </w:pPr>
      <w:r w:rsidRPr="00F4139F">
        <w:t>Tous les documents destinés à être détruits do</w:t>
      </w:r>
      <w:r w:rsidR="00A34CCB" w:rsidRPr="00F4139F">
        <w:t>ivent être broyés au préalable.</w:t>
      </w:r>
    </w:p>
    <w:p w14:paraId="747B3E13" w14:textId="753C203D" w:rsidR="0045447F" w:rsidRPr="00F4139F" w:rsidRDefault="004D54C9" w:rsidP="004D54C9">
      <w:pPr>
        <w:spacing w:before="0" w:after="0" w:line="240" w:lineRule="auto"/>
        <w:jc w:val="left"/>
      </w:pPr>
      <w:r>
        <w:br w:type="page"/>
      </w:r>
    </w:p>
    <w:bookmarkEnd w:id="316"/>
    <w:bookmarkEnd w:id="317"/>
    <w:p w14:paraId="374ADEF4" w14:textId="77777777" w:rsidR="0045447F" w:rsidRPr="00CB2995" w:rsidRDefault="0045447F" w:rsidP="00CB2995">
      <w:pPr>
        <w:pStyle w:val="Titre1"/>
        <w:rPr>
          <w:rStyle w:val="Accentuationlgre"/>
          <w:i w:val="0"/>
          <w:iCs w:val="0"/>
          <w:color w:val="1F497D" w:themeColor="text2"/>
        </w:rPr>
      </w:pPr>
      <w:r w:rsidRPr="00CB2995">
        <w:rPr>
          <w:rStyle w:val="Accentuationlgre"/>
          <w:rFonts w:ascii="Calibri" w:hAnsi="Calibri" w:cs="Calibri"/>
          <w:i w:val="0"/>
          <w:iCs w:val="0"/>
          <w:color w:val="1F497D" w:themeColor="text2"/>
        </w:rPr>
        <w:lastRenderedPageBreak/>
        <w:t> </w:t>
      </w:r>
      <w:bookmarkStart w:id="323" w:name="_Toc168389190"/>
      <w:r w:rsidRPr="00CB2995">
        <w:rPr>
          <w:rStyle w:val="Accentuationlgre"/>
          <w:i w:val="0"/>
          <w:iCs w:val="0"/>
          <w:color w:val="1F497D" w:themeColor="text2"/>
        </w:rPr>
        <w:t>DEROGATIONS AUX DOCUMENTS GENERAUX</w:t>
      </w:r>
      <w:bookmarkEnd w:id="323"/>
    </w:p>
    <w:p w14:paraId="6446D356" w14:textId="2DC5CD98" w:rsidR="00727601" w:rsidRPr="00CB2995" w:rsidRDefault="00727601" w:rsidP="00CB2995">
      <w:pPr>
        <w:spacing w:after="120"/>
      </w:pPr>
      <w:r w:rsidRPr="00F4139F">
        <w:t xml:space="preserve">Par dérogation à </w:t>
      </w:r>
      <w:r w:rsidRPr="00573023">
        <w:t xml:space="preserve">l’article </w:t>
      </w:r>
      <w:r w:rsidR="00006E4A" w:rsidRPr="00573023">
        <w:t>1er</w:t>
      </w:r>
      <w:r w:rsidRPr="00573023">
        <w:t xml:space="preserve"> du </w:t>
      </w:r>
      <w:r w:rsidR="00DF6DE5" w:rsidRPr="00573023">
        <w:t>CCAG Travaux</w:t>
      </w:r>
      <w:r w:rsidRPr="00573023">
        <w:t>,</w:t>
      </w:r>
      <w:r w:rsidRPr="00F4139F">
        <w:t xml:space="preserve"> le présent CCAP ne récapitule pas la liste des articles du </w:t>
      </w:r>
      <w:r w:rsidR="00F5566D" w:rsidRPr="00F4139F">
        <w:t>C</w:t>
      </w:r>
      <w:r w:rsidR="00201DB3">
        <w:t>CAG</w:t>
      </w:r>
      <w:r w:rsidR="00F5566D" w:rsidRPr="00F4139F">
        <w:t xml:space="preserve"> </w:t>
      </w:r>
      <w:r w:rsidRPr="00F4139F">
        <w:t>susvisé auxquels il déroge.</w:t>
      </w:r>
    </w:p>
    <w:sectPr w:rsidR="00727601" w:rsidRPr="00CB2995" w:rsidSect="00F81A44">
      <w:headerReference w:type="even" r:id="rId15"/>
      <w:headerReference w:type="default" r:id="rId16"/>
      <w:footerReference w:type="default" r:id="rId17"/>
      <w:headerReference w:type="first" r:id="rId18"/>
      <w:pgSz w:w="11906" w:h="16838"/>
      <w:pgMar w:top="851" w:right="1417" w:bottom="1135" w:left="1417" w:header="624" w:footer="56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58" w:author="LALYRE Katleen" w:date="2025-01-09T14:48:00Z" w:initials="KL">
    <w:p w14:paraId="5349E84A" w14:textId="77777777" w:rsidR="00C64567" w:rsidRDefault="00C64567" w:rsidP="00C64567">
      <w:pPr>
        <w:pStyle w:val="Commentaire"/>
        <w:jc w:val="left"/>
      </w:pPr>
      <w:r>
        <w:rPr>
          <w:rStyle w:val="Marquedecommentaire"/>
        </w:rPr>
        <w:annotationRef/>
      </w:r>
      <w:r>
        <w:t>Avec les informations des lots qui vont attribués (notamment le lot 1) est ce que cela change des éléments dans cette partie?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349E84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2B37E80" w16cex:dateUtc="2025-01-09T13: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349E84A" w16cid:durableId="12B37E8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865BFE" w14:textId="77777777" w:rsidR="00FD4CED" w:rsidRDefault="00FD4CED">
      <w:r>
        <w:separator/>
      </w:r>
    </w:p>
    <w:p w14:paraId="5083F97D" w14:textId="77777777" w:rsidR="00FD4CED" w:rsidRDefault="00FD4CED"/>
    <w:p w14:paraId="7206FE8F" w14:textId="77777777" w:rsidR="00FD4CED" w:rsidRDefault="00FD4CED" w:rsidP="00B408D9"/>
    <w:p w14:paraId="11609F1A" w14:textId="77777777" w:rsidR="00FD4CED" w:rsidRDefault="00FD4CED"/>
  </w:endnote>
  <w:endnote w:type="continuationSeparator" w:id="0">
    <w:p w14:paraId="00974EF7" w14:textId="77777777" w:rsidR="00FD4CED" w:rsidRDefault="00FD4CED">
      <w:r>
        <w:continuationSeparator/>
      </w:r>
    </w:p>
    <w:p w14:paraId="47BD032A" w14:textId="77777777" w:rsidR="00FD4CED" w:rsidRDefault="00FD4CED"/>
    <w:p w14:paraId="392F4D42" w14:textId="77777777" w:rsidR="00FD4CED" w:rsidRDefault="00FD4CED" w:rsidP="00B408D9"/>
    <w:p w14:paraId="66B3AA9A" w14:textId="77777777" w:rsidR="00FD4CED" w:rsidRDefault="00FD4C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Bodoni">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s">
    <w:altName w:val="Calibri"/>
    <w:panose1 w:val="00000000000000000000"/>
    <w:charset w:val="00"/>
    <w:family w:val="swiss"/>
    <w:notTrueType/>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731D" w14:textId="54DA63C4" w:rsidR="00F81A44" w:rsidRPr="00F81A44" w:rsidRDefault="00F81A44" w:rsidP="00F81A44">
    <w:pPr>
      <w:pStyle w:val="Pieddepage"/>
      <w:pBdr>
        <w:top w:val="single" w:sz="4" w:space="1" w:color="auto"/>
      </w:pBdr>
      <w:spacing w:before="0"/>
      <w:jc w:val="left"/>
      <w:rPr>
        <w:rFonts w:ascii="Verdana" w:hAnsi="Verdana"/>
      </w:rPr>
    </w:pPr>
    <w:r w:rsidRPr="003032D7">
      <w:rPr>
        <w:color w:val="333333"/>
        <w:sz w:val="16"/>
        <w:szCs w:val="16"/>
      </w:rPr>
      <w:t xml:space="preserve">Titre V </w:t>
    </w:r>
    <w:r>
      <w:rPr>
        <w:color w:val="333333"/>
        <w:sz w:val="16"/>
        <w:szCs w:val="16"/>
      </w:rPr>
      <w:t xml:space="preserve">– DSJ Guyane / </w:t>
    </w:r>
    <w:r w:rsidRPr="003032D7">
      <w:rPr>
        <w:color w:val="333333"/>
        <w:sz w:val="16"/>
        <w:szCs w:val="16"/>
      </w:rPr>
      <w:t xml:space="preserve">TJ du </w:t>
    </w:r>
    <w:proofErr w:type="spellStart"/>
    <w:r w:rsidRPr="003032D7">
      <w:rPr>
        <w:color w:val="333333"/>
        <w:sz w:val="16"/>
        <w:szCs w:val="16"/>
      </w:rPr>
      <w:t>Larivot</w:t>
    </w:r>
    <w:proofErr w:type="spellEnd"/>
    <w:r w:rsidRPr="003032D7">
      <w:rPr>
        <w:color w:val="333333"/>
        <w:sz w:val="16"/>
        <w:szCs w:val="16"/>
      </w:rPr>
      <w:t xml:space="preserve"> </w:t>
    </w:r>
    <w:r>
      <w:rPr>
        <w:color w:val="333333"/>
        <w:sz w:val="16"/>
        <w:szCs w:val="16"/>
      </w:rPr>
      <w:t xml:space="preserve">à </w:t>
    </w:r>
    <w:r w:rsidRPr="003032D7">
      <w:rPr>
        <w:color w:val="333333"/>
        <w:sz w:val="16"/>
        <w:szCs w:val="16"/>
      </w:rPr>
      <w:t>Matoury</w:t>
    </w:r>
    <w:r>
      <w:rPr>
        <w:color w:val="333333"/>
        <w:sz w:val="16"/>
        <w:szCs w:val="16"/>
      </w:rPr>
      <w:t xml:space="preserve"> /marché de travaux attente gardée- </w:t>
    </w:r>
    <w:r w:rsidRPr="003032D7">
      <w:rPr>
        <w:color w:val="333333"/>
        <w:sz w:val="16"/>
        <w:szCs w:val="16"/>
      </w:rPr>
      <w:t>AE</w:t>
    </w:r>
    <w:r>
      <w:rPr>
        <w:rFonts w:ascii="Verdana" w:hAnsi="Verdana"/>
        <w:color w:val="333333"/>
        <w:sz w:val="14"/>
        <w:szCs w:val="14"/>
      </w:rPr>
      <w:tab/>
    </w:r>
    <w:r w:rsidRPr="003032D7">
      <w:rPr>
        <w:color w:val="333333"/>
        <w:sz w:val="16"/>
        <w:szCs w:val="16"/>
      </w:rPr>
      <w:t xml:space="preserve">Page </w:t>
    </w:r>
    <w:r w:rsidRPr="003032D7">
      <w:rPr>
        <w:sz w:val="16"/>
        <w:szCs w:val="16"/>
      </w:rPr>
      <w:fldChar w:fldCharType="begin"/>
    </w:r>
    <w:r w:rsidRPr="003032D7">
      <w:rPr>
        <w:sz w:val="16"/>
        <w:szCs w:val="16"/>
      </w:rPr>
      <w:instrText xml:space="preserve"> PAGE </w:instrText>
    </w:r>
    <w:r w:rsidRPr="003032D7">
      <w:rPr>
        <w:sz w:val="16"/>
        <w:szCs w:val="16"/>
      </w:rPr>
      <w:fldChar w:fldCharType="separate"/>
    </w:r>
    <w:r>
      <w:rPr>
        <w:sz w:val="16"/>
        <w:szCs w:val="16"/>
      </w:rPr>
      <w:t>1</w:t>
    </w:r>
    <w:r w:rsidRPr="003032D7">
      <w:rPr>
        <w:sz w:val="16"/>
        <w:szCs w:val="16"/>
      </w:rPr>
      <w:fldChar w:fldCharType="end"/>
    </w:r>
    <w:r w:rsidRPr="003032D7">
      <w:rPr>
        <w:sz w:val="16"/>
        <w:szCs w:val="16"/>
      </w:rPr>
      <w:t>/</w:t>
    </w:r>
    <w:r w:rsidRPr="003032D7">
      <w:rPr>
        <w:sz w:val="16"/>
        <w:szCs w:val="16"/>
      </w:rPr>
      <w:fldChar w:fldCharType="begin"/>
    </w:r>
    <w:r w:rsidRPr="003032D7">
      <w:rPr>
        <w:sz w:val="16"/>
        <w:szCs w:val="16"/>
      </w:rPr>
      <w:instrText xml:space="preserve"> NUMPAGES </w:instrText>
    </w:r>
    <w:r w:rsidRPr="003032D7">
      <w:rPr>
        <w:sz w:val="16"/>
        <w:szCs w:val="16"/>
      </w:rPr>
      <w:fldChar w:fldCharType="separate"/>
    </w:r>
    <w:r>
      <w:rPr>
        <w:sz w:val="16"/>
        <w:szCs w:val="16"/>
      </w:rPr>
      <w:t>9</w:t>
    </w:r>
    <w:r w:rsidRPr="003032D7">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63462" w14:textId="3C51F68C" w:rsidR="00344BA7" w:rsidRPr="00CB2995" w:rsidRDefault="00F81A44" w:rsidP="00F81A44">
    <w:pPr>
      <w:pBdr>
        <w:top w:val="single" w:sz="4" w:space="1" w:color="333333"/>
      </w:pBdr>
      <w:tabs>
        <w:tab w:val="center" w:pos="4536"/>
        <w:tab w:val="right" w:pos="9072"/>
      </w:tabs>
      <w:overflowPunct w:val="0"/>
      <w:autoSpaceDE w:val="0"/>
      <w:autoSpaceDN w:val="0"/>
      <w:adjustRightInd w:val="0"/>
      <w:jc w:val="left"/>
      <w:textAlignment w:val="baseline"/>
      <w:rPr>
        <w:color w:val="333333"/>
        <w:sz w:val="16"/>
        <w:szCs w:val="14"/>
      </w:rPr>
    </w:pPr>
    <w:r w:rsidRPr="00F81A44">
      <w:rPr>
        <w:color w:val="333333"/>
        <w:sz w:val="17"/>
        <w:szCs w:val="17"/>
      </w:rPr>
      <w:t xml:space="preserve">Titre V – DSJ Guyane / TJ du </w:t>
    </w:r>
    <w:proofErr w:type="spellStart"/>
    <w:r w:rsidRPr="00F81A44">
      <w:rPr>
        <w:color w:val="333333"/>
        <w:sz w:val="17"/>
        <w:szCs w:val="17"/>
      </w:rPr>
      <w:t>Larivot</w:t>
    </w:r>
    <w:proofErr w:type="spellEnd"/>
    <w:r w:rsidRPr="00F81A44">
      <w:rPr>
        <w:color w:val="333333"/>
        <w:sz w:val="17"/>
        <w:szCs w:val="17"/>
      </w:rPr>
      <w:t xml:space="preserve"> à Matoury /marché de travaux attente gardée </w:t>
    </w:r>
    <w:r w:rsidR="004F1856" w:rsidRPr="00F81A44">
      <w:rPr>
        <w:color w:val="333333"/>
        <w:sz w:val="17"/>
        <w:szCs w:val="17"/>
      </w:rPr>
      <w:t>- CCAP</w:t>
    </w:r>
    <w:r w:rsidR="00344BA7" w:rsidRPr="008E79B8">
      <w:rPr>
        <w:color w:val="333333"/>
        <w:sz w:val="16"/>
        <w:szCs w:val="14"/>
      </w:rPr>
      <w:tab/>
    </w:r>
    <w:r w:rsidR="00344BA7" w:rsidRPr="008E79B8">
      <w:rPr>
        <w:color w:val="333333"/>
        <w:sz w:val="16"/>
        <w:szCs w:val="14"/>
      </w:rPr>
      <w:fldChar w:fldCharType="begin"/>
    </w:r>
    <w:r w:rsidR="00344BA7" w:rsidRPr="008E79B8">
      <w:rPr>
        <w:color w:val="333333"/>
        <w:sz w:val="16"/>
        <w:szCs w:val="14"/>
      </w:rPr>
      <w:instrText xml:space="preserve"> PAGE </w:instrText>
    </w:r>
    <w:r w:rsidR="00344BA7" w:rsidRPr="008E79B8">
      <w:rPr>
        <w:color w:val="333333"/>
        <w:sz w:val="16"/>
        <w:szCs w:val="14"/>
      </w:rPr>
      <w:fldChar w:fldCharType="separate"/>
    </w:r>
    <w:r w:rsidR="00154E37">
      <w:rPr>
        <w:noProof/>
        <w:color w:val="333333"/>
        <w:sz w:val="16"/>
        <w:szCs w:val="14"/>
      </w:rPr>
      <w:t>4</w:t>
    </w:r>
    <w:r w:rsidR="00344BA7" w:rsidRPr="008E79B8">
      <w:rPr>
        <w:color w:val="333333"/>
        <w:sz w:val="16"/>
        <w:szCs w:val="14"/>
      </w:rPr>
      <w:fldChar w:fldCharType="end"/>
    </w:r>
    <w:r w:rsidR="00344BA7" w:rsidRPr="008E79B8">
      <w:rPr>
        <w:color w:val="333333"/>
        <w:sz w:val="16"/>
        <w:szCs w:val="14"/>
      </w:rPr>
      <w:t>/</w:t>
    </w:r>
    <w:r w:rsidR="00344BA7" w:rsidRPr="008E79B8">
      <w:rPr>
        <w:color w:val="333333"/>
        <w:sz w:val="16"/>
        <w:szCs w:val="14"/>
      </w:rPr>
      <w:fldChar w:fldCharType="begin"/>
    </w:r>
    <w:r w:rsidR="00344BA7" w:rsidRPr="008E79B8">
      <w:rPr>
        <w:color w:val="333333"/>
        <w:sz w:val="16"/>
        <w:szCs w:val="14"/>
      </w:rPr>
      <w:instrText xml:space="preserve"> NUMPAGES </w:instrText>
    </w:r>
    <w:r w:rsidR="00344BA7" w:rsidRPr="008E79B8">
      <w:rPr>
        <w:color w:val="333333"/>
        <w:sz w:val="16"/>
        <w:szCs w:val="14"/>
      </w:rPr>
      <w:fldChar w:fldCharType="separate"/>
    </w:r>
    <w:r w:rsidR="00154E37">
      <w:rPr>
        <w:noProof/>
        <w:color w:val="333333"/>
        <w:sz w:val="16"/>
        <w:szCs w:val="14"/>
      </w:rPr>
      <w:t>34</w:t>
    </w:r>
    <w:r w:rsidR="00344BA7" w:rsidRPr="008E79B8">
      <w:rPr>
        <w:color w:val="333333"/>
        <w:sz w:val="16"/>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E3E449" w14:textId="77777777" w:rsidR="00FD4CED" w:rsidRDefault="00FD4CED">
      <w:r>
        <w:separator/>
      </w:r>
    </w:p>
    <w:p w14:paraId="71B9AE64" w14:textId="77777777" w:rsidR="00FD4CED" w:rsidRDefault="00FD4CED"/>
    <w:p w14:paraId="7B64257D" w14:textId="77777777" w:rsidR="00FD4CED" w:rsidRDefault="00FD4CED" w:rsidP="00B408D9"/>
    <w:p w14:paraId="4BFF33A8" w14:textId="77777777" w:rsidR="00FD4CED" w:rsidRDefault="00FD4CED"/>
  </w:footnote>
  <w:footnote w:type="continuationSeparator" w:id="0">
    <w:p w14:paraId="3D1F3EBD" w14:textId="77777777" w:rsidR="00FD4CED" w:rsidRDefault="00FD4CED">
      <w:r>
        <w:continuationSeparator/>
      </w:r>
    </w:p>
    <w:p w14:paraId="72B69F9D" w14:textId="77777777" w:rsidR="00FD4CED" w:rsidRDefault="00FD4CED"/>
    <w:p w14:paraId="63164AC3" w14:textId="77777777" w:rsidR="00FD4CED" w:rsidRDefault="00FD4CED" w:rsidP="00B408D9"/>
    <w:p w14:paraId="693EF713" w14:textId="77777777" w:rsidR="00FD4CED" w:rsidRDefault="00FD4C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53142" w14:textId="77777777" w:rsidR="00344BA7" w:rsidRDefault="00344BA7">
    <w:pPr>
      <w:pStyle w:val="En-tte"/>
    </w:pPr>
  </w:p>
  <w:p w14:paraId="14BF893F" w14:textId="77777777" w:rsidR="00344BA7" w:rsidRDefault="00344BA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DED87" w14:textId="05B52404" w:rsidR="00344BA7" w:rsidRDefault="00F81A44" w:rsidP="00F81A44">
    <w:pPr>
      <w:pBdr>
        <w:bottom w:val="single" w:sz="4" w:space="1" w:color="auto"/>
      </w:pBdr>
      <w:rPr>
        <w:sz w:val="16"/>
        <w:szCs w:val="16"/>
      </w:rPr>
    </w:pPr>
    <w:r w:rsidRPr="00F81A44">
      <w:rPr>
        <w:sz w:val="16"/>
        <w:szCs w:val="16"/>
      </w:rPr>
      <w:t>L’agence publique pour l’immobilier de la justice, maître d’ouvrage</w:t>
    </w:r>
  </w:p>
  <w:p w14:paraId="7F7BC551" w14:textId="77777777" w:rsidR="00F81A44" w:rsidRDefault="00F81A44" w:rsidP="00F81A44">
    <w:pPr>
      <w:rPr>
        <w:sz w:val="16"/>
        <w:szCs w:val="16"/>
      </w:rPr>
    </w:pPr>
  </w:p>
  <w:p w14:paraId="1F1D9895" w14:textId="77777777" w:rsidR="00F81A44" w:rsidRDefault="00F81A44" w:rsidP="00F81A44">
    <w:pPr>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63FDC" w14:textId="77777777" w:rsidR="00344BA7" w:rsidRDefault="00344BA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5BF"/>
    <w:multiLevelType w:val="hybridMultilevel"/>
    <w:tmpl w:val="FBD49518"/>
    <w:lvl w:ilvl="0" w:tplc="CE902778">
      <w:numFmt w:val="decimal"/>
      <w:lvlText w:val="%1.   "/>
      <w:lvlJc w:val="left"/>
      <w:pPr>
        <w:ind w:left="927" w:hanging="360"/>
      </w:pPr>
      <w:rPr>
        <w:rFonts w:hint="default"/>
      </w:rPr>
    </w:lvl>
    <w:lvl w:ilvl="1" w:tplc="0C000019">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1" w15:restartNumberingAfterBreak="0">
    <w:nsid w:val="037C6500"/>
    <w:multiLevelType w:val="hybridMultilevel"/>
    <w:tmpl w:val="EB909BCE"/>
    <w:lvl w:ilvl="0" w:tplc="4992F342">
      <w:start w:val="1"/>
      <w:numFmt w:val="bullet"/>
      <w:lvlText w:val="-"/>
      <w:lvlJc w:val="left"/>
      <w:pPr>
        <w:ind w:left="720" w:hanging="360"/>
      </w:pPr>
      <w:rPr>
        <w:rFonts w:ascii="Verdana" w:hAnsi="Verdan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9215FA"/>
    <w:multiLevelType w:val="hybridMultilevel"/>
    <w:tmpl w:val="FCC81E72"/>
    <w:lvl w:ilvl="0" w:tplc="6D523AD2">
      <w:start w:val="1"/>
      <w:numFmt w:val="bullet"/>
      <w:pStyle w:val="Style1"/>
      <w:lvlText w:val=""/>
      <w:lvlJc w:val="left"/>
      <w:pPr>
        <w:ind w:left="1080" w:hanging="360"/>
      </w:pPr>
      <w:rPr>
        <w:rFonts w:ascii="Wingdings" w:hAnsi="Wingdings" w:hint="default"/>
        <w:sz w:val="16"/>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177C1253"/>
    <w:multiLevelType w:val="multilevel"/>
    <w:tmpl w:val="A4B06548"/>
    <w:lvl w:ilvl="0">
      <w:start w:val="1"/>
      <w:numFmt w:val="decimal"/>
      <w:pStyle w:val="Titre1"/>
      <w:lvlText w:val="Article %1 : "/>
      <w:lvlJc w:val="left"/>
      <w:pPr>
        <w:tabs>
          <w:tab w:val="num" w:pos="7230"/>
        </w:tabs>
        <w:ind w:left="7230" w:hanging="567"/>
      </w:pPr>
      <w:rPr>
        <w:rFonts w:ascii="Marianne" w:hAnsi="Marianne" w:hint="default"/>
        <w:b/>
        <w:i w:val="0"/>
        <w:caps/>
        <w:color w:val="1F497D" w:themeColor="text2"/>
        <w:sz w:val="20"/>
        <w:szCs w:val="20"/>
        <w:u w:val="none"/>
      </w:rPr>
    </w:lvl>
    <w:lvl w:ilvl="1">
      <w:start w:val="1"/>
      <w:numFmt w:val="decimal"/>
      <w:pStyle w:val="Titre2"/>
      <w:lvlText w:val="%1.%2"/>
      <w:lvlJc w:val="left"/>
      <w:pPr>
        <w:tabs>
          <w:tab w:val="num" w:pos="576"/>
        </w:tabs>
        <w:ind w:left="576" w:hanging="576"/>
      </w:pPr>
      <w:rPr>
        <w:rFonts w:ascii="Marianne" w:hAnsi="Marianne" w:hint="default"/>
        <w:b/>
        <w:i w:val="0"/>
        <w:iCs/>
        <w:caps w:val="0"/>
        <w:color w:val="1F497D" w:themeColor="text2"/>
        <w:sz w:val="18"/>
        <w:u w:val="none"/>
      </w:rPr>
    </w:lvl>
    <w:lvl w:ilvl="2">
      <w:start w:val="1"/>
      <w:numFmt w:val="decimal"/>
      <w:pStyle w:val="Titre3"/>
      <w:lvlText w:val="%1.%2.%3"/>
      <w:lvlJc w:val="left"/>
      <w:pPr>
        <w:tabs>
          <w:tab w:val="num" w:pos="1429"/>
        </w:tabs>
        <w:ind w:left="1429" w:hanging="720"/>
      </w:pPr>
      <w:rPr>
        <w:rFonts w:ascii="Marianne" w:hAnsi="Marianne" w:hint="default"/>
        <w:b/>
        <w:bCs/>
        <w:i/>
        <w:sz w:val="18"/>
        <w:u w:val="none"/>
      </w:rPr>
    </w:lvl>
    <w:lvl w:ilvl="3">
      <w:start w:val="1"/>
      <w:numFmt w:val="decimal"/>
      <w:pStyle w:val="Titre4"/>
      <w:lvlText w:val="%4"/>
      <w:lvlJc w:val="left"/>
      <w:pPr>
        <w:tabs>
          <w:tab w:val="num" w:pos="1431"/>
        </w:tabs>
        <w:ind w:left="1431" w:hanging="864"/>
      </w:pPr>
      <w:rPr>
        <w:rFonts w:ascii="Verdana" w:hAnsi="Verdana" w:hint="default"/>
        <w:b/>
        <w:i w:val="0"/>
        <w:sz w:val="20"/>
      </w:rPr>
    </w:lvl>
    <w:lvl w:ilvl="4">
      <w:start w:val="1"/>
      <w:numFmt w:val="decimal"/>
      <w:lvlText w:val="%1.%2.%3.%4.%5"/>
      <w:lvlJc w:val="left"/>
      <w:pPr>
        <w:tabs>
          <w:tab w:val="num" w:pos="1575"/>
        </w:tabs>
        <w:ind w:left="1575" w:hanging="1008"/>
      </w:pPr>
      <w:rPr>
        <w:rFonts w:hint="default"/>
      </w:rPr>
    </w:lvl>
    <w:lvl w:ilvl="5">
      <w:start w:val="1"/>
      <w:numFmt w:val="decimal"/>
      <w:pStyle w:val="Titre6"/>
      <w:lvlText w:val="%1.%2.%3.%4.%5.%6"/>
      <w:lvlJc w:val="left"/>
      <w:pPr>
        <w:tabs>
          <w:tab w:val="num" w:pos="1719"/>
        </w:tabs>
        <w:ind w:left="1719" w:hanging="1152"/>
      </w:pPr>
      <w:rPr>
        <w:rFonts w:hint="default"/>
      </w:rPr>
    </w:lvl>
    <w:lvl w:ilvl="6">
      <w:start w:val="1"/>
      <w:numFmt w:val="decimal"/>
      <w:pStyle w:val="Titre7"/>
      <w:lvlText w:val="%1.%2.%3.%4.%5.%6.%7"/>
      <w:lvlJc w:val="left"/>
      <w:pPr>
        <w:tabs>
          <w:tab w:val="num" w:pos="1863"/>
        </w:tabs>
        <w:ind w:left="1863" w:hanging="1296"/>
      </w:pPr>
      <w:rPr>
        <w:rFonts w:hint="default"/>
      </w:rPr>
    </w:lvl>
    <w:lvl w:ilvl="7">
      <w:start w:val="1"/>
      <w:numFmt w:val="decimal"/>
      <w:pStyle w:val="Titre8"/>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4" w15:restartNumberingAfterBreak="0">
    <w:nsid w:val="19162308"/>
    <w:multiLevelType w:val="hybridMultilevel"/>
    <w:tmpl w:val="2444A012"/>
    <w:lvl w:ilvl="0" w:tplc="4992F342">
      <w:start w:val="1"/>
      <w:numFmt w:val="bullet"/>
      <w:lvlText w:val="-"/>
      <w:lvlJc w:val="left"/>
      <w:pPr>
        <w:ind w:left="720" w:hanging="360"/>
      </w:pPr>
      <w:rPr>
        <w:rFonts w:ascii="Verdana" w:hAnsi="Verdana"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5" w15:restartNumberingAfterBreak="0">
    <w:nsid w:val="1FA66871"/>
    <w:multiLevelType w:val="hybridMultilevel"/>
    <w:tmpl w:val="0A64F638"/>
    <w:lvl w:ilvl="0" w:tplc="C36A5F0E">
      <w:start w:val="1"/>
      <w:numFmt w:val="bullet"/>
      <w:pStyle w:val="Retrai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D66490"/>
    <w:multiLevelType w:val="hybridMultilevel"/>
    <w:tmpl w:val="16842F5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81A0949"/>
    <w:multiLevelType w:val="hybridMultilevel"/>
    <w:tmpl w:val="E8C0C5E8"/>
    <w:lvl w:ilvl="0" w:tplc="51AA5D02">
      <w:start w:val="1"/>
      <w:numFmt w:val="bullet"/>
      <w:pStyle w:val="C1-liste1erniveauIOSIS"/>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A840EC9"/>
    <w:multiLevelType w:val="hybridMultilevel"/>
    <w:tmpl w:val="AB124502"/>
    <w:lvl w:ilvl="0" w:tplc="9C4EFDE2">
      <w:start w:val="4"/>
      <w:numFmt w:val="bullet"/>
      <w:lvlText w:val="-"/>
      <w:lvlJc w:val="left"/>
      <w:pPr>
        <w:ind w:left="1353" w:hanging="360"/>
      </w:pPr>
      <w:rPr>
        <w:rFonts w:ascii="Marianne" w:eastAsia="Times New Roman" w:hAnsi="Marianne" w:cs="Times New Roman"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9" w15:restartNumberingAfterBreak="0">
    <w:nsid w:val="3D176056"/>
    <w:multiLevelType w:val="multilevel"/>
    <w:tmpl w:val="44CCCFA2"/>
    <w:lvl w:ilvl="0">
      <w:start w:val="1"/>
      <w:numFmt w:val="bullet"/>
      <w:pStyle w:val="Style3"/>
      <w:lvlText w:val=""/>
      <w:lvlJc w:val="left"/>
      <w:pPr>
        <w:tabs>
          <w:tab w:val="num" w:pos="720"/>
        </w:tabs>
        <w:ind w:left="720" w:hanging="360"/>
      </w:pPr>
      <w:rPr>
        <w:rFonts w:ascii="Wingdings" w:hAnsi="Wingdings" w:hint="default"/>
        <w:sz w:val="18"/>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5420A2"/>
    <w:multiLevelType w:val="multilevel"/>
    <w:tmpl w:val="BD90E72E"/>
    <w:styleLink w:val="StyleHirarchisationCouleurpersonnaliseRVB0"/>
    <w:lvl w:ilvl="0">
      <w:start w:val="1"/>
      <w:numFmt w:val="bullet"/>
      <w:lvlText w:val=""/>
      <w:lvlJc w:val="left"/>
      <w:pPr>
        <w:tabs>
          <w:tab w:val="num" w:pos="720"/>
        </w:tabs>
        <w:ind w:left="720" w:hanging="360"/>
      </w:pPr>
      <w:rPr>
        <w:rFonts w:ascii="Wingdings 2" w:hAnsi="Wingdings 2"/>
        <w:color w:val="00338D"/>
        <w:sz w:val="18"/>
      </w:rPr>
    </w:lvl>
    <w:lvl w:ilvl="1">
      <w:start w:val="1"/>
      <w:numFmt w:val="bullet"/>
      <w:lvlText w:val=""/>
      <w:lvlJc w:val="left"/>
      <w:pPr>
        <w:tabs>
          <w:tab w:val="num" w:pos="1080"/>
        </w:tabs>
        <w:ind w:left="1080" w:hanging="360"/>
      </w:pPr>
      <w:rPr>
        <w:rFonts w:ascii="Wingdings 2" w:hAnsi="Wingdings 2" w:hint="default"/>
        <w:color w:val="00338D"/>
        <w:sz w:val="18"/>
      </w:rPr>
    </w:lvl>
    <w:lvl w:ilvl="2">
      <w:start w:val="1"/>
      <w:numFmt w:val="bullet"/>
      <w:lvlText w:val=""/>
      <w:lvlJc w:val="left"/>
      <w:pPr>
        <w:tabs>
          <w:tab w:val="num" w:pos="1440"/>
        </w:tabs>
        <w:ind w:left="1440" w:hanging="360"/>
      </w:pPr>
      <w:rPr>
        <w:rFonts w:ascii="Wingdings 2" w:hAnsi="Wingdings 2" w:hint="default"/>
        <w:color w:val="00338D"/>
      </w:rPr>
    </w:lvl>
    <w:lvl w:ilvl="3">
      <w:start w:val="1"/>
      <w:numFmt w:val="bullet"/>
      <w:lvlText w:val=""/>
      <w:lvlJc w:val="left"/>
      <w:pPr>
        <w:tabs>
          <w:tab w:val="num" w:pos="1800"/>
        </w:tabs>
        <w:ind w:left="1800" w:hanging="360"/>
      </w:pPr>
      <w:rPr>
        <w:rFonts w:ascii="Wingdings 2" w:hAnsi="Wingdings 2" w:hint="default"/>
        <w:color w:val="00338D"/>
      </w:rPr>
    </w:lvl>
    <w:lvl w:ilvl="4">
      <w:start w:val="1"/>
      <w:numFmt w:val="bullet"/>
      <w:lvlText w:val=""/>
      <w:lvlJc w:val="left"/>
      <w:pPr>
        <w:tabs>
          <w:tab w:val="num" w:pos="2160"/>
        </w:tabs>
        <w:ind w:left="2160" w:hanging="360"/>
      </w:pPr>
      <w:rPr>
        <w:rFonts w:ascii="Wingdings 2" w:hAnsi="Wingdings 2" w:hint="default"/>
        <w:color w:val="00338D"/>
      </w:rPr>
    </w:lvl>
    <w:lvl w:ilvl="5">
      <w:start w:val="1"/>
      <w:numFmt w:val="bullet"/>
      <w:lvlText w:val=""/>
      <w:lvlJc w:val="left"/>
      <w:pPr>
        <w:tabs>
          <w:tab w:val="num" w:pos="2520"/>
        </w:tabs>
        <w:ind w:left="2520" w:hanging="360"/>
      </w:pPr>
      <w:rPr>
        <w:rFonts w:ascii="Wingdings" w:hAnsi="Wingdings" w:hint="default"/>
      </w:rPr>
    </w:lvl>
    <w:lvl w:ilvl="6">
      <w:start w:val="1"/>
      <w:numFmt w:val="bullet"/>
      <w:lvlText w:val=""/>
      <w:lvlJc w:val="left"/>
      <w:pPr>
        <w:tabs>
          <w:tab w:val="num" w:pos="2880"/>
        </w:tabs>
        <w:ind w:left="2880" w:hanging="360"/>
      </w:pPr>
      <w:rPr>
        <w:rFonts w:ascii="Wingdings" w:hAnsi="Wingdings" w:hint="default"/>
      </w:rPr>
    </w:lvl>
    <w:lvl w:ilvl="7">
      <w:start w:val="1"/>
      <w:numFmt w:val="bullet"/>
      <w:lvlText w:val=""/>
      <w:lvlJc w:val="left"/>
      <w:pPr>
        <w:tabs>
          <w:tab w:val="num" w:pos="3240"/>
        </w:tabs>
        <w:ind w:left="3240" w:hanging="360"/>
      </w:pPr>
      <w:rPr>
        <w:rFonts w:ascii="Symbol" w:hAnsi="Symbol" w:hint="default"/>
      </w:rPr>
    </w:lvl>
    <w:lvl w:ilvl="8">
      <w:start w:val="1"/>
      <w:numFmt w:val="bullet"/>
      <w:lvlText w:val=""/>
      <w:lvlJc w:val="left"/>
      <w:pPr>
        <w:tabs>
          <w:tab w:val="num" w:pos="3600"/>
        </w:tabs>
        <w:ind w:left="3600" w:hanging="360"/>
      </w:pPr>
      <w:rPr>
        <w:rFonts w:ascii="Symbol" w:hAnsi="Symbol" w:hint="default"/>
      </w:rPr>
    </w:lvl>
  </w:abstractNum>
  <w:abstractNum w:abstractNumId="11" w15:restartNumberingAfterBreak="0">
    <w:nsid w:val="4E6E28C7"/>
    <w:multiLevelType w:val="hybridMultilevel"/>
    <w:tmpl w:val="30DA9D9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FEE2C6C"/>
    <w:multiLevelType w:val="hybridMultilevel"/>
    <w:tmpl w:val="E74A88D2"/>
    <w:lvl w:ilvl="0" w:tplc="4992F342">
      <w:start w:val="1"/>
      <w:numFmt w:val="bullet"/>
      <w:lvlText w:val="-"/>
      <w:lvlJc w:val="left"/>
      <w:pPr>
        <w:ind w:left="720" w:hanging="360"/>
      </w:pPr>
      <w:rPr>
        <w:rFonts w:ascii="Verdana" w:hAnsi="Verdana"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3" w15:restartNumberingAfterBreak="0">
    <w:nsid w:val="50BA40C0"/>
    <w:multiLevelType w:val="hybridMultilevel"/>
    <w:tmpl w:val="337C86BC"/>
    <w:lvl w:ilvl="0" w:tplc="309C3D6E">
      <w:numFmt w:val="bullet"/>
      <w:lvlText w:val="-"/>
      <w:lvlJc w:val="left"/>
      <w:pPr>
        <w:ind w:left="720" w:hanging="360"/>
      </w:pPr>
      <w:rPr>
        <w:rFonts w:ascii="Marianne" w:eastAsiaTheme="minorHAnsi" w:hAnsi="Marianne"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57465E71"/>
    <w:multiLevelType w:val="hybridMultilevel"/>
    <w:tmpl w:val="A39658CA"/>
    <w:lvl w:ilvl="0" w:tplc="0E925006">
      <w:start w:val="1"/>
      <w:numFmt w:val="bullet"/>
      <w:lvlText w:val=""/>
      <w:lvlJc w:val="left"/>
      <w:pPr>
        <w:ind w:left="720" w:hanging="360"/>
      </w:pPr>
      <w:rPr>
        <w:rFonts w:ascii="Symbol" w:hAnsi="Symbol" w:hint="default"/>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ABC1C93"/>
    <w:multiLevelType w:val="hybridMultilevel"/>
    <w:tmpl w:val="3FE485CA"/>
    <w:lvl w:ilvl="0" w:tplc="2ACA11F0">
      <w:start w:val="1"/>
      <w:numFmt w:val="bullet"/>
      <w:pStyle w:val="Style8"/>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715894"/>
    <w:multiLevelType w:val="hybridMultilevel"/>
    <w:tmpl w:val="DD628E9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7B553C0"/>
    <w:multiLevelType w:val="hybridMultilevel"/>
    <w:tmpl w:val="26306986"/>
    <w:lvl w:ilvl="0" w:tplc="309C3D6E">
      <w:numFmt w:val="bullet"/>
      <w:lvlText w:val="-"/>
      <w:lvlJc w:val="left"/>
      <w:pPr>
        <w:ind w:left="1353" w:hanging="360"/>
      </w:pPr>
      <w:rPr>
        <w:rFonts w:ascii="Marianne" w:eastAsiaTheme="minorHAnsi" w:hAnsi="Marianne" w:cstheme="minorBidi"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18" w15:restartNumberingAfterBreak="0">
    <w:nsid w:val="6D5B0CCC"/>
    <w:multiLevelType w:val="multilevel"/>
    <w:tmpl w:val="F0360214"/>
    <w:lvl w:ilvl="0">
      <w:start w:val="1"/>
      <w:numFmt w:val="bullet"/>
      <w:pStyle w:val="Style4"/>
      <w:lvlText w:val="-"/>
      <w:lvlJc w:val="left"/>
      <w:pPr>
        <w:tabs>
          <w:tab w:val="num" w:pos="720"/>
        </w:tabs>
        <w:ind w:left="720" w:hanging="360"/>
      </w:pPr>
      <w:rPr>
        <w:rFonts w:hint="default"/>
        <w:sz w:val="18"/>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0855C2F"/>
    <w:multiLevelType w:val="hybridMultilevel"/>
    <w:tmpl w:val="CAEEC59C"/>
    <w:lvl w:ilvl="0" w:tplc="82BC065C">
      <w:start w:val="3"/>
      <w:numFmt w:val="bullet"/>
      <w:pStyle w:val="Lgende"/>
      <w:lvlText w:val="-"/>
      <w:lvlJc w:val="left"/>
      <w:pPr>
        <w:ind w:left="720" w:hanging="360"/>
      </w:pPr>
      <w:rPr>
        <w:rFonts w:ascii="Verdana" w:eastAsia="Times New Roman" w:hAnsi="Verdan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10935836">
    <w:abstractNumId w:val="7"/>
  </w:num>
  <w:num w:numId="2" w16cid:durableId="1015963975">
    <w:abstractNumId w:val="10"/>
  </w:num>
  <w:num w:numId="3" w16cid:durableId="820266341">
    <w:abstractNumId w:val="5"/>
  </w:num>
  <w:num w:numId="4" w16cid:durableId="1946231183">
    <w:abstractNumId w:val="9"/>
  </w:num>
  <w:num w:numId="5" w16cid:durableId="1417509657">
    <w:abstractNumId w:val="2"/>
  </w:num>
  <w:num w:numId="6" w16cid:durableId="485123160">
    <w:abstractNumId w:val="9"/>
  </w:num>
  <w:num w:numId="7" w16cid:durableId="2128155814">
    <w:abstractNumId w:val="18"/>
  </w:num>
  <w:num w:numId="8" w16cid:durableId="594023910">
    <w:abstractNumId w:val="15"/>
  </w:num>
  <w:num w:numId="9" w16cid:durableId="1220095264">
    <w:abstractNumId w:val="3"/>
  </w:num>
  <w:num w:numId="10" w16cid:durableId="160491749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855815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1592378">
    <w:abstractNumId w:val="1"/>
  </w:num>
  <w:num w:numId="13" w16cid:durableId="519258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36000541">
    <w:abstractNumId w:val="19"/>
  </w:num>
  <w:num w:numId="15" w16cid:durableId="964578160">
    <w:abstractNumId w:val="12"/>
  </w:num>
  <w:num w:numId="16" w16cid:durableId="514151770">
    <w:abstractNumId w:val="4"/>
  </w:num>
  <w:num w:numId="17" w16cid:durableId="1771464305">
    <w:abstractNumId w:val="11"/>
  </w:num>
  <w:num w:numId="18" w16cid:durableId="606280818">
    <w:abstractNumId w:val="13"/>
  </w:num>
  <w:num w:numId="19" w16cid:durableId="1292860604">
    <w:abstractNumId w:val="0"/>
  </w:num>
  <w:num w:numId="20" w16cid:durableId="2079210805">
    <w:abstractNumId w:val="17"/>
  </w:num>
  <w:num w:numId="21" w16cid:durableId="1465584648">
    <w:abstractNumId w:val="16"/>
  </w:num>
  <w:num w:numId="22" w16cid:durableId="1960528377">
    <w:abstractNumId w:val="6"/>
  </w:num>
  <w:num w:numId="23" w16cid:durableId="782070379">
    <w:abstractNumId w:val="8"/>
  </w:num>
  <w:num w:numId="24" w16cid:durableId="1982690212">
    <w:abstractNumId w:val="14"/>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ALYRE Katleen">
    <w15:presenceInfo w15:providerId="AD" w15:userId="S::katleen.lalyre@apij-justice.fr::1cde6c24-0b5d-41d5-a8d0-7108e268a9d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143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071"/>
    <w:rsid w:val="000011EA"/>
    <w:rsid w:val="0000177A"/>
    <w:rsid w:val="00002CF7"/>
    <w:rsid w:val="00004071"/>
    <w:rsid w:val="00006152"/>
    <w:rsid w:val="00006357"/>
    <w:rsid w:val="00006548"/>
    <w:rsid w:val="00006E4A"/>
    <w:rsid w:val="00007A61"/>
    <w:rsid w:val="00007B5E"/>
    <w:rsid w:val="00007D6E"/>
    <w:rsid w:val="000112D5"/>
    <w:rsid w:val="00011766"/>
    <w:rsid w:val="00011E73"/>
    <w:rsid w:val="000137E6"/>
    <w:rsid w:val="00015412"/>
    <w:rsid w:val="0001650A"/>
    <w:rsid w:val="00017613"/>
    <w:rsid w:val="0001764A"/>
    <w:rsid w:val="000210A2"/>
    <w:rsid w:val="000221B8"/>
    <w:rsid w:val="00023A2E"/>
    <w:rsid w:val="00023FA2"/>
    <w:rsid w:val="00025578"/>
    <w:rsid w:val="00026359"/>
    <w:rsid w:val="00027A5E"/>
    <w:rsid w:val="00027E84"/>
    <w:rsid w:val="00030882"/>
    <w:rsid w:val="000309D7"/>
    <w:rsid w:val="00031653"/>
    <w:rsid w:val="00032B61"/>
    <w:rsid w:val="00032E84"/>
    <w:rsid w:val="00033728"/>
    <w:rsid w:val="000373DC"/>
    <w:rsid w:val="0003744E"/>
    <w:rsid w:val="00037D77"/>
    <w:rsid w:val="00040D91"/>
    <w:rsid w:val="00043ACB"/>
    <w:rsid w:val="000454BA"/>
    <w:rsid w:val="00047BA4"/>
    <w:rsid w:val="00047D98"/>
    <w:rsid w:val="0005255C"/>
    <w:rsid w:val="00054C7D"/>
    <w:rsid w:val="00057957"/>
    <w:rsid w:val="0006138D"/>
    <w:rsid w:val="00061464"/>
    <w:rsid w:val="00062481"/>
    <w:rsid w:val="00063354"/>
    <w:rsid w:val="00063E19"/>
    <w:rsid w:val="000640E3"/>
    <w:rsid w:val="00064211"/>
    <w:rsid w:val="00064986"/>
    <w:rsid w:val="00064ABF"/>
    <w:rsid w:val="00065D68"/>
    <w:rsid w:val="00065EA4"/>
    <w:rsid w:val="00067AA2"/>
    <w:rsid w:val="0007009A"/>
    <w:rsid w:val="00070221"/>
    <w:rsid w:val="00076E7E"/>
    <w:rsid w:val="00081347"/>
    <w:rsid w:val="000825F1"/>
    <w:rsid w:val="00083E61"/>
    <w:rsid w:val="00084030"/>
    <w:rsid w:val="0008432B"/>
    <w:rsid w:val="0008498E"/>
    <w:rsid w:val="00084C6E"/>
    <w:rsid w:val="00085059"/>
    <w:rsid w:val="00085524"/>
    <w:rsid w:val="00085A25"/>
    <w:rsid w:val="00086729"/>
    <w:rsid w:val="000869BE"/>
    <w:rsid w:val="00086E72"/>
    <w:rsid w:val="000905AA"/>
    <w:rsid w:val="000923CF"/>
    <w:rsid w:val="000935F1"/>
    <w:rsid w:val="00093E82"/>
    <w:rsid w:val="000950FF"/>
    <w:rsid w:val="00095147"/>
    <w:rsid w:val="00096BE7"/>
    <w:rsid w:val="000A0276"/>
    <w:rsid w:val="000A0829"/>
    <w:rsid w:val="000A085B"/>
    <w:rsid w:val="000A2C3C"/>
    <w:rsid w:val="000A501C"/>
    <w:rsid w:val="000A5DEA"/>
    <w:rsid w:val="000A6506"/>
    <w:rsid w:val="000B172C"/>
    <w:rsid w:val="000B1781"/>
    <w:rsid w:val="000B1DF7"/>
    <w:rsid w:val="000B3A89"/>
    <w:rsid w:val="000B6016"/>
    <w:rsid w:val="000B7736"/>
    <w:rsid w:val="000C0BA2"/>
    <w:rsid w:val="000C101B"/>
    <w:rsid w:val="000C2EE7"/>
    <w:rsid w:val="000C36D8"/>
    <w:rsid w:val="000C577B"/>
    <w:rsid w:val="000C700F"/>
    <w:rsid w:val="000D0283"/>
    <w:rsid w:val="000D3F0C"/>
    <w:rsid w:val="000D54F8"/>
    <w:rsid w:val="000D55DB"/>
    <w:rsid w:val="000D7ABA"/>
    <w:rsid w:val="000E0A39"/>
    <w:rsid w:val="000E1379"/>
    <w:rsid w:val="000E16CB"/>
    <w:rsid w:val="000E1903"/>
    <w:rsid w:val="000E19B9"/>
    <w:rsid w:val="000E1D4F"/>
    <w:rsid w:val="000E6E72"/>
    <w:rsid w:val="000E76F7"/>
    <w:rsid w:val="000F07E9"/>
    <w:rsid w:val="000F19A0"/>
    <w:rsid w:val="000F4108"/>
    <w:rsid w:val="000F63C6"/>
    <w:rsid w:val="00100BA3"/>
    <w:rsid w:val="0010365D"/>
    <w:rsid w:val="00103834"/>
    <w:rsid w:val="00103EDF"/>
    <w:rsid w:val="00105186"/>
    <w:rsid w:val="00105B99"/>
    <w:rsid w:val="0010656A"/>
    <w:rsid w:val="00106F1C"/>
    <w:rsid w:val="00111236"/>
    <w:rsid w:val="001115A3"/>
    <w:rsid w:val="00111A85"/>
    <w:rsid w:val="001131D9"/>
    <w:rsid w:val="001141D5"/>
    <w:rsid w:val="001158F1"/>
    <w:rsid w:val="00115EB1"/>
    <w:rsid w:val="001168F4"/>
    <w:rsid w:val="00120801"/>
    <w:rsid w:val="00120A56"/>
    <w:rsid w:val="0012244E"/>
    <w:rsid w:val="00124356"/>
    <w:rsid w:val="0012447B"/>
    <w:rsid w:val="00124627"/>
    <w:rsid w:val="0012517F"/>
    <w:rsid w:val="00125735"/>
    <w:rsid w:val="00125D92"/>
    <w:rsid w:val="001269C0"/>
    <w:rsid w:val="00127B9B"/>
    <w:rsid w:val="00130AA8"/>
    <w:rsid w:val="0013245F"/>
    <w:rsid w:val="00133F7B"/>
    <w:rsid w:val="001368DB"/>
    <w:rsid w:val="00143397"/>
    <w:rsid w:val="00144568"/>
    <w:rsid w:val="00150299"/>
    <w:rsid w:val="00150823"/>
    <w:rsid w:val="001529DB"/>
    <w:rsid w:val="00154E37"/>
    <w:rsid w:val="00155AEC"/>
    <w:rsid w:val="00160193"/>
    <w:rsid w:val="00161983"/>
    <w:rsid w:val="00163116"/>
    <w:rsid w:val="00163676"/>
    <w:rsid w:val="0016402B"/>
    <w:rsid w:val="00164623"/>
    <w:rsid w:val="0016462D"/>
    <w:rsid w:val="0016462E"/>
    <w:rsid w:val="00166D47"/>
    <w:rsid w:val="0016714E"/>
    <w:rsid w:val="00167C8E"/>
    <w:rsid w:val="00172AD5"/>
    <w:rsid w:val="00174098"/>
    <w:rsid w:val="00174623"/>
    <w:rsid w:val="001750E0"/>
    <w:rsid w:val="00175A10"/>
    <w:rsid w:val="00175BD2"/>
    <w:rsid w:val="00176D0D"/>
    <w:rsid w:val="00177792"/>
    <w:rsid w:val="00177FBF"/>
    <w:rsid w:val="00181EDE"/>
    <w:rsid w:val="00182317"/>
    <w:rsid w:val="001833FB"/>
    <w:rsid w:val="00190215"/>
    <w:rsid w:val="00191ABF"/>
    <w:rsid w:val="00191DBD"/>
    <w:rsid w:val="001922D1"/>
    <w:rsid w:val="001937EB"/>
    <w:rsid w:val="0019408F"/>
    <w:rsid w:val="00195698"/>
    <w:rsid w:val="001962B7"/>
    <w:rsid w:val="0019693D"/>
    <w:rsid w:val="0019783E"/>
    <w:rsid w:val="001A010F"/>
    <w:rsid w:val="001A030D"/>
    <w:rsid w:val="001A03F3"/>
    <w:rsid w:val="001A1E1C"/>
    <w:rsid w:val="001A2B6A"/>
    <w:rsid w:val="001A3EFC"/>
    <w:rsid w:val="001A54B1"/>
    <w:rsid w:val="001A66EE"/>
    <w:rsid w:val="001A6720"/>
    <w:rsid w:val="001B09CA"/>
    <w:rsid w:val="001B2BE0"/>
    <w:rsid w:val="001B48AD"/>
    <w:rsid w:val="001B5F82"/>
    <w:rsid w:val="001B6B4E"/>
    <w:rsid w:val="001C0391"/>
    <w:rsid w:val="001C0EC7"/>
    <w:rsid w:val="001C7408"/>
    <w:rsid w:val="001D0CC5"/>
    <w:rsid w:val="001D10F6"/>
    <w:rsid w:val="001D1CF3"/>
    <w:rsid w:val="001D1E2C"/>
    <w:rsid w:val="001D3653"/>
    <w:rsid w:val="001D4789"/>
    <w:rsid w:val="001D5487"/>
    <w:rsid w:val="001D596B"/>
    <w:rsid w:val="001D6C4C"/>
    <w:rsid w:val="001E2718"/>
    <w:rsid w:val="001E2D8B"/>
    <w:rsid w:val="001E4655"/>
    <w:rsid w:val="001E493F"/>
    <w:rsid w:val="001E4B44"/>
    <w:rsid w:val="001E6497"/>
    <w:rsid w:val="001E675F"/>
    <w:rsid w:val="001F2650"/>
    <w:rsid w:val="001F2B2E"/>
    <w:rsid w:val="001F7A2E"/>
    <w:rsid w:val="00200515"/>
    <w:rsid w:val="002006A2"/>
    <w:rsid w:val="002009AB"/>
    <w:rsid w:val="00200B28"/>
    <w:rsid w:val="0020142A"/>
    <w:rsid w:val="002016BD"/>
    <w:rsid w:val="00201DB3"/>
    <w:rsid w:val="0020332D"/>
    <w:rsid w:val="00203FED"/>
    <w:rsid w:val="00204CE4"/>
    <w:rsid w:val="00205665"/>
    <w:rsid w:val="002073CE"/>
    <w:rsid w:val="002121FA"/>
    <w:rsid w:val="00212D50"/>
    <w:rsid w:val="00213D6F"/>
    <w:rsid w:val="0021404E"/>
    <w:rsid w:val="00214727"/>
    <w:rsid w:val="002150C1"/>
    <w:rsid w:val="00215B2A"/>
    <w:rsid w:val="00216A13"/>
    <w:rsid w:val="002176E8"/>
    <w:rsid w:val="00217812"/>
    <w:rsid w:val="00224431"/>
    <w:rsid w:val="00225190"/>
    <w:rsid w:val="002255A2"/>
    <w:rsid w:val="00226035"/>
    <w:rsid w:val="002263E4"/>
    <w:rsid w:val="00230AFE"/>
    <w:rsid w:val="00232D73"/>
    <w:rsid w:val="00233CCA"/>
    <w:rsid w:val="00233F45"/>
    <w:rsid w:val="00234041"/>
    <w:rsid w:val="002341CB"/>
    <w:rsid w:val="00234256"/>
    <w:rsid w:val="002349F6"/>
    <w:rsid w:val="0023627D"/>
    <w:rsid w:val="0023659F"/>
    <w:rsid w:val="002374AE"/>
    <w:rsid w:val="00240435"/>
    <w:rsid w:val="00240799"/>
    <w:rsid w:val="00240CF0"/>
    <w:rsid w:val="0024118E"/>
    <w:rsid w:val="00241F94"/>
    <w:rsid w:val="00244494"/>
    <w:rsid w:val="00247DE6"/>
    <w:rsid w:val="00250F66"/>
    <w:rsid w:val="00251AF8"/>
    <w:rsid w:val="00255C0E"/>
    <w:rsid w:val="00255FBC"/>
    <w:rsid w:val="0025659E"/>
    <w:rsid w:val="00261621"/>
    <w:rsid w:val="00261FCA"/>
    <w:rsid w:val="00265434"/>
    <w:rsid w:val="00266611"/>
    <w:rsid w:val="002704DC"/>
    <w:rsid w:val="0027159B"/>
    <w:rsid w:val="002738F5"/>
    <w:rsid w:val="00273A8C"/>
    <w:rsid w:val="00274818"/>
    <w:rsid w:val="0027561E"/>
    <w:rsid w:val="0027729B"/>
    <w:rsid w:val="002806E0"/>
    <w:rsid w:val="00280C8D"/>
    <w:rsid w:val="0028150C"/>
    <w:rsid w:val="0028192A"/>
    <w:rsid w:val="00282CA0"/>
    <w:rsid w:val="002835F7"/>
    <w:rsid w:val="00283C91"/>
    <w:rsid w:val="0028403A"/>
    <w:rsid w:val="00285033"/>
    <w:rsid w:val="00285360"/>
    <w:rsid w:val="00285575"/>
    <w:rsid w:val="0029030E"/>
    <w:rsid w:val="002936FB"/>
    <w:rsid w:val="00293DE8"/>
    <w:rsid w:val="00294E56"/>
    <w:rsid w:val="0029651B"/>
    <w:rsid w:val="002969A4"/>
    <w:rsid w:val="00297C36"/>
    <w:rsid w:val="002A0474"/>
    <w:rsid w:val="002A04B9"/>
    <w:rsid w:val="002A055D"/>
    <w:rsid w:val="002A2225"/>
    <w:rsid w:val="002A24C7"/>
    <w:rsid w:val="002A7FA3"/>
    <w:rsid w:val="002B13FB"/>
    <w:rsid w:val="002B1681"/>
    <w:rsid w:val="002B1AB6"/>
    <w:rsid w:val="002B396B"/>
    <w:rsid w:val="002B42D5"/>
    <w:rsid w:val="002B5B7E"/>
    <w:rsid w:val="002B6FF7"/>
    <w:rsid w:val="002B7CA9"/>
    <w:rsid w:val="002C16DB"/>
    <w:rsid w:val="002C45F9"/>
    <w:rsid w:val="002C5C3C"/>
    <w:rsid w:val="002C7939"/>
    <w:rsid w:val="002D0637"/>
    <w:rsid w:val="002D26F8"/>
    <w:rsid w:val="002D28B9"/>
    <w:rsid w:val="002D48C1"/>
    <w:rsid w:val="002D5AF6"/>
    <w:rsid w:val="002D749A"/>
    <w:rsid w:val="002E198E"/>
    <w:rsid w:val="002E206D"/>
    <w:rsid w:val="002E21A5"/>
    <w:rsid w:val="002E2573"/>
    <w:rsid w:val="002E2FF0"/>
    <w:rsid w:val="002E40EA"/>
    <w:rsid w:val="002E5103"/>
    <w:rsid w:val="002E5FA3"/>
    <w:rsid w:val="002E63AD"/>
    <w:rsid w:val="002E6F10"/>
    <w:rsid w:val="002F023E"/>
    <w:rsid w:val="002F1B29"/>
    <w:rsid w:val="002F33A8"/>
    <w:rsid w:val="003003EE"/>
    <w:rsid w:val="0030204F"/>
    <w:rsid w:val="00304619"/>
    <w:rsid w:val="00304839"/>
    <w:rsid w:val="00306F91"/>
    <w:rsid w:val="003104FB"/>
    <w:rsid w:val="00310A63"/>
    <w:rsid w:val="00310FE3"/>
    <w:rsid w:val="0031598E"/>
    <w:rsid w:val="00315D30"/>
    <w:rsid w:val="003168FA"/>
    <w:rsid w:val="00316C3F"/>
    <w:rsid w:val="00317144"/>
    <w:rsid w:val="003172A4"/>
    <w:rsid w:val="00317565"/>
    <w:rsid w:val="00317C4A"/>
    <w:rsid w:val="00317FCB"/>
    <w:rsid w:val="00320213"/>
    <w:rsid w:val="003255E7"/>
    <w:rsid w:val="00326D52"/>
    <w:rsid w:val="0032791B"/>
    <w:rsid w:val="0033000F"/>
    <w:rsid w:val="003300DC"/>
    <w:rsid w:val="00330A88"/>
    <w:rsid w:val="00331CE9"/>
    <w:rsid w:val="00334B93"/>
    <w:rsid w:val="00344824"/>
    <w:rsid w:val="00344BA7"/>
    <w:rsid w:val="00344CEF"/>
    <w:rsid w:val="00344D58"/>
    <w:rsid w:val="00344F23"/>
    <w:rsid w:val="00350816"/>
    <w:rsid w:val="0035247D"/>
    <w:rsid w:val="003536C7"/>
    <w:rsid w:val="003539C5"/>
    <w:rsid w:val="00354987"/>
    <w:rsid w:val="00354DB9"/>
    <w:rsid w:val="003554C3"/>
    <w:rsid w:val="00355754"/>
    <w:rsid w:val="003566D2"/>
    <w:rsid w:val="0035679C"/>
    <w:rsid w:val="00356F28"/>
    <w:rsid w:val="00360B48"/>
    <w:rsid w:val="00362F07"/>
    <w:rsid w:val="00364BE1"/>
    <w:rsid w:val="0037228A"/>
    <w:rsid w:val="00373046"/>
    <w:rsid w:val="00373C62"/>
    <w:rsid w:val="00374E0B"/>
    <w:rsid w:val="00375074"/>
    <w:rsid w:val="003754B0"/>
    <w:rsid w:val="0037624D"/>
    <w:rsid w:val="0037770B"/>
    <w:rsid w:val="003823BB"/>
    <w:rsid w:val="003827F4"/>
    <w:rsid w:val="00383318"/>
    <w:rsid w:val="00383E8C"/>
    <w:rsid w:val="00383F78"/>
    <w:rsid w:val="003840B4"/>
    <w:rsid w:val="00384341"/>
    <w:rsid w:val="00384C13"/>
    <w:rsid w:val="00385CDC"/>
    <w:rsid w:val="003863A2"/>
    <w:rsid w:val="00386452"/>
    <w:rsid w:val="003873A3"/>
    <w:rsid w:val="00387E32"/>
    <w:rsid w:val="00391162"/>
    <w:rsid w:val="00391EB7"/>
    <w:rsid w:val="0039234B"/>
    <w:rsid w:val="00392DD1"/>
    <w:rsid w:val="00393FD3"/>
    <w:rsid w:val="003953B0"/>
    <w:rsid w:val="003956E8"/>
    <w:rsid w:val="00395A49"/>
    <w:rsid w:val="00395E99"/>
    <w:rsid w:val="003965AC"/>
    <w:rsid w:val="0039685E"/>
    <w:rsid w:val="00396881"/>
    <w:rsid w:val="00396AC5"/>
    <w:rsid w:val="00396E2D"/>
    <w:rsid w:val="003A07F5"/>
    <w:rsid w:val="003A238D"/>
    <w:rsid w:val="003A5873"/>
    <w:rsid w:val="003A6244"/>
    <w:rsid w:val="003B05BA"/>
    <w:rsid w:val="003B213F"/>
    <w:rsid w:val="003B2362"/>
    <w:rsid w:val="003B2E01"/>
    <w:rsid w:val="003B356B"/>
    <w:rsid w:val="003B431C"/>
    <w:rsid w:val="003B43E7"/>
    <w:rsid w:val="003B5772"/>
    <w:rsid w:val="003B5DB6"/>
    <w:rsid w:val="003C1736"/>
    <w:rsid w:val="003C1C1B"/>
    <w:rsid w:val="003C2281"/>
    <w:rsid w:val="003C252C"/>
    <w:rsid w:val="003C281D"/>
    <w:rsid w:val="003C410E"/>
    <w:rsid w:val="003C7139"/>
    <w:rsid w:val="003C767D"/>
    <w:rsid w:val="003C7ABA"/>
    <w:rsid w:val="003D10F1"/>
    <w:rsid w:val="003D133D"/>
    <w:rsid w:val="003D27F7"/>
    <w:rsid w:val="003D373A"/>
    <w:rsid w:val="003D37DD"/>
    <w:rsid w:val="003D5B44"/>
    <w:rsid w:val="003D5C17"/>
    <w:rsid w:val="003E51C4"/>
    <w:rsid w:val="003E6942"/>
    <w:rsid w:val="003F1A7D"/>
    <w:rsid w:val="003F49FC"/>
    <w:rsid w:val="003F5389"/>
    <w:rsid w:val="003F7CDF"/>
    <w:rsid w:val="00400B51"/>
    <w:rsid w:val="00400C7E"/>
    <w:rsid w:val="0040170D"/>
    <w:rsid w:val="004020C3"/>
    <w:rsid w:val="00403460"/>
    <w:rsid w:val="0040743B"/>
    <w:rsid w:val="00407FFA"/>
    <w:rsid w:val="00413533"/>
    <w:rsid w:val="00417036"/>
    <w:rsid w:val="0042030B"/>
    <w:rsid w:val="00420767"/>
    <w:rsid w:val="00420ACD"/>
    <w:rsid w:val="00423136"/>
    <w:rsid w:val="0042395E"/>
    <w:rsid w:val="00424D7E"/>
    <w:rsid w:val="0042788C"/>
    <w:rsid w:val="004304C4"/>
    <w:rsid w:val="0043205D"/>
    <w:rsid w:val="004337ED"/>
    <w:rsid w:val="00435766"/>
    <w:rsid w:val="004364D1"/>
    <w:rsid w:val="00436816"/>
    <w:rsid w:val="00436B10"/>
    <w:rsid w:val="004412FA"/>
    <w:rsid w:val="00441969"/>
    <w:rsid w:val="00443600"/>
    <w:rsid w:val="00444758"/>
    <w:rsid w:val="00446414"/>
    <w:rsid w:val="00451170"/>
    <w:rsid w:val="0045447F"/>
    <w:rsid w:val="00454921"/>
    <w:rsid w:val="00454BEE"/>
    <w:rsid w:val="0045750F"/>
    <w:rsid w:val="0045776E"/>
    <w:rsid w:val="004579EF"/>
    <w:rsid w:val="00460B06"/>
    <w:rsid w:val="00464463"/>
    <w:rsid w:val="00464F43"/>
    <w:rsid w:val="00466483"/>
    <w:rsid w:val="004708ED"/>
    <w:rsid w:val="004709A6"/>
    <w:rsid w:val="004711CB"/>
    <w:rsid w:val="00471508"/>
    <w:rsid w:val="00473460"/>
    <w:rsid w:val="00475626"/>
    <w:rsid w:val="0047640E"/>
    <w:rsid w:val="00476930"/>
    <w:rsid w:val="00477B46"/>
    <w:rsid w:val="00477C4B"/>
    <w:rsid w:val="004808B1"/>
    <w:rsid w:val="00480DF4"/>
    <w:rsid w:val="0048172F"/>
    <w:rsid w:val="00482553"/>
    <w:rsid w:val="0048280E"/>
    <w:rsid w:val="00484FE2"/>
    <w:rsid w:val="0048698A"/>
    <w:rsid w:val="00492E0B"/>
    <w:rsid w:val="0049340E"/>
    <w:rsid w:val="00494C1B"/>
    <w:rsid w:val="00495455"/>
    <w:rsid w:val="00496525"/>
    <w:rsid w:val="00496C6A"/>
    <w:rsid w:val="00497B54"/>
    <w:rsid w:val="004A17FC"/>
    <w:rsid w:val="004A2F3A"/>
    <w:rsid w:val="004A51A2"/>
    <w:rsid w:val="004A7DBB"/>
    <w:rsid w:val="004B0607"/>
    <w:rsid w:val="004B0C46"/>
    <w:rsid w:val="004B0CDE"/>
    <w:rsid w:val="004B0E26"/>
    <w:rsid w:val="004B2F9C"/>
    <w:rsid w:val="004B4CD4"/>
    <w:rsid w:val="004C0B47"/>
    <w:rsid w:val="004C1EFF"/>
    <w:rsid w:val="004C4AE7"/>
    <w:rsid w:val="004C4F02"/>
    <w:rsid w:val="004C4FEF"/>
    <w:rsid w:val="004C64C3"/>
    <w:rsid w:val="004D0E7B"/>
    <w:rsid w:val="004D1196"/>
    <w:rsid w:val="004D1291"/>
    <w:rsid w:val="004D2126"/>
    <w:rsid w:val="004D3349"/>
    <w:rsid w:val="004D42E0"/>
    <w:rsid w:val="004D54C9"/>
    <w:rsid w:val="004D6877"/>
    <w:rsid w:val="004D6B7F"/>
    <w:rsid w:val="004E37BB"/>
    <w:rsid w:val="004E48CF"/>
    <w:rsid w:val="004E5A3E"/>
    <w:rsid w:val="004E79F1"/>
    <w:rsid w:val="004E7C3C"/>
    <w:rsid w:val="004F1856"/>
    <w:rsid w:val="004F18BD"/>
    <w:rsid w:val="004F1CF5"/>
    <w:rsid w:val="004F215D"/>
    <w:rsid w:val="004F224F"/>
    <w:rsid w:val="004F23E1"/>
    <w:rsid w:val="004F7643"/>
    <w:rsid w:val="00501B60"/>
    <w:rsid w:val="00501D45"/>
    <w:rsid w:val="005024BC"/>
    <w:rsid w:val="0050349C"/>
    <w:rsid w:val="005034F0"/>
    <w:rsid w:val="00503AD5"/>
    <w:rsid w:val="00504254"/>
    <w:rsid w:val="0050470B"/>
    <w:rsid w:val="00506852"/>
    <w:rsid w:val="00507190"/>
    <w:rsid w:val="005135B7"/>
    <w:rsid w:val="00513A5F"/>
    <w:rsid w:val="00514BB2"/>
    <w:rsid w:val="00515D45"/>
    <w:rsid w:val="00515E59"/>
    <w:rsid w:val="00515F19"/>
    <w:rsid w:val="00516DEC"/>
    <w:rsid w:val="005172A7"/>
    <w:rsid w:val="00517FB5"/>
    <w:rsid w:val="005204AA"/>
    <w:rsid w:val="0052244B"/>
    <w:rsid w:val="00522488"/>
    <w:rsid w:val="00522C20"/>
    <w:rsid w:val="005230D2"/>
    <w:rsid w:val="005241C2"/>
    <w:rsid w:val="00530CDB"/>
    <w:rsid w:val="00532B4F"/>
    <w:rsid w:val="00534A7F"/>
    <w:rsid w:val="00535341"/>
    <w:rsid w:val="00536E9A"/>
    <w:rsid w:val="00537DF8"/>
    <w:rsid w:val="005400A2"/>
    <w:rsid w:val="00540DF6"/>
    <w:rsid w:val="0054136B"/>
    <w:rsid w:val="00541E63"/>
    <w:rsid w:val="00542717"/>
    <w:rsid w:val="00543563"/>
    <w:rsid w:val="00547260"/>
    <w:rsid w:val="005515BD"/>
    <w:rsid w:val="00551D3D"/>
    <w:rsid w:val="0055605E"/>
    <w:rsid w:val="005564A7"/>
    <w:rsid w:val="005572B9"/>
    <w:rsid w:val="00557D38"/>
    <w:rsid w:val="00560048"/>
    <w:rsid w:val="00560980"/>
    <w:rsid w:val="00560FF6"/>
    <w:rsid w:val="005634C1"/>
    <w:rsid w:val="00563735"/>
    <w:rsid w:val="00565AFD"/>
    <w:rsid w:val="00567C7A"/>
    <w:rsid w:val="0057075F"/>
    <w:rsid w:val="005714CF"/>
    <w:rsid w:val="00573023"/>
    <w:rsid w:val="005730CE"/>
    <w:rsid w:val="005746DF"/>
    <w:rsid w:val="00575804"/>
    <w:rsid w:val="00576215"/>
    <w:rsid w:val="005762B7"/>
    <w:rsid w:val="0057752C"/>
    <w:rsid w:val="00580676"/>
    <w:rsid w:val="005820CB"/>
    <w:rsid w:val="005826C5"/>
    <w:rsid w:val="005829A0"/>
    <w:rsid w:val="00582CBB"/>
    <w:rsid w:val="00585D50"/>
    <w:rsid w:val="00591059"/>
    <w:rsid w:val="00591E43"/>
    <w:rsid w:val="005931DB"/>
    <w:rsid w:val="005943F3"/>
    <w:rsid w:val="00594473"/>
    <w:rsid w:val="00594EB0"/>
    <w:rsid w:val="005951BD"/>
    <w:rsid w:val="00595EBC"/>
    <w:rsid w:val="005A0E54"/>
    <w:rsid w:val="005A19A6"/>
    <w:rsid w:val="005A253E"/>
    <w:rsid w:val="005A36D0"/>
    <w:rsid w:val="005A48B0"/>
    <w:rsid w:val="005A62F2"/>
    <w:rsid w:val="005B153E"/>
    <w:rsid w:val="005B1727"/>
    <w:rsid w:val="005B6733"/>
    <w:rsid w:val="005B7587"/>
    <w:rsid w:val="005C4D08"/>
    <w:rsid w:val="005C4FDF"/>
    <w:rsid w:val="005C59CA"/>
    <w:rsid w:val="005C5A34"/>
    <w:rsid w:val="005D1F6F"/>
    <w:rsid w:val="005D204B"/>
    <w:rsid w:val="005D2464"/>
    <w:rsid w:val="005D2DF5"/>
    <w:rsid w:val="005D78C7"/>
    <w:rsid w:val="005D7FA1"/>
    <w:rsid w:val="005E1E6C"/>
    <w:rsid w:val="005E5581"/>
    <w:rsid w:val="005E6A40"/>
    <w:rsid w:val="005F14F7"/>
    <w:rsid w:val="005F1FA2"/>
    <w:rsid w:val="005F23F2"/>
    <w:rsid w:val="005F272A"/>
    <w:rsid w:val="005F284D"/>
    <w:rsid w:val="005F2A04"/>
    <w:rsid w:val="005F52DB"/>
    <w:rsid w:val="005F5EE5"/>
    <w:rsid w:val="005F7148"/>
    <w:rsid w:val="0060080E"/>
    <w:rsid w:val="006014D9"/>
    <w:rsid w:val="006047CC"/>
    <w:rsid w:val="006054AA"/>
    <w:rsid w:val="00605946"/>
    <w:rsid w:val="00606E28"/>
    <w:rsid w:val="0061203D"/>
    <w:rsid w:val="00612DA1"/>
    <w:rsid w:val="00617F95"/>
    <w:rsid w:val="0062134D"/>
    <w:rsid w:val="00621EFA"/>
    <w:rsid w:val="006222F9"/>
    <w:rsid w:val="00622543"/>
    <w:rsid w:val="00622A2D"/>
    <w:rsid w:val="00622A6D"/>
    <w:rsid w:val="00623C16"/>
    <w:rsid w:val="00624165"/>
    <w:rsid w:val="00624512"/>
    <w:rsid w:val="00624CB3"/>
    <w:rsid w:val="00625308"/>
    <w:rsid w:val="006253AA"/>
    <w:rsid w:val="00625537"/>
    <w:rsid w:val="00625D45"/>
    <w:rsid w:val="00626C78"/>
    <w:rsid w:val="00627603"/>
    <w:rsid w:val="00630E7A"/>
    <w:rsid w:val="0063110A"/>
    <w:rsid w:val="00632A64"/>
    <w:rsid w:val="00634F79"/>
    <w:rsid w:val="0063690E"/>
    <w:rsid w:val="00636E4B"/>
    <w:rsid w:val="006402C4"/>
    <w:rsid w:val="006423D5"/>
    <w:rsid w:val="00643A4F"/>
    <w:rsid w:val="00644E23"/>
    <w:rsid w:val="0065071C"/>
    <w:rsid w:val="00650BE9"/>
    <w:rsid w:val="00651551"/>
    <w:rsid w:val="006519D1"/>
    <w:rsid w:val="00653EF4"/>
    <w:rsid w:val="00654F73"/>
    <w:rsid w:val="00655360"/>
    <w:rsid w:val="00655D10"/>
    <w:rsid w:val="006560BF"/>
    <w:rsid w:val="00656F43"/>
    <w:rsid w:val="006572BF"/>
    <w:rsid w:val="00661384"/>
    <w:rsid w:val="00661E3B"/>
    <w:rsid w:val="00664075"/>
    <w:rsid w:val="00670EC0"/>
    <w:rsid w:val="00671A8C"/>
    <w:rsid w:val="00671E86"/>
    <w:rsid w:val="00674122"/>
    <w:rsid w:val="006760B5"/>
    <w:rsid w:val="006769E2"/>
    <w:rsid w:val="00684390"/>
    <w:rsid w:val="006850F2"/>
    <w:rsid w:val="00686BEA"/>
    <w:rsid w:val="00687DB8"/>
    <w:rsid w:val="006906B2"/>
    <w:rsid w:val="00690A85"/>
    <w:rsid w:val="00690DC4"/>
    <w:rsid w:val="00692E45"/>
    <w:rsid w:val="00694F1C"/>
    <w:rsid w:val="006A0103"/>
    <w:rsid w:val="006A08DC"/>
    <w:rsid w:val="006A0D51"/>
    <w:rsid w:val="006A0EEB"/>
    <w:rsid w:val="006A16CB"/>
    <w:rsid w:val="006A254A"/>
    <w:rsid w:val="006A2697"/>
    <w:rsid w:val="006A3E3C"/>
    <w:rsid w:val="006A4E6A"/>
    <w:rsid w:val="006A57DF"/>
    <w:rsid w:val="006A7889"/>
    <w:rsid w:val="006B2872"/>
    <w:rsid w:val="006B3A2E"/>
    <w:rsid w:val="006B4D00"/>
    <w:rsid w:val="006B61D6"/>
    <w:rsid w:val="006C192E"/>
    <w:rsid w:val="006C2A08"/>
    <w:rsid w:val="006C2C24"/>
    <w:rsid w:val="006C48D2"/>
    <w:rsid w:val="006C5454"/>
    <w:rsid w:val="006D1A7E"/>
    <w:rsid w:val="006D2249"/>
    <w:rsid w:val="006D454C"/>
    <w:rsid w:val="006D4735"/>
    <w:rsid w:val="006D6265"/>
    <w:rsid w:val="006D63B8"/>
    <w:rsid w:val="006D6562"/>
    <w:rsid w:val="006D6582"/>
    <w:rsid w:val="006D73CE"/>
    <w:rsid w:val="006E2E0F"/>
    <w:rsid w:val="006E4D5A"/>
    <w:rsid w:val="006E4DDA"/>
    <w:rsid w:val="006E6F0C"/>
    <w:rsid w:val="006E7905"/>
    <w:rsid w:val="006F026B"/>
    <w:rsid w:val="006F0276"/>
    <w:rsid w:val="006F0282"/>
    <w:rsid w:val="006F0A06"/>
    <w:rsid w:val="006F154A"/>
    <w:rsid w:val="006F24FF"/>
    <w:rsid w:val="006F3338"/>
    <w:rsid w:val="006F435B"/>
    <w:rsid w:val="006F4ED5"/>
    <w:rsid w:val="006F582D"/>
    <w:rsid w:val="00702788"/>
    <w:rsid w:val="00702956"/>
    <w:rsid w:val="00703ECF"/>
    <w:rsid w:val="00703F20"/>
    <w:rsid w:val="00710E96"/>
    <w:rsid w:val="007117F1"/>
    <w:rsid w:val="0071412D"/>
    <w:rsid w:val="00716018"/>
    <w:rsid w:val="00716938"/>
    <w:rsid w:val="00720ED3"/>
    <w:rsid w:val="007211C1"/>
    <w:rsid w:val="00724160"/>
    <w:rsid w:val="0072677D"/>
    <w:rsid w:val="007268A9"/>
    <w:rsid w:val="00727601"/>
    <w:rsid w:val="00727A90"/>
    <w:rsid w:val="00731A48"/>
    <w:rsid w:val="0073232E"/>
    <w:rsid w:val="00735E9C"/>
    <w:rsid w:val="007361B3"/>
    <w:rsid w:val="0074158E"/>
    <w:rsid w:val="00742F3C"/>
    <w:rsid w:val="00743A73"/>
    <w:rsid w:val="00746D05"/>
    <w:rsid w:val="007476B3"/>
    <w:rsid w:val="007504CB"/>
    <w:rsid w:val="00751410"/>
    <w:rsid w:val="0075303C"/>
    <w:rsid w:val="007554B9"/>
    <w:rsid w:val="00756453"/>
    <w:rsid w:val="00756D14"/>
    <w:rsid w:val="00757421"/>
    <w:rsid w:val="00760933"/>
    <w:rsid w:val="00765EDF"/>
    <w:rsid w:val="00766052"/>
    <w:rsid w:val="007662BF"/>
    <w:rsid w:val="00766E0C"/>
    <w:rsid w:val="00767C55"/>
    <w:rsid w:val="00770029"/>
    <w:rsid w:val="00770056"/>
    <w:rsid w:val="007741A2"/>
    <w:rsid w:val="00781B8C"/>
    <w:rsid w:val="00784626"/>
    <w:rsid w:val="00786959"/>
    <w:rsid w:val="007919F3"/>
    <w:rsid w:val="00791EAA"/>
    <w:rsid w:val="00792A35"/>
    <w:rsid w:val="00793985"/>
    <w:rsid w:val="007939DD"/>
    <w:rsid w:val="00794AD7"/>
    <w:rsid w:val="00795736"/>
    <w:rsid w:val="00795754"/>
    <w:rsid w:val="007959E5"/>
    <w:rsid w:val="007964DB"/>
    <w:rsid w:val="00796A6C"/>
    <w:rsid w:val="00797AF5"/>
    <w:rsid w:val="007A01CE"/>
    <w:rsid w:val="007A186F"/>
    <w:rsid w:val="007A36BB"/>
    <w:rsid w:val="007A5065"/>
    <w:rsid w:val="007A5A09"/>
    <w:rsid w:val="007A694E"/>
    <w:rsid w:val="007A77D9"/>
    <w:rsid w:val="007A783A"/>
    <w:rsid w:val="007A7F52"/>
    <w:rsid w:val="007B0AE3"/>
    <w:rsid w:val="007B13DC"/>
    <w:rsid w:val="007B193C"/>
    <w:rsid w:val="007B1AF0"/>
    <w:rsid w:val="007B2FC5"/>
    <w:rsid w:val="007B49B4"/>
    <w:rsid w:val="007B69BE"/>
    <w:rsid w:val="007B7508"/>
    <w:rsid w:val="007C03ED"/>
    <w:rsid w:val="007C05F9"/>
    <w:rsid w:val="007C082B"/>
    <w:rsid w:val="007C2BEE"/>
    <w:rsid w:val="007C2FB4"/>
    <w:rsid w:val="007C5497"/>
    <w:rsid w:val="007C7018"/>
    <w:rsid w:val="007D0AF4"/>
    <w:rsid w:val="007D22C2"/>
    <w:rsid w:val="007D42E1"/>
    <w:rsid w:val="007D505A"/>
    <w:rsid w:val="007E1AA7"/>
    <w:rsid w:val="007E2775"/>
    <w:rsid w:val="007E3AAD"/>
    <w:rsid w:val="007E3F2B"/>
    <w:rsid w:val="007E4C77"/>
    <w:rsid w:val="007E4DAC"/>
    <w:rsid w:val="007E540D"/>
    <w:rsid w:val="007E57EC"/>
    <w:rsid w:val="007E5A90"/>
    <w:rsid w:val="007E6283"/>
    <w:rsid w:val="007E6553"/>
    <w:rsid w:val="007E660F"/>
    <w:rsid w:val="007E75CA"/>
    <w:rsid w:val="007E7F25"/>
    <w:rsid w:val="007F00BF"/>
    <w:rsid w:val="007F0AC9"/>
    <w:rsid w:val="007F0CB3"/>
    <w:rsid w:val="007F23F5"/>
    <w:rsid w:val="007F255E"/>
    <w:rsid w:val="007F45D2"/>
    <w:rsid w:val="00801A15"/>
    <w:rsid w:val="00802D67"/>
    <w:rsid w:val="008036B2"/>
    <w:rsid w:val="00803A6C"/>
    <w:rsid w:val="00811A40"/>
    <w:rsid w:val="0081421B"/>
    <w:rsid w:val="00814670"/>
    <w:rsid w:val="00814DC6"/>
    <w:rsid w:val="00814DF3"/>
    <w:rsid w:val="00815ABC"/>
    <w:rsid w:val="00820AC6"/>
    <w:rsid w:val="00822380"/>
    <w:rsid w:val="00822D38"/>
    <w:rsid w:val="00823193"/>
    <w:rsid w:val="0082347E"/>
    <w:rsid w:val="00825239"/>
    <w:rsid w:val="0082542E"/>
    <w:rsid w:val="00830963"/>
    <w:rsid w:val="00835216"/>
    <w:rsid w:val="008356EB"/>
    <w:rsid w:val="008361CD"/>
    <w:rsid w:val="00836541"/>
    <w:rsid w:val="00836A6E"/>
    <w:rsid w:val="008441F1"/>
    <w:rsid w:val="00845B56"/>
    <w:rsid w:val="00846DBE"/>
    <w:rsid w:val="008470AF"/>
    <w:rsid w:val="008479FF"/>
    <w:rsid w:val="0085367B"/>
    <w:rsid w:val="00856EB3"/>
    <w:rsid w:val="00862E71"/>
    <w:rsid w:val="008660D2"/>
    <w:rsid w:val="00867935"/>
    <w:rsid w:val="00871914"/>
    <w:rsid w:val="0087250D"/>
    <w:rsid w:val="00876521"/>
    <w:rsid w:val="00887B25"/>
    <w:rsid w:val="008927D3"/>
    <w:rsid w:val="008931B4"/>
    <w:rsid w:val="008947A8"/>
    <w:rsid w:val="00894BF7"/>
    <w:rsid w:val="00894C5A"/>
    <w:rsid w:val="0089561D"/>
    <w:rsid w:val="008957F1"/>
    <w:rsid w:val="00895A55"/>
    <w:rsid w:val="00895A5E"/>
    <w:rsid w:val="008A01E5"/>
    <w:rsid w:val="008A07F4"/>
    <w:rsid w:val="008A2281"/>
    <w:rsid w:val="008A3948"/>
    <w:rsid w:val="008A62C1"/>
    <w:rsid w:val="008A66BE"/>
    <w:rsid w:val="008A7296"/>
    <w:rsid w:val="008A778E"/>
    <w:rsid w:val="008A7D0D"/>
    <w:rsid w:val="008B09DF"/>
    <w:rsid w:val="008B0B73"/>
    <w:rsid w:val="008B0B77"/>
    <w:rsid w:val="008B207A"/>
    <w:rsid w:val="008B3097"/>
    <w:rsid w:val="008B3D8D"/>
    <w:rsid w:val="008B3F7E"/>
    <w:rsid w:val="008B40C3"/>
    <w:rsid w:val="008B69A5"/>
    <w:rsid w:val="008B7D00"/>
    <w:rsid w:val="008C408C"/>
    <w:rsid w:val="008C41DC"/>
    <w:rsid w:val="008C636D"/>
    <w:rsid w:val="008C649A"/>
    <w:rsid w:val="008C7DF4"/>
    <w:rsid w:val="008D07B6"/>
    <w:rsid w:val="008D2953"/>
    <w:rsid w:val="008D2E92"/>
    <w:rsid w:val="008D434E"/>
    <w:rsid w:val="008D507C"/>
    <w:rsid w:val="008D517C"/>
    <w:rsid w:val="008D5623"/>
    <w:rsid w:val="008D6597"/>
    <w:rsid w:val="008D675B"/>
    <w:rsid w:val="008D6B4B"/>
    <w:rsid w:val="008E0F5E"/>
    <w:rsid w:val="008E1C99"/>
    <w:rsid w:val="008E2B5B"/>
    <w:rsid w:val="008E3786"/>
    <w:rsid w:val="008E5B5B"/>
    <w:rsid w:val="008E6D41"/>
    <w:rsid w:val="008E7109"/>
    <w:rsid w:val="008E79B8"/>
    <w:rsid w:val="008E7EC7"/>
    <w:rsid w:val="008F00DB"/>
    <w:rsid w:val="008F1369"/>
    <w:rsid w:val="008F63C5"/>
    <w:rsid w:val="008F7EBC"/>
    <w:rsid w:val="009016CB"/>
    <w:rsid w:val="00904960"/>
    <w:rsid w:val="00904FCD"/>
    <w:rsid w:val="00905B2A"/>
    <w:rsid w:val="00906AE4"/>
    <w:rsid w:val="00910381"/>
    <w:rsid w:val="0091271F"/>
    <w:rsid w:val="0091305C"/>
    <w:rsid w:val="00913373"/>
    <w:rsid w:val="00914B91"/>
    <w:rsid w:val="00914D9C"/>
    <w:rsid w:val="00916CA8"/>
    <w:rsid w:val="0091729A"/>
    <w:rsid w:val="00921CB2"/>
    <w:rsid w:val="00923D08"/>
    <w:rsid w:val="00923D59"/>
    <w:rsid w:val="00924CEE"/>
    <w:rsid w:val="00925A12"/>
    <w:rsid w:val="00926778"/>
    <w:rsid w:val="00927B0D"/>
    <w:rsid w:val="00927DCB"/>
    <w:rsid w:val="00927E14"/>
    <w:rsid w:val="00930849"/>
    <w:rsid w:val="00931E8B"/>
    <w:rsid w:val="0093317A"/>
    <w:rsid w:val="00935F5C"/>
    <w:rsid w:val="00936603"/>
    <w:rsid w:val="00937016"/>
    <w:rsid w:val="009404BA"/>
    <w:rsid w:val="00942BB4"/>
    <w:rsid w:val="00942BB8"/>
    <w:rsid w:val="00945FCF"/>
    <w:rsid w:val="00947ACD"/>
    <w:rsid w:val="00952B2C"/>
    <w:rsid w:val="00952EB3"/>
    <w:rsid w:val="00953D07"/>
    <w:rsid w:val="00953EB5"/>
    <w:rsid w:val="00955E23"/>
    <w:rsid w:val="009563A8"/>
    <w:rsid w:val="00956EAB"/>
    <w:rsid w:val="0095709E"/>
    <w:rsid w:val="00960AC8"/>
    <w:rsid w:val="00962E3E"/>
    <w:rsid w:val="00963417"/>
    <w:rsid w:val="00966D61"/>
    <w:rsid w:val="00971385"/>
    <w:rsid w:val="00971670"/>
    <w:rsid w:val="00972694"/>
    <w:rsid w:val="00977BCD"/>
    <w:rsid w:val="00980D3A"/>
    <w:rsid w:val="009812BD"/>
    <w:rsid w:val="00981CF2"/>
    <w:rsid w:val="00982335"/>
    <w:rsid w:val="00982AB1"/>
    <w:rsid w:val="00984CB8"/>
    <w:rsid w:val="009873C6"/>
    <w:rsid w:val="0098754B"/>
    <w:rsid w:val="0099148F"/>
    <w:rsid w:val="00992847"/>
    <w:rsid w:val="00993A89"/>
    <w:rsid w:val="00993E6F"/>
    <w:rsid w:val="00994FA7"/>
    <w:rsid w:val="00995721"/>
    <w:rsid w:val="00997772"/>
    <w:rsid w:val="00997B27"/>
    <w:rsid w:val="009A0435"/>
    <w:rsid w:val="009A2831"/>
    <w:rsid w:val="009A46D1"/>
    <w:rsid w:val="009A5089"/>
    <w:rsid w:val="009A55BD"/>
    <w:rsid w:val="009A570B"/>
    <w:rsid w:val="009B0157"/>
    <w:rsid w:val="009B030D"/>
    <w:rsid w:val="009B356D"/>
    <w:rsid w:val="009B4F9D"/>
    <w:rsid w:val="009B520D"/>
    <w:rsid w:val="009B5BA9"/>
    <w:rsid w:val="009C0BFD"/>
    <w:rsid w:val="009C3CBE"/>
    <w:rsid w:val="009C4166"/>
    <w:rsid w:val="009D015F"/>
    <w:rsid w:val="009D0358"/>
    <w:rsid w:val="009D0925"/>
    <w:rsid w:val="009D1BAE"/>
    <w:rsid w:val="009D1C78"/>
    <w:rsid w:val="009D2723"/>
    <w:rsid w:val="009D2C2C"/>
    <w:rsid w:val="009D3511"/>
    <w:rsid w:val="009D3BE3"/>
    <w:rsid w:val="009D7B81"/>
    <w:rsid w:val="009E444A"/>
    <w:rsid w:val="009E500B"/>
    <w:rsid w:val="009E65A2"/>
    <w:rsid w:val="009E696B"/>
    <w:rsid w:val="009E73F4"/>
    <w:rsid w:val="009F019C"/>
    <w:rsid w:val="009F0671"/>
    <w:rsid w:val="009F0816"/>
    <w:rsid w:val="009F297F"/>
    <w:rsid w:val="009F303B"/>
    <w:rsid w:val="009F5773"/>
    <w:rsid w:val="009F5ABB"/>
    <w:rsid w:val="009F5F4F"/>
    <w:rsid w:val="009F769D"/>
    <w:rsid w:val="00A01B1B"/>
    <w:rsid w:val="00A025C3"/>
    <w:rsid w:val="00A032C2"/>
    <w:rsid w:val="00A03770"/>
    <w:rsid w:val="00A048EA"/>
    <w:rsid w:val="00A0541A"/>
    <w:rsid w:val="00A05DB8"/>
    <w:rsid w:val="00A06136"/>
    <w:rsid w:val="00A10830"/>
    <w:rsid w:val="00A10904"/>
    <w:rsid w:val="00A118DC"/>
    <w:rsid w:val="00A118EB"/>
    <w:rsid w:val="00A241F3"/>
    <w:rsid w:val="00A2556F"/>
    <w:rsid w:val="00A26BD6"/>
    <w:rsid w:val="00A27631"/>
    <w:rsid w:val="00A27C37"/>
    <w:rsid w:val="00A30E92"/>
    <w:rsid w:val="00A33F6F"/>
    <w:rsid w:val="00A34001"/>
    <w:rsid w:val="00A34CCB"/>
    <w:rsid w:val="00A353D8"/>
    <w:rsid w:val="00A35FFF"/>
    <w:rsid w:val="00A406FE"/>
    <w:rsid w:val="00A43D34"/>
    <w:rsid w:val="00A44C3E"/>
    <w:rsid w:val="00A4503A"/>
    <w:rsid w:val="00A46590"/>
    <w:rsid w:val="00A47576"/>
    <w:rsid w:val="00A50CFE"/>
    <w:rsid w:val="00A520AC"/>
    <w:rsid w:val="00A525CC"/>
    <w:rsid w:val="00A53E4F"/>
    <w:rsid w:val="00A5462E"/>
    <w:rsid w:val="00A548DC"/>
    <w:rsid w:val="00A54D6F"/>
    <w:rsid w:val="00A55097"/>
    <w:rsid w:val="00A55A7D"/>
    <w:rsid w:val="00A60994"/>
    <w:rsid w:val="00A627FC"/>
    <w:rsid w:val="00A6292F"/>
    <w:rsid w:val="00A643A1"/>
    <w:rsid w:val="00A668EE"/>
    <w:rsid w:val="00A66F2A"/>
    <w:rsid w:val="00A6762C"/>
    <w:rsid w:val="00A67E64"/>
    <w:rsid w:val="00A71014"/>
    <w:rsid w:val="00A71EDE"/>
    <w:rsid w:val="00A8190D"/>
    <w:rsid w:val="00A8423E"/>
    <w:rsid w:val="00A846BF"/>
    <w:rsid w:val="00A85228"/>
    <w:rsid w:val="00A8541B"/>
    <w:rsid w:val="00A96200"/>
    <w:rsid w:val="00A96D57"/>
    <w:rsid w:val="00A96E0A"/>
    <w:rsid w:val="00A971E6"/>
    <w:rsid w:val="00A97B0C"/>
    <w:rsid w:val="00AA0FB0"/>
    <w:rsid w:val="00AA20CB"/>
    <w:rsid w:val="00AA320F"/>
    <w:rsid w:val="00AA3647"/>
    <w:rsid w:val="00AA395F"/>
    <w:rsid w:val="00AA497D"/>
    <w:rsid w:val="00AA5B42"/>
    <w:rsid w:val="00AA5D46"/>
    <w:rsid w:val="00AA5D6C"/>
    <w:rsid w:val="00AA7E92"/>
    <w:rsid w:val="00AB0710"/>
    <w:rsid w:val="00AB0829"/>
    <w:rsid w:val="00AB0970"/>
    <w:rsid w:val="00AB1D31"/>
    <w:rsid w:val="00AB3D09"/>
    <w:rsid w:val="00AB40DA"/>
    <w:rsid w:val="00AB5182"/>
    <w:rsid w:val="00AB7D02"/>
    <w:rsid w:val="00AC009E"/>
    <w:rsid w:val="00AC1DA9"/>
    <w:rsid w:val="00AC1F5C"/>
    <w:rsid w:val="00AC1F5F"/>
    <w:rsid w:val="00AC24AB"/>
    <w:rsid w:val="00AC2956"/>
    <w:rsid w:val="00AC3387"/>
    <w:rsid w:val="00AC38B9"/>
    <w:rsid w:val="00AC39EC"/>
    <w:rsid w:val="00AC41F0"/>
    <w:rsid w:val="00AC45F9"/>
    <w:rsid w:val="00AC4BD2"/>
    <w:rsid w:val="00AD10A3"/>
    <w:rsid w:val="00AD2DD4"/>
    <w:rsid w:val="00AD2F9C"/>
    <w:rsid w:val="00AD35FB"/>
    <w:rsid w:val="00AD3ECB"/>
    <w:rsid w:val="00AD5373"/>
    <w:rsid w:val="00AE04E6"/>
    <w:rsid w:val="00AE0874"/>
    <w:rsid w:val="00AE1CB9"/>
    <w:rsid w:val="00AE2F1E"/>
    <w:rsid w:val="00AE6B9A"/>
    <w:rsid w:val="00AF3EAE"/>
    <w:rsid w:val="00AF4334"/>
    <w:rsid w:val="00AF4595"/>
    <w:rsid w:val="00AF463B"/>
    <w:rsid w:val="00AF5354"/>
    <w:rsid w:val="00AF5A88"/>
    <w:rsid w:val="00AF61CA"/>
    <w:rsid w:val="00B00381"/>
    <w:rsid w:val="00B00E98"/>
    <w:rsid w:val="00B0390A"/>
    <w:rsid w:val="00B03CDF"/>
    <w:rsid w:val="00B056B8"/>
    <w:rsid w:val="00B05DEC"/>
    <w:rsid w:val="00B07F70"/>
    <w:rsid w:val="00B1036F"/>
    <w:rsid w:val="00B1179C"/>
    <w:rsid w:val="00B124DC"/>
    <w:rsid w:val="00B12D9E"/>
    <w:rsid w:val="00B13E42"/>
    <w:rsid w:val="00B1522E"/>
    <w:rsid w:val="00B16280"/>
    <w:rsid w:val="00B21080"/>
    <w:rsid w:val="00B212E7"/>
    <w:rsid w:val="00B23E1D"/>
    <w:rsid w:val="00B25A40"/>
    <w:rsid w:val="00B26D63"/>
    <w:rsid w:val="00B27A7A"/>
    <w:rsid w:val="00B31765"/>
    <w:rsid w:val="00B33204"/>
    <w:rsid w:val="00B33ACA"/>
    <w:rsid w:val="00B341E1"/>
    <w:rsid w:val="00B3464D"/>
    <w:rsid w:val="00B35628"/>
    <w:rsid w:val="00B35781"/>
    <w:rsid w:val="00B35E93"/>
    <w:rsid w:val="00B35F3C"/>
    <w:rsid w:val="00B3735B"/>
    <w:rsid w:val="00B402DB"/>
    <w:rsid w:val="00B408D9"/>
    <w:rsid w:val="00B4096F"/>
    <w:rsid w:val="00B40B56"/>
    <w:rsid w:val="00B43E5F"/>
    <w:rsid w:val="00B46941"/>
    <w:rsid w:val="00B472BA"/>
    <w:rsid w:val="00B47E39"/>
    <w:rsid w:val="00B52547"/>
    <w:rsid w:val="00B548AC"/>
    <w:rsid w:val="00B55996"/>
    <w:rsid w:val="00B559A6"/>
    <w:rsid w:val="00B55BBB"/>
    <w:rsid w:val="00B566CE"/>
    <w:rsid w:val="00B56A59"/>
    <w:rsid w:val="00B56D35"/>
    <w:rsid w:val="00B576B5"/>
    <w:rsid w:val="00B576FF"/>
    <w:rsid w:val="00B57E5F"/>
    <w:rsid w:val="00B70E32"/>
    <w:rsid w:val="00B70F92"/>
    <w:rsid w:val="00B718E3"/>
    <w:rsid w:val="00B72590"/>
    <w:rsid w:val="00B7272C"/>
    <w:rsid w:val="00B73C09"/>
    <w:rsid w:val="00B74680"/>
    <w:rsid w:val="00B758CC"/>
    <w:rsid w:val="00B80581"/>
    <w:rsid w:val="00B817BE"/>
    <w:rsid w:val="00B82FCC"/>
    <w:rsid w:val="00B84F68"/>
    <w:rsid w:val="00B86739"/>
    <w:rsid w:val="00B87081"/>
    <w:rsid w:val="00B91725"/>
    <w:rsid w:val="00B91BFB"/>
    <w:rsid w:val="00B935D1"/>
    <w:rsid w:val="00B9567B"/>
    <w:rsid w:val="00B95C63"/>
    <w:rsid w:val="00B963ED"/>
    <w:rsid w:val="00B96E9A"/>
    <w:rsid w:val="00BA09BE"/>
    <w:rsid w:val="00BA4780"/>
    <w:rsid w:val="00BA4BDA"/>
    <w:rsid w:val="00BA4EEE"/>
    <w:rsid w:val="00BA6CC5"/>
    <w:rsid w:val="00BA7298"/>
    <w:rsid w:val="00BA73D4"/>
    <w:rsid w:val="00BB04DF"/>
    <w:rsid w:val="00BB355F"/>
    <w:rsid w:val="00BB46E5"/>
    <w:rsid w:val="00BB5BE2"/>
    <w:rsid w:val="00BB757A"/>
    <w:rsid w:val="00BB7E6E"/>
    <w:rsid w:val="00BC1781"/>
    <w:rsid w:val="00BC295B"/>
    <w:rsid w:val="00BC3B3D"/>
    <w:rsid w:val="00BC3ED1"/>
    <w:rsid w:val="00BC5A8A"/>
    <w:rsid w:val="00BD02AB"/>
    <w:rsid w:val="00BD07E3"/>
    <w:rsid w:val="00BD3E0F"/>
    <w:rsid w:val="00BD50C2"/>
    <w:rsid w:val="00BD6A88"/>
    <w:rsid w:val="00BD6D18"/>
    <w:rsid w:val="00BD6FFD"/>
    <w:rsid w:val="00BD7369"/>
    <w:rsid w:val="00BD77D4"/>
    <w:rsid w:val="00BD7FA7"/>
    <w:rsid w:val="00BE23FB"/>
    <w:rsid w:val="00BE40E5"/>
    <w:rsid w:val="00BE7016"/>
    <w:rsid w:val="00BF4525"/>
    <w:rsid w:val="00BF4D7B"/>
    <w:rsid w:val="00BF4DBB"/>
    <w:rsid w:val="00BF5812"/>
    <w:rsid w:val="00BF774B"/>
    <w:rsid w:val="00C0247B"/>
    <w:rsid w:val="00C025BA"/>
    <w:rsid w:val="00C03052"/>
    <w:rsid w:val="00C031F3"/>
    <w:rsid w:val="00C0506B"/>
    <w:rsid w:val="00C05275"/>
    <w:rsid w:val="00C064A4"/>
    <w:rsid w:val="00C07E13"/>
    <w:rsid w:val="00C11BB4"/>
    <w:rsid w:val="00C1202F"/>
    <w:rsid w:val="00C127D0"/>
    <w:rsid w:val="00C1468A"/>
    <w:rsid w:val="00C16240"/>
    <w:rsid w:val="00C179C3"/>
    <w:rsid w:val="00C21BFF"/>
    <w:rsid w:val="00C231DF"/>
    <w:rsid w:val="00C23D13"/>
    <w:rsid w:val="00C24298"/>
    <w:rsid w:val="00C25A92"/>
    <w:rsid w:val="00C25DD5"/>
    <w:rsid w:val="00C27BC1"/>
    <w:rsid w:val="00C3054B"/>
    <w:rsid w:val="00C3248B"/>
    <w:rsid w:val="00C33497"/>
    <w:rsid w:val="00C33E79"/>
    <w:rsid w:val="00C40584"/>
    <w:rsid w:val="00C4304A"/>
    <w:rsid w:val="00C44379"/>
    <w:rsid w:val="00C45A3E"/>
    <w:rsid w:val="00C4621F"/>
    <w:rsid w:val="00C4690A"/>
    <w:rsid w:val="00C51564"/>
    <w:rsid w:val="00C551BD"/>
    <w:rsid w:val="00C551F6"/>
    <w:rsid w:val="00C60380"/>
    <w:rsid w:val="00C621E8"/>
    <w:rsid w:val="00C64567"/>
    <w:rsid w:val="00C65BF6"/>
    <w:rsid w:val="00C65C8C"/>
    <w:rsid w:val="00C6634E"/>
    <w:rsid w:val="00C67201"/>
    <w:rsid w:val="00C723A4"/>
    <w:rsid w:val="00C72509"/>
    <w:rsid w:val="00C734BC"/>
    <w:rsid w:val="00C73E27"/>
    <w:rsid w:val="00C7480D"/>
    <w:rsid w:val="00C766C9"/>
    <w:rsid w:val="00C7734F"/>
    <w:rsid w:val="00C77FA2"/>
    <w:rsid w:val="00C81195"/>
    <w:rsid w:val="00C8278C"/>
    <w:rsid w:val="00C861C6"/>
    <w:rsid w:val="00C862AC"/>
    <w:rsid w:val="00C866A4"/>
    <w:rsid w:val="00C86C1C"/>
    <w:rsid w:val="00C86FC5"/>
    <w:rsid w:val="00C87584"/>
    <w:rsid w:val="00C90E7D"/>
    <w:rsid w:val="00C911AC"/>
    <w:rsid w:val="00C92DE6"/>
    <w:rsid w:val="00C93266"/>
    <w:rsid w:val="00C945A9"/>
    <w:rsid w:val="00C94D18"/>
    <w:rsid w:val="00C96D09"/>
    <w:rsid w:val="00C9752A"/>
    <w:rsid w:val="00C97C86"/>
    <w:rsid w:val="00CA4B69"/>
    <w:rsid w:val="00CA5361"/>
    <w:rsid w:val="00CA6621"/>
    <w:rsid w:val="00CA6E99"/>
    <w:rsid w:val="00CB0206"/>
    <w:rsid w:val="00CB12B4"/>
    <w:rsid w:val="00CB2995"/>
    <w:rsid w:val="00CB3D54"/>
    <w:rsid w:val="00CB5CE6"/>
    <w:rsid w:val="00CB7567"/>
    <w:rsid w:val="00CC36CD"/>
    <w:rsid w:val="00CC3A2C"/>
    <w:rsid w:val="00CC4071"/>
    <w:rsid w:val="00CC4B8C"/>
    <w:rsid w:val="00CC5692"/>
    <w:rsid w:val="00CD4159"/>
    <w:rsid w:val="00CD4ED4"/>
    <w:rsid w:val="00CD7C39"/>
    <w:rsid w:val="00CE14B1"/>
    <w:rsid w:val="00CE3393"/>
    <w:rsid w:val="00CE52DB"/>
    <w:rsid w:val="00CE68FF"/>
    <w:rsid w:val="00CE6E2D"/>
    <w:rsid w:val="00CE7DEE"/>
    <w:rsid w:val="00CF0249"/>
    <w:rsid w:val="00CF0F1B"/>
    <w:rsid w:val="00CF2F89"/>
    <w:rsid w:val="00CF3EE2"/>
    <w:rsid w:val="00CF584A"/>
    <w:rsid w:val="00CF72C1"/>
    <w:rsid w:val="00D01573"/>
    <w:rsid w:val="00D0266B"/>
    <w:rsid w:val="00D03D42"/>
    <w:rsid w:val="00D04BB6"/>
    <w:rsid w:val="00D05399"/>
    <w:rsid w:val="00D07B15"/>
    <w:rsid w:val="00D10EAF"/>
    <w:rsid w:val="00D115A7"/>
    <w:rsid w:val="00D11FFC"/>
    <w:rsid w:val="00D1217D"/>
    <w:rsid w:val="00D12740"/>
    <w:rsid w:val="00D24304"/>
    <w:rsid w:val="00D2680A"/>
    <w:rsid w:val="00D268EB"/>
    <w:rsid w:val="00D317FD"/>
    <w:rsid w:val="00D31B99"/>
    <w:rsid w:val="00D33B21"/>
    <w:rsid w:val="00D33D07"/>
    <w:rsid w:val="00D349DB"/>
    <w:rsid w:val="00D35F25"/>
    <w:rsid w:val="00D36185"/>
    <w:rsid w:val="00D36ED3"/>
    <w:rsid w:val="00D41FD4"/>
    <w:rsid w:val="00D42FDA"/>
    <w:rsid w:val="00D447DD"/>
    <w:rsid w:val="00D45259"/>
    <w:rsid w:val="00D464E1"/>
    <w:rsid w:val="00D46DDB"/>
    <w:rsid w:val="00D50517"/>
    <w:rsid w:val="00D551F3"/>
    <w:rsid w:val="00D56B1A"/>
    <w:rsid w:val="00D579ED"/>
    <w:rsid w:val="00D628E0"/>
    <w:rsid w:val="00D6327A"/>
    <w:rsid w:val="00D655CE"/>
    <w:rsid w:val="00D66AD2"/>
    <w:rsid w:val="00D70904"/>
    <w:rsid w:val="00D730A3"/>
    <w:rsid w:val="00D74AE6"/>
    <w:rsid w:val="00D74EDF"/>
    <w:rsid w:val="00D75596"/>
    <w:rsid w:val="00D80CB3"/>
    <w:rsid w:val="00D8591F"/>
    <w:rsid w:val="00D9050D"/>
    <w:rsid w:val="00D91F6B"/>
    <w:rsid w:val="00D920BE"/>
    <w:rsid w:val="00D92805"/>
    <w:rsid w:val="00D933DA"/>
    <w:rsid w:val="00D93E47"/>
    <w:rsid w:val="00D94312"/>
    <w:rsid w:val="00D957CC"/>
    <w:rsid w:val="00D958F7"/>
    <w:rsid w:val="00D95AB0"/>
    <w:rsid w:val="00D971BA"/>
    <w:rsid w:val="00DA162D"/>
    <w:rsid w:val="00DA16F0"/>
    <w:rsid w:val="00DA379C"/>
    <w:rsid w:val="00DA3876"/>
    <w:rsid w:val="00DA4D4B"/>
    <w:rsid w:val="00DA680E"/>
    <w:rsid w:val="00DA723A"/>
    <w:rsid w:val="00DB1248"/>
    <w:rsid w:val="00DB1BF9"/>
    <w:rsid w:val="00DB5CF9"/>
    <w:rsid w:val="00DB7DB6"/>
    <w:rsid w:val="00DB7F58"/>
    <w:rsid w:val="00DC1574"/>
    <w:rsid w:val="00DC2FAE"/>
    <w:rsid w:val="00DC3107"/>
    <w:rsid w:val="00DD132F"/>
    <w:rsid w:val="00DD1619"/>
    <w:rsid w:val="00DD2AF5"/>
    <w:rsid w:val="00DD3738"/>
    <w:rsid w:val="00DD3B40"/>
    <w:rsid w:val="00DD3D84"/>
    <w:rsid w:val="00DD51FD"/>
    <w:rsid w:val="00DD625D"/>
    <w:rsid w:val="00DE1D61"/>
    <w:rsid w:val="00DE1EAF"/>
    <w:rsid w:val="00DE300C"/>
    <w:rsid w:val="00DE324F"/>
    <w:rsid w:val="00DE3B8E"/>
    <w:rsid w:val="00DE43EA"/>
    <w:rsid w:val="00DE6566"/>
    <w:rsid w:val="00DE78CD"/>
    <w:rsid w:val="00DE7ABE"/>
    <w:rsid w:val="00DF2B02"/>
    <w:rsid w:val="00DF3304"/>
    <w:rsid w:val="00DF3328"/>
    <w:rsid w:val="00DF3CBF"/>
    <w:rsid w:val="00DF4BEF"/>
    <w:rsid w:val="00DF61B0"/>
    <w:rsid w:val="00DF6DE5"/>
    <w:rsid w:val="00E0037B"/>
    <w:rsid w:val="00E01297"/>
    <w:rsid w:val="00E052CC"/>
    <w:rsid w:val="00E05576"/>
    <w:rsid w:val="00E12F17"/>
    <w:rsid w:val="00E13833"/>
    <w:rsid w:val="00E1558B"/>
    <w:rsid w:val="00E1585A"/>
    <w:rsid w:val="00E1747C"/>
    <w:rsid w:val="00E17763"/>
    <w:rsid w:val="00E20049"/>
    <w:rsid w:val="00E20512"/>
    <w:rsid w:val="00E21367"/>
    <w:rsid w:val="00E2180A"/>
    <w:rsid w:val="00E24978"/>
    <w:rsid w:val="00E2790C"/>
    <w:rsid w:val="00E326E6"/>
    <w:rsid w:val="00E32864"/>
    <w:rsid w:val="00E34A48"/>
    <w:rsid w:val="00E3547E"/>
    <w:rsid w:val="00E36CB0"/>
    <w:rsid w:val="00E4123A"/>
    <w:rsid w:val="00E41967"/>
    <w:rsid w:val="00E419ED"/>
    <w:rsid w:val="00E420DE"/>
    <w:rsid w:val="00E422A4"/>
    <w:rsid w:val="00E5011A"/>
    <w:rsid w:val="00E506F0"/>
    <w:rsid w:val="00E51635"/>
    <w:rsid w:val="00E52D85"/>
    <w:rsid w:val="00E53024"/>
    <w:rsid w:val="00E54041"/>
    <w:rsid w:val="00E54411"/>
    <w:rsid w:val="00E57D1E"/>
    <w:rsid w:val="00E57F4E"/>
    <w:rsid w:val="00E60633"/>
    <w:rsid w:val="00E61138"/>
    <w:rsid w:val="00E62192"/>
    <w:rsid w:val="00E62FCC"/>
    <w:rsid w:val="00E64FA1"/>
    <w:rsid w:val="00E6689D"/>
    <w:rsid w:val="00E66CDA"/>
    <w:rsid w:val="00E7020E"/>
    <w:rsid w:val="00E706EA"/>
    <w:rsid w:val="00E73C8A"/>
    <w:rsid w:val="00E73E17"/>
    <w:rsid w:val="00E75DAA"/>
    <w:rsid w:val="00E76BE6"/>
    <w:rsid w:val="00E806AE"/>
    <w:rsid w:val="00E8077B"/>
    <w:rsid w:val="00E83B15"/>
    <w:rsid w:val="00E83E9B"/>
    <w:rsid w:val="00E840BB"/>
    <w:rsid w:val="00E843C4"/>
    <w:rsid w:val="00E86BBF"/>
    <w:rsid w:val="00E90658"/>
    <w:rsid w:val="00E92AC9"/>
    <w:rsid w:val="00E92B21"/>
    <w:rsid w:val="00E93063"/>
    <w:rsid w:val="00E9507B"/>
    <w:rsid w:val="00E95B32"/>
    <w:rsid w:val="00E96326"/>
    <w:rsid w:val="00E976C7"/>
    <w:rsid w:val="00EA0AC6"/>
    <w:rsid w:val="00EA21B2"/>
    <w:rsid w:val="00EA2B5A"/>
    <w:rsid w:val="00EA4BFC"/>
    <w:rsid w:val="00EA4EC1"/>
    <w:rsid w:val="00EA5038"/>
    <w:rsid w:val="00EA5E8E"/>
    <w:rsid w:val="00EA64F3"/>
    <w:rsid w:val="00EA7835"/>
    <w:rsid w:val="00EA7F1C"/>
    <w:rsid w:val="00EB03DA"/>
    <w:rsid w:val="00EB0BC6"/>
    <w:rsid w:val="00EB387A"/>
    <w:rsid w:val="00EB38E4"/>
    <w:rsid w:val="00EB4160"/>
    <w:rsid w:val="00EB44E3"/>
    <w:rsid w:val="00EB667B"/>
    <w:rsid w:val="00EB7DB0"/>
    <w:rsid w:val="00EC17B0"/>
    <w:rsid w:val="00EC49B2"/>
    <w:rsid w:val="00EC4BF7"/>
    <w:rsid w:val="00EC680F"/>
    <w:rsid w:val="00ED1E09"/>
    <w:rsid w:val="00ED28B3"/>
    <w:rsid w:val="00ED2D7A"/>
    <w:rsid w:val="00ED3638"/>
    <w:rsid w:val="00ED7033"/>
    <w:rsid w:val="00ED7197"/>
    <w:rsid w:val="00EE0FC3"/>
    <w:rsid w:val="00EE1D54"/>
    <w:rsid w:val="00EE245C"/>
    <w:rsid w:val="00EE74A3"/>
    <w:rsid w:val="00EF0608"/>
    <w:rsid w:val="00EF14CB"/>
    <w:rsid w:val="00EF222B"/>
    <w:rsid w:val="00EF244A"/>
    <w:rsid w:val="00EF33DF"/>
    <w:rsid w:val="00EF3D16"/>
    <w:rsid w:val="00EF73A6"/>
    <w:rsid w:val="00EF7ECC"/>
    <w:rsid w:val="00F00EA0"/>
    <w:rsid w:val="00F015D2"/>
    <w:rsid w:val="00F03018"/>
    <w:rsid w:val="00F0565D"/>
    <w:rsid w:val="00F06CBE"/>
    <w:rsid w:val="00F103AF"/>
    <w:rsid w:val="00F10FA0"/>
    <w:rsid w:val="00F111B4"/>
    <w:rsid w:val="00F11414"/>
    <w:rsid w:val="00F11884"/>
    <w:rsid w:val="00F11BBA"/>
    <w:rsid w:val="00F1269E"/>
    <w:rsid w:val="00F14114"/>
    <w:rsid w:val="00F14829"/>
    <w:rsid w:val="00F17233"/>
    <w:rsid w:val="00F2170D"/>
    <w:rsid w:val="00F227F6"/>
    <w:rsid w:val="00F22B51"/>
    <w:rsid w:val="00F22DC9"/>
    <w:rsid w:val="00F231DC"/>
    <w:rsid w:val="00F245D8"/>
    <w:rsid w:val="00F24F18"/>
    <w:rsid w:val="00F254F9"/>
    <w:rsid w:val="00F259D4"/>
    <w:rsid w:val="00F25E4D"/>
    <w:rsid w:val="00F26D86"/>
    <w:rsid w:val="00F32530"/>
    <w:rsid w:val="00F32560"/>
    <w:rsid w:val="00F32BC8"/>
    <w:rsid w:val="00F33561"/>
    <w:rsid w:val="00F3374D"/>
    <w:rsid w:val="00F33C05"/>
    <w:rsid w:val="00F34040"/>
    <w:rsid w:val="00F346F0"/>
    <w:rsid w:val="00F3587B"/>
    <w:rsid w:val="00F36062"/>
    <w:rsid w:val="00F3757B"/>
    <w:rsid w:val="00F37C9A"/>
    <w:rsid w:val="00F37CE9"/>
    <w:rsid w:val="00F40887"/>
    <w:rsid w:val="00F4139F"/>
    <w:rsid w:val="00F419F5"/>
    <w:rsid w:val="00F42C57"/>
    <w:rsid w:val="00F42DFE"/>
    <w:rsid w:val="00F43999"/>
    <w:rsid w:val="00F449CD"/>
    <w:rsid w:val="00F45135"/>
    <w:rsid w:val="00F458E8"/>
    <w:rsid w:val="00F46377"/>
    <w:rsid w:val="00F47A42"/>
    <w:rsid w:val="00F47A52"/>
    <w:rsid w:val="00F50EDE"/>
    <w:rsid w:val="00F5566D"/>
    <w:rsid w:val="00F55C5B"/>
    <w:rsid w:val="00F55DF1"/>
    <w:rsid w:val="00F564E9"/>
    <w:rsid w:val="00F56A8B"/>
    <w:rsid w:val="00F575BC"/>
    <w:rsid w:val="00F578A0"/>
    <w:rsid w:val="00F602C7"/>
    <w:rsid w:val="00F63211"/>
    <w:rsid w:val="00F65EBD"/>
    <w:rsid w:val="00F66B87"/>
    <w:rsid w:val="00F67BE0"/>
    <w:rsid w:val="00F707D7"/>
    <w:rsid w:val="00F70952"/>
    <w:rsid w:val="00F70A68"/>
    <w:rsid w:val="00F724C7"/>
    <w:rsid w:val="00F7458D"/>
    <w:rsid w:val="00F75465"/>
    <w:rsid w:val="00F76DD4"/>
    <w:rsid w:val="00F77063"/>
    <w:rsid w:val="00F80AAA"/>
    <w:rsid w:val="00F81A44"/>
    <w:rsid w:val="00F81D2A"/>
    <w:rsid w:val="00F81E4C"/>
    <w:rsid w:val="00F8287F"/>
    <w:rsid w:val="00F842C9"/>
    <w:rsid w:val="00F8638E"/>
    <w:rsid w:val="00F863E2"/>
    <w:rsid w:val="00F86715"/>
    <w:rsid w:val="00F869B2"/>
    <w:rsid w:val="00F8782F"/>
    <w:rsid w:val="00F905D0"/>
    <w:rsid w:val="00F926BF"/>
    <w:rsid w:val="00F92BBA"/>
    <w:rsid w:val="00F9316E"/>
    <w:rsid w:val="00F94D39"/>
    <w:rsid w:val="00F950DC"/>
    <w:rsid w:val="00F968D2"/>
    <w:rsid w:val="00F9711D"/>
    <w:rsid w:val="00F97394"/>
    <w:rsid w:val="00FA1072"/>
    <w:rsid w:val="00FA1FEC"/>
    <w:rsid w:val="00FA20B3"/>
    <w:rsid w:val="00FA3135"/>
    <w:rsid w:val="00FA4A94"/>
    <w:rsid w:val="00FA6454"/>
    <w:rsid w:val="00FB0298"/>
    <w:rsid w:val="00FB0761"/>
    <w:rsid w:val="00FB2561"/>
    <w:rsid w:val="00FB293C"/>
    <w:rsid w:val="00FB30E4"/>
    <w:rsid w:val="00FB500D"/>
    <w:rsid w:val="00FB72BC"/>
    <w:rsid w:val="00FB7A51"/>
    <w:rsid w:val="00FC01F3"/>
    <w:rsid w:val="00FC0D97"/>
    <w:rsid w:val="00FC1986"/>
    <w:rsid w:val="00FC1B19"/>
    <w:rsid w:val="00FC1D87"/>
    <w:rsid w:val="00FC1F1C"/>
    <w:rsid w:val="00FC27AF"/>
    <w:rsid w:val="00FC2B38"/>
    <w:rsid w:val="00FC3238"/>
    <w:rsid w:val="00FC4766"/>
    <w:rsid w:val="00FC501E"/>
    <w:rsid w:val="00FD4CED"/>
    <w:rsid w:val="00FD53D2"/>
    <w:rsid w:val="00FD6CE6"/>
    <w:rsid w:val="00FD7AC9"/>
    <w:rsid w:val="00FE0B8E"/>
    <w:rsid w:val="00FE2439"/>
    <w:rsid w:val="00FE43C9"/>
    <w:rsid w:val="00FE70B4"/>
    <w:rsid w:val="00FE72D0"/>
    <w:rsid w:val="00FE76EF"/>
    <w:rsid w:val="00FE7F38"/>
    <w:rsid w:val="00FF0C95"/>
    <w:rsid w:val="00FF13AB"/>
    <w:rsid w:val="00FF234A"/>
    <w:rsid w:val="00FF4186"/>
    <w:rsid w:val="00FF4DD9"/>
    <w:rsid w:val="00FF4E30"/>
    <w:rsid w:val="00FF6B2B"/>
    <w:rsid w:val="00FF6BA8"/>
    <w:rsid w:val="00FF72BB"/>
    <w:rsid w:val="00FF77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61"/>
    <o:shapelayout v:ext="edit">
      <o:idmap v:ext="edit" data="1"/>
    </o:shapelayout>
  </w:shapeDefaults>
  <w:decimalSymbol w:val=","/>
  <w:listSeparator w:val=";"/>
  <w14:docId w14:val="143687E9"/>
  <w15:docId w15:val="{6A534B6E-7D08-47B0-9C8C-05AFC37D8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qFormat="1"/>
    <w:lsdException w:name="heading 5" w:locked="1" w:semiHidden="1" w:uiPriority="0" w:unhideWhenUsed="1" w:qFormat="1"/>
    <w:lsdException w:name="heading 6" w:locked="1" w:qFormat="1"/>
    <w:lsdException w:name="heading 7" w:locked="1" w:qFormat="1"/>
    <w:lsdException w:name="heading 8" w:locked="1" w:qFormat="1"/>
    <w:lsdException w:name="heading 9" w:locked="1"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iPriority="0" w:unhideWhenUsed="1"/>
    <w:lsdException w:name="Hyperlink" w:locked="1" w:semiHidden="1" w:unhideWhenUsed="1"/>
    <w:lsdException w:name="FollowedHyperlink" w:locked="1" w:semiHidden="1" w:unhideWhenUsed="1"/>
    <w:lsdException w:name="Strong" w:locked="1" w:uiPriority="22"/>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14CF"/>
    <w:pPr>
      <w:spacing w:before="80" w:after="80" w:line="180" w:lineRule="atLeast"/>
      <w:jc w:val="both"/>
    </w:pPr>
    <w:rPr>
      <w:rFonts w:ascii="Marianne" w:eastAsia="Times New Roman" w:hAnsi="Marianne" w:cs="Arial"/>
      <w:sz w:val="18"/>
      <w:szCs w:val="18"/>
    </w:rPr>
  </w:style>
  <w:style w:type="paragraph" w:styleId="Titre1">
    <w:name w:val="heading 1"/>
    <w:basedOn w:val="Normal"/>
    <w:next w:val="Normal"/>
    <w:link w:val="Titre1Car"/>
    <w:qFormat/>
    <w:rsid w:val="005714CF"/>
    <w:pPr>
      <w:keepNext/>
      <w:numPr>
        <w:numId w:val="9"/>
      </w:numPr>
      <w:pBdr>
        <w:bottom w:val="single" w:sz="4" w:space="1" w:color="auto"/>
      </w:pBdr>
      <w:tabs>
        <w:tab w:val="clear" w:pos="7230"/>
        <w:tab w:val="num" w:pos="567"/>
      </w:tabs>
      <w:spacing w:before="480" w:after="120"/>
      <w:ind w:left="567"/>
      <w:outlineLvl w:val="0"/>
    </w:pPr>
    <w:rPr>
      <w:b/>
      <w:smallCaps/>
      <w:color w:val="1F497D" w:themeColor="text2"/>
      <w:sz w:val="20"/>
    </w:rPr>
  </w:style>
  <w:style w:type="paragraph" w:styleId="Titre2">
    <w:name w:val="heading 2"/>
    <w:basedOn w:val="Normal"/>
    <w:next w:val="Normal"/>
    <w:link w:val="Titre2Car"/>
    <w:qFormat/>
    <w:rsid w:val="00CB2995"/>
    <w:pPr>
      <w:keepNext/>
      <w:numPr>
        <w:ilvl w:val="1"/>
        <w:numId w:val="9"/>
      </w:numPr>
      <w:tabs>
        <w:tab w:val="left" w:pos="1134"/>
      </w:tabs>
      <w:spacing w:before="480" w:after="120"/>
      <w:outlineLvl w:val="1"/>
    </w:pPr>
    <w:rPr>
      <w:b/>
      <w:color w:val="1F497D" w:themeColor="text2"/>
      <w:u w:val="single"/>
    </w:rPr>
  </w:style>
  <w:style w:type="paragraph" w:styleId="Titre3">
    <w:name w:val="heading 3"/>
    <w:basedOn w:val="Normal"/>
    <w:next w:val="Normal"/>
    <w:link w:val="Titre3Car"/>
    <w:qFormat/>
    <w:rsid w:val="00C94D18"/>
    <w:pPr>
      <w:keepNext/>
      <w:numPr>
        <w:ilvl w:val="2"/>
        <w:numId w:val="9"/>
      </w:numPr>
      <w:tabs>
        <w:tab w:val="clear" w:pos="1429"/>
      </w:tabs>
      <w:spacing w:before="360" w:after="120"/>
      <w:ind w:left="709"/>
      <w:outlineLvl w:val="2"/>
    </w:pPr>
    <w:rPr>
      <w:b/>
      <w:i/>
    </w:rPr>
  </w:style>
  <w:style w:type="paragraph" w:styleId="Titre4">
    <w:name w:val="heading 4"/>
    <w:basedOn w:val="Normal"/>
    <w:next w:val="Retraitnormal"/>
    <w:link w:val="Titre4Car"/>
    <w:uiPriority w:val="99"/>
    <w:qFormat/>
    <w:rsid w:val="00CC4071"/>
    <w:pPr>
      <w:keepNext/>
      <w:numPr>
        <w:ilvl w:val="3"/>
        <w:numId w:val="9"/>
      </w:numPr>
      <w:tabs>
        <w:tab w:val="left" w:pos="284"/>
      </w:tabs>
      <w:spacing w:before="160" w:after="60"/>
      <w:outlineLvl w:val="3"/>
    </w:pPr>
    <w:rPr>
      <w:rFonts w:ascii="Arial" w:hAnsi="Arial"/>
      <w:color w:val="000000"/>
      <w:szCs w:val="20"/>
      <w:u w:val="single"/>
    </w:rPr>
  </w:style>
  <w:style w:type="paragraph" w:styleId="Titre5">
    <w:name w:val="heading 5"/>
    <w:basedOn w:val="Normal"/>
    <w:next w:val="Normal"/>
    <w:link w:val="Titre5Car"/>
    <w:qFormat/>
    <w:locked/>
    <w:rsid w:val="008D2953"/>
    <w:pPr>
      <w:keepNext/>
      <w:tabs>
        <w:tab w:val="num" w:pos="1575"/>
      </w:tabs>
      <w:spacing w:after="60"/>
      <w:ind w:left="1575" w:hanging="1008"/>
      <w:outlineLvl w:val="4"/>
    </w:pPr>
    <w:rPr>
      <w:b/>
      <w:szCs w:val="26"/>
    </w:rPr>
  </w:style>
  <w:style w:type="paragraph" w:styleId="Titre6">
    <w:name w:val="heading 6"/>
    <w:basedOn w:val="Normal"/>
    <w:next w:val="Normal"/>
    <w:link w:val="Titre6Car"/>
    <w:uiPriority w:val="99"/>
    <w:qFormat/>
    <w:rsid w:val="00F14829"/>
    <w:pPr>
      <w:keepNext/>
      <w:numPr>
        <w:ilvl w:val="5"/>
        <w:numId w:val="9"/>
      </w:numPr>
      <w:outlineLvl w:val="5"/>
    </w:pPr>
    <w:rPr>
      <w:b/>
      <w:bCs/>
      <w:i/>
      <w:sz w:val="22"/>
    </w:rPr>
  </w:style>
  <w:style w:type="paragraph" w:styleId="Titre7">
    <w:name w:val="heading 7"/>
    <w:basedOn w:val="Normal"/>
    <w:next w:val="Normal"/>
    <w:link w:val="Titre7Car"/>
    <w:uiPriority w:val="99"/>
    <w:qFormat/>
    <w:rsid w:val="00CC4071"/>
    <w:pPr>
      <w:keepNext/>
      <w:numPr>
        <w:ilvl w:val="6"/>
        <w:numId w:val="9"/>
      </w:numPr>
      <w:spacing w:before="240"/>
      <w:outlineLvl w:val="6"/>
    </w:pPr>
    <w:rPr>
      <w:rFonts w:ascii="Arial" w:eastAsia="PMingLiU" w:hAnsi="Arial"/>
      <w:b/>
      <w:sz w:val="20"/>
      <w:u w:val="single"/>
    </w:rPr>
  </w:style>
  <w:style w:type="paragraph" w:styleId="Titre8">
    <w:name w:val="heading 8"/>
    <w:basedOn w:val="Normal"/>
    <w:next w:val="Normal"/>
    <w:link w:val="Titre8Car"/>
    <w:uiPriority w:val="99"/>
    <w:qFormat/>
    <w:rsid w:val="00CC4071"/>
    <w:pPr>
      <w:keepNext/>
      <w:numPr>
        <w:ilvl w:val="7"/>
        <w:numId w:val="9"/>
      </w:numPr>
      <w:outlineLvl w:val="7"/>
    </w:pPr>
    <w:rPr>
      <w:rFonts w:ascii="Arial" w:eastAsia="PMingLiU" w:hAnsi="Arial"/>
      <w:b/>
    </w:rPr>
  </w:style>
  <w:style w:type="paragraph" w:styleId="Titre9">
    <w:name w:val="heading 9"/>
    <w:basedOn w:val="Normal"/>
    <w:next w:val="Normal"/>
    <w:link w:val="Titre9Car"/>
    <w:qFormat/>
    <w:locked/>
    <w:rsid w:val="008D2953"/>
    <w:pPr>
      <w:tabs>
        <w:tab w:val="num" w:pos="2151"/>
      </w:tabs>
      <w:spacing w:before="240" w:after="60"/>
      <w:ind w:left="2151" w:hanging="1584"/>
      <w:outlineLvl w:val="8"/>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locked/>
    <w:rsid w:val="005714CF"/>
    <w:rPr>
      <w:rFonts w:ascii="Marianne" w:eastAsia="Times New Roman" w:hAnsi="Marianne" w:cs="Arial"/>
      <w:b/>
      <w:smallCaps/>
      <w:color w:val="1F497D" w:themeColor="text2"/>
      <w:sz w:val="20"/>
      <w:szCs w:val="18"/>
    </w:rPr>
  </w:style>
  <w:style w:type="character" w:customStyle="1" w:styleId="Titre2Car">
    <w:name w:val="Titre 2 Car"/>
    <w:link w:val="Titre2"/>
    <w:locked/>
    <w:rsid w:val="00CB2995"/>
    <w:rPr>
      <w:rFonts w:ascii="Marianne" w:eastAsia="Times New Roman" w:hAnsi="Marianne" w:cs="Arial"/>
      <w:b/>
      <w:color w:val="1F497D" w:themeColor="text2"/>
      <w:sz w:val="18"/>
      <w:szCs w:val="18"/>
      <w:u w:val="single"/>
    </w:rPr>
  </w:style>
  <w:style w:type="character" w:customStyle="1" w:styleId="Titre3Car">
    <w:name w:val="Titre 3 Car"/>
    <w:link w:val="Titre3"/>
    <w:locked/>
    <w:rsid w:val="00C94D18"/>
    <w:rPr>
      <w:rFonts w:ascii="Marianne" w:eastAsia="Times New Roman" w:hAnsi="Marianne" w:cs="Arial"/>
      <w:b/>
      <w:i/>
      <w:sz w:val="18"/>
      <w:szCs w:val="18"/>
    </w:rPr>
  </w:style>
  <w:style w:type="character" w:customStyle="1" w:styleId="Titre4Car">
    <w:name w:val="Titre 4 Car"/>
    <w:basedOn w:val="Policepardfaut"/>
    <w:link w:val="Titre4"/>
    <w:uiPriority w:val="99"/>
    <w:locked/>
    <w:rsid w:val="00CC4071"/>
    <w:rPr>
      <w:rFonts w:ascii="Arial" w:eastAsia="Times New Roman" w:hAnsi="Arial" w:cs="Arial"/>
      <w:color w:val="000000"/>
      <w:sz w:val="18"/>
      <w:szCs w:val="20"/>
      <w:u w:val="single"/>
    </w:rPr>
  </w:style>
  <w:style w:type="character" w:customStyle="1" w:styleId="Titre6Car">
    <w:name w:val="Titre 6 Car"/>
    <w:basedOn w:val="Policepardfaut"/>
    <w:link w:val="Titre6"/>
    <w:uiPriority w:val="99"/>
    <w:locked/>
    <w:rsid w:val="00F14829"/>
    <w:rPr>
      <w:rFonts w:ascii="Marianne" w:eastAsia="Times New Roman" w:hAnsi="Marianne" w:cs="Arial"/>
      <w:b/>
      <w:bCs/>
      <w:i/>
      <w:szCs w:val="18"/>
    </w:rPr>
  </w:style>
  <w:style w:type="character" w:customStyle="1" w:styleId="Titre7Car">
    <w:name w:val="Titre 7 Car"/>
    <w:basedOn w:val="Policepardfaut"/>
    <w:link w:val="Titre7"/>
    <w:uiPriority w:val="99"/>
    <w:locked/>
    <w:rsid w:val="00CC4071"/>
    <w:rPr>
      <w:rFonts w:ascii="Arial" w:eastAsia="PMingLiU" w:hAnsi="Arial" w:cs="Arial"/>
      <w:b/>
      <w:sz w:val="20"/>
      <w:szCs w:val="18"/>
      <w:u w:val="single"/>
    </w:rPr>
  </w:style>
  <w:style w:type="character" w:customStyle="1" w:styleId="Titre8Car">
    <w:name w:val="Titre 8 Car"/>
    <w:basedOn w:val="Policepardfaut"/>
    <w:link w:val="Titre8"/>
    <w:uiPriority w:val="99"/>
    <w:locked/>
    <w:rsid w:val="00CC4071"/>
    <w:rPr>
      <w:rFonts w:ascii="Arial" w:eastAsia="PMingLiU" w:hAnsi="Arial" w:cs="Arial"/>
      <w:b/>
      <w:sz w:val="18"/>
      <w:szCs w:val="18"/>
    </w:rPr>
  </w:style>
  <w:style w:type="paragraph" w:styleId="Retraitnormal">
    <w:name w:val="Normal Indent"/>
    <w:basedOn w:val="Normal"/>
    <w:next w:val="Normal"/>
    <w:uiPriority w:val="99"/>
    <w:semiHidden/>
    <w:rsid w:val="00CC4071"/>
    <w:pPr>
      <w:keepNext/>
      <w:tabs>
        <w:tab w:val="left" w:pos="284"/>
      </w:tabs>
      <w:spacing w:before="60" w:after="60"/>
      <w:ind w:left="708"/>
    </w:pPr>
    <w:rPr>
      <w:rFonts w:ascii="Arial" w:hAnsi="Arial"/>
      <w:color w:val="000000"/>
      <w:szCs w:val="20"/>
    </w:rPr>
  </w:style>
  <w:style w:type="paragraph" w:customStyle="1" w:styleId="Normal2">
    <w:name w:val="Normal2"/>
    <w:link w:val="Normal2Car"/>
    <w:uiPriority w:val="99"/>
    <w:rsid w:val="00CC4071"/>
    <w:pPr>
      <w:spacing w:before="240"/>
      <w:ind w:left="284"/>
      <w:jc w:val="both"/>
    </w:pPr>
    <w:rPr>
      <w:rFonts w:ascii="Bodoni" w:eastAsia="Times New Roman" w:hAnsi="Bodoni"/>
      <w:sz w:val="24"/>
      <w:szCs w:val="20"/>
    </w:rPr>
  </w:style>
  <w:style w:type="paragraph" w:styleId="Corpsdetexte">
    <w:name w:val="Body Text"/>
    <w:basedOn w:val="Normal"/>
    <w:link w:val="CorpsdetexteCar"/>
    <w:uiPriority w:val="99"/>
    <w:semiHidden/>
    <w:rsid w:val="00CC4071"/>
    <w:pPr>
      <w:numPr>
        <w:ilvl w:val="12"/>
      </w:numPr>
      <w:tabs>
        <w:tab w:val="left" w:pos="0"/>
      </w:tabs>
    </w:pPr>
    <w:rPr>
      <w:color w:val="FF0000"/>
    </w:rPr>
  </w:style>
  <w:style w:type="character" w:customStyle="1" w:styleId="CorpsdetexteCar">
    <w:name w:val="Corps de texte Car"/>
    <w:basedOn w:val="Policepardfaut"/>
    <w:link w:val="Corpsdetexte"/>
    <w:uiPriority w:val="99"/>
    <w:semiHidden/>
    <w:locked/>
    <w:rsid w:val="00CC4071"/>
    <w:rPr>
      <w:rFonts w:ascii="Times New Roman" w:hAnsi="Times New Roman" w:cs="Times New Roman"/>
      <w:color w:val="FF0000"/>
      <w:sz w:val="24"/>
      <w:szCs w:val="24"/>
      <w:lang w:eastAsia="fr-FR"/>
    </w:rPr>
  </w:style>
  <w:style w:type="paragraph" w:customStyle="1" w:styleId="SOMMAIRE">
    <w:name w:val="SOMMAIRE"/>
    <w:basedOn w:val="Normal"/>
    <w:uiPriority w:val="99"/>
    <w:rsid w:val="00CC4071"/>
    <w:pPr>
      <w:keepNext/>
      <w:tabs>
        <w:tab w:val="left" w:pos="284"/>
        <w:tab w:val="left" w:pos="560"/>
        <w:tab w:val="left" w:pos="1720"/>
        <w:tab w:val="left" w:pos="2800"/>
        <w:tab w:val="left" w:pos="3960"/>
        <w:tab w:val="right" w:pos="8980"/>
      </w:tabs>
      <w:spacing w:before="60" w:after="60"/>
    </w:pPr>
    <w:rPr>
      <w:rFonts w:ascii="Arial" w:hAnsi="Arial"/>
      <w:color w:val="000000"/>
      <w:szCs w:val="20"/>
    </w:rPr>
  </w:style>
  <w:style w:type="paragraph" w:styleId="En-tte">
    <w:name w:val="header"/>
    <w:basedOn w:val="Normal"/>
    <w:link w:val="En-tteCar"/>
    <w:uiPriority w:val="99"/>
    <w:semiHidden/>
    <w:rsid w:val="00CC4071"/>
    <w:pPr>
      <w:tabs>
        <w:tab w:val="center" w:pos="4536"/>
        <w:tab w:val="right" w:pos="9072"/>
      </w:tabs>
    </w:pPr>
  </w:style>
  <w:style w:type="character" w:customStyle="1" w:styleId="En-tteCar">
    <w:name w:val="En-tête Car"/>
    <w:basedOn w:val="Policepardfaut"/>
    <w:link w:val="En-tte"/>
    <w:uiPriority w:val="99"/>
    <w:semiHidden/>
    <w:locked/>
    <w:rsid w:val="00CC4071"/>
    <w:rPr>
      <w:rFonts w:ascii="Times New Roman" w:hAnsi="Times New Roman" w:cs="Times New Roman"/>
      <w:sz w:val="24"/>
      <w:szCs w:val="24"/>
      <w:lang w:eastAsia="fr-FR"/>
    </w:rPr>
  </w:style>
  <w:style w:type="paragraph" w:styleId="Pieddepage">
    <w:name w:val="footer"/>
    <w:basedOn w:val="Normal"/>
    <w:link w:val="PieddepageCar"/>
    <w:rsid w:val="00CC4071"/>
    <w:pPr>
      <w:tabs>
        <w:tab w:val="center" w:pos="4536"/>
        <w:tab w:val="right" w:pos="9072"/>
      </w:tabs>
    </w:pPr>
  </w:style>
  <w:style w:type="character" w:customStyle="1" w:styleId="PieddepageCar">
    <w:name w:val="Pied de page Car"/>
    <w:basedOn w:val="Policepardfaut"/>
    <w:link w:val="Pieddepage"/>
    <w:locked/>
    <w:rsid w:val="00CC4071"/>
    <w:rPr>
      <w:rFonts w:ascii="Times New Roman" w:hAnsi="Times New Roman" w:cs="Times New Roman"/>
      <w:sz w:val="24"/>
      <w:szCs w:val="24"/>
      <w:lang w:eastAsia="fr-FR"/>
    </w:rPr>
  </w:style>
  <w:style w:type="character" w:styleId="Numrodepage">
    <w:name w:val="page number"/>
    <w:basedOn w:val="Policepardfaut"/>
    <w:uiPriority w:val="99"/>
    <w:rsid w:val="00CC4071"/>
    <w:rPr>
      <w:rFonts w:cs="Times New Roman"/>
    </w:rPr>
  </w:style>
  <w:style w:type="paragraph" w:styleId="Corpsdetexte2">
    <w:name w:val="Body Text 2"/>
    <w:basedOn w:val="Normal"/>
    <w:link w:val="Corpsdetexte2Car"/>
    <w:uiPriority w:val="99"/>
    <w:semiHidden/>
    <w:rsid w:val="00CC4071"/>
    <w:pPr>
      <w:spacing w:before="120"/>
    </w:pPr>
    <w:rPr>
      <w:rFonts w:ascii="Arial" w:hAnsi="Arial"/>
    </w:rPr>
  </w:style>
  <w:style w:type="character" w:customStyle="1" w:styleId="Corpsdetexte2Car">
    <w:name w:val="Corps de texte 2 Car"/>
    <w:basedOn w:val="Policepardfaut"/>
    <w:link w:val="Corpsdetexte2"/>
    <w:uiPriority w:val="99"/>
    <w:semiHidden/>
    <w:locked/>
    <w:rsid w:val="00CC4071"/>
    <w:rPr>
      <w:rFonts w:ascii="Arial" w:hAnsi="Arial" w:cs="Times New Roman"/>
      <w:sz w:val="24"/>
      <w:szCs w:val="24"/>
      <w:lang w:eastAsia="fr-FR"/>
    </w:rPr>
  </w:style>
  <w:style w:type="paragraph" w:styleId="Corpsdetexte3">
    <w:name w:val="Body Text 3"/>
    <w:basedOn w:val="Normal"/>
    <w:link w:val="Corpsdetexte3Car"/>
    <w:uiPriority w:val="99"/>
    <w:semiHidden/>
    <w:rsid w:val="00CC4071"/>
    <w:pPr>
      <w:numPr>
        <w:ilvl w:val="12"/>
      </w:numPr>
    </w:pPr>
    <w:rPr>
      <w:rFonts w:ascii="Arial" w:eastAsia="PMingLiU" w:hAnsi="Arial"/>
      <w:sz w:val="20"/>
    </w:rPr>
  </w:style>
  <w:style w:type="character" w:customStyle="1" w:styleId="Corpsdetexte3Car">
    <w:name w:val="Corps de texte 3 Car"/>
    <w:basedOn w:val="Policepardfaut"/>
    <w:link w:val="Corpsdetexte3"/>
    <w:uiPriority w:val="99"/>
    <w:semiHidden/>
    <w:locked/>
    <w:rsid w:val="00CC4071"/>
    <w:rPr>
      <w:rFonts w:ascii="Arial" w:eastAsia="PMingLiU" w:hAnsi="Arial" w:cs="Arial"/>
      <w:sz w:val="24"/>
      <w:szCs w:val="24"/>
      <w:lang w:eastAsia="fr-FR"/>
    </w:rPr>
  </w:style>
  <w:style w:type="paragraph" w:styleId="Retraitcorpsdetexte2">
    <w:name w:val="Body Text Indent 2"/>
    <w:basedOn w:val="Normal"/>
    <w:link w:val="Retraitcorpsdetexte2Car"/>
    <w:uiPriority w:val="99"/>
    <w:semiHidden/>
    <w:rsid w:val="00CC4071"/>
    <w:pPr>
      <w:spacing w:before="120"/>
      <w:ind w:left="720" w:hanging="720"/>
    </w:pPr>
  </w:style>
  <w:style w:type="character" w:customStyle="1" w:styleId="Retraitcorpsdetexte2Car">
    <w:name w:val="Retrait corps de texte 2 Car"/>
    <w:basedOn w:val="Policepardfaut"/>
    <w:link w:val="Retraitcorpsdetexte2"/>
    <w:uiPriority w:val="99"/>
    <w:semiHidden/>
    <w:locked/>
    <w:rsid w:val="00CC4071"/>
    <w:rPr>
      <w:rFonts w:ascii="Times New Roman" w:hAnsi="Times New Roman" w:cs="Times New Roman"/>
      <w:sz w:val="24"/>
      <w:szCs w:val="24"/>
      <w:lang w:eastAsia="fr-FR"/>
    </w:rPr>
  </w:style>
  <w:style w:type="paragraph" w:styleId="Retraitcorpsdetexte3">
    <w:name w:val="Body Text Indent 3"/>
    <w:basedOn w:val="Normal"/>
    <w:link w:val="Retraitcorpsdetexte3Car"/>
    <w:uiPriority w:val="99"/>
    <w:semiHidden/>
    <w:rsid w:val="00CC4071"/>
    <w:pPr>
      <w:ind w:left="284"/>
    </w:pPr>
    <w:rPr>
      <w:sz w:val="22"/>
    </w:rPr>
  </w:style>
  <w:style w:type="character" w:customStyle="1" w:styleId="Retraitcorpsdetexte3Car">
    <w:name w:val="Retrait corps de texte 3 Car"/>
    <w:basedOn w:val="Policepardfaut"/>
    <w:link w:val="Retraitcorpsdetexte3"/>
    <w:uiPriority w:val="99"/>
    <w:semiHidden/>
    <w:locked/>
    <w:rsid w:val="00CC4071"/>
    <w:rPr>
      <w:rFonts w:ascii="Times New Roman" w:hAnsi="Times New Roman" w:cs="Times New Roman"/>
      <w:sz w:val="24"/>
      <w:szCs w:val="24"/>
      <w:lang w:eastAsia="fr-FR"/>
    </w:rPr>
  </w:style>
  <w:style w:type="paragraph" w:customStyle="1" w:styleId="Normalbis">
    <w:name w:val="Normal bis"/>
    <w:basedOn w:val="Normal"/>
    <w:rsid w:val="00CC4071"/>
    <w:pPr>
      <w:tabs>
        <w:tab w:val="left" w:pos="2268"/>
      </w:tabs>
      <w:overflowPunct w:val="0"/>
      <w:autoSpaceDE w:val="0"/>
      <w:autoSpaceDN w:val="0"/>
      <w:adjustRightInd w:val="0"/>
      <w:textAlignment w:val="baseline"/>
    </w:pPr>
    <w:rPr>
      <w:color w:val="000000"/>
      <w:szCs w:val="20"/>
    </w:rPr>
  </w:style>
  <w:style w:type="paragraph" w:customStyle="1" w:styleId="Retraitnormalbis">
    <w:name w:val="Retrait normal bis"/>
    <w:basedOn w:val="Retraitnormal"/>
    <w:uiPriority w:val="99"/>
    <w:rsid w:val="00CC4071"/>
    <w:pPr>
      <w:keepNext w:val="0"/>
      <w:tabs>
        <w:tab w:val="clear" w:pos="284"/>
        <w:tab w:val="left" w:pos="851"/>
        <w:tab w:val="left" w:pos="1843"/>
      </w:tabs>
      <w:overflowPunct w:val="0"/>
      <w:autoSpaceDE w:val="0"/>
      <w:autoSpaceDN w:val="0"/>
      <w:adjustRightInd w:val="0"/>
      <w:spacing w:before="0" w:after="0"/>
      <w:ind w:left="851" w:hanging="284"/>
      <w:textAlignment w:val="baseline"/>
    </w:pPr>
    <w:rPr>
      <w:rFonts w:ascii="Times New Roman" w:hAnsi="Times New Roman"/>
      <w:color w:val="auto"/>
    </w:rPr>
  </w:style>
  <w:style w:type="paragraph" w:styleId="Textedebulles">
    <w:name w:val="Balloon Text"/>
    <w:basedOn w:val="Normal"/>
    <w:link w:val="TextedebullesCar"/>
    <w:uiPriority w:val="99"/>
    <w:semiHidden/>
    <w:rsid w:val="00781B8C"/>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781B8C"/>
    <w:rPr>
      <w:rFonts w:ascii="Tahoma" w:hAnsi="Tahoma" w:cs="Tahoma"/>
      <w:sz w:val="16"/>
      <w:szCs w:val="16"/>
      <w:lang w:eastAsia="fr-FR"/>
    </w:rPr>
  </w:style>
  <w:style w:type="paragraph" w:customStyle="1" w:styleId="Article">
    <w:name w:val="Article"/>
    <w:basedOn w:val="Normal"/>
    <w:uiPriority w:val="99"/>
    <w:rsid w:val="007E7F25"/>
    <w:pPr>
      <w:spacing w:before="240" w:after="240"/>
    </w:pPr>
    <w:rPr>
      <w:rFonts w:ascii="Book Antiqua" w:hAnsi="Book Antiqua"/>
      <w:b/>
      <w:caps/>
      <w:sz w:val="22"/>
      <w:szCs w:val="20"/>
    </w:rPr>
  </w:style>
  <w:style w:type="paragraph" w:styleId="Titre">
    <w:name w:val="Title"/>
    <w:basedOn w:val="Normal"/>
    <w:link w:val="TitreCar"/>
    <w:uiPriority w:val="99"/>
    <w:rsid w:val="007E7F25"/>
    <w:pPr>
      <w:pBdr>
        <w:top w:val="single" w:sz="4" w:space="1" w:color="auto" w:shadow="1"/>
        <w:left w:val="single" w:sz="4" w:space="4" w:color="auto" w:shadow="1"/>
        <w:bottom w:val="single" w:sz="4" w:space="1" w:color="auto" w:shadow="1"/>
        <w:right w:val="single" w:sz="4" w:space="4" w:color="auto" w:shadow="1"/>
      </w:pBdr>
      <w:spacing w:after="120"/>
      <w:jc w:val="center"/>
      <w:outlineLvl w:val="0"/>
    </w:pPr>
    <w:rPr>
      <w:rFonts w:ascii="Arial" w:hAnsi="Arial"/>
      <w:b/>
      <w:sz w:val="40"/>
      <w:szCs w:val="20"/>
    </w:rPr>
  </w:style>
  <w:style w:type="character" w:customStyle="1" w:styleId="TitreCar">
    <w:name w:val="Titre Car"/>
    <w:basedOn w:val="Policepardfaut"/>
    <w:link w:val="Titre"/>
    <w:uiPriority w:val="99"/>
    <w:locked/>
    <w:rsid w:val="007E7F25"/>
    <w:rPr>
      <w:rFonts w:ascii="Arial" w:hAnsi="Arial" w:cs="Times New Roman"/>
      <w:b/>
      <w:sz w:val="20"/>
      <w:szCs w:val="20"/>
      <w:lang w:eastAsia="fr-FR"/>
    </w:rPr>
  </w:style>
  <w:style w:type="paragraph" w:styleId="Paragraphedeliste">
    <w:name w:val="List Paragraph"/>
    <w:basedOn w:val="Normal"/>
    <w:link w:val="ParagraphedelisteCar"/>
    <w:uiPriority w:val="34"/>
    <w:qFormat/>
    <w:rsid w:val="006402C4"/>
    <w:pPr>
      <w:ind w:left="720"/>
      <w:contextualSpacing/>
    </w:pPr>
  </w:style>
  <w:style w:type="paragraph" w:customStyle="1" w:styleId="Liste1">
    <w:name w:val="Liste 1"/>
    <w:basedOn w:val="Normal"/>
    <w:uiPriority w:val="99"/>
    <w:rsid w:val="006402C4"/>
    <w:pPr>
      <w:spacing w:after="60"/>
    </w:pPr>
    <w:rPr>
      <w:rFonts w:ascii="Book Antiqua" w:hAnsi="Book Antiqua"/>
      <w:sz w:val="22"/>
      <w:szCs w:val="20"/>
    </w:rPr>
  </w:style>
  <w:style w:type="paragraph" w:customStyle="1" w:styleId="Lignederfrence">
    <w:name w:val="Ligne de référence"/>
    <w:basedOn w:val="Corpsdetexte"/>
    <w:rsid w:val="00E60633"/>
    <w:pPr>
      <w:numPr>
        <w:ilvl w:val="0"/>
      </w:numPr>
      <w:tabs>
        <w:tab w:val="clear" w:pos="0"/>
      </w:tabs>
      <w:spacing w:before="120" w:after="120"/>
    </w:pPr>
    <w:rPr>
      <w:rFonts w:ascii="Book Antiqua" w:hAnsi="Book Antiqua"/>
      <w:color w:val="auto"/>
      <w:sz w:val="22"/>
      <w:szCs w:val="20"/>
    </w:rPr>
  </w:style>
  <w:style w:type="character" w:styleId="Lienhypertexte">
    <w:name w:val="Hyperlink"/>
    <w:basedOn w:val="Policepardfaut"/>
    <w:uiPriority w:val="99"/>
    <w:rsid w:val="00E60633"/>
    <w:rPr>
      <w:rFonts w:cs="Times New Roman"/>
      <w:color w:val="0000FF"/>
      <w:u w:val="single"/>
    </w:rPr>
  </w:style>
  <w:style w:type="paragraph" w:styleId="Sous-titre">
    <w:name w:val="Subtitle"/>
    <w:basedOn w:val="Normal"/>
    <w:link w:val="Sous-titreCar"/>
    <w:uiPriority w:val="99"/>
    <w:rsid w:val="00E60633"/>
    <w:pPr>
      <w:jc w:val="center"/>
    </w:pPr>
    <w:rPr>
      <w:b/>
      <w:i/>
      <w:sz w:val="32"/>
      <w:szCs w:val="20"/>
    </w:rPr>
  </w:style>
  <w:style w:type="character" w:customStyle="1" w:styleId="Sous-titreCar">
    <w:name w:val="Sous-titre Car"/>
    <w:basedOn w:val="Policepardfaut"/>
    <w:link w:val="Sous-titre"/>
    <w:uiPriority w:val="99"/>
    <w:locked/>
    <w:rsid w:val="00E60633"/>
    <w:rPr>
      <w:rFonts w:ascii="Times New Roman" w:hAnsi="Times New Roman" w:cs="Times New Roman"/>
      <w:b/>
      <w:i/>
      <w:sz w:val="20"/>
      <w:szCs w:val="20"/>
      <w:lang w:eastAsia="fr-FR"/>
    </w:rPr>
  </w:style>
  <w:style w:type="paragraph" w:customStyle="1" w:styleId="Style1">
    <w:name w:val="Style1"/>
    <w:basedOn w:val="Titre2"/>
    <w:link w:val="Style1Car"/>
    <w:rsid w:val="00E706EA"/>
    <w:pPr>
      <w:numPr>
        <w:ilvl w:val="0"/>
        <w:numId w:val="5"/>
      </w:numPr>
      <w:spacing w:before="0" w:after="240" w:line="240" w:lineRule="auto"/>
      <w:jc w:val="left"/>
      <w:outlineLvl w:val="9"/>
    </w:pPr>
    <w:rPr>
      <w:b w:val="0"/>
      <w:i/>
      <w:u w:val="none"/>
    </w:rPr>
  </w:style>
  <w:style w:type="character" w:customStyle="1" w:styleId="Style1Car">
    <w:name w:val="Style1 Car"/>
    <w:link w:val="Style1"/>
    <w:locked/>
    <w:rsid w:val="00E706EA"/>
    <w:rPr>
      <w:rFonts w:ascii="Marianne" w:eastAsia="Times New Roman" w:hAnsi="Marianne" w:cs="Arial"/>
      <w:i/>
      <w:color w:val="1F497D" w:themeColor="text2"/>
      <w:sz w:val="18"/>
      <w:szCs w:val="18"/>
    </w:rPr>
  </w:style>
  <w:style w:type="character" w:styleId="Marquedecommentaire">
    <w:name w:val="annotation reference"/>
    <w:basedOn w:val="Policepardfaut"/>
    <w:uiPriority w:val="99"/>
    <w:semiHidden/>
    <w:rsid w:val="00B1036F"/>
    <w:rPr>
      <w:rFonts w:cs="Times New Roman"/>
      <w:sz w:val="16"/>
      <w:szCs w:val="16"/>
    </w:rPr>
  </w:style>
  <w:style w:type="paragraph" w:styleId="Commentaire">
    <w:name w:val="annotation text"/>
    <w:basedOn w:val="Normal"/>
    <w:link w:val="CommentaireCar"/>
    <w:uiPriority w:val="99"/>
    <w:rsid w:val="00B1036F"/>
    <w:rPr>
      <w:sz w:val="20"/>
      <w:szCs w:val="20"/>
    </w:rPr>
  </w:style>
  <w:style w:type="character" w:customStyle="1" w:styleId="CommentaireCar">
    <w:name w:val="Commentaire Car"/>
    <w:basedOn w:val="Policepardfaut"/>
    <w:link w:val="Commentaire"/>
    <w:uiPriority w:val="99"/>
    <w:locked/>
    <w:rsid w:val="00B1036F"/>
    <w:rPr>
      <w:rFonts w:ascii="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rsid w:val="00B1036F"/>
    <w:rPr>
      <w:b/>
      <w:bCs/>
    </w:rPr>
  </w:style>
  <w:style w:type="character" w:customStyle="1" w:styleId="ObjetducommentaireCar">
    <w:name w:val="Objet du commentaire Car"/>
    <w:basedOn w:val="CommentaireCar"/>
    <w:link w:val="Objetducommentaire"/>
    <w:uiPriority w:val="99"/>
    <w:semiHidden/>
    <w:locked/>
    <w:rsid w:val="00B1036F"/>
    <w:rPr>
      <w:rFonts w:ascii="Times New Roman" w:hAnsi="Times New Roman" w:cs="Times New Roman"/>
      <w:b/>
      <w:bCs/>
      <w:sz w:val="20"/>
      <w:szCs w:val="20"/>
      <w:lang w:eastAsia="fr-FR"/>
    </w:rPr>
  </w:style>
  <w:style w:type="paragraph" w:customStyle="1" w:styleId="BA">
    <w:name w:val="BA"/>
    <w:basedOn w:val="Normal"/>
    <w:link w:val="BACar"/>
    <w:uiPriority w:val="99"/>
    <w:rsid w:val="00703ECF"/>
    <w:pPr>
      <w:widowControl w:val="0"/>
    </w:pPr>
    <w:rPr>
      <w:rFonts w:ascii="Tahoma" w:eastAsia="Calibri" w:hAnsi="Tahoma"/>
      <w:sz w:val="20"/>
      <w:szCs w:val="20"/>
    </w:rPr>
  </w:style>
  <w:style w:type="character" w:customStyle="1" w:styleId="BACar">
    <w:name w:val="BA Car"/>
    <w:link w:val="BA"/>
    <w:uiPriority w:val="99"/>
    <w:locked/>
    <w:rsid w:val="00703ECF"/>
    <w:rPr>
      <w:rFonts w:ascii="Tahoma" w:hAnsi="Tahoma"/>
      <w:sz w:val="20"/>
      <w:lang w:eastAsia="fr-FR"/>
    </w:rPr>
  </w:style>
  <w:style w:type="paragraph" w:styleId="Textebrut">
    <w:name w:val="Plain Text"/>
    <w:basedOn w:val="Normal"/>
    <w:link w:val="TextebrutCar"/>
    <w:uiPriority w:val="99"/>
    <w:semiHidden/>
    <w:rsid w:val="008C41DC"/>
    <w:rPr>
      <w:rFonts w:eastAsia="Calibri"/>
      <w:color w:val="000080"/>
      <w:sz w:val="20"/>
      <w:szCs w:val="20"/>
      <w:lang w:eastAsia="en-US"/>
    </w:rPr>
  </w:style>
  <w:style w:type="character" w:customStyle="1" w:styleId="TextebrutCar">
    <w:name w:val="Texte brut Car"/>
    <w:basedOn w:val="Policepardfaut"/>
    <w:link w:val="Textebrut"/>
    <w:uiPriority w:val="99"/>
    <w:semiHidden/>
    <w:locked/>
    <w:rsid w:val="008C41DC"/>
    <w:rPr>
      <w:rFonts w:ascii="Verdana" w:hAnsi="Verdana" w:cs="Times New Roman"/>
      <w:color w:val="000080"/>
      <w:sz w:val="20"/>
      <w:szCs w:val="20"/>
    </w:rPr>
  </w:style>
  <w:style w:type="character" w:customStyle="1" w:styleId="D-remarquescachesIOSISCar">
    <w:name w:val="D - remarques cachées IOSIS Car"/>
    <w:uiPriority w:val="99"/>
    <w:rsid w:val="00982335"/>
    <w:rPr>
      <w:rFonts w:ascii="Arial" w:hAnsi="Arial"/>
      <w:b/>
      <w:i/>
      <w:vanish/>
      <w:color w:val="FF0000"/>
      <w:lang w:val="fr-FR" w:eastAsia="fr-FR"/>
    </w:rPr>
  </w:style>
  <w:style w:type="paragraph" w:customStyle="1" w:styleId="C1-liste1erniveauIOSIS">
    <w:name w:val="C1 - liste 1er niveau IOSIS"/>
    <w:uiPriority w:val="99"/>
    <w:rsid w:val="00982335"/>
    <w:pPr>
      <w:numPr>
        <w:numId w:val="1"/>
      </w:numPr>
      <w:tabs>
        <w:tab w:val="left" w:pos="851"/>
        <w:tab w:val="left" w:pos="4536"/>
        <w:tab w:val="decimal" w:pos="6804"/>
      </w:tabs>
      <w:spacing w:after="120"/>
      <w:jc w:val="both"/>
    </w:pPr>
    <w:rPr>
      <w:rFonts w:ascii="Arial" w:eastAsia="Times New Roman" w:hAnsi="Arial"/>
      <w:sz w:val="20"/>
      <w:szCs w:val="20"/>
    </w:rPr>
  </w:style>
  <w:style w:type="character" w:customStyle="1" w:styleId="st1">
    <w:name w:val="st1"/>
    <w:rsid w:val="00417036"/>
  </w:style>
  <w:style w:type="character" w:styleId="Lienhypertextesuivivisit">
    <w:name w:val="FollowedHyperlink"/>
    <w:basedOn w:val="Policepardfaut"/>
    <w:uiPriority w:val="99"/>
    <w:semiHidden/>
    <w:rsid w:val="00424D7E"/>
    <w:rPr>
      <w:rFonts w:cs="Times New Roman"/>
      <w:color w:val="800080"/>
      <w:u w:val="single"/>
    </w:rPr>
  </w:style>
  <w:style w:type="paragraph" w:customStyle="1" w:styleId="xl178">
    <w:name w:val="xl178"/>
    <w:basedOn w:val="Normal"/>
    <w:uiPriority w:val="99"/>
    <w:rsid w:val="00424D7E"/>
    <w:pPr>
      <w:pBdr>
        <w:top w:val="single" w:sz="4" w:space="0" w:color="000000"/>
        <w:left w:val="single" w:sz="4" w:space="0" w:color="000000"/>
        <w:bottom w:val="single" w:sz="4" w:space="0" w:color="000000"/>
        <w:right w:val="single" w:sz="4" w:space="0" w:color="auto"/>
      </w:pBdr>
      <w:spacing w:before="100" w:beforeAutospacing="1" w:after="100" w:afterAutospacing="1"/>
      <w:jc w:val="center"/>
      <w:textAlignment w:val="center"/>
    </w:pPr>
  </w:style>
  <w:style w:type="paragraph" w:customStyle="1" w:styleId="xl179">
    <w:name w:val="xl179"/>
    <w:basedOn w:val="Normal"/>
    <w:uiPriority w:val="99"/>
    <w:rsid w:val="00424D7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style>
  <w:style w:type="paragraph" w:customStyle="1" w:styleId="xl180">
    <w:name w:val="xl180"/>
    <w:basedOn w:val="Normal"/>
    <w:uiPriority w:val="99"/>
    <w:rsid w:val="00424D7E"/>
    <w:pPr>
      <w:pBdr>
        <w:left w:val="single" w:sz="4" w:space="0" w:color="auto"/>
        <w:right w:val="single" w:sz="4" w:space="0" w:color="000000"/>
      </w:pBdr>
      <w:shd w:val="clear" w:color="FFFFCC" w:fill="FFFFFF"/>
      <w:spacing w:before="100" w:beforeAutospacing="1" w:after="100" w:afterAutospacing="1"/>
      <w:textAlignment w:val="center"/>
    </w:pPr>
    <w:rPr>
      <w:b/>
      <w:bCs/>
    </w:rPr>
  </w:style>
  <w:style w:type="paragraph" w:customStyle="1" w:styleId="xl181">
    <w:name w:val="xl181"/>
    <w:basedOn w:val="Normal"/>
    <w:uiPriority w:val="99"/>
    <w:rsid w:val="00424D7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82">
    <w:name w:val="xl182"/>
    <w:basedOn w:val="Normal"/>
    <w:uiPriority w:val="99"/>
    <w:rsid w:val="00424D7E"/>
    <w:pPr>
      <w:pBdr>
        <w:top w:val="single" w:sz="4" w:space="0" w:color="000000"/>
        <w:bottom w:val="single" w:sz="4" w:space="0" w:color="000000"/>
        <w:right w:val="single" w:sz="4" w:space="0" w:color="000000"/>
      </w:pBdr>
      <w:spacing w:before="100" w:beforeAutospacing="1" w:after="100" w:afterAutospacing="1"/>
      <w:textAlignment w:val="center"/>
    </w:pPr>
    <w:rPr>
      <w:color w:val="000000"/>
    </w:rPr>
  </w:style>
  <w:style w:type="paragraph" w:customStyle="1" w:styleId="xl183">
    <w:name w:val="xl183"/>
    <w:basedOn w:val="Normal"/>
    <w:uiPriority w:val="99"/>
    <w:rsid w:val="00424D7E"/>
    <w:pPr>
      <w:pBdr>
        <w:top w:val="single" w:sz="4" w:space="0" w:color="000000"/>
        <w:left w:val="single" w:sz="4" w:space="0" w:color="000000"/>
        <w:bottom w:val="single" w:sz="4" w:space="0" w:color="000000"/>
        <w:right w:val="single" w:sz="4" w:space="0" w:color="auto"/>
      </w:pBdr>
      <w:spacing w:before="100" w:beforeAutospacing="1" w:after="100" w:afterAutospacing="1"/>
      <w:jc w:val="center"/>
      <w:textAlignment w:val="center"/>
    </w:pPr>
    <w:rPr>
      <w:color w:val="FF0000"/>
    </w:rPr>
  </w:style>
  <w:style w:type="table" w:styleId="Grilledutableau">
    <w:name w:val="Table Grid"/>
    <w:basedOn w:val="TableauNormal"/>
    <w:uiPriority w:val="99"/>
    <w:rsid w:val="00424D7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23136"/>
    <w:pPr>
      <w:autoSpaceDE w:val="0"/>
      <w:autoSpaceDN w:val="0"/>
      <w:adjustRightInd w:val="0"/>
    </w:pPr>
    <w:rPr>
      <w:rFonts w:ascii="Tahoma" w:hAnsi="Tahoma" w:cs="Tahoma"/>
      <w:color w:val="000000"/>
      <w:sz w:val="24"/>
      <w:szCs w:val="24"/>
      <w:lang w:eastAsia="en-US"/>
    </w:rPr>
  </w:style>
  <w:style w:type="paragraph" w:styleId="Rvision">
    <w:name w:val="Revision"/>
    <w:hidden/>
    <w:uiPriority w:val="99"/>
    <w:semiHidden/>
    <w:rsid w:val="00D628E0"/>
    <w:rPr>
      <w:rFonts w:ascii="Times New Roman" w:eastAsia="Times New Roman" w:hAnsi="Times New Roman"/>
      <w:sz w:val="24"/>
      <w:szCs w:val="24"/>
    </w:rPr>
  </w:style>
  <w:style w:type="character" w:customStyle="1" w:styleId="Normal2Car">
    <w:name w:val="Normal2 Car"/>
    <w:basedOn w:val="Policepardfaut"/>
    <w:link w:val="Normal2"/>
    <w:uiPriority w:val="99"/>
    <w:locked/>
    <w:rsid w:val="00DD3B40"/>
    <w:rPr>
      <w:rFonts w:ascii="Bodoni" w:hAnsi="Bodoni" w:cs="Times New Roman"/>
      <w:sz w:val="24"/>
      <w:lang w:val="fr-FR" w:eastAsia="fr-FR" w:bidi="ar-SA"/>
    </w:rPr>
  </w:style>
  <w:style w:type="paragraph" w:customStyle="1" w:styleId="Normal3">
    <w:name w:val="Normal3"/>
    <w:basedOn w:val="Normal"/>
    <w:uiPriority w:val="99"/>
    <w:rsid w:val="00062481"/>
    <w:pPr>
      <w:keepLines/>
      <w:tabs>
        <w:tab w:val="left" w:pos="851"/>
        <w:tab w:val="left" w:pos="1134"/>
        <w:tab w:val="left" w:pos="1418"/>
      </w:tabs>
      <w:ind w:left="567" w:firstLine="284"/>
    </w:pPr>
    <w:rPr>
      <w:sz w:val="22"/>
      <w:szCs w:val="20"/>
    </w:rPr>
  </w:style>
  <w:style w:type="numbering" w:customStyle="1" w:styleId="StyleHirarchisationCouleurpersonnaliseRVB0">
    <w:name w:val="Style Hiérarchisation Couleur personnalisée(RVB(0"/>
    <w:aliases w:val="51,141))"/>
    <w:rsid w:val="00A65CC3"/>
    <w:pPr>
      <w:numPr>
        <w:numId w:val="2"/>
      </w:numPr>
    </w:pPr>
  </w:style>
  <w:style w:type="paragraph" w:customStyle="1" w:styleId="Retrait">
    <w:name w:val="Retrait"/>
    <w:basedOn w:val="Normal"/>
    <w:rsid w:val="00DE324F"/>
    <w:pPr>
      <w:numPr>
        <w:numId w:val="3"/>
      </w:numPr>
      <w:tabs>
        <w:tab w:val="left" w:pos="1134"/>
      </w:tabs>
    </w:pPr>
    <w:rPr>
      <w:rFonts w:ascii="Arial" w:hAnsi="Arial"/>
      <w:sz w:val="20"/>
      <w:szCs w:val="20"/>
    </w:rPr>
  </w:style>
  <w:style w:type="paragraph" w:customStyle="1" w:styleId="Corpsdetexte21">
    <w:name w:val="Corps de texte 21"/>
    <w:basedOn w:val="Normal"/>
    <w:rsid w:val="00DE324F"/>
    <w:pPr>
      <w:ind w:left="708"/>
    </w:pPr>
    <w:rPr>
      <w:rFonts w:ascii="Arial" w:hAnsi="Arial"/>
      <w:sz w:val="20"/>
      <w:szCs w:val="20"/>
    </w:rPr>
  </w:style>
  <w:style w:type="paragraph" w:customStyle="1" w:styleId="Style2">
    <w:name w:val="Style2"/>
    <w:link w:val="Style2Car"/>
    <w:rsid w:val="00E706EA"/>
    <w:pPr>
      <w:ind w:left="-284"/>
      <w:jc w:val="center"/>
    </w:pPr>
    <w:rPr>
      <w:rFonts w:ascii="Verdana" w:eastAsia="Times New Roman" w:hAnsi="Verdana" w:cs="Arial"/>
      <w:smallCaps/>
      <w:sz w:val="28"/>
      <w:szCs w:val="20"/>
    </w:rPr>
  </w:style>
  <w:style w:type="character" w:customStyle="1" w:styleId="Style2Car">
    <w:name w:val="Style2 Car"/>
    <w:basedOn w:val="Titre2Car"/>
    <w:link w:val="Style2"/>
    <w:rsid w:val="00B72590"/>
    <w:rPr>
      <w:rFonts w:ascii="Verdana" w:eastAsia="Times New Roman" w:hAnsi="Verdana" w:cs="Arial"/>
      <w:b w:val="0"/>
      <w:i/>
      <w:smallCaps/>
      <w:color w:val="1F497D" w:themeColor="text2"/>
      <w:sz w:val="28"/>
      <w:szCs w:val="20"/>
      <w:u w:val="single"/>
    </w:rPr>
  </w:style>
  <w:style w:type="paragraph" w:customStyle="1" w:styleId="Style3">
    <w:name w:val="Style3"/>
    <w:basedOn w:val="Normal"/>
    <w:link w:val="Style3Car"/>
    <w:qFormat/>
    <w:rsid w:val="00067AA2"/>
    <w:pPr>
      <w:numPr>
        <w:numId w:val="6"/>
      </w:numPr>
      <w:spacing w:after="120" w:line="252" w:lineRule="auto"/>
      <w:ind w:left="714" w:hanging="357"/>
    </w:pPr>
    <w:rPr>
      <w:rFonts w:eastAsia="PMingLiU"/>
    </w:rPr>
  </w:style>
  <w:style w:type="character" w:customStyle="1" w:styleId="Style3Car">
    <w:name w:val="Style3 Car"/>
    <w:link w:val="Style3"/>
    <w:rsid w:val="00067AA2"/>
    <w:rPr>
      <w:rFonts w:ascii="Marianne" w:eastAsia="PMingLiU" w:hAnsi="Marianne" w:cs="Arial"/>
      <w:sz w:val="18"/>
      <w:szCs w:val="18"/>
    </w:rPr>
  </w:style>
  <w:style w:type="paragraph" w:customStyle="1" w:styleId="Style4">
    <w:name w:val="Style4"/>
    <w:basedOn w:val="Style3"/>
    <w:link w:val="Style4Car"/>
    <w:qFormat/>
    <w:rsid w:val="006A08DC"/>
    <w:pPr>
      <w:numPr>
        <w:numId w:val="7"/>
      </w:numPr>
      <w:spacing w:before="60" w:after="60" w:line="240" w:lineRule="auto"/>
    </w:pPr>
    <w:rPr>
      <w:lang w:eastAsia="en-US"/>
    </w:rPr>
  </w:style>
  <w:style w:type="character" w:customStyle="1" w:styleId="ParagraphedelisteCar">
    <w:name w:val="Paragraphe de liste Car"/>
    <w:basedOn w:val="Policepardfaut"/>
    <w:link w:val="Paragraphedeliste"/>
    <w:uiPriority w:val="34"/>
    <w:rsid w:val="00F33C05"/>
    <w:rPr>
      <w:rFonts w:ascii="Times New Roman" w:eastAsia="Times New Roman" w:hAnsi="Times New Roman"/>
      <w:sz w:val="24"/>
      <w:szCs w:val="24"/>
    </w:rPr>
  </w:style>
  <w:style w:type="character" w:customStyle="1" w:styleId="Style4Car">
    <w:name w:val="Style4 Car"/>
    <w:link w:val="Style4"/>
    <w:rsid w:val="006A08DC"/>
    <w:rPr>
      <w:rFonts w:ascii="Marianne" w:eastAsia="PMingLiU" w:hAnsi="Marianne" w:cs="Arial"/>
      <w:sz w:val="18"/>
      <w:szCs w:val="18"/>
      <w:lang w:eastAsia="en-US"/>
    </w:rPr>
  </w:style>
  <w:style w:type="paragraph" w:customStyle="1" w:styleId="Style7">
    <w:name w:val="Style7"/>
    <w:basedOn w:val="Normal"/>
    <w:link w:val="Style7Car"/>
    <w:rsid w:val="00E706EA"/>
    <w:rPr>
      <w:rFonts w:ascii="Century Gothic" w:hAnsi="Century Gothic"/>
      <w:sz w:val="20"/>
      <w:szCs w:val="20"/>
    </w:rPr>
  </w:style>
  <w:style w:type="character" w:customStyle="1" w:styleId="Style7Car">
    <w:name w:val="Style7 Car"/>
    <w:link w:val="Style7"/>
    <w:rsid w:val="00E706EA"/>
    <w:rPr>
      <w:rFonts w:ascii="Century Gothic" w:eastAsia="Times New Roman" w:hAnsi="Century Gothic"/>
      <w:sz w:val="20"/>
      <w:szCs w:val="20"/>
    </w:rPr>
  </w:style>
  <w:style w:type="paragraph" w:customStyle="1" w:styleId="Style8">
    <w:name w:val="Style8"/>
    <w:basedOn w:val="En-tte"/>
    <w:link w:val="Style8Car"/>
    <w:rsid w:val="00E706EA"/>
    <w:pPr>
      <w:numPr>
        <w:numId w:val="8"/>
      </w:numPr>
      <w:tabs>
        <w:tab w:val="clear" w:pos="4536"/>
        <w:tab w:val="clear" w:pos="9072"/>
      </w:tabs>
    </w:pPr>
    <w:rPr>
      <w:rFonts w:ascii="Century Gothic" w:hAnsi="Century Gothic"/>
      <w:sz w:val="20"/>
      <w:szCs w:val="20"/>
    </w:rPr>
  </w:style>
  <w:style w:type="character" w:customStyle="1" w:styleId="Style8Car">
    <w:name w:val="Style8 Car"/>
    <w:link w:val="Style8"/>
    <w:rsid w:val="00E706EA"/>
    <w:rPr>
      <w:rFonts w:ascii="Century Gothic" w:eastAsia="Times New Roman" w:hAnsi="Century Gothic" w:cs="Arial"/>
      <w:sz w:val="20"/>
      <w:szCs w:val="20"/>
    </w:rPr>
  </w:style>
  <w:style w:type="character" w:styleId="Accentuationlgre">
    <w:name w:val="Subtle Emphasis"/>
    <w:basedOn w:val="Policepardfaut"/>
    <w:uiPriority w:val="19"/>
    <w:rsid w:val="00E706EA"/>
    <w:rPr>
      <w:i/>
      <w:iCs/>
      <w:color w:val="808080" w:themeColor="text1" w:themeTint="7F"/>
    </w:rPr>
  </w:style>
  <w:style w:type="paragraph" w:styleId="Citation">
    <w:name w:val="Quote"/>
    <w:basedOn w:val="Normal"/>
    <w:next w:val="Normal"/>
    <w:link w:val="CitationCar"/>
    <w:uiPriority w:val="29"/>
    <w:rsid w:val="00E706EA"/>
    <w:rPr>
      <w:i/>
      <w:iCs/>
      <w:color w:val="000000" w:themeColor="text1"/>
    </w:rPr>
  </w:style>
  <w:style w:type="character" w:customStyle="1" w:styleId="CitationCar">
    <w:name w:val="Citation Car"/>
    <w:basedOn w:val="Policepardfaut"/>
    <w:link w:val="Citation"/>
    <w:uiPriority w:val="29"/>
    <w:rsid w:val="00E706EA"/>
    <w:rPr>
      <w:rFonts w:ascii="Times New Roman" w:eastAsia="Times New Roman" w:hAnsi="Times New Roman"/>
      <w:i/>
      <w:iCs/>
      <w:color w:val="000000" w:themeColor="text1"/>
      <w:sz w:val="24"/>
      <w:szCs w:val="24"/>
    </w:rPr>
  </w:style>
  <w:style w:type="paragraph" w:styleId="TM1">
    <w:name w:val="toc 1"/>
    <w:basedOn w:val="Normal"/>
    <w:next w:val="Normal"/>
    <w:autoRedefine/>
    <w:uiPriority w:val="39"/>
    <w:unhideWhenUsed/>
    <w:locked/>
    <w:rsid w:val="00F81A44"/>
    <w:pPr>
      <w:tabs>
        <w:tab w:val="left" w:pos="1540"/>
        <w:tab w:val="right" w:leader="dot" w:pos="9062"/>
      </w:tabs>
      <w:spacing w:before="240" w:after="240"/>
    </w:pPr>
    <w:rPr>
      <w:b/>
      <w:caps/>
      <w:noProof/>
    </w:rPr>
  </w:style>
  <w:style w:type="paragraph" w:styleId="TM2">
    <w:name w:val="toc 2"/>
    <w:basedOn w:val="Normal"/>
    <w:next w:val="Normal"/>
    <w:autoRedefine/>
    <w:uiPriority w:val="39"/>
    <w:unhideWhenUsed/>
    <w:locked/>
    <w:rsid w:val="004C1EFF"/>
    <w:pPr>
      <w:tabs>
        <w:tab w:val="left" w:pos="660"/>
        <w:tab w:val="right" w:leader="dot" w:pos="9062"/>
      </w:tabs>
      <w:ind w:left="181"/>
    </w:pPr>
  </w:style>
  <w:style w:type="paragraph" w:styleId="TM4">
    <w:name w:val="toc 4"/>
    <w:basedOn w:val="Normal"/>
    <w:next w:val="Normal"/>
    <w:autoRedefine/>
    <w:uiPriority w:val="39"/>
    <w:unhideWhenUsed/>
    <w:locked/>
    <w:rsid w:val="00261FCA"/>
    <w:pPr>
      <w:spacing w:after="100" w:line="276" w:lineRule="auto"/>
      <w:ind w:left="660"/>
      <w:jc w:val="left"/>
    </w:pPr>
    <w:rPr>
      <w:rFonts w:asciiTheme="minorHAnsi" w:eastAsiaTheme="minorEastAsia" w:hAnsiTheme="minorHAnsi" w:cstheme="minorBidi"/>
      <w:sz w:val="22"/>
      <w:szCs w:val="22"/>
    </w:rPr>
  </w:style>
  <w:style w:type="paragraph" w:styleId="TM3">
    <w:name w:val="toc 3"/>
    <w:basedOn w:val="Normal"/>
    <w:next w:val="Normal"/>
    <w:autoRedefine/>
    <w:uiPriority w:val="39"/>
    <w:unhideWhenUsed/>
    <w:locked/>
    <w:rsid w:val="00261FCA"/>
    <w:pPr>
      <w:ind w:left="357"/>
    </w:pPr>
  </w:style>
  <w:style w:type="paragraph" w:styleId="TM5">
    <w:name w:val="toc 5"/>
    <w:basedOn w:val="Normal"/>
    <w:next w:val="Normal"/>
    <w:autoRedefine/>
    <w:uiPriority w:val="39"/>
    <w:unhideWhenUsed/>
    <w:locked/>
    <w:rsid w:val="00261FCA"/>
    <w:pPr>
      <w:spacing w:after="100" w:line="276" w:lineRule="auto"/>
      <w:ind w:left="880"/>
      <w:jc w:val="left"/>
    </w:pPr>
    <w:rPr>
      <w:rFonts w:asciiTheme="minorHAnsi" w:eastAsiaTheme="minorEastAsia" w:hAnsiTheme="minorHAnsi" w:cstheme="minorBidi"/>
      <w:sz w:val="22"/>
      <w:szCs w:val="22"/>
    </w:rPr>
  </w:style>
  <w:style w:type="paragraph" w:styleId="TM6">
    <w:name w:val="toc 6"/>
    <w:basedOn w:val="Normal"/>
    <w:next w:val="Normal"/>
    <w:autoRedefine/>
    <w:uiPriority w:val="39"/>
    <w:unhideWhenUsed/>
    <w:locked/>
    <w:rsid w:val="00261FCA"/>
    <w:pPr>
      <w:spacing w:after="100" w:line="276" w:lineRule="auto"/>
      <w:ind w:left="1100"/>
      <w:jc w:val="left"/>
    </w:pPr>
    <w:rPr>
      <w:rFonts w:asciiTheme="minorHAnsi" w:eastAsiaTheme="minorEastAsia" w:hAnsiTheme="minorHAnsi" w:cstheme="minorBidi"/>
      <w:sz w:val="22"/>
      <w:szCs w:val="22"/>
    </w:rPr>
  </w:style>
  <w:style w:type="paragraph" w:styleId="TM7">
    <w:name w:val="toc 7"/>
    <w:basedOn w:val="Normal"/>
    <w:next w:val="Normal"/>
    <w:autoRedefine/>
    <w:uiPriority w:val="39"/>
    <w:unhideWhenUsed/>
    <w:locked/>
    <w:rsid w:val="00261FCA"/>
    <w:pPr>
      <w:spacing w:after="100" w:line="276" w:lineRule="auto"/>
      <w:ind w:left="1320"/>
      <w:jc w:val="left"/>
    </w:pPr>
    <w:rPr>
      <w:rFonts w:asciiTheme="minorHAnsi" w:eastAsiaTheme="minorEastAsia" w:hAnsiTheme="minorHAnsi" w:cstheme="minorBidi"/>
      <w:sz w:val="22"/>
      <w:szCs w:val="22"/>
    </w:rPr>
  </w:style>
  <w:style w:type="paragraph" w:styleId="TM8">
    <w:name w:val="toc 8"/>
    <w:basedOn w:val="Normal"/>
    <w:next w:val="Normal"/>
    <w:autoRedefine/>
    <w:uiPriority w:val="39"/>
    <w:unhideWhenUsed/>
    <w:locked/>
    <w:rsid w:val="00261FCA"/>
    <w:pPr>
      <w:spacing w:after="100" w:line="276" w:lineRule="auto"/>
      <w:ind w:left="1540"/>
      <w:jc w:val="left"/>
    </w:pPr>
    <w:rPr>
      <w:rFonts w:asciiTheme="minorHAnsi" w:eastAsiaTheme="minorEastAsia" w:hAnsiTheme="minorHAnsi" w:cstheme="minorBidi"/>
      <w:sz w:val="22"/>
      <w:szCs w:val="22"/>
    </w:rPr>
  </w:style>
  <w:style w:type="paragraph" w:styleId="TM9">
    <w:name w:val="toc 9"/>
    <w:basedOn w:val="Normal"/>
    <w:next w:val="Normal"/>
    <w:autoRedefine/>
    <w:uiPriority w:val="39"/>
    <w:unhideWhenUsed/>
    <w:locked/>
    <w:rsid w:val="00261FCA"/>
    <w:pPr>
      <w:spacing w:after="100" w:line="276" w:lineRule="auto"/>
      <w:ind w:left="1760"/>
      <w:jc w:val="left"/>
    </w:pPr>
    <w:rPr>
      <w:rFonts w:asciiTheme="minorHAnsi" w:eastAsiaTheme="minorEastAsia" w:hAnsiTheme="minorHAnsi" w:cstheme="minorBidi"/>
      <w:sz w:val="22"/>
      <w:szCs w:val="22"/>
    </w:rPr>
  </w:style>
  <w:style w:type="character" w:customStyle="1" w:styleId="st">
    <w:name w:val="st"/>
    <w:basedOn w:val="Policepardfaut"/>
    <w:rsid w:val="003566D2"/>
  </w:style>
  <w:style w:type="character" w:styleId="Accentuation">
    <w:name w:val="Emphasis"/>
    <w:basedOn w:val="Policepardfaut"/>
    <w:uiPriority w:val="20"/>
    <w:qFormat/>
    <w:locked/>
    <w:rsid w:val="003566D2"/>
    <w:rPr>
      <w:i/>
      <w:iCs/>
    </w:rPr>
  </w:style>
  <w:style w:type="paragraph" w:styleId="NormalWeb">
    <w:name w:val="Normal (Web)"/>
    <w:basedOn w:val="Normal"/>
    <w:uiPriority w:val="99"/>
    <w:semiHidden/>
    <w:unhideWhenUsed/>
    <w:locked/>
    <w:rsid w:val="00B718E3"/>
    <w:pPr>
      <w:spacing w:before="100" w:beforeAutospacing="1" w:after="100" w:afterAutospacing="1" w:line="240" w:lineRule="auto"/>
      <w:jc w:val="left"/>
    </w:pPr>
    <w:rPr>
      <w:rFonts w:ascii="Times New Roman" w:hAnsi="Times New Roman" w:cs="Times New Roman"/>
      <w:sz w:val="24"/>
      <w:szCs w:val="24"/>
    </w:rPr>
  </w:style>
  <w:style w:type="character" w:customStyle="1" w:styleId="Titre5Car">
    <w:name w:val="Titre 5 Car"/>
    <w:basedOn w:val="Policepardfaut"/>
    <w:link w:val="Titre5"/>
    <w:rsid w:val="008D2953"/>
    <w:rPr>
      <w:rFonts w:ascii="Verdana" w:eastAsia="Times New Roman" w:hAnsi="Verdana" w:cs="Arial"/>
      <w:b/>
      <w:sz w:val="18"/>
      <w:szCs w:val="26"/>
    </w:rPr>
  </w:style>
  <w:style w:type="character" w:customStyle="1" w:styleId="Titre9Car">
    <w:name w:val="Titre 9 Car"/>
    <w:basedOn w:val="Policepardfaut"/>
    <w:link w:val="Titre9"/>
    <w:rsid w:val="008D2953"/>
    <w:rPr>
      <w:rFonts w:ascii="Verdana" w:eastAsia="Times New Roman" w:hAnsi="Verdana" w:cs="Arial"/>
    </w:rPr>
  </w:style>
  <w:style w:type="paragraph" w:styleId="Normalcentr">
    <w:name w:val="Block Text"/>
    <w:basedOn w:val="Normal"/>
    <w:semiHidden/>
    <w:locked/>
    <w:rsid w:val="00A353D8"/>
    <w:pPr>
      <w:spacing w:line="240" w:lineRule="auto"/>
      <w:ind w:left="1134" w:right="566"/>
    </w:pPr>
    <w:rPr>
      <w:rFonts w:ascii="Swiss" w:hAnsi="Swiss" w:cs="Times New Roman"/>
      <w:sz w:val="24"/>
      <w:szCs w:val="20"/>
    </w:rPr>
  </w:style>
  <w:style w:type="paragraph" w:styleId="Retraitcorpsdetexte">
    <w:name w:val="Body Text Indent"/>
    <w:basedOn w:val="Normal"/>
    <w:link w:val="RetraitcorpsdetexteCar"/>
    <w:uiPriority w:val="99"/>
    <w:semiHidden/>
    <w:unhideWhenUsed/>
    <w:locked/>
    <w:rsid w:val="001D596B"/>
    <w:pPr>
      <w:spacing w:after="120"/>
      <w:ind w:left="283"/>
    </w:pPr>
  </w:style>
  <w:style w:type="character" w:customStyle="1" w:styleId="RetraitcorpsdetexteCar">
    <w:name w:val="Retrait corps de texte Car"/>
    <w:basedOn w:val="Policepardfaut"/>
    <w:link w:val="Retraitcorpsdetexte"/>
    <w:uiPriority w:val="99"/>
    <w:semiHidden/>
    <w:rsid w:val="001D596B"/>
    <w:rPr>
      <w:rFonts w:ascii="Verdana" w:eastAsia="Times New Roman" w:hAnsi="Verdana" w:cs="Arial"/>
      <w:sz w:val="18"/>
      <w:szCs w:val="18"/>
    </w:rPr>
  </w:style>
  <w:style w:type="paragraph" w:styleId="Lgende">
    <w:name w:val="caption"/>
    <w:basedOn w:val="Paragraphedeliste"/>
    <w:next w:val="Normal"/>
    <w:unhideWhenUsed/>
    <w:qFormat/>
    <w:locked/>
    <w:rsid w:val="00407FFA"/>
    <w:pPr>
      <w:numPr>
        <w:numId w:val="14"/>
      </w:numPr>
      <w:spacing w:before="0" w:after="0" w:line="240" w:lineRule="auto"/>
      <w:contextualSpacing w:val="0"/>
    </w:pPr>
    <w:rPr>
      <w:rFonts w:cs="Times New Roman"/>
      <w:sz w:val="20"/>
      <w:szCs w:val="20"/>
    </w:rPr>
  </w:style>
  <w:style w:type="character" w:styleId="Mentionnonrsolue">
    <w:name w:val="Unresolved Mention"/>
    <w:basedOn w:val="Policepardfaut"/>
    <w:uiPriority w:val="99"/>
    <w:semiHidden/>
    <w:unhideWhenUsed/>
    <w:rsid w:val="007241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275860">
      <w:bodyDiv w:val="1"/>
      <w:marLeft w:val="0"/>
      <w:marRight w:val="0"/>
      <w:marTop w:val="0"/>
      <w:marBottom w:val="0"/>
      <w:divBdr>
        <w:top w:val="none" w:sz="0" w:space="0" w:color="auto"/>
        <w:left w:val="none" w:sz="0" w:space="0" w:color="auto"/>
        <w:bottom w:val="none" w:sz="0" w:space="0" w:color="auto"/>
        <w:right w:val="none" w:sz="0" w:space="0" w:color="auto"/>
      </w:divBdr>
    </w:div>
    <w:div w:id="351147946">
      <w:bodyDiv w:val="1"/>
      <w:marLeft w:val="0"/>
      <w:marRight w:val="0"/>
      <w:marTop w:val="0"/>
      <w:marBottom w:val="0"/>
      <w:divBdr>
        <w:top w:val="none" w:sz="0" w:space="0" w:color="auto"/>
        <w:left w:val="none" w:sz="0" w:space="0" w:color="auto"/>
        <w:bottom w:val="none" w:sz="0" w:space="0" w:color="auto"/>
        <w:right w:val="none" w:sz="0" w:space="0" w:color="auto"/>
      </w:divBdr>
    </w:div>
    <w:div w:id="356203813">
      <w:bodyDiv w:val="1"/>
      <w:marLeft w:val="0"/>
      <w:marRight w:val="0"/>
      <w:marTop w:val="0"/>
      <w:marBottom w:val="0"/>
      <w:divBdr>
        <w:top w:val="none" w:sz="0" w:space="0" w:color="auto"/>
        <w:left w:val="none" w:sz="0" w:space="0" w:color="auto"/>
        <w:bottom w:val="none" w:sz="0" w:space="0" w:color="auto"/>
        <w:right w:val="none" w:sz="0" w:space="0" w:color="auto"/>
      </w:divBdr>
      <w:divsChild>
        <w:div w:id="185294501">
          <w:marLeft w:val="0"/>
          <w:marRight w:val="0"/>
          <w:marTop w:val="0"/>
          <w:marBottom w:val="0"/>
          <w:divBdr>
            <w:top w:val="none" w:sz="0" w:space="0" w:color="auto"/>
            <w:left w:val="none" w:sz="0" w:space="0" w:color="auto"/>
            <w:bottom w:val="none" w:sz="0" w:space="0" w:color="auto"/>
            <w:right w:val="none" w:sz="0" w:space="0" w:color="auto"/>
          </w:divBdr>
        </w:div>
      </w:divsChild>
    </w:div>
    <w:div w:id="487013494">
      <w:bodyDiv w:val="1"/>
      <w:marLeft w:val="0"/>
      <w:marRight w:val="0"/>
      <w:marTop w:val="0"/>
      <w:marBottom w:val="0"/>
      <w:divBdr>
        <w:top w:val="none" w:sz="0" w:space="0" w:color="auto"/>
        <w:left w:val="none" w:sz="0" w:space="0" w:color="auto"/>
        <w:bottom w:val="none" w:sz="0" w:space="0" w:color="auto"/>
        <w:right w:val="none" w:sz="0" w:space="0" w:color="auto"/>
      </w:divBdr>
    </w:div>
    <w:div w:id="539785468">
      <w:bodyDiv w:val="1"/>
      <w:marLeft w:val="0"/>
      <w:marRight w:val="0"/>
      <w:marTop w:val="0"/>
      <w:marBottom w:val="0"/>
      <w:divBdr>
        <w:top w:val="none" w:sz="0" w:space="0" w:color="auto"/>
        <w:left w:val="none" w:sz="0" w:space="0" w:color="auto"/>
        <w:bottom w:val="none" w:sz="0" w:space="0" w:color="auto"/>
        <w:right w:val="none" w:sz="0" w:space="0" w:color="auto"/>
      </w:divBdr>
    </w:div>
    <w:div w:id="943421407">
      <w:bodyDiv w:val="1"/>
      <w:marLeft w:val="0"/>
      <w:marRight w:val="0"/>
      <w:marTop w:val="0"/>
      <w:marBottom w:val="0"/>
      <w:divBdr>
        <w:top w:val="none" w:sz="0" w:space="0" w:color="auto"/>
        <w:left w:val="none" w:sz="0" w:space="0" w:color="auto"/>
        <w:bottom w:val="none" w:sz="0" w:space="0" w:color="auto"/>
        <w:right w:val="none" w:sz="0" w:space="0" w:color="auto"/>
      </w:divBdr>
    </w:div>
    <w:div w:id="1175993882">
      <w:bodyDiv w:val="1"/>
      <w:marLeft w:val="0"/>
      <w:marRight w:val="0"/>
      <w:marTop w:val="0"/>
      <w:marBottom w:val="0"/>
      <w:divBdr>
        <w:top w:val="none" w:sz="0" w:space="0" w:color="auto"/>
        <w:left w:val="none" w:sz="0" w:space="0" w:color="auto"/>
        <w:bottom w:val="none" w:sz="0" w:space="0" w:color="auto"/>
        <w:right w:val="none" w:sz="0" w:space="0" w:color="auto"/>
      </w:divBdr>
    </w:div>
    <w:div w:id="1440292395">
      <w:bodyDiv w:val="1"/>
      <w:marLeft w:val="0"/>
      <w:marRight w:val="0"/>
      <w:marTop w:val="0"/>
      <w:marBottom w:val="0"/>
      <w:divBdr>
        <w:top w:val="none" w:sz="0" w:space="0" w:color="auto"/>
        <w:left w:val="none" w:sz="0" w:space="0" w:color="auto"/>
        <w:bottom w:val="none" w:sz="0" w:space="0" w:color="auto"/>
        <w:right w:val="none" w:sz="0" w:space="0" w:color="auto"/>
      </w:divBdr>
    </w:div>
    <w:div w:id="1498113404">
      <w:bodyDiv w:val="1"/>
      <w:marLeft w:val="0"/>
      <w:marRight w:val="0"/>
      <w:marTop w:val="0"/>
      <w:marBottom w:val="0"/>
      <w:divBdr>
        <w:top w:val="none" w:sz="0" w:space="0" w:color="auto"/>
        <w:left w:val="none" w:sz="0" w:space="0" w:color="auto"/>
        <w:bottom w:val="none" w:sz="0" w:space="0" w:color="auto"/>
        <w:right w:val="none" w:sz="0" w:space="0" w:color="auto"/>
      </w:divBdr>
    </w:div>
    <w:div w:id="1534616217">
      <w:bodyDiv w:val="1"/>
      <w:marLeft w:val="0"/>
      <w:marRight w:val="0"/>
      <w:marTop w:val="0"/>
      <w:marBottom w:val="0"/>
      <w:divBdr>
        <w:top w:val="none" w:sz="0" w:space="0" w:color="auto"/>
        <w:left w:val="none" w:sz="0" w:space="0" w:color="auto"/>
        <w:bottom w:val="none" w:sz="0" w:space="0" w:color="auto"/>
        <w:right w:val="none" w:sz="0" w:space="0" w:color="auto"/>
      </w:divBdr>
    </w:div>
    <w:div w:id="1577209554">
      <w:bodyDiv w:val="1"/>
      <w:marLeft w:val="0"/>
      <w:marRight w:val="0"/>
      <w:marTop w:val="0"/>
      <w:marBottom w:val="0"/>
      <w:divBdr>
        <w:top w:val="none" w:sz="0" w:space="0" w:color="auto"/>
        <w:left w:val="none" w:sz="0" w:space="0" w:color="auto"/>
        <w:bottom w:val="none" w:sz="0" w:space="0" w:color="auto"/>
        <w:right w:val="none" w:sz="0" w:space="0" w:color="auto"/>
      </w:divBdr>
    </w:div>
    <w:div w:id="1632633750">
      <w:bodyDiv w:val="1"/>
      <w:marLeft w:val="0"/>
      <w:marRight w:val="0"/>
      <w:marTop w:val="0"/>
      <w:marBottom w:val="0"/>
      <w:divBdr>
        <w:top w:val="none" w:sz="0" w:space="0" w:color="auto"/>
        <w:left w:val="none" w:sz="0" w:space="0" w:color="auto"/>
        <w:bottom w:val="none" w:sz="0" w:space="0" w:color="auto"/>
        <w:right w:val="none" w:sz="0" w:space="0" w:color="auto"/>
      </w:divBdr>
    </w:div>
    <w:div w:id="1669626613">
      <w:bodyDiv w:val="1"/>
      <w:marLeft w:val="0"/>
      <w:marRight w:val="0"/>
      <w:marTop w:val="0"/>
      <w:marBottom w:val="0"/>
      <w:divBdr>
        <w:top w:val="none" w:sz="0" w:space="0" w:color="auto"/>
        <w:left w:val="none" w:sz="0" w:space="0" w:color="auto"/>
        <w:bottom w:val="none" w:sz="0" w:space="0" w:color="auto"/>
        <w:right w:val="none" w:sz="0" w:space="0" w:color="auto"/>
      </w:divBdr>
    </w:div>
    <w:div w:id="1701661852">
      <w:bodyDiv w:val="1"/>
      <w:marLeft w:val="0"/>
      <w:marRight w:val="0"/>
      <w:marTop w:val="0"/>
      <w:marBottom w:val="0"/>
      <w:divBdr>
        <w:top w:val="none" w:sz="0" w:space="0" w:color="auto"/>
        <w:left w:val="none" w:sz="0" w:space="0" w:color="auto"/>
        <w:bottom w:val="none" w:sz="0" w:space="0" w:color="auto"/>
        <w:right w:val="none" w:sz="0" w:space="0" w:color="auto"/>
      </w:divBdr>
      <w:divsChild>
        <w:div w:id="1398673490">
          <w:marLeft w:val="0"/>
          <w:marRight w:val="0"/>
          <w:marTop w:val="0"/>
          <w:marBottom w:val="0"/>
          <w:divBdr>
            <w:top w:val="none" w:sz="0" w:space="0" w:color="auto"/>
            <w:left w:val="none" w:sz="0" w:space="0" w:color="auto"/>
            <w:bottom w:val="none" w:sz="0" w:space="0" w:color="auto"/>
            <w:right w:val="none" w:sz="0" w:space="0" w:color="auto"/>
          </w:divBdr>
        </w:div>
        <w:div w:id="821771475">
          <w:marLeft w:val="0"/>
          <w:marRight w:val="0"/>
          <w:marTop w:val="0"/>
          <w:marBottom w:val="0"/>
          <w:divBdr>
            <w:top w:val="none" w:sz="0" w:space="0" w:color="auto"/>
            <w:left w:val="none" w:sz="0" w:space="0" w:color="auto"/>
            <w:bottom w:val="none" w:sz="0" w:space="0" w:color="auto"/>
            <w:right w:val="none" w:sz="0" w:space="0" w:color="auto"/>
          </w:divBdr>
        </w:div>
        <w:div w:id="237207197">
          <w:marLeft w:val="0"/>
          <w:marRight w:val="0"/>
          <w:marTop w:val="0"/>
          <w:marBottom w:val="0"/>
          <w:divBdr>
            <w:top w:val="none" w:sz="0" w:space="0" w:color="auto"/>
            <w:left w:val="none" w:sz="0" w:space="0" w:color="auto"/>
            <w:bottom w:val="none" w:sz="0" w:space="0" w:color="auto"/>
            <w:right w:val="none" w:sz="0" w:space="0" w:color="auto"/>
          </w:divBdr>
        </w:div>
        <w:div w:id="2081444631">
          <w:marLeft w:val="0"/>
          <w:marRight w:val="0"/>
          <w:marTop w:val="0"/>
          <w:marBottom w:val="0"/>
          <w:divBdr>
            <w:top w:val="none" w:sz="0" w:space="0" w:color="auto"/>
            <w:left w:val="none" w:sz="0" w:space="0" w:color="auto"/>
            <w:bottom w:val="none" w:sz="0" w:space="0" w:color="auto"/>
            <w:right w:val="none" w:sz="0" w:space="0" w:color="auto"/>
          </w:divBdr>
        </w:div>
        <w:div w:id="1177501457">
          <w:marLeft w:val="0"/>
          <w:marRight w:val="0"/>
          <w:marTop w:val="0"/>
          <w:marBottom w:val="0"/>
          <w:divBdr>
            <w:top w:val="none" w:sz="0" w:space="0" w:color="auto"/>
            <w:left w:val="none" w:sz="0" w:space="0" w:color="auto"/>
            <w:bottom w:val="none" w:sz="0" w:space="0" w:color="auto"/>
            <w:right w:val="none" w:sz="0" w:space="0" w:color="auto"/>
          </w:divBdr>
        </w:div>
        <w:div w:id="445850433">
          <w:marLeft w:val="0"/>
          <w:marRight w:val="0"/>
          <w:marTop w:val="0"/>
          <w:marBottom w:val="0"/>
          <w:divBdr>
            <w:top w:val="none" w:sz="0" w:space="0" w:color="auto"/>
            <w:left w:val="none" w:sz="0" w:space="0" w:color="auto"/>
            <w:bottom w:val="none" w:sz="0" w:space="0" w:color="auto"/>
            <w:right w:val="none" w:sz="0" w:space="0" w:color="auto"/>
          </w:divBdr>
        </w:div>
        <w:div w:id="363558381">
          <w:marLeft w:val="0"/>
          <w:marRight w:val="0"/>
          <w:marTop w:val="0"/>
          <w:marBottom w:val="0"/>
          <w:divBdr>
            <w:top w:val="none" w:sz="0" w:space="0" w:color="auto"/>
            <w:left w:val="none" w:sz="0" w:space="0" w:color="auto"/>
            <w:bottom w:val="none" w:sz="0" w:space="0" w:color="auto"/>
            <w:right w:val="none" w:sz="0" w:space="0" w:color="auto"/>
          </w:divBdr>
        </w:div>
        <w:div w:id="1085951781">
          <w:marLeft w:val="0"/>
          <w:marRight w:val="0"/>
          <w:marTop w:val="0"/>
          <w:marBottom w:val="0"/>
          <w:divBdr>
            <w:top w:val="none" w:sz="0" w:space="0" w:color="auto"/>
            <w:left w:val="none" w:sz="0" w:space="0" w:color="auto"/>
            <w:bottom w:val="none" w:sz="0" w:space="0" w:color="auto"/>
            <w:right w:val="none" w:sz="0" w:space="0" w:color="auto"/>
          </w:divBdr>
        </w:div>
        <w:div w:id="1429885086">
          <w:marLeft w:val="0"/>
          <w:marRight w:val="0"/>
          <w:marTop w:val="0"/>
          <w:marBottom w:val="0"/>
          <w:divBdr>
            <w:top w:val="none" w:sz="0" w:space="0" w:color="auto"/>
            <w:left w:val="none" w:sz="0" w:space="0" w:color="auto"/>
            <w:bottom w:val="none" w:sz="0" w:space="0" w:color="auto"/>
            <w:right w:val="none" w:sz="0" w:space="0" w:color="auto"/>
          </w:divBdr>
        </w:div>
        <w:div w:id="1437403700">
          <w:marLeft w:val="0"/>
          <w:marRight w:val="0"/>
          <w:marTop w:val="0"/>
          <w:marBottom w:val="0"/>
          <w:divBdr>
            <w:top w:val="none" w:sz="0" w:space="0" w:color="auto"/>
            <w:left w:val="none" w:sz="0" w:space="0" w:color="auto"/>
            <w:bottom w:val="none" w:sz="0" w:space="0" w:color="auto"/>
            <w:right w:val="none" w:sz="0" w:space="0" w:color="auto"/>
          </w:divBdr>
        </w:div>
        <w:div w:id="1924222418">
          <w:marLeft w:val="0"/>
          <w:marRight w:val="0"/>
          <w:marTop w:val="0"/>
          <w:marBottom w:val="0"/>
          <w:divBdr>
            <w:top w:val="none" w:sz="0" w:space="0" w:color="auto"/>
            <w:left w:val="none" w:sz="0" w:space="0" w:color="auto"/>
            <w:bottom w:val="none" w:sz="0" w:space="0" w:color="auto"/>
            <w:right w:val="none" w:sz="0" w:space="0" w:color="auto"/>
          </w:divBdr>
        </w:div>
        <w:div w:id="2136869454">
          <w:marLeft w:val="0"/>
          <w:marRight w:val="0"/>
          <w:marTop w:val="0"/>
          <w:marBottom w:val="0"/>
          <w:divBdr>
            <w:top w:val="none" w:sz="0" w:space="0" w:color="auto"/>
            <w:left w:val="none" w:sz="0" w:space="0" w:color="auto"/>
            <w:bottom w:val="none" w:sz="0" w:space="0" w:color="auto"/>
            <w:right w:val="none" w:sz="0" w:space="0" w:color="auto"/>
          </w:divBdr>
        </w:div>
        <w:div w:id="1487018392">
          <w:marLeft w:val="0"/>
          <w:marRight w:val="0"/>
          <w:marTop w:val="0"/>
          <w:marBottom w:val="0"/>
          <w:divBdr>
            <w:top w:val="none" w:sz="0" w:space="0" w:color="auto"/>
            <w:left w:val="none" w:sz="0" w:space="0" w:color="auto"/>
            <w:bottom w:val="none" w:sz="0" w:space="0" w:color="auto"/>
            <w:right w:val="none" w:sz="0" w:space="0" w:color="auto"/>
          </w:divBdr>
        </w:div>
        <w:div w:id="1975518808">
          <w:marLeft w:val="0"/>
          <w:marRight w:val="0"/>
          <w:marTop w:val="0"/>
          <w:marBottom w:val="0"/>
          <w:divBdr>
            <w:top w:val="none" w:sz="0" w:space="0" w:color="auto"/>
            <w:left w:val="none" w:sz="0" w:space="0" w:color="auto"/>
            <w:bottom w:val="none" w:sz="0" w:space="0" w:color="auto"/>
            <w:right w:val="none" w:sz="0" w:space="0" w:color="auto"/>
          </w:divBdr>
        </w:div>
        <w:div w:id="1471090271">
          <w:marLeft w:val="0"/>
          <w:marRight w:val="0"/>
          <w:marTop w:val="0"/>
          <w:marBottom w:val="0"/>
          <w:divBdr>
            <w:top w:val="none" w:sz="0" w:space="0" w:color="auto"/>
            <w:left w:val="none" w:sz="0" w:space="0" w:color="auto"/>
            <w:bottom w:val="none" w:sz="0" w:space="0" w:color="auto"/>
            <w:right w:val="none" w:sz="0" w:space="0" w:color="auto"/>
          </w:divBdr>
        </w:div>
        <w:div w:id="1434982240">
          <w:marLeft w:val="0"/>
          <w:marRight w:val="0"/>
          <w:marTop w:val="0"/>
          <w:marBottom w:val="0"/>
          <w:divBdr>
            <w:top w:val="none" w:sz="0" w:space="0" w:color="auto"/>
            <w:left w:val="none" w:sz="0" w:space="0" w:color="auto"/>
            <w:bottom w:val="none" w:sz="0" w:space="0" w:color="auto"/>
            <w:right w:val="none" w:sz="0" w:space="0" w:color="auto"/>
          </w:divBdr>
        </w:div>
        <w:div w:id="1221788531">
          <w:marLeft w:val="0"/>
          <w:marRight w:val="0"/>
          <w:marTop w:val="0"/>
          <w:marBottom w:val="0"/>
          <w:divBdr>
            <w:top w:val="none" w:sz="0" w:space="0" w:color="auto"/>
            <w:left w:val="none" w:sz="0" w:space="0" w:color="auto"/>
            <w:bottom w:val="none" w:sz="0" w:space="0" w:color="auto"/>
            <w:right w:val="none" w:sz="0" w:space="0" w:color="auto"/>
          </w:divBdr>
        </w:div>
        <w:div w:id="1615594493">
          <w:marLeft w:val="0"/>
          <w:marRight w:val="0"/>
          <w:marTop w:val="0"/>
          <w:marBottom w:val="0"/>
          <w:divBdr>
            <w:top w:val="none" w:sz="0" w:space="0" w:color="auto"/>
            <w:left w:val="none" w:sz="0" w:space="0" w:color="auto"/>
            <w:bottom w:val="none" w:sz="0" w:space="0" w:color="auto"/>
            <w:right w:val="none" w:sz="0" w:space="0" w:color="auto"/>
          </w:divBdr>
        </w:div>
        <w:div w:id="167445595">
          <w:marLeft w:val="0"/>
          <w:marRight w:val="0"/>
          <w:marTop w:val="0"/>
          <w:marBottom w:val="0"/>
          <w:divBdr>
            <w:top w:val="none" w:sz="0" w:space="0" w:color="auto"/>
            <w:left w:val="none" w:sz="0" w:space="0" w:color="auto"/>
            <w:bottom w:val="none" w:sz="0" w:space="0" w:color="auto"/>
            <w:right w:val="none" w:sz="0" w:space="0" w:color="auto"/>
          </w:divBdr>
        </w:div>
        <w:div w:id="550388039">
          <w:marLeft w:val="0"/>
          <w:marRight w:val="0"/>
          <w:marTop w:val="0"/>
          <w:marBottom w:val="0"/>
          <w:divBdr>
            <w:top w:val="none" w:sz="0" w:space="0" w:color="auto"/>
            <w:left w:val="none" w:sz="0" w:space="0" w:color="auto"/>
            <w:bottom w:val="none" w:sz="0" w:space="0" w:color="auto"/>
            <w:right w:val="none" w:sz="0" w:space="0" w:color="auto"/>
          </w:divBdr>
        </w:div>
      </w:divsChild>
    </w:div>
    <w:div w:id="1728338502">
      <w:bodyDiv w:val="1"/>
      <w:marLeft w:val="0"/>
      <w:marRight w:val="0"/>
      <w:marTop w:val="0"/>
      <w:marBottom w:val="0"/>
      <w:divBdr>
        <w:top w:val="none" w:sz="0" w:space="0" w:color="auto"/>
        <w:left w:val="none" w:sz="0" w:space="0" w:color="auto"/>
        <w:bottom w:val="none" w:sz="0" w:space="0" w:color="auto"/>
        <w:right w:val="none" w:sz="0" w:space="0" w:color="auto"/>
      </w:divBdr>
    </w:div>
    <w:div w:id="1775712636">
      <w:marLeft w:val="0"/>
      <w:marRight w:val="0"/>
      <w:marTop w:val="0"/>
      <w:marBottom w:val="0"/>
      <w:divBdr>
        <w:top w:val="none" w:sz="0" w:space="0" w:color="auto"/>
        <w:left w:val="none" w:sz="0" w:space="0" w:color="auto"/>
        <w:bottom w:val="none" w:sz="0" w:space="0" w:color="auto"/>
        <w:right w:val="none" w:sz="0" w:space="0" w:color="auto"/>
      </w:divBdr>
    </w:div>
    <w:div w:id="1775712637">
      <w:marLeft w:val="0"/>
      <w:marRight w:val="0"/>
      <w:marTop w:val="0"/>
      <w:marBottom w:val="0"/>
      <w:divBdr>
        <w:top w:val="none" w:sz="0" w:space="0" w:color="auto"/>
        <w:left w:val="none" w:sz="0" w:space="0" w:color="auto"/>
        <w:bottom w:val="none" w:sz="0" w:space="0" w:color="auto"/>
        <w:right w:val="none" w:sz="0" w:space="0" w:color="auto"/>
      </w:divBdr>
    </w:div>
    <w:div w:id="1775712638">
      <w:marLeft w:val="0"/>
      <w:marRight w:val="0"/>
      <w:marTop w:val="0"/>
      <w:marBottom w:val="0"/>
      <w:divBdr>
        <w:top w:val="none" w:sz="0" w:space="0" w:color="auto"/>
        <w:left w:val="none" w:sz="0" w:space="0" w:color="auto"/>
        <w:bottom w:val="none" w:sz="0" w:space="0" w:color="auto"/>
        <w:right w:val="none" w:sz="0" w:space="0" w:color="auto"/>
      </w:divBdr>
    </w:div>
    <w:div w:id="1775712639">
      <w:marLeft w:val="0"/>
      <w:marRight w:val="0"/>
      <w:marTop w:val="0"/>
      <w:marBottom w:val="0"/>
      <w:divBdr>
        <w:top w:val="none" w:sz="0" w:space="0" w:color="auto"/>
        <w:left w:val="none" w:sz="0" w:space="0" w:color="auto"/>
        <w:bottom w:val="none" w:sz="0" w:space="0" w:color="auto"/>
        <w:right w:val="none" w:sz="0" w:space="0" w:color="auto"/>
      </w:divBdr>
    </w:div>
    <w:div w:id="1775712640">
      <w:marLeft w:val="0"/>
      <w:marRight w:val="0"/>
      <w:marTop w:val="0"/>
      <w:marBottom w:val="0"/>
      <w:divBdr>
        <w:top w:val="none" w:sz="0" w:space="0" w:color="auto"/>
        <w:left w:val="none" w:sz="0" w:space="0" w:color="auto"/>
        <w:bottom w:val="none" w:sz="0" w:space="0" w:color="auto"/>
        <w:right w:val="none" w:sz="0" w:space="0" w:color="auto"/>
      </w:divBdr>
    </w:div>
    <w:div w:id="1775712641">
      <w:marLeft w:val="0"/>
      <w:marRight w:val="0"/>
      <w:marTop w:val="0"/>
      <w:marBottom w:val="0"/>
      <w:divBdr>
        <w:top w:val="none" w:sz="0" w:space="0" w:color="auto"/>
        <w:left w:val="none" w:sz="0" w:space="0" w:color="auto"/>
        <w:bottom w:val="none" w:sz="0" w:space="0" w:color="auto"/>
        <w:right w:val="none" w:sz="0" w:space="0" w:color="auto"/>
      </w:divBdr>
    </w:div>
    <w:div w:id="1775712643">
      <w:marLeft w:val="0"/>
      <w:marRight w:val="0"/>
      <w:marTop w:val="0"/>
      <w:marBottom w:val="0"/>
      <w:divBdr>
        <w:top w:val="none" w:sz="0" w:space="0" w:color="auto"/>
        <w:left w:val="none" w:sz="0" w:space="0" w:color="auto"/>
        <w:bottom w:val="none" w:sz="0" w:space="0" w:color="auto"/>
        <w:right w:val="none" w:sz="0" w:space="0" w:color="auto"/>
      </w:divBdr>
    </w:div>
    <w:div w:id="1775712644">
      <w:marLeft w:val="0"/>
      <w:marRight w:val="0"/>
      <w:marTop w:val="0"/>
      <w:marBottom w:val="0"/>
      <w:divBdr>
        <w:top w:val="none" w:sz="0" w:space="0" w:color="auto"/>
        <w:left w:val="none" w:sz="0" w:space="0" w:color="auto"/>
        <w:bottom w:val="none" w:sz="0" w:space="0" w:color="auto"/>
        <w:right w:val="none" w:sz="0" w:space="0" w:color="auto"/>
      </w:divBdr>
    </w:div>
    <w:div w:id="1775712645">
      <w:marLeft w:val="0"/>
      <w:marRight w:val="0"/>
      <w:marTop w:val="0"/>
      <w:marBottom w:val="0"/>
      <w:divBdr>
        <w:top w:val="none" w:sz="0" w:space="0" w:color="auto"/>
        <w:left w:val="none" w:sz="0" w:space="0" w:color="auto"/>
        <w:bottom w:val="none" w:sz="0" w:space="0" w:color="auto"/>
        <w:right w:val="none" w:sz="0" w:space="0" w:color="auto"/>
      </w:divBdr>
    </w:div>
    <w:div w:id="1775712646">
      <w:marLeft w:val="0"/>
      <w:marRight w:val="0"/>
      <w:marTop w:val="0"/>
      <w:marBottom w:val="0"/>
      <w:divBdr>
        <w:top w:val="none" w:sz="0" w:space="0" w:color="auto"/>
        <w:left w:val="none" w:sz="0" w:space="0" w:color="auto"/>
        <w:bottom w:val="none" w:sz="0" w:space="0" w:color="auto"/>
        <w:right w:val="none" w:sz="0" w:space="0" w:color="auto"/>
      </w:divBdr>
      <w:divsChild>
        <w:div w:id="1775712642">
          <w:marLeft w:val="547"/>
          <w:marRight w:val="0"/>
          <w:marTop w:val="0"/>
          <w:marBottom w:val="0"/>
          <w:divBdr>
            <w:top w:val="none" w:sz="0" w:space="0" w:color="auto"/>
            <w:left w:val="none" w:sz="0" w:space="0" w:color="auto"/>
            <w:bottom w:val="none" w:sz="0" w:space="0" w:color="auto"/>
            <w:right w:val="none" w:sz="0" w:space="0" w:color="auto"/>
          </w:divBdr>
        </w:div>
        <w:div w:id="1775712653">
          <w:marLeft w:val="547"/>
          <w:marRight w:val="0"/>
          <w:marTop w:val="0"/>
          <w:marBottom w:val="0"/>
          <w:divBdr>
            <w:top w:val="none" w:sz="0" w:space="0" w:color="auto"/>
            <w:left w:val="none" w:sz="0" w:space="0" w:color="auto"/>
            <w:bottom w:val="none" w:sz="0" w:space="0" w:color="auto"/>
            <w:right w:val="none" w:sz="0" w:space="0" w:color="auto"/>
          </w:divBdr>
        </w:div>
      </w:divsChild>
    </w:div>
    <w:div w:id="1775712647">
      <w:marLeft w:val="0"/>
      <w:marRight w:val="0"/>
      <w:marTop w:val="0"/>
      <w:marBottom w:val="0"/>
      <w:divBdr>
        <w:top w:val="none" w:sz="0" w:space="0" w:color="auto"/>
        <w:left w:val="none" w:sz="0" w:space="0" w:color="auto"/>
        <w:bottom w:val="none" w:sz="0" w:space="0" w:color="auto"/>
        <w:right w:val="none" w:sz="0" w:space="0" w:color="auto"/>
      </w:divBdr>
    </w:div>
    <w:div w:id="1775712648">
      <w:marLeft w:val="0"/>
      <w:marRight w:val="0"/>
      <w:marTop w:val="0"/>
      <w:marBottom w:val="0"/>
      <w:divBdr>
        <w:top w:val="none" w:sz="0" w:space="0" w:color="auto"/>
        <w:left w:val="none" w:sz="0" w:space="0" w:color="auto"/>
        <w:bottom w:val="none" w:sz="0" w:space="0" w:color="auto"/>
        <w:right w:val="none" w:sz="0" w:space="0" w:color="auto"/>
      </w:divBdr>
    </w:div>
    <w:div w:id="1775712649">
      <w:marLeft w:val="0"/>
      <w:marRight w:val="0"/>
      <w:marTop w:val="0"/>
      <w:marBottom w:val="0"/>
      <w:divBdr>
        <w:top w:val="none" w:sz="0" w:space="0" w:color="auto"/>
        <w:left w:val="none" w:sz="0" w:space="0" w:color="auto"/>
        <w:bottom w:val="none" w:sz="0" w:space="0" w:color="auto"/>
        <w:right w:val="none" w:sz="0" w:space="0" w:color="auto"/>
      </w:divBdr>
    </w:div>
    <w:div w:id="1775712650">
      <w:marLeft w:val="0"/>
      <w:marRight w:val="0"/>
      <w:marTop w:val="0"/>
      <w:marBottom w:val="0"/>
      <w:divBdr>
        <w:top w:val="none" w:sz="0" w:space="0" w:color="auto"/>
        <w:left w:val="none" w:sz="0" w:space="0" w:color="auto"/>
        <w:bottom w:val="none" w:sz="0" w:space="0" w:color="auto"/>
        <w:right w:val="none" w:sz="0" w:space="0" w:color="auto"/>
      </w:divBdr>
    </w:div>
    <w:div w:id="1775712651">
      <w:marLeft w:val="0"/>
      <w:marRight w:val="0"/>
      <w:marTop w:val="0"/>
      <w:marBottom w:val="0"/>
      <w:divBdr>
        <w:top w:val="none" w:sz="0" w:space="0" w:color="auto"/>
        <w:left w:val="none" w:sz="0" w:space="0" w:color="auto"/>
        <w:bottom w:val="none" w:sz="0" w:space="0" w:color="auto"/>
        <w:right w:val="none" w:sz="0" w:space="0" w:color="auto"/>
      </w:divBdr>
    </w:div>
    <w:div w:id="1775712652">
      <w:marLeft w:val="0"/>
      <w:marRight w:val="0"/>
      <w:marTop w:val="0"/>
      <w:marBottom w:val="0"/>
      <w:divBdr>
        <w:top w:val="none" w:sz="0" w:space="0" w:color="auto"/>
        <w:left w:val="none" w:sz="0" w:space="0" w:color="auto"/>
        <w:bottom w:val="none" w:sz="0" w:space="0" w:color="auto"/>
        <w:right w:val="none" w:sz="0" w:space="0" w:color="auto"/>
      </w:divBdr>
    </w:div>
    <w:div w:id="1775712654">
      <w:marLeft w:val="0"/>
      <w:marRight w:val="0"/>
      <w:marTop w:val="0"/>
      <w:marBottom w:val="0"/>
      <w:divBdr>
        <w:top w:val="none" w:sz="0" w:space="0" w:color="auto"/>
        <w:left w:val="none" w:sz="0" w:space="0" w:color="auto"/>
        <w:bottom w:val="none" w:sz="0" w:space="0" w:color="auto"/>
        <w:right w:val="none" w:sz="0" w:space="0" w:color="auto"/>
      </w:divBdr>
    </w:div>
    <w:div w:id="1775712655">
      <w:marLeft w:val="0"/>
      <w:marRight w:val="0"/>
      <w:marTop w:val="0"/>
      <w:marBottom w:val="0"/>
      <w:divBdr>
        <w:top w:val="none" w:sz="0" w:space="0" w:color="auto"/>
        <w:left w:val="none" w:sz="0" w:space="0" w:color="auto"/>
        <w:bottom w:val="none" w:sz="0" w:space="0" w:color="auto"/>
        <w:right w:val="none" w:sz="0" w:space="0" w:color="auto"/>
      </w:divBdr>
    </w:div>
    <w:div w:id="1775712656">
      <w:marLeft w:val="0"/>
      <w:marRight w:val="0"/>
      <w:marTop w:val="0"/>
      <w:marBottom w:val="0"/>
      <w:divBdr>
        <w:top w:val="none" w:sz="0" w:space="0" w:color="auto"/>
        <w:left w:val="none" w:sz="0" w:space="0" w:color="auto"/>
        <w:bottom w:val="none" w:sz="0" w:space="0" w:color="auto"/>
        <w:right w:val="none" w:sz="0" w:space="0" w:color="auto"/>
      </w:divBdr>
    </w:div>
    <w:div w:id="1775712657">
      <w:marLeft w:val="0"/>
      <w:marRight w:val="0"/>
      <w:marTop w:val="0"/>
      <w:marBottom w:val="0"/>
      <w:divBdr>
        <w:top w:val="none" w:sz="0" w:space="0" w:color="auto"/>
        <w:left w:val="none" w:sz="0" w:space="0" w:color="auto"/>
        <w:bottom w:val="none" w:sz="0" w:space="0" w:color="auto"/>
        <w:right w:val="none" w:sz="0" w:space="0" w:color="auto"/>
      </w:divBdr>
    </w:div>
    <w:div w:id="1775712658">
      <w:marLeft w:val="0"/>
      <w:marRight w:val="0"/>
      <w:marTop w:val="0"/>
      <w:marBottom w:val="0"/>
      <w:divBdr>
        <w:top w:val="none" w:sz="0" w:space="0" w:color="auto"/>
        <w:left w:val="none" w:sz="0" w:space="0" w:color="auto"/>
        <w:bottom w:val="none" w:sz="0" w:space="0" w:color="auto"/>
        <w:right w:val="none" w:sz="0" w:space="0" w:color="auto"/>
      </w:divBdr>
    </w:div>
    <w:div w:id="1775712659">
      <w:marLeft w:val="0"/>
      <w:marRight w:val="0"/>
      <w:marTop w:val="0"/>
      <w:marBottom w:val="0"/>
      <w:divBdr>
        <w:top w:val="none" w:sz="0" w:space="0" w:color="auto"/>
        <w:left w:val="none" w:sz="0" w:space="0" w:color="auto"/>
        <w:bottom w:val="none" w:sz="0" w:space="0" w:color="auto"/>
        <w:right w:val="none" w:sz="0" w:space="0" w:color="auto"/>
      </w:divBdr>
    </w:div>
    <w:div w:id="1775712660">
      <w:marLeft w:val="0"/>
      <w:marRight w:val="0"/>
      <w:marTop w:val="0"/>
      <w:marBottom w:val="0"/>
      <w:divBdr>
        <w:top w:val="none" w:sz="0" w:space="0" w:color="auto"/>
        <w:left w:val="none" w:sz="0" w:space="0" w:color="auto"/>
        <w:bottom w:val="none" w:sz="0" w:space="0" w:color="auto"/>
        <w:right w:val="none" w:sz="0" w:space="0" w:color="auto"/>
      </w:divBdr>
    </w:div>
    <w:div w:id="1775712661">
      <w:marLeft w:val="0"/>
      <w:marRight w:val="0"/>
      <w:marTop w:val="0"/>
      <w:marBottom w:val="0"/>
      <w:divBdr>
        <w:top w:val="none" w:sz="0" w:space="0" w:color="auto"/>
        <w:left w:val="none" w:sz="0" w:space="0" w:color="auto"/>
        <w:bottom w:val="none" w:sz="0" w:space="0" w:color="auto"/>
        <w:right w:val="none" w:sz="0" w:space="0" w:color="auto"/>
      </w:divBdr>
    </w:div>
    <w:div w:id="1775712662">
      <w:marLeft w:val="0"/>
      <w:marRight w:val="0"/>
      <w:marTop w:val="0"/>
      <w:marBottom w:val="0"/>
      <w:divBdr>
        <w:top w:val="none" w:sz="0" w:space="0" w:color="auto"/>
        <w:left w:val="none" w:sz="0" w:space="0" w:color="auto"/>
        <w:bottom w:val="none" w:sz="0" w:space="0" w:color="auto"/>
        <w:right w:val="none" w:sz="0" w:space="0" w:color="auto"/>
      </w:divBdr>
    </w:div>
    <w:div w:id="1933201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6/09/relationships/commentsIds" Target="commentsIds.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chorus-pro.gouv.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E7FB47-719E-4B20-B63A-3F64A8A9A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36</Pages>
  <Words>15740</Words>
  <Characters>86571</Characters>
  <Application>Microsoft Office Word</Application>
  <DocSecurity>0</DocSecurity>
  <Lines>721</Lines>
  <Paragraphs>204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102107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CAUMETTE Marie-Bénédicte</dc:creator>
  <cp:lastModifiedBy>FERT Geoffroi</cp:lastModifiedBy>
  <cp:revision>3</cp:revision>
  <cp:lastPrinted>2023-06-01T20:42:00Z</cp:lastPrinted>
  <dcterms:created xsi:type="dcterms:W3CDTF">2025-01-23T13:22:00Z</dcterms:created>
  <dcterms:modified xsi:type="dcterms:W3CDTF">2025-02-18T10:46:00Z</dcterms:modified>
</cp:coreProperties>
</file>