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Y="39"/>
        <w:tblOverlap w:val="never"/>
        <w:tblW w:w="9430" w:type="dxa"/>
        <w:tblLayout w:type="fixed"/>
        <w:tblLook w:val="04A0" w:firstRow="1" w:lastRow="0" w:firstColumn="1" w:lastColumn="0" w:noHBand="0" w:noVBand="1"/>
      </w:tblPr>
      <w:tblGrid>
        <w:gridCol w:w="4715"/>
        <w:gridCol w:w="4715"/>
      </w:tblGrid>
      <w:tr w:rsidR="00063820" w:rsidRPr="00054A7D" w14:paraId="70339CD5" w14:textId="77777777" w:rsidTr="00063820">
        <w:trPr>
          <w:trHeight w:val="1799"/>
        </w:trPr>
        <w:tc>
          <w:tcPr>
            <w:tcW w:w="4715" w:type="dxa"/>
            <w:shd w:val="clear" w:color="auto" w:fill="auto"/>
          </w:tcPr>
          <w:p w14:paraId="1CACA8A8" w14:textId="77777777" w:rsidR="00063820" w:rsidRPr="00555F35" w:rsidRDefault="00063820" w:rsidP="00063820">
            <w:pPr>
              <w:tabs>
                <w:tab w:val="center" w:pos="4536"/>
                <w:tab w:val="right" w:pos="9072"/>
                <w:tab w:val="right" w:pos="9923"/>
              </w:tabs>
              <w:rPr>
                <w:rFonts w:ascii="Calibri" w:hAnsi="Calibri"/>
              </w:rPr>
            </w:pPr>
            <w:r w:rsidRPr="009C2020">
              <w:rPr>
                <w:noProof/>
                <w:lang w:eastAsia="fr-FR"/>
              </w:rPr>
              <w:drawing>
                <wp:inline distT="0" distB="0" distL="0" distR="0" wp14:anchorId="5A9D028F" wp14:editId="54781C50">
                  <wp:extent cx="1104900" cy="84772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04900" cy="847725"/>
                          </a:xfrm>
                          <a:prstGeom prst="rect">
                            <a:avLst/>
                          </a:prstGeom>
                          <a:noFill/>
                          <a:ln>
                            <a:noFill/>
                          </a:ln>
                        </pic:spPr>
                      </pic:pic>
                    </a:graphicData>
                  </a:graphic>
                </wp:inline>
              </w:drawing>
            </w:r>
          </w:p>
          <w:p w14:paraId="26CEFCAA" w14:textId="77777777" w:rsidR="00063820" w:rsidRDefault="00063820" w:rsidP="00063820">
            <w:pPr>
              <w:tabs>
                <w:tab w:val="center" w:pos="4536"/>
                <w:tab w:val="right" w:pos="9072"/>
                <w:tab w:val="right" w:pos="9923"/>
              </w:tabs>
            </w:pPr>
          </w:p>
        </w:tc>
        <w:tc>
          <w:tcPr>
            <w:tcW w:w="4715" w:type="dxa"/>
            <w:shd w:val="clear" w:color="auto" w:fill="auto"/>
            <w:hideMark/>
          </w:tcPr>
          <w:p w14:paraId="6DBFD21B" w14:textId="77777777" w:rsidR="00063820" w:rsidRPr="00555F35" w:rsidRDefault="00063820" w:rsidP="00063820">
            <w:pPr>
              <w:tabs>
                <w:tab w:val="center" w:pos="4536"/>
                <w:tab w:val="right" w:pos="9072"/>
                <w:tab w:val="right" w:pos="9923"/>
              </w:tabs>
              <w:jc w:val="right"/>
              <w:rPr>
                <w:rFonts w:ascii="Marianne" w:eastAsia="Arial Unicode MS" w:hAnsi="Marianne"/>
                <w:b/>
                <w:sz w:val="28"/>
                <w:szCs w:val="28"/>
              </w:rPr>
            </w:pPr>
            <w:r w:rsidRPr="00555F35">
              <w:rPr>
                <w:rFonts w:ascii="Marianne" w:eastAsia="Arial Unicode MS" w:hAnsi="Marianne"/>
                <w:b/>
                <w:sz w:val="28"/>
                <w:szCs w:val="28"/>
              </w:rPr>
              <w:t>Direction de</w:t>
            </w:r>
            <w:r w:rsidRPr="00555F35">
              <w:rPr>
                <w:rFonts w:ascii="Marianne" w:eastAsia="Arial Unicode MS" w:hAnsi="Marianne"/>
                <w:b/>
                <w:sz w:val="28"/>
                <w:szCs w:val="28"/>
              </w:rPr>
              <w:br/>
              <w:t>la protection judiciaire</w:t>
            </w:r>
          </w:p>
          <w:p w14:paraId="72EC5988" w14:textId="77777777" w:rsidR="00063820" w:rsidRPr="00555F35" w:rsidRDefault="00063820" w:rsidP="00063820">
            <w:pPr>
              <w:tabs>
                <w:tab w:val="center" w:pos="4536"/>
                <w:tab w:val="right" w:pos="9072"/>
                <w:tab w:val="right" w:pos="9923"/>
              </w:tabs>
              <w:jc w:val="right"/>
              <w:rPr>
                <w:rFonts w:ascii="Marianne" w:hAnsi="Marianne"/>
              </w:rPr>
            </w:pPr>
            <w:r w:rsidRPr="00555F35">
              <w:rPr>
                <w:rFonts w:ascii="Marianne" w:eastAsia="Arial Unicode MS" w:hAnsi="Marianne" w:cs="Arial"/>
                <w:b/>
                <w:sz w:val="28"/>
                <w:szCs w:val="28"/>
              </w:rPr>
              <w:t>de la jeunesse</w:t>
            </w:r>
          </w:p>
        </w:tc>
      </w:tr>
    </w:tbl>
    <w:tbl>
      <w:tblPr>
        <w:tblW w:w="10434" w:type="dxa"/>
        <w:tblInd w:w="-677" w:type="dxa"/>
        <w:tblLayout w:type="fixed"/>
        <w:tblCellMar>
          <w:left w:w="71" w:type="dxa"/>
          <w:right w:w="71" w:type="dxa"/>
        </w:tblCellMar>
        <w:tblLook w:val="0000" w:firstRow="0" w:lastRow="0" w:firstColumn="0" w:lastColumn="0" w:noHBand="0" w:noVBand="0"/>
      </w:tblPr>
      <w:tblGrid>
        <w:gridCol w:w="10434"/>
      </w:tblGrid>
      <w:tr w:rsidR="00063820" w:rsidRPr="00D55551" w14:paraId="3F6F829F" w14:textId="77777777" w:rsidTr="00063820">
        <w:trPr>
          <w:trHeight w:val="1132"/>
        </w:trPr>
        <w:tc>
          <w:tcPr>
            <w:tcW w:w="10434" w:type="dxa"/>
            <w:shd w:val="clear" w:color="auto" w:fill="auto"/>
          </w:tcPr>
          <w:tbl>
            <w:tblPr>
              <w:tblStyle w:val="Grilledutableau"/>
              <w:tblpPr w:leftFromText="141" w:rightFromText="141" w:vertAnchor="text" w:horzAnchor="margin" w:tblpXSpec="center" w:tblpY="411"/>
              <w:tblW w:w="10279"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Look w:val="04A0" w:firstRow="1" w:lastRow="0" w:firstColumn="1" w:lastColumn="0" w:noHBand="0" w:noVBand="1"/>
            </w:tblPr>
            <w:tblGrid>
              <w:gridCol w:w="10279"/>
            </w:tblGrid>
            <w:tr w:rsidR="00063820" w:rsidRPr="00704D32" w14:paraId="53F67B37" w14:textId="77777777" w:rsidTr="00240D7C">
              <w:trPr>
                <w:trHeight w:val="2834"/>
              </w:trPr>
              <w:tc>
                <w:tcPr>
                  <w:tcW w:w="10279" w:type="dxa"/>
                </w:tcPr>
                <w:p w14:paraId="07147CE9" w14:textId="77777777" w:rsidR="00063820" w:rsidRPr="00704D32" w:rsidRDefault="00063820" w:rsidP="00063820">
                  <w:pPr>
                    <w:ind w:right="-170"/>
                    <w:jc w:val="center"/>
                    <w:rPr>
                      <w:rFonts w:ascii="Marianne" w:hAnsi="Marianne" w:cs="Arial"/>
                      <w:b/>
                      <w:sz w:val="28"/>
                      <w:szCs w:val="28"/>
                      <w:u w:val="single"/>
                    </w:rPr>
                  </w:pPr>
                  <w:r w:rsidRPr="00704D32">
                    <w:rPr>
                      <w:rFonts w:ascii="Marianne" w:hAnsi="Marianne" w:cs="Arial"/>
                      <w:b/>
                      <w:sz w:val="28"/>
                      <w:szCs w:val="28"/>
                      <w:u w:val="single"/>
                    </w:rPr>
                    <w:t>Objet du marché</w:t>
                  </w:r>
                  <w:r w:rsidRPr="00704D32">
                    <w:rPr>
                      <w:rFonts w:ascii="Marianne" w:hAnsi="Marianne" w:cs="Arial"/>
                      <w:b/>
                      <w:sz w:val="28"/>
                      <w:szCs w:val="28"/>
                    </w:rPr>
                    <w:t> :</w:t>
                  </w:r>
                </w:p>
                <w:p w14:paraId="3808AEEB" w14:textId="77777777" w:rsidR="00063820" w:rsidRDefault="00063820" w:rsidP="00063820">
                  <w:pPr>
                    <w:ind w:right="-57"/>
                    <w:jc w:val="center"/>
                    <w:rPr>
                      <w:rFonts w:ascii="Marianne" w:hAnsi="Marianne" w:cs="Arial"/>
                      <w:b/>
                      <w:sz w:val="28"/>
                      <w:szCs w:val="28"/>
                    </w:rPr>
                  </w:pPr>
                </w:p>
                <w:p w14:paraId="402B30A8" w14:textId="77777777" w:rsidR="00063820" w:rsidRPr="00704D32" w:rsidRDefault="00063820" w:rsidP="00063820">
                  <w:pPr>
                    <w:ind w:right="-57"/>
                    <w:jc w:val="center"/>
                    <w:rPr>
                      <w:rFonts w:ascii="Marianne" w:hAnsi="Marianne" w:cs="Arial"/>
                      <w:b/>
                      <w:sz w:val="28"/>
                      <w:szCs w:val="28"/>
                    </w:rPr>
                  </w:pPr>
                  <w:r w:rsidRPr="00704D32">
                    <w:rPr>
                      <w:rFonts w:ascii="Marianne" w:hAnsi="Marianne" w:cs="Arial"/>
                      <w:b/>
                      <w:sz w:val="28"/>
                      <w:szCs w:val="28"/>
                    </w:rPr>
                    <w:t>Marché public de prestations intellectuelles relatif à l’évaluation de la qualité des établissements et services relevant de la protection judiciaire de la jeunesse conformément à l’article L.312-8 du Code de l’action sociale et des familles</w:t>
                  </w:r>
                </w:p>
              </w:tc>
            </w:tr>
          </w:tbl>
          <w:p w14:paraId="31E1D32F" w14:textId="77777777" w:rsidR="00063820" w:rsidRPr="0043657A" w:rsidRDefault="00063820" w:rsidP="00240D7C">
            <w:pPr>
              <w:pStyle w:val="Pieddepage"/>
              <w:tabs>
                <w:tab w:val="clear" w:pos="4536"/>
                <w:tab w:val="clear" w:pos="9072"/>
                <w:tab w:val="left" w:pos="851"/>
              </w:tabs>
              <w:jc w:val="center"/>
              <w:rPr>
                <w:rFonts w:ascii="Marianne" w:hAnsi="Marianne"/>
              </w:rPr>
            </w:pPr>
            <w:r w:rsidRPr="0043657A">
              <w:rPr>
                <w:rFonts w:ascii="Marianne" w:hAnsi="Marianne" w:cs="Arial"/>
                <w:b/>
              </w:rPr>
              <w:br/>
            </w:r>
          </w:p>
        </w:tc>
      </w:tr>
    </w:tbl>
    <w:p w14:paraId="33F2F1B8" w14:textId="77777777" w:rsidR="00063820" w:rsidRPr="00063820" w:rsidRDefault="00063820" w:rsidP="00063820">
      <w:pPr>
        <w:jc w:val="left"/>
        <w:rPr>
          <w:rFonts w:ascii="Marianne" w:hAnsi="Marianne" w:cs="Arial"/>
          <w:b/>
          <w:sz w:val="24"/>
          <w:szCs w:val="24"/>
        </w:rPr>
      </w:pPr>
      <w:r w:rsidRPr="00063820">
        <w:rPr>
          <w:rFonts w:ascii="Marianne" w:hAnsi="Marianne" w:cs="Arial"/>
          <w:b/>
          <w:sz w:val="24"/>
          <w:szCs w:val="24"/>
        </w:rPr>
        <w:t xml:space="preserve">ANNEXE : PRESENTATION DES SERVICES ET DE L’ETABLISSEMENT A EVALUER </w:t>
      </w:r>
    </w:p>
    <w:p w14:paraId="0A2FDF29" w14:textId="77777777" w:rsidR="00063820" w:rsidRDefault="00063820" w:rsidP="00063820">
      <w:pPr>
        <w:jc w:val="left"/>
        <w:rPr>
          <w:rFonts w:ascii="Marianne" w:hAnsi="Marianne" w:cs="Arial"/>
        </w:rPr>
      </w:pPr>
    </w:p>
    <w:p w14:paraId="6990EE06" w14:textId="77777777" w:rsidR="00063820" w:rsidRPr="00264EC0" w:rsidRDefault="00CF1B14" w:rsidP="00063820">
      <w:pPr>
        <w:spacing w:after="0" w:line="240" w:lineRule="auto"/>
        <w:jc w:val="center"/>
        <w:rPr>
          <w:rFonts w:ascii="Marianne" w:hAnsi="Marianne" w:cs="Arial"/>
          <w:b/>
          <w:u w:val="single"/>
        </w:rPr>
      </w:pPr>
      <w:hyperlink r:id="rId6" w:history="1">
        <w:r w:rsidR="00063820" w:rsidRPr="00264EC0">
          <w:rPr>
            <w:rFonts w:ascii="Marianne" w:hAnsi="Marianne"/>
            <w:b/>
            <w:u w:val="single"/>
          </w:rPr>
          <w:t>Article D241-10</w:t>
        </w:r>
      </w:hyperlink>
      <w:r w:rsidR="00063820" w:rsidRPr="00264EC0">
        <w:rPr>
          <w:rFonts w:ascii="Marianne" w:hAnsi="Marianne" w:cs="Arial"/>
          <w:b/>
          <w:u w:val="single"/>
        </w:rPr>
        <w:t xml:space="preserve"> (code de la justice pénale des mineurs)</w:t>
      </w:r>
    </w:p>
    <w:p w14:paraId="78085CFA" w14:textId="77777777" w:rsidR="00063820" w:rsidRDefault="00063820" w:rsidP="00063820">
      <w:pPr>
        <w:spacing w:after="0" w:line="240" w:lineRule="auto"/>
        <w:jc w:val="left"/>
        <w:rPr>
          <w:rFonts w:ascii="Marianne" w:hAnsi="Marianne" w:cs="Arial"/>
        </w:rPr>
      </w:pPr>
    </w:p>
    <w:p w14:paraId="73E3EC3C" w14:textId="77777777" w:rsidR="00063820" w:rsidRPr="00264EC0" w:rsidRDefault="00063820" w:rsidP="00063820">
      <w:pPr>
        <w:spacing w:after="0" w:line="240" w:lineRule="auto"/>
        <w:rPr>
          <w:rFonts w:ascii="Marianne" w:hAnsi="Marianne" w:cs="Arial"/>
        </w:rPr>
      </w:pPr>
      <w:r w:rsidRPr="00264EC0">
        <w:rPr>
          <w:rFonts w:ascii="Marianne" w:hAnsi="Marianne" w:cs="Arial"/>
        </w:rPr>
        <w:t xml:space="preserve">Les </w:t>
      </w:r>
      <w:r w:rsidRPr="00264EC0">
        <w:rPr>
          <w:rFonts w:ascii="Marianne" w:hAnsi="Marianne" w:cs="Arial"/>
          <w:b/>
        </w:rPr>
        <w:t>établissements et services</w:t>
      </w:r>
      <w:r w:rsidRPr="00264EC0">
        <w:rPr>
          <w:rFonts w:ascii="Marianne" w:hAnsi="Marianne" w:cs="Arial"/>
        </w:rPr>
        <w:t xml:space="preserve"> de la protection judiciaire de la jeunesse du ministère de la justice exercent les missions suivantes :</w:t>
      </w:r>
    </w:p>
    <w:p w14:paraId="09EABF19" w14:textId="77777777" w:rsidR="00063820" w:rsidRPr="00264EC0" w:rsidRDefault="00063820" w:rsidP="00063820">
      <w:pPr>
        <w:spacing w:after="0" w:line="240" w:lineRule="auto"/>
        <w:rPr>
          <w:rFonts w:ascii="Marianne" w:hAnsi="Marianne" w:cs="Arial"/>
        </w:rPr>
      </w:pPr>
    </w:p>
    <w:p w14:paraId="0DB1DAF5" w14:textId="77777777" w:rsidR="00063820" w:rsidRPr="00264EC0" w:rsidRDefault="00063820" w:rsidP="00063820">
      <w:pPr>
        <w:spacing w:after="0" w:line="240" w:lineRule="auto"/>
        <w:rPr>
          <w:rFonts w:ascii="Marianne" w:hAnsi="Marianne" w:cs="Arial"/>
        </w:rPr>
      </w:pPr>
      <w:r w:rsidRPr="00264EC0">
        <w:rPr>
          <w:rFonts w:ascii="Marianne" w:hAnsi="Marianne" w:cs="Arial"/>
        </w:rPr>
        <w:t>1° L'aide à la préparation des décisions de l'autorité judiciaire prises en application des législations relatives à l'enfance délinquante ou à l'assistance éducative par l'apport d'éléments d'information et d'analyse relatifs à la situation de mineurs susceptibles de faire l'objet desdites décisions et par la formulation de propositions éducatives.</w:t>
      </w:r>
    </w:p>
    <w:p w14:paraId="7B29974E" w14:textId="77777777" w:rsidR="00063820" w:rsidRPr="00264EC0" w:rsidRDefault="00063820" w:rsidP="00063820">
      <w:pPr>
        <w:spacing w:after="0" w:line="240" w:lineRule="auto"/>
        <w:rPr>
          <w:rFonts w:ascii="Marianne" w:hAnsi="Marianne" w:cs="Arial"/>
        </w:rPr>
      </w:pPr>
    </w:p>
    <w:p w14:paraId="059E9548" w14:textId="77777777" w:rsidR="00063820" w:rsidRPr="00264EC0" w:rsidRDefault="00063820" w:rsidP="00063820">
      <w:pPr>
        <w:spacing w:after="0" w:line="240" w:lineRule="auto"/>
        <w:rPr>
          <w:rFonts w:ascii="Marianne" w:hAnsi="Marianne" w:cs="Arial"/>
        </w:rPr>
      </w:pPr>
      <w:r w:rsidRPr="00264EC0">
        <w:rPr>
          <w:rFonts w:ascii="Marianne" w:hAnsi="Marianne" w:cs="Arial"/>
        </w:rPr>
        <w:t>A ce titre, les établissements et services mettent en œuvre les mesures d'investigation ordonnées par l'autorité judiciaire en application du présent code et du code de procédure civile et concourent à la préparation des décisions de justice à caractère pénal conformément aux dispositions du code de procédure pénale ;</w:t>
      </w:r>
    </w:p>
    <w:p w14:paraId="2FD1AE12" w14:textId="77777777" w:rsidR="00063820" w:rsidRPr="00264EC0" w:rsidRDefault="00063820" w:rsidP="00063820">
      <w:pPr>
        <w:spacing w:after="0" w:line="240" w:lineRule="auto"/>
        <w:rPr>
          <w:rFonts w:ascii="Marianne" w:hAnsi="Marianne" w:cs="Arial"/>
        </w:rPr>
      </w:pPr>
    </w:p>
    <w:p w14:paraId="1A0FA3E3" w14:textId="77777777" w:rsidR="00063820" w:rsidRPr="00264EC0" w:rsidRDefault="00063820" w:rsidP="00063820">
      <w:pPr>
        <w:spacing w:after="0" w:line="240" w:lineRule="auto"/>
        <w:rPr>
          <w:rFonts w:ascii="Marianne" w:hAnsi="Marianne" w:cs="Arial"/>
        </w:rPr>
      </w:pPr>
      <w:r w:rsidRPr="00264EC0">
        <w:rPr>
          <w:rFonts w:ascii="Marianne" w:hAnsi="Marianne" w:cs="Arial"/>
        </w:rPr>
        <w:t>2° La mise en œuvre des décisions de l'autorité judiciaire prises en application du présent code, des législations et réglementations relatives à l'assistance éducative ou à la protection judiciaire des majeurs jusqu'à l'âge de vingt-et-un ans. A ce titre, les établissements et services assurent :</w:t>
      </w:r>
    </w:p>
    <w:p w14:paraId="650EE98B" w14:textId="77777777" w:rsidR="00063820" w:rsidRPr="00264EC0" w:rsidRDefault="00063820" w:rsidP="00063820">
      <w:pPr>
        <w:spacing w:after="0" w:line="240" w:lineRule="auto"/>
        <w:rPr>
          <w:rFonts w:ascii="Marianne" w:hAnsi="Marianne" w:cs="Arial"/>
        </w:rPr>
      </w:pPr>
    </w:p>
    <w:p w14:paraId="08226E8A" w14:textId="77777777" w:rsidR="00063820" w:rsidRPr="00264EC0" w:rsidRDefault="00063820" w:rsidP="00063820">
      <w:pPr>
        <w:spacing w:after="0" w:line="240" w:lineRule="auto"/>
        <w:rPr>
          <w:rFonts w:ascii="Marianne" w:hAnsi="Marianne" w:cs="Arial"/>
        </w:rPr>
      </w:pPr>
      <w:r w:rsidRPr="00264EC0">
        <w:rPr>
          <w:rFonts w:ascii="Marianne" w:hAnsi="Marianne" w:cs="Arial"/>
        </w:rPr>
        <w:t xml:space="preserve">a) Selon les cas, la mise en œuvre et le suivi des décisions civiles et pénales de mesures d'investigation, mesures éducatives, mesures de sûreté, peines et aménagements de peines prononcées par les juridictions à l'égard des mineurs et des majeurs jusqu'à </w:t>
      </w:r>
      <w:r w:rsidRPr="00264EC0">
        <w:rPr>
          <w:rFonts w:ascii="Marianne" w:hAnsi="Marianne" w:cs="Arial"/>
        </w:rPr>
        <w:lastRenderedPageBreak/>
        <w:t>l'âge de vingt-et-un ans en application du présent code, des articles 375 à 375-8 du code civil, du code pénal et du décret du 18 février 1975 fixant les modalités de mise en œuvre d'une action de protection judiciaire en faveur des jeunes majeurs ;</w:t>
      </w:r>
    </w:p>
    <w:p w14:paraId="2BF74CF8" w14:textId="77777777" w:rsidR="00063820" w:rsidRPr="00264EC0" w:rsidRDefault="00063820" w:rsidP="00063820">
      <w:pPr>
        <w:spacing w:after="0" w:line="240" w:lineRule="auto"/>
        <w:rPr>
          <w:rFonts w:ascii="Marianne" w:hAnsi="Marianne" w:cs="Arial"/>
        </w:rPr>
      </w:pPr>
    </w:p>
    <w:p w14:paraId="49509FB5" w14:textId="77777777" w:rsidR="00063820" w:rsidRPr="00264EC0" w:rsidRDefault="00063820" w:rsidP="00063820">
      <w:pPr>
        <w:spacing w:after="0" w:line="240" w:lineRule="auto"/>
        <w:rPr>
          <w:rFonts w:ascii="Marianne" w:hAnsi="Marianne" w:cs="Arial"/>
        </w:rPr>
      </w:pPr>
      <w:r w:rsidRPr="00264EC0">
        <w:rPr>
          <w:rFonts w:ascii="Marianne" w:hAnsi="Marianne" w:cs="Arial"/>
        </w:rPr>
        <w:t>b) Une intervention éducative continue auprès de tous les mineurs détenus ;</w:t>
      </w:r>
    </w:p>
    <w:p w14:paraId="350BC5E3" w14:textId="77777777" w:rsidR="00063820" w:rsidRPr="00264EC0" w:rsidRDefault="00063820" w:rsidP="00063820">
      <w:pPr>
        <w:spacing w:after="0" w:line="240" w:lineRule="auto"/>
        <w:rPr>
          <w:rFonts w:ascii="Marianne" w:hAnsi="Marianne" w:cs="Arial"/>
        </w:rPr>
      </w:pPr>
    </w:p>
    <w:p w14:paraId="1FB354DB" w14:textId="5B02C7C1" w:rsidR="00063820" w:rsidRPr="00264EC0" w:rsidRDefault="00063820" w:rsidP="00063820">
      <w:pPr>
        <w:spacing w:after="0" w:line="240" w:lineRule="auto"/>
        <w:rPr>
          <w:rFonts w:ascii="Marianne" w:hAnsi="Marianne" w:cs="Arial"/>
        </w:rPr>
      </w:pPr>
      <w:r w:rsidRPr="00264EC0">
        <w:rPr>
          <w:rFonts w:ascii="Marianne" w:hAnsi="Marianne" w:cs="Arial"/>
        </w:rPr>
        <w:t>c) La mise en œuvre d'actions de préformation, de formation et de préparation à la vie professionnelle et l'organisation permanente, sous la forme d'activités de jour, d'un ensemble structuré d'actions qui ont pour objectifs le développement personnel, la promotion de la santé, l'intégration sociale et l'insertion professionnelle du mineur ou du majeur jusqu'à l'âge de vingt-et-</w:t>
      </w:r>
      <w:r w:rsidR="008742F7" w:rsidRPr="00264EC0">
        <w:rPr>
          <w:rFonts w:ascii="Marianne" w:hAnsi="Marianne" w:cs="Arial"/>
        </w:rPr>
        <w:t>un an</w:t>
      </w:r>
      <w:r w:rsidR="008742F7">
        <w:rPr>
          <w:rFonts w:ascii="Marianne" w:hAnsi="Marianne" w:cs="Arial"/>
        </w:rPr>
        <w:t>s</w:t>
      </w:r>
      <w:r w:rsidRPr="00264EC0">
        <w:rPr>
          <w:rFonts w:ascii="Marianne" w:hAnsi="Marianne" w:cs="Arial"/>
        </w:rPr>
        <w:t xml:space="preserve"> ;</w:t>
      </w:r>
    </w:p>
    <w:p w14:paraId="3DCB22A9" w14:textId="77777777" w:rsidR="00063820" w:rsidRDefault="00063820" w:rsidP="00063820">
      <w:pPr>
        <w:spacing w:after="0" w:line="240" w:lineRule="auto"/>
        <w:rPr>
          <w:rFonts w:ascii="Marianne" w:hAnsi="Marianne" w:cs="Arial"/>
        </w:rPr>
      </w:pPr>
    </w:p>
    <w:p w14:paraId="34FD83B7" w14:textId="77777777" w:rsidR="00063820" w:rsidRDefault="00063820" w:rsidP="00063820">
      <w:pPr>
        <w:spacing w:after="0" w:line="240" w:lineRule="auto"/>
        <w:rPr>
          <w:rFonts w:ascii="Marianne" w:hAnsi="Marianne" w:cs="Arial"/>
        </w:rPr>
      </w:pPr>
      <w:r w:rsidRPr="00264EC0">
        <w:rPr>
          <w:rFonts w:ascii="Marianne" w:hAnsi="Marianne" w:cs="Arial"/>
        </w:rPr>
        <w:t>3° L'accueil et l'information des mineurs et des familles dont les demandes sont susceptibles de relever de la justice des mineurs ;</w:t>
      </w:r>
    </w:p>
    <w:p w14:paraId="7CB2C08B" w14:textId="77777777" w:rsidR="00063820" w:rsidRDefault="00063820" w:rsidP="00063820">
      <w:pPr>
        <w:spacing w:after="0" w:line="240" w:lineRule="auto"/>
        <w:rPr>
          <w:rFonts w:ascii="Marianne" w:hAnsi="Marianne" w:cs="Arial"/>
        </w:rPr>
      </w:pPr>
    </w:p>
    <w:p w14:paraId="7091961F" w14:textId="77777777" w:rsidR="00063820" w:rsidRPr="00264EC0" w:rsidRDefault="00063820" w:rsidP="00063820">
      <w:pPr>
        <w:spacing w:after="0" w:line="240" w:lineRule="auto"/>
        <w:rPr>
          <w:rFonts w:ascii="Marianne" w:hAnsi="Marianne" w:cs="Arial"/>
        </w:rPr>
      </w:pPr>
      <w:r w:rsidRPr="00264EC0">
        <w:rPr>
          <w:rFonts w:ascii="Marianne" w:hAnsi="Marianne" w:cs="Arial"/>
        </w:rPr>
        <w:t>4° La participation aux politiques publiques visant :</w:t>
      </w:r>
    </w:p>
    <w:p w14:paraId="1C390665" w14:textId="77777777" w:rsidR="00063820" w:rsidRPr="00264EC0" w:rsidRDefault="00063820" w:rsidP="00063820">
      <w:pPr>
        <w:spacing w:after="0" w:line="240" w:lineRule="auto"/>
        <w:rPr>
          <w:rFonts w:ascii="Marianne" w:hAnsi="Marianne" w:cs="Arial"/>
        </w:rPr>
      </w:pPr>
    </w:p>
    <w:p w14:paraId="52B71028" w14:textId="77777777" w:rsidR="00063820" w:rsidRPr="00264EC0" w:rsidRDefault="00063820" w:rsidP="00063820">
      <w:pPr>
        <w:spacing w:after="0" w:line="240" w:lineRule="auto"/>
        <w:rPr>
          <w:rFonts w:ascii="Marianne" w:hAnsi="Marianne" w:cs="Arial"/>
        </w:rPr>
      </w:pPr>
      <w:r w:rsidRPr="00264EC0">
        <w:rPr>
          <w:rFonts w:ascii="Marianne" w:hAnsi="Marianne" w:cs="Arial"/>
        </w:rPr>
        <w:t>a) La coordination des actions de la direction de la protection judiciaire de la jeunesse avec celles des collectivités publiques en vue d'assurer une meilleure prise en charge des mineurs délinquants ou en danger ;</w:t>
      </w:r>
    </w:p>
    <w:p w14:paraId="53F3A29A" w14:textId="77777777" w:rsidR="00063820" w:rsidRPr="00264EC0" w:rsidRDefault="00063820" w:rsidP="00063820">
      <w:pPr>
        <w:spacing w:after="0" w:line="240" w:lineRule="auto"/>
        <w:rPr>
          <w:rFonts w:ascii="Marianne" w:hAnsi="Marianne" w:cs="Arial"/>
        </w:rPr>
      </w:pPr>
    </w:p>
    <w:p w14:paraId="44B1C024" w14:textId="77777777" w:rsidR="00063820" w:rsidRDefault="00063820" w:rsidP="00063820">
      <w:pPr>
        <w:spacing w:after="0" w:line="240" w:lineRule="auto"/>
        <w:rPr>
          <w:rFonts w:ascii="Marianne" w:hAnsi="Marianne" w:cs="Arial"/>
        </w:rPr>
      </w:pPr>
      <w:r w:rsidRPr="00264EC0">
        <w:rPr>
          <w:rFonts w:ascii="Marianne" w:hAnsi="Marianne" w:cs="Arial"/>
        </w:rPr>
        <w:t>b) L'organisation et la mise en œuvre d'actions de protection de l'enfance et de prévention de la délinquance.</w:t>
      </w:r>
    </w:p>
    <w:p w14:paraId="722508E1" w14:textId="77777777" w:rsidR="00063820" w:rsidRDefault="00063820" w:rsidP="00063820">
      <w:pPr>
        <w:spacing w:after="0" w:line="240" w:lineRule="auto"/>
        <w:rPr>
          <w:rFonts w:ascii="Marianne" w:hAnsi="Marianne" w:cs="Arial"/>
        </w:rPr>
      </w:pPr>
    </w:p>
    <w:p w14:paraId="11D29DD9" w14:textId="77777777" w:rsidR="00063820" w:rsidRPr="00264EC0" w:rsidRDefault="00063820" w:rsidP="00063820">
      <w:pPr>
        <w:spacing w:after="0" w:line="240" w:lineRule="auto"/>
        <w:jc w:val="center"/>
        <w:rPr>
          <w:rFonts w:ascii="Marianne" w:hAnsi="Marianne" w:cs="Arial"/>
          <w:b/>
          <w:u w:val="single"/>
        </w:rPr>
      </w:pPr>
      <w:r w:rsidRPr="00264EC0">
        <w:rPr>
          <w:rFonts w:ascii="Marianne" w:hAnsi="Marianne" w:cs="Arial"/>
          <w:b/>
          <w:u w:val="single"/>
        </w:rPr>
        <w:t>Article D241-13</w:t>
      </w:r>
      <w:r>
        <w:rPr>
          <w:rFonts w:ascii="Marianne" w:hAnsi="Marianne" w:cs="Arial"/>
          <w:b/>
          <w:u w:val="single"/>
        </w:rPr>
        <w:t xml:space="preserve"> (</w:t>
      </w:r>
      <w:r w:rsidRPr="00264EC0">
        <w:rPr>
          <w:rFonts w:ascii="Marianne" w:hAnsi="Marianne" w:cs="Arial"/>
          <w:b/>
          <w:u w:val="single"/>
        </w:rPr>
        <w:t>code de la justice pénale des mineurs)</w:t>
      </w:r>
    </w:p>
    <w:p w14:paraId="57FE35EB" w14:textId="77777777" w:rsidR="00063820" w:rsidRPr="00264EC0" w:rsidRDefault="00063820" w:rsidP="00063820">
      <w:pPr>
        <w:spacing w:after="0" w:line="240" w:lineRule="auto"/>
        <w:rPr>
          <w:rFonts w:ascii="Marianne" w:hAnsi="Marianne" w:cs="Arial"/>
        </w:rPr>
      </w:pPr>
    </w:p>
    <w:p w14:paraId="4E675907" w14:textId="77777777" w:rsidR="00063820" w:rsidRPr="00264EC0" w:rsidRDefault="00063820" w:rsidP="00063820">
      <w:pPr>
        <w:spacing w:after="0" w:line="240" w:lineRule="auto"/>
        <w:rPr>
          <w:rFonts w:ascii="Marianne" w:hAnsi="Marianne" w:cs="Arial"/>
        </w:rPr>
      </w:pPr>
      <w:r w:rsidRPr="00264EC0">
        <w:rPr>
          <w:rFonts w:ascii="Marianne" w:hAnsi="Marianne" w:cs="Arial"/>
        </w:rPr>
        <w:t xml:space="preserve">Les </w:t>
      </w:r>
      <w:r w:rsidRPr="00264EC0">
        <w:rPr>
          <w:rFonts w:ascii="Marianne" w:hAnsi="Marianne" w:cs="Arial"/>
          <w:b/>
        </w:rPr>
        <w:t>établissements</w:t>
      </w:r>
      <w:r w:rsidRPr="00264EC0">
        <w:rPr>
          <w:rFonts w:ascii="Marianne" w:hAnsi="Marianne" w:cs="Arial"/>
        </w:rPr>
        <w:t xml:space="preserve"> </w:t>
      </w:r>
      <w:r w:rsidRPr="00AE34D2">
        <w:rPr>
          <w:rFonts w:ascii="Marianne" w:hAnsi="Marianne" w:cs="Arial"/>
          <w:b/>
        </w:rPr>
        <w:t>de la protection judiciaire de la jeunesse</w:t>
      </w:r>
      <w:r w:rsidRPr="00264EC0">
        <w:rPr>
          <w:rFonts w:ascii="Marianne" w:hAnsi="Marianne" w:cs="Arial"/>
        </w:rPr>
        <w:t xml:space="preserve"> exercent les missions définies au 1°, aux a et c du 2° et au 4° de l'article D. 241-10. A ce titre, ils :</w:t>
      </w:r>
    </w:p>
    <w:p w14:paraId="6DCF4785" w14:textId="77777777" w:rsidR="00063820" w:rsidRDefault="00063820" w:rsidP="00063820">
      <w:pPr>
        <w:spacing w:after="0" w:line="240" w:lineRule="auto"/>
        <w:rPr>
          <w:rFonts w:ascii="Marianne" w:hAnsi="Marianne" w:cs="Arial"/>
        </w:rPr>
      </w:pPr>
    </w:p>
    <w:p w14:paraId="43F79B53" w14:textId="77777777" w:rsidR="00063820" w:rsidRPr="00264EC0" w:rsidRDefault="00063820" w:rsidP="00063820">
      <w:pPr>
        <w:spacing w:after="0" w:line="240" w:lineRule="auto"/>
        <w:rPr>
          <w:rFonts w:ascii="Marianne" w:hAnsi="Marianne" w:cs="Arial"/>
        </w:rPr>
      </w:pPr>
      <w:r w:rsidRPr="00264EC0">
        <w:rPr>
          <w:rFonts w:ascii="Marianne" w:hAnsi="Marianne" w:cs="Arial"/>
        </w:rPr>
        <w:t>a) Accueillent en hébergement les mineurs et, le cas échéant, les majeurs jusqu'à l'âge de vingt-et-un ans placés par les juridictions ;</w:t>
      </w:r>
    </w:p>
    <w:p w14:paraId="0D0E891C" w14:textId="77777777" w:rsidR="00063820" w:rsidRDefault="00063820" w:rsidP="00063820">
      <w:pPr>
        <w:spacing w:after="0" w:line="240" w:lineRule="auto"/>
        <w:rPr>
          <w:rFonts w:ascii="Marianne" w:hAnsi="Marianne" w:cs="Arial"/>
        </w:rPr>
      </w:pPr>
    </w:p>
    <w:p w14:paraId="01AEB55E" w14:textId="77777777" w:rsidR="00063820" w:rsidRPr="00264EC0" w:rsidRDefault="00063820" w:rsidP="00063820">
      <w:pPr>
        <w:spacing w:after="0" w:line="240" w:lineRule="auto"/>
        <w:rPr>
          <w:rFonts w:ascii="Marianne" w:hAnsi="Marianne" w:cs="Arial"/>
        </w:rPr>
      </w:pPr>
      <w:r w:rsidRPr="00264EC0">
        <w:rPr>
          <w:rFonts w:ascii="Marianne" w:hAnsi="Marianne" w:cs="Arial"/>
        </w:rPr>
        <w:t>b) Evaluent la situation, notamment familiale et sociale, de chaque personne accueillie, le cas échéant aux fins d'élaborer des propositions d'orientation à l'intention de l'autorité judiciaire ;</w:t>
      </w:r>
    </w:p>
    <w:p w14:paraId="2670817C" w14:textId="77777777" w:rsidR="00063820" w:rsidRDefault="00063820" w:rsidP="00063820">
      <w:pPr>
        <w:spacing w:after="0" w:line="240" w:lineRule="auto"/>
        <w:rPr>
          <w:rFonts w:ascii="Marianne" w:hAnsi="Marianne" w:cs="Arial"/>
        </w:rPr>
      </w:pPr>
    </w:p>
    <w:p w14:paraId="45243D94" w14:textId="77777777" w:rsidR="00063820" w:rsidRPr="00264EC0" w:rsidRDefault="00063820" w:rsidP="00063820">
      <w:pPr>
        <w:spacing w:after="0" w:line="240" w:lineRule="auto"/>
        <w:rPr>
          <w:rFonts w:ascii="Marianne" w:hAnsi="Marianne" w:cs="Arial"/>
        </w:rPr>
      </w:pPr>
      <w:r w:rsidRPr="00264EC0">
        <w:rPr>
          <w:rFonts w:ascii="Marianne" w:hAnsi="Marianne" w:cs="Arial"/>
        </w:rPr>
        <w:t>c) Organisent la vie quotidienne des personnes accueillies ;</w:t>
      </w:r>
    </w:p>
    <w:p w14:paraId="1A5B24D8" w14:textId="77777777" w:rsidR="00063820" w:rsidRDefault="00063820" w:rsidP="00063820">
      <w:pPr>
        <w:spacing w:after="0" w:line="240" w:lineRule="auto"/>
        <w:rPr>
          <w:rFonts w:ascii="Marianne" w:hAnsi="Marianne" w:cs="Arial"/>
        </w:rPr>
      </w:pPr>
    </w:p>
    <w:p w14:paraId="35A13049" w14:textId="77777777" w:rsidR="00063820" w:rsidRPr="00264EC0" w:rsidRDefault="00063820" w:rsidP="00063820">
      <w:pPr>
        <w:spacing w:after="0" w:line="240" w:lineRule="auto"/>
        <w:rPr>
          <w:rFonts w:ascii="Marianne" w:hAnsi="Marianne" w:cs="Arial"/>
        </w:rPr>
      </w:pPr>
      <w:r w:rsidRPr="00264EC0">
        <w:rPr>
          <w:rFonts w:ascii="Marianne" w:hAnsi="Marianne" w:cs="Arial"/>
        </w:rPr>
        <w:t>d) Elaborent pour chaque personne accueillie un projet individuel ;</w:t>
      </w:r>
    </w:p>
    <w:p w14:paraId="03C634BE" w14:textId="77777777" w:rsidR="00063820" w:rsidRDefault="00063820" w:rsidP="00063820">
      <w:pPr>
        <w:spacing w:after="0" w:line="240" w:lineRule="auto"/>
        <w:rPr>
          <w:rFonts w:ascii="Marianne" w:hAnsi="Marianne" w:cs="Arial"/>
        </w:rPr>
      </w:pPr>
    </w:p>
    <w:p w14:paraId="65E216CB" w14:textId="77777777" w:rsidR="00063820" w:rsidRPr="00264EC0" w:rsidRDefault="00063820" w:rsidP="00063820">
      <w:pPr>
        <w:spacing w:after="0" w:line="240" w:lineRule="auto"/>
        <w:rPr>
          <w:rFonts w:ascii="Marianne" w:hAnsi="Marianne" w:cs="Arial"/>
        </w:rPr>
      </w:pPr>
      <w:r w:rsidRPr="00264EC0">
        <w:rPr>
          <w:rFonts w:ascii="Marianne" w:hAnsi="Marianne" w:cs="Arial"/>
        </w:rPr>
        <w:t>e) Accompagnent chaque personne accueillie dans toutes les démarches d'insertion ;</w:t>
      </w:r>
    </w:p>
    <w:p w14:paraId="2D91454F" w14:textId="77777777" w:rsidR="00063820" w:rsidRDefault="00063820" w:rsidP="00063820">
      <w:pPr>
        <w:spacing w:after="0" w:line="240" w:lineRule="auto"/>
        <w:rPr>
          <w:rFonts w:ascii="Marianne" w:hAnsi="Marianne" w:cs="Arial"/>
        </w:rPr>
      </w:pPr>
    </w:p>
    <w:p w14:paraId="391CC031" w14:textId="77777777" w:rsidR="00063820" w:rsidRPr="00264EC0" w:rsidRDefault="00063820" w:rsidP="00063820">
      <w:pPr>
        <w:spacing w:after="0" w:line="240" w:lineRule="auto"/>
        <w:rPr>
          <w:rFonts w:ascii="Marianne" w:hAnsi="Marianne" w:cs="Arial"/>
        </w:rPr>
      </w:pPr>
      <w:r w:rsidRPr="00264EC0">
        <w:rPr>
          <w:rFonts w:ascii="Marianne" w:hAnsi="Marianne" w:cs="Arial"/>
        </w:rPr>
        <w:t>f) Assurent à l'égard de chaque personne accueillie une mission d'entretien ;</w:t>
      </w:r>
    </w:p>
    <w:p w14:paraId="1F05DF23" w14:textId="77777777" w:rsidR="00063820" w:rsidRDefault="00063820" w:rsidP="00063820">
      <w:pPr>
        <w:spacing w:after="0" w:line="240" w:lineRule="auto"/>
        <w:rPr>
          <w:rFonts w:ascii="Marianne" w:hAnsi="Marianne" w:cs="Arial"/>
        </w:rPr>
      </w:pPr>
    </w:p>
    <w:p w14:paraId="3F4DF232" w14:textId="77777777" w:rsidR="00063820" w:rsidRPr="00264EC0" w:rsidRDefault="00063820" w:rsidP="00063820">
      <w:pPr>
        <w:spacing w:after="0" w:line="240" w:lineRule="auto"/>
        <w:rPr>
          <w:rFonts w:ascii="Marianne" w:hAnsi="Marianne" w:cs="Arial"/>
        </w:rPr>
      </w:pPr>
      <w:r w:rsidRPr="00264EC0">
        <w:rPr>
          <w:rFonts w:ascii="Marianne" w:hAnsi="Marianne" w:cs="Arial"/>
        </w:rPr>
        <w:lastRenderedPageBreak/>
        <w:t>g) Assurent à l'égard des mineurs accueillis une mission de protection et de surveillance ;</w:t>
      </w:r>
    </w:p>
    <w:p w14:paraId="2C512FA6" w14:textId="77777777" w:rsidR="00063820" w:rsidRDefault="00063820" w:rsidP="00063820">
      <w:pPr>
        <w:spacing w:after="0" w:line="240" w:lineRule="auto"/>
        <w:rPr>
          <w:rFonts w:ascii="Marianne" w:hAnsi="Marianne" w:cs="Arial"/>
        </w:rPr>
      </w:pPr>
    </w:p>
    <w:p w14:paraId="419DB1B8" w14:textId="77777777" w:rsidR="00063820" w:rsidRDefault="00063820" w:rsidP="00063820">
      <w:pPr>
        <w:spacing w:after="0" w:line="240" w:lineRule="auto"/>
        <w:rPr>
          <w:rFonts w:ascii="Marianne" w:hAnsi="Marianne" w:cs="Arial"/>
        </w:rPr>
      </w:pPr>
      <w:r w:rsidRPr="00264EC0">
        <w:rPr>
          <w:rFonts w:ascii="Marianne" w:hAnsi="Marianne" w:cs="Arial"/>
        </w:rPr>
        <w:t>h) Exercent, dans le cadre de l'exécution des peines et des mesures de sûreté, le contrôle des obligations imposées aux personnes qui leur sont confiées.</w:t>
      </w:r>
    </w:p>
    <w:p w14:paraId="59B7C572" w14:textId="77777777" w:rsidR="00063820" w:rsidRDefault="00063820" w:rsidP="00063820">
      <w:pPr>
        <w:spacing w:after="0" w:line="240" w:lineRule="auto"/>
        <w:rPr>
          <w:rFonts w:ascii="Marianne" w:hAnsi="Marianne" w:cs="Arial"/>
        </w:rPr>
      </w:pPr>
    </w:p>
    <w:p w14:paraId="7A1E8BF0" w14:textId="77777777" w:rsidR="00063820" w:rsidRPr="00AE34D2" w:rsidRDefault="00063820" w:rsidP="00063820">
      <w:pPr>
        <w:spacing w:after="0" w:line="240" w:lineRule="auto"/>
        <w:jc w:val="center"/>
        <w:rPr>
          <w:rFonts w:ascii="Marianne" w:hAnsi="Marianne" w:cs="Arial"/>
          <w:b/>
          <w:u w:val="single"/>
        </w:rPr>
      </w:pPr>
      <w:r w:rsidRPr="00AE34D2">
        <w:rPr>
          <w:rFonts w:ascii="Marianne" w:hAnsi="Marianne" w:cs="Arial"/>
          <w:b/>
          <w:u w:val="single"/>
        </w:rPr>
        <w:t>Article D241-18 (code de la justice pénale des mineurs)</w:t>
      </w:r>
    </w:p>
    <w:p w14:paraId="00EB7B1D" w14:textId="77777777" w:rsidR="00063820" w:rsidRPr="00264EC0" w:rsidRDefault="00063820" w:rsidP="00063820">
      <w:pPr>
        <w:spacing w:after="0" w:line="240" w:lineRule="auto"/>
        <w:rPr>
          <w:rFonts w:ascii="Marianne" w:hAnsi="Marianne" w:cs="Arial"/>
        </w:rPr>
      </w:pPr>
    </w:p>
    <w:p w14:paraId="64DEC400" w14:textId="77777777" w:rsidR="00063820" w:rsidRPr="00264EC0" w:rsidRDefault="00063820" w:rsidP="00063820">
      <w:pPr>
        <w:spacing w:after="0" w:line="240" w:lineRule="auto"/>
        <w:rPr>
          <w:rFonts w:ascii="Marianne" w:hAnsi="Marianne" w:cs="Arial"/>
        </w:rPr>
      </w:pPr>
      <w:r w:rsidRPr="00264EC0">
        <w:rPr>
          <w:rFonts w:ascii="Marianne" w:hAnsi="Marianne" w:cs="Arial"/>
        </w:rPr>
        <w:t xml:space="preserve">Les </w:t>
      </w:r>
      <w:r w:rsidRPr="00AE34D2">
        <w:rPr>
          <w:rFonts w:ascii="Marianne" w:hAnsi="Marianne" w:cs="Arial"/>
          <w:b/>
        </w:rPr>
        <w:t>services territoriaux éducatifs de milieu ouvert</w:t>
      </w:r>
      <w:r w:rsidRPr="00264EC0">
        <w:rPr>
          <w:rFonts w:ascii="Marianne" w:hAnsi="Marianne" w:cs="Arial"/>
        </w:rPr>
        <w:t xml:space="preserve"> et les services territoriaux éducatifs de milieu ouvert et d'insertion assurent :</w:t>
      </w:r>
    </w:p>
    <w:p w14:paraId="5112243E" w14:textId="77777777" w:rsidR="00063820" w:rsidRPr="00264EC0" w:rsidRDefault="00063820" w:rsidP="00063820">
      <w:pPr>
        <w:spacing w:after="0" w:line="240" w:lineRule="auto"/>
        <w:rPr>
          <w:rFonts w:ascii="Marianne" w:hAnsi="Marianne" w:cs="Arial"/>
        </w:rPr>
      </w:pPr>
    </w:p>
    <w:p w14:paraId="40054793" w14:textId="77777777" w:rsidR="00063820" w:rsidRPr="00264EC0" w:rsidRDefault="00063820" w:rsidP="00063820">
      <w:pPr>
        <w:spacing w:after="0" w:line="240" w:lineRule="auto"/>
        <w:rPr>
          <w:rFonts w:ascii="Marianne" w:hAnsi="Marianne" w:cs="Arial"/>
        </w:rPr>
      </w:pPr>
      <w:r w:rsidRPr="00264EC0">
        <w:rPr>
          <w:rFonts w:ascii="Marianne" w:hAnsi="Marianne" w:cs="Arial"/>
        </w:rPr>
        <w:t>1° Sans préjudice des attributions dévolues aux services éducatifs auprès des tribunaux, une permanence éducative dans les tribunaux judiciaires pourvus d'un tribunal pour enfants, qui consiste à accueillir et informer les mineurs et leurs familles et à mettre en œuvre les prescriptions de l'autorité judiciaire ordonnées en application des dispositions des articles L. 322-4, L. 322-5, L. 422-4 et L. 423-6 ;</w:t>
      </w:r>
    </w:p>
    <w:p w14:paraId="25979F35" w14:textId="77777777" w:rsidR="00063820" w:rsidRPr="00264EC0" w:rsidRDefault="00063820" w:rsidP="00063820">
      <w:pPr>
        <w:spacing w:after="0" w:line="240" w:lineRule="auto"/>
        <w:rPr>
          <w:rFonts w:ascii="Marianne" w:hAnsi="Marianne" w:cs="Arial"/>
        </w:rPr>
      </w:pPr>
      <w:r w:rsidRPr="00264EC0">
        <w:rPr>
          <w:rFonts w:ascii="Marianne" w:hAnsi="Marianne" w:cs="Arial"/>
        </w:rPr>
        <w:t>2° L'apport d'éléments d'information et d'analyse susceptibles d'éclairer l'autorité judiciaire dans le cadre de sa prise de décision conformément aux dispositions du 1° de l'article D. 241-10 ;</w:t>
      </w:r>
    </w:p>
    <w:p w14:paraId="44C36EB3" w14:textId="77777777" w:rsidR="00063820" w:rsidRPr="00264EC0" w:rsidRDefault="00063820" w:rsidP="00063820">
      <w:pPr>
        <w:spacing w:after="0" w:line="240" w:lineRule="auto"/>
        <w:rPr>
          <w:rFonts w:ascii="Marianne" w:hAnsi="Marianne" w:cs="Arial"/>
        </w:rPr>
      </w:pPr>
    </w:p>
    <w:p w14:paraId="187A9695" w14:textId="77777777" w:rsidR="00063820" w:rsidRPr="00264EC0" w:rsidRDefault="00063820" w:rsidP="00063820">
      <w:pPr>
        <w:spacing w:after="0" w:line="240" w:lineRule="auto"/>
        <w:rPr>
          <w:rFonts w:ascii="Marianne" w:hAnsi="Marianne" w:cs="Arial"/>
        </w:rPr>
      </w:pPr>
      <w:r w:rsidRPr="00264EC0">
        <w:rPr>
          <w:rFonts w:ascii="Marianne" w:hAnsi="Marianne" w:cs="Arial"/>
        </w:rPr>
        <w:t>3° La mise en œuvre jusqu'à l'âge de vingt-et-un ans, des décisions civiles et pénales, autres que les mesures de placement, mentionnées à l'article D. 241-10, dans l'environnement familial et social des mineurs et des majeurs, en apportant, le cas échéant, aide et conseil à la famille du mineur ;</w:t>
      </w:r>
    </w:p>
    <w:p w14:paraId="31EF8588" w14:textId="77777777" w:rsidR="00063820" w:rsidRPr="00264EC0" w:rsidRDefault="00063820" w:rsidP="00063820">
      <w:pPr>
        <w:spacing w:after="0" w:line="240" w:lineRule="auto"/>
        <w:rPr>
          <w:rFonts w:ascii="Marianne" w:hAnsi="Marianne" w:cs="Arial"/>
        </w:rPr>
      </w:pPr>
    </w:p>
    <w:p w14:paraId="4CE27D1C" w14:textId="77777777" w:rsidR="00063820" w:rsidRPr="00264EC0" w:rsidRDefault="00063820" w:rsidP="00063820">
      <w:pPr>
        <w:spacing w:after="0" w:line="240" w:lineRule="auto"/>
        <w:rPr>
          <w:rFonts w:ascii="Marianne" w:hAnsi="Marianne" w:cs="Arial"/>
        </w:rPr>
      </w:pPr>
      <w:r w:rsidRPr="00264EC0">
        <w:rPr>
          <w:rFonts w:ascii="Marianne" w:hAnsi="Marianne" w:cs="Arial"/>
        </w:rPr>
        <w:t>4° Des interventions éducatives dans les quartiers des établissements pénitentiaires spécialement réservés aux mineurs, mentionnés à l'article L. 124-1 ;</w:t>
      </w:r>
    </w:p>
    <w:p w14:paraId="27E678AF" w14:textId="77777777" w:rsidR="00063820" w:rsidRPr="00264EC0" w:rsidRDefault="00063820" w:rsidP="00063820">
      <w:pPr>
        <w:spacing w:after="0" w:line="240" w:lineRule="auto"/>
        <w:rPr>
          <w:rFonts w:ascii="Marianne" w:hAnsi="Marianne" w:cs="Arial"/>
        </w:rPr>
      </w:pPr>
    </w:p>
    <w:p w14:paraId="4FB09F6D" w14:textId="14B618E6" w:rsidR="00063820" w:rsidRDefault="00063820" w:rsidP="00063820">
      <w:pPr>
        <w:spacing w:after="0" w:line="240" w:lineRule="auto"/>
        <w:rPr>
          <w:rFonts w:ascii="Marianne" w:hAnsi="Marianne" w:cs="Arial"/>
        </w:rPr>
      </w:pPr>
      <w:r w:rsidRPr="00264EC0">
        <w:rPr>
          <w:rFonts w:ascii="Marianne" w:hAnsi="Marianne" w:cs="Arial"/>
        </w:rPr>
        <w:t>5° L'aide à l'insertion sociale et professionnelle par la mise en œuvre des actions prévues au c du 2° de l'article D. 241-10.</w:t>
      </w:r>
    </w:p>
    <w:p w14:paraId="28E5E49B" w14:textId="167FD8DD" w:rsidR="008742F7" w:rsidRDefault="008742F7" w:rsidP="00063820">
      <w:pPr>
        <w:spacing w:after="0" w:line="240" w:lineRule="auto"/>
        <w:rPr>
          <w:rFonts w:ascii="Marianne" w:hAnsi="Marianne" w:cs="Arial"/>
        </w:rPr>
      </w:pPr>
    </w:p>
    <w:p w14:paraId="09F337CE" w14:textId="743D1BC3" w:rsidR="00063820" w:rsidRPr="009E34ED" w:rsidRDefault="008742F7" w:rsidP="00CF1B14">
      <w:pPr>
        <w:spacing w:after="0" w:line="240" w:lineRule="auto"/>
        <w:rPr>
          <w:rFonts w:cs="Arial"/>
        </w:rPr>
      </w:pPr>
      <w:r>
        <w:rPr>
          <w:rFonts w:ascii="Marianne" w:hAnsi="Marianne" w:cs="Arial"/>
        </w:rPr>
        <w:t>Liste des unités en annexe</w:t>
      </w:r>
    </w:p>
    <w:p w14:paraId="52B0904F" w14:textId="77777777" w:rsidR="005C2D7C" w:rsidRDefault="00CF1B14"/>
    <w:sectPr w:rsidR="005C2D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font>
  <w:font w:name="Marianne">
    <w:panose1 w:val="02000000000000000000"/>
    <w:charset w:val="00"/>
    <w:family w:val="auto"/>
    <w:pitch w:val="variable"/>
    <w:sig w:usb0="0000000F" w:usb1="00000000" w:usb2="00000000" w:usb3="00000000" w:csb0="00000003"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3820"/>
    <w:rsid w:val="00063820"/>
    <w:rsid w:val="008742F7"/>
    <w:rsid w:val="008C2857"/>
    <w:rsid w:val="00CF1B14"/>
    <w:rsid w:val="00F258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483C6"/>
  <w15:chartTrackingRefBased/>
  <w15:docId w15:val="{A2A096A5-9A66-4316-B939-839007C53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3820"/>
    <w:pPr>
      <w:spacing w:after="80" w:line="276" w:lineRule="auto"/>
      <w:jc w:val="both"/>
    </w:pPr>
    <w:rPr>
      <w:rFonts w:ascii="Arial" w:eastAsia="Calibri" w:hAnsi="Arial" w:cs="Times New Roman"/>
    </w:rPr>
  </w:style>
  <w:style w:type="paragraph" w:styleId="Titre1">
    <w:name w:val="heading 1"/>
    <w:basedOn w:val="Normal"/>
    <w:next w:val="Normal"/>
    <w:link w:val="Titre1Car"/>
    <w:qFormat/>
    <w:rsid w:val="00063820"/>
    <w:pPr>
      <w:keepNext/>
      <w:numPr>
        <w:numId w:val="1"/>
      </w:numPr>
      <w:suppressAutoHyphens/>
      <w:spacing w:before="240" w:after="60" w:line="240" w:lineRule="auto"/>
      <w:outlineLvl w:val="0"/>
    </w:pPr>
    <w:rPr>
      <w:rFonts w:eastAsia="Times New Roman"/>
      <w:b/>
      <w:kern w:val="1"/>
      <w:sz w:val="24"/>
      <w:szCs w:val="20"/>
      <w:lang w:eastAsia="zh-CN"/>
    </w:rPr>
  </w:style>
  <w:style w:type="paragraph" w:styleId="Titre2">
    <w:name w:val="heading 2"/>
    <w:basedOn w:val="Normal"/>
    <w:next w:val="Normal"/>
    <w:link w:val="Titre2Car"/>
    <w:qFormat/>
    <w:rsid w:val="00063820"/>
    <w:pPr>
      <w:keepNext/>
      <w:numPr>
        <w:ilvl w:val="1"/>
        <w:numId w:val="1"/>
      </w:numPr>
      <w:suppressAutoHyphens/>
      <w:spacing w:before="240" w:after="60" w:line="240" w:lineRule="auto"/>
      <w:outlineLvl w:val="1"/>
    </w:pPr>
    <w:rPr>
      <w:rFonts w:asciiTheme="minorHAnsi" w:eastAsia="Times New Roman" w:hAnsiTheme="minorHAnsi"/>
      <w:i/>
      <w:kern w:val="1"/>
      <w:szCs w:val="20"/>
      <w:lang w:eastAsia="zh-CN"/>
    </w:rPr>
  </w:style>
  <w:style w:type="paragraph" w:styleId="Titre3">
    <w:name w:val="heading 3"/>
    <w:basedOn w:val="Normal"/>
    <w:next w:val="Normal"/>
    <w:link w:val="Titre3Car"/>
    <w:qFormat/>
    <w:rsid w:val="00063820"/>
    <w:pPr>
      <w:keepNext/>
      <w:numPr>
        <w:ilvl w:val="2"/>
        <w:numId w:val="1"/>
      </w:numPr>
      <w:suppressAutoHyphens/>
      <w:spacing w:before="240" w:after="60" w:line="240" w:lineRule="auto"/>
      <w:ind w:left="567" w:firstLine="0"/>
      <w:outlineLvl w:val="2"/>
    </w:pPr>
    <w:rPr>
      <w:rFonts w:ascii="Times New Roman" w:eastAsia="Times New Roman" w:hAnsi="Times New Roman"/>
      <w:kern w:val="1"/>
      <w:szCs w:val="20"/>
      <w:u w:val="single"/>
      <w:lang w:eastAsia="zh-CN"/>
    </w:rPr>
  </w:style>
  <w:style w:type="paragraph" w:styleId="Titre4">
    <w:name w:val="heading 4"/>
    <w:basedOn w:val="Normal"/>
    <w:next w:val="Normal"/>
    <w:link w:val="Titre4Car"/>
    <w:qFormat/>
    <w:rsid w:val="00063820"/>
    <w:pPr>
      <w:keepNext/>
      <w:numPr>
        <w:ilvl w:val="3"/>
        <w:numId w:val="1"/>
      </w:numPr>
      <w:suppressAutoHyphens/>
      <w:spacing w:before="240" w:after="60" w:line="240" w:lineRule="auto"/>
      <w:outlineLvl w:val="3"/>
    </w:pPr>
    <w:rPr>
      <w:rFonts w:asciiTheme="minorHAnsi" w:eastAsia="Times New Roman" w:hAnsiTheme="minorHAnsi"/>
      <w:b/>
      <w:i/>
      <w:kern w:val="1"/>
      <w:szCs w:val="20"/>
      <w:lang w:eastAsia="zh-CN"/>
    </w:rPr>
  </w:style>
  <w:style w:type="paragraph" w:styleId="Titre5">
    <w:name w:val="heading 5"/>
    <w:basedOn w:val="Normal"/>
    <w:next w:val="Normal"/>
    <w:link w:val="Titre5Car"/>
    <w:qFormat/>
    <w:rsid w:val="00063820"/>
    <w:pPr>
      <w:numPr>
        <w:ilvl w:val="4"/>
        <w:numId w:val="1"/>
      </w:numPr>
      <w:suppressAutoHyphens/>
      <w:spacing w:before="240" w:after="60" w:line="240" w:lineRule="auto"/>
      <w:outlineLvl w:val="4"/>
    </w:pPr>
    <w:rPr>
      <w:rFonts w:eastAsia="Times New Roman" w:cs="Arial"/>
      <w:kern w:val="1"/>
      <w:szCs w:val="20"/>
      <w:lang w:eastAsia="zh-CN"/>
    </w:rPr>
  </w:style>
  <w:style w:type="paragraph" w:styleId="Titre6">
    <w:name w:val="heading 6"/>
    <w:basedOn w:val="Normal"/>
    <w:next w:val="Corpsdetexte"/>
    <w:link w:val="Titre6Car"/>
    <w:qFormat/>
    <w:rsid w:val="00063820"/>
    <w:pPr>
      <w:numPr>
        <w:ilvl w:val="5"/>
        <w:numId w:val="1"/>
      </w:numPr>
      <w:suppressAutoHyphens/>
      <w:spacing w:after="0" w:line="240" w:lineRule="auto"/>
      <w:jc w:val="center"/>
      <w:outlineLvl w:val="5"/>
    </w:pPr>
    <w:rPr>
      <w:rFonts w:eastAsia="Times New Roman"/>
      <w:b/>
      <w:bCs/>
      <w:kern w:val="1"/>
      <w:sz w:val="28"/>
      <w:szCs w:val="21"/>
      <w:lang w:eastAsia="zh-CN"/>
    </w:rPr>
  </w:style>
  <w:style w:type="paragraph" w:styleId="Titre7">
    <w:name w:val="heading 7"/>
    <w:basedOn w:val="Normal"/>
    <w:next w:val="Corpsdetexte"/>
    <w:link w:val="Titre7Car"/>
    <w:qFormat/>
    <w:rsid w:val="00063820"/>
    <w:pPr>
      <w:numPr>
        <w:ilvl w:val="6"/>
        <w:numId w:val="1"/>
      </w:numPr>
      <w:suppressAutoHyphens/>
      <w:spacing w:after="0" w:line="240" w:lineRule="auto"/>
      <w:jc w:val="center"/>
      <w:outlineLvl w:val="6"/>
    </w:pPr>
    <w:rPr>
      <w:rFonts w:ascii="Times New Roman" w:eastAsia="Times New Roman" w:hAnsi="Times New Roman"/>
      <w:b/>
      <w:bCs/>
      <w:kern w:val="1"/>
      <w:sz w:val="21"/>
      <w:szCs w:val="21"/>
      <w:lang w:eastAsia="zh-CN"/>
    </w:rPr>
  </w:style>
  <w:style w:type="paragraph" w:styleId="Titre8">
    <w:name w:val="heading 8"/>
    <w:basedOn w:val="Normal"/>
    <w:next w:val="Corpsdetexte"/>
    <w:link w:val="Titre8Car"/>
    <w:qFormat/>
    <w:rsid w:val="00063820"/>
    <w:pPr>
      <w:numPr>
        <w:ilvl w:val="7"/>
        <w:numId w:val="1"/>
      </w:numPr>
      <w:suppressAutoHyphens/>
      <w:spacing w:after="0" w:line="240" w:lineRule="auto"/>
      <w:jc w:val="center"/>
      <w:outlineLvl w:val="7"/>
    </w:pPr>
    <w:rPr>
      <w:rFonts w:ascii="Times New Roman" w:eastAsia="Times New Roman" w:hAnsi="Times New Roman"/>
      <w:b/>
      <w:bCs/>
      <w:kern w:val="1"/>
      <w:sz w:val="21"/>
      <w:szCs w:val="21"/>
      <w:lang w:eastAsia="zh-CN"/>
    </w:rPr>
  </w:style>
  <w:style w:type="paragraph" w:styleId="Titre9">
    <w:name w:val="heading 9"/>
    <w:basedOn w:val="Normal"/>
    <w:next w:val="Corpsdetexte"/>
    <w:link w:val="Titre9Car"/>
    <w:qFormat/>
    <w:rsid w:val="00063820"/>
    <w:pPr>
      <w:numPr>
        <w:ilvl w:val="8"/>
        <w:numId w:val="1"/>
      </w:numPr>
      <w:suppressAutoHyphens/>
      <w:spacing w:after="0" w:line="240" w:lineRule="auto"/>
      <w:jc w:val="center"/>
      <w:outlineLvl w:val="8"/>
    </w:pPr>
    <w:rPr>
      <w:rFonts w:ascii="Times New Roman" w:eastAsia="Times New Roman" w:hAnsi="Times New Roman"/>
      <w:b/>
      <w:bCs/>
      <w:kern w:val="1"/>
      <w:sz w:val="21"/>
      <w:szCs w:val="21"/>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63820"/>
    <w:rPr>
      <w:rFonts w:ascii="Arial" w:eastAsia="Times New Roman" w:hAnsi="Arial" w:cs="Times New Roman"/>
      <w:b/>
      <w:kern w:val="1"/>
      <w:sz w:val="24"/>
      <w:szCs w:val="20"/>
      <w:lang w:eastAsia="zh-CN"/>
    </w:rPr>
  </w:style>
  <w:style w:type="character" w:customStyle="1" w:styleId="Titre2Car">
    <w:name w:val="Titre 2 Car"/>
    <w:basedOn w:val="Policepardfaut"/>
    <w:link w:val="Titre2"/>
    <w:rsid w:val="00063820"/>
    <w:rPr>
      <w:rFonts w:eastAsia="Times New Roman" w:cs="Times New Roman"/>
      <w:i/>
      <w:kern w:val="1"/>
      <w:szCs w:val="20"/>
      <w:lang w:eastAsia="zh-CN"/>
    </w:rPr>
  </w:style>
  <w:style w:type="character" w:customStyle="1" w:styleId="Titre3Car">
    <w:name w:val="Titre 3 Car"/>
    <w:basedOn w:val="Policepardfaut"/>
    <w:link w:val="Titre3"/>
    <w:rsid w:val="00063820"/>
    <w:rPr>
      <w:rFonts w:ascii="Times New Roman" w:eastAsia="Times New Roman" w:hAnsi="Times New Roman" w:cs="Times New Roman"/>
      <w:kern w:val="1"/>
      <w:szCs w:val="20"/>
      <w:u w:val="single"/>
      <w:lang w:eastAsia="zh-CN"/>
    </w:rPr>
  </w:style>
  <w:style w:type="character" w:customStyle="1" w:styleId="Titre4Car">
    <w:name w:val="Titre 4 Car"/>
    <w:basedOn w:val="Policepardfaut"/>
    <w:link w:val="Titre4"/>
    <w:rsid w:val="00063820"/>
    <w:rPr>
      <w:rFonts w:eastAsia="Times New Roman" w:cs="Times New Roman"/>
      <w:b/>
      <w:i/>
      <w:kern w:val="1"/>
      <w:szCs w:val="20"/>
      <w:lang w:eastAsia="zh-CN"/>
    </w:rPr>
  </w:style>
  <w:style w:type="character" w:customStyle="1" w:styleId="Titre5Car">
    <w:name w:val="Titre 5 Car"/>
    <w:basedOn w:val="Policepardfaut"/>
    <w:link w:val="Titre5"/>
    <w:rsid w:val="00063820"/>
    <w:rPr>
      <w:rFonts w:ascii="Arial" w:eastAsia="Times New Roman" w:hAnsi="Arial" w:cs="Arial"/>
      <w:kern w:val="1"/>
      <w:szCs w:val="20"/>
      <w:lang w:eastAsia="zh-CN"/>
    </w:rPr>
  </w:style>
  <w:style w:type="character" w:customStyle="1" w:styleId="Titre6Car">
    <w:name w:val="Titre 6 Car"/>
    <w:basedOn w:val="Policepardfaut"/>
    <w:link w:val="Titre6"/>
    <w:rsid w:val="00063820"/>
    <w:rPr>
      <w:rFonts w:ascii="Arial" w:eastAsia="Times New Roman" w:hAnsi="Arial" w:cs="Times New Roman"/>
      <w:b/>
      <w:bCs/>
      <w:kern w:val="1"/>
      <w:sz w:val="28"/>
      <w:szCs w:val="21"/>
      <w:lang w:eastAsia="zh-CN"/>
    </w:rPr>
  </w:style>
  <w:style w:type="character" w:customStyle="1" w:styleId="Titre7Car">
    <w:name w:val="Titre 7 Car"/>
    <w:basedOn w:val="Policepardfaut"/>
    <w:link w:val="Titre7"/>
    <w:rsid w:val="00063820"/>
    <w:rPr>
      <w:rFonts w:ascii="Times New Roman" w:eastAsia="Times New Roman" w:hAnsi="Times New Roman" w:cs="Times New Roman"/>
      <w:b/>
      <w:bCs/>
      <w:kern w:val="1"/>
      <w:sz w:val="21"/>
      <w:szCs w:val="21"/>
      <w:lang w:eastAsia="zh-CN"/>
    </w:rPr>
  </w:style>
  <w:style w:type="character" w:customStyle="1" w:styleId="Titre8Car">
    <w:name w:val="Titre 8 Car"/>
    <w:basedOn w:val="Policepardfaut"/>
    <w:link w:val="Titre8"/>
    <w:rsid w:val="00063820"/>
    <w:rPr>
      <w:rFonts w:ascii="Times New Roman" w:eastAsia="Times New Roman" w:hAnsi="Times New Roman" w:cs="Times New Roman"/>
      <w:b/>
      <w:bCs/>
      <w:kern w:val="1"/>
      <w:sz w:val="21"/>
      <w:szCs w:val="21"/>
      <w:lang w:eastAsia="zh-CN"/>
    </w:rPr>
  </w:style>
  <w:style w:type="character" w:customStyle="1" w:styleId="Titre9Car">
    <w:name w:val="Titre 9 Car"/>
    <w:basedOn w:val="Policepardfaut"/>
    <w:link w:val="Titre9"/>
    <w:rsid w:val="00063820"/>
    <w:rPr>
      <w:rFonts w:ascii="Times New Roman" w:eastAsia="Times New Roman" w:hAnsi="Times New Roman" w:cs="Times New Roman"/>
      <w:b/>
      <w:bCs/>
      <w:kern w:val="1"/>
      <w:sz w:val="21"/>
      <w:szCs w:val="21"/>
      <w:lang w:eastAsia="zh-CN"/>
    </w:rPr>
  </w:style>
  <w:style w:type="table" w:styleId="Grilledutableau">
    <w:name w:val="Table Grid"/>
    <w:basedOn w:val="TableauNormal"/>
    <w:uiPriority w:val="59"/>
    <w:rsid w:val="00063820"/>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semiHidden/>
    <w:unhideWhenUsed/>
    <w:rsid w:val="00063820"/>
    <w:pPr>
      <w:spacing w:after="120"/>
    </w:pPr>
  </w:style>
  <w:style w:type="character" w:customStyle="1" w:styleId="CorpsdetexteCar">
    <w:name w:val="Corps de texte Car"/>
    <w:basedOn w:val="Policepardfaut"/>
    <w:link w:val="Corpsdetexte"/>
    <w:uiPriority w:val="99"/>
    <w:semiHidden/>
    <w:rsid w:val="00063820"/>
    <w:rPr>
      <w:rFonts w:ascii="Arial" w:eastAsia="Calibri" w:hAnsi="Arial" w:cs="Times New Roman"/>
    </w:rPr>
  </w:style>
  <w:style w:type="paragraph" w:styleId="Pieddepage">
    <w:name w:val="footer"/>
    <w:basedOn w:val="Normal"/>
    <w:link w:val="PieddepageCar"/>
    <w:rsid w:val="00063820"/>
    <w:pPr>
      <w:tabs>
        <w:tab w:val="center" w:pos="4536"/>
        <w:tab w:val="right" w:pos="9072"/>
      </w:tabs>
      <w:suppressAutoHyphens/>
      <w:spacing w:after="0" w:line="240" w:lineRule="auto"/>
      <w:jc w:val="left"/>
    </w:pPr>
    <w:rPr>
      <w:rFonts w:ascii="Univers" w:eastAsia="Times New Roman" w:hAnsi="Univers" w:cs="Univers"/>
      <w:sz w:val="20"/>
      <w:szCs w:val="20"/>
      <w:lang w:eastAsia="zh-CN"/>
    </w:rPr>
  </w:style>
  <w:style w:type="character" w:customStyle="1" w:styleId="PieddepageCar">
    <w:name w:val="Pied de page Car"/>
    <w:basedOn w:val="Policepardfaut"/>
    <w:link w:val="Pieddepage"/>
    <w:rsid w:val="00063820"/>
    <w:rPr>
      <w:rFonts w:ascii="Univers" w:eastAsia="Times New Roma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gifrance.gouv.fr/codes/article_lc/LEGIARTI000043609583"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869</Words>
  <Characters>4782</Characters>
  <Application>Microsoft Office Word</Application>
  <DocSecurity>0</DocSecurity>
  <Lines>39</Lines>
  <Paragraphs>11</Paragraphs>
  <ScaleCrop>false</ScaleCrop>
  <Company>Ministère de la Justice</Company>
  <LinksUpToDate>false</LinksUpToDate>
  <CharactersWithSpaces>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GASSON Marie-flore</dc:creator>
  <cp:keywords/>
  <dc:description/>
  <cp:lastModifiedBy>MEUNIER Eric</cp:lastModifiedBy>
  <cp:revision>3</cp:revision>
  <dcterms:created xsi:type="dcterms:W3CDTF">2023-04-03T06:56:00Z</dcterms:created>
  <dcterms:modified xsi:type="dcterms:W3CDTF">2024-12-04T13:53:00Z</dcterms:modified>
</cp:coreProperties>
</file>