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1CA" w:rsidRPr="00BB753A" w:rsidRDefault="00BB753A">
      <w:pPr>
        <w:rPr>
          <w:rFonts w:ascii="Marianne" w:hAnsi="Marianne"/>
        </w:rPr>
      </w:pPr>
      <w:r w:rsidRPr="00BB753A">
        <w:rPr>
          <w:rFonts w:ascii="Marianne" w:hAnsi="Marianne"/>
        </w:rPr>
        <w:t>Annexe A – Fiche métier agent de sécurité qualifié et agent de sécurité confirmé</w:t>
      </w:r>
    </w:p>
    <w:p w:rsidR="00BB753A" w:rsidRPr="00BB753A" w:rsidRDefault="00BB753A">
      <w:pPr>
        <w:rPr>
          <w:rFonts w:ascii="Marianne" w:hAnsi="Marianne"/>
        </w:rPr>
      </w:pPr>
    </w:p>
    <w:p w:rsidR="00BB753A" w:rsidRPr="00BB753A" w:rsidRDefault="00BB753A" w:rsidP="00BB753A">
      <w:pPr>
        <w:jc w:val="center"/>
        <w:rPr>
          <w:rFonts w:ascii="Marianne" w:hAnsi="Marianne"/>
        </w:rPr>
      </w:pPr>
      <w:r w:rsidRPr="00BB753A">
        <w:rPr>
          <w:rFonts w:ascii="Marianne" w:hAnsi="Marianne"/>
        </w:rPr>
        <w:t>Agent de sécurité qualifié</w:t>
      </w:r>
    </w:p>
    <w:p w:rsidR="00BB753A" w:rsidRPr="00BB753A" w:rsidRDefault="00BB753A" w:rsidP="00BB753A">
      <w:pPr>
        <w:spacing w:before="100" w:beforeAutospacing="1" w:after="100" w:afterAutospacing="1" w:line="240" w:lineRule="auto"/>
        <w:ind w:right="-426"/>
        <w:jc w:val="both"/>
        <w:rPr>
          <w:rFonts w:ascii="Marianne" w:eastAsia="Times New Roman" w:hAnsi="Marianne" w:cs="Times New Roman"/>
          <w:lang w:eastAsia="fr-FR"/>
        </w:rPr>
      </w:pPr>
      <w:r w:rsidRPr="00BB753A">
        <w:rPr>
          <w:rFonts w:ascii="Marianne" w:eastAsia="Times New Roman" w:hAnsi="Marianne" w:cs="Times New Roman"/>
          <w:lang w:eastAsia="fr-FR"/>
        </w:rPr>
        <w:t>Les missions de l'agent de sécurité qualifié ont pour objet la protection des biens meubles et immeubles ainsi que celle des personnes physiques ou morales liées directement ou indirectement à la sécurité des biens.</w:t>
      </w:r>
    </w:p>
    <w:p w:rsidR="00BB753A" w:rsidRPr="00BB753A" w:rsidRDefault="00BB753A" w:rsidP="00BB753A">
      <w:pPr>
        <w:spacing w:before="100" w:beforeAutospacing="1" w:after="100" w:afterAutospacing="1" w:line="240" w:lineRule="auto"/>
        <w:ind w:right="-426"/>
        <w:rPr>
          <w:rFonts w:ascii="Marianne" w:eastAsia="Times New Roman" w:hAnsi="Marianne" w:cs="Times New Roman"/>
          <w:lang w:eastAsia="fr-FR"/>
        </w:rPr>
      </w:pPr>
      <w:r w:rsidRPr="00BB753A">
        <w:rPr>
          <w:rFonts w:ascii="Marianne" w:eastAsia="Times New Roman" w:hAnsi="Marianne" w:cs="Times New Roman"/>
          <w:lang w:eastAsia="fr-FR"/>
        </w:rPr>
        <w:t>Elles se déclinent en missions :</w:t>
      </w:r>
      <w:r w:rsidRPr="00BB753A">
        <w:rPr>
          <w:rFonts w:ascii="Marianne" w:eastAsia="Times New Roman" w:hAnsi="Marianne" w:cs="Times New Roman"/>
          <w:lang w:eastAsia="fr-FR"/>
        </w:rPr>
        <w:br/>
        <w:t>– d'accueil et contrôle d'accès ;</w:t>
      </w:r>
      <w:r w:rsidRPr="00BB753A">
        <w:rPr>
          <w:rFonts w:ascii="Marianne" w:eastAsia="Times New Roman" w:hAnsi="Marianne" w:cs="Times New Roman"/>
          <w:lang w:eastAsia="fr-FR"/>
        </w:rPr>
        <w:br/>
        <w:t>– de surveillance générale du site ;</w:t>
      </w:r>
      <w:r w:rsidRPr="00BB753A">
        <w:rPr>
          <w:rFonts w:ascii="Marianne" w:eastAsia="Times New Roman" w:hAnsi="Marianne" w:cs="Times New Roman"/>
          <w:lang w:eastAsia="fr-FR"/>
        </w:rPr>
        <w:br/>
        <w:t>– de sécurité technique et incendie (de base) ;</w:t>
      </w:r>
      <w:r w:rsidRPr="00BB753A">
        <w:rPr>
          <w:rFonts w:ascii="Marianne" w:eastAsia="Times New Roman" w:hAnsi="Marianne" w:cs="Times New Roman"/>
          <w:lang w:eastAsia="fr-FR"/>
        </w:rPr>
        <w:br/>
        <w:t>– de secours et d'assistance aux personnes, protection et alerte en cas d'accident ou d'événement exceptionnel.</w:t>
      </w:r>
    </w:p>
    <w:p w:rsidR="00BB753A" w:rsidRPr="00BB753A" w:rsidRDefault="00BB753A" w:rsidP="00BB753A">
      <w:pPr>
        <w:spacing w:before="100" w:beforeAutospacing="1" w:after="100" w:afterAutospacing="1" w:line="240" w:lineRule="auto"/>
        <w:ind w:right="-426"/>
        <w:jc w:val="both"/>
        <w:rPr>
          <w:rFonts w:ascii="Marianne" w:eastAsia="Times New Roman" w:hAnsi="Marianne" w:cs="Times New Roman"/>
          <w:lang w:eastAsia="fr-FR"/>
        </w:rPr>
      </w:pPr>
      <w:r w:rsidRPr="00BB753A">
        <w:rPr>
          <w:rFonts w:ascii="Marianne" w:eastAsia="Times New Roman" w:hAnsi="Marianne" w:cs="Times New Roman"/>
          <w:lang w:eastAsia="fr-FR"/>
        </w:rPr>
        <w:t>Elles ne doivent donner lieu à aucune confusion avec les tâches administratives, logistiques, d'entretien ou de confort normalement dévolues aux personnels de l'entreprise cliente ou à d'autres sous-traitants spécialisés dans ces activités.</w:t>
      </w:r>
    </w:p>
    <w:p w:rsidR="00BB753A" w:rsidRPr="00BB753A" w:rsidRDefault="00BB753A" w:rsidP="00BB753A">
      <w:pPr>
        <w:spacing w:before="100" w:beforeAutospacing="1" w:after="100" w:afterAutospacing="1" w:line="240" w:lineRule="auto"/>
        <w:ind w:right="-426"/>
        <w:jc w:val="both"/>
        <w:rPr>
          <w:rFonts w:ascii="Marianne" w:eastAsia="Times New Roman" w:hAnsi="Marianne" w:cs="Times New Roman"/>
          <w:lang w:eastAsia="fr-FR"/>
        </w:rPr>
      </w:pPr>
      <w:r w:rsidRPr="00BB753A">
        <w:rPr>
          <w:rFonts w:ascii="Marianne" w:eastAsia="Times New Roman" w:hAnsi="Marianne" w:cs="Times New Roman"/>
          <w:lang w:eastAsia="fr-FR"/>
        </w:rPr>
        <w:t>L'agent de sécurité qualifié exerce ses fonctions au sein de tout type d'entreprise ou d'organisme privé ou public, que ceux-ci soient pourvus de leur propre service de sécurité ou non. Il agit pour le compte d'une entreprise prestataire de services de prévention et de sécurité, son employeur.</w:t>
      </w:r>
    </w:p>
    <w:p w:rsidR="00BB753A" w:rsidRPr="00BB753A" w:rsidRDefault="00BB753A" w:rsidP="00BB753A">
      <w:pPr>
        <w:spacing w:before="100" w:beforeAutospacing="1" w:after="100" w:afterAutospacing="1" w:line="240" w:lineRule="auto"/>
        <w:ind w:right="-426"/>
        <w:jc w:val="both"/>
        <w:rPr>
          <w:rFonts w:ascii="Marianne" w:eastAsia="Times New Roman" w:hAnsi="Marianne" w:cs="Times New Roman"/>
          <w:lang w:eastAsia="fr-FR"/>
        </w:rPr>
      </w:pPr>
      <w:r w:rsidRPr="00BB753A">
        <w:rPr>
          <w:rFonts w:ascii="Marianne" w:eastAsia="Times New Roman" w:hAnsi="Marianne" w:cs="Times New Roman"/>
          <w:lang w:eastAsia="fr-FR"/>
        </w:rPr>
        <w:t>Ses interventions s'effectuent dans le respect des dispositions législatives et réglementaires applicables à l'activité de sécurité privée.</w:t>
      </w:r>
    </w:p>
    <w:p w:rsidR="00BB753A" w:rsidRDefault="00BB753A" w:rsidP="00BB753A">
      <w:pPr>
        <w:spacing w:before="100" w:beforeAutospacing="1" w:after="100" w:afterAutospacing="1" w:line="240" w:lineRule="auto"/>
        <w:ind w:right="-426"/>
        <w:jc w:val="both"/>
        <w:rPr>
          <w:rFonts w:ascii="Marianne" w:eastAsia="Times New Roman" w:hAnsi="Marianne" w:cs="Times New Roman"/>
          <w:lang w:eastAsia="fr-FR"/>
        </w:rPr>
      </w:pPr>
      <w:r w:rsidRPr="00BB753A">
        <w:rPr>
          <w:rFonts w:ascii="Marianne" w:eastAsia="Times New Roman" w:hAnsi="Marianne" w:cs="Times New Roman"/>
          <w:lang w:eastAsia="fr-FR"/>
        </w:rPr>
        <w:t>L'agent de sécurité qualifié peut être placé sous l'autorité d'un responsable hiérarchique direct de l'encadrement de sa société ou de son agence de rattachement (responsable d'exploitation, chef de secteur, adjoint d'exploitation, etc.) ou par délégation, le cas échéant, (notamment chef d'équipe, chef de poste, chef de site, etc.).</w:t>
      </w:r>
    </w:p>
    <w:p w:rsidR="004A47C9" w:rsidRDefault="004A47C9">
      <w:pPr>
        <w:rPr>
          <w:rFonts w:ascii="Marianne" w:eastAsia="Times New Roman" w:hAnsi="Marianne" w:cs="Times New Roman"/>
          <w:lang w:eastAsia="fr-FR"/>
        </w:rPr>
      </w:pPr>
      <w:r>
        <w:rPr>
          <w:rFonts w:ascii="Marianne" w:eastAsia="Times New Roman" w:hAnsi="Marianne" w:cs="Times New Roman"/>
          <w:lang w:eastAsia="fr-FR"/>
        </w:rPr>
        <w:br w:type="page"/>
      </w:r>
    </w:p>
    <w:p w:rsidR="00BB753A" w:rsidRPr="00BB753A" w:rsidRDefault="00BB753A" w:rsidP="00BB753A">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lang w:eastAsia="fr-FR"/>
        </w:rPr>
        <w:lastRenderedPageBreak/>
        <w:t>Missions</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36"/>
        <w:gridCol w:w="5520"/>
      </w:tblGrid>
      <w:tr w:rsidR="00BB753A" w:rsidRPr="00BB753A" w:rsidTr="004A47C9">
        <w:trPr>
          <w:tblCellSpacing w:w="15" w:type="dxa"/>
          <w:jc w:val="center"/>
        </w:trPr>
        <w:tc>
          <w:tcPr>
            <w:tcW w:w="3491"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b/>
                <w:bCs/>
                <w:lang w:eastAsia="fr-FR"/>
              </w:rPr>
              <w:t>Accueil et contrôle d'accès</w:t>
            </w:r>
          </w:p>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lang w:eastAsia="fr-FR"/>
              </w:rPr>
              <w:t>Les missions d'accueil et de contrôle d'accès constituent le premier maillon de la chaîne de la sécurité.</w:t>
            </w:r>
            <w:r w:rsidRPr="00BB753A">
              <w:rPr>
                <w:rFonts w:ascii="Marianne" w:eastAsia="Times New Roman" w:hAnsi="Marianne" w:cs="Times New Roman"/>
                <w:lang w:eastAsia="fr-FR"/>
              </w:rPr>
              <w:br/>
              <w:t>Elles s'exercent dans le cadre strict des consignes particulières du poste. Elles excluent notamment les tâches à caractère administratif, logistique ou protocolaire susceptibles de détourner l'agent de sa mission de gestion des entrées et sorties du personnel, des prestataires et des clients de l'entreprise utilisatrice.</w:t>
            </w:r>
          </w:p>
        </w:tc>
        <w:tc>
          <w:tcPr>
            <w:tcW w:w="5475"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after="0" w:line="240" w:lineRule="auto"/>
              <w:rPr>
                <w:rFonts w:ascii="Marianne" w:eastAsia="Times New Roman" w:hAnsi="Marianne" w:cs="Times New Roman"/>
                <w:lang w:eastAsia="fr-FR"/>
              </w:rPr>
            </w:pPr>
            <w:r w:rsidRPr="00BB753A">
              <w:rPr>
                <w:rFonts w:ascii="Marianne" w:eastAsia="Times New Roman" w:hAnsi="Marianne" w:cs="Times New Roman"/>
                <w:lang w:eastAsia="fr-FR"/>
              </w:rPr>
              <w:t>Filtrer et contrôler les entrées et sorties des personnes, des véhicules et des colis.</w:t>
            </w:r>
            <w:r w:rsidRPr="00BB753A">
              <w:rPr>
                <w:rFonts w:ascii="Marianne" w:eastAsia="Times New Roman" w:hAnsi="Marianne" w:cs="Times New Roman"/>
                <w:lang w:eastAsia="fr-FR"/>
              </w:rPr>
              <w:br/>
              <w:t>Contrôler les parkings (rondes de surveillance) dans les conditions prévues par la réglementation en vigueur, et notamment la loi du 3 mai 2002 et tous les textes qui viendront s'y substituer.</w:t>
            </w:r>
            <w:r w:rsidRPr="00BB753A">
              <w:rPr>
                <w:rFonts w:ascii="Marianne" w:eastAsia="Times New Roman" w:hAnsi="Marianne" w:cs="Times New Roman"/>
                <w:lang w:eastAsia="fr-FR"/>
              </w:rPr>
              <w:br/>
              <w:t>Accueillir les visiteurs.</w:t>
            </w:r>
            <w:r w:rsidRPr="00BB753A">
              <w:rPr>
                <w:rFonts w:ascii="Marianne" w:eastAsia="Times New Roman" w:hAnsi="Marianne" w:cs="Times New Roman"/>
                <w:lang w:eastAsia="fr-FR"/>
              </w:rPr>
              <w:br/>
              <w:t>Enregistrer les identités.</w:t>
            </w:r>
            <w:r w:rsidRPr="00BB753A">
              <w:rPr>
                <w:rFonts w:ascii="Marianne" w:eastAsia="Times New Roman" w:hAnsi="Marianne" w:cs="Times New Roman"/>
                <w:lang w:eastAsia="fr-FR"/>
              </w:rPr>
              <w:br/>
              <w:t>Délivrer les badges aux visiteurs et entreprises extérieures.</w:t>
            </w:r>
            <w:r w:rsidRPr="00BB753A">
              <w:rPr>
                <w:rFonts w:ascii="Marianne" w:eastAsia="Times New Roman" w:hAnsi="Marianne" w:cs="Times New Roman"/>
                <w:lang w:eastAsia="fr-FR"/>
              </w:rPr>
              <w:br/>
              <w:t>Vérifier la validité des badges.</w:t>
            </w:r>
            <w:r w:rsidRPr="00BB753A">
              <w:rPr>
                <w:rFonts w:ascii="Marianne" w:eastAsia="Times New Roman" w:hAnsi="Marianne" w:cs="Times New Roman"/>
                <w:lang w:eastAsia="fr-FR"/>
              </w:rPr>
              <w:br/>
              <w:t>Effectuer le rapprochement entre les identités et les habilitations.</w:t>
            </w:r>
            <w:r w:rsidRPr="00BB753A">
              <w:rPr>
                <w:rFonts w:ascii="Marianne" w:eastAsia="Times New Roman" w:hAnsi="Marianne" w:cs="Times New Roman"/>
                <w:lang w:eastAsia="fr-FR"/>
              </w:rPr>
              <w:br/>
              <w:t>Informer, orienter et accompagner les visiteurs sur le site.</w:t>
            </w:r>
            <w:r w:rsidRPr="00BB753A">
              <w:rPr>
                <w:rFonts w:ascii="Marianne" w:eastAsia="Times New Roman" w:hAnsi="Marianne" w:cs="Times New Roman"/>
                <w:lang w:eastAsia="fr-FR"/>
              </w:rPr>
              <w:br/>
              <w:t>Gérer les appels téléphoniques pour des motifs de sécurité.</w:t>
            </w:r>
            <w:r w:rsidRPr="00BB753A">
              <w:rPr>
                <w:rFonts w:ascii="Marianne" w:eastAsia="Times New Roman" w:hAnsi="Marianne" w:cs="Times New Roman"/>
                <w:lang w:eastAsia="fr-FR"/>
              </w:rPr>
              <w:br/>
              <w:t>Assurer la gestion des clefs et des moyens d'ouverture.</w:t>
            </w:r>
          </w:p>
        </w:tc>
      </w:tr>
      <w:tr w:rsidR="00BB753A" w:rsidRPr="00BB753A" w:rsidTr="004A47C9">
        <w:trPr>
          <w:tblCellSpacing w:w="15" w:type="dxa"/>
          <w:jc w:val="center"/>
        </w:trPr>
        <w:tc>
          <w:tcPr>
            <w:tcW w:w="3491"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after="0" w:line="240" w:lineRule="auto"/>
              <w:jc w:val="center"/>
              <w:rPr>
                <w:rFonts w:ascii="Marianne" w:eastAsia="Times New Roman" w:hAnsi="Marianne" w:cs="Times New Roman"/>
                <w:lang w:eastAsia="fr-FR"/>
              </w:rPr>
            </w:pPr>
            <w:r w:rsidRPr="00BB753A">
              <w:rPr>
                <w:rFonts w:ascii="Marianne" w:eastAsia="Times New Roman" w:hAnsi="Marianne" w:cs="Times New Roman"/>
                <w:b/>
                <w:bCs/>
                <w:lang w:eastAsia="fr-FR"/>
              </w:rPr>
              <w:t>Surveillance générale</w:t>
            </w:r>
          </w:p>
        </w:tc>
        <w:tc>
          <w:tcPr>
            <w:tcW w:w="5475"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after="0" w:line="240" w:lineRule="auto"/>
              <w:rPr>
                <w:rFonts w:ascii="Marianne" w:eastAsia="Times New Roman" w:hAnsi="Marianne" w:cs="Times New Roman"/>
                <w:lang w:eastAsia="fr-FR"/>
              </w:rPr>
            </w:pPr>
            <w:r w:rsidRPr="00BB753A">
              <w:rPr>
                <w:rFonts w:ascii="Marianne" w:eastAsia="Times New Roman" w:hAnsi="Marianne" w:cs="Times New Roman"/>
                <w:lang w:eastAsia="fr-FR"/>
              </w:rPr>
              <w:t>Effectuer des rondes de surveillance sur site selon les consignes en vigueur.</w:t>
            </w:r>
            <w:r w:rsidRPr="00BB753A">
              <w:rPr>
                <w:rFonts w:ascii="Marianne" w:eastAsia="Times New Roman" w:hAnsi="Marianne" w:cs="Times New Roman"/>
                <w:lang w:eastAsia="fr-FR"/>
              </w:rPr>
              <w:br/>
              <w:t>Traiter les anomalies en application des consignes du poste.</w:t>
            </w:r>
            <w:r w:rsidRPr="00BB753A">
              <w:rPr>
                <w:rFonts w:ascii="Marianne" w:eastAsia="Times New Roman" w:hAnsi="Marianne" w:cs="Times New Roman"/>
                <w:lang w:eastAsia="fr-FR"/>
              </w:rPr>
              <w:br/>
              <w:t>Utiliser les possibilités techniques du système de surveillance mis à disposition.</w:t>
            </w:r>
            <w:r w:rsidRPr="00BB753A">
              <w:rPr>
                <w:rFonts w:ascii="Marianne" w:eastAsia="Times New Roman" w:hAnsi="Marianne" w:cs="Times New Roman"/>
                <w:lang w:eastAsia="fr-FR"/>
              </w:rPr>
              <w:br/>
              <w:t>Assurer la gestion des alarmes.</w:t>
            </w:r>
          </w:p>
        </w:tc>
      </w:tr>
      <w:tr w:rsidR="00BB753A" w:rsidRPr="00BB753A" w:rsidTr="004A47C9">
        <w:trPr>
          <w:tblCellSpacing w:w="15" w:type="dxa"/>
          <w:jc w:val="center"/>
        </w:trPr>
        <w:tc>
          <w:tcPr>
            <w:tcW w:w="3491"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b/>
                <w:bCs/>
                <w:lang w:eastAsia="fr-FR"/>
              </w:rPr>
              <w:t>Sécurité technique et incendie</w:t>
            </w:r>
          </w:p>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lang w:eastAsia="fr-FR"/>
              </w:rPr>
              <w:t>Les missions de sécurité technique visent à assurer la continuité et l'intégrité du fonctionnement des infrastructures confiées par l'entreprise cliente dans le cadre strict des consignes particulières au poste.</w:t>
            </w:r>
            <w:r w:rsidRPr="00BB753A">
              <w:rPr>
                <w:rFonts w:ascii="Marianne" w:eastAsia="Times New Roman" w:hAnsi="Marianne" w:cs="Times New Roman"/>
                <w:lang w:eastAsia="fr-FR"/>
              </w:rPr>
              <w:br/>
              <w:t>Cette fonction d'alerte et d'intervention de première urgence n'a pas pour objet de se substituer aux contrôles et à l'intervention de spécialistes (services spécialisés incendie, services publics).</w:t>
            </w:r>
          </w:p>
        </w:tc>
        <w:tc>
          <w:tcPr>
            <w:tcW w:w="5475"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after="0" w:line="240" w:lineRule="auto"/>
              <w:rPr>
                <w:rFonts w:ascii="Marianne" w:eastAsia="Times New Roman" w:hAnsi="Marianne" w:cs="Times New Roman"/>
                <w:lang w:eastAsia="fr-FR"/>
              </w:rPr>
            </w:pPr>
            <w:r w:rsidRPr="00BB753A">
              <w:rPr>
                <w:rFonts w:ascii="Marianne" w:eastAsia="Times New Roman" w:hAnsi="Marianne" w:cs="Times New Roman"/>
                <w:lang w:eastAsia="fr-FR"/>
              </w:rPr>
              <w:t>Effectuer des rondes techniques.</w:t>
            </w:r>
            <w:r w:rsidRPr="00BB753A">
              <w:rPr>
                <w:rFonts w:ascii="Marianne" w:eastAsia="Times New Roman" w:hAnsi="Marianne" w:cs="Times New Roman"/>
                <w:lang w:eastAsia="fr-FR"/>
              </w:rPr>
              <w:br/>
              <w:t>Vérifier la présence et l'accessibilité du matériel de sécurité prévu pour le site.</w:t>
            </w:r>
            <w:r w:rsidRPr="00BB753A">
              <w:rPr>
                <w:rFonts w:ascii="Marianne" w:eastAsia="Times New Roman" w:hAnsi="Marianne" w:cs="Times New Roman"/>
                <w:lang w:eastAsia="fr-FR"/>
              </w:rPr>
              <w:br/>
              <w:t>Contrôler le respect de l'application des consignes de sécurité du site.</w:t>
            </w:r>
            <w:r w:rsidRPr="00BB753A">
              <w:rPr>
                <w:rFonts w:ascii="Marianne" w:eastAsia="Times New Roman" w:hAnsi="Marianne" w:cs="Times New Roman"/>
                <w:lang w:eastAsia="fr-FR"/>
              </w:rPr>
              <w:br/>
              <w:t>Assurer la gestion des alarmes.</w:t>
            </w:r>
            <w:r w:rsidRPr="00BB753A">
              <w:rPr>
                <w:rFonts w:ascii="Marianne" w:eastAsia="Times New Roman" w:hAnsi="Marianne" w:cs="Times New Roman"/>
                <w:lang w:eastAsia="fr-FR"/>
              </w:rPr>
              <w:br/>
              <w:t>Surveiller les alarmes techniques et incendie.</w:t>
            </w:r>
            <w:r w:rsidRPr="00BB753A">
              <w:rPr>
                <w:rFonts w:ascii="Marianne" w:eastAsia="Times New Roman" w:hAnsi="Marianne" w:cs="Times New Roman"/>
                <w:lang w:eastAsia="fr-FR"/>
              </w:rPr>
              <w:br/>
              <w:t>Confirmer les alarmes (levée de doute).</w:t>
            </w:r>
            <w:r w:rsidRPr="00BB753A">
              <w:rPr>
                <w:rFonts w:ascii="Marianne" w:eastAsia="Times New Roman" w:hAnsi="Marianne" w:cs="Times New Roman"/>
                <w:lang w:eastAsia="fr-FR"/>
              </w:rPr>
              <w:br/>
              <w:t>Traiter les anomalies en application des consignes du poste.</w:t>
            </w:r>
            <w:r w:rsidRPr="00BB753A">
              <w:rPr>
                <w:rFonts w:ascii="Marianne" w:eastAsia="Times New Roman" w:hAnsi="Marianne" w:cs="Times New Roman"/>
                <w:lang w:eastAsia="fr-FR"/>
              </w:rPr>
              <w:br/>
              <w:t>Intervenir et/ou donner l'alerte. Utiliser un moyen d'extinction approprié à la nature du feu à titre de prévention (départ de feu) ou pour sa propre protection (formation EPI).</w:t>
            </w:r>
          </w:p>
        </w:tc>
      </w:tr>
      <w:tr w:rsidR="00BB753A" w:rsidRPr="00BB753A" w:rsidTr="004A47C9">
        <w:trPr>
          <w:tblCellSpacing w:w="15" w:type="dxa"/>
          <w:jc w:val="center"/>
        </w:trPr>
        <w:tc>
          <w:tcPr>
            <w:tcW w:w="3491"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b/>
                <w:bCs/>
                <w:lang w:eastAsia="fr-FR"/>
              </w:rPr>
              <w:t>Secours aux personnes</w:t>
            </w:r>
          </w:p>
          <w:p w:rsidR="00BB753A" w:rsidRPr="00BB753A" w:rsidRDefault="00BB753A" w:rsidP="004A47C9">
            <w:pPr>
              <w:spacing w:before="100" w:beforeAutospacing="1" w:after="100" w:afterAutospacing="1" w:line="240" w:lineRule="auto"/>
              <w:jc w:val="center"/>
              <w:rPr>
                <w:rFonts w:ascii="Marianne" w:eastAsia="Times New Roman" w:hAnsi="Marianne" w:cs="Times New Roman"/>
                <w:lang w:eastAsia="fr-FR"/>
              </w:rPr>
            </w:pPr>
            <w:r w:rsidRPr="00BB753A">
              <w:rPr>
                <w:rFonts w:ascii="Marianne" w:eastAsia="Times New Roman" w:hAnsi="Marianne" w:cs="Times New Roman"/>
                <w:lang w:eastAsia="fr-FR"/>
              </w:rPr>
              <w:t>Protection et alerte en cas d'accident ou d'événement exceptionnel (à l'exclusion des missions d'accompagnement des personnes à mobilité réduite).</w:t>
            </w:r>
          </w:p>
        </w:tc>
        <w:tc>
          <w:tcPr>
            <w:tcW w:w="5475" w:type="dxa"/>
            <w:tcBorders>
              <w:top w:val="outset" w:sz="6" w:space="0" w:color="auto"/>
              <w:left w:val="outset" w:sz="6" w:space="0" w:color="auto"/>
              <w:bottom w:val="outset" w:sz="6" w:space="0" w:color="auto"/>
              <w:right w:val="outset" w:sz="6" w:space="0" w:color="auto"/>
            </w:tcBorders>
            <w:vAlign w:val="center"/>
            <w:hideMark/>
          </w:tcPr>
          <w:p w:rsidR="00BB753A" w:rsidRPr="00BB753A" w:rsidRDefault="00BB753A" w:rsidP="004A47C9">
            <w:pPr>
              <w:spacing w:after="0" w:line="240" w:lineRule="auto"/>
              <w:rPr>
                <w:rFonts w:ascii="Marianne" w:eastAsia="Times New Roman" w:hAnsi="Marianne" w:cs="Times New Roman"/>
                <w:lang w:eastAsia="fr-FR"/>
              </w:rPr>
            </w:pPr>
            <w:r w:rsidRPr="00BB753A">
              <w:rPr>
                <w:rFonts w:ascii="Marianne" w:eastAsia="Times New Roman" w:hAnsi="Marianne" w:cs="Times New Roman"/>
                <w:lang w:eastAsia="fr-FR"/>
              </w:rPr>
              <w:t>Prendre les mesures conservatoires (mise en place d'un périmètre de sécurité).</w:t>
            </w:r>
            <w:r w:rsidRPr="00BB753A">
              <w:rPr>
                <w:rFonts w:ascii="Marianne" w:eastAsia="Times New Roman" w:hAnsi="Marianne" w:cs="Times New Roman"/>
                <w:lang w:eastAsia="fr-FR"/>
              </w:rPr>
              <w:br/>
              <w:t>Donner l'alerte.</w:t>
            </w:r>
            <w:r w:rsidRPr="00BB753A">
              <w:rPr>
                <w:rFonts w:ascii="Marianne" w:eastAsia="Times New Roman" w:hAnsi="Marianne" w:cs="Times New Roman"/>
                <w:lang w:eastAsia="fr-FR"/>
              </w:rPr>
              <w:br/>
              <w:t>Faciliter et guider les secours.</w:t>
            </w:r>
          </w:p>
        </w:tc>
      </w:tr>
    </w:tbl>
    <w:p w:rsidR="00BB753A" w:rsidRPr="00BB753A" w:rsidRDefault="00BB753A">
      <w:pPr>
        <w:rPr>
          <w:rFonts w:ascii="Marianne" w:hAnsi="Marianne"/>
        </w:rPr>
      </w:pPr>
    </w:p>
    <w:p w:rsidR="00BB753A" w:rsidRPr="00BB753A" w:rsidRDefault="00BB753A" w:rsidP="004A47C9">
      <w:pPr>
        <w:jc w:val="center"/>
        <w:rPr>
          <w:rFonts w:ascii="Marianne" w:hAnsi="Marianne"/>
        </w:rPr>
      </w:pPr>
      <w:r w:rsidRPr="00BB753A">
        <w:rPr>
          <w:rFonts w:ascii="Marianne" w:hAnsi="Marianne"/>
        </w:rPr>
        <w:br w:type="page"/>
      </w:r>
      <w:r w:rsidR="004A47C9">
        <w:rPr>
          <w:rFonts w:ascii="Marianne" w:hAnsi="Marianne"/>
        </w:rPr>
        <w:lastRenderedPageBreak/>
        <w:t>A</w:t>
      </w:r>
      <w:r w:rsidRPr="00BB753A">
        <w:rPr>
          <w:rFonts w:ascii="Marianne" w:hAnsi="Marianne"/>
        </w:rPr>
        <w:t>gent de sécurité confirmé</w:t>
      </w:r>
    </w:p>
    <w:p w:rsidR="00BB753A" w:rsidRPr="00BB753A" w:rsidRDefault="00BB753A" w:rsidP="00BB753A">
      <w:pPr>
        <w:pStyle w:val="NormalWeb"/>
        <w:rPr>
          <w:rFonts w:ascii="Marianne" w:hAnsi="Marianne"/>
          <w:sz w:val="22"/>
          <w:szCs w:val="22"/>
        </w:rPr>
      </w:pPr>
      <w:r w:rsidRPr="00BB753A">
        <w:rPr>
          <w:rFonts w:ascii="Marianne" w:hAnsi="Marianne"/>
          <w:sz w:val="22"/>
          <w:szCs w:val="22"/>
        </w:rPr>
        <w:t>Relèvent obligatoirement de ce niveau :</w:t>
      </w:r>
    </w:p>
    <w:p w:rsidR="004A47C9" w:rsidRDefault="004A47C9" w:rsidP="004A47C9">
      <w:pPr>
        <w:pStyle w:val="NormalWeb"/>
        <w:jc w:val="both"/>
        <w:rPr>
          <w:rFonts w:ascii="Marianne" w:hAnsi="Marianne"/>
          <w:sz w:val="22"/>
          <w:szCs w:val="22"/>
        </w:rPr>
      </w:pPr>
      <w:r>
        <w:rPr>
          <w:rFonts w:ascii="Marianne" w:hAnsi="Marianne"/>
          <w:sz w:val="22"/>
          <w:szCs w:val="22"/>
        </w:rPr>
        <w:t xml:space="preserve">1. </w:t>
      </w:r>
      <w:r w:rsidR="00BB753A" w:rsidRPr="00BB753A">
        <w:rPr>
          <w:rFonts w:ascii="Marianne" w:hAnsi="Marianne"/>
          <w:sz w:val="22"/>
          <w:szCs w:val="22"/>
        </w:rPr>
        <w:t>Soit tout agent de sécurité qualifié affecté régulièrement à un poste dans lequel les missions qui lui sont assignées nécessitent contractuellement ou</w:t>
      </w:r>
      <w:r>
        <w:rPr>
          <w:rFonts w:ascii="Marianne" w:hAnsi="Marianne"/>
          <w:sz w:val="22"/>
          <w:szCs w:val="22"/>
        </w:rPr>
        <w:t xml:space="preserve"> </w:t>
      </w:r>
      <w:r w:rsidR="00BB753A" w:rsidRPr="00BB753A">
        <w:rPr>
          <w:rFonts w:ascii="Marianne" w:hAnsi="Marianne"/>
          <w:sz w:val="22"/>
          <w:szCs w:val="22"/>
        </w:rPr>
        <w:t>réglementairement ou par conformité à une norme professionnelle au moins une formation autre que celles limitativement ci-dessous énumérées :</w:t>
      </w:r>
    </w:p>
    <w:p w:rsidR="00BB753A" w:rsidRPr="00BB753A" w:rsidRDefault="00BB753A" w:rsidP="004A47C9">
      <w:pPr>
        <w:pStyle w:val="NormalWeb"/>
        <w:rPr>
          <w:rFonts w:ascii="Marianne" w:hAnsi="Marianne"/>
          <w:sz w:val="22"/>
          <w:szCs w:val="22"/>
        </w:rPr>
      </w:pPr>
      <w:r w:rsidRPr="00BB753A">
        <w:rPr>
          <w:rFonts w:ascii="Marianne" w:hAnsi="Marianne"/>
          <w:sz w:val="22"/>
          <w:szCs w:val="22"/>
        </w:rPr>
        <w:t>– la formation conventionnelle de base ;</w:t>
      </w:r>
      <w:r w:rsidRPr="00BB753A">
        <w:rPr>
          <w:rFonts w:ascii="Marianne" w:hAnsi="Marianne"/>
          <w:sz w:val="22"/>
          <w:szCs w:val="22"/>
        </w:rPr>
        <w:br/>
        <w:t>– la formation pratique sur site ;</w:t>
      </w:r>
      <w:r w:rsidRPr="00BB753A">
        <w:rPr>
          <w:rFonts w:ascii="Marianne" w:hAnsi="Marianne"/>
          <w:sz w:val="22"/>
          <w:szCs w:val="22"/>
        </w:rPr>
        <w:br/>
        <w:t>– l'habilitation électrique ;</w:t>
      </w:r>
      <w:r w:rsidRPr="00BB753A">
        <w:rPr>
          <w:rFonts w:ascii="Marianne" w:hAnsi="Marianne"/>
          <w:sz w:val="22"/>
          <w:szCs w:val="22"/>
        </w:rPr>
        <w:br/>
        <w:t xml:space="preserve">– secours aux personnes nécessitant une formation AFPS ou SST </w:t>
      </w:r>
      <w:r w:rsidRPr="00BB753A">
        <w:rPr>
          <w:rStyle w:val="Accentuation"/>
          <w:rFonts w:ascii="Marianne" w:hAnsi="Marianne"/>
          <w:color w:val="808080"/>
          <w:sz w:val="22"/>
          <w:szCs w:val="22"/>
        </w:rPr>
        <w:t>(1)</w:t>
      </w:r>
      <w:r w:rsidRPr="00BB753A">
        <w:rPr>
          <w:rFonts w:ascii="Marianne" w:hAnsi="Marianne"/>
          <w:sz w:val="22"/>
          <w:szCs w:val="22"/>
        </w:rPr>
        <w:t>, sans laquelle l'agent ne pourrait être en mesure d'appliquer – que ce soit de manière habituelle ou exceptionnelle – les consignes et instructions de son poste, ni de réaliser les actions qui en découlent.</w:t>
      </w:r>
    </w:p>
    <w:p w:rsidR="00BB753A" w:rsidRPr="00BB753A" w:rsidRDefault="00BB753A" w:rsidP="004A47C9">
      <w:pPr>
        <w:pStyle w:val="NormalWeb"/>
        <w:rPr>
          <w:rFonts w:ascii="Marianne" w:hAnsi="Marianne"/>
          <w:sz w:val="22"/>
          <w:szCs w:val="22"/>
        </w:rPr>
      </w:pPr>
      <w:r w:rsidRPr="00BB753A">
        <w:rPr>
          <w:rFonts w:ascii="Marianne" w:hAnsi="Marianne"/>
          <w:sz w:val="22"/>
          <w:szCs w:val="22"/>
        </w:rPr>
        <w:t>Exemples non limitatifs de formation supplémentaire :</w:t>
      </w:r>
      <w:r w:rsidRPr="00BB753A">
        <w:rPr>
          <w:rFonts w:ascii="Marianne" w:hAnsi="Marianne"/>
          <w:sz w:val="22"/>
          <w:szCs w:val="22"/>
        </w:rPr>
        <w:br/>
        <w:t>– équipier de seconde intervention ;</w:t>
      </w:r>
      <w:r w:rsidRPr="00BB753A">
        <w:rPr>
          <w:rFonts w:ascii="Marianne" w:hAnsi="Marianne"/>
          <w:sz w:val="22"/>
          <w:szCs w:val="22"/>
        </w:rPr>
        <w:br/>
        <w:t>– prévention de risques spécifiques chimiques, nucléaires, mécaniques.</w:t>
      </w:r>
    </w:p>
    <w:p w:rsidR="00BB753A" w:rsidRPr="00BB753A" w:rsidRDefault="00BB753A" w:rsidP="004A47C9">
      <w:pPr>
        <w:pStyle w:val="NormalWeb"/>
        <w:jc w:val="both"/>
        <w:rPr>
          <w:rFonts w:ascii="Marianne" w:hAnsi="Marianne"/>
          <w:sz w:val="22"/>
          <w:szCs w:val="22"/>
        </w:rPr>
      </w:pPr>
      <w:r w:rsidRPr="00BB753A">
        <w:rPr>
          <w:rFonts w:ascii="Marianne" w:hAnsi="Marianne"/>
          <w:sz w:val="22"/>
          <w:szCs w:val="22"/>
        </w:rPr>
        <w:t>Tout agent de sécurité qualifié affecté provisoirement en remplacement d'un agent de sécurité confirmé percevra un différentiel de rémunération égal à l'écart entre sa rémunération et la rémunération conventionnelle du poste tenu temporairement. Ce différentiel sera dû à compter du premier jour de remplacement, par dérogation aux dispositions de l'article 3 de l'annexe IV.</w:t>
      </w:r>
    </w:p>
    <w:p w:rsidR="00BB753A" w:rsidRPr="00BB753A" w:rsidRDefault="00BB753A" w:rsidP="004A47C9">
      <w:pPr>
        <w:pStyle w:val="NormalWeb"/>
        <w:jc w:val="both"/>
        <w:rPr>
          <w:rFonts w:ascii="Marianne" w:hAnsi="Marianne"/>
          <w:sz w:val="22"/>
          <w:szCs w:val="22"/>
        </w:rPr>
      </w:pPr>
      <w:r w:rsidRPr="00BB753A">
        <w:rPr>
          <w:rFonts w:ascii="Marianne" w:hAnsi="Marianne"/>
          <w:sz w:val="22"/>
          <w:szCs w:val="22"/>
        </w:rPr>
        <w:t>2. Soit tout agent de sécurité qualifié titulaire du CAP prévention et sécurité employé depuis au moins 6 mois dans l'entreprise.</w:t>
      </w:r>
    </w:p>
    <w:p w:rsidR="00BB753A" w:rsidRPr="00BB753A" w:rsidRDefault="00BB753A" w:rsidP="004A47C9">
      <w:pPr>
        <w:pStyle w:val="NormalWeb"/>
        <w:jc w:val="both"/>
        <w:rPr>
          <w:rFonts w:ascii="Marianne" w:hAnsi="Marianne"/>
          <w:sz w:val="22"/>
          <w:szCs w:val="22"/>
        </w:rPr>
      </w:pPr>
      <w:r w:rsidRPr="00BB753A">
        <w:rPr>
          <w:rStyle w:val="Accentuation"/>
          <w:rFonts w:ascii="Marianne" w:hAnsi="Marianne"/>
          <w:color w:val="808080"/>
          <w:sz w:val="22"/>
          <w:szCs w:val="22"/>
        </w:rPr>
        <w:t>(1) Toutefois, ces deux formations au secourisme sont considérées comme supplémentaires et justifient l’attribution du niveau « confirmé » à titre transitoire jusqu’à l’entrée en vigueur de l’aptitude professionnelle résultant du décret du 6 septembre 2005.</w:t>
      </w:r>
    </w:p>
    <w:p w:rsidR="00BB753A" w:rsidRPr="00BB753A" w:rsidRDefault="00BB753A">
      <w:pPr>
        <w:rPr>
          <w:rFonts w:ascii="Marianne" w:hAnsi="Marianne"/>
        </w:rPr>
      </w:pPr>
      <w:bookmarkStart w:id="0" w:name="_GoBack"/>
      <w:bookmarkEnd w:id="0"/>
    </w:p>
    <w:sectPr w:rsidR="00BB753A" w:rsidRPr="00BB753A" w:rsidSect="004A47C9">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D1771"/>
    <w:multiLevelType w:val="hybridMultilevel"/>
    <w:tmpl w:val="B2F6F6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D2711FA"/>
    <w:multiLevelType w:val="hybridMultilevel"/>
    <w:tmpl w:val="CE3AFC10"/>
    <w:lvl w:ilvl="0" w:tplc="A03464CE">
      <w:start w:val="1"/>
      <w:numFmt w:val="decimal"/>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53A"/>
    <w:rsid w:val="004A47C9"/>
    <w:rsid w:val="006C01CA"/>
    <w:rsid w:val="00916233"/>
    <w:rsid w:val="00B80382"/>
    <w:rsid w:val="00BB7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BD46"/>
  <w15:chartTrackingRefBased/>
  <w15:docId w15:val="{5C0FD81A-43BD-4A9C-AF8B-1158A588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B753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B753A"/>
    <w:rPr>
      <w:b/>
      <w:bCs/>
    </w:rPr>
  </w:style>
  <w:style w:type="character" w:styleId="Accentuation">
    <w:name w:val="Emphasis"/>
    <w:basedOn w:val="Policepardfaut"/>
    <w:uiPriority w:val="20"/>
    <w:qFormat/>
    <w:rsid w:val="00BB75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712820">
      <w:bodyDiv w:val="1"/>
      <w:marLeft w:val="0"/>
      <w:marRight w:val="0"/>
      <w:marTop w:val="0"/>
      <w:marBottom w:val="0"/>
      <w:divBdr>
        <w:top w:val="none" w:sz="0" w:space="0" w:color="auto"/>
        <w:left w:val="none" w:sz="0" w:space="0" w:color="auto"/>
        <w:bottom w:val="none" w:sz="0" w:space="0" w:color="auto"/>
        <w:right w:val="none" w:sz="0" w:space="0" w:color="auto"/>
      </w:divBdr>
    </w:div>
    <w:div w:id="2135252299">
      <w:bodyDiv w:val="1"/>
      <w:marLeft w:val="0"/>
      <w:marRight w:val="0"/>
      <w:marTop w:val="0"/>
      <w:marBottom w:val="0"/>
      <w:divBdr>
        <w:top w:val="none" w:sz="0" w:space="0" w:color="auto"/>
        <w:left w:val="none" w:sz="0" w:space="0" w:color="auto"/>
        <w:bottom w:val="none" w:sz="0" w:space="0" w:color="auto"/>
        <w:right w:val="none" w:sz="0" w:space="0" w:color="auto"/>
      </w:divBdr>
      <w:divsChild>
        <w:div w:id="219441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920</Words>
  <Characters>5062</Characters>
  <Application>Microsoft Office Word</Application>
  <DocSecurity>0</DocSecurity>
  <Lines>42</Lines>
  <Paragraphs>11</Paragraphs>
  <ScaleCrop>false</ScaleCrop>
  <Company>Ministère des Armées</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LAMANDÉ Marina ADC</dc:creator>
  <cp:keywords/>
  <dc:description/>
  <cp:lastModifiedBy>LAMANDÉ Marina ADC</cp:lastModifiedBy>
  <cp:revision>2</cp:revision>
  <dcterms:created xsi:type="dcterms:W3CDTF">2025-01-09T14:35:00Z</dcterms:created>
  <dcterms:modified xsi:type="dcterms:W3CDTF">2025-01-10T06:59:00Z</dcterms:modified>
</cp:coreProperties>
</file>