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D56" w:rsidRDefault="006B2D56">
      <w:pPr>
        <w:spacing w:after="40" w:line="240" w:lineRule="exact"/>
      </w:pPr>
    </w:p>
    <w:p w:rsidR="006B2D56" w:rsidRDefault="00840BC6">
      <w:pPr>
        <w:ind w:left="1320" w:right="1340"/>
        <w:rPr>
          <w:sz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8pt;height:76.75pt">
            <v:imagedata r:id="rId7" o:title=""/>
          </v:shape>
        </w:pict>
      </w:r>
    </w:p>
    <w:p w:rsidR="006B2D56" w:rsidRDefault="006B2D56">
      <w:pPr>
        <w:spacing w:after="160" w:line="240" w:lineRule="exact"/>
      </w:pPr>
    </w:p>
    <w:tbl>
      <w:tblPr>
        <w:tblW w:w="0" w:type="auto"/>
        <w:tblInd w:w="20" w:type="dxa"/>
        <w:tblLayout w:type="fixed"/>
        <w:tblLook w:val="04A0" w:firstRow="1" w:lastRow="0" w:firstColumn="1" w:lastColumn="0" w:noHBand="0" w:noVBand="1"/>
      </w:tblPr>
      <w:tblGrid>
        <w:gridCol w:w="9620"/>
      </w:tblGrid>
      <w:tr w:rsidR="006B2D56">
        <w:tc>
          <w:tcPr>
            <w:tcW w:w="9620" w:type="dxa"/>
            <w:shd w:val="clear" w:color="666553" w:fill="666553"/>
            <w:tcMar>
              <w:top w:w="40" w:type="dxa"/>
              <w:left w:w="0" w:type="dxa"/>
              <w:bottom w:w="0" w:type="dxa"/>
              <w:right w:w="0" w:type="dxa"/>
            </w:tcMar>
            <w:vAlign w:val="center"/>
          </w:tcPr>
          <w:p w:rsidR="006B2D56" w:rsidRDefault="00806317">
            <w:pPr>
              <w:jc w:val="center"/>
              <w:rPr>
                <w:rFonts w:ascii="Arial" w:eastAsia="Arial" w:hAnsi="Arial" w:cs="Arial"/>
                <w:b/>
                <w:color w:val="FFFFFF"/>
                <w:sz w:val="28"/>
                <w:lang w:val="fr-FR"/>
              </w:rPr>
            </w:pPr>
            <w:r>
              <w:rPr>
                <w:rFonts w:ascii="Arial" w:eastAsia="Arial" w:hAnsi="Arial" w:cs="Arial"/>
                <w:b/>
                <w:color w:val="FFFFFF"/>
                <w:sz w:val="28"/>
                <w:lang w:val="fr-FR"/>
              </w:rPr>
              <w:t>RÈGLEMENT DE LA CONSULTATION</w:t>
            </w:r>
          </w:p>
        </w:tc>
      </w:tr>
    </w:tbl>
    <w:p w:rsidR="006B2D56" w:rsidRDefault="00806317">
      <w:pPr>
        <w:spacing w:line="240" w:lineRule="exact"/>
      </w:pPr>
      <w:r>
        <w:t xml:space="preserve"> </w:t>
      </w:r>
    </w:p>
    <w:p w:rsidR="006B2D56" w:rsidRDefault="006B2D56">
      <w:pPr>
        <w:spacing w:after="120" w:line="240" w:lineRule="exact"/>
      </w:pPr>
    </w:p>
    <w:p w:rsidR="006B2D56" w:rsidRDefault="00806317">
      <w:pPr>
        <w:spacing w:before="40"/>
        <w:ind w:left="20" w:right="20"/>
        <w:jc w:val="center"/>
        <w:rPr>
          <w:rFonts w:ascii="Arial" w:eastAsia="Arial" w:hAnsi="Arial" w:cs="Arial"/>
          <w:b/>
          <w:color w:val="000000"/>
          <w:sz w:val="28"/>
          <w:lang w:val="fr-FR"/>
        </w:rPr>
      </w:pPr>
      <w:r>
        <w:rPr>
          <w:rFonts w:ascii="Arial" w:eastAsia="Arial" w:hAnsi="Arial" w:cs="Arial"/>
          <w:b/>
          <w:color w:val="000000"/>
          <w:sz w:val="28"/>
          <w:lang w:val="fr-FR"/>
        </w:rPr>
        <w:t>ACCORD-CADRE DE FOURNITURES COURANTES ET DE SERVICES</w:t>
      </w:r>
    </w:p>
    <w:p w:rsidR="006B2D56" w:rsidRPr="00806317" w:rsidRDefault="006B2D56">
      <w:pPr>
        <w:spacing w:line="240" w:lineRule="exact"/>
        <w:rPr>
          <w:lang w:val="fr-FR"/>
        </w:rPr>
      </w:pPr>
    </w:p>
    <w:p w:rsidR="006B2D56" w:rsidRPr="00806317" w:rsidRDefault="006B2D56">
      <w:pPr>
        <w:spacing w:line="240" w:lineRule="exact"/>
        <w:rPr>
          <w:lang w:val="fr-FR"/>
        </w:rPr>
      </w:pPr>
    </w:p>
    <w:p w:rsidR="006B2D56" w:rsidRPr="00806317" w:rsidRDefault="006B2D56">
      <w:pPr>
        <w:spacing w:line="240" w:lineRule="exact"/>
        <w:rPr>
          <w:lang w:val="fr-FR"/>
        </w:rPr>
      </w:pPr>
    </w:p>
    <w:p w:rsidR="006B2D56" w:rsidRPr="00806317" w:rsidRDefault="006B2D56">
      <w:pPr>
        <w:spacing w:line="240" w:lineRule="exact"/>
        <w:rPr>
          <w:lang w:val="fr-FR"/>
        </w:rPr>
      </w:pPr>
    </w:p>
    <w:p w:rsidR="006B2D56" w:rsidRPr="00806317" w:rsidRDefault="006B2D56">
      <w:pPr>
        <w:spacing w:line="240" w:lineRule="exact"/>
        <w:rPr>
          <w:lang w:val="fr-FR"/>
        </w:rPr>
      </w:pPr>
    </w:p>
    <w:p w:rsidR="006B2D56" w:rsidRPr="00806317" w:rsidRDefault="006B2D56">
      <w:pPr>
        <w:spacing w:line="240" w:lineRule="exact"/>
        <w:rPr>
          <w:lang w:val="fr-FR"/>
        </w:rPr>
      </w:pPr>
    </w:p>
    <w:p w:rsidR="006B2D56" w:rsidRPr="00806317" w:rsidRDefault="006B2D56">
      <w:pPr>
        <w:spacing w:line="240" w:lineRule="exact"/>
        <w:rPr>
          <w:lang w:val="fr-FR"/>
        </w:rPr>
      </w:pPr>
    </w:p>
    <w:p w:rsidR="006B2D56" w:rsidRPr="00806317" w:rsidRDefault="006B2D56">
      <w:pPr>
        <w:spacing w:after="180" w:line="240" w:lineRule="exact"/>
        <w:rPr>
          <w:lang w:val="fr-FR"/>
        </w:rPr>
      </w:pPr>
    </w:p>
    <w:tbl>
      <w:tblPr>
        <w:tblW w:w="0" w:type="auto"/>
        <w:tblInd w:w="1280" w:type="dxa"/>
        <w:tblLayout w:type="fixed"/>
        <w:tblLook w:val="04A0" w:firstRow="1" w:lastRow="0" w:firstColumn="1" w:lastColumn="0" w:noHBand="0" w:noVBand="1"/>
      </w:tblPr>
      <w:tblGrid>
        <w:gridCol w:w="7100"/>
      </w:tblGrid>
      <w:tr w:rsidR="006B2D56" w:rsidRPr="00522E89">
        <w:tc>
          <w:tcPr>
            <w:tcW w:w="7100" w:type="dxa"/>
            <w:tcBorders>
              <w:top w:val="single" w:sz="4" w:space="0" w:color="000000"/>
              <w:bottom w:val="single" w:sz="4" w:space="0" w:color="000000"/>
            </w:tcBorders>
            <w:tcMar>
              <w:top w:w="400" w:type="dxa"/>
              <w:left w:w="0" w:type="dxa"/>
              <w:bottom w:w="400" w:type="dxa"/>
              <w:right w:w="0" w:type="dxa"/>
            </w:tcMar>
            <w:vAlign w:val="center"/>
          </w:tcPr>
          <w:p w:rsidR="006B2D56" w:rsidRDefault="00E82322" w:rsidP="00A946E9">
            <w:pPr>
              <w:spacing w:line="322" w:lineRule="exact"/>
              <w:jc w:val="center"/>
              <w:rPr>
                <w:rFonts w:ascii="Arial" w:eastAsia="Arial" w:hAnsi="Arial" w:cs="Arial"/>
                <w:b/>
                <w:color w:val="000000"/>
                <w:sz w:val="28"/>
                <w:lang w:val="fr-FR"/>
              </w:rPr>
            </w:pPr>
            <w:r w:rsidRPr="00E82322">
              <w:rPr>
                <w:rFonts w:ascii="Arial" w:eastAsia="Arial" w:hAnsi="Arial" w:cs="Arial"/>
                <w:b/>
                <w:color w:val="000000"/>
                <w:sz w:val="28"/>
                <w:lang w:val="fr-FR"/>
              </w:rPr>
              <w:t>ACCORD-CADRE A BONS DE COMMANDES DE MAINTENANCE DES RESEAUX DE FLUIDES MEDICAUX, DES POMPES A VIDES ET FOURNITURE DE FLUIDES MEDICAUX ET DE LABORATOIRES (BOUTEILLES) POUR LES ETABLISSEMENTS DU GROUPEMENT HOSPITALIER TERRITOIRES D’AUVERGNE</w:t>
            </w:r>
          </w:p>
        </w:tc>
      </w:tr>
    </w:tbl>
    <w:p w:rsidR="006B2D56" w:rsidRPr="00806317" w:rsidRDefault="00806317">
      <w:pPr>
        <w:spacing w:line="240" w:lineRule="exact"/>
        <w:rPr>
          <w:lang w:val="fr-FR"/>
        </w:rPr>
      </w:pPr>
      <w:r w:rsidRPr="00806317">
        <w:rPr>
          <w:lang w:val="fr-FR"/>
        </w:rPr>
        <w:t xml:space="preserve"> </w:t>
      </w:r>
    </w:p>
    <w:p w:rsidR="006B2D56" w:rsidRPr="00806317" w:rsidRDefault="006B2D56">
      <w:pPr>
        <w:spacing w:after="180" w:line="240" w:lineRule="exact"/>
        <w:rPr>
          <w:lang w:val="fr-FR"/>
        </w:rPr>
      </w:pPr>
    </w:p>
    <w:p w:rsidR="006B2D56" w:rsidRDefault="00806317">
      <w:pPr>
        <w:spacing w:before="80" w:after="20"/>
        <w:ind w:left="20" w:right="20"/>
        <w:jc w:val="center"/>
        <w:rPr>
          <w:rFonts w:ascii="Arial" w:eastAsia="Arial" w:hAnsi="Arial" w:cs="Arial"/>
          <w:color w:val="000000"/>
          <w:lang w:val="fr-FR"/>
        </w:rPr>
      </w:pPr>
      <w:r>
        <w:rPr>
          <w:rFonts w:ascii="Arial" w:eastAsia="Arial" w:hAnsi="Arial" w:cs="Arial"/>
          <w:color w:val="000000"/>
          <w:lang w:val="fr-FR"/>
        </w:rPr>
        <w:t>Date et heure limites de réception des offres :</w:t>
      </w:r>
    </w:p>
    <w:p w:rsidR="00C413B2" w:rsidRDefault="00C413B2">
      <w:pPr>
        <w:spacing w:before="80" w:after="20"/>
        <w:ind w:left="20" w:right="20"/>
        <w:jc w:val="center"/>
        <w:rPr>
          <w:rFonts w:ascii="Arial" w:eastAsia="Arial" w:hAnsi="Arial" w:cs="Arial"/>
          <w:color w:val="000000"/>
          <w:lang w:val="fr-FR"/>
        </w:rPr>
      </w:pPr>
      <w:r>
        <w:rPr>
          <w:rFonts w:ascii="Arial" w:eastAsia="Arial" w:hAnsi="Arial" w:cs="Arial"/>
          <w:color w:val="000000"/>
          <w:lang w:val="fr-FR"/>
        </w:rPr>
        <w:t>Précisé dans l’avis d’appel public à la concurrence.</w:t>
      </w:r>
    </w:p>
    <w:p w:rsidR="006B2D56" w:rsidRPr="00806317" w:rsidRDefault="006B2D56">
      <w:pPr>
        <w:spacing w:line="240" w:lineRule="exact"/>
        <w:rPr>
          <w:lang w:val="fr-FR"/>
        </w:rPr>
      </w:pPr>
    </w:p>
    <w:p w:rsidR="006B2D56" w:rsidRPr="00806317" w:rsidRDefault="006B2D56">
      <w:pPr>
        <w:spacing w:line="240" w:lineRule="exact"/>
        <w:rPr>
          <w:lang w:val="fr-FR"/>
        </w:rPr>
      </w:pPr>
    </w:p>
    <w:p w:rsidR="006B2D56" w:rsidRPr="00806317" w:rsidRDefault="006B2D56">
      <w:pPr>
        <w:spacing w:line="240" w:lineRule="exact"/>
        <w:rPr>
          <w:lang w:val="fr-FR"/>
        </w:rPr>
      </w:pPr>
    </w:p>
    <w:p w:rsidR="006B2D56" w:rsidRPr="00806317" w:rsidRDefault="006B2D56">
      <w:pPr>
        <w:spacing w:line="240" w:lineRule="exact"/>
        <w:rPr>
          <w:lang w:val="fr-FR"/>
        </w:rPr>
      </w:pPr>
    </w:p>
    <w:p w:rsidR="006B2D56" w:rsidRPr="00806317" w:rsidRDefault="006B2D56">
      <w:pPr>
        <w:spacing w:line="240" w:lineRule="exact"/>
        <w:rPr>
          <w:lang w:val="fr-FR"/>
        </w:rPr>
      </w:pPr>
    </w:p>
    <w:p w:rsidR="006B2D56" w:rsidRPr="00806317" w:rsidRDefault="006B2D56">
      <w:pPr>
        <w:spacing w:line="240" w:lineRule="exact"/>
        <w:rPr>
          <w:lang w:val="fr-FR"/>
        </w:rPr>
      </w:pPr>
    </w:p>
    <w:p w:rsidR="006B2D56" w:rsidRPr="00806317" w:rsidRDefault="006B2D56">
      <w:pPr>
        <w:spacing w:line="240" w:lineRule="exact"/>
        <w:rPr>
          <w:lang w:val="fr-FR"/>
        </w:rPr>
      </w:pPr>
    </w:p>
    <w:p w:rsidR="006B2D56" w:rsidRPr="00806317" w:rsidRDefault="006B2D56">
      <w:pPr>
        <w:spacing w:line="240" w:lineRule="exact"/>
        <w:rPr>
          <w:lang w:val="fr-FR"/>
        </w:rPr>
      </w:pPr>
    </w:p>
    <w:p w:rsidR="006B2D56" w:rsidRDefault="00806317">
      <w:pPr>
        <w:spacing w:line="276" w:lineRule="exact"/>
        <w:ind w:left="20" w:right="20"/>
        <w:jc w:val="center"/>
        <w:rPr>
          <w:rFonts w:ascii="Arial" w:eastAsia="Arial" w:hAnsi="Arial" w:cs="Arial"/>
          <w:b/>
          <w:color w:val="000000"/>
          <w:lang w:val="fr-FR"/>
        </w:rPr>
      </w:pPr>
      <w:r>
        <w:rPr>
          <w:rFonts w:ascii="Arial" w:eastAsia="Arial" w:hAnsi="Arial" w:cs="Arial"/>
          <w:b/>
          <w:color w:val="000000"/>
          <w:lang w:val="fr-FR"/>
        </w:rPr>
        <w:t>Groupement Hospitalier des Territoires d'Auvergne</w:t>
      </w:r>
    </w:p>
    <w:p w:rsidR="006B2D56" w:rsidRDefault="00806317">
      <w:pPr>
        <w:spacing w:line="276" w:lineRule="exact"/>
        <w:ind w:left="20" w:right="20"/>
        <w:jc w:val="center"/>
        <w:rPr>
          <w:rFonts w:ascii="Arial" w:eastAsia="Arial" w:hAnsi="Arial" w:cs="Arial"/>
          <w:color w:val="000000"/>
          <w:lang w:val="fr-FR"/>
        </w:rPr>
      </w:pPr>
      <w:r>
        <w:rPr>
          <w:rFonts w:ascii="Arial" w:eastAsia="Arial" w:hAnsi="Arial" w:cs="Arial"/>
          <w:b/>
          <w:color w:val="000000"/>
          <w:lang w:val="fr-FR"/>
        </w:rPr>
        <w:t xml:space="preserve">Etablissement support CHU de Clermont-Ferrand </w:t>
      </w:r>
    </w:p>
    <w:p w:rsidR="006B2D56" w:rsidRDefault="00806317">
      <w:pPr>
        <w:spacing w:line="276" w:lineRule="exact"/>
        <w:ind w:left="20" w:right="20"/>
        <w:jc w:val="center"/>
        <w:rPr>
          <w:rFonts w:ascii="Arial" w:eastAsia="Arial" w:hAnsi="Arial" w:cs="Arial"/>
          <w:color w:val="000000"/>
          <w:lang w:val="fr-FR"/>
        </w:rPr>
      </w:pPr>
      <w:r>
        <w:rPr>
          <w:rFonts w:ascii="Arial" w:eastAsia="Arial" w:hAnsi="Arial" w:cs="Arial"/>
          <w:color w:val="000000"/>
          <w:lang w:val="fr-FR"/>
        </w:rPr>
        <w:t>58 Rue Montalembert</w:t>
      </w:r>
    </w:p>
    <w:p w:rsidR="006B2D56" w:rsidRDefault="00806317">
      <w:pPr>
        <w:spacing w:line="276" w:lineRule="exact"/>
        <w:ind w:left="20" w:right="20"/>
        <w:jc w:val="center"/>
        <w:rPr>
          <w:rFonts w:ascii="Arial" w:eastAsia="Arial" w:hAnsi="Arial" w:cs="Arial"/>
          <w:color w:val="000000"/>
          <w:lang w:val="fr-FR"/>
        </w:rPr>
      </w:pPr>
      <w:r>
        <w:rPr>
          <w:rFonts w:ascii="Arial" w:eastAsia="Arial" w:hAnsi="Arial" w:cs="Arial"/>
          <w:color w:val="000000"/>
          <w:lang w:val="fr-FR"/>
        </w:rPr>
        <w:t>63003 CLERMONT-FERRAND</w:t>
      </w:r>
    </w:p>
    <w:p w:rsidR="006B2D56" w:rsidRDefault="006B2D56">
      <w:pPr>
        <w:spacing w:line="276" w:lineRule="exact"/>
        <w:ind w:left="20" w:right="20"/>
        <w:jc w:val="center"/>
        <w:rPr>
          <w:rFonts w:ascii="Arial" w:eastAsia="Arial" w:hAnsi="Arial" w:cs="Arial"/>
          <w:color w:val="000000"/>
          <w:lang w:val="fr-FR"/>
        </w:rPr>
        <w:sectPr w:rsidR="006B2D56">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1134" w:footer="1134" w:gutter="0"/>
          <w:cols w:space="708"/>
        </w:sectPr>
      </w:pPr>
    </w:p>
    <w:p w:rsidR="006B2D56" w:rsidRPr="00806317" w:rsidRDefault="006B2D56">
      <w:pPr>
        <w:spacing w:line="20" w:lineRule="exact"/>
        <w:rPr>
          <w:sz w:val="2"/>
          <w:lang w:val="fr-FR"/>
        </w:rPr>
      </w:pPr>
    </w:p>
    <w:p w:rsidR="006B2D56" w:rsidRDefault="00806317">
      <w:pPr>
        <w:spacing w:after="120"/>
        <w:ind w:left="20" w:right="20"/>
        <w:jc w:val="center"/>
        <w:rPr>
          <w:rFonts w:ascii="Arial" w:eastAsia="Arial" w:hAnsi="Arial" w:cs="Arial"/>
          <w:b/>
          <w:color w:val="000000"/>
          <w:lang w:val="fr-FR"/>
        </w:rPr>
      </w:pPr>
      <w:r>
        <w:rPr>
          <w:rFonts w:ascii="Arial" w:eastAsia="Arial" w:hAnsi="Arial" w:cs="Arial"/>
          <w:b/>
          <w:color w:val="000000"/>
          <w:lang w:val="fr-FR"/>
        </w:rPr>
        <w:t>SOMMAIRE</w:t>
      </w:r>
    </w:p>
    <w:p w:rsidR="006B2D56" w:rsidRPr="00806317" w:rsidRDefault="006B2D56">
      <w:pPr>
        <w:spacing w:after="80" w:line="240" w:lineRule="exact"/>
        <w:rPr>
          <w:lang w:val="fr-FR"/>
        </w:rPr>
      </w:pPr>
    </w:p>
    <w:p w:rsidR="006B2D56" w:rsidRPr="00806317" w:rsidRDefault="00806317">
      <w:pPr>
        <w:pStyle w:val="TM1"/>
        <w:tabs>
          <w:tab w:val="right" w:leader="dot" w:pos="9622"/>
        </w:tabs>
        <w:rPr>
          <w:rFonts w:ascii="Calibri" w:hAnsi="Calibri"/>
          <w:noProof/>
          <w:sz w:val="22"/>
          <w:lang w:val="fr-FR"/>
        </w:rPr>
      </w:pPr>
      <w:r>
        <w:rPr>
          <w:rFonts w:ascii="Arial" w:eastAsia="Arial" w:hAnsi="Arial" w:cs="Arial"/>
          <w:color w:val="000000"/>
          <w:sz w:val="22"/>
          <w:lang w:val="fr-FR"/>
        </w:rPr>
        <w:fldChar w:fldCharType="begin"/>
      </w:r>
      <w:r>
        <w:rPr>
          <w:rFonts w:ascii="Arial" w:eastAsia="Arial" w:hAnsi="Arial" w:cs="Arial"/>
          <w:color w:val="000000"/>
          <w:sz w:val="22"/>
          <w:lang w:val="fr-FR"/>
        </w:rPr>
        <w:instrText xml:space="preserve"> TOC </w:instrText>
      </w:r>
      <w:r>
        <w:rPr>
          <w:rFonts w:ascii="Arial" w:eastAsia="Arial" w:hAnsi="Arial" w:cs="Arial"/>
          <w:color w:val="000000"/>
          <w:sz w:val="22"/>
          <w:lang w:val="fr-FR"/>
        </w:rPr>
        <w:fldChar w:fldCharType="separate"/>
      </w:r>
      <w:r>
        <w:rPr>
          <w:rFonts w:ascii="Arial" w:eastAsia="Arial" w:hAnsi="Arial" w:cs="Arial"/>
          <w:color w:val="000000"/>
          <w:lang w:val="fr-FR"/>
        </w:rPr>
        <w:t>1 - Objet et étendue de la consultation</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_Toc256000000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3</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1.1 - Objet</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_Toc256000001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3</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1.2 - Mode de passation</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_Toc256000002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3</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1.3 - Type de contrat</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_Toc256000003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3</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1.4 - Décomposition de la consultation</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_Toc256000004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4</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1.5 - Etendue des prestations</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_Toc256000005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4</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1.6 - Nomenclature</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_Toc256000006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5</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1.7 - Renouvellement</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_Toc256000007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6</w:t>
      </w:r>
      <w:r>
        <w:rPr>
          <w:rFonts w:ascii="Arial" w:eastAsia="Arial" w:hAnsi="Arial" w:cs="Arial"/>
        </w:rPr>
        <w:fldChar w:fldCharType="end"/>
      </w:r>
    </w:p>
    <w:p w:rsidR="006B2D56" w:rsidRPr="00806317" w:rsidRDefault="00806317">
      <w:pPr>
        <w:pStyle w:val="TM1"/>
        <w:tabs>
          <w:tab w:val="right" w:leader="dot" w:pos="9622"/>
        </w:tabs>
        <w:rPr>
          <w:rFonts w:ascii="Calibri" w:hAnsi="Calibri"/>
          <w:noProof/>
          <w:sz w:val="22"/>
          <w:lang w:val="fr-FR"/>
        </w:rPr>
      </w:pPr>
      <w:r>
        <w:rPr>
          <w:rFonts w:ascii="Arial" w:eastAsia="Arial" w:hAnsi="Arial" w:cs="Arial"/>
          <w:color w:val="000000"/>
          <w:lang w:val="fr-FR"/>
        </w:rPr>
        <w:t>2 - Conditions de la consultation</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_Toc256000008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6</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2.1 - Délai de validité des offres</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_Toc256000009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6</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2.2 - Forme juridique du groupement</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_Toc256000010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6</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2.3 - Variantes</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_Toc256000011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6</w:t>
      </w:r>
      <w:r>
        <w:rPr>
          <w:rFonts w:ascii="Arial" w:eastAsia="Arial" w:hAnsi="Arial" w:cs="Arial"/>
        </w:rPr>
        <w:fldChar w:fldCharType="end"/>
      </w:r>
    </w:p>
    <w:p w:rsidR="006B2D56" w:rsidRPr="00806317" w:rsidRDefault="00806317">
      <w:pPr>
        <w:pStyle w:val="TM1"/>
        <w:tabs>
          <w:tab w:val="right" w:leader="dot" w:pos="9622"/>
        </w:tabs>
        <w:rPr>
          <w:rFonts w:ascii="Calibri" w:hAnsi="Calibri"/>
          <w:noProof/>
          <w:sz w:val="22"/>
          <w:lang w:val="fr-FR"/>
        </w:rPr>
      </w:pPr>
      <w:r>
        <w:rPr>
          <w:rFonts w:ascii="Arial" w:eastAsia="Arial" w:hAnsi="Arial" w:cs="Arial"/>
          <w:color w:val="000000"/>
          <w:lang w:val="fr-FR"/>
        </w:rPr>
        <w:t>3 - Les intervenants</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_Toc256000012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6</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3.1 - Coordonnateur</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_Toc256000013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6</w:t>
      </w:r>
      <w:r>
        <w:rPr>
          <w:rFonts w:ascii="Arial" w:eastAsia="Arial" w:hAnsi="Arial" w:cs="Arial"/>
        </w:rPr>
        <w:fldChar w:fldCharType="end"/>
      </w:r>
    </w:p>
    <w:p w:rsidR="006B2D56" w:rsidRPr="00806317" w:rsidRDefault="00806317">
      <w:pPr>
        <w:pStyle w:val="TM1"/>
        <w:tabs>
          <w:tab w:val="right" w:leader="dot" w:pos="9622"/>
        </w:tabs>
        <w:rPr>
          <w:rFonts w:ascii="Calibri" w:hAnsi="Calibri"/>
          <w:noProof/>
          <w:sz w:val="22"/>
          <w:lang w:val="fr-FR"/>
        </w:rPr>
      </w:pPr>
      <w:r>
        <w:rPr>
          <w:rFonts w:ascii="Arial" w:eastAsia="Arial" w:hAnsi="Arial" w:cs="Arial"/>
          <w:color w:val="000000"/>
          <w:lang w:val="fr-FR"/>
        </w:rPr>
        <w:t>4 - Conditions relatives au contrat</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_Toc256000014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6</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4.1 - Durée du contrat ou délai d'exécution</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_Toc256000015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6</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4.2 - Modalités essentielles de financement et de paiement</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_Toc256000016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7</w:t>
      </w:r>
      <w:r>
        <w:rPr>
          <w:rFonts w:ascii="Arial" w:eastAsia="Arial" w:hAnsi="Arial" w:cs="Arial"/>
        </w:rPr>
        <w:fldChar w:fldCharType="end"/>
      </w:r>
    </w:p>
    <w:p w:rsidR="006B2D56" w:rsidRPr="00806317" w:rsidRDefault="00806317">
      <w:pPr>
        <w:pStyle w:val="TM1"/>
        <w:tabs>
          <w:tab w:val="right" w:leader="dot" w:pos="9622"/>
        </w:tabs>
        <w:rPr>
          <w:rFonts w:ascii="Calibri" w:hAnsi="Calibri"/>
          <w:noProof/>
          <w:sz w:val="22"/>
          <w:lang w:val="fr-FR"/>
        </w:rPr>
      </w:pPr>
      <w:r>
        <w:rPr>
          <w:rFonts w:ascii="Arial" w:eastAsia="Arial" w:hAnsi="Arial" w:cs="Arial"/>
          <w:color w:val="000000"/>
          <w:lang w:val="fr-FR"/>
        </w:rPr>
        <w:t>5 - Contenu du dossier de consultation</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_Toc256000017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7</w:t>
      </w:r>
      <w:r>
        <w:rPr>
          <w:rFonts w:ascii="Arial" w:eastAsia="Arial" w:hAnsi="Arial" w:cs="Arial"/>
        </w:rPr>
        <w:fldChar w:fldCharType="end"/>
      </w:r>
    </w:p>
    <w:p w:rsidR="006B2D56" w:rsidRPr="00806317" w:rsidRDefault="00806317">
      <w:pPr>
        <w:pStyle w:val="TM1"/>
        <w:tabs>
          <w:tab w:val="right" w:leader="dot" w:pos="9622"/>
        </w:tabs>
        <w:rPr>
          <w:rFonts w:ascii="Calibri" w:hAnsi="Calibri"/>
          <w:noProof/>
          <w:sz w:val="22"/>
          <w:lang w:val="fr-FR"/>
        </w:rPr>
      </w:pPr>
      <w:r>
        <w:rPr>
          <w:rFonts w:ascii="Arial" w:eastAsia="Arial" w:hAnsi="Arial" w:cs="Arial"/>
          <w:color w:val="000000"/>
          <w:lang w:val="fr-FR"/>
        </w:rPr>
        <w:t>6 - Présentation des candidatures et des offres</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_Toc256000018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7</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6.1 - Documents à produire</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_Toc256000019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8</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6.2 - Visites sur site</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_Toc256000020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9</w:t>
      </w:r>
      <w:r>
        <w:rPr>
          <w:rFonts w:ascii="Arial" w:eastAsia="Arial" w:hAnsi="Arial" w:cs="Arial"/>
        </w:rPr>
        <w:fldChar w:fldCharType="end"/>
      </w:r>
    </w:p>
    <w:p w:rsidR="006B2D56" w:rsidRPr="00806317" w:rsidRDefault="00806317">
      <w:pPr>
        <w:pStyle w:val="TM1"/>
        <w:tabs>
          <w:tab w:val="right" w:leader="dot" w:pos="9622"/>
        </w:tabs>
        <w:rPr>
          <w:rFonts w:ascii="Calibri" w:hAnsi="Calibri"/>
          <w:noProof/>
          <w:sz w:val="22"/>
          <w:lang w:val="fr-FR"/>
        </w:rPr>
      </w:pPr>
      <w:r>
        <w:rPr>
          <w:rFonts w:ascii="Arial" w:eastAsia="Arial" w:hAnsi="Arial" w:cs="Arial"/>
          <w:color w:val="000000"/>
          <w:lang w:val="fr-FR"/>
        </w:rPr>
        <w:t>7 - Conditions d'envoi ou de remise des plis</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_Toc256000021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9</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7.1 - Transmission électronique</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_Toc256000022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9</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7.2 - Transmission sous support papier</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_Toc256000023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11</w:t>
      </w:r>
      <w:r>
        <w:rPr>
          <w:rFonts w:ascii="Arial" w:eastAsia="Arial" w:hAnsi="Arial" w:cs="Arial"/>
        </w:rPr>
        <w:fldChar w:fldCharType="end"/>
      </w:r>
    </w:p>
    <w:p w:rsidR="006B2D56" w:rsidRPr="00806317" w:rsidRDefault="00806317">
      <w:pPr>
        <w:pStyle w:val="TM1"/>
        <w:tabs>
          <w:tab w:val="right" w:leader="dot" w:pos="9622"/>
        </w:tabs>
        <w:rPr>
          <w:rFonts w:ascii="Calibri" w:hAnsi="Calibri"/>
          <w:noProof/>
          <w:sz w:val="22"/>
          <w:lang w:val="fr-FR"/>
        </w:rPr>
      </w:pPr>
      <w:r>
        <w:rPr>
          <w:rFonts w:ascii="Arial" w:eastAsia="Arial" w:hAnsi="Arial" w:cs="Arial"/>
          <w:color w:val="000000"/>
          <w:lang w:val="fr-FR"/>
        </w:rPr>
        <w:t>8 - Examen des candidatures et des offres</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_Toc256000024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11</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8.1 - Sélection des candidatures</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_Toc256000025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11</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8.2 - Attribution des accords-cadres</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_Toc256000026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11</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8.3 - Suite à donner à la consultation</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_Toc256000027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13</w:t>
      </w:r>
      <w:r>
        <w:rPr>
          <w:rFonts w:ascii="Arial" w:eastAsia="Arial" w:hAnsi="Arial" w:cs="Arial"/>
        </w:rPr>
        <w:fldChar w:fldCharType="end"/>
      </w:r>
    </w:p>
    <w:p w:rsidR="006B2D56" w:rsidRPr="00806317" w:rsidRDefault="00806317">
      <w:pPr>
        <w:pStyle w:val="TM1"/>
        <w:tabs>
          <w:tab w:val="right" w:leader="dot" w:pos="9622"/>
        </w:tabs>
        <w:rPr>
          <w:rFonts w:ascii="Calibri" w:hAnsi="Calibri"/>
          <w:noProof/>
          <w:sz w:val="22"/>
          <w:lang w:val="fr-FR"/>
        </w:rPr>
      </w:pPr>
      <w:r>
        <w:rPr>
          <w:rFonts w:ascii="Arial" w:eastAsia="Arial" w:hAnsi="Arial" w:cs="Arial"/>
          <w:color w:val="000000"/>
          <w:lang w:val="fr-FR"/>
        </w:rPr>
        <w:t>9 - Renseignements complémentaires</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_Toc256000028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14</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9.1 - Adresses supplémentaires et points de contact</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_Toc256000029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14</w:t>
      </w:r>
      <w:r>
        <w:rPr>
          <w:rFonts w:ascii="Arial" w:eastAsia="Arial" w:hAnsi="Arial" w:cs="Arial"/>
        </w:rPr>
        <w:fldChar w:fldCharType="end"/>
      </w:r>
    </w:p>
    <w:p w:rsidR="006B2D56" w:rsidRPr="00806317" w:rsidRDefault="00806317">
      <w:pPr>
        <w:pStyle w:val="TM2"/>
        <w:tabs>
          <w:tab w:val="right" w:leader="dot" w:pos="9622"/>
        </w:tabs>
        <w:rPr>
          <w:rFonts w:ascii="Calibri" w:hAnsi="Calibri"/>
          <w:noProof/>
          <w:sz w:val="22"/>
          <w:lang w:val="fr-FR"/>
        </w:rPr>
      </w:pPr>
      <w:r>
        <w:rPr>
          <w:rFonts w:ascii="Arial" w:eastAsia="Arial" w:hAnsi="Arial" w:cs="Arial"/>
          <w:color w:val="000000"/>
          <w:lang w:val="fr-FR"/>
        </w:rPr>
        <w:t>9.2 - Procédures de recours</w:t>
      </w:r>
      <w:r w:rsidRPr="00806317">
        <w:rPr>
          <w:rFonts w:ascii="Arial" w:eastAsia="Arial" w:hAnsi="Arial" w:cs="Arial"/>
          <w:lang w:val="fr-FR"/>
        </w:rPr>
        <w:tab/>
      </w:r>
      <w:r>
        <w:rPr>
          <w:rFonts w:ascii="Arial" w:eastAsia="Arial" w:hAnsi="Arial" w:cs="Arial"/>
        </w:rPr>
        <w:fldChar w:fldCharType="begin"/>
      </w:r>
      <w:r w:rsidRPr="00806317">
        <w:rPr>
          <w:rFonts w:ascii="Arial" w:eastAsia="Arial" w:hAnsi="Arial" w:cs="Arial"/>
          <w:lang w:val="fr-FR"/>
        </w:rPr>
        <w:instrText xml:space="preserve"> PAGEREF _Toc256000030 \h </w:instrText>
      </w:r>
      <w:r>
        <w:rPr>
          <w:rFonts w:ascii="Arial" w:eastAsia="Arial" w:hAnsi="Arial" w:cs="Arial"/>
        </w:rPr>
      </w:r>
      <w:r>
        <w:rPr>
          <w:rFonts w:ascii="Arial" w:eastAsia="Arial" w:hAnsi="Arial" w:cs="Arial"/>
        </w:rPr>
        <w:fldChar w:fldCharType="separate"/>
      </w:r>
      <w:r w:rsidRPr="00806317">
        <w:rPr>
          <w:rFonts w:ascii="Arial" w:eastAsia="Arial" w:hAnsi="Arial" w:cs="Arial"/>
          <w:lang w:val="fr-FR"/>
        </w:rPr>
        <w:t>14</w:t>
      </w:r>
      <w:r>
        <w:rPr>
          <w:rFonts w:ascii="Arial" w:eastAsia="Arial" w:hAnsi="Arial" w:cs="Arial"/>
        </w:rPr>
        <w:fldChar w:fldCharType="end"/>
      </w:r>
    </w:p>
    <w:p w:rsidR="006B2D56" w:rsidRDefault="00806317">
      <w:pPr>
        <w:spacing w:after="140"/>
        <w:ind w:left="20" w:right="20"/>
        <w:jc w:val="both"/>
        <w:rPr>
          <w:rFonts w:ascii="Arial" w:eastAsia="Arial" w:hAnsi="Arial" w:cs="Arial"/>
          <w:color w:val="000000"/>
          <w:sz w:val="22"/>
          <w:lang w:val="fr-FR"/>
        </w:rPr>
        <w:sectPr w:rsidR="006B2D56">
          <w:pgSz w:w="11900" w:h="16840"/>
          <w:pgMar w:top="1134" w:right="1134" w:bottom="1134" w:left="1134" w:header="1134" w:footer="1134" w:gutter="0"/>
          <w:cols w:space="708"/>
        </w:sectPr>
      </w:pPr>
      <w:r>
        <w:rPr>
          <w:rFonts w:ascii="Arial" w:eastAsia="Arial" w:hAnsi="Arial" w:cs="Arial"/>
          <w:color w:val="000000"/>
          <w:sz w:val="22"/>
          <w:lang w:val="fr-FR"/>
        </w:rPr>
        <w:fldChar w:fldCharType="end"/>
      </w:r>
    </w:p>
    <w:p w:rsidR="006B2D56" w:rsidRPr="00806317" w:rsidRDefault="006B2D56">
      <w:pPr>
        <w:spacing w:line="20" w:lineRule="exact"/>
        <w:rPr>
          <w:sz w:val="2"/>
          <w:lang w:val="fr-FR"/>
        </w:rPr>
      </w:pPr>
    </w:p>
    <w:p w:rsidR="006B2D56" w:rsidRDefault="00806317">
      <w:pPr>
        <w:pStyle w:val="Titre1"/>
        <w:rPr>
          <w:rFonts w:eastAsia="Arial"/>
          <w:color w:val="000000"/>
          <w:sz w:val="28"/>
          <w:lang w:val="fr-FR"/>
        </w:rPr>
      </w:pPr>
      <w:bookmarkStart w:id="0" w:name="_Toc256000000"/>
      <w:r>
        <w:rPr>
          <w:rFonts w:eastAsia="Arial"/>
          <w:color w:val="000000"/>
          <w:sz w:val="28"/>
          <w:lang w:val="fr-FR"/>
        </w:rPr>
        <w:t>1 - Objet et étendue de la consultation</w:t>
      </w:r>
      <w:bookmarkEnd w:id="0"/>
    </w:p>
    <w:p w:rsidR="006B2D56" w:rsidRDefault="00806317">
      <w:pPr>
        <w:pStyle w:val="Titre2"/>
        <w:ind w:left="300" w:right="20"/>
        <w:jc w:val="both"/>
        <w:rPr>
          <w:rFonts w:eastAsia="Arial"/>
          <w:i w:val="0"/>
          <w:color w:val="000000"/>
          <w:sz w:val="24"/>
          <w:lang w:val="fr-FR"/>
        </w:rPr>
      </w:pPr>
      <w:bookmarkStart w:id="1" w:name="_Toc256000001"/>
      <w:r>
        <w:rPr>
          <w:rFonts w:eastAsia="Arial"/>
          <w:i w:val="0"/>
          <w:color w:val="000000"/>
          <w:sz w:val="24"/>
          <w:lang w:val="fr-FR"/>
        </w:rPr>
        <w:t>1.1 - Objet</w:t>
      </w:r>
      <w:bookmarkEnd w:id="1"/>
    </w:p>
    <w:p w:rsidR="006B2D56" w:rsidRDefault="00806317">
      <w:pPr>
        <w:pStyle w:val="ParagrapheIndent2"/>
        <w:spacing w:line="253" w:lineRule="exact"/>
        <w:ind w:left="20" w:right="20"/>
        <w:jc w:val="both"/>
        <w:rPr>
          <w:color w:val="000000"/>
          <w:lang w:val="fr-FR"/>
        </w:rPr>
      </w:pPr>
      <w:r>
        <w:rPr>
          <w:color w:val="000000"/>
          <w:lang w:val="fr-FR"/>
        </w:rPr>
        <w:t>La présente consultation concerne :</w:t>
      </w:r>
    </w:p>
    <w:p w:rsidR="006B2D56" w:rsidRDefault="006B2D56">
      <w:pPr>
        <w:pStyle w:val="ParagrapheIndent2"/>
        <w:spacing w:line="253" w:lineRule="exact"/>
        <w:ind w:left="20" w:right="20"/>
        <w:jc w:val="both"/>
        <w:rPr>
          <w:color w:val="000000"/>
          <w:lang w:val="fr-FR"/>
        </w:rPr>
      </w:pPr>
    </w:p>
    <w:p w:rsidR="006B2D56" w:rsidRDefault="006D1548">
      <w:pPr>
        <w:pStyle w:val="ParagrapheIndent2"/>
        <w:spacing w:after="240" w:line="253" w:lineRule="exact"/>
        <w:ind w:left="20" w:right="20"/>
        <w:jc w:val="both"/>
        <w:rPr>
          <w:color w:val="000000"/>
          <w:lang w:val="fr-FR"/>
        </w:rPr>
      </w:pPr>
      <w:r w:rsidRPr="006D1548">
        <w:rPr>
          <w:color w:val="000000"/>
          <w:lang w:val="fr-FR"/>
        </w:rPr>
        <w:t>Accord cadre à bons de commande de maintenance des réseaux de fluides médicaux, des pompes a vides et fourniture de fluides médicaux et de laboratoires (bouteilles)</w:t>
      </w:r>
      <w:r>
        <w:rPr>
          <w:color w:val="000000"/>
          <w:lang w:val="fr-FR"/>
        </w:rPr>
        <w:t xml:space="preserve"> pour</w:t>
      </w:r>
      <w:r w:rsidR="00806317">
        <w:rPr>
          <w:color w:val="000000"/>
          <w:lang w:val="fr-FR"/>
        </w:rPr>
        <w:t xml:space="preserve"> les établissemen</w:t>
      </w:r>
      <w:r>
        <w:rPr>
          <w:color w:val="000000"/>
          <w:lang w:val="fr-FR"/>
        </w:rPr>
        <w:t xml:space="preserve">ts du Groupement Hospitalier </w:t>
      </w:r>
      <w:r w:rsidR="00806317">
        <w:rPr>
          <w:color w:val="000000"/>
          <w:lang w:val="fr-FR"/>
        </w:rPr>
        <w:t>Territoires d’Auvergne</w:t>
      </w:r>
    </w:p>
    <w:p w:rsidR="006B2D56" w:rsidRDefault="00806317">
      <w:pPr>
        <w:pStyle w:val="ParagrapheIndent2"/>
        <w:spacing w:line="253" w:lineRule="exact"/>
        <w:ind w:left="20" w:right="20"/>
        <w:jc w:val="both"/>
        <w:rPr>
          <w:color w:val="000000"/>
          <w:lang w:val="fr-FR"/>
        </w:rPr>
      </w:pPr>
      <w:r>
        <w:rPr>
          <w:color w:val="000000"/>
          <w:lang w:val="fr-FR"/>
        </w:rPr>
        <w:t>Lieu(x) d'exécution :</w:t>
      </w:r>
    </w:p>
    <w:p w:rsidR="006B2D56" w:rsidRDefault="00806317">
      <w:pPr>
        <w:pStyle w:val="ParagrapheIndent2"/>
        <w:spacing w:line="253" w:lineRule="exact"/>
        <w:ind w:left="20" w:right="20"/>
        <w:jc w:val="both"/>
        <w:rPr>
          <w:color w:val="000000"/>
          <w:lang w:val="fr-FR"/>
        </w:rPr>
      </w:pPr>
      <w:r>
        <w:rPr>
          <w:color w:val="000000"/>
          <w:lang w:val="fr-FR"/>
        </w:rPr>
        <w:t>Le Groupement Hospitalier de Territoires d’Auvergne s'étend sur les</w:t>
      </w:r>
      <w:r w:rsidR="00200694">
        <w:rPr>
          <w:color w:val="000000"/>
          <w:lang w:val="fr-FR"/>
        </w:rPr>
        <w:t xml:space="preserve"> </w:t>
      </w:r>
      <w:r>
        <w:rPr>
          <w:color w:val="000000"/>
          <w:lang w:val="fr-FR"/>
        </w:rPr>
        <w:t xml:space="preserve">départements du </w:t>
      </w:r>
      <w:r w:rsidR="00200694">
        <w:rPr>
          <w:color w:val="000000"/>
          <w:lang w:val="fr-FR"/>
        </w:rPr>
        <w:t>P</w:t>
      </w:r>
      <w:r>
        <w:rPr>
          <w:color w:val="000000"/>
          <w:lang w:val="fr-FR"/>
        </w:rPr>
        <w:t>uy-de-Dôme et de l'Allier</w:t>
      </w:r>
    </w:p>
    <w:p w:rsidR="006B2D56" w:rsidRDefault="006B2D56">
      <w:pPr>
        <w:pStyle w:val="ParagrapheIndent2"/>
        <w:spacing w:after="240" w:line="253" w:lineRule="exact"/>
        <w:ind w:left="20" w:right="20"/>
        <w:jc w:val="both"/>
        <w:rPr>
          <w:color w:val="000000"/>
          <w:lang w:val="fr-FR"/>
        </w:rPr>
      </w:pPr>
    </w:p>
    <w:p w:rsidR="006B2D56" w:rsidRDefault="00806317">
      <w:pPr>
        <w:pStyle w:val="ParagrapheIndent2"/>
        <w:spacing w:line="253" w:lineRule="exact"/>
        <w:ind w:left="20" w:right="20"/>
        <w:jc w:val="both"/>
        <w:rPr>
          <w:color w:val="000000"/>
          <w:lang w:val="fr-FR"/>
        </w:rPr>
      </w:pPr>
      <w:r>
        <w:rPr>
          <w:color w:val="000000"/>
          <w:lang w:val="fr-FR"/>
        </w:rPr>
        <w:t>Cette consultation est lancée par un groupement d'acheteurs constitué sous la forme suivante : groupement Hospitalier de Territoire (GHT).</w:t>
      </w:r>
    </w:p>
    <w:p w:rsidR="006B2D56" w:rsidRDefault="006B2D56">
      <w:pPr>
        <w:pStyle w:val="ParagrapheIndent2"/>
        <w:spacing w:line="253" w:lineRule="exact"/>
        <w:ind w:left="20" w:right="20"/>
        <w:jc w:val="both"/>
        <w:rPr>
          <w:color w:val="000000"/>
          <w:lang w:val="fr-FR"/>
        </w:rPr>
      </w:pPr>
    </w:p>
    <w:p w:rsidR="00DC7D6D" w:rsidRDefault="00DC7D6D" w:rsidP="00DC7D6D">
      <w:pPr>
        <w:pStyle w:val="ParagrapheIndent1"/>
        <w:spacing w:line="253" w:lineRule="exact"/>
        <w:ind w:left="20" w:right="20"/>
        <w:jc w:val="both"/>
        <w:rPr>
          <w:color w:val="000000"/>
          <w:lang w:val="fr-FR"/>
        </w:rPr>
      </w:pPr>
      <w:r>
        <w:rPr>
          <w:color w:val="000000"/>
          <w:lang w:val="fr-FR"/>
        </w:rPr>
        <w:t>Acheteurs partenaires :</w:t>
      </w:r>
    </w:p>
    <w:p w:rsidR="00DC7D6D" w:rsidRDefault="00DC7D6D" w:rsidP="00DC7D6D">
      <w:pPr>
        <w:numPr>
          <w:ilvl w:val="0"/>
          <w:numId w:val="1"/>
        </w:numPr>
        <w:rPr>
          <w:rFonts w:ascii="Arial" w:hAnsi="Arial" w:cs="Arial"/>
          <w:sz w:val="22"/>
          <w:lang w:val="fr-FR"/>
        </w:rPr>
      </w:pPr>
      <w:r w:rsidRPr="0056401C">
        <w:rPr>
          <w:rFonts w:ascii="Arial" w:hAnsi="Arial" w:cs="Arial"/>
          <w:sz w:val="22"/>
          <w:lang w:val="fr-FR"/>
        </w:rPr>
        <w:t>Département Allier (03)</w:t>
      </w:r>
    </w:p>
    <w:p w:rsidR="00DC7D6D" w:rsidRDefault="00DC7D6D" w:rsidP="00DC7D6D">
      <w:pPr>
        <w:pStyle w:val="ParagrapheIndent1"/>
        <w:spacing w:line="253" w:lineRule="exact"/>
        <w:ind w:right="20"/>
        <w:jc w:val="both"/>
        <w:rPr>
          <w:color w:val="000000"/>
          <w:lang w:val="fr-FR"/>
        </w:rPr>
      </w:pPr>
      <w:r>
        <w:rPr>
          <w:color w:val="000000"/>
          <w:lang w:val="fr-FR"/>
        </w:rPr>
        <w:t>- Centre Hospitalier d’Ainay le Château</w:t>
      </w:r>
    </w:p>
    <w:p w:rsidR="00DC7D6D" w:rsidRDefault="00DC7D6D" w:rsidP="00DC7D6D">
      <w:pPr>
        <w:pStyle w:val="ParagrapheIndent1"/>
        <w:spacing w:line="253" w:lineRule="exact"/>
        <w:ind w:left="20" w:right="20"/>
        <w:jc w:val="both"/>
        <w:rPr>
          <w:color w:val="000000"/>
          <w:lang w:val="fr-FR"/>
        </w:rPr>
      </w:pPr>
      <w:r>
        <w:rPr>
          <w:color w:val="000000"/>
          <w:lang w:val="fr-FR"/>
        </w:rPr>
        <w:t>- Centre Hospitalier de Bourbon l'Archambault</w:t>
      </w:r>
    </w:p>
    <w:p w:rsidR="00DC7D6D" w:rsidRDefault="00DC7D6D" w:rsidP="00DC7D6D">
      <w:pPr>
        <w:pStyle w:val="ParagrapheIndent1"/>
        <w:spacing w:line="253" w:lineRule="exact"/>
        <w:ind w:left="20" w:right="20"/>
        <w:jc w:val="both"/>
        <w:rPr>
          <w:color w:val="000000"/>
          <w:lang w:val="fr-FR"/>
        </w:rPr>
      </w:pPr>
      <w:r>
        <w:rPr>
          <w:color w:val="000000"/>
          <w:lang w:val="fr-FR"/>
        </w:rPr>
        <w:t>- Centre Hospitalier Cœur du Bourbonnais</w:t>
      </w:r>
    </w:p>
    <w:p w:rsidR="00DC7D6D" w:rsidRDefault="00DC7D6D" w:rsidP="00DC7D6D">
      <w:pPr>
        <w:pStyle w:val="ParagrapheIndent1"/>
        <w:spacing w:line="253" w:lineRule="exact"/>
        <w:ind w:left="20" w:right="20"/>
        <w:jc w:val="both"/>
        <w:rPr>
          <w:color w:val="000000"/>
          <w:lang w:val="fr-FR"/>
        </w:rPr>
      </w:pPr>
      <w:r>
        <w:rPr>
          <w:color w:val="000000"/>
          <w:lang w:val="fr-FR"/>
        </w:rPr>
        <w:t>- Centre Hospitalier de Montluçon-Néris les bains</w:t>
      </w:r>
    </w:p>
    <w:p w:rsidR="00DC7D6D" w:rsidRDefault="00DC7D6D" w:rsidP="00DC7D6D">
      <w:pPr>
        <w:pStyle w:val="ParagrapheIndent1"/>
        <w:spacing w:line="253" w:lineRule="exact"/>
        <w:ind w:left="20" w:right="20"/>
        <w:jc w:val="both"/>
        <w:rPr>
          <w:color w:val="000000"/>
          <w:lang w:val="fr-FR"/>
        </w:rPr>
      </w:pPr>
      <w:r>
        <w:rPr>
          <w:color w:val="000000"/>
          <w:lang w:val="fr-FR"/>
        </w:rPr>
        <w:t>- Centre Hospitalier de Moulins-Yzeure</w:t>
      </w:r>
    </w:p>
    <w:p w:rsidR="00DC7D6D" w:rsidRDefault="00DC7D6D" w:rsidP="00DC7D6D">
      <w:pPr>
        <w:pStyle w:val="ParagrapheIndent1"/>
        <w:spacing w:line="253" w:lineRule="exact"/>
        <w:ind w:left="20" w:right="20"/>
        <w:jc w:val="both"/>
        <w:rPr>
          <w:color w:val="000000"/>
          <w:lang w:val="fr-FR"/>
        </w:rPr>
      </w:pPr>
      <w:r>
        <w:rPr>
          <w:color w:val="000000"/>
          <w:lang w:val="fr-FR"/>
        </w:rPr>
        <w:t>- Centre Hospitalier de Vichy</w:t>
      </w:r>
    </w:p>
    <w:p w:rsidR="00DC7D6D" w:rsidRDefault="00DC7D6D" w:rsidP="00DC7D6D">
      <w:pPr>
        <w:rPr>
          <w:rFonts w:ascii="Arial" w:hAnsi="Arial" w:cs="Arial"/>
          <w:sz w:val="22"/>
          <w:lang w:val="fr-FR"/>
        </w:rPr>
      </w:pPr>
    </w:p>
    <w:p w:rsidR="00DC7D6D" w:rsidRDefault="00DC7D6D" w:rsidP="00DC7D6D">
      <w:pPr>
        <w:numPr>
          <w:ilvl w:val="0"/>
          <w:numId w:val="1"/>
        </w:numPr>
        <w:rPr>
          <w:rFonts w:ascii="Arial" w:hAnsi="Arial" w:cs="Arial"/>
          <w:sz w:val="22"/>
          <w:lang w:val="fr-FR"/>
        </w:rPr>
      </w:pPr>
      <w:r w:rsidRPr="0056401C">
        <w:rPr>
          <w:rFonts w:ascii="Arial" w:hAnsi="Arial" w:cs="Arial"/>
          <w:sz w:val="22"/>
          <w:lang w:val="fr-FR"/>
        </w:rPr>
        <w:t xml:space="preserve">Département </w:t>
      </w:r>
      <w:r>
        <w:rPr>
          <w:rFonts w:ascii="Arial" w:hAnsi="Arial" w:cs="Arial"/>
          <w:sz w:val="22"/>
          <w:lang w:val="fr-FR"/>
        </w:rPr>
        <w:t>Puy de Dôme (63)</w:t>
      </w:r>
    </w:p>
    <w:p w:rsidR="00DC7D6D" w:rsidRDefault="00DC7D6D" w:rsidP="00DC7D6D">
      <w:pPr>
        <w:pStyle w:val="ParagrapheIndent1"/>
        <w:spacing w:line="253" w:lineRule="exact"/>
        <w:ind w:right="20"/>
        <w:jc w:val="both"/>
        <w:rPr>
          <w:color w:val="000000"/>
          <w:lang w:val="fr-FR"/>
        </w:rPr>
      </w:pPr>
      <w:r>
        <w:rPr>
          <w:color w:val="000000"/>
          <w:lang w:val="fr-FR"/>
        </w:rPr>
        <w:t>- Centre Hospitalier d’Ambert</w:t>
      </w:r>
    </w:p>
    <w:p w:rsidR="00DC7D6D" w:rsidRDefault="00DC7D6D" w:rsidP="00DC7D6D">
      <w:pPr>
        <w:pStyle w:val="ParagrapheIndent1"/>
        <w:spacing w:line="253" w:lineRule="exact"/>
        <w:ind w:left="20" w:right="20"/>
        <w:jc w:val="both"/>
        <w:rPr>
          <w:color w:val="000000"/>
          <w:lang w:val="fr-FR"/>
        </w:rPr>
      </w:pPr>
      <w:r>
        <w:rPr>
          <w:color w:val="000000"/>
          <w:lang w:val="fr-FR"/>
        </w:rPr>
        <w:t>- Centre Hospitalier de Billom</w:t>
      </w:r>
    </w:p>
    <w:p w:rsidR="00DC7D6D" w:rsidRDefault="00DC7D6D" w:rsidP="00DC7D6D">
      <w:pPr>
        <w:pStyle w:val="ParagrapheIndent1"/>
        <w:spacing w:line="253" w:lineRule="exact"/>
        <w:ind w:left="20" w:right="20"/>
        <w:jc w:val="both"/>
        <w:rPr>
          <w:color w:val="000000"/>
          <w:lang w:val="fr-FR"/>
        </w:rPr>
      </w:pPr>
      <w:r>
        <w:rPr>
          <w:color w:val="000000"/>
          <w:lang w:val="fr-FR"/>
        </w:rPr>
        <w:t>- Centre Hospitalier d’Enval</w:t>
      </w:r>
    </w:p>
    <w:p w:rsidR="00DC7D6D" w:rsidRDefault="00DC7D6D" w:rsidP="00DC7D6D">
      <w:pPr>
        <w:pStyle w:val="ParagrapheIndent1"/>
        <w:spacing w:line="253" w:lineRule="exact"/>
        <w:ind w:left="20" w:right="20"/>
        <w:jc w:val="both"/>
        <w:rPr>
          <w:color w:val="000000"/>
          <w:lang w:val="fr-FR"/>
        </w:rPr>
      </w:pPr>
      <w:r>
        <w:rPr>
          <w:color w:val="000000"/>
          <w:lang w:val="fr-FR"/>
        </w:rPr>
        <w:t>- CHU de Clermont-Ferrand</w:t>
      </w:r>
    </w:p>
    <w:p w:rsidR="00DC7D6D" w:rsidRDefault="00DC7D6D" w:rsidP="00DC7D6D">
      <w:pPr>
        <w:pStyle w:val="ParagrapheIndent1"/>
        <w:spacing w:line="253" w:lineRule="exact"/>
        <w:ind w:left="20" w:right="20"/>
        <w:jc w:val="both"/>
        <w:rPr>
          <w:color w:val="000000"/>
          <w:lang w:val="fr-FR"/>
        </w:rPr>
      </w:pPr>
      <w:r>
        <w:rPr>
          <w:color w:val="000000"/>
          <w:lang w:val="fr-FR"/>
        </w:rPr>
        <w:t>- Centre Hospitalier d’Issoire</w:t>
      </w:r>
    </w:p>
    <w:p w:rsidR="00DC7D6D" w:rsidRDefault="00DC7D6D" w:rsidP="00DC7D6D">
      <w:pPr>
        <w:pStyle w:val="ParagrapheIndent1"/>
        <w:spacing w:line="253" w:lineRule="exact"/>
        <w:ind w:left="20" w:right="20"/>
        <w:jc w:val="both"/>
        <w:rPr>
          <w:color w:val="000000"/>
          <w:lang w:val="fr-FR"/>
        </w:rPr>
      </w:pPr>
      <w:r>
        <w:rPr>
          <w:color w:val="000000"/>
          <w:lang w:val="fr-FR"/>
        </w:rPr>
        <w:t>- Centre Hospitalier du Mont Dore</w:t>
      </w:r>
    </w:p>
    <w:p w:rsidR="00DC7D6D" w:rsidRDefault="00DC7D6D" w:rsidP="00DC7D6D">
      <w:pPr>
        <w:pStyle w:val="ParagrapheIndent1"/>
        <w:spacing w:line="253" w:lineRule="exact"/>
        <w:ind w:left="20" w:right="20"/>
        <w:jc w:val="both"/>
        <w:rPr>
          <w:color w:val="000000"/>
          <w:lang w:val="fr-FR"/>
        </w:rPr>
      </w:pPr>
      <w:r>
        <w:rPr>
          <w:color w:val="000000"/>
          <w:lang w:val="fr-FR"/>
        </w:rPr>
        <w:t>- Centre Hospitalier de Riom</w:t>
      </w:r>
    </w:p>
    <w:p w:rsidR="00DC7D6D" w:rsidRDefault="00DC7D6D" w:rsidP="00DC7D6D">
      <w:pPr>
        <w:pStyle w:val="ParagrapheIndent1"/>
        <w:spacing w:line="253" w:lineRule="exact"/>
        <w:ind w:left="20" w:right="20"/>
        <w:jc w:val="both"/>
        <w:rPr>
          <w:color w:val="000000"/>
          <w:lang w:val="fr-FR"/>
        </w:rPr>
      </w:pPr>
      <w:r>
        <w:rPr>
          <w:color w:val="000000"/>
          <w:lang w:val="fr-FR"/>
        </w:rPr>
        <w:t>- Centre Hospitalier de Thiers</w:t>
      </w:r>
    </w:p>
    <w:p w:rsidR="006B2D56" w:rsidRDefault="006B2D56">
      <w:pPr>
        <w:pStyle w:val="ParagrapheIndent2"/>
        <w:spacing w:line="253" w:lineRule="exact"/>
        <w:ind w:left="20" w:right="20"/>
        <w:jc w:val="both"/>
        <w:rPr>
          <w:color w:val="000000"/>
          <w:lang w:val="fr-FR"/>
        </w:rPr>
      </w:pPr>
    </w:p>
    <w:p w:rsidR="006B2D56" w:rsidRDefault="006B2D56">
      <w:pPr>
        <w:pStyle w:val="ParagrapheIndent2"/>
        <w:spacing w:line="253" w:lineRule="exact"/>
        <w:ind w:left="20" w:right="20"/>
        <w:jc w:val="both"/>
        <w:rPr>
          <w:color w:val="000000"/>
          <w:lang w:val="fr-FR"/>
        </w:rPr>
      </w:pPr>
    </w:p>
    <w:p w:rsidR="006B2D56" w:rsidRDefault="00806317">
      <w:pPr>
        <w:pStyle w:val="ParagrapheIndent2"/>
        <w:spacing w:after="240" w:line="253" w:lineRule="exact"/>
        <w:ind w:left="20" w:right="20"/>
        <w:jc w:val="both"/>
        <w:rPr>
          <w:color w:val="000000"/>
          <w:lang w:val="fr-FR"/>
        </w:rPr>
      </w:pPr>
      <w:r>
        <w:rPr>
          <w:color w:val="000000"/>
          <w:lang w:val="fr-FR"/>
        </w:rPr>
        <w:t>Acheteur référent : Groupement Hospitalier des Territoires d'Auvergne Etablissement support CHU de Clermont-Ferrand</w:t>
      </w:r>
    </w:p>
    <w:p w:rsidR="006B2D56" w:rsidRDefault="00806317">
      <w:pPr>
        <w:pStyle w:val="ParagrapheIndent2"/>
        <w:spacing w:after="240" w:line="253" w:lineRule="exact"/>
        <w:ind w:left="20" w:right="20"/>
        <w:jc w:val="both"/>
        <w:rPr>
          <w:color w:val="000000"/>
          <w:lang w:val="fr-FR"/>
        </w:rPr>
      </w:pPr>
      <w:r>
        <w:rPr>
          <w:color w:val="000000"/>
          <w:lang w:val="fr-FR"/>
        </w:rPr>
        <w:t>L'acheteur référent aura en charge la passation, la signature et la notification de l'accord-cadre. Chaque membre devra suivre l'exécution de l'accord-cadre.</w:t>
      </w:r>
    </w:p>
    <w:p w:rsidR="00806317" w:rsidRPr="00AB6840" w:rsidRDefault="00806317" w:rsidP="00806317">
      <w:pPr>
        <w:rPr>
          <w:rFonts w:ascii="Arial" w:hAnsi="Arial" w:cs="Arial"/>
          <w:sz w:val="22"/>
          <w:szCs w:val="22"/>
          <w:lang w:val="fr-FR"/>
        </w:rPr>
      </w:pPr>
      <w:r w:rsidRPr="00AB6840">
        <w:rPr>
          <w:rFonts w:ascii="Arial" w:hAnsi="Arial" w:cs="Arial"/>
          <w:sz w:val="22"/>
          <w:szCs w:val="22"/>
          <w:lang w:val="fr-FR"/>
        </w:rPr>
        <w:t>Les coordonnées des personnes en charge du dossier, au niveau de la pharmacie et des services techniques de chaque établissement adhérent à cet accord cadre figurent dans l’annexe 1 du présent RC</w:t>
      </w:r>
    </w:p>
    <w:p w:rsidR="00806317" w:rsidRPr="00806317" w:rsidRDefault="00806317" w:rsidP="00806317">
      <w:pPr>
        <w:rPr>
          <w:rFonts w:ascii="Arial" w:hAnsi="Arial" w:cs="Arial"/>
          <w:sz w:val="22"/>
          <w:szCs w:val="22"/>
          <w:lang w:val="fr-FR"/>
        </w:rPr>
      </w:pPr>
    </w:p>
    <w:p w:rsidR="00806317" w:rsidRPr="00806317" w:rsidRDefault="00806317" w:rsidP="00806317">
      <w:pPr>
        <w:rPr>
          <w:rFonts w:ascii="Arial" w:hAnsi="Arial" w:cs="Arial"/>
          <w:sz w:val="22"/>
          <w:szCs w:val="22"/>
          <w:lang w:val="fr-FR"/>
        </w:rPr>
      </w:pPr>
    </w:p>
    <w:p w:rsidR="006B2D56" w:rsidRDefault="00806317">
      <w:pPr>
        <w:pStyle w:val="Titre2"/>
        <w:ind w:left="300" w:right="20"/>
        <w:jc w:val="both"/>
        <w:rPr>
          <w:rFonts w:eastAsia="Arial"/>
          <w:i w:val="0"/>
          <w:color w:val="000000"/>
          <w:sz w:val="24"/>
          <w:lang w:val="fr-FR"/>
        </w:rPr>
      </w:pPr>
      <w:bookmarkStart w:id="2" w:name="_Toc256000002"/>
      <w:r>
        <w:rPr>
          <w:rFonts w:eastAsia="Arial"/>
          <w:i w:val="0"/>
          <w:color w:val="000000"/>
          <w:sz w:val="24"/>
          <w:lang w:val="fr-FR"/>
        </w:rPr>
        <w:t>1.2 - Mode de passation</w:t>
      </w:r>
      <w:bookmarkEnd w:id="2"/>
    </w:p>
    <w:p w:rsidR="006B2D56" w:rsidRDefault="00806317">
      <w:pPr>
        <w:pStyle w:val="ParagrapheIndent2"/>
        <w:spacing w:after="240" w:line="253" w:lineRule="exact"/>
        <w:ind w:left="20" w:right="20"/>
        <w:jc w:val="both"/>
        <w:rPr>
          <w:color w:val="000000"/>
          <w:lang w:val="fr-FR"/>
        </w:rPr>
      </w:pPr>
      <w:r>
        <w:rPr>
          <w:color w:val="000000"/>
          <w:lang w:val="fr-FR"/>
        </w:rPr>
        <w:t>La procédure de passation utilisée est : l'appel d'offres ouvert. Elle est soumise aux dispositions des articles L. 2124-2, R. 2124-2 1° et R. 2161-2 à R. 2161-5 du Code de la commande publique.</w:t>
      </w:r>
    </w:p>
    <w:p w:rsidR="006B2D56" w:rsidRDefault="00806317">
      <w:pPr>
        <w:pStyle w:val="Titre2"/>
        <w:ind w:left="300" w:right="20"/>
        <w:jc w:val="both"/>
        <w:rPr>
          <w:rFonts w:eastAsia="Arial"/>
          <w:i w:val="0"/>
          <w:color w:val="000000"/>
          <w:sz w:val="24"/>
          <w:lang w:val="fr-FR"/>
        </w:rPr>
      </w:pPr>
      <w:bookmarkStart w:id="3" w:name="_Toc256000003"/>
      <w:r>
        <w:rPr>
          <w:rFonts w:eastAsia="Arial"/>
          <w:i w:val="0"/>
          <w:color w:val="000000"/>
          <w:sz w:val="24"/>
          <w:lang w:val="fr-FR"/>
        </w:rPr>
        <w:lastRenderedPageBreak/>
        <w:t>1.3 - Type de contrat</w:t>
      </w:r>
      <w:bookmarkEnd w:id="3"/>
    </w:p>
    <w:p w:rsidR="006B2D56" w:rsidRPr="00806317" w:rsidRDefault="00806317" w:rsidP="00A331D8">
      <w:pPr>
        <w:pStyle w:val="ParagrapheIndent2"/>
        <w:spacing w:line="253" w:lineRule="exact"/>
        <w:ind w:left="20" w:right="20"/>
        <w:jc w:val="both"/>
        <w:rPr>
          <w:sz w:val="2"/>
          <w:lang w:val="fr-FR"/>
        </w:rPr>
      </w:pPr>
      <w:r w:rsidRPr="006D1548">
        <w:rPr>
          <w:lang w:val="fr-FR"/>
        </w:rPr>
        <w:t xml:space="preserve">L'accord-cadre </w:t>
      </w:r>
      <w:r w:rsidR="0072311D" w:rsidRPr="006D1548">
        <w:rPr>
          <w:lang w:val="fr-FR"/>
        </w:rPr>
        <w:t>avec</w:t>
      </w:r>
      <w:r w:rsidRPr="006D1548">
        <w:rPr>
          <w:lang w:val="fr-FR"/>
        </w:rPr>
        <w:t xml:space="preserve"> maximum est p</w:t>
      </w:r>
      <w:r>
        <w:rPr>
          <w:color w:val="000000"/>
          <w:lang w:val="fr-FR"/>
        </w:rPr>
        <w:t>assé en application des articles L2125-1 1°, R. 2162-1 à R. 2162-6, R. 2162-13 et R. 2162-14 du Code de la commande publique. Il donnera lieu à l'émission de bons de commande.</w:t>
      </w:r>
      <w:r>
        <w:rPr>
          <w:color w:val="000000"/>
          <w:lang w:val="fr-FR"/>
        </w:rPr>
        <w:cr/>
      </w:r>
    </w:p>
    <w:p w:rsidR="006B2D56" w:rsidRDefault="00806317">
      <w:pPr>
        <w:pStyle w:val="ParagrapheIndent2"/>
        <w:spacing w:after="240"/>
        <w:ind w:left="20" w:right="80"/>
        <w:jc w:val="both"/>
        <w:rPr>
          <w:color w:val="000000"/>
          <w:lang w:val="fr-FR"/>
        </w:rPr>
      </w:pPr>
      <w:r>
        <w:rPr>
          <w:color w:val="000000"/>
          <w:lang w:val="fr-FR"/>
        </w:rPr>
        <w:t>Chaque accord-cadre sera attribué à un seul opérateur économique.</w:t>
      </w:r>
    </w:p>
    <w:p w:rsidR="006B2D56" w:rsidRDefault="00806317">
      <w:pPr>
        <w:pStyle w:val="Titre2"/>
        <w:ind w:left="300" w:right="80"/>
        <w:jc w:val="both"/>
        <w:rPr>
          <w:rFonts w:eastAsia="Arial"/>
          <w:i w:val="0"/>
          <w:color w:val="000000"/>
          <w:sz w:val="24"/>
          <w:lang w:val="fr-FR"/>
        </w:rPr>
      </w:pPr>
      <w:bookmarkStart w:id="4" w:name="_Toc256000004"/>
      <w:r>
        <w:rPr>
          <w:rFonts w:eastAsia="Arial"/>
          <w:i w:val="0"/>
          <w:color w:val="000000"/>
          <w:sz w:val="24"/>
          <w:lang w:val="fr-FR"/>
        </w:rPr>
        <w:t>1.4 - Décomposition de la consultation</w:t>
      </w:r>
      <w:bookmarkEnd w:id="4"/>
    </w:p>
    <w:p w:rsidR="006B2D56" w:rsidRDefault="00806317">
      <w:pPr>
        <w:pStyle w:val="ParagrapheIndent2"/>
        <w:spacing w:line="253" w:lineRule="exact"/>
        <w:ind w:left="20" w:right="80"/>
        <w:jc w:val="both"/>
        <w:rPr>
          <w:color w:val="000000"/>
          <w:lang w:val="fr-FR"/>
        </w:rPr>
      </w:pPr>
      <w:r>
        <w:rPr>
          <w:color w:val="000000"/>
          <w:lang w:val="fr-FR"/>
        </w:rPr>
        <w:t xml:space="preserve">Les </w:t>
      </w:r>
      <w:r w:rsidR="00CB432C">
        <w:rPr>
          <w:color w:val="000000"/>
          <w:lang w:val="fr-FR"/>
        </w:rPr>
        <w:t>prestations sont réparties en 6</w:t>
      </w:r>
      <w:r>
        <w:rPr>
          <w:color w:val="000000"/>
          <w:lang w:val="fr-FR"/>
        </w:rPr>
        <w:t xml:space="preserve"> lot(s) :</w:t>
      </w:r>
    </w:p>
    <w:p w:rsidR="006B2D56" w:rsidRDefault="006B2D56">
      <w:pPr>
        <w:pStyle w:val="ParagrapheIndent2"/>
        <w:spacing w:line="253" w:lineRule="exact"/>
        <w:ind w:left="20" w:right="80"/>
        <w:jc w:val="both"/>
        <w:rPr>
          <w:color w:val="000000"/>
          <w:lang w:val="fr-FR"/>
        </w:rPr>
      </w:pPr>
    </w:p>
    <w:tbl>
      <w:tblPr>
        <w:tblW w:w="0" w:type="auto"/>
        <w:tblInd w:w="520" w:type="dxa"/>
        <w:tblLayout w:type="fixed"/>
        <w:tblLook w:val="04A0" w:firstRow="1" w:lastRow="0" w:firstColumn="1" w:lastColumn="0" w:noHBand="0" w:noVBand="1"/>
      </w:tblPr>
      <w:tblGrid>
        <w:gridCol w:w="1800"/>
        <w:gridCol w:w="6800"/>
      </w:tblGrid>
      <w:tr w:rsidR="006B2D56">
        <w:trPr>
          <w:trHeight w:val="292"/>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Lot(s)</w:t>
            </w:r>
          </w:p>
        </w:tc>
        <w:tc>
          <w:tcPr>
            <w:tcW w:w="6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Désignation</w:t>
            </w:r>
          </w:p>
        </w:tc>
      </w:tr>
      <w:tr w:rsidR="00C27C07" w:rsidRPr="00522E89">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7C07" w:rsidRDefault="00C27C07" w:rsidP="00C27C07">
            <w:pPr>
              <w:spacing w:before="100" w:after="20"/>
              <w:ind w:left="40" w:right="40"/>
              <w:jc w:val="center"/>
              <w:rPr>
                <w:rFonts w:ascii="Arial" w:eastAsia="Arial" w:hAnsi="Arial" w:cs="Arial"/>
                <w:color w:val="000000"/>
                <w:sz w:val="22"/>
                <w:lang w:val="fr-FR"/>
              </w:rPr>
            </w:pPr>
            <w:r>
              <w:rPr>
                <w:rFonts w:ascii="Arial" w:eastAsia="Arial" w:hAnsi="Arial" w:cs="Arial"/>
                <w:color w:val="000000"/>
                <w:sz w:val="22"/>
                <w:lang w:val="fr-FR"/>
              </w:rPr>
              <w:t>1</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7C07" w:rsidRDefault="00C27C07" w:rsidP="00C27C07">
            <w:pPr>
              <w:spacing w:line="253" w:lineRule="exact"/>
              <w:ind w:left="80" w:right="80"/>
              <w:jc w:val="both"/>
              <w:rPr>
                <w:rFonts w:ascii="Arial" w:eastAsia="Arial" w:hAnsi="Arial" w:cs="Arial"/>
                <w:color w:val="000000"/>
                <w:sz w:val="22"/>
                <w:lang w:val="fr-FR"/>
              </w:rPr>
            </w:pPr>
            <w:r>
              <w:rPr>
                <w:rFonts w:ascii="Arial" w:eastAsia="Arial" w:hAnsi="Arial" w:cs="Arial"/>
                <w:color w:val="000000"/>
                <w:sz w:val="22"/>
                <w:lang w:val="fr-FR"/>
              </w:rPr>
              <w:t>Fourniture de gaz de laboratoire conditionnés GHT TA (Territoires d'Auvergne)</w:t>
            </w:r>
          </w:p>
        </w:tc>
      </w:tr>
      <w:tr w:rsidR="00C27C07" w:rsidRPr="00522E89" w:rsidTr="00C27C07">
        <w:trPr>
          <w:trHeight w:val="553"/>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7C07" w:rsidRDefault="00C27C07" w:rsidP="00C27C07">
            <w:pPr>
              <w:spacing w:before="100" w:after="20"/>
              <w:ind w:left="40" w:right="40"/>
              <w:jc w:val="center"/>
              <w:rPr>
                <w:rFonts w:ascii="Arial" w:eastAsia="Arial" w:hAnsi="Arial" w:cs="Arial"/>
                <w:color w:val="000000"/>
                <w:sz w:val="22"/>
                <w:lang w:val="fr-FR"/>
              </w:rPr>
            </w:pPr>
            <w:r>
              <w:rPr>
                <w:rFonts w:ascii="Arial" w:eastAsia="Arial" w:hAnsi="Arial" w:cs="Arial"/>
                <w:color w:val="000000"/>
                <w:sz w:val="22"/>
                <w:lang w:val="fr-FR"/>
              </w:rPr>
              <w:t>2</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7C07" w:rsidRDefault="00C27C07" w:rsidP="00C27C07">
            <w:pPr>
              <w:spacing w:line="253" w:lineRule="exact"/>
              <w:ind w:left="80" w:right="80"/>
              <w:jc w:val="both"/>
              <w:rPr>
                <w:rFonts w:ascii="Arial" w:eastAsia="Arial" w:hAnsi="Arial" w:cs="Arial"/>
                <w:color w:val="000000"/>
                <w:sz w:val="22"/>
                <w:lang w:val="fr-FR"/>
              </w:rPr>
            </w:pPr>
            <w:r>
              <w:rPr>
                <w:rFonts w:ascii="Arial" w:eastAsia="Arial" w:hAnsi="Arial" w:cs="Arial"/>
                <w:color w:val="000000"/>
                <w:sz w:val="22"/>
                <w:lang w:val="fr-FR"/>
              </w:rPr>
              <w:t>Fourniture de gaz pour Explorations Fonctionnelles Respiratoires (EFR)</w:t>
            </w:r>
          </w:p>
        </w:tc>
      </w:tr>
      <w:tr w:rsidR="00C27C07" w:rsidRPr="00522E89">
        <w:trPr>
          <w:trHeight w:val="43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7C07" w:rsidRDefault="00C27C07" w:rsidP="00C27C07">
            <w:pPr>
              <w:spacing w:before="100" w:after="20"/>
              <w:ind w:left="40" w:right="40"/>
              <w:jc w:val="center"/>
              <w:rPr>
                <w:rFonts w:ascii="Arial" w:eastAsia="Arial" w:hAnsi="Arial" w:cs="Arial"/>
                <w:color w:val="000000"/>
                <w:sz w:val="22"/>
                <w:lang w:val="fr-FR"/>
              </w:rPr>
            </w:pPr>
            <w:r>
              <w:rPr>
                <w:rFonts w:ascii="Arial" w:eastAsia="Arial" w:hAnsi="Arial" w:cs="Arial"/>
                <w:color w:val="000000"/>
                <w:sz w:val="22"/>
                <w:lang w:val="fr-FR"/>
              </w:rPr>
              <w:t>3</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7C07" w:rsidRDefault="00C27C07" w:rsidP="00B62474">
            <w:pPr>
              <w:spacing w:line="253" w:lineRule="exact"/>
              <w:ind w:left="80" w:right="80"/>
              <w:jc w:val="both"/>
              <w:rPr>
                <w:rFonts w:ascii="Arial" w:eastAsia="Arial" w:hAnsi="Arial" w:cs="Arial"/>
                <w:color w:val="000000"/>
                <w:sz w:val="22"/>
                <w:lang w:val="fr-FR"/>
              </w:rPr>
            </w:pPr>
            <w:r>
              <w:rPr>
                <w:rFonts w:ascii="Arial" w:eastAsia="Arial" w:hAnsi="Arial" w:cs="Arial"/>
                <w:color w:val="000000"/>
                <w:sz w:val="22"/>
                <w:lang w:val="fr-FR"/>
              </w:rPr>
              <w:t>Fourniture de gaz pour cryoablation et maintenance de la centrale - CHU Clermont-Ferrand (63)</w:t>
            </w:r>
          </w:p>
        </w:tc>
      </w:tr>
      <w:tr w:rsidR="00C27C07" w:rsidRPr="00522E89">
        <w:trPr>
          <w:trHeight w:val="43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7C07" w:rsidRDefault="00C27C07" w:rsidP="00C27C07">
            <w:pPr>
              <w:spacing w:before="100" w:after="20"/>
              <w:ind w:left="40" w:right="40"/>
              <w:jc w:val="center"/>
              <w:rPr>
                <w:rFonts w:ascii="Arial" w:eastAsia="Arial" w:hAnsi="Arial" w:cs="Arial"/>
                <w:color w:val="000000"/>
                <w:sz w:val="22"/>
                <w:lang w:val="fr-FR"/>
              </w:rPr>
            </w:pPr>
            <w:r>
              <w:rPr>
                <w:rFonts w:ascii="Arial" w:eastAsia="Arial" w:hAnsi="Arial" w:cs="Arial"/>
                <w:color w:val="000000"/>
                <w:sz w:val="22"/>
                <w:lang w:val="fr-FR"/>
              </w:rPr>
              <w:t>4</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7C07" w:rsidRDefault="00C27C07" w:rsidP="00C27C07">
            <w:pPr>
              <w:spacing w:line="253" w:lineRule="exact"/>
              <w:ind w:left="80" w:right="80"/>
              <w:jc w:val="both"/>
              <w:rPr>
                <w:rFonts w:ascii="Arial" w:eastAsia="Arial" w:hAnsi="Arial" w:cs="Arial"/>
                <w:color w:val="000000"/>
                <w:sz w:val="22"/>
                <w:lang w:val="fr-FR"/>
              </w:rPr>
            </w:pPr>
            <w:r>
              <w:rPr>
                <w:rFonts w:ascii="Arial" w:eastAsia="Arial" w:hAnsi="Arial" w:cs="Arial"/>
                <w:color w:val="000000"/>
                <w:sz w:val="22"/>
                <w:lang w:val="fr-FR"/>
              </w:rPr>
              <w:t>Production de vide médical (Location) - Allier (03) et Puy-de-Dôme (63)</w:t>
            </w:r>
          </w:p>
        </w:tc>
      </w:tr>
      <w:tr w:rsidR="00C27C07" w:rsidRPr="00522E89">
        <w:trPr>
          <w:trHeight w:val="43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7C07" w:rsidRDefault="00C27C07" w:rsidP="00C27C07">
            <w:pPr>
              <w:spacing w:before="100" w:after="20"/>
              <w:ind w:left="40" w:right="40"/>
              <w:jc w:val="center"/>
              <w:rPr>
                <w:rFonts w:ascii="Arial" w:eastAsia="Arial" w:hAnsi="Arial" w:cs="Arial"/>
                <w:color w:val="000000"/>
                <w:sz w:val="22"/>
                <w:lang w:val="fr-FR"/>
              </w:rPr>
            </w:pPr>
            <w:r>
              <w:rPr>
                <w:rFonts w:ascii="Arial" w:eastAsia="Arial" w:hAnsi="Arial" w:cs="Arial"/>
                <w:color w:val="000000"/>
                <w:sz w:val="22"/>
                <w:lang w:val="fr-FR"/>
              </w:rPr>
              <w:t>5</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7C07" w:rsidRDefault="00C27C07" w:rsidP="00C27C07">
            <w:pPr>
              <w:spacing w:line="253" w:lineRule="exact"/>
              <w:ind w:left="80" w:right="80"/>
              <w:jc w:val="both"/>
              <w:rPr>
                <w:rFonts w:ascii="Arial" w:eastAsia="Arial" w:hAnsi="Arial" w:cs="Arial"/>
                <w:color w:val="000000"/>
                <w:sz w:val="22"/>
                <w:lang w:val="fr-FR"/>
              </w:rPr>
            </w:pPr>
            <w:r>
              <w:rPr>
                <w:rFonts w:ascii="Arial" w:eastAsia="Arial" w:hAnsi="Arial" w:cs="Arial"/>
                <w:color w:val="000000"/>
                <w:sz w:val="22"/>
                <w:lang w:val="fr-FR"/>
              </w:rPr>
              <w:t>Maintenance des productions de vide médical propriété des établissements - Allier (03) et Puy-de-Dôme (63)</w:t>
            </w:r>
          </w:p>
        </w:tc>
      </w:tr>
      <w:tr w:rsidR="00C27C07" w:rsidRPr="00522E89">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7C07" w:rsidRDefault="00C27C07" w:rsidP="00C27C07">
            <w:pPr>
              <w:spacing w:before="100" w:after="20"/>
              <w:ind w:left="40" w:right="40"/>
              <w:jc w:val="center"/>
              <w:rPr>
                <w:rFonts w:ascii="Arial" w:eastAsia="Arial" w:hAnsi="Arial" w:cs="Arial"/>
                <w:color w:val="000000"/>
                <w:sz w:val="22"/>
                <w:lang w:val="fr-FR"/>
              </w:rPr>
            </w:pPr>
            <w:r>
              <w:rPr>
                <w:rFonts w:ascii="Arial" w:eastAsia="Arial" w:hAnsi="Arial" w:cs="Arial"/>
                <w:color w:val="000000"/>
                <w:sz w:val="22"/>
                <w:lang w:val="fr-FR"/>
              </w:rPr>
              <w:t>6</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7C07" w:rsidRDefault="00C27C07" w:rsidP="00C27C07">
            <w:pPr>
              <w:spacing w:line="253" w:lineRule="exact"/>
              <w:ind w:left="80" w:right="80"/>
              <w:jc w:val="both"/>
              <w:rPr>
                <w:rFonts w:ascii="Arial" w:eastAsia="Arial" w:hAnsi="Arial" w:cs="Arial"/>
                <w:color w:val="000000"/>
                <w:sz w:val="22"/>
                <w:lang w:val="fr-FR"/>
              </w:rPr>
            </w:pPr>
            <w:r>
              <w:rPr>
                <w:rFonts w:ascii="Arial" w:eastAsia="Arial" w:hAnsi="Arial" w:cs="Arial"/>
                <w:color w:val="000000"/>
                <w:sz w:val="22"/>
                <w:lang w:val="fr-FR"/>
              </w:rPr>
              <w:t>Maintenance des réseaux de fluides médicaux - Allier (03) et Puy-de-Dôme (63)</w:t>
            </w:r>
          </w:p>
        </w:tc>
      </w:tr>
    </w:tbl>
    <w:p w:rsidR="006B2D56" w:rsidRPr="00806317" w:rsidRDefault="006B2D56">
      <w:pPr>
        <w:spacing w:after="80" w:line="240" w:lineRule="exact"/>
        <w:rPr>
          <w:lang w:val="fr-FR"/>
        </w:rPr>
      </w:pPr>
    </w:p>
    <w:p w:rsidR="006B2D56" w:rsidRDefault="00806317">
      <w:pPr>
        <w:pStyle w:val="ParagrapheIndent2"/>
        <w:spacing w:after="240"/>
        <w:ind w:left="20" w:right="80"/>
        <w:jc w:val="both"/>
        <w:rPr>
          <w:color w:val="000000"/>
          <w:lang w:val="fr-FR"/>
        </w:rPr>
      </w:pPr>
      <w:r>
        <w:rPr>
          <w:color w:val="000000"/>
          <w:lang w:val="fr-FR"/>
        </w:rPr>
        <w:t>Chaque lot fera l'objet d'un accord-cadre.</w:t>
      </w:r>
    </w:p>
    <w:p w:rsidR="006B2D56" w:rsidRDefault="00806317">
      <w:pPr>
        <w:pStyle w:val="ParagrapheIndent2"/>
        <w:spacing w:after="240"/>
        <w:ind w:left="20" w:right="80"/>
        <w:jc w:val="both"/>
        <w:rPr>
          <w:color w:val="000000"/>
          <w:lang w:val="fr-FR"/>
        </w:rPr>
      </w:pPr>
      <w:r>
        <w:rPr>
          <w:color w:val="000000"/>
          <w:lang w:val="fr-FR"/>
        </w:rPr>
        <w:t>Les candidats ont la possibilité de soumettre des offres pour tous les lots.</w:t>
      </w:r>
    </w:p>
    <w:p w:rsidR="006B2D56" w:rsidRDefault="00806317">
      <w:pPr>
        <w:pStyle w:val="Titre2"/>
        <w:ind w:left="300" w:right="80"/>
        <w:jc w:val="both"/>
        <w:rPr>
          <w:rFonts w:eastAsia="Arial"/>
          <w:i w:val="0"/>
          <w:color w:val="000000"/>
          <w:sz w:val="24"/>
          <w:lang w:val="fr-FR"/>
        </w:rPr>
      </w:pPr>
      <w:bookmarkStart w:id="5" w:name="_Toc256000005"/>
      <w:r>
        <w:rPr>
          <w:rFonts w:eastAsia="Arial"/>
          <w:i w:val="0"/>
          <w:color w:val="000000"/>
          <w:sz w:val="24"/>
          <w:lang w:val="fr-FR"/>
        </w:rPr>
        <w:t>1.5 - Etendue des prestations</w:t>
      </w:r>
      <w:bookmarkEnd w:id="5"/>
    </w:p>
    <w:p w:rsidR="006B2D56" w:rsidRDefault="00806317">
      <w:pPr>
        <w:pStyle w:val="ParagrapheIndent2"/>
        <w:spacing w:line="253" w:lineRule="exact"/>
        <w:ind w:left="20" w:right="80"/>
        <w:jc w:val="both"/>
        <w:rPr>
          <w:color w:val="000000"/>
          <w:lang w:val="fr-FR"/>
        </w:rPr>
      </w:pPr>
      <w:r>
        <w:rPr>
          <w:color w:val="000000"/>
          <w:lang w:val="fr-FR"/>
        </w:rPr>
        <w:t>Le montant des prestations pour la période initiale de l'accord-cadre est estimé(e) à :</w:t>
      </w:r>
    </w:p>
    <w:p w:rsidR="006B2D56" w:rsidRDefault="006B2D56">
      <w:pPr>
        <w:pStyle w:val="ParagrapheIndent2"/>
        <w:spacing w:line="253" w:lineRule="exact"/>
        <w:ind w:left="20" w:right="80"/>
        <w:jc w:val="both"/>
        <w:rPr>
          <w:color w:val="000000"/>
          <w:lang w:val="fr-FR"/>
        </w:rPr>
      </w:pPr>
    </w:p>
    <w:p w:rsidR="006B2D56" w:rsidRPr="00CB432C" w:rsidRDefault="006B2D56">
      <w:pPr>
        <w:spacing w:line="20" w:lineRule="exact"/>
        <w:rPr>
          <w:sz w:val="2"/>
          <w:highlight w:val="yellow"/>
        </w:rPr>
      </w:pPr>
    </w:p>
    <w:tbl>
      <w:tblPr>
        <w:tblStyle w:val="Grilledutableau"/>
        <w:tblW w:w="0" w:type="auto"/>
        <w:tblLook w:val="04A0" w:firstRow="1" w:lastRow="0" w:firstColumn="1" w:lastColumn="0" w:noHBand="0" w:noVBand="1"/>
      </w:tblPr>
      <w:tblGrid>
        <w:gridCol w:w="1237"/>
        <w:gridCol w:w="1983"/>
        <w:gridCol w:w="2400"/>
        <w:gridCol w:w="2108"/>
        <w:gridCol w:w="2120"/>
      </w:tblGrid>
      <w:tr w:rsidR="0072311D" w:rsidTr="0072311D">
        <w:tc>
          <w:tcPr>
            <w:tcW w:w="1237" w:type="dxa"/>
          </w:tcPr>
          <w:p w:rsidR="0072311D" w:rsidRDefault="0072311D" w:rsidP="00C27C0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Lot(s)</w:t>
            </w:r>
          </w:p>
        </w:tc>
        <w:tc>
          <w:tcPr>
            <w:tcW w:w="1983" w:type="dxa"/>
          </w:tcPr>
          <w:p w:rsidR="0072311D" w:rsidRDefault="0072311D" w:rsidP="00C27C0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Désignation</w:t>
            </w:r>
          </w:p>
        </w:tc>
        <w:tc>
          <w:tcPr>
            <w:tcW w:w="2400" w:type="dxa"/>
          </w:tcPr>
          <w:p w:rsidR="0072311D" w:rsidRDefault="0072311D" w:rsidP="00CB432C">
            <w:pPr>
              <w:spacing w:before="60" w:after="20"/>
              <w:jc w:val="center"/>
              <w:rPr>
                <w:rFonts w:ascii="Arial" w:eastAsia="Arial" w:hAnsi="Arial" w:cs="Arial"/>
                <w:color w:val="000000"/>
                <w:sz w:val="22"/>
                <w:lang w:val="fr-FR"/>
              </w:rPr>
            </w:pPr>
            <w:r>
              <w:rPr>
                <w:rFonts w:ascii="Arial" w:eastAsia="Arial" w:hAnsi="Arial" w:cs="Arial"/>
                <w:color w:val="000000"/>
                <w:sz w:val="22"/>
                <w:lang w:val="fr-FR"/>
              </w:rPr>
              <w:t>Estimation HT/ 2 ans</w:t>
            </w:r>
          </w:p>
        </w:tc>
        <w:tc>
          <w:tcPr>
            <w:tcW w:w="2108" w:type="dxa"/>
          </w:tcPr>
          <w:p w:rsidR="0072311D" w:rsidRDefault="0072311D" w:rsidP="00C27C0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Maximum sur 2 ans €HT</w:t>
            </w:r>
          </w:p>
        </w:tc>
        <w:tc>
          <w:tcPr>
            <w:tcW w:w="2120" w:type="dxa"/>
          </w:tcPr>
          <w:p w:rsidR="0072311D" w:rsidRDefault="0072311D" w:rsidP="00C27C0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Durée</w:t>
            </w:r>
          </w:p>
        </w:tc>
      </w:tr>
      <w:tr w:rsidR="0072311D" w:rsidTr="0072311D">
        <w:tc>
          <w:tcPr>
            <w:tcW w:w="1237" w:type="dxa"/>
          </w:tcPr>
          <w:p w:rsidR="0072311D" w:rsidRDefault="0072311D" w:rsidP="00C27C07">
            <w:pPr>
              <w:spacing w:before="100" w:after="20"/>
              <w:ind w:left="40" w:right="40"/>
              <w:jc w:val="center"/>
              <w:rPr>
                <w:rFonts w:ascii="Arial" w:eastAsia="Arial" w:hAnsi="Arial" w:cs="Arial"/>
                <w:color w:val="000000"/>
                <w:sz w:val="22"/>
                <w:lang w:val="fr-FR"/>
              </w:rPr>
            </w:pPr>
            <w:r>
              <w:rPr>
                <w:rFonts w:ascii="Arial" w:eastAsia="Arial" w:hAnsi="Arial" w:cs="Arial"/>
                <w:color w:val="000000"/>
                <w:sz w:val="22"/>
                <w:lang w:val="fr-FR"/>
              </w:rPr>
              <w:t>1</w:t>
            </w:r>
          </w:p>
        </w:tc>
        <w:tc>
          <w:tcPr>
            <w:tcW w:w="1983" w:type="dxa"/>
          </w:tcPr>
          <w:p w:rsidR="0072311D" w:rsidRPr="00C27C07" w:rsidRDefault="0072311D" w:rsidP="00C27C07">
            <w:pPr>
              <w:rPr>
                <w:rFonts w:ascii="Arial" w:eastAsia="Arial" w:hAnsi="Arial" w:cs="Arial"/>
                <w:color w:val="000000"/>
                <w:sz w:val="22"/>
                <w:lang w:val="fr-FR"/>
              </w:rPr>
            </w:pPr>
            <w:r>
              <w:rPr>
                <w:rFonts w:ascii="Arial" w:eastAsia="Arial" w:hAnsi="Arial" w:cs="Arial"/>
                <w:color w:val="000000"/>
                <w:sz w:val="22"/>
                <w:lang w:val="fr-FR"/>
              </w:rPr>
              <w:t>Gaz labos GHT</w:t>
            </w:r>
          </w:p>
        </w:tc>
        <w:tc>
          <w:tcPr>
            <w:tcW w:w="2400" w:type="dxa"/>
          </w:tcPr>
          <w:p w:rsidR="0072311D" w:rsidRDefault="0072311D" w:rsidP="00017162">
            <w:pPr>
              <w:rPr>
                <w:lang w:val="fr-FR"/>
              </w:rPr>
            </w:pPr>
            <w:r>
              <w:rPr>
                <w:lang w:val="fr-FR"/>
              </w:rPr>
              <w:t>40</w:t>
            </w:r>
            <w:r w:rsidR="00017162">
              <w:rPr>
                <w:lang w:val="fr-FR"/>
              </w:rPr>
              <w:t xml:space="preserve"> </w:t>
            </w:r>
            <w:r>
              <w:rPr>
                <w:lang w:val="fr-FR"/>
              </w:rPr>
              <w:t>000,00</w:t>
            </w:r>
            <w:r w:rsidRPr="004B7FE1">
              <w:rPr>
                <w:lang w:val="fr-FR"/>
              </w:rPr>
              <w:t xml:space="preserve"> €</w:t>
            </w:r>
          </w:p>
        </w:tc>
        <w:tc>
          <w:tcPr>
            <w:tcW w:w="2108" w:type="dxa"/>
          </w:tcPr>
          <w:p w:rsidR="0072311D" w:rsidRPr="00604B38" w:rsidRDefault="00604B38" w:rsidP="00C27C07">
            <w:pPr>
              <w:rPr>
                <w:rFonts w:ascii="Arial" w:eastAsia="Arial" w:hAnsi="Arial" w:cs="Arial"/>
                <w:color w:val="000000"/>
                <w:sz w:val="22"/>
                <w:lang w:val="fr-FR"/>
              </w:rPr>
            </w:pPr>
            <w:r w:rsidRPr="00604B38">
              <w:rPr>
                <w:rFonts w:ascii="Arial" w:eastAsia="Arial" w:hAnsi="Arial" w:cs="Arial"/>
                <w:color w:val="000000"/>
                <w:sz w:val="22"/>
                <w:lang w:val="fr-FR"/>
              </w:rPr>
              <w:t>80 000,00€</w:t>
            </w:r>
          </w:p>
        </w:tc>
        <w:tc>
          <w:tcPr>
            <w:tcW w:w="2120" w:type="dxa"/>
          </w:tcPr>
          <w:p w:rsidR="0072311D" w:rsidRPr="00604B38" w:rsidRDefault="0072311D" w:rsidP="00C27C07">
            <w:pPr>
              <w:rPr>
                <w:lang w:val="fr-FR"/>
              </w:rPr>
            </w:pPr>
            <w:r w:rsidRPr="00604B38">
              <w:rPr>
                <w:rFonts w:ascii="Arial" w:eastAsia="Arial" w:hAnsi="Arial" w:cs="Arial"/>
                <w:color w:val="000000"/>
                <w:sz w:val="22"/>
                <w:lang w:val="fr-FR"/>
              </w:rPr>
              <w:t>2 ans renouvelable 1 fois</w:t>
            </w:r>
          </w:p>
        </w:tc>
      </w:tr>
      <w:tr w:rsidR="0072311D" w:rsidTr="0072311D">
        <w:tc>
          <w:tcPr>
            <w:tcW w:w="1237" w:type="dxa"/>
          </w:tcPr>
          <w:p w:rsidR="0072311D" w:rsidRDefault="0072311D" w:rsidP="00C27C07">
            <w:pPr>
              <w:spacing w:before="100" w:after="20"/>
              <w:ind w:left="40" w:right="40"/>
              <w:jc w:val="center"/>
              <w:rPr>
                <w:rFonts w:ascii="Arial" w:eastAsia="Arial" w:hAnsi="Arial" w:cs="Arial"/>
                <w:color w:val="000000"/>
                <w:sz w:val="22"/>
                <w:lang w:val="fr-FR"/>
              </w:rPr>
            </w:pPr>
            <w:r>
              <w:rPr>
                <w:rFonts w:ascii="Arial" w:eastAsia="Arial" w:hAnsi="Arial" w:cs="Arial"/>
                <w:color w:val="000000"/>
                <w:sz w:val="22"/>
                <w:lang w:val="fr-FR"/>
              </w:rPr>
              <w:t>2</w:t>
            </w:r>
          </w:p>
        </w:tc>
        <w:tc>
          <w:tcPr>
            <w:tcW w:w="1983" w:type="dxa"/>
          </w:tcPr>
          <w:p w:rsidR="0072311D" w:rsidRDefault="0072311D" w:rsidP="00C27C07">
            <w:pPr>
              <w:rPr>
                <w:lang w:val="fr-FR"/>
              </w:rPr>
            </w:pPr>
            <w:r>
              <w:rPr>
                <w:rFonts w:ascii="Arial" w:eastAsia="Arial" w:hAnsi="Arial" w:cs="Arial"/>
                <w:color w:val="000000"/>
                <w:sz w:val="22"/>
                <w:lang w:val="fr-FR"/>
              </w:rPr>
              <w:t>Gaz pour EFR</w:t>
            </w:r>
          </w:p>
        </w:tc>
        <w:tc>
          <w:tcPr>
            <w:tcW w:w="2400" w:type="dxa"/>
          </w:tcPr>
          <w:p w:rsidR="0072311D" w:rsidRDefault="0072311D" w:rsidP="00017162">
            <w:pPr>
              <w:rPr>
                <w:lang w:val="fr-FR"/>
              </w:rPr>
            </w:pPr>
            <w:r>
              <w:rPr>
                <w:lang w:val="fr-FR"/>
              </w:rPr>
              <w:t>18</w:t>
            </w:r>
            <w:r w:rsidR="00017162">
              <w:rPr>
                <w:lang w:val="fr-FR"/>
              </w:rPr>
              <w:t xml:space="preserve"> </w:t>
            </w:r>
            <w:r>
              <w:rPr>
                <w:lang w:val="fr-FR"/>
              </w:rPr>
              <w:t>000,00</w:t>
            </w:r>
            <w:r w:rsidRPr="004B7FE1">
              <w:rPr>
                <w:lang w:val="fr-FR"/>
              </w:rPr>
              <w:t xml:space="preserve"> €</w:t>
            </w:r>
          </w:p>
        </w:tc>
        <w:tc>
          <w:tcPr>
            <w:tcW w:w="2108" w:type="dxa"/>
          </w:tcPr>
          <w:p w:rsidR="0072311D" w:rsidRPr="00604B38" w:rsidRDefault="00604B38" w:rsidP="00C27C07">
            <w:pPr>
              <w:rPr>
                <w:rFonts w:ascii="Arial" w:eastAsia="Arial" w:hAnsi="Arial" w:cs="Arial"/>
                <w:color w:val="000000"/>
                <w:sz w:val="22"/>
                <w:lang w:val="fr-FR"/>
              </w:rPr>
            </w:pPr>
            <w:r w:rsidRPr="00604B38">
              <w:rPr>
                <w:rFonts w:ascii="Arial" w:eastAsia="Arial" w:hAnsi="Arial" w:cs="Arial"/>
                <w:color w:val="000000"/>
                <w:sz w:val="22"/>
                <w:lang w:val="fr-FR"/>
              </w:rPr>
              <w:t>36 000,00€</w:t>
            </w:r>
          </w:p>
        </w:tc>
        <w:tc>
          <w:tcPr>
            <w:tcW w:w="2120" w:type="dxa"/>
          </w:tcPr>
          <w:p w:rsidR="0072311D" w:rsidRPr="00604B38" w:rsidRDefault="0072311D" w:rsidP="00C27C07">
            <w:pPr>
              <w:rPr>
                <w:lang w:val="fr-FR"/>
              </w:rPr>
            </w:pPr>
            <w:r w:rsidRPr="00604B38">
              <w:rPr>
                <w:rFonts w:ascii="Arial" w:eastAsia="Arial" w:hAnsi="Arial" w:cs="Arial"/>
                <w:color w:val="000000"/>
                <w:sz w:val="22"/>
                <w:lang w:val="fr-FR"/>
              </w:rPr>
              <w:t>2 ans renouvelable 1 fois</w:t>
            </w:r>
          </w:p>
        </w:tc>
      </w:tr>
      <w:tr w:rsidR="0072311D" w:rsidTr="0072311D">
        <w:tc>
          <w:tcPr>
            <w:tcW w:w="1237" w:type="dxa"/>
          </w:tcPr>
          <w:p w:rsidR="0072311D" w:rsidRDefault="0072311D" w:rsidP="00C27C07">
            <w:pPr>
              <w:spacing w:before="100" w:after="20"/>
              <w:ind w:left="40" w:right="40"/>
              <w:jc w:val="center"/>
              <w:rPr>
                <w:rFonts w:ascii="Arial" w:eastAsia="Arial" w:hAnsi="Arial" w:cs="Arial"/>
                <w:color w:val="000000"/>
                <w:sz w:val="22"/>
                <w:lang w:val="fr-FR"/>
              </w:rPr>
            </w:pPr>
            <w:r>
              <w:rPr>
                <w:rFonts w:ascii="Arial" w:eastAsia="Arial" w:hAnsi="Arial" w:cs="Arial"/>
                <w:color w:val="000000"/>
                <w:sz w:val="22"/>
                <w:lang w:val="fr-FR"/>
              </w:rPr>
              <w:t>3</w:t>
            </w:r>
          </w:p>
        </w:tc>
        <w:tc>
          <w:tcPr>
            <w:tcW w:w="1983" w:type="dxa"/>
          </w:tcPr>
          <w:p w:rsidR="0072311D" w:rsidRPr="00C27C07" w:rsidRDefault="00604B38" w:rsidP="00C27C07">
            <w:pPr>
              <w:rPr>
                <w:rFonts w:ascii="Arial" w:eastAsia="Arial" w:hAnsi="Arial" w:cs="Arial"/>
                <w:color w:val="000000"/>
                <w:sz w:val="22"/>
                <w:lang w:val="fr-FR"/>
              </w:rPr>
            </w:pPr>
            <w:r>
              <w:rPr>
                <w:rFonts w:ascii="Arial" w:eastAsia="Arial" w:hAnsi="Arial" w:cs="Arial"/>
                <w:color w:val="000000"/>
                <w:sz w:val="22"/>
                <w:lang w:val="fr-FR"/>
              </w:rPr>
              <w:t xml:space="preserve">Gaz pour cryoablation </w:t>
            </w:r>
            <w:r w:rsidR="0072311D">
              <w:rPr>
                <w:rFonts w:ascii="Arial" w:eastAsia="Arial" w:hAnsi="Arial" w:cs="Arial"/>
                <w:color w:val="000000"/>
                <w:sz w:val="22"/>
                <w:lang w:val="fr-FR"/>
              </w:rPr>
              <w:t>CHU</w:t>
            </w:r>
          </w:p>
        </w:tc>
        <w:tc>
          <w:tcPr>
            <w:tcW w:w="2400" w:type="dxa"/>
          </w:tcPr>
          <w:p w:rsidR="0072311D" w:rsidRPr="00017162" w:rsidRDefault="00017162" w:rsidP="00C27C07">
            <w:pPr>
              <w:rPr>
                <w:lang w:val="fr-FR"/>
              </w:rPr>
            </w:pPr>
            <w:r w:rsidRPr="00017162">
              <w:rPr>
                <w:lang w:val="fr-FR"/>
              </w:rPr>
              <w:t>45</w:t>
            </w:r>
            <w:r>
              <w:rPr>
                <w:lang w:val="fr-FR"/>
              </w:rPr>
              <w:t> </w:t>
            </w:r>
            <w:r w:rsidRPr="00017162">
              <w:rPr>
                <w:lang w:val="fr-FR"/>
              </w:rPr>
              <w:t>000</w:t>
            </w:r>
            <w:r>
              <w:rPr>
                <w:lang w:val="fr-FR"/>
              </w:rPr>
              <w:t>,</w:t>
            </w:r>
            <w:r w:rsidRPr="00017162">
              <w:rPr>
                <w:lang w:val="fr-FR"/>
              </w:rPr>
              <w:t>00€</w:t>
            </w:r>
          </w:p>
        </w:tc>
        <w:tc>
          <w:tcPr>
            <w:tcW w:w="2108" w:type="dxa"/>
          </w:tcPr>
          <w:p w:rsidR="0072311D" w:rsidRPr="00604B38" w:rsidRDefault="00604B38" w:rsidP="00C27C07">
            <w:pPr>
              <w:rPr>
                <w:rFonts w:ascii="Arial" w:eastAsia="Arial" w:hAnsi="Arial" w:cs="Arial"/>
                <w:color w:val="000000"/>
                <w:sz w:val="22"/>
                <w:lang w:val="fr-FR"/>
              </w:rPr>
            </w:pPr>
            <w:r w:rsidRPr="00604B38">
              <w:rPr>
                <w:rFonts w:ascii="Arial" w:eastAsia="Arial" w:hAnsi="Arial" w:cs="Arial"/>
                <w:color w:val="000000"/>
                <w:sz w:val="22"/>
                <w:lang w:val="fr-FR"/>
              </w:rPr>
              <w:t>90 000,00€</w:t>
            </w:r>
          </w:p>
        </w:tc>
        <w:tc>
          <w:tcPr>
            <w:tcW w:w="2120" w:type="dxa"/>
          </w:tcPr>
          <w:p w:rsidR="0072311D" w:rsidRPr="00604B38" w:rsidRDefault="0072311D" w:rsidP="00C27C07">
            <w:pPr>
              <w:rPr>
                <w:lang w:val="fr-FR"/>
              </w:rPr>
            </w:pPr>
            <w:r w:rsidRPr="00604B38">
              <w:rPr>
                <w:rFonts w:ascii="Arial" w:eastAsia="Arial" w:hAnsi="Arial" w:cs="Arial"/>
                <w:color w:val="000000"/>
                <w:sz w:val="22"/>
                <w:lang w:val="fr-FR"/>
              </w:rPr>
              <w:t>2 ans renouvelable 1 fois</w:t>
            </w:r>
          </w:p>
        </w:tc>
      </w:tr>
      <w:tr w:rsidR="0072311D" w:rsidTr="0072311D">
        <w:tc>
          <w:tcPr>
            <w:tcW w:w="1237" w:type="dxa"/>
          </w:tcPr>
          <w:p w:rsidR="0072311D" w:rsidRDefault="0072311D" w:rsidP="00C27C07">
            <w:pPr>
              <w:spacing w:before="100" w:after="20"/>
              <w:ind w:left="40" w:right="40"/>
              <w:jc w:val="center"/>
              <w:rPr>
                <w:rFonts w:ascii="Arial" w:eastAsia="Arial" w:hAnsi="Arial" w:cs="Arial"/>
                <w:color w:val="000000"/>
                <w:sz w:val="22"/>
                <w:lang w:val="fr-FR"/>
              </w:rPr>
            </w:pPr>
            <w:r>
              <w:rPr>
                <w:rFonts w:ascii="Arial" w:eastAsia="Arial" w:hAnsi="Arial" w:cs="Arial"/>
                <w:color w:val="000000"/>
                <w:sz w:val="22"/>
                <w:lang w:val="fr-FR"/>
              </w:rPr>
              <w:t>4</w:t>
            </w:r>
          </w:p>
        </w:tc>
        <w:tc>
          <w:tcPr>
            <w:tcW w:w="1983" w:type="dxa"/>
          </w:tcPr>
          <w:p w:rsidR="0072311D" w:rsidRDefault="0072311D" w:rsidP="00C27C07">
            <w:pPr>
              <w:rPr>
                <w:lang w:val="fr-FR"/>
              </w:rPr>
            </w:pPr>
            <w:r>
              <w:rPr>
                <w:rFonts w:ascii="Arial" w:eastAsia="Arial" w:hAnsi="Arial" w:cs="Arial"/>
                <w:color w:val="000000"/>
                <w:sz w:val="22"/>
                <w:lang w:val="fr-FR"/>
              </w:rPr>
              <w:t>Vide méd</w:t>
            </w:r>
            <w:r w:rsidR="00B62474">
              <w:rPr>
                <w:rFonts w:ascii="Arial" w:eastAsia="Arial" w:hAnsi="Arial" w:cs="Arial"/>
                <w:color w:val="000000"/>
                <w:sz w:val="22"/>
                <w:lang w:val="fr-FR"/>
              </w:rPr>
              <w:t>ical</w:t>
            </w:r>
            <w:r>
              <w:rPr>
                <w:rFonts w:ascii="Arial" w:eastAsia="Arial" w:hAnsi="Arial" w:cs="Arial"/>
                <w:color w:val="000000"/>
                <w:sz w:val="22"/>
                <w:lang w:val="fr-FR"/>
              </w:rPr>
              <w:t xml:space="preserve"> (Location) GHT</w:t>
            </w:r>
          </w:p>
        </w:tc>
        <w:tc>
          <w:tcPr>
            <w:tcW w:w="2400" w:type="dxa"/>
          </w:tcPr>
          <w:p w:rsidR="0072311D" w:rsidRPr="00017162" w:rsidRDefault="00017162" w:rsidP="00017162">
            <w:pPr>
              <w:rPr>
                <w:lang w:val="fr-FR"/>
              </w:rPr>
            </w:pPr>
            <w:r>
              <w:rPr>
                <w:lang w:val="fr-FR"/>
              </w:rPr>
              <w:t>30 000,00€</w:t>
            </w:r>
          </w:p>
        </w:tc>
        <w:tc>
          <w:tcPr>
            <w:tcW w:w="2108" w:type="dxa"/>
          </w:tcPr>
          <w:p w:rsidR="0072311D" w:rsidRPr="00604B38" w:rsidRDefault="00604B38" w:rsidP="00C27C07">
            <w:pPr>
              <w:rPr>
                <w:rFonts w:ascii="Arial" w:eastAsia="Arial" w:hAnsi="Arial" w:cs="Arial"/>
                <w:color w:val="000000"/>
                <w:sz w:val="22"/>
                <w:lang w:val="fr-FR"/>
              </w:rPr>
            </w:pPr>
            <w:r w:rsidRPr="00604B38">
              <w:rPr>
                <w:rFonts w:ascii="Arial" w:eastAsia="Arial" w:hAnsi="Arial" w:cs="Arial"/>
                <w:color w:val="000000"/>
                <w:sz w:val="22"/>
                <w:lang w:val="fr-FR"/>
              </w:rPr>
              <w:t>60 000,00€</w:t>
            </w:r>
          </w:p>
        </w:tc>
        <w:tc>
          <w:tcPr>
            <w:tcW w:w="2120" w:type="dxa"/>
          </w:tcPr>
          <w:p w:rsidR="0072311D" w:rsidRPr="00604B38" w:rsidRDefault="0072311D" w:rsidP="00C27C07">
            <w:pPr>
              <w:rPr>
                <w:lang w:val="fr-FR"/>
              </w:rPr>
            </w:pPr>
            <w:r w:rsidRPr="00604B38">
              <w:rPr>
                <w:rFonts w:ascii="Arial" w:eastAsia="Arial" w:hAnsi="Arial" w:cs="Arial"/>
                <w:color w:val="000000"/>
                <w:sz w:val="22"/>
                <w:lang w:val="fr-FR"/>
              </w:rPr>
              <w:t>2 ans renouvelable 1 fois</w:t>
            </w:r>
          </w:p>
        </w:tc>
      </w:tr>
      <w:tr w:rsidR="0072311D" w:rsidTr="0072311D">
        <w:tc>
          <w:tcPr>
            <w:tcW w:w="1237" w:type="dxa"/>
          </w:tcPr>
          <w:p w:rsidR="0072311D" w:rsidRDefault="0072311D" w:rsidP="00C27C07">
            <w:pPr>
              <w:spacing w:before="100" w:after="20"/>
              <w:ind w:left="40" w:right="40"/>
              <w:jc w:val="center"/>
              <w:rPr>
                <w:rFonts w:ascii="Arial" w:eastAsia="Arial" w:hAnsi="Arial" w:cs="Arial"/>
                <w:color w:val="000000"/>
                <w:sz w:val="22"/>
                <w:lang w:val="fr-FR"/>
              </w:rPr>
            </w:pPr>
            <w:r>
              <w:rPr>
                <w:rFonts w:ascii="Arial" w:eastAsia="Arial" w:hAnsi="Arial" w:cs="Arial"/>
                <w:color w:val="000000"/>
                <w:sz w:val="22"/>
                <w:lang w:val="fr-FR"/>
              </w:rPr>
              <w:t>5</w:t>
            </w:r>
          </w:p>
        </w:tc>
        <w:tc>
          <w:tcPr>
            <w:tcW w:w="1983" w:type="dxa"/>
          </w:tcPr>
          <w:p w:rsidR="0072311D" w:rsidRPr="00C27C07" w:rsidRDefault="0072311D" w:rsidP="00C27C07">
            <w:pPr>
              <w:ind w:right="284"/>
              <w:rPr>
                <w:rFonts w:ascii="Arial" w:eastAsia="Arial" w:hAnsi="Arial" w:cs="Arial"/>
                <w:color w:val="000000"/>
                <w:sz w:val="22"/>
                <w:lang w:val="fr-FR"/>
              </w:rPr>
            </w:pPr>
            <w:r>
              <w:rPr>
                <w:rFonts w:ascii="Arial" w:eastAsia="Arial" w:hAnsi="Arial" w:cs="Arial"/>
                <w:color w:val="000000"/>
                <w:sz w:val="22"/>
                <w:lang w:val="fr-FR"/>
              </w:rPr>
              <w:t>Maintenance vide méd</w:t>
            </w:r>
            <w:r w:rsidR="00B62474">
              <w:rPr>
                <w:rFonts w:ascii="Arial" w:eastAsia="Arial" w:hAnsi="Arial" w:cs="Arial"/>
                <w:color w:val="000000"/>
                <w:sz w:val="22"/>
                <w:lang w:val="fr-FR"/>
              </w:rPr>
              <w:t>ical</w:t>
            </w:r>
            <w:r>
              <w:rPr>
                <w:rFonts w:ascii="Arial" w:eastAsia="Arial" w:hAnsi="Arial" w:cs="Arial"/>
                <w:color w:val="000000"/>
                <w:sz w:val="22"/>
                <w:lang w:val="fr-FR"/>
              </w:rPr>
              <w:t xml:space="preserve"> GHT</w:t>
            </w:r>
          </w:p>
        </w:tc>
        <w:tc>
          <w:tcPr>
            <w:tcW w:w="2400" w:type="dxa"/>
          </w:tcPr>
          <w:p w:rsidR="0072311D" w:rsidRPr="00017162" w:rsidRDefault="00017162" w:rsidP="00017162">
            <w:pPr>
              <w:rPr>
                <w:lang w:val="fr-FR"/>
              </w:rPr>
            </w:pPr>
            <w:r w:rsidRPr="00017162">
              <w:rPr>
                <w:lang w:val="fr-FR"/>
              </w:rPr>
              <w:t>110</w:t>
            </w:r>
            <w:r>
              <w:rPr>
                <w:lang w:val="fr-FR"/>
              </w:rPr>
              <w:t> </w:t>
            </w:r>
            <w:r w:rsidRPr="00017162">
              <w:rPr>
                <w:lang w:val="fr-FR"/>
              </w:rPr>
              <w:t>000</w:t>
            </w:r>
            <w:r>
              <w:rPr>
                <w:lang w:val="fr-FR"/>
              </w:rPr>
              <w:t>,</w:t>
            </w:r>
            <w:r w:rsidRPr="00017162">
              <w:rPr>
                <w:lang w:val="fr-FR"/>
              </w:rPr>
              <w:t>00€</w:t>
            </w:r>
          </w:p>
        </w:tc>
        <w:tc>
          <w:tcPr>
            <w:tcW w:w="2108" w:type="dxa"/>
          </w:tcPr>
          <w:p w:rsidR="0072311D" w:rsidRPr="00604B38" w:rsidRDefault="00604B38" w:rsidP="00CB432C">
            <w:pPr>
              <w:rPr>
                <w:rFonts w:ascii="Arial" w:eastAsia="Arial" w:hAnsi="Arial" w:cs="Arial"/>
                <w:color w:val="000000"/>
                <w:sz w:val="22"/>
                <w:lang w:val="fr-FR"/>
              </w:rPr>
            </w:pPr>
            <w:r w:rsidRPr="00604B38">
              <w:rPr>
                <w:rFonts w:ascii="Arial" w:eastAsia="Arial" w:hAnsi="Arial" w:cs="Arial"/>
                <w:color w:val="000000"/>
                <w:sz w:val="22"/>
                <w:lang w:val="fr-FR"/>
              </w:rPr>
              <w:t>220 000,00€</w:t>
            </w:r>
          </w:p>
        </w:tc>
        <w:tc>
          <w:tcPr>
            <w:tcW w:w="2120" w:type="dxa"/>
          </w:tcPr>
          <w:p w:rsidR="0072311D" w:rsidRPr="00604B38" w:rsidRDefault="0072311D" w:rsidP="00CB432C">
            <w:pPr>
              <w:rPr>
                <w:lang w:val="fr-FR"/>
              </w:rPr>
            </w:pPr>
            <w:r w:rsidRPr="00604B38">
              <w:rPr>
                <w:rFonts w:ascii="Arial" w:eastAsia="Arial" w:hAnsi="Arial" w:cs="Arial"/>
                <w:color w:val="000000"/>
                <w:sz w:val="22"/>
                <w:lang w:val="fr-FR"/>
              </w:rPr>
              <w:t>2 ans renouvelable 1 fois</w:t>
            </w:r>
          </w:p>
        </w:tc>
      </w:tr>
      <w:tr w:rsidR="0072311D" w:rsidTr="0072311D">
        <w:tc>
          <w:tcPr>
            <w:tcW w:w="1237" w:type="dxa"/>
          </w:tcPr>
          <w:p w:rsidR="0072311D" w:rsidRDefault="0072311D" w:rsidP="00C27C07">
            <w:pPr>
              <w:spacing w:before="100" w:after="20"/>
              <w:ind w:left="40" w:right="40"/>
              <w:jc w:val="center"/>
              <w:rPr>
                <w:rFonts w:ascii="Arial" w:eastAsia="Arial" w:hAnsi="Arial" w:cs="Arial"/>
                <w:color w:val="000000"/>
                <w:sz w:val="22"/>
                <w:lang w:val="fr-FR"/>
              </w:rPr>
            </w:pPr>
            <w:r>
              <w:rPr>
                <w:rFonts w:ascii="Arial" w:eastAsia="Arial" w:hAnsi="Arial" w:cs="Arial"/>
                <w:color w:val="000000"/>
                <w:sz w:val="22"/>
                <w:lang w:val="fr-FR"/>
              </w:rPr>
              <w:t>6</w:t>
            </w:r>
          </w:p>
        </w:tc>
        <w:tc>
          <w:tcPr>
            <w:tcW w:w="1983" w:type="dxa"/>
          </w:tcPr>
          <w:p w:rsidR="0072311D" w:rsidRDefault="0072311D" w:rsidP="00C27C07">
            <w:pPr>
              <w:rPr>
                <w:lang w:val="fr-FR"/>
              </w:rPr>
            </w:pPr>
            <w:r>
              <w:rPr>
                <w:rFonts w:ascii="Arial" w:eastAsia="Arial" w:hAnsi="Arial" w:cs="Arial"/>
                <w:color w:val="000000"/>
                <w:sz w:val="22"/>
                <w:lang w:val="fr-FR"/>
              </w:rPr>
              <w:t>Maintenance réseaux GHT</w:t>
            </w:r>
          </w:p>
        </w:tc>
        <w:tc>
          <w:tcPr>
            <w:tcW w:w="2400" w:type="dxa"/>
          </w:tcPr>
          <w:p w:rsidR="0072311D" w:rsidRDefault="00017162" w:rsidP="00017162">
            <w:pPr>
              <w:rPr>
                <w:lang w:val="fr-FR"/>
              </w:rPr>
            </w:pPr>
            <w:r>
              <w:rPr>
                <w:lang w:val="fr-FR"/>
              </w:rPr>
              <w:t xml:space="preserve">520 </w:t>
            </w:r>
            <w:r w:rsidR="0072311D">
              <w:rPr>
                <w:lang w:val="fr-FR"/>
              </w:rPr>
              <w:t xml:space="preserve">000,00 </w:t>
            </w:r>
            <w:r w:rsidR="0072311D" w:rsidRPr="004B7FE1">
              <w:rPr>
                <w:lang w:val="fr-FR"/>
              </w:rPr>
              <w:t>€</w:t>
            </w:r>
          </w:p>
        </w:tc>
        <w:tc>
          <w:tcPr>
            <w:tcW w:w="2108" w:type="dxa"/>
          </w:tcPr>
          <w:p w:rsidR="0072311D" w:rsidRPr="00604B38" w:rsidRDefault="00604B38" w:rsidP="00C27C07">
            <w:pPr>
              <w:rPr>
                <w:rFonts w:ascii="Arial" w:eastAsia="Arial" w:hAnsi="Arial" w:cs="Arial"/>
                <w:color w:val="000000"/>
                <w:sz w:val="22"/>
                <w:lang w:val="fr-FR"/>
              </w:rPr>
            </w:pPr>
            <w:r w:rsidRPr="00604B38">
              <w:rPr>
                <w:rFonts w:ascii="Arial" w:eastAsia="Arial" w:hAnsi="Arial" w:cs="Arial"/>
                <w:color w:val="000000"/>
                <w:sz w:val="22"/>
                <w:lang w:val="fr-FR"/>
              </w:rPr>
              <w:t>1 040 000,00€</w:t>
            </w:r>
          </w:p>
        </w:tc>
        <w:tc>
          <w:tcPr>
            <w:tcW w:w="2120" w:type="dxa"/>
          </w:tcPr>
          <w:p w:rsidR="0072311D" w:rsidRPr="00604B38" w:rsidRDefault="0072311D" w:rsidP="00C27C07">
            <w:pPr>
              <w:rPr>
                <w:lang w:val="fr-FR"/>
              </w:rPr>
            </w:pPr>
            <w:r w:rsidRPr="00604B38">
              <w:rPr>
                <w:rFonts w:ascii="Arial" w:eastAsia="Arial" w:hAnsi="Arial" w:cs="Arial"/>
                <w:color w:val="000000"/>
                <w:sz w:val="22"/>
                <w:lang w:val="fr-FR"/>
              </w:rPr>
              <w:t>2 ans renouvelable 1 fois</w:t>
            </w:r>
          </w:p>
        </w:tc>
      </w:tr>
    </w:tbl>
    <w:p w:rsidR="00C27C07" w:rsidRDefault="00C27C07" w:rsidP="00C27C07">
      <w:pPr>
        <w:rPr>
          <w:lang w:val="fr-FR"/>
        </w:rPr>
      </w:pPr>
    </w:p>
    <w:p w:rsidR="00C27C07" w:rsidRDefault="006D1548" w:rsidP="00C27C07">
      <w:pPr>
        <w:rPr>
          <w:lang w:val="fr-FR"/>
        </w:rPr>
      </w:pPr>
      <w:r w:rsidRPr="006D1548">
        <w:rPr>
          <w:lang w:val="fr-FR"/>
        </w:rPr>
        <w:t>Les montants seront identiques pour chaque période de reconduction.</w:t>
      </w:r>
    </w:p>
    <w:p w:rsidR="00C27C07" w:rsidRDefault="00C27C07" w:rsidP="00C27C07">
      <w:pPr>
        <w:rPr>
          <w:lang w:val="fr-FR"/>
        </w:rPr>
      </w:pPr>
    </w:p>
    <w:p w:rsidR="00C27C07" w:rsidRPr="00C27C07" w:rsidRDefault="00C27C07" w:rsidP="00C27C07">
      <w:pPr>
        <w:rPr>
          <w:lang w:val="fr-FR"/>
        </w:rPr>
      </w:pPr>
    </w:p>
    <w:p w:rsidR="006B2D56" w:rsidRDefault="00806317">
      <w:pPr>
        <w:pStyle w:val="Titre2"/>
        <w:ind w:left="300" w:right="80"/>
        <w:jc w:val="both"/>
        <w:rPr>
          <w:rFonts w:eastAsia="Arial"/>
          <w:i w:val="0"/>
          <w:color w:val="000000"/>
          <w:sz w:val="24"/>
          <w:lang w:val="fr-FR"/>
        </w:rPr>
      </w:pPr>
      <w:bookmarkStart w:id="6" w:name="_Toc256000006"/>
      <w:r>
        <w:rPr>
          <w:rFonts w:eastAsia="Arial"/>
          <w:i w:val="0"/>
          <w:color w:val="000000"/>
          <w:sz w:val="24"/>
          <w:lang w:val="fr-FR"/>
        </w:rPr>
        <w:lastRenderedPageBreak/>
        <w:t>1.6 - Nomenclature</w:t>
      </w:r>
      <w:bookmarkEnd w:id="6"/>
    </w:p>
    <w:p w:rsidR="006B2D56" w:rsidRDefault="00806317">
      <w:pPr>
        <w:pStyle w:val="ParagrapheIndent2"/>
        <w:spacing w:line="253" w:lineRule="exact"/>
        <w:ind w:left="20" w:right="80"/>
        <w:jc w:val="both"/>
        <w:rPr>
          <w:color w:val="000000"/>
          <w:lang w:val="fr-FR"/>
        </w:rPr>
      </w:pPr>
      <w:r>
        <w:rPr>
          <w:color w:val="000000"/>
          <w:lang w:val="fr-FR"/>
        </w:rPr>
        <w:t>La classification conforme au vocabulaire commun des marchés européens (CPV) est :</w:t>
      </w:r>
    </w:p>
    <w:p w:rsidR="006B2D56" w:rsidRDefault="006B2D56">
      <w:pPr>
        <w:pStyle w:val="ParagrapheIndent2"/>
        <w:spacing w:line="253" w:lineRule="exact"/>
        <w:ind w:left="20" w:right="80"/>
        <w:jc w:val="both"/>
        <w:rPr>
          <w:color w:val="000000"/>
          <w:lang w:val="fr-FR"/>
        </w:rPr>
      </w:pPr>
    </w:p>
    <w:tbl>
      <w:tblPr>
        <w:tblW w:w="0" w:type="auto"/>
        <w:tblInd w:w="20" w:type="dxa"/>
        <w:tblLayout w:type="fixed"/>
        <w:tblLook w:val="04A0" w:firstRow="1" w:lastRow="0" w:firstColumn="1" w:lastColumn="0" w:noHBand="0" w:noVBand="1"/>
      </w:tblPr>
      <w:tblGrid>
        <w:gridCol w:w="1400"/>
        <w:gridCol w:w="5200"/>
        <w:gridCol w:w="1000"/>
        <w:gridCol w:w="1000"/>
        <w:gridCol w:w="1000"/>
      </w:tblGrid>
      <w:tr w:rsidR="006B2D56">
        <w:trPr>
          <w:trHeight w:val="468"/>
        </w:trPr>
        <w:tc>
          <w:tcPr>
            <w:tcW w:w="1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line="253" w:lineRule="exact"/>
              <w:jc w:val="center"/>
              <w:rPr>
                <w:rFonts w:ascii="Arial" w:eastAsia="Arial" w:hAnsi="Arial" w:cs="Arial"/>
                <w:color w:val="000000"/>
                <w:sz w:val="22"/>
                <w:lang w:val="fr-FR"/>
              </w:rPr>
            </w:pPr>
            <w:r>
              <w:rPr>
                <w:rFonts w:ascii="Arial" w:eastAsia="Arial" w:hAnsi="Arial" w:cs="Arial"/>
                <w:color w:val="000000"/>
                <w:sz w:val="22"/>
                <w:lang w:val="fr-FR"/>
              </w:rPr>
              <w:t>Code principal</w:t>
            </w:r>
          </w:p>
        </w:tc>
        <w:tc>
          <w:tcPr>
            <w:tcW w:w="5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200" w:after="60"/>
              <w:jc w:val="center"/>
              <w:rPr>
                <w:rFonts w:ascii="Arial" w:eastAsia="Arial" w:hAnsi="Arial" w:cs="Arial"/>
                <w:color w:val="000000"/>
                <w:sz w:val="22"/>
                <w:lang w:val="fr-FR"/>
              </w:rPr>
            </w:pPr>
            <w:r>
              <w:rPr>
                <w:rFonts w:ascii="Arial" w:eastAsia="Arial" w:hAnsi="Arial" w:cs="Arial"/>
                <w:color w:val="000000"/>
                <w:sz w:val="22"/>
                <w:lang w:val="fr-FR"/>
              </w:rPr>
              <w:t>Description</w:t>
            </w:r>
          </w:p>
        </w:tc>
        <w:tc>
          <w:tcPr>
            <w:tcW w:w="1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line="253" w:lineRule="exact"/>
              <w:jc w:val="center"/>
              <w:rPr>
                <w:rFonts w:ascii="Arial" w:eastAsia="Arial" w:hAnsi="Arial" w:cs="Arial"/>
                <w:color w:val="000000"/>
                <w:sz w:val="22"/>
                <w:lang w:val="fr-FR"/>
              </w:rPr>
            </w:pPr>
            <w:r>
              <w:rPr>
                <w:rFonts w:ascii="Arial" w:eastAsia="Arial" w:hAnsi="Arial" w:cs="Arial"/>
                <w:color w:val="000000"/>
                <w:sz w:val="22"/>
                <w:lang w:val="fr-FR"/>
              </w:rPr>
              <w:t>Code suppl. 1</w:t>
            </w:r>
          </w:p>
        </w:tc>
        <w:tc>
          <w:tcPr>
            <w:tcW w:w="1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line="253" w:lineRule="exact"/>
              <w:jc w:val="center"/>
              <w:rPr>
                <w:rFonts w:ascii="Arial" w:eastAsia="Arial" w:hAnsi="Arial" w:cs="Arial"/>
                <w:color w:val="000000"/>
                <w:sz w:val="22"/>
                <w:lang w:val="fr-FR"/>
              </w:rPr>
            </w:pPr>
            <w:r>
              <w:rPr>
                <w:rFonts w:ascii="Arial" w:eastAsia="Arial" w:hAnsi="Arial" w:cs="Arial"/>
                <w:color w:val="000000"/>
                <w:sz w:val="22"/>
                <w:lang w:val="fr-FR"/>
              </w:rPr>
              <w:t>Code suppl. 2</w:t>
            </w:r>
          </w:p>
        </w:tc>
        <w:tc>
          <w:tcPr>
            <w:tcW w:w="1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line="253" w:lineRule="exact"/>
              <w:jc w:val="center"/>
              <w:rPr>
                <w:rFonts w:ascii="Arial" w:eastAsia="Arial" w:hAnsi="Arial" w:cs="Arial"/>
                <w:color w:val="000000"/>
                <w:sz w:val="22"/>
                <w:lang w:val="fr-FR"/>
              </w:rPr>
            </w:pPr>
            <w:r>
              <w:rPr>
                <w:rFonts w:ascii="Arial" w:eastAsia="Arial" w:hAnsi="Arial" w:cs="Arial"/>
                <w:color w:val="000000"/>
                <w:sz w:val="22"/>
                <w:lang w:val="fr-FR"/>
              </w:rPr>
              <w:t>Code suppl. 3</w:t>
            </w:r>
          </w:p>
        </w:tc>
      </w:tr>
      <w:tr w:rsidR="006D1548">
        <w:trPr>
          <w:trHeight w:val="360"/>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1548" w:rsidRDefault="006D1548" w:rsidP="006D1548">
            <w:pPr>
              <w:spacing w:before="100" w:after="20"/>
              <w:jc w:val="center"/>
              <w:rPr>
                <w:rFonts w:ascii="Arial" w:eastAsia="Arial" w:hAnsi="Arial" w:cs="Arial"/>
                <w:color w:val="000000"/>
                <w:sz w:val="22"/>
                <w:lang w:val="fr-FR"/>
              </w:rPr>
            </w:pPr>
            <w:r>
              <w:rPr>
                <w:rFonts w:ascii="Arial" w:eastAsia="Arial" w:hAnsi="Arial" w:cs="Arial"/>
                <w:color w:val="000000"/>
                <w:sz w:val="22"/>
                <w:lang w:val="fr-FR"/>
              </w:rPr>
              <w:t>72250000-2</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1548" w:rsidRDefault="006D1548" w:rsidP="006D1548">
            <w:pPr>
              <w:spacing w:before="100" w:after="20"/>
              <w:ind w:left="80" w:right="80"/>
              <w:jc w:val="both"/>
              <w:rPr>
                <w:rFonts w:ascii="Arial" w:eastAsia="Arial" w:hAnsi="Arial" w:cs="Arial"/>
                <w:color w:val="000000"/>
                <w:sz w:val="22"/>
                <w:lang w:val="fr-FR"/>
              </w:rPr>
            </w:pPr>
            <w:r>
              <w:rPr>
                <w:rFonts w:ascii="Arial" w:eastAsia="Arial" w:hAnsi="Arial" w:cs="Arial"/>
                <w:color w:val="000000"/>
                <w:sz w:val="22"/>
                <w:lang w:val="fr-FR"/>
              </w:rPr>
              <w:t>Services de maintenance des systèmes et services d'assistance</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1548" w:rsidRDefault="006D1548" w:rsidP="006D1548"/>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1548" w:rsidRDefault="006D1548" w:rsidP="006D1548"/>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1548" w:rsidRDefault="006D1548" w:rsidP="006D1548"/>
        </w:tc>
      </w:tr>
    </w:tbl>
    <w:p w:rsidR="006B2D56" w:rsidRDefault="00806317">
      <w:pPr>
        <w:spacing w:line="240" w:lineRule="exact"/>
      </w:pPr>
      <w:r>
        <w:t xml:space="preserve"> </w:t>
      </w:r>
    </w:p>
    <w:tbl>
      <w:tblPr>
        <w:tblW w:w="0" w:type="auto"/>
        <w:tblInd w:w="20" w:type="dxa"/>
        <w:tblLayout w:type="fixed"/>
        <w:tblLook w:val="04A0" w:firstRow="1" w:lastRow="0" w:firstColumn="1" w:lastColumn="0" w:noHBand="0" w:noVBand="1"/>
      </w:tblPr>
      <w:tblGrid>
        <w:gridCol w:w="9600"/>
      </w:tblGrid>
      <w:tr w:rsidR="006B2D56" w:rsidRPr="00522E89" w:rsidTr="001D53B1">
        <w:trPr>
          <w:trHeight w:val="419"/>
        </w:trPr>
        <w:tc>
          <w:tcPr>
            <w:tcW w:w="9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9600" w:type="dxa"/>
              <w:tblLayout w:type="fixed"/>
              <w:tblLook w:val="04A0" w:firstRow="1" w:lastRow="0" w:firstColumn="1" w:lastColumn="0" w:noHBand="0" w:noVBand="1"/>
            </w:tblPr>
            <w:tblGrid>
              <w:gridCol w:w="1200"/>
              <w:gridCol w:w="1332"/>
              <w:gridCol w:w="4068"/>
              <w:gridCol w:w="1000"/>
              <w:gridCol w:w="1000"/>
              <w:gridCol w:w="1000"/>
            </w:tblGrid>
            <w:tr w:rsidR="006B2D56" w:rsidTr="004B7FE1">
              <w:trPr>
                <w:trHeight w:val="505"/>
              </w:trPr>
              <w:tc>
                <w:tcPr>
                  <w:tcW w:w="1200" w:type="dxa"/>
                  <w:tcBorders>
                    <w:top w:val="single" w:sz="2" w:space="0" w:color="000000"/>
                    <w:left w:val="single" w:sz="2" w:space="0" w:color="000000"/>
                    <w:bottom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200" w:after="60"/>
                    <w:jc w:val="center"/>
                    <w:rPr>
                      <w:rFonts w:ascii="Arial" w:eastAsia="Arial" w:hAnsi="Arial" w:cs="Arial"/>
                      <w:color w:val="000000"/>
                      <w:sz w:val="22"/>
                      <w:lang w:val="fr-FR"/>
                    </w:rPr>
                  </w:pPr>
                  <w:r>
                    <w:rPr>
                      <w:rFonts w:ascii="Arial" w:eastAsia="Arial" w:hAnsi="Arial" w:cs="Arial"/>
                      <w:color w:val="000000"/>
                      <w:sz w:val="22"/>
                      <w:lang w:val="fr-FR"/>
                    </w:rPr>
                    <w:t>Lot(s)</w:t>
                  </w:r>
                </w:p>
              </w:tc>
              <w:tc>
                <w:tcPr>
                  <w:tcW w:w="1332"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line="253" w:lineRule="exact"/>
                    <w:jc w:val="center"/>
                    <w:rPr>
                      <w:rFonts w:ascii="Arial" w:eastAsia="Arial" w:hAnsi="Arial" w:cs="Arial"/>
                      <w:color w:val="000000"/>
                      <w:sz w:val="22"/>
                      <w:lang w:val="fr-FR"/>
                    </w:rPr>
                  </w:pPr>
                  <w:r>
                    <w:rPr>
                      <w:rFonts w:ascii="Arial" w:eastAsia="Arial" w:hAnsi="Arial" w:cs="Arial"/>
                      <w:color w:val="000000"/>
                      <w:sz w:val="22"/>
                      <w:lang w:val="fr-FR"/>
                    </w:rPr>
                    <w:t>Code principal</w:t>
                  </w:r>
                </w:p>
              </w:tc>
              <w:tc>
                <w:tcPr>
                  <w:tcW w:w="4068"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200" w:after="60"/>
                    <w:jc w:val="center"/>
                    <w:rPr>
                      <w:rFonts w:ascii="Arial" w:eastAsia="Arial" w:hAnsi="Arial" w:cs="Arial"/>
                      <w:color w:val="000000"/>
                      <w:sz w:val="22"/>
                      <w:lang w:val="fr-FR"/>
                    </w:rPr>
                  </w:pPr>
                  <w:r>
                    <w:rPr>
                      <w:rFonts w:ascii="Arial" w:eastAsia="Arial" w:hAnsi="Arial" w:cs="Arial"/>
                      <w:color w:val="000000"/>
                      <w:sz w:val="22"/>
                      <w:lang w:val="fr-FR"/>
                    </w:rPr>
                    <w:t>Description</w:t>
                  </w:r>
                </w:p>
              </w:tc>
              <w:tc>
                <w:tcPr>
                  <w:tcW w:w="1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line="253" w:lineRule="exact"/>
                    <w:jc w:val="center"/>
                    <w:rPr>
                      <w:rFonts w:ascii="Arial" w:eastAsia="Arial" w:hAnsi="Arial" w:cs="Arial"/>
                      <w:color w:val="000000"/>
                      <w:sz w:val="22"/>
                      <w:lang w:val="fr-FR"/>
                    </w:rPr>
                  </w:pPr>
                  <w:r>
                    <w:rPr>
                      <w:rFonts w:ascii="Arial" w:eastAsia="Arial" w:hAnsi="Arial" w:cs="Arial"/>
                      <w:color w:val="000000"/>
                      <w:sz w:val="22"/>
                      <w:lang w:val="fr-FR"/>
                    </w:rPr>
                    <w:t>Code suppl.</w:t>
                  </w:r>
                </w:p>
              </w:tc>
              <w:tc>
                <w:tcPr>
                  <w:tcW w:w="1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line="253" w:lineRule="exact"/>
                    <w:jc w:val="center"/>
                    <w:rPr>
                      <w:rFonts w:ascii="Arial" w:eastAsia="Arial" w:hAnsi="Arial" w:cs="Arial"/>
                      <w:color w:val="000000"/>
                      <w:sz w:val="22"/>
                      <w:lang w:val="fr-FR"/>
                    </w:rPr>
                  </w:pPr>
                  <w:r>
                    <w:rPr>
                      <w:rFonts w:ascii="Arial" w:eastAsia="Arial" w:hAnsi="Arial" w:cs="Arial"/>
                      <w:color w:val="000000"/>
                      <w:sz w:val="22"/>
                      <w:lang w:val="fr-FR"/>
                    </w:rPr>
                    <w:t>Code suppl.</w:t>
                  </w:r>
                </w:p>
              </w:tc>
              <w:tc>
                <w:tcPr>
                  <w:tcW w:w="1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line="253" w:lineRule="exact"/>
                    <w:jc w:val="center"/>
                    <w:rPr>
                      <w:rFonts w:ascii="Arial" w:eastAsia="Arial" w:hAnsi="Arial" w:cs="Arial"/>
                      <w:color w:val="000000"/>
                      <w:sz w:val="22"/>
                      <w:lang w:val="fr-FR"/>
                    </w:rPr>
                  </w:pPr>
                  <w:r>
                    <w:rPr>
                      <w:rFonts w:ascii="Arial" w:eastAsia="Arial" w:hAnsi="Arial" w:cs="Arial"/>
                      <w:color w:val="000000"/>
                      <w:sz w:val="22"/>
                      <w:lang w:val="fr-FR"/>
                    </w:rPr>
                    <w:t>Code suppl.</w:t>
                  </w:r>
                </w:p>
              </w:tc>
            </w:tr>
            <w:tr w:rsidR="006B2D56" w:rsidTr="004B7FE1">
              <w:trPr>
                <w:trHeight w:val="385"/>
              </w:trPr>
              <w:tc>
                <w:tcPr>
                  <w:tcW w:w="1200" w:type="dxa"/>
                  <w:tcBorders>
                    <w:top w:val="single" w:sz="2" w:space="0" w:color="000000"/>
                  </w:tcBorders>
                  <w:tcMar>
                    <w:top w:w="0" w:type="dxa"/>
                    <w:left w:w="0" w:type="dxa"/>
                    <w:bottom w:w="0" w:type="dxa"/>
                    <w:right w:w="0" w:type="dxa"/>
                  </w:tcMar>
                  <w:vAlign w:val="center"/>
                </w:tcPr>
                <w:p w:rsidR="006B2D56" w:rsidRDefault="00806317">
                  <w:pPr>
                    <w:jc w:val="center"/>
                    <w:rPr>
                      <w:rFonts w:ascii="Arial" w:eastAsia="Arial" w:hAnsi="Arial" w:cs="Arial"/>
                      <w:color w:val="000000"/>
                      <w:sz w:val="22"/>
                      <w:lang w:val="fr-FR"/>
                    </w:rPr>
                  </w:pPr>
                  <w:r>
                    <w:rPr>
                      <w:rFonts w:ascii="Arial" w:eastAsia="Arial" w:hAnsi="Arial" w:cs="Arial"/>
                      <w:color w:val="000000"/>
                      <w:sz w:val="22"/>
                      <w:lang w:val="fr-FR"/>
                    </w:rPr>
                    <w:t>1</w:t>
                  </w:r>
                </w:p>
              </w:tc>
              <w:tc>
                <w:tcPr>
                  <w:tcW w:w="133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00" w:after="20"/>
                    <w:jc w:val="center"/>
                    <w:rPr>
                      <w:rFonts w:ascii="Arial" w:eastAsia="Arial" w:hAnsi="Arial" w:cs="Arial"/>
                      <w:color w:val="000000"/>
                      <w:sz w:val="22"/>
                      <w:lang w:val="fr-FR"/>
                    </w:rPr>
                  </w:pPr>
                  <w:r>
                    <w:rPr>
                      <w:rFonts w:ascii="Arial" w:eastAsia="Arial" w:hAnsi="Arial" w:cs="Arial"/>
                      <w:color w:val="000000"/>
                      <w:sz w:val="22"/>
                      <w:lang w:val="fr-FR"/>
                    </w:rPr>
                    <w:t>24111500-0</w:t>
                  </w:r>
                </w:p>
              </w:tc>
              <w:tc>
                <w:tcPr>
                  <w:tcW w:w="40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00" w:after="20"/>
                    <w:ind w:left="80" w:right="80"/>
                    <w:jc w:val="both"/>
                    <w:rPr>
                      <w:rFonts w:ascii="Arial" w:eastAsia="Arial" w:hAnsi="Arial" w:cs="Arial"/>
                      <w:color w:val="000000"/>
                      <w:sz w:val="22"/>
                      <w:lang w:val="fr-FR"/>
                    </w:rPr>
                  </w:pPr>
                  <w:r>
                    <w:rPr>
                      <w:rFonts w:ascii="Arial" w:eastAsia="Arial" w:hAnsi="Arial" w:cs="Arial"/>
                      <w:color w:val="000000"/>
                      <w:sz w:val="22"/>
                      <w:lang w:val="fr-FR"/>
                    </w:rPr>
                    <w:t>Gaz médicaux</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6B2D56"/>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6B2D56"/>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6B2D56"/>
              </w:tc>
            </w:tr>
            <w:tr w:rsidR="006B2D56" w:rsidTr="004B7FE1">
              <w:trPr>
                <w:trHeight w:val="385"/>
              </w:trPr>
              <w:tc>
                <w:tcPr>
                  <w:tcW w:w="1200" w:type="dxa"/>
                  <w:tcBorders>
                    <w:top w:val="single" w:sz="2" w:space="0" w:color="000000"/>
                  </w:tcBorders>
                  <w:tcMar>
                    <w:top w:w="0" w:type="dxa"/>
                    <w:left w:w="0" w:type="dxa"/>
                    <w:bottom w:w="0" w:type="dxa"/>
                    <w:right w:w="0" w:type="dxa"/>
                  </w:tcMar>
                  <w:vAlign w:val="center"/>
                </w:tcPr>
                <w:p w:rsidR="006B2D56" w:rsidRDefault="00806317">
                  <w:pPr>
                    <w:jc w:val="center"/>
                    <w:rPr>
                      <w:rFonts w:ascii="Arial" w:eastAsia="Arial" w:hAnsi="Arial" w:cs="Arial"/>
                      <w:color w:val="000000"/>
                      <w:sz w:val="22"/>
                      <w:lang w:val="fr-FR"/>
                    </w:rPr>
                  </w:pPr>
                  <w:r>
                    <w:rPr>
                      <w:rFonts w:ascii="Arial" w:eastAsia="Arial" w:hAnsi="Arial" w:cs="Arial"/>
                      <w:color w:val="000000"/>
                      <w:sz w:val="22"/>
                      <w:lang w:val="fr-FR"/>
                    </w:rPr>
                    <w:t>2</w:t>
                  </w:r>
                </w:p>
              </w:tc>
              <w:tc>
                <w:tcPr>
                  <w:tcW w:w="133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00" w:after="20"/>
                    <w:jc w:val="center"/>
                    <w:rPr>
                      <w:rFonts w:ascii="Arial" w:eastAsia="Arial" w:hAnsi="Arial" w:cs="Arial"/>
                      <w:color w:val="000000"/>
                      <w:sz w:val="22"/>
                      <w:lang w:val="fr-FR"/>
                    </w:rPr>
                  </w:pPr>
                  <w:r>
                    <w:rPr>
                      <w:rFonts w:ascii="Arial" w:eastAsia="Arial" w:hAnsi="Arial" w:cs="Arial"/>
                      <w:color w:val="000000"/>
                      <w:sz w:val="22"/>
                      <w:lang w:val="fr-FR"/>
                    </w:rPr>
                    <w:t>24111500-0</w:t>
                  </w:r>
                </w:p>
              </w:tc>
              <w:tc>
                <w:tcPr>
                  <w:tcW w:w="40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00" w:after="20"/>
                    <w:ind w:left="80" w:right="80"/>
                    <w:jc w:val="both"/>
                    <w:rPr>
                      <w:rFonts w:ascii="Arial" w:eastAsia="Arial" w:hAnsi="Arial" w:cs="Arial"/>
                      <w:color w:val="000000"/>
                      <w:sz w:val="22"/>
                      <w:lang w:val="fr-FR"/>
                    </w:rPr>
                  </w:pPr>
                  <w:r>
                    <w:rPr>
                      <w:rFonts w:ascii="Arial" w:eastAsia="Arial" w:hAnsi="Arial" w:cs="Arial"/>
                      <w:color w:val="000000"/>
                      <w:sz w:val="22"/>
                      <w:lang w:val="fr-FR"/>
                    </w:rPr>
                    <w:t>Gaz médicaux</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6B2D56"/>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6B2D56"/>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6B2D56"/>
              </w:tc>
            </w:tr>
            <w:tr w:rsidR="006B2D56" w:rsidTr="004B7FE1">
              <w:trPr>
                <w:trHeight w:val="385"/>
              </w:trPr>
              <w:tc>
                <w:tcPr>
                  <w:tcW w:w="1200" w:type="dxa"/>
                  <w:tcBorders>
                    <w:top w:val="single" w:sz="2" w:space="0" w:color="000000"/>
                  </w:tcBorders>
                  <w:tcMar>
                    <w:top w:w="0" w:type="dxa"/>
                    <w:left w:w="0" w:type="dxa"/>
                    <w:bottom w:w="0" w:type="dxa"/>
                    <w:right w:w="0" w:type="dxa"/>
                  </w:tcMar>
                  <w:vAlign w:val="center"/>
                </w:tcPr>
                <w:p w:rsidR="006B2D56" w:rsidRDefault="00806317">
                  <w:pPr>
                    <w:jc w:val="center"/>
                    <w:rPr>
                      <w:rFonts w:ascii="Arial" w:eastAsia="Arial" w:hAnsi="Arial" w:cs="Arial"/>
                      <w:color w:val="000000"/>
                      <w:sz w:val="22"/>
                      <w:lang w:val="fr-FR"/>
                    </w:rPr>
                  </w:pPr>
                  <w:r>
                    <w:rPr>
                      <w:rFonts w:ascii="Arial" w:eastAsia="Arial" w:hAnsi="Arial" w:cs="Arial"/>
                      <w:color w:val="000000"/>
                      <w:sz w:val="22"/>
                      <w:lang w:val="fr-FR"/>
                    </w:rPr>
                    <w:t>3</w:t>
                  </w:r>
                </w:p>
              </w:tc>
              <w:tc>
                <w:tcPr>
                  <w:tcW w:w="133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00" w:after="20"/>
                    <w:jc w:val="center"/>
                    <w:rPr>
                      <w:rFonts w:ascii="Arial" w:eastAsia="Arial" w:hAnsi="Arial" w:cs="Arial"/>
                      <w:color w:val="000000"/>
                      <w:sz w:val="22"/>
                      <w:lang w:val="fr-FR"/>
                    </w:rPr>
                  </w:pPr>
                  <w:r>
                    <w:rPr>
                      <w:rFonts w:ascii="Arial" w:eastAsia="Arial" w:hAnsi="Arial" w:cs="Arial"/>
                      <w:color w:val="000000"/>
                      <w:sz w:val="22"/>
                      <w:lang w:val="fr-FR"/>
                    </w:rPr>
                    <w:t>24111500-0</w:t>
                  </w:r>
                </w:p>
              </w:tc>
              <w:tc>
                <w:tcPr>
                  <w:tcW w:w="40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00" w:after="20"/>
                    <w:ind w:left="80" w:right="80"/>
                    <w:jc w:val="both"/>
                    <w:rPr>
                      <w:rFonts w:ascii="Arial" w:eastAsia="Arial" w:hAnsi="Arial" w:cs="Arial"/>
                      <w:color w:val="000000"/>
                      <w:sz w:val="22"/>
                      <w:lang w:val="fr-FR"/>
                    </w:rPr>
                  </w:pPr>
                  <w:r>
                    <w:rPr>
                      <w:rFonts w:ascii="Arial" w:eastAsia="Arial" w:hAnsi="Arial" w:cs="Arial"/>
                      <w:color w:val="000000"/>
                      <w:sz w:val="22"/>
                      <w:lang w:val="fr-FR"/>
                    </w:rPr>
                    <w:t>Gaz médicaux</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6B2D56"/>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6B2D56"/>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6B2D56"/>
              </w:tc>
            </w:tr>
            <w:tr w:rsidR="004B7FE1" w:rsidTr="004B7FE1">
              <w:trPr>
                <w:trHeight w:val="385"/>
              </w:trPr>
              <w:tc>
                <w:tcPr>
                  <w:tcW w:w="1200" w:type="dxa"/>
                  <w:tcBorders>
                    <w:top w:val="single" w:sz="2" w:space="0" w:color="000000"/>
                  </w:tcBorders>
                  <w:tcMar>
                    <w:top w:w="0" w:type="dxa"/>
                    <w:left w:w="0" w:type="dxa"/>
                    <w:bottom w:w="0" w:type="dxa"/>
                    <w:right w:w="0" w:type="dxa"/>
                  </w:tcMar>
                  <w:vAlign w:val="center"/>
                </w:tcPr>
                <w:p w:rsidR="004B7FE1" w:rsidRDefault="004B7FE1">
                  <w:pPr>
                    <w:jc w:val="center"/>
                    <w:rPr>
                      <w:rFonts w:ascii="Arial" w:eastAsia="Arial" w:hAnsi="Arial" w:cs="Arial"/>
                      <w:color w:val="000000"/>
                      <w:sz w:val="22"/>
                      <w:lang w:val="fr-FR"/>
                    </w:rPr>
                  </w:pPr>
                  <w:r>
                    <w:rPr>
                      <w:rFonts w:ascii="Arial" w:eastAsia="Arial" w:hAnsi="Arial" w:cs="Arial"/>
                      <w:color w:val="000000"/>
                      <w:sz w:val="22"/>
                      <w:lang w:val="fr-FR"/>
                    </w:rPr>
                    <w:t>4</w:t>
                  </w:r>
                </w:p>
              </w:tc>
              <w:tc>
                <w:tcPr>
                  <w:tcW w:w="133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pPr>
                    <w:spacing w:before="100" w:after="20"/>
                    <w:jc w:val="center"/>
                    <w:rPr>
                      <w:rFonts w:ascii="Arial" w:eastAsia="Arial" w:hAnsi="Arial" w:cs="Arial"/>
                      <w:color w:val="000000"/>
                      <w:sz w:val="22"/>
                      <w:lang w:val="fr-FR"/>
                    </w:rPr>
                  </w:pPr>
                  <w:r>
                    <w:rPr>
                      <w:rFonts w:ascii="Arial" w:eastAsia="Arial" w:hAnsi="Arial" w:cs="Arial"/>
                      <w:color w:val="000000"/>
                      <w:sz w:val="22"/>
                      <w:lang w:val="fr-FR"/>
                    </w:rPr>
                    <w:t>24111500-0</w:t>
                  </w:r>
                </w:p>
              </w:tc>
              <w:tc>
                <w:tcPr>
                  <w:tcW w:w="40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pPr>
                    <w:spacing w:before="100" w:after="20"/>
                    <w:ind w:left="80" w:right="80"/>
                    <w:jc w:val="both"/>
                    <w:rPr>
                      <w:rFonts w:ascii="Arial" w:eastAsia="Arial" w:hAnsi="Arial" w:cs="Arial"/>
                      <w:color w:val="000000"/>
                      <w:sz w:val="22"/>
                      <w:lang w:val="fr-FR"/>
                    </w:rPr>
                  </w:pPr>
                  <w:r>
                    <w:rPr>
                      <w:rFonts w:ascii="Arial" w:eastAsia="Arial" w:hAnsi="Arial" w:cs="Arial"/>
                      <w:color w:val="000000"/>
                      <w:sz w:val="22"/>
                      <w:lang w:val="fr-FR"/>
                    </w:rPr>
                    <w:t>Gaz médicaux</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tc>
            </w:tr>
            <w:tr w:rsidR="004B7FE1" w:rsidTr="004B7FE1">
              <w:trPr>
                <w:trHeight w:val="385"/>
              </w:trPr>
              <w:tc>
                <w:tcPr>
                  <w:tcW w:w="1200" w:type="dxa"/>
                  <w:tcBorders>
                    <w:top w:val="single" w:sz="2" w:space="0" w:color="000000"/>
                  </w:tcBorders>
                  <w:tcMar>
                    <w:top w:w="0" w:type="dxa"/>
                    <w:left w:w="0" w:type="dxa"/>
                    <w:bottom w:w="0" w:type="dxa"/>
                    <w:right w:w="0" w:type="dxa"/>
                  </w:tcMar>
                  <w:vAlign w:val="center"/>
                </w:tcPr>
                <w:p w:rsidR="004B7FE1" w:rsidRDefault="004B7FE1">
                  <w:pPr>
                    <w:jc w:val="center"/>
                    <w:rPr>
                      <w:rFonts w:ascii="Arial" w:eastAsia="Arial" w:hAnsi="Arial" w:cs="Arial"/>
                      <w:color w:val="000000"/>
                      <w:sz w:val="22"/>
                      <w:lang w:val="fr-FR"/>
                    </w:rPr>
                  </w:pPr>
                  <w:r>
                    <w:rPr>
                      <w:rFonts w:ascii="Arial" w:eastAsia="Arial" w:hAnsi="Arial" w:cs="Arial"/>
                      <w:color w:val="000000"/>
                      <w:sz w:val="22"/>
                      <w:lang w:val="fr-FR"/>
                    </w:rPr>
                    <w:t>5</w:t>
                  </w:r>
                </w:p>
              </w:tc>
              <w:tc>
                <w:tcPr>
                  <w:tcW w:w="133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pPr>
                    <w:spacing w:before="100" w:after="20"/>
                    <w:jc w:val="center"/>
                    <w:rPr>
                      <w:rFonts w:ascii="Arial" w:eastAsia="Arial" w:hAnsi="Arial" w:cs="Arial"/>
                      <w:color w:val="000000"/>
                      <w:sz w:val="22"/>
                      <w:lang w:val="fr-FR"/>
                    </w:rPr>
                  </w:pPr>
                  <w:r>
                    <w:rPr>
                      <w:rFonts w:ascii="Arial" w:eastAsia="Arial" w:hAnsi="Arial" w:cs="Arial"/>
                      <w:color w:val="000000"/>
                      <w:sz w:val="22"/>
                      <w:lang w:val="fr-FR"/>
                    </w:rPr>
                    <w:t>72250000-2</w:t>
                  </w:r>
                </w:p>
              </w:tc>
              <w:tc>
                <w:tcPr>
                  <w:tcW w:w="40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pPr>
                    <w:spacing w:before="100" w:after="20"/>
                    <w:ind w:left="80" w:right="80"/>
                    <w:jc w:val="both"/>
                    <w:rPr>
                      <w:rFonts w:ascii="Arial" w:eastAsia="Arial" w:hAnsi="Arial" w:cs="Arial"/>
                      <w:color w:val="000000"/>
                      <w:sz w:val="22"/>
                      <w:lang w:val="fr-FR"/>
                    </w:rPr>
                  </w:pPr>
                  <w:r>
                    <w:rPr>
                      <w:rFonts w:ascii="Arial" w:eastAsia="Arial" w:hAnsi="Arial" w:cs="Arial"/>
                      <w:color w:val="000000"/>
                      <w:sz w:val="22"/>
                      <w:lang w:val="fr-FR"/>
                    </w:rPr>
                    <w:t>Services de maintenance des systèmes et services d'assistance</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tc>
            </w:tr>
            <w:tr w:rsidR="004B7FE1" w:rsidTr="004B7FE1">
              <w:trPr>
                <w:trHeight w:val="385"/>
              </w:trPr>
              <w:tc>
                <w:tcPr>
                  <w:tcW w:w="1200" w:type="dxa"/>
                  <w:tcBorders>
                    <w:top w:val="single" w:sz="2" w:space="0" w:color="000000"/>
                  </w:tcBorders>
                  <w:tcMar>
                    <w:top w:w="0" w:type="dxa"/>
                    <w:left w:w="0" w:type="dxa"/>
                    <w:bottom w:w="0" w:type="dxa"/>
                    <w:right w:w="0" w:type="dxa"/>
                  </w:tcMar>
                  <w:vAlign w:val="center"/>
                </w:tcPr>
                <w:p w:rsidR="004B7FE1" w:rsidRDefault="004B7FE1">
                  <w:pPr>
                    <w:jc w:val="center"/>
                    <w:rPr>
                      <w:rFonts w:ascii="Arial" w:eastAsia="Arial" w:hAnsi="Arial" w:cs="Arial"/>
                      <w:color w:val="000000"/>
                      <w:sz w:val="22"/>
                      <w:lang w:val="fr-FR"/>
                    </w:rPr>
                  </w:pPr>
                  <w:r>
                    <w:rPr>
                      <w:rFonts w:ascii="Arial" w:eastAsia="Arial" w:hAnsi="Arial" w:cs="Arial"/>
                      <w:color w:val="000000"/>
                      <w:sz w:val="22"/>
                      <w:lang w:val="fr-FR"/>
                    </w:rPr>
                    <w:t>6</w:t>
                  </w:r>
                </w:p>
              </w:tc>
              <w:tc>
                <w:tcPr>
                  <w:tcW w:w="133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pPr>
                    <w:spacing w:before="100" w:after="20"/>
                    <w:jc w:val="center"/>
                    <w:rPr>
                      <w:rFonts w:ascii="Arial" w:eastAsia="Arial" w:hAnsi="Arial" w:cs="Arial"/>
                      <w:color w:val="000000"/>
                      <w:sz w:val="22"/>
                      <w:lang w:val="fr-FR"/>
                    </w:rPr>
                  </w:pPr>
                  <w:r>
                    <w:rPr>
                      <w:rFonts w:ascii="Arial" w:eastAsia="Arial" w:hAnsi="Arial" w:cs="Arial"/>
                      <w:color w:val="000000"/>
                      <w:sz w:val="22"/>
                      <w:lang w:val="fr-FR"/>
                    </w:rPr>
                    <w:t>72250000-2</w:t>
                  </w:r>
                </w:p>
              </w:tc>
              <w:tc>
                <w:tcPr>
                  <w:tcW w:w="40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pPr>
                    <w:spacing w:before="100" w:after="20"/>
                    <w:ind w:left="80" w:right="80"/>
                    <w:jc w:val="both"/>
                    <w:rPr>
                      <w:rFonts w:ascii="Arial" w:eastAsia="Arial" w:hAnsi="Arial" w:cs="Arial"/>
                      <w:color w:val="000000"/>
                      <w:sz w:val="22"/>
                      <w:lang w:val="fr-FR"/>
                    </w:rPr>
                  </w:pPr>
                  <w:r>
                    <w:rPr>
                      <w:rFonts w:ascii="Arial" w:eastAsia="Arial" w:hAnsi="Arial" w:cs="Arial"/>
                      <w:color w:val="000000"/>
                      <w:sz w:val="22"/>
                      <w:lang w:val="fr-FR"/>
                    </w:rPr>
                    <w:t>Services de maintenance des systèmes et services d'assistance</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tc>
            </w:tr>
          </w:tbl>
          <w:p w:rsidR="006B2D56" w:rsidRPr="00806317" w:rsidRDefault="006B2D56">
            <w:pPr>
              <w:rPr>
                <w:sz w:val="2"/>
                <w:lang w:val="fr-FR"/>
              </w:rPr>
            </w:pPr>
          </w:p>
        </w:tc>
      </w:tr>
    </w:tbl>
    <w:p w:rsidR="006B2D56" w:rsidRPr="00806317" w:rsidRDefault="00806317">
      <w:pPr>
        <w:spacing w:line="240" w:lineRule="exact"/>
        <w:rPr>
          <w:lang w:val="fr-FR"/>
        </w:rPr>
      </w:pPr>
      <w:r w:rsidRPr="00806317">
        <w:rPr>
          <w:lang w:val="fr-FR"/>
        </w:rPr>
        <w:t xml:space="preserve"> </w:t>
      </w:r>
    </w:p>
    <w:p w:rsidR="006B2D56" w:rsidRDefault="00806317">
      <w:pPr>
        <w:pStyle w:val="ParagrapheIndent2"/>
        <w:spacing w:line="253" w:lineRule="exact"/>
        <w:ind w:left="20" w:right="80"/>
        <w:jc w:val="both"/>
        <w:rPr>
          <w:color w:val="000000"/>
          <w:lang w:val="fr-FR"/>
        </w:rPr>
      </w:pPr>
      <w:r>
        <w:rPr>
          <w:color w:val="000000"/>
          <w:lang w:val="fr-FR"/>
        </w:rPr>
        <w:t>La nomenclature interne se décompose de la façon suivante :</w:t>
      </w:r>
    </w:p>
    <w:p w:rsidR="00EE0966" w:rsidRPr="00EE0966" w:rsidRDefault="00EE0966" w:rsidP="00EE0966">
      <w:pPr>
        <w:rPr>
          <w:lang w:val="fr-FR"/>
        </w:rPr>
      </w:pPr>
    </w:p>
    <w:tbl>
      <w:tblPr>
        <w:tblW w:w="0" w:type="auto"/>
        <w:tblInd w:w="520" w:type="dxa"/>
        <w:tblLayout w:type="fixed"/>
        <w:tblLook w:val="04A0" w:firstRow="1" w:lastRow="0" w:firstColumn="1" w:lastColumn="0" w:noHBand="0" w:noVBand="1"/>
      </w:tblPr>
      <w:tblGrid>
        <w:gridCol w:w="8700"/>
      </w:tblGrid>
      <w:tr w:rsidR="006B2D56">
        <w:trPr>
          <w:trHeight w:val="666"/>
        </w:trPr>
        <w:tc>
          <w:tcPr>
            <w:tcW w:w="87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Look w:val="04A0" w:firstRow="1" w:lastRow="0" w:firstColumn="1" w:lastColumn="0" w:noHBand="0" w:noVBand="1"/>
            </w:tblPr>
            <w:tblGrid>
              <w:gridCol w:w="600"/>
              <w:gridCol w:w="1500"/>
              <w:gridCol w:w="6600"/>
            </w:tblGrid>
            <w:tr w:rsidR="006B2D56">
              <w:trPr>
                <w:trHeight w:val="340"/>
              </w:trPr>
              <w:tc>
                <w:tcPr>
                  <w:tcW w:w="600" w:type="dxa"/>
                  <w:tcBorders>
                    <w:top w:val="single" w:sz="2" w:space="0" w:color="000000"/>
                    <w:left w:val="single" w:sz="2" w:space="0" w:color="000000"/>
                    <w:bottom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Lot(s)</w:t>
                  </w:r>
                </w:p>
              </w:tc>
              <w:tc>
                <w:tcPr>
                  <w:tcW w:w="15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Nomenclature</w:t>
                  </w:r>
                </w:p>
              </w:tc>
              <w:tc>
                <w:tcPr>
                  <w:tcW w:w="6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Libellé</w:t>
                  </w:r>
                </w:p>
              </w:tc>
            </w:tr>
            <w:tr w:rsidR="006B2D56">
              <w:trPr>
                <w:trHeight w:val="400"/>
              </w:trPr>
              <w:tc>
                <w:tcPr>
                  <w:tcW w:w="600" w:type="dxa"/>
                  <w:tcBorders>
                    <w:top w:val="single" w:sz="2" w:space="0" w:color="000000"/>
                  </w:tcBorders>
                  <w:tcMar>
                    <w:top w:w="0" w:type="dxa"/>
                    <w:left w:w="0" w:type="dxa"/>
                    <w:bottom w:w="0" w:type="dxa"/>
                    <w:right w:w="0" w:type="dxa"/>
                  </w:tcMar>
                  <w:vAlign w:val="center"/>
                </w:tcPr>
                <w:p w:rsidR="006B2D56" w:rsidRDefault="00806317">
                  <w:pPr>
                    <w:jc w:val="center"/>
                    <w:rPr>
                      <w:rFonts w:ascii="Arial" w:eastAsia="Arial" w:hAnsi="Arial" w:cs="Arial"/>
                      <w:color w:val="000000"/>
                      <w:sz w:val="22"/>
                      <w:lang w:val="fr-FR"/>
                    </w:rPr>
                  </w:pPr>
                  <w:r>
                    <w:rPr>
                      <w:rFonts w:ascii="Arial" w:eastAsia="Arial" w:hAnsi="Arial" w:cs="Arial"/>
                      <w:color w:val="000000"/>
                      <w:sz w:val="22"/>
                      <w:lang w:val="fr-FR"/>
                    </w:rPr>
                    <w:t>1</w:t>
                  </w:r>
                </w:p>
              </w:tc>
              <w:tc>
                <w:tcPr>
                  <w:tcW w:w="15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00" w:after="20"/>
                    <w:jc w:val="center"/>
                    <w:rPr>
                      <w:rFonts w:ascii="Arial" w:eastAsia="Arial" w:hAnsi="Arial" w:cs="Arial"/>
                      <w:color w:val="000000"/>
                      <w:sz w:val="22"/>
                      <w:lang w:val="fr-FR"/>
                    </w:rPr>
                  </w:pPr>
                  <w:r>
                    <w:rPr>
                      <w:rFonts w:ascii="Arial" w:eastAsia="Arial" w:hAnsi="Arial" w:cs="Arial"/>
                      <w:color w:val="000000"/>
                      <w:sz w:val="22"/>
                      <w:lang w:val="fr-FR"/>
                    </w:rPr>
                    <w:t>18351</w:t>
                  </w:r>
                </w:p>
              </w:tc>
              <w:tc>
                <w:tcPr>
                  <w:tcW w:w="6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200694">
                  <w:pPr>
                    <w:spacing w:before="100" w:after="20"/>
                    <w:ind w:left="80" w:right="80"/>
                    <w:jc w:val="both"/>
                    <w:rPr>
                      <w:rFonts w:ascii="Arial" w:eastAsia="Arial" w:hAnsi="Arial" w:cs="Arial"/>
                      <w:color w:val="000000"/>
                      <w:sz w:val="22"/>
                      <w:lang w:val="fr-FR"/>
                    </w:rPr>
                  </w:pPr>
                  <w:r>
                    <w:rPr>
                      <w:rFonts w:ascii="Arial" w:eastAsia="Arial" w:hAnsi="Arial" w:cs="Arial"/>
                      <w:color w:val="000000"/>
                      <w:sz w:val="22"/>
                      <w:lang w:val="fr-FR"/>
                    </w:rPr>
                    <w:t>Gaz Et Fluides Mé</w:t>
                  </w:r>
                  <w:r w:rsidR="00806317">
                    <w:rPr>
                      <w:rFonts w:ascii="Arial" w:eastAsia="Arial" w:hAnsi="Arial" w:cs="Arial"/>
                      <w:color w:val="000000"/>
                      <w:sz w:val="22"/>
                      <w:lang w:val="fr-FR"/>
                    </w:rPr>
                    <w:t>dicaux</w:t>
                  </w:r>
                </w:p>
              </w:tc>
            </w:tr>
          </w:tbl>
          <w:p w:rsidR="006B2D56" w:rsidRDefault="006B2D56">
            <w:pPr>
              <w:rPr>
                <w:sz w:val="2"/>
              </w:rPr>
            </w:pPr>
          </w:p>
        </w:tc>
      </w:tr>
    </w:tbl>
    <w:p w:rsidR="006B2D56" w:rsidRDefault="006B2D56">
      <w:pPr>
        <w:spacing w:line="20" w:lineRule="exact"/>
        <w:rPr>
          <w:sz w:val="2"/>
        </w:rPr>
      </w:pPr>
    </w:p>
    <w:tbl>
      <w:tblPr>
        <w:tblW w:w="0" w:type="auto"/>
        <w:tblInd w:w="520" w:type="dxa"/>
        <w:tblLayout w:type="fixed"/>
        <w:tblLook w:val="04A0" w:firstRow="1" w:lastRow="0" w:firstColumn="1" w:lastColumn="0" w:noHBand="0" w:noVBand="1"/>
      </w:tblPr>
      <w:tblGrid>
        <w:gridCol w:w="8700"/>
      </w:tblGrid>
      <w:tr w:rsidR="006B2D56" w:rsidRPr="00522E89" w:rsidTr="006D1548">
        <w:trPr>
          <w:trHeight w:val="78"/>
        </w:trPr>
        <w:tc>
          <w:tcPr>
            <w:tcW w:w="87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8700" w:type="dxa"/>
              <w:tblInd w:w="3" w:type="dxa"/>
              <w:tblLayout w:type="fixed"/>
              <w:tblLook w:val="04A0" w:firstRow="1" w:lastRow="0" w:firstColumn="1" w:lastColumn="0" w:noHBand="0" w:noVBand="1"/>
            </w:tblPr>
            <w:tblGrid>
              <w:gridCol w:w="600"/>
              <w:gridCol w:w="1500"/>
              <w:gridCol w:w="6600"/>
            </w:tblGrid>
            <w:tr w:rsidR="006B2D56" w:rsidTr="001D53B1">
              <w:trPr>
                <w:trHeight w:val="385"/>
              </w:trPr>
              <w:tc>
                <w:tcPr>
                  <w:tcW w:w="600" w:type="dxa"/>
                  <w:tcBorders>
                    <w:top w:val="single" w:sz="2" w:space="0" w:color="000000"/>
                  </w:tcBorders>
                  <w:tcMar>
                    <w:top w:w="0" w:type="dxa"/>
                    <w:left w:w="0" w:type="dxa"/>
                    <w:bottom w:w="0" w:type="dxa"/>
                    <w:right w:w="0" w:type="dxa"/>
                  </w:tcMar>
                  <w:vAlign w:val="center"/>
                </w:tcPr>
                <w:p w:rsidR="006B2D56" w:rsidRDefault="00806317">
                  <w:pPr>
                    <w:jc w:val="center"/>
                    <w:rPr>
                      <w:rFonts w:ascii="Arial" w:eastAsia="Arial" w:hAnsi="Arial" w:cs="Arial"/>
                      <w:color w:val="000000"/>
                      <w:sz w:val="22"/>
                      <w:lang w:val="fr-FR"/>
                    </w:rPr>
                  </w:pPr>
                  <w:r>
                    <w:rPr>
                      <w:rFonts w:ascii="Arial" w:eastAsia="Arial" w:hAnsi="Arial" w:cs="Arial"/>
                      <w:color w:val="000000"/>
                      <w:sz w:val="22"/>
                      <w:lang w:val="fr-FR"/>
                    </w:rPr>
                    <w:t>2</w:t>
                  </w:r>
                </w:p>
              </w:tc>
              <w:tc>
                <w:tcPr>
                  <w:tcW w:w="15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00" w:after="20"/>
                    <w:jc w:val="center"/>
                    <w:rPr>
                      <w:rFonts w:ascii="Arial" w:eastAsia="Arial" w:hAnsi="Arial" w:cs="Arial"/>
                      <w:color w:val="000000"/>
                      <w:sz w:val="22"/>
                      <w:lang w:val="fr-FR"/>
                    </w:rPr>
                  </w:pPr>
                  <w:r>
                    <w:rPr>
                      <w:rFonts w:ascii="Arial" w:eastAsia="Arial" w:hAnsi="Arial" w:cs="Arial"/>
                      <w:color w:val="000000"/>
                      <w:sz w:val="22"/>
                      <w:lang w:val="fr-FR"/>
                    </w:rPr>
                    <w:t>18351</w:t>
                  </w:r>
                </w:p>
              </w:tc>
              <w:tc>
                <w:tcPr>
                  <w:tcW w:w="6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00" w:after="20"/>
                    <w:ind w:left="80" w:right="80"/>
                    <w:jc w:val="both"/>
                    <w:rPr>
                      <w:rFonts w:ascii="Arial" w:eastAsia="Arial" w:hAnsi="Arial" w:cs="Arial"/>
                      <w:color w:val="000000"/>
                      <w:sz w:val="22"/>
                      <w:lang w:val="fr-FR"/>
                    </w:rPr>
                  </w:pPr>
                  <w:r>
                    <w:rPr>
                      <w:rFonts w:ascii="Arial" w:eastAsia="Arial" w:hAnsi="Arial" w:cs="Arial"/>
                      <w:color w:val="000000"/>
                      <w:sz w:val="22"/>
                      <w:lang w:val="fr-FR"/>
                    </w:rPr>
                    <w:t xml:space="preserve">Gaz Et Fluides </w:t>
                  </w:r>
                  <w:r w:rsidR="00200694">
                    <w:rPr>
                      <w:rFonts w:ascii="Arial" w:eastAsia="Arial" w:hAnsi="Arial" w:cs="Arial"/>
                      <w:color w:val="000000"/>
                      <w:sz w:val="22"/>
                      <w:lang w:val="fr-FR"/>
                    </w:rPr>
                    <w:t>Médicaux</w:t>
                  </w:r>
                </w:p>
              </w:tc>
            </w:tr>
            <w:tr w:rsidR="006B2D56" w:rsidTr="001D53B1">
              <w:trPr>
                <w:trHeight w:val="385"/>
              </w:trPr>
              <w:tc>
                <w:tcPr>
                  <w:tcW w:w="600" w:type="dxa"/>
                  <w:tcBorders>
                    <w:top w:val="single" w:sz="2" w:space="0" w:color="000000"/>
                  </w:tcBorders>
                  <w:tcMar>
                    <w:top w:w="0" w:type="dxa"/>
                    <w:left w:w="0" w:type="dxa"/>
                    <w:bottom w:w="0" w:type="dxa"/>
                    <w:right w:w="0" w:type="dxa"/>
                  </w:tcMar>
                  <w:vAlign w:val="center"/>
                </w:tcPr>
                <w:p w:rsidR="006B2D56" w:rsidRDefault="00806317">
                  <w:pPr>
                    <w:jc w:val="center"/>
                    <w:rPr>
                      <w:rFonts w:ascii="Arial" w:eastAsia="Arial" w:hAnsi="Arial" w:cs="Arial"/>
                      <w:color w:val="000000"/>
                      <w:sz w:val="22"/>
                      <w:lang w:val="fr-FR"/>
                    </w:rPr>
                  </w:pPr>
                  <w:r>
                    <w:rPr>
                      <w:rFonts w:ascii="Arial" w:eastAsia="Arial" w:hAnsi="Arial" w:cs="Arial"/>
                      <w:color w:val="000000"/>
                      <w:sz w:val="22"/>
                      <w:lang w:val="fr-FR"/>
                    </w:rPr>
                    <w:t>3</w:t>
                  </w:r>
                </w:p>
              </w:tc>
              <w:tc>
                <w:tcPr>
                  <w:tcW w:w="15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00" w:after="20"/>
                    <w:jc w:val="center"/>
                    <w:rPr>
                      <w:rFonts w:ascii="Arial" w:eastAsia="Arial" w:hAnsi="Arial" w:cs="Arial"/>
                      <w:color w:val="000000"/>
                      <w:sz w:val="22"/>
                      <w:lang w:val="fr-FR"/>
                    </w:rPr>
                  </w:pPr>
                  <w:r>
                    <w:rPr>
                      <w:rFonts w:ascii="Arial" w:eastAsia="Arial" w:hAnsi="Arial" w:cs="Arial"/>
                      <w:color w:val="000000"/>
                      <w:sz w:val="22"/>
                      <w:lang w:val="fr-FR"/>
                    </w:rPr>
                    <w:t>18351</w:t>
                  </w:r>
                </w:p>
              </w:tc>
              <w:tc>
                <w:tcPr>
                  <w:tcW w:w="6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00" w:after="20"/>
                    <w:ind w:left="80" w:right="80"/>
                    <w:jc w:val="both"/>
                    <w:rPr>
                      <w:rFonts w:ascii="Arial" w:eastAsia="Arial" w:hAnsi="Arial" w:cs="Arial"/>
                      <w:color w:val="000000"/>
                      <w:sz w:val="22"/>
                      <w:lang w:val="fr-FR"/>
                    </w:rPr>
                  </w:pPr>
                  <w:r>
                    <w:rPr>
                      <w:rFonts w:ascii="Arial" w:eastAsia="Arial" w:hAnsi="Arial" w:cs="Arial"/>
                      <w:color w:val="000000"/>
                      <w:sz w:val="22"/>
                      <w:lang w:val="fr-FR"/>
                    </w:rPr>
                    <w:t xml:space="preserve">Gaz Et Fluides </w:t>
                  </w:r>
                  <w:r w:rsidR="00200694">
                    <w:rPr>
                      <w:rFonts w:ascii="Arial" w:eastAsia="Arial" w:hAnsi="Arial" w:cs="Arial"/>
                      <w:color w:val="000000"/>
                      <w:sz w:val="22"/>
                      <w:lang w:val="fr-FR"/>
                    </w:rPr>
                    <w:t>Médicaux</w:t>
                  </w:r>
                </w:p>
              </w:tc>
            </w:tr>
            <w:tr w:rsidR="004B7FE1" w:rsidTr="001D53B1">
              <w:trPr>
                <w:trHeight w:val="385"/>
              </w:trPr>
              <w:tc>
                <w:tcPr>
                  <w:tcW w:w="600" w:type="dxa"/>
                  <w:tcBorders>
                    <w:top w:val="single" w:sz="2" w:space="0" w:color="000000"/>
                  </w:tcBorders>
                  <w:tcMar>
                    <w:top w:w="0" w:type="dxa"/>
                    <w:left w:w="0" w:type="dxa"/>
                    <w:bottom w:w="0" w:type="dxa"/>
                    <w:right w:w="0" w:type="dxa"/>
                  </w:tcMar>
                  <w:vAlign w:val="center"/>
                </w:tcPr>
                <w:p w:rsidR="004B7FE1" w:rsidRDefault="004B7FE1">
                  <w:pPr>
                    <w:jc w:val="center"/>
                    <w:rPr>
                      <w:rFonts w:ascii="Arial" w:eastAsia="Arial" w:hAnsi="Arial" w:cs="Arial"/>
                      <w:color w:val="000000"/>
                      <w:sz w:val="22"/>
                      <w:lang w:val="fr-FR"/>
                    </w:rPr>
                  </w:pPr>
                  <w:r>
                    <w:rPr>
                      <w:rFonts w:ascii="Arial" w:eastAsia="Arial" w:hAnsi="Arial" w:cs="Arial"/>
                      <w:color w:val="000000"/>
                      <w:sz w:val="22"/>
                      <w:lang w:val="fr-FR"/>
                    </w:rPr>
                    <w:t>4</w:t>
                  </w:r>
                </w:p>
              </w:tc>
              <w:tc>
                <w:tcPr>
                  <w:tcW w:w="15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pPr>
                    <w:spacing w:before="100" w:after="20"/>
                    <w:jc w:val="center"/>
                    <w:rPr>
                      <w:rFonts w:ascii="Arial" w:eastAsia="Arial" w:hAnsi="Arial" w:cs="Arial"/>
                      <w:color w:val="000000"/>
                      <w:sz w:val="22"/>
                      <w:lang w:val="fr-FR"/>
                    </w:rPr>
                  </w:pPr>
                  <w:r>
                    <w:rPr>
                      <w:rFonts w:ascii="Arial" w:eastAsia="Arial" w:hAnsi="Arial" w:cs="Arial"/>
                      <w:color w:val="000000"/>
                      <w:sz w:val="22"/>
                      <w:lang w:val="fr-FR"/>
                    </w:rPr>
                    <w:t>18351</w:t>
                  </w:r>
                </w:p>
              </w:tc>
              <w:tc>
                <w:tcPr>
                  <w:tcW w:w="6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pPr>
                    <w:spacing w:before="100" w:after="20"/>
                    <w:ind w:left="80" w:right="80"/>
                    <w:jc w:val="both"/>
                    <w:rPr>
                      <w:rFonts w:ascii="Arial" w:eastAsia="Arial" w:hAnsi="Arial" w:cs="Arial"/>
                      <w:color w:val="000000"/>
                      <w:sz w:val="22"/>
                      <w:lang w:val="fr-FR"/>
                    </w:rPr>
                  </w:pPr>
                  <w:r>
                    <w:rPr>
                      <w:rFonts w:ascii="Arial" w:eastAsia="Arial" w:hAnsi="Arial" w:cs="Arial"/>
                      <w:color w:val="000000"/>
                      <w:sz w:val="22"/>
                      <w:lang w:val="fr-FR"/>
                    </w:rPr>
                    <w:t>Gaz Et Fluides Médicaux</w:t>
                  </w:r>
                </w:p>
              </w:tc>
            </w:tr>
            <w:tr w:rsidR="004B7FE1" w:rsidTr="001D53B1">
              <w:trPr>
                <w:trHeight w:val="385"/>
              </w:trPr>
              <w:tc>
                <w:tcPr>
                  <w:tcW w:w="600" w:type="dxa"/>
                  <w:tcBorders>
                    <w:top w:val="single" w:sz="2" w:space="0" w:color="000000"/>
                  </w:tcBorders>
                  <w:tcMar>
                    <w:top w:w="0" w:type="dxa"/>
                    <w:left w:w="0" w:type="dxa"/>
                    <w:bottom w:w="0" w:type="dxa"/>
                    <w:right w:w="0" w:type="dxa"/>
                  </w:tcMar>
                  <w:vAlign w:val="center"/>
                </w:tcPr>
                <w:p w:rsidR="004B7FE1" w:rsidRDefault="004B7FE1">
                  <w:pPr>
                    <w:jc w:val="center"/>
                    <w:rPr>
                      <w:rFonts w:ascii="Arial" w:eastAsia="Arial" w:hAnsi="Arial" w:cs="Arial"/>
                      <w:color w:val="000000"/>
                      <w:sz w:val="22"/>
                      <w:lang w:val="fr-FR"/>
                    </w:rPr>
                  </w:pPr>
                  <w:r>
                    <w:rPr>
                      <w:rFonts w:ascii="Arial" w:eastAsia="Arial" w:hAnsi="Arial" w:cs="Arial"/>
                      <w:color w:val="000000"/>
                      <w:sz w:val="22"/>
                      <w:lang w:val="fr-FR"/>
                    </w:rPr>
                    <w:t>5</w:t>
                  </w:r>
                </w:p>
              </w:tc>
              <w:tc>
                <w:tcPr>
                  <w:tcW w:w="15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pPr>
                    <w:spacing w:before="100" w:after="20"/>
                    <w:jc w:val="center"/>
                    <w:rPr>
                      <w:rFonts w:ascii="Arial" w:eastAsia="Arial" w:hAnsi="Arial" w:cs="Arial"/>
                      <w:color w:val="000000"/>
                      <w:sz w:val="22"/>
                      <w:lang w:val="fr-FR"/>
                    </w:rPr>
                  </w:pPr>
                  <w:r>
                    <w:rPr>
                      <w:rFonts w:ascii="Arial" w:eastAsia="Arial" w:hAnsi="Arial" w:cs="Arial"/>
                      <w:color w:val="000000"/>
                      <w:sz w:val="22"/>
                      <w:lang w:val="fr-FR"/>
                    </w:rPr>
                    <w:t>8126</w:t>
                  </w:r>
                </w:p>
              </w:tc>
              <w:tc>
                <w:tcPr>
                  <w:tcW w:w="6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pPr>
                    <w:spacing w:before="100" w:after="20"/>
                    <w:ind w:left="80" w:right="80"/>
                    <w:jc w:val="both"/>
                    <w:rPr>
                      <w:rFonts w:ascii="Arial" w:eastAsia="Arial" w:hAnsi="Arial" w:cs="Arial"/>
                      <w:color w:val="000000"/>
                      <w:sz w:val="22"/>
                      <w:lang w:val="fr-FR"/>
                    </w:rPr>
                  </w:pPr>
                  <w:r>
                    <w:rPr>
                      <w:rFonts w:ascii="Arial" w:eastAsia="Arial" w:hAnsi="Arial" w:cs="Arial"/>
                      <w:color w:val="000000"/>
                      <w:sz w:val="22"/>
                      <w:lang w:val="fr-FR"/>
                    </w:rPr>
                    <w:t>Maintenance Des Equipements Lies A L'Hospitalisation</w:t>
                  </w:r>
                </w:p>
              </w:tc>
            </w:tr>
            <w:tr w:rsidR="004B7FE1" w:rsidTr="001D53B1">
              <w:trPr>
                <w:trHeight w:val="385"/>
              </w:trPr>
              <w:tc>
                <w:tcPr>
                  <w:tcW w:w="600" w:type="dxa"/>
                  <w:tcBorders>
                    <w:top w:val="single" w:sz="2" w:space="0" w:color="000000"/>
                  </w:tcBorders>
                  <w:tcMar>
                    <w:top w:w="0" w:type="dxa"/>
                    <w:left w:w="0" w:type="dxa"/>
                    <w:bottom w:w="0" w:type="dxa"/>
                    <w:right w:w="0" w:type="dxa"/>
                  </w:tcMar>
                  <w:vAlign w:val="center"/>
                </w:tcPr>
                <w:p w:rsidR="004B7FE1" w:rsidRDefault="004B7FE1">
                  <w:pPr>
                    <w:jc w:val="center"/>
                    <w:rPr>
                      <w:rFonts w:ascii="Arial" w:eastAsia="Arial" w:hAnsi="Arial" w:cs="Arial"/>
                      <w:color w:val="000000"/>
                      <w:sz w:val="22"/>
                      <w:lang w:val="fr-FR"/>
                    </w:rPr>
                  </w:pPr>
                  <w:r>
                    <w:rPr>
                      <w:rFonts w:ascii="Arial" w:eastAsia="Arial" w:hAnsi="Arial" w:cs="Arial"/>
                      <w:color w:val="000000"/>
                      <w:sz w:val="22"/>
                      <w:lang w:val="fr-FR"/>
                    </w:rPr>
                    <w:t>6</w:t>
                  </w:r>
                </w:p>
              </w:tc>
              <w:tc>
                <w:tcPr>
                  <w:tcW w:w="15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pPr>
                    <w:spacing w:before="100" w:after="20"/>
                    <w:jc w:val="center"/>
                    <w:rPr>
                      <w:rFonts w:ascii="Arial" w:eastAsia="Arial" w:hAnsi="Arial" w:cs="Arial"/>
                      <w:color w:val="000000"/>
                      <w:sz w:val="22"/>
                      <w:lang w:val="fr-FR"/>
                    </w:rPr>
                  </w:pPr>
                  <w:r>
                    <w:rPr>
                      <w:rFonts w:ascii="Arial" w:eastAsia="Arial" w:hAnsi="Arial" w:cs="Arial"/>
                      <w:color w:val="000000"/>
                      <w:sz w:val="22"/>
                      <w:lang w:val="fr-FR"/>
                    </w:rPr>
                    <w:t>8126</w:t>
                  </w:r>
                </w:p>
              </w:tc>
              <w:tc>
                <w:tcPr>
                  <w:tcW w:w="6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B7FE1" w:rsidRDefault="004B7FE1">
                  <w:pPr>
                    <w:spacing w:before="100" w:after="20"/>
                    <w:ind w:left="80" w:right="80"/>
                    <w:jc w:val="both"/>
                    <w:rPr>
                      <w:rFonts w:ascii="Arial" w:eastAsia="Arial" w:hAnsi="Arial" w:cs="Arial"/>
                      <w:color w:val="000000"/>
                      <w:sz w:val="22"/>
                      <w:lang w:val="fr-FR"/>
                    </w:rPr>
                  </w:pPr>
                  <w:r>
                    <w:rPr>
                      <w:rFonts w:ascii="Arial" w:eastAsia="Arial" w:hAnsi="Arial" w:cs="Arial"/>
                      <w:color w:val="000000"/>
                      <w:sz w:val="22"/>
                      <w:lang w:val="fr-FR"/>
                    </w:rPr>
                    <w:t>Maintenance Des Equipements Lies A L'Hospitalisation</w:t>
                  </w:r>
                </w:p>
              </w:tc>
            </w:tr>
          </w:tbl>
          <w:p w:rsidR="006B2D56" w:rsidRPr="00806317" w:rsidRDefault="006B2D56">
            <w:pPr>
              <w:rPr>
                <w:sz w:val="2"/>
                <w:lang w:val="fr-FR"/>
              </w:rPr>
            </w:pPr>
          </w:p>
        </w:tc>
      </w:tr>
    </w:tbl>
    <w:p w:rsidR="006B2D56" w:rsidRPr="00806317" w:rsidRDefault="00806317">
      <w:pPr>
        <w:spacing w:line="240" w:lineRule="exact"/>
        <w:rPr>
          <w:lang w:val="fr-FR"/>
        </w:rPr>
      </w:pPr>
      <w:r w:rsidRPr="00806317">
        <w:rPr>
          <w:lang w:val="fr-FR"/>
        </w:rPr>
        <w:t xml:space="preserve"> </w:t>
      </w:r>
    </w:p>
    <w:p w:rsidR="006B2D56" w:rsidRPr="00806317" w:rsidRDefault="006B2D56">
      <w:pPr>
        <w:spacing w:after="80" w:line="240" w:lineRule="exact"/>
        <w:rPr>
          <w:lang w:val="fr-FR"/>
        </w:rPr>
      </w:pPr>
    </w:p>
    <w:p w:rsidR="006B2D56" w:rsidRDefault="00806317">
      <w:pPr>
        <w:pStyle w:val="Titre2"/>
        <w:ind w:left="300" w:right="20"/>
        <w:jc w:val="both"/>
        <w:rPr>
          <w:rFonts w:eastAsia="Arial"/>
          <w:i w:val="0"/>
          <w:color w:val="000000"/>
          <w:sz w:val="24"/>
          <w:lang w:val="fr-FR"/>
        </w:rPr>
      </w:pPr>
      <w:bookmarkStart w:id="7" w:name="_Toc256000007"/>
      <w:r>
        <w:rPr>
          <w:rFonts w:eastAsia="Arial"/>
          <w:i w:val="0"/>
          <w:color w:val="000000"/>
          <w:sz w:val="24"/>
          <w:lang w:val="fr-FR"/>
        </w:rPr>
        <w:t>1.7 - Renouvellement</w:t>
      </w:r>
      <w:bookmarkEnd w:id="7"/>
    </w:p>
    <w:p w:rsidR="006B2D56" w:rsidRDefault="00806317">
      <w:pPr>
        <w:pStyle w:val="ParagrapheIndent2"/>
        <w:spacing w:line="253" w:lineRule="exact"/>
        <w:ind w:left="20" w:right="20"/>
        <w:jc w:val="both"/>
        <w:rPr>
          <w:color w:val="000000"/>
          <w:lang w:val="fr-FR"/>
        </w:rPr>
      </w:pPr>
      <w:r>
        <w:rPr>
          <w:color w:val="000000"/>
          <w:lang w:val="fr-FR"/>
        </w:rPr>
        <w:t>Il s'agit d'un accord-cadre renouvelable en raison du caractère récurrent des prestations.</w:t>
      </w:r>
    </w:p>
    <w:p w:rsidR="006B2D56" w:rsidRDefault="006B2D56">
      <w:pPr>
        <w:pStyle w:val="ParagrapheIndent2"/>
        <w:spacing w:line="253" w:lineRule="exact"/>
        <w:ind w:left="20" w:right="20"/>
        <w:jc w:val="both"/>
        <w:rPr>
          <w:color w:val="000000"/>
          <w:lang w:val="fr-FR"/>
        </w:rPr>
      </w:pPr>
    </w:p>
    <w:p w:rsidR="006B2D56" w:rsidRDefault="00806317">
      <w:pPr>
        <w:pStyle w:val="Titre1"/>
        <w:rPr>
          <w:rFonts w:eastAsia="Arial"/>
          <w:color w:val="000000"/>
          <w:sz w:val="28"/>
          <w:lang w:val="fr-FR"/>
        </w:rPr>
      </w:pPr>
      <w:bookmarkStart w:id="8" w:name="_Toc256000008"/>
      <w:r>
        <w:rPr>
          <w:rFonts w:eastAsia="Arial"/>
          <w:color w:val="000000"/>
          <w:sz w:val="28"/>
          <w:lang w:val="fr-FR"/>
        </w:rPr>
        <w:t>2 - Conditions de la consultation</w:t>
      </w:r>
      <w:bookmarkEnd w:id="8"/>
    </w:p>
    <w:p w:rsidR="006B2D56" w:rsidRDefault="00806317">
      <w:pPr>
        <w:pStyle w:val="Titre2"/>
        <w:ind w:left="300" w:right="20"/>
        <w:jc w:val="both"/>
        <w:rPr>
          <w:rFonts w:eastAsia="Arial"/>
          <w:i w:val="0"/>
          <w:color w:val="000000"/>
          <w:sz w:val="24"/>
          <w:lang w:val="fr-FR"/>
        </w:rPr>
      </w:pPr>
      <w:bookmarkStart w:id="9" w:name="_Toc256000009"/>
      <w:r>
        <w:rPr>
          <w:rFonts w:eastAsia="Arial"/>
          <w:i w:val="0"/>
          <w:color w:val="000000"/>
          <w:sz w:val="24"/>
          <w:lang w:val="fr-FR"/>
        </w:rPr>
        <w:t>2.1 - Délai de validité des offres</w:t>
      </w:r>
      <w:bookmarkEnd w:id="9"/>
    </w:p>
    <w:p w:rsidR="006B2D56" w:rsidRDefault="00806317">
      <w:pPr>
        <w:pStyle w:val="ParagrapheIndent2"/>
        <w:spacing w:after="240"/>
        <w:ind w:left="20" w:right="20"/>
        <w:jc w:val="both"/>
        <w:rPr>
          <w:color w:val="000000"/>
          <w:lang w:val="fr-FR"/>
        </w:rPr>
      </w:pPr>
      <w:r>
        <w:rPr>
          <w:color w:val="000000"/>
          <w:lang w:val="fr-FR"/>
        </w:rPr>
        <w:t>Le délai de validité des offres est fixé dans l'avis d'appel public à la concurrence</w:t>
      </w:r>
    </w:p>
    <w:p w:rsidR="006B2D56" w:rsidRDefault="00806317">
      <w:pPr>
        <w:pStyle w:val="Titre2"/>
        <w:ind w:left="300" w:right="20"/>
        <w:jc w:val="both"/>
        <w:rPr>
          <w:rFonts w:eastAsia="Arial"/>
          <w:i w:val="0"/>
          <w:color w:val="000000"/>
          <w:sz w:val="24"/>
          <w:lang w:val="fr-FR"/>
        </w:rPr>
      </w:pPr>
      <w:bookmarkStart w:id="10" w:name="_Toc256000010"/>
      <w:r>
        <w:rPr>
          <w:rFonts w:eastAsia="Arial"/>
          <w:i w:val="0"/>
          <w:color w:val="000000"/>
          <w:sz w:val="24"/>
          <w:lang w:val="fr-FR"/>
        </w:rPr>
        <w:t>2.2 - Forme juridique du groupement</w:t>
      </w:r>
      <w:bookmarkEnd w:id="10"/>
    </w:p>
    <w:p w:rsidR="006B2D56" w:rsidRDefault="00806317">
      <w:pPr>
        <w:pStyle w:val="ParagrapheIndent2"/>
        <w:spacing w:after="240" w:line="253" w:lineRule="exact"/>
        <w:ind w:left="20" w:right="20"/>
        <w:jc w:val="both"/>
        <w:rPr>
          <w:color w:val="000000"/>
          <w:lang w:val="fr-FR"/>
        </w:rPr>
      </w:pPr>
      <w:r>
        <w:rPr>
          <w:color w:val="000000"/>
          <w:lang w:val="fr-FR"/>
        </w:rPr>
        <w:t>Le pouvoir adjudicateur ne souhaite imposer aucune forme de groupement à l'attributaire de l'accord-cadre.</w:t>
      </w:r>
    </w:p>
    <w:p w:rsidR="006B2D56" w:rsidRDefault="00806317">
      <w:pPr>
        <w:pStyle w:val="Titre2"/>
        <w:ind w:left="300" w:right="20"/>
        <w:jc w:val="both"/>
        <w:rPr>
          <w:rFonts w:eastAsia="Arial"/>
          <w:i w:val="0"/>
          <w:color w:val="000000"/>
          <w:sz w:val="24"/>
          <w:lang w:val="fr-FR"/>
        </w:rPr>
      </w:pPr>
      <w:bookmarkStart w:id="11" w:name="_Toc256000011"/>
      <w:r>
        <w:rPr>
          <w:rFonts w:eastAsia="Arial"/>
          <w:i w:val="0"/>
          <w:color w:val="000000"/>
          <w:sz w:val="24"/>
          <w:lang w:val="fr-FR"/>
        </w:rPr>
        <w:t>2.3 - Variantes</w:t>
      </w:r>
      <w:bookmarkEnd w:id="11"/>
    </w:p>
    <w:p w:rsidR="006B2D56" w:rsidRDefault="00F65DFC" w:rsidP="007F59E5">
      <w:pPr>
        <w:pStyle w:val="ParagrapheIndent2"/>
        <w:spacing w:after="240"/>
        <w:ind w:left="20" w:right="20"/>
        <w:jc w:val="both"/>
        <w:rPr>
          <w:color w:val="000000"/>
          <w:lang w:val="fr-FR"/>
        </w:rPr>
      </w:pPr>
      <w:r w:rsidRPr="00F65DFC">
        <w:rPr>
          <w:color w:val="000000"/>
          <w:lang w:val="fr-FR"/>
        </w:rPr>
        <w:t xml:space="preserve">Les variantes </w:t>
      </w:r>
      <w:r w:rsidR="007F59E5">
        <w:rPr>
          <w:color w:val="000000"/>
          <w:lang w:val="fr-FR"/>
        </w:rPr>
        <w:t>sont interdites</w:t>
      </w:r>
      <w:r w:rsidR="00806317">
        <w:rPr>
          <w:color w:val="000000"/>
          <w:lang w:val="fr-FR"/>
        </w:rPr>
        <w:t>.</w:t>
      </w:r>
    </w:p>
    <w:p w:rsidR="006B2D56" w:rsidRDefault="00806317">
      <w:pPr>
        <w:pStyle w:val="Titre1"/>
        <w:rPr>
          <w:rFonts w:eastAsia="Arial"/>
          <w:color w:val="000000"/>
          <w:sz w:val="28"/>
          <w:lang w:val="fr-FR"/>
        </w:rPr>
      </w:pPr>
      <w:bookmarkStart w:id="12" w:name="_Toc256000012"/>
      <w:r>
        <w:rPr>
          <w:rFonts w:eastAsia="Arial"/>
          <w:color w:val="000000"/>
          <w:sz w:val="28"/>
          <w:lang w:val="fr-FR"/>
        </w:rPr>
        <w:lastRenderedPageBreak/>
        <w:t>3 - Les intervenants</w:t>
      </w:r>
      <w:bookmarkEnd w:id="12"/>
    </w:p>
    <w:p w:rsidR="006B2D56" w:rsidRDefault="00806317">
      <w:pPr>
        <w:pStyle w:val="Titre2"/>
        <w:ind w:left="300" w:right="20"/>
        <w:jc w:val="both"/>
        <w:rPr>
          <w:rFonts w:eastAsia="Arial"/>
          <w:i w:val="0"/>
          <w:color w:val="000000"/>
          <w:sz w:val="24"/>
          <w:lang w:val="fr-FR"/>
        </w:rPr>
      </w:pPr>
      <w:bookmarkStart w:id="13" w:name="_Toc256000013"/>
      <w:r>
        <w:rPr>
          <w:rFonts w:eastAsia="Arial"/>
          <w:i w:val="0"/>
          <w:color w:val="000000"/>
          <w:sz w:val="24"/>
          <w:lang w:val="fr-FR"/>
        </w:rPr>
        <w:t>3.1 - Coordonnateur</w:t>
      </w:r>
      <w:bookmarkEnd w:id="13"/>
    </w:p>
    <w:p w:rsidR="006B2D56" w:rsidRDefault="00806317">
      <w:pPr>
        <w:pStyle w:val="ParagrapheIndent2"/>
        <w:spacing w:after="240"/>
        <w:ind w:left="20" w:right="20"/>
        <w:jc w:val="both"/>
        <w:rPr>
          <w:color w:val="000000"/>
          <w:lang w:val="fr-FR"/>
        </w:rPr>
      </w:pPr>
      <w:r>
        <w:rPr>
          <w:color w:val="000000"/>
          <w:lang w:val="fr-FR"/>
        </w:rPr>
        <w:t>L'établissement coordonnateur est le CHU de Clermont-Ferrand.</w:t>
      </w:r>
    </w:p>
    <w:p w:rsidR="006B2D56" w:rsidRDefault="00806317">
      <w:pPr>
        <w:pStyle w:val="Titre1"/>
        <w:rPr>
          <w:rFonts w:eastAsia="Arial"/>
          <w:color w:val="000000"/>
          <w:sz w:val="28"/>
          <w:lang w:val="fr-FR"/>
        </w:rPr>
      </w:pPr>
      <w:bookmarkStart w:id="14" w:name="_Toc256000014"/>
      <w:r>
        <w:rPr>
          <w:rFonts w:eastAsia="Arial"/>
          <w:color w:val="000000"/>
          <w:sz w:val="28"/>
          <w:lang w:val="fr-FR"/>
        </w:rPr>
        <w:t>4 - Conditions relatives au contrat</w:t>
      </w:r>
      <w:bookmarkEnd w:id="14"/>
    </w:p>
    <w:p w:rsidR="006B2D56" w:rsidRDefault="00806317">
      <w:pPr>
        <w:pStyle w:val="Titre2"/>
        <w:ind w:left="300" w:right="20"/>
        <w:jc w:val="both"/>
        <w:rPr>
          <w:rFonts w:eastAsia="Arial"/>
          <w:i w:val="0"/>
          <w:color w:val="000000"/>
          <w:sz w:val="24"/>
          <w:lang w:val="fr-FR"/>
        </w:rPr>
      </w:pPr>
      <w:bookmarkStart w:id="15" w:name="_Toc256000015"/>
      <w:r>
        <w:rPr>
          <w:rFonts w:eastAsia="Arial"/>
          <w:i w:val="0"/>
          <w:color w:val="000000"/>
          <w:sz w:val="24"/>
          <w:lang w:val="fr-FR"/>
        </w:rPr>
        <w:t>4.1 - Durée du contrat ou délai d'exécution</w:t>
      </w:r>
      <w:bookmarkEnd w:id="15"/>
    </w:p>
    <w:p w:rsidR="006B2D56" w:rsidRDefault="00806317" w:rsidP="00A331D8">
      <w:pPr>
        <w:pStyle w:val="ParagrapheIndent2"/>
        <w:ind w:left="20" w:right="20"/>
        <w:jc w:val="both"/>
        <w:rPr>
          <w:color w:val="000000"/>
          <w:lang w:val="fr-FR"/>
        </w:rPr>
      </w:pPr>
      <w:r>
        <w:rPr>
          <w:color w:val="000000"/>
          <w:lang w:val="fr-FR"/>
        </w:rPr>
        <w:t>La durée de la période initiale est fixée au CCAP.</w:t>
      </w:r>
      <w:r>
        <w:rPr>
          <w:color w:val="000000"/>
          <w:lang w:val="fr-FR"/>
        </w:rPr>
        <w:cr/>
      </w:r>
    </w:p>
    <w:p w:rsidR="00A331D8" w:rsidRPr="00A331D8" w:rsidRDefault="00A331D8" w:rsidP="00A331D8">
      <w:pPr>
        <w:rPr>
          <w:lang w:val="fr-FR"/>
        </w:rPr>
      </w:pPr>
    </w:p>
    <w:p w:rsidR="006B2D56" w:rsidRDefault="00806317">
      <w:pPr>
        <w:pStyle w:val="Titre2"/>
        <w:ind w:left="300" w:right="20"/>
        <w:jc w:val="both"/>
        <w:rPr>
          <w:rFonts w:eastAsia="Arial"/>
          <w:i w:val="0"/>
          <w:color w:val="000000"/>
          <w:sz w:val="24"/>
          <w:lang w:val="fr-FR"/>
        </w:rPr>
      </w:pPr>
      <w:bookmarkStart w:id="16" w:name="_Toc256000016"/>
      <w:r>
        <w:rPr>
          <w:rFonts w:eastAsia="Arial"/>
          <w:i w:val="0"/>
          <w:color w:val="000000"/>
          <w:sz w:val="24"/>
          <w:lang w:val="fr-FR"/>
        </w:rPr>
        <w:t>4.2 - Modalités essentielles de financement et de paiement</w:t>
      </w:r>
      <w:bookmarkEnd w:id="16"/>
    </w:p>
    <w:p w:rsidR="006B2D56" w:rsidRDefault="00806317">
      <w:pPr>
        <w:pStyle w:val="ParagrapheIndent2"/>
        <w:spacing w:after="240" w:line="253" w:lineRule="exact"/>
        <w:ind w:left="20" w:right="20"/>
        <w:jc w:val="both"/>
        <w:rPr>
          <w:color w:val="000000"/>
          <w:lang w:val="fr-FR"/>
        </w:rPr>
      </w:pPr>
      <w:r>
        <w:rPr>
          <w:color w:val="000000"/>
          <w:lang w:val="fr-FR"/>
        </w:rPr>
        <w:t>Les prestations seront financées selon les modalités suivantes : Financement sur le budget de chacun des établissements membre du GHT Territoires d'Auvergne qui est engagé par les bons de commandes qu'il émet.</w:t>
      </w:r>
    </w:p>
    <w:p w:rsidR="006B2D56" w:rsidRDefault="00806317">
      <w:pPr>
        <w:pStyle w:val="ParagrapheIndent2"/>
        <w:spacing w:line="253" w:lineRule="exact"/>
        <w:ind w:left="20" w:right="20"/>
        <w:jc w:val="both"/>
        <w:rPr>
          <w:color w:val="000000"/>
          <w:lang w:val="fr-FR"/>
        </w:rPr>
      </w:pPr>
      <w:r>
        <w:rPr>
          <w:color w:val="000000"/>
          <w:lang w:val="fr-FR"/>
        </w:rPr>
        <w:t>Les prestations seront financées sur les crédits ouverts aux budgets de chaque établissement concerné par le marché selon l'annexe établissements et ordonnateurs.</w:t>
      </w:r>
    </w:p>
    <w:p w:rsidR="006B2D56" w:rsidRDefault="00806317">
      <w:pPr>
        <w:pStyle w:val="ParagrapheIndent2"/>
        <w:spacing w:line="253" w:lineRule="exact"/>
        <w:ind w:left="20" w:right="20"/>
        <w:jc w:val="both"/>
        <w:rPr>
          <w:color w:val="000000"/>
          <w:lang w:val="fr-FR"/>
        </w:rPr>
      </w:pPr>
      <w:r>
        <w:rPr>
          <w:color w:val="000000"/>
          <w:lang w:val="fr-FR"/>
        </w:rPr>
        <w:t> </w:t>
      </w:r>
    </w:p>
    <w:p w:rsidR="006B2D56" w:rsidRDefault="00806317">
      <w:pPr>
        <w:pStyle w:val="ParagrapheIndent2"/>
        <w:spacing w:after="240" w:line="253" w:lineRule="exact"/>
        <w:ind w:left="20" w:right="20"/>
        <w:jc w:val="both"/>
        <w:rPr>
          <w:color w:val="000000"/>
          <w:lang w:val="fr-FR"/>
        </w:rPr>
      </w:pPr>
      <w:r>
        <w:rPr>
          <w:color w:val="000000"/>
          <w:lang w:val="fr-FR"/>
        </w:rPr>
        <w:t>Les sommes dues au(x) titulaire(s) et au(x) sous-traitant(s) de premier rang éventuel(s) du marché seront payées dans un délai global de 50 jours à compter de la date de réception des factures ou des demandes de paiement équivalentes.</w:t>
      </w:r>
    </w:p>
    <w:p w:rsidR="006B2D56" w:rsidRDefault="00806317">
      <w:pPr>
        <w:pStyle w:val="ParagrapheIndent2"/>
        <w:spacing w:after="240" w:line="253" w:lineRule="exact"/>
        <w:ind w:left="20" w:right="20"/>
        <w:jc w:val="both"/>
        <w:rPr>
          <w:color w:val="000000"/>
          <w:lang w:val="fr-FR"/>
        </w:rPr>
      </w:pPr>
      <w:r>
        <w:rPr>
          <w:color w:val="000000"/>
          <w:lang w:val="fr-FR"/>
        </w:rPr>
        <w:t>L'attention des candidats est attirée sur le fait que s'ils veulent renoncer aux bénéfices de l'avance prévue au CCAP, ils doivent le préciser à l'acte d'engagement.</w:t>
      </w:r>
    </w:p>
    <w:p w:rsidR="006B2D56" w:rsidRDefault="00806317">
      <w:pPr>
        <w:pStyle w:val="Titre1"/>
        <w:rPr>
          <w:rFonts w:eastAsia="Arial"/>
          <w:color w:val="000000"/>
          <w:sz w:val="28"/>
          <w:lang w:val="fr-FR"/>
        </w:rPr>
      </w:pPr>
      <w:bookmarkStart w:id="17" w:name="_Toc256000017"/>
      <w:r>
        <w:rPr>
          <w:rFonts w:eastAsia="Arial"/>
          <w:color w:val="000000"/>
          <w:sz w:val="28"/>
          <w:lang w:val="fr-FR"/>
        </w:rPr>
        <w:t>5 - Contenu du dossier de consultation</w:t>
      </w:r>
      <w:bookmarkEnd w:id="17"/>
    </w:p>
    <w:p w:rsidR="006B2D56" w:rsidRDefault="00806317">
      <w:pPr>
        <w:pStyle w:val="ParagrapheIndent1"/>
        <w:spacing w:line="253" w:lineRule="exact"/>
        <w:ind w:left="20" w:right="20"/>
        <w:jc w:val="both"/>
        <w:rPr>
          <w:color w:val="000000"/>
          <w:lang w:val="fr-FR"/>
        </w:rPr>
      </w:pPr>
      <w:r>
        <w:rPr>
          <w:color w:val="000000"/>
          <w:lang w:val="fr-FR"/>
        </w:rPr>
        <w:t>Le dossier de consultation des entreprises (DCE) contient les pièces suivantes :</w:t>
      </w:r>
    </w:p>
    <w:p w:rsidR="006B2D56" w:rsidRDefault="006B2D56">
      <w:pPr>
        <w:pStyle w:val="ParagrapheIndent1"/>
        <w:spacing w:line="253" w:lineRule="exact"/>
        <w:ind w:left="20" w:right="20"/>
        <w:jc w:val="both"/>
        <w:rPr>
          <w:color w:val="000000"/>
          <w:lang w:val="fr-FR"/>
        </w:rPr>
      </w:pPr>
    </w:p>
    <w:p w:rsidR="006B2D56" w:rsidRDefault="00806317">
      <w:pPr>
        <w:ind w:left="420" w:right="12"/>
        <w:jc w:val="both"/>
        <w:rPr>
          <w:rFonts w:ascii="Arial" w:eastAsia="Arial" w:hAnsi="Arial" w:cs="Arial"/>
          <w:color w:val="000000"/>
          <w:sz w:val="22"/>
          <w:lang w:val="fr-FR"/>
        </w:rPr>
      </w:pPr>
      <w:r>
        <w:rPr>
          <w:rFonts w:ascii="Arial" w:eastAsia="Arial" w:hAnsi="Arial" w:cs="Arial"/>
          <w:color w:val="000000"/>
          <w:sz w:val="22"/>
          <w:lang w:val="fr-FR"/>
        </w:rPr>
        <w:t>- L'acte d'engagement (AE) et ses annexes</w:t>
      </w:r>
    </w:p>
    <w:p w:rsidR="006B2D56" w:rsidRDefault="00806317">
      <w:pPr>
        <w:ind w:left="420" w:right="12"/>
        <w:jc w:val="both"/>
        <w:rPr>
          <w:rFonts w:ascii="Arial" w:eastAsia="Arial" w:hAnsi="Arial" w:cs="Arial"/>
          <w:color w:val="000000"/>
          <w:sz w:val="22"/>
          <w:lang w:val="fr-FR"/>
        </w:rPr>
      </w:pPr>
      <w:r>
        <w:rPr>
          <w:rFonts w:ascii="Arial" w:eastAsia="Arial" w:hAnsi="Arial" w:cs="Arial"/>
          <w:color w:val="000000"/>
          <w:sz w:val="22"/>
          <w:lang w:val="fr-FR"/>
        </w:rPr>
        <w:t>- Le cahier des clauses administratives particulières (CCAP)</w:t>
      </w:r>
      <w:r w:rsidR="00F65DFC">
        <w:rPr>
          <w:rFonts w:ascii="Arial" w:eastAsia="Arial" w:hAnsi="Arial" w:cs="Arial"/>
          <w:color w:val="000000"/>
          <w:sz w:val="22"/>
          <w:lang w:val="fr-FR"/>
        </w:rPr>
        <w:t xml:space="preserve"> et ses annexes</w:t>
      </w:r>
    </w:p>
    <w:p w:rsidR="006B2D56" w:rsidRDefault="00806317">
      <w:pPr>
        <w:ind w:left="420" w:right="12"/>
        <w:jc w:val="both"/>
        <w:rPr>
          <w:rFonts w:ascii="Arial" w:eastAsia="Arial" w:hAnsi="Arial" w:cs="Arial"/>
          <w:color w:val="000000"/>
          <w:sz w:val="22"/>
          <w:lang w:val="fr-FR"/>
        </w:rPr>
      </w:pPr>
      <w:r>
        <w:rPr>
          <w:rFonts w:ascii="Arial" w:eastAsia="Arial" w:hAnsi="Arial" w:cs="Arial"/>
          <w:color w:val="000000"/>
          <w:sz w:val="22"/>
          <w:lang w:val="fr-FR"/>
        </w:rPr>
        <w:t>- Le règlement de la consultation (RC)</w:t>
      </w:r>
      <w:r w:rsidR="001D53B1">
        <w:rPr>
          <w:rFonts w:ascii="Arial" w:eastAsia="Arial" w:hAnsi="Arial" w:cs="Arial"/>
          <w:color w:val="000000"/>
          <w:sz w:val="22"/>
          <w:lang w:val="fr-FR"/>
        </w:rPr>
        <w:t xml:space="preserve"> et ses annexes</w:t>
      </w:r>
    </w:p>
    <w:p w:rsidR="006B2D56" w:rsidRDefault="00806317">
      <w:pPr>
        <w:ind w:left="420" w:right="12"/>
        <w:jc w:val="both"/>
        <w:rPr>
          <w:rFonts w:ascii="Arial" w:eastAsia="Arial" w:hAnsi="Arial" w:cs="Arial"/>
          <w:color w:val="000000"/>
          <w:sz w:val="22"/>
          <w:lang w:val="fr-FR"/>
        </w:rPr>
      </w:pPr>
      <w:r>
        <w:rPr>
          <w:rFonts w:ascii="Arial" w:eastAsia="Arial" w:hAnsi="Arial" w:cs="Arial"/>
          <w:color w:val="000000"/>
          <w:sz w:val="22"/>
          <w:lang w:val="fr-FR"/>
        </w:rPr>
        <w:t>- Le cahier des clauses techniques particulières (CCTP) et ses annexes</w:t>
      </w:r>
    </w:p>
    <w:p w:rsidR="006B2D56" w:rsidRDefault="00806317">
      <w:pPr>
        <w:ind w:left="420" w:right="12"/>
        <w:jc w:val="both"/>
        <w:rPr>
          <w:rFonts w:ascii="Arial" w:eastAsia="Arial" w:hAnsi="Arial" w:cs="Arial"/>
          <w:color w:val="000000"/>
          <w:sz w:val="22"/>
          <w:lang w:val="fr-FR"/>
        </w:rPr>
      </w:pPr>
      <w:r>
        <w:rPr>
          <w:rFonts w:ascii="Arial" w:eastAsia="Arial" w:hAnsi="Arial" w:cs="Arial"/>
          <w:color w:val="000000"/>
          <w:sz w:val="22"/>
          <w:lang w:val="fr-FR"/>
        </w:rPr>
        <w:t>- Le bordereau des prix unitaires (BPU)</w:t>
      </w:r>
    </w:p>
    <w:p w:rsidR="006B2D56" w:rsidRDefault="00806317">
      <w:pPr>
        <w:spacing w:after="100"/>
        <w:ind w:left="420" w:right="12"/>
        <w:jc w:val="both"/>
        <w:rPr>
          <w:rFonts w:ascii="Arial" w:eastAsia="Arial" w:hAnsi="Arial" w:cs="Arial"/>
          <w:color w:val="000000"/>
          <w:sz w:val="22"/>
          <w:lang w:val="fr-FR"/>
        </w:rPr>
      </w:pPr>
      <w:r>
        <w:rPr>
          <w:rFonts w:ascii="Arial" w:eastAsia="Arial" w:hAnsi="Arial" w:cs="Arial"/>
          <w:color w:val="000000"/>
          <w:sz w:val="22"/>
          <w:lang w:val="fr-FR"/>
        </w:rPr>
        <w:t>- Le détail quantitatif estimatif (DQE)</w:t>
      </w:r>
    </w:p>
    <w:p w:rsidR="006B2D56" w:rsidRPr="00806317" w:rsidRDefault="006B2D56">
      <w:pPr>
        <w:spacing w:after="120" w:line="240" w:lineRule="exact"/>
        <w:rPr>
          <w:lang w:val="fr-FR"/>
        </w:rPr>
      </w:pPr>
    </w:p>
    <w:p w:rsidR="006B2D56" w:rsidRDefault="00806317">
      <w:pPr>
        <w:pStyle w:val="ParagrapheIndent1"/>
        <w:spacing w:after="240"/>
        <w:ind w:left="20" w:right="20"/>
        <w:jc w:val="both"/>
        <w:rPr>
          <w:color w:val="000000"/>
          <w:lang w:val="fr-FR"/>
        </w:rPr>
      </w:pPr>
      <w:r>
        <w:rPr>
          <w:color w:val="000000"/>
          <w:lang w:val="fr-FR"/>
        </w:rPr>
        <w:t>Il est remis gratuitement à chaque candidat.</w:t>
      </w:r>
    </w:p>
    <w:p w:rsidR="006B2D56" w:rsidRDefault="00806317">
      <w:pPr>
        <w:pStyle w:val="ParagrapheIndent1"/>
        <w:spacing w:after="240"/>
        <w:ind w:left="20" w:right="20"/>
        <w:jc w:val="both"/>
        <w:rPr>
          <w:color w:val="000000"/>
          <w:lang w:val="fr-FR"/>
        </w:rPr>
      </w:pPr>
      <w:r>
        <w:rPr>
          <w:color w:val="000000"/>
          <w:lang w:val="fr-FR"/>
        </w:rPr>
        <w:t>Aucune demande d'envoi du DCE sur support physique électronique n'est autorisée.</w:t>
      </w:r>
    </w:p>
    <w:p w:rsidR="006B2D56" w:rsidRDefault="00806317">
      <w:pPr>
        <w:pStyle w:val="ParagrapheIndent1"/>
        <w:spacing w:line="253" w:lineRule="exact"/>
        <w:ind w:left="20" w:right="20"/>
        <w:jc w:val="both"/>
        <w:rPr>
          <w:color w:val="000000"/>
          <w:lang w:val="fr-FR"/>
        </w:rPr>
      </w:pPr>
      <w:r>
        <w:rPr>
          <w:color w:val="000000"/>
          <w:lang w:val="fr-FR"/>
        </w:rPr>
        <w:t>Le pouvoir adjudicateur se réserve le droit d'apporter des modifications de détail au dossier de consultation au plus tard 10 jours avant la date limite de réception des offres.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rsidR="006B2D56" w:rsidRDefault="006B2D56">
      <w:pPr>
        <w:pStyle w:val="ParagrapheIndent1"/>
        <w:spacing w:line="253" w:lineRule="exact"/>
        <w:ind w:left="20" w:right="20"/>
        <w:jc w:val="both"/>
        <w:rPr>
          <w:color w:val="000000"/>
          <w:lang w:val="fr-FR"/>
        </w:rPr>
      </w:pPr>
    </w:p>
    <w:p w:rsidR="006B2D56" w:rsidRDefault="00806317">
      <w:pPr>
        <w:pStyle w:val="ParagrapheIndent1"/>
        <w:spacing w:after="240" w:line="253" w:lineRule="exact"/>
        <w:ind w:left="20" w:right="20"/>
        <w:jc w:val="both"/>
        <w:rPr>
          <w:color w:val="000000"/>
          <w:lang w:val="fr-FR"/>
        </w:rPr>
      </w:pPr>
      <w:r>
        <w:rPr>
          <w:color w:val="000000"/>
          <w:lang w:val="fr-FR"/>
        </w:rPr>
        <w:t>Si, pendant l'étude du dossier par les candidats, la date limite de réception des offres est reportée, la disposition précédente est applicable en fonction de cette nouvelle date.</w:t>
      </w:r>
    </w:p>
    <w:p w:rsidR="006B2D56" w:rsidRDefault="00806317">
      <w:pPr>
        <w:pStyle w:val="Titre1"/>
        <w:rPr>
          <w:rFonts w:eastAsia="Arial"/>
          <w:color w:val="000000"/>
          <w:sz w:val="28"/>
          <w:lang w:val="fr-FR"/>
        </w:rPr>
      </w:pPr>
      <w:bookmarkStart w:id="18" w:name="_Toc256000018"/>
      <w:r>
        <w:rPr>
          <w:rFonts w:eastAsia="Arial"/>
          <w:color w:val="000000"/>
          <w:sz w:val="28"/>
          <w:lang w:val="fr-FR"/>
        </w:rPr>
        <w:lastRenderedPageBreak/>
        <w:t>6 - Présentation des candidatures et des offres</w:t>
      </w:r>
      <w:bookmarkEnd w:id="18"/>
    </w:p>
    <w:p w:rsidR="006B2D56" w:rsidRDefault="00806317">
      <w:pPr>
        <w:pStyle w:val="ParagrapheIndent1"/>
        <w:spacing w:after="240" w:line="253" w:lineRule="exact"/>
        <w:ind w:left="20" w:right="20"/>
        <w:jc w:val="both"/>
        <w:rPr>
          <w:color w:val="000000"/>
          <w:lang w:val="fr-FR"/>
        </w:rPr>
      </w:pPr>
      <w:r>
        <w:rPr>
          <w:color w:val="000000"/>
          <w:lang w:val="fr-FR"/>
        </w:rPr>
        <w:t>Le pouvoir adjudicateur applique le principe "Dites-le nous une fois". Par conséquent, les candidats ne sont pas tenus de fournir les documents et renseignements qui ont déjà été transmis dans le cadre d'une précédente consultation et qui demeurent valables.</w:t>
      </w:r>
    </w:p>
    <w:p w:rsidR="006B2D56" w:rsidRDefault="00806317">
      <w:pPr>
        <w:pStyle w:val="ParagrapheIndent1"/>
        <w:spacing w:line="253" w:lineRule="exact"/>
        <w:ind w:left="20" w:right="20"/>
        <w:jc w:val="both"/>
        <w:rPr>
          <w:color w:val="000000"/>
          <w:lang w:val="fr-FR"/>
        </w:rPr>
      </w:pPr>
      <w:r>
        <w:rPr>
          <w:color w:val="000000"/>
          <w:lang w:val="fr-FR"/>
        </w:rPr>
        <w:t>Les offres des candidats seront entièrement rédigées en langue française et exprimées en EURO.</w:t>
      </w:r>
    </w:p>
    <w:p w:rsidR="006B2D56" w:rsidRPr="00806317" w:rsidRDefault="00806317" w:rsidP="00A331D8">
      <w:pPr>
        <w:pStyle w:val="ParagrapheIndent1"/>
        <w:spacing w:line="253" w:lineRule="exact"/>
        <w:ind w:left="20" w:right="20"/>
        <w:jc w:val="both"/>
        <w:rPr>
          <w:sz w:val="2"/>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r>
        <w:rPr>
          <w:color w:val="000000"/>
          <w:lang w:val="fr-FR"/>
        </w:rPr>
        <w:cr/>
      </w:r>
    </w:p>
    <w:p w:rsidR="006B2D56" w:rsidRDefault="00806317">
      <w:pPr>
        <w:pStyle w:val="Titre2"/>
        <w:ind w:left="300" w:right="20"/>
        <w:jc w:val="both"/>
        <w:rPr>
          <w:rFonts w:eastAsia="Arial"/>
          <w:i w:val="0"/>
          <w:color w:val="000000"/>
          <w:sz w:val="24"/>
          <w:lang w:val="fr-FR"/>
        </w:rPr>
      </w:pPr>
      <w:bookmarkStart w:id="19" w:name="_Toc256000019"/>
      <w:r>
        <w:rPr>
          <w:rFonts w:eastAsia="Arial"/>
          <w:i w:val="0"/>
          <w:color w:val="000000"/>
          <w:sz w:val="24"/>
          <w:lang w:val="fr-FR"/>
        </w:rPr>
        <w:t>6.1 - Documents à produire</w:t>
      </w:r>
      <w:bookmarkEnd w:id="19"/>
    </w:p>
    <w:p w:rsidR="006B2D56" w:rsidRDefault="00806317">
      <w:pPr>
        <w:pStyle w:val="ParagrapheIndent2"/>
        <w:spacing w:line="253" w:lineRule="exact"/>
        <w:ind w:left="20" w:right="20"/>
        <w:jc w:val="both"/>
        <w:rPr>
          <w:color w:val="000000"/>
          <w:lang w:val="fr-FR"/>
        </w:rPr>
      </w:pPr>
      <w:r>
        <w:rPr>
          <w:color w:val="000000"/>
          <w:lang w:val="fr-FR"/>
        </w:rPr>
        <w:t>Chaque candidat aura à produire un dossier complet comprenant les pièces suivantes :</w:t>
      </w:r>
    </w:p>
    <w:p w:rsidR="006B2D56" w:rsidRDefault="006B2D56">
      <w:pPr>
        <w:pStyle w:val="ParagrapheIndent2"/>
        <w:spacing w:line="253" w:lineRule="exact"/>
        <w:ind w:left="20" w:right="20"/>
        <w:jc w:val="both"/>
        <w:rPr>
          <w:color w:val="000000"/>
          <w:lang w:val="fr-FR"/>
        </w:rPr>
      </w:pPr>
    </w:p>
    <w:p w:rsidR="006B2D56" w:rsidRDefault="00806317">
      <w:pPr>
        <w:pStyle w:val="ParagrapheIndent2"/>
        <w:spacing w:line="253" w:lineRule="exact"/>
        <w:ind w:left="20" w:right="20"/>
        <w:jc w:val="both"/>
        <w:rPr>
          <w:color w:val="000000"/>
          <w:lang w:val="fr-FR"/>
        </w:rPr>
      </w:pPr>
      <w:r>
        <w:rPr>
          <w:color w:val="000000"/>
          <w:lang w:val="fr-FR"/>
        </w:rPr>
        <w:t>Pièces de la candidature telles que prévues aux articles L. 2142-1, R. 2142-3, R. 2142-4, R. 2143-3 et R. 2143-4 du Code de la commande publique :</w:t>
      </w:r>
    </w:p>
    <w:p w:rsidR="006B2D56" w:rsidRDefault="006B2D56">
      <w:pPr>
        <w:pStyle w:val="ParagrapheIndent2"/>
        <w:spacing w:line="253" w:lineRule="exact"/>
        <w:ind w:left="20" w:right="20"/>
        <w:jc w:val="both"/>
        <w:rPr>
          <w:color w:val="000000"/>
          <w:lang w:val="fr-FR"/>
        </w:rPr>
      </w:pPr>
    </w:p>
    <w:p w:rsidR="006B2D56" w:rsidRDefault="00806317">
      <w:pPr>
        <w:pStyle w:val="ParagrapheIndent2"/>
        <w:spacing w:line="253" w:lineRule="exact"/>
        <w:ind w:left="20" w:right="20"/>
        <w:jc w:val="both"/>
        <w:rPr>
          <w:color w:val="000000"/>
          <w:lang w:val="fr-FR"/>
        </w:rPr>
      </w:pPr>
      <w:r>
        <w:rPr>
          <w:color w:val="000000"/>
          <w:lang w:val="fr-FR"/>
        </w:rPr>
        <w:t>Renseignements concernant la situation juridique de l'entreprise :</w:t>
      </w:r>
    </w:p>
    <w:p w:rsidR="006B2D56" w:rsidRDefault="006B2D56">
      <w:pPr>
        <w:pStyle w:val="ParagrapheIndent2"/>
        <w:spacing w:line="253" w:lineRule="exact"/>
        <w:ind w:left="20" w:right="20"/>
        <w:jc w:val="both"/>
        <w:rPr>
          <w:color w:val="000000"/>
          <w:lang w:val="fr-FR"/>
        </w:rPr>
      </w:pPr>
    </w:p>
    <w:tbl>
      <w:tblPr>
        <w:tblW w:w="0" w:type="auto"/>
        <w:tblInd w:w="20" w:type="dxa"/>
        <w:tblLayout w:type="fixed"/>
        <w:tblLook w:val="04A0" w:firstRow="1" w:lastRow="0" w:firstColumn="1" w:lastColumn="0" w:noHBand="0" w:noVBand="1"/>
      </w:tblPr>
      <w:tblGrid>
        <w:gridCol w:w="8400"/>
        <w:gridCol w:w="1200"/>
      </w:tblGrid>
      <w:tr w:rsidR="006B2D56">
        <w:trPr>
          <w:trHeight w:val="306"/>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Signature</w:t>
            </w:r>
          </w:p>
        </w:tc>
      </w:tr>
      <w:tr w:rsidR="006B2D56">
        <w:trPr>
          <w:trHeight w:val="450"/>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line="253" w:lineRule="exact"/>
              <w:ind w:left="80" w:right="80"/>
              <w:jc w:val="both"/>
              <w:rPr>
                <w:rFonts w:ascii="Arial" w:eastAsia="Arial" w:hAnsi="Arial" w:cs="Arial"/>
                <w:color w:val="000000"/>
                <w:sz w:val="22"/>
                <w:lang w:val="fr-FR"/>
              </w:rPr>
            </w:pPr>
            <w:r>
              <w:rPr>
                <w:rFonts w:ascii="Arial" w:eastAsia="Arial" w:hAnsi="Arial" w:cs="Arial"/>
                <w:color w:val="000000"/>
                <w:sz w:val="22"/>
                <w:lang w:val="fr-FR"/>
              </w:rPr>
              <w:t>Déclaration sur l'honneur pour justifier que le candidat n'entre dans aucun des cas d'interdiction de soumissionner</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80" w:after="20"/>
              <w:ind w:left="80" w:right="80"/>
              <w:jc w:val="center"/>
              <w:rPr>
                <w:rFonts w:ascii="Arial" w:eastAsia="Arial" w:hAnsi="Arial" w:cs="Arial"/>
                <w:color w:val="000000"/>
                <w:sz w:val="22"/>
                <w:lang w:val="fr-FR"/>
              </w:rPr>
            </w:pPr>
            <w:r>
              <w:rPr>
                <w:rFonts w:ascii="Arial" w:eastAsia="Arial" w:hAnsi="Arial" w:cs="Arial"/>
                <w:color w:val="000000"/>
                <w:sz w:val="22"/>
                <w:lang w:val="fr-FR"/>
              </w:rPr>
              <w:t>Oui</w:t>
            </w:r>
          </w:p>
        </w:tc>
      </w:tr>
      <w:tr w:rsidR="006B2D56">
        <w:trPr>
          <w:trHeight w:val="450"/>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line="253" w:lineRule="exact"/>
              <w:ind w:left="80" w:right="80"/>
              <w:jc w:val="both"/>
              <w:rPr>
                <w:rFonts w:ascii="Arial" w:eastAsia="Arial" w:hAnsi="Arial" w:cs="Arial"/>
                <w:color w:val="000000"/>
                <w:sz w:val="22"/>
                <w:lang w:val="fr-FR"/>
              </w:rPr>
            </w:pPr>
            <w:r>
              <w:rPr>
                <w:rFonts w:ascii="Arial" w:eastAsia="Arial" w:hAnsi="Arial" w:cs="Arial"/>
                <w:color w:val="000000"/>
                <w:sz w:val="22"/>
                <w:lang w:val="fr-FR"/>
              </w:rPr>
              <w:t>Un extrait KBis de la société ou, dans le cas d’un groupement, un extrait KBis de chaque membre du groupement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80" w:after="20"/>
              <w:ind w:left="80" w:right="80"/>
              <w:jc w:val="center"/>
              <w:rPr>
                <w:rFonts w:ascii="Arial" w:eastAsia="Arial" w:hAnsi="Arial" w:cs="Arial"/>
                <w:color w:val="000000"/>
                <w:sz w:val="22"/>
                <w:lang w:val="fr-FR"/>
              </w:rPr>
            </w:pPr>
            <w:r>
              <w:rPr>
                <w:rFonts w:ascii="Arial" w:eastAsia="Arial" w:hAnsi="Arial" w:cs="Arial"/>
                <w:color w:val="000000"/>
                <w:sz w:val="22"/>
                <w:lang w:val="fr-FR"/>
              </w:rPr>
              <w:t>Non</w:t>
            </w:r>
          </w:p>
        </w:tc>
      </w:tr>
      <w:tr w:rsidR="006B2D56">
        <w:trPr>
          <w:trHeight w:val="450"/>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line="253" w:lineRule="exact"/>
              <w:ind w:left="80" w:right="80"/>
              <w:jc w:val="both"/>
              <w:rPr>
                <w:rFonts w:ascii="Arial" w:eastAsia="Arial" w:hAnsi="Arial" w:cs="Arial"/>
                <w:color w:val="000000"/>
                <w:sz w:val="22"/>
                <w:lang w:val="fr-FR"/>
              </w:rPr>
            </w:pPr>
            <w:r>
              <w:rPr>
                <w:rFonts w:ascii="Arial" w:eastAsia="Arial" w:hAnsi="Arial" w:cs="Arial"/>
                <w:color w:val="000000"/>
                <w:sz w:val="22"/>
                <w:lang w:val="fr-FR"/>
              </w:rPr>
              <w:t>Renseignements sur le respect de l'obligation d'emploi mentionnée aux articles L. 5212-1 à L. 5212-11 du Code du travail</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80" w:after="20"/>
              <w:ind w:left="80" w:right="80"/>
              <w:jc w:val="center"/>
              <w:rPr>
                <w:rFonts w:ascii="Arial" w:eastAsia="Arial" w:hAnsi="Arial" w:cs="Arial"/>
                <w:color w:val="000000"/>
                <w:sz w:val="22"/>
                <w:lang w:val="fr-FR"/>
              </w:rPr>
            </w:pPr>
            <w:r>
              <w:rPr>
                <w:rFonts w:ascii="Arial" w:eastAsia="Arial" w:hAnsi="Arial" w:cs="Arial"/>
                <w:color w:val="000000"/>
                <w:sz w:val="22"/>
                <w:lang w:val="fr-FR"/>
              </w:rPr>
              <w:t>Non</w:t>
            </w:r>
          </w:p>
        </w:tc>
      </w:tr>
      <w:tr w:rsidR="006B2D56">
        <w:trPr>
          <w:trHeight w:val="450"/>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line="253" w:lineRule="exact"/>
              <w:ind w:left="80" w:right="80"/>
              <w:jc w:val="both"/>
              <w:rPr>
                <w:rFonts w:ascii="Arial" w:eastAsia="Arial" w:hAnsi="Arial" w:cs="Arial"/>
                <w:color w:val="000000"/>
                <w:sz w:val="22"/>
                <w:lang w:val="fr-FR"/>
              </w:rPr>
            </w:pPr>
            <w:r>
              <w:rPr>
                <w:rFonts w:ascii="Arial" w:eastAsia="Arial" w:hAnsi="Arial" w:cs="Arial"/>
                <w:color w:val="000000"/>
                <w:sz w:val="22"/>
                <w:lang w:val="fr-FR"/>
              </w:rPr>
              <w:t>Un document prouvant la capacité du signataire à engager la société (KBis, délégation de signature)</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80" w:after="20"/>
              <w:ind w:left="80" w:right="80"/>
              <w:jc w:val="center"/>
              <w:rPr>
                <w:rFonts w:ascii="Arial" w:eastAsia="Arial" w:hAnsi="Arial" w:cs="Arial"/>
                <w:color w:val="000000"/>
                <w:sz w:val="22"/>
                <w:lang w:val="fr-FR"/>
              </w:rPr>
            </w:pPr>
            <w:r>
              <w:rPr>
                <w:rFonts w:ascii="Arial" w:eastAsia="Arial" w:hAnsi="Arial" w:cs="Arial"/>
                <w:color w:val="000000"/>
                <w:sz w:val="22"/>
                <w:lang w:val="fr-FR"/>
              </w:rPr>
              <w:t>Non</w:t>
            </w:r>
          </w:p>
        </w:tc>
      </w:tr>
    </w:tbl>
    <w:p w:rsidR="006B2D56" w:rsidRDefault="00806317">
      <w:pPr>
        <w:spacing w:line="240" w:lineRule="exact"/>
      </w:pPr>
      <w:r>
        <w:t xml:space="preserve"> </w:t>
      </w:r>
    </w:p>
    <w:p w:rsidR="006B2D56" w:rsidRDefault="006B2D56">
      <w:pPr>
        <w:spacing w:after="80" w:line="240" w:lineRule="exact"/>
      </w:pPr>
    </w:p>
    <w:p w:rsidR="006B2D56" w:rsidRDefault="00806317">
      <w:pPr>
        <w:pStyle w:val="ParagrapheIndent2"/>
        <w:spacing w:line="253" w:lineRule="exact"/>
        <w:ind w:left="20" w:right="20"/>
        <w:jc w:val="both"/>
        <w:rPr>
          <w:color w:val="000000"/>
          <w:lang w:val="fr-FR"/>
        </w:rPr>
      </w:pPr>
      <w:r>
        <w:rPr>
          <w:color w:val="000000"/>
          <w:lang w:val="fr-FR"/>
        </w:rPr>
        <w:t>Renseignements concernant la capacité économique et financière de l'entreprise :</w:t>
      </w:r>
    </w:p>
    <w:p w:rsidR="006B2D56" w:rsidRDefault="006B2D56">
      <w:pPr>
        <w:pStyle w:val="ParagrapheIndent2"/>
        <w:spacing w:line="253" w:lineRule="exact"/>
        <w:ind w:left="20" w:right="20"/>
        <w:jc w:val="both"/>
        <w:rPr>
          <w:color w:val="000000"/>
          <w:lang w:val="fr-FR"/>
        </w:rPr>
      </w:pPr>
    </w:p>
    <w:tbl>
      <w:tblPr>
        <w:tblW w:w="0" w:type="auto"/>
        <w:tblInd w:w="20" w:type="dxa"/>
        <w:tblLayout w:type="fixed"/>
        <w:tblLook w:val="04A0" w:firstRow="1" w:lastRow="0" w:firstColumn="1" w:lastColumn="0" w:noHBand="0" w:noVBand="1"/>
      </w:tblPr>
      <w:tblGrid>
        <w:gridCol w:w="6000"/>
        <w:gridCol w:w="2400"/>
        <w:gridCol w:w="1200"/>
      </w:tblGrid>
      <w:tr w:rsidR="006B2D56">
        <w:trPr>
          <w:trHeight w:val="306"/>
        </w:trPr>
        <w:tc>
          <w:tcPr>
            <w:tcW w:w="6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Libellés</w:t>
            </w:r>
          </w:p>
        </w:tc>
        <w:tc>
          <w:tcPr>
            <w:tcW w:w="2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Niveau</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Signature</w:t>
            </w:r>
          </w:p>
        </w:tc>
      </w:tr>
      <w:tr w:rsidR="006B2D56">
        <w:trPr>
          <w:trHeight w:val="666"/>
        </w:trPr>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line="253" w:lineRule="exact"/>
              <w:ind w:left="80" w:right="80"/>
              <w:jc w:val="both"/>
              <w:rPr>
                <w:rFonts w:ascii="Arial" w:eastAsia="Arial" w:hAnsi="Arial" w:cs="Arial"/>
                <w:color w:val="000000"/>
                <w:sz w:val="22"/>
                <w:lang w:val="fr-FR"/>
              </w:rPr>
            </w:pPr>
            <w:r>
              <w:rPr>
                <w:rFonts w:ascii="Arial" w:eastAsia="Arial" w:hAnsi="Arial" w:cs="Arial"/>
                <w:color w:val="000000"/>
                <w:sz w:val="22"/>
                <w:lang w:val="fr-FR"/>
              </w:rPr>
              <w:t>Déclaration concernant le chiffre d'affaires global et le chiffre d'affaires concernant les prestations objet du contrat, réalisées au cours des trois derniers exercices disponibles</w: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Pr="00806317" w:rsidRDefault="006B2D56">
            <w:pPr>
              <w:rPr>
                <w:lang w:val="fr-FR"/>
              </w:rPr>
            </w:pP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00" w:after="20"/>
              <w:ind w:left="80" w:right="80"/>
              <w:jc w:val="center"/>
              <w:rPr>
                <w:rFonts w:ascii="Arial" w:eastAsia="Arial" w:hAnsi="Arial" w:cs="Arial"/>
                <w:color w:val="000000"/>
                <w:sz w:val="22"/>
                <w:lang w:val="fr-FR"/>
              </w:rPr>
            </w:pPr>
            <w:r>
              <w:rPr>
                <w:rFonts w:ascii="Arial" w:eastAsia="Arial" w:hAnsi="Arial" w:cs="Arial"/>
                <w:color w:val="000000"/>
                <w:sz w:val="22"/>
                <w:lang w:val="fr-FR"/>
              </w:rPr>
              <w:t>Non</w:t>
            </w:r>
          </w:p>
        </w:tc>
      </w:tr>
    </w:tbl>
    <w:p w:rsidR="006B2D56" w:rsidRDefault="00806317">
      <w:pPr>
        <w:spacing w:line="240" w:lineRule="exact"/>
      </w:pPr>
      <w:r>
        <w:t xml:space="preserve"> </w:t>
      </w:r>
    </w:p>
    <w:p w:rsidR="006B2D56" w:rsidRDefault="006B2D56">
      <w:pPr>
        <w:spacing w:after="80" w:line="240" w:lineRule="exact"/>
      </w:pPr>
    </w:p>
    <w:p w:rsidR="006B2D56" w:rsidRDefault="00806317">
      <w:pPr>
        <w:pStyle w:val="ParagrapheIndent2"/>
        <w:spacing w:line="253" w:lineRule="exact"/>
        <w:ind w:left="20" w:right="20"/>
        <w:jc w:val="both"/>
        <w:rPr>
          <w:color w:val="000000"/>
          <w:lang w:val="fr-FR"/>
        </w:rPr>
      </w:pPr>
      <w:r>
        <w:rPr>
          <w:color w:val="000000"/>
          <w:lang w:val="fr-FR"/>
        </w:rPr>
        <w:t>Renseignements concernant les références professionnelles et la capacité technique de l'entreprise :</w:t>
      </w:r>
    </w:p>
    <w:p w:rsidR="006B2D56" w:rsidRDefault="006B2D56">
      <w:pPr>
        <w:pStyle w:val="ParagrapheIndent2"/>
        <w:spacing w:line="253" w:lineRule="exact"/>
        <w:ind w:left="20" w:right="20"/>
        <w:jc w:val="both"/>
        <w:rPr>
          <w:color w:val="000000"/>
          <w:lang w:val="fr-FR"/>
        </w:rPr>
      </w:pPr>
    </w:p>
    <w:tbl>
      <w:tblPr>
        <w:tblW w:w="0" w:type="auto"/>
        <w:tblInd w:w="20" w:type="dxa"/>
        <w:tblLayout w:type="fixed"/>
        <w:tblLook w:val="04A0" w:firstRow="1" w:lastRow="0" w:firstColumn="1" w:lastColumn="0" w:noHBand="0" w:noVBand="1"/>
      </w:tblPr>
      <w:tblGrid>
        <w:gridCol w:w="6000"/>
        <w:gridCol w:w="2400"/>
        <w:gridCol w:w="1200"/>
      </w:tblGrid>
      <w:tr w:rsidR="006B2D56">
        <w:trPr>
          <w:trHeight w:val="306"/>
        </w:trPr>
        <w:tc>
          <w:tcPr>
            <w:tcW w:w="6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Libellés</w:t>
            </w:r>
          </w:p>
        </w:tc>
        <w:tc>
          <w:tcPr>
            <w:tcW w:w="2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Niveau</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Signature</w:t>
            </w:r>
          </w:p>
        </w:tc>
      </w:tr>
      <w:tr w:rsidR="006B2D56">
        <w:trPr>
          <w:trHeight w:val="900"/>
        </w:trPr>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line="253" w:lineRule="exact"/>
              <w:ind w:left="80" w:right="80"/>
              <w:jc w:val="both"/>
              <w:rPr>
                <w:rFonts w:ascii="Arial" w:eastAsia="Arial" w:hAnsi="Arial" w:cs="Arial"/>
                <w:color w:val="000000"/>
                <w:sz w:val="22"/>
                <w:lang w:val="fr-FR"/>
              </w:rPr>
            </w:pPr>
            <w:r>
              <w:rPr>
                <w:rFonts w:ascii="Arial" w:eastAsia="Arial" w:hAnsi="Arial" w:cs="Arial"/>
                <w:color w:val="000000"/>
                <w:sz w:val="22"/>
                <w:lang w:val="fr-FR"/>
              </w:rPr>
              <w:t>Liste des principales prestations effectuées au cours des trois dernières années, indiquant le montant, la date et le destinataire. Elles sont prouvées par des attestations du destinataire ou, à défaut, par une déclaration du candidat</w: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Pr="00806317" w:rsidRDefault="006B2D56">
            <w:pPr>
              <w:rPr>
                <w:lang w:val="fr-FR"/>
              </w:rPr>
            </w:pP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00" w:after="20"/>
              <w:ind w:left="80" w:right="80"/>
              <w:jc w:val="center"/>
              <w:rPr>
                <w:rFonts w:ascii="Arial" w:eastAsia="Arial" w:hAnsi="Arial" w:cs="Arial"/>
                <w:color w:val="000000"/>
                <w:sz w:val="22"/>
                <w:lang w:val="fr-FR"/>
              </w:rPr>
            </w:pPr>
            <w:r>
              <w:rPr>
                <w:rFonts w:ascii="Arial" w:eastAsia="Arial" w:hAnsi="Arial" w:cs="Arial"/>
                <w:color w:val="000000"/>
                <w:sz w:val="22"/>
                <w:lang w:val="fr-FR"/>
              </w:rPr>
              <w:t>Non</w:t>
            </w:r>
          </w:p>
        </w:tc>
      </w:tr>
      <w:tr w:rsidR="006B2D56">
        <w:trPr>
          <w:trHeight w:val="666"/>
        </w:trPr>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line="253" w:lineRule="exact"/>
              <w:ind w:left="80" w:right="80"/>
              <w:jc w:val="both"/>
              <w:rPr>
                <w:rFonts w:ascii="Arial" w:eastAsia="Arial" w:hAnsi="Arial" w:cs="Arial"/>
                <w:color w:val="000000"/>
                <w:sz w:val="22"/>
                <w:lang w:val="fr-FR"/>
              </w:rPr>
            </w:pPr>
            <w:r>
              <w:rPr>
                <w:rFonts w:ascii="Arial" w:eastAsia="Arial" w:hAnsi="Arial" w:cs="Arial"/>
                <w:color w:val="000000"/>
                <w:sz w:val="22"/>
                <w:lang w:val="fr-FR"/>
              </w:rPr>
              <w:t>Déclaration indiquant les effectifs moyens annuels du candidat et l'importance du personnel d'encadrement pour chacune des trois dernières années</w: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Pr="00806317" w:rsidRDefault="006B2D56">
            <w:pPr>
              <w:rPr>
                <w:lang w:val="fr-FR"/>
              </w:rPr>
            </w:pP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00" w:after="20"/>
              <w:ind w:left="80" w:right="80"/>
              <w:jc w:val="center"/>
              <w:rPr>
                <w:rFonts w:ascii="Arial" w:eastAsia="Arial" w:hAnsi="Arial" w:cs="Arial"/>
                <w:color w:val="000000"/>
                <w:sz w:val="22"/>
                <w:lang w:val="fr-FR"/>
              </w:rPr>
            </w:pPr>
            <w:r>
              <w:rPr>
                <w:rFonts w:ascii="Arial" w:eastAsia="Arial" w:hAnsi="Arial" w:cs="Arial"/>
                <w:color w:val="000000"/>
                <w:sz w:val="22"/>
                <w:lang w:val="fr-FR"/>
              </w:rPr>
              <w:t>Non</w:t>
            </w:r>
          </w:p>
        </w:tc>
      </w:tr>
      <w:tr w:rsidR="006B2D56">
        <w:trPr>
          <w:trHeight w:val="1584"/>
        </w:trPr>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line="253" w:lineRule="exact"/>
              <w:ind w:left="80" w:right="80"/>
              <w:jc w:val="both"/>
              <w:rPr>
                <w:rFonts w:ascii="Arial" w:eastAsia="Arial" w:hAnsi="Arial" w:cs="Arial"/>
                <w:color w:val="000000"/>
                <w:sz w:val="22"/>
                <w:lang w:val="fr-FR"/>
              </w:rPr>
            </w:pPr>
            <w:r>
              <w:rPr>
                <w:rFonts w:ascii="Arial" w:eastAsia="Arial" w:hAnsi="Arial" w:cs="Arial"/>
                <w:color w:val="000000"/>
                <w:sz w:val="22"/>
                <w:lang w:val="fr-FR"/>
              </w:rPr>
              <w:lastRenderedPageBreak/>
              <w:t>Les certificats établis par des instituts ou services officiels chargés du contrôle de la qualité et habilités à attester la conformité des fournitures par des références à certaines spécifications techniques. Toutefois, sans accès à ces certificats ou non obtention dans les délais, d'autres preuves de mesures équivalentes de garantie de la qualité produites par les candidats sont acceptées</w: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Pr="00806317" w:rsidRDefault="006B2D56">
            <w:pPr>
              <w:rPr>
                <w:lang w:val="fr-FR"/>
              </w:rPr>
            </w:pP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00" w:after="20"/>
              <w:ind w:left="80" w:right="80"/>
              <w:jc w:val="center"/>
              <w:rPr>
                <w:rFonts w:ascii="Arial" w:eastAsia="Arial" w:hAnsi="Arial" w:cs="Arial"/>
                <w:color w:val="000000"/>
                <w:sz w:val="22"/>
                <w:lang w:val="fr-FR"/>
              </w:rPr>
            </w:pPr>
            <w:r>
              <w:rPr>
                <w:rFonts w:ascii="Arial" w:eastAsia="Arial" w:hAnsi="Arial" w:cs="Arial"/>
                <w:color w:val="000000"/>
                <w:sz w:val="22"/>
                <w:lang w:val="fr-FR"/>
              </w:rPr>
              <w:t>Non</w:t>
            </w:r>
          </w:p>
        </w:tc>
      </w:tr>
    </w:tbl>
    <w:p w:rsidR="006B2D56" w:rsidRDefault="00806317">
      <w:pPr>
        <w:spacing w:line="240" w:lineRule="exact"/>
      </w:pPr>
      <w:r>
        <w:t xml:space="preserve"> </w:t>
      </w:r>
    </w:p>
    <w:p w:rsidR="006B2D56" w:rsidRDefault="006B2D56">
      <w:pPr>
        <w:spacing w:after="80" w:line="240" w:lineRule="exact"/>
      </w:pPr>
    </w:p>
    <w:p w:rsidR="006B2D56" w:rsidRDefault="00806317">
      <w:pPr>
        <w:pStyle w:val="ParagrapheIndent2"/>
        <w:spacing w:line="253" w:lineRule="exact"/>
        <w:ind w:left="20" w:right="20"/>
        <w:jc w:val="both"/>
        <w:rPr>
          <w:color w:val="000000"/>
          <w:lang w:val="fr-FR"/>
        </w:rPr>
      </w:pPr>
      <w:r>
        <w:rPr>
          <w:color w:val="000000"/>
          <w:lang w:val="fr-FR"/>
        </w:rPr>
        <w:t>Pour présenter leur candidature, les candidats peuvent utiliser les formulaires DC1 (lettre de candidature) et DC2 (déclaration du candidat). Ces documents sont disponibles gratuitement sur le site www.economie.gouv.fr.</w:t>
      </w:r>
    </w:p>
    <w:p w:rsidR="006B2D56" w:rsidRDefault="006B2D56">
      <w:pPr>
        <w:spacing w:line="20" w:lineRule="exact"/>
        <w:rPr>
          <w:sz w:val="2"/>
          <w:lang w:val="fr-FR"/>
        </w:rPr>
      </w:pPr>
    </w:p>
    <w:p w:rsidR="00A331D8" w:rsidRPr="00806317" w:rsidRDefault="00A331D8">
      <w:pPr>
        <w:spacing w:line="20" w:lineRule="exact"/>
        <w:rPr>
          <w:sz w:val="2"/>
          <w:lang w:val="fr-FR"/>
        </w:rPr>
      </w:pPr>
    </w:p>
    <w:p w:rsidR="006B2D56" w:rsidRDefault="00806317" w:rsidP="00200694">
      <w:pPr>
        <w:pStyle w:val="ParagrapheIndent2"/>
        <w:spacing w:after="240"/>
        <w:ind w:left="20" w:right="20"/>
        <w:jc w:val="both"/>
        <w:rPr>
          <w:color w:val="000000"/>
          <w:lang w:val="fr-FR"/>
        </w:rPr>
      </w:pPr>
      <w:r>
        <w:rPr>
          <w:color w:val="000000"/>
          <w:lang w:val="fr-FR"/>
        </w:rPr>
        <w:t>Ils peuvent aussi utiliser le Document Unique de Marché Européen (DUME).</w:t>
      </w:r>
    </w:p>
    <w:p w:rsidR="006B2D56" w:rsidRDefault="00806317" w:rsidP="00200694">
      <w:pPr>
        <w:pStyle w:val="ParagrapheIndent2"/>
        <w:spacing w:after="240" w:line="253" w:lineRule="exact"/>
        <w:ind w:left="20" w:right="20"/>
        <w:jc w:val="both"/>
        <w:rPr>
          <w:color w:val="000000"/>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rsidR="006B2D56" w:rsidRPr="00164263" w:rsidRDefault="00806317" w:rsidP="00200694">
      <w:pPr>
        <w:pStyle w:val="ParagrapheIndent2"/>
        <w:spacing w:line="253" w:lineRule="exact"/>
        <w:ind w:left="20" w:right="20"/>
        <w:jc w:val="both"/>
        <w:rPr>
          <w:b/>
          <w:color w:val="000000"/>
          <w:lang w:val="fr-FR"/>
        </w:rPr>
      </w:pPr>
      <w:r w:rsidRPr="00164263">
        <w:rPr>
          <w:b/>
          <w:color w:val="000000"/>
          <w:lang w:val="fr-FR"/>
        </w:rPr>
        <w:t>Pièces de l'offre :</w:t>
      </w:r>
    </w:p>
    <w:p w:rsidR="006B2D56" w:rsidRPr="00164263" w:rsidRDefault="006B2D56" w:rsidP="00200694">
      <w:pPr>
        <w:pStyle w:val="ParagrapheIndent2"/>
        <w:spacing w:line="253" w:lineRule="exact"/>
        <w:ind w:left="20" w:right="20"/>
        <w:jc w:val="both"/>
        <w:rPr>
          <w:color w:val="000000"/>
          <w:szCs w:val="22"/>
          <w:lang w:val="fr-FR"/>
        </w:rPr>
      </w:pPr>
    </w:p>
    <w:p w:rsidR="00164263" w:rsidRPr="00164263" w:rsidRDefault="00164263" w:rsidP="00200694">
      <w:pPr>
        <w:jc w:val="both"/>
        <w:rPr>
          <w:rFonts w:ascii="Arial" w:hAnsi="Arial" w:cs="Arial"/>
          <w:sz w:val="22"/>
          <w:szCs w:val="22"/>
          <w:lang w:val="fr-FR"/>
        </w:rPr>
      </w:pPr>
      <w:r w:rsidRPr="00164263">
        <w:rPr>
          <w:rFonts w:ascii="Arial" w:hAnsi="Arial" w:cs="Arial"/>
          <w:sz w:val="22"/>
          <w:szCs w:val="22"/>
          <w:lang w:val="fr-FR"/>
        </w:rPr>
        <w:t xml:space="preserve">L’acte d’engagement </w:t>
      </w:r>
      <w:r w:rsidRPr="00164263">
        <w:rPr>
          <w:rFonts w:ascii="Arial" w:hAnsi="Arial" w:cs="Arial"/>
          <w:b/>
          <w:sz w:val="22"/>
          <w:szCs w:val="22"/>
          <w:lang w:val="fr-FR"/>
        </w:rPr>
        <w:t>dûment renseigné et signé</w:t>
      </w:r>
      <w:r w:rsidRPr="00164263">
        <w:rPr>
          <w:rFonts w:ascii="Arial" w:hAnsi="Arial" w:cs="Arial"/>
          <w:sz w:val="22"/>
          <w:szCs w:val="22"/>
          <w:lang w:val="fr-FR"/>
        </w:rPr>
        <w:t xml:space="preserve"> par une personne habilitée à engager la personne morale.</w:t>
      </w:r>
      <w:r>
        <w:rPr>
          <w:rFonts w:ascii="Arial" w:hAnsi="Arial" w:cs="Arial"/>
          <w:sz w:val="22"/>
          <w:szCs w:val="22"/>
          <w:lang w:val="fr-FR"/>
        </w:rPr>
        <w:t xml:space="preserve"> Il s’agit du seul document de l’offre qu’il est impératif de signer.</w:t>
      </w:r>
    </w:p>
    <w:p w:rsidR="00164263" w:rsidRPr="00164263" w:rsidRDefault="00164263" w:rsidP="00200694">
      <w:pPr>
        <w:jc w:val="both"/>
        <w:rPr>
          <w:rFonts w:ascii="Arial" w:hAnsi="Arial" w:cs="Arial"/>
          <w:sz w:val="22"/>
          <w:szCs w:val="22"/>
          <w:lang w:val="fr-FR"/>
        </w:rPr>
      </w:pPr>
    </w:p>
    <w:p w:rsidR="00164263" w:rsidRPr="00164263" w:rsidRDefault="00164263" w:rsidP="00200694">
      <w:pPr>
        <w:jc w:val="both"/>
        <w:rPr>
          <w:rFonts w:ascii="Arial" w:hAnsi="Arial" w:cs="Arial"/>
          <w:sz w:val="22"/>
          <w:szCs w:val="22"/>
          <w:lang w:val="fr-FR"/>
        </w:rPr>
      </w:pPr>
      <w:r w:rsidRPr="00164263">
        <w:rPr>
          <w:rFonts w:ascii="Arial" w:hAnsi="Arial" w:cs="Arial"/>
          <w:sz w:val="22"/>
          <w:szCs w:val="22"/>
          <w:lang w:val="fr-FR"/>
        </w:rPr>
        <w:t xml:space="preserve">Le Bordereau des Prix Unitaires </w:t>
      </w:r>
    </w:p>
    <w:p w:rsidR="00164263" w:rsidRPr="00164263" w:rsidRDefault="00164263" w:rsidP="00200694">
      <w:pPr>
        <w:jc w:val="both"/>
        <w:rPr>
          <w:rFonts w:ascii="Arial" w:hAnsi="Arial" w:cs="Arial"/>
          <w:sz w:val="22"/>
          <w:szCs w:val="22"/>
          <w:lang w:val="fr-FR"/>
        </w:rPr>
      </w:pPr>
    </w:p>
    <w:p w:rsidR="00164263" w:rsidRPr="00164263" w:rsidRDefault="00164263" w:rsidP="00200694">
      <w:pPr>
        <w:jc w:val="both"/>
        <w:rPr>
          <w:rFonts w:ascii="Arial" w:hAnsi="Arial" w:cs="Arial"/>
          <w:sz w:val="22"/>
          <w:szCs w:val="22"/>
          <w:lang w:val="fr-FR"/>
        </w:rPr>
      </w:pPr>
      <w:r w:rsidRPr="00164263">
        <w:rPr>
          <w:rFonts w:ascii="Arial" w:hAnsi="Arial" w:cs="Arial"/>
          <w:sz w:val="22"/>
          <w:szCs w:val="22"/>
          <w:lang w:val="fr-FR"/>
        </w:rPr>
        <w:t xml:space="preserve">Le Détail Quantitatif Estimatif. Les quantités sont purement indicatives et n’ont aucune valeur contractuelle. Elles constituent une évaluation sincère et raisonnable des quantités qui seront consommées ou commandées lors de l’exécution de l’accord-cadre et ont pour seul objectif de permettre au candidat de formuler son offre. Pour information ces quantités sont celles correspondantes aux consommations de </w:t>
      </w:r>
      <w:r w:rsidRPr="00174010">
        <w:rPr>
          <w:rFonts w:ascii="Arial" w:hAnsi="Arial" w:cs="Arial"/>
          <w:sz w:val="22"/>
          <w:szCs w:val="22"/>
          <w:lang w:val="fr-FR"/>
        </w:rPr>
        <w:t>l’année 2</w:t>
      </w:r>
      <w:r w:rsidR="004B7FE1" w:rsidRPr="00174010">
        <w:rPr>
          <w:rFonts w:ascii="Arial" w:hAnsi="Arial" w:cs="Arial"/>
          <w:sz w:val="22"/>
          <w:szCs w:val="22"/>
          <w:lang w:val="fr-FR"/>
        </w:rPr>
        <w:t>023</w:t>
      </w:r>
      <w:r w:rsidRPr="00174010">
        <w:rPr>
          <w:rFonts w:ascii="Arial" w:hAnsi="Arial" w:cs="Arial"/>
          <w:sz w:val="22"/>
          <w:szCs w:val="22"/>
          <w:lang w:val="fr-FR"/>
        </w:rPr>
        <w:t>.</w:t>
      </w:r>
    </w:p>
    <w:p w:rsidR="00164263" w:rsidRPr="00164263" w:rsidRDefault="00164263" w:rsidP="00200694">
      <w:pPr>
        <w:jc w:val="both"/>
        <w:rPr>
          <w:rFonts w:ascii="Arial" w:hAnsi="Arial" w:cs="Arial"/>
          <w:sz w:val="22"/>
          <w:szCs w:val="22"/>
          <w:lang w:val="fr-FR"/>
        </w:rPr>
      </w:pPr>
    </w:p>
    <w:p w:rsidR="00164263" w:rsidRPr="00164263" w:rsidRDefault="00164263" w:rsidP="00200694">
      <w:pPr>
        <w:jc w:val="both"/>
        <w:rPr>
          <w:rFonts w:ascii="Arial" w:hAnsi="Arial" w:cs="Arial"/>
          <w:sz w:val="22"/>
          <w:szCs w:val="22"/>
          <w:lang w:val="fr-FR"/>
        </w:rPr>
      </w:pPr>
      <w:r w:rsidRPr="00164263">
        <w:rPr>
          <w:rFonts w:ascii="Arial" w:hAnsi="Arial" w:cs="Arial"/>
          <w:sz w:val="22"/>
          <w:szCs w:val="22"/>
          <w:lang w:val="fr-FR"/>
        </w:rPr>
        <w:t xml:space="preserve">La proposition financière indique :  </w:t>
      </w:r>
    </w:p>
    <w:p w:rsidR="00164263" w:rsidRPr="00164263" w:rsidRDefault="00164263" w:rsidP="00200694">
      <w:pPr>
        <w:jc w:val="both"/>
        <w:rPr>
          <w:rFonts w:ascii="Arial" w:hAnsi="Arial" w:cs="Arial"/>
          <w:sz w:val="22"/>
          <w:szCs w:val="22"/>
          <w:lang w:val="fr-FR"/>
        </w:rPr>
      </w:pPr>
      <w:r w:rsidRPr="00164263">
        <w:rPr>
          <w:rFonts w:ascii="Arial" w:hAnsi="Arial" w:cs="Arial"/>
          <w:sz w:val="22"/>
          <w:szCs w:val="22"/>
          <w:lang w:val="fr-FR"/>
        </w:rPr>
        <w:t></w:t>
      </w:r>
      <w:r w:rsidRPr="00164263">
        <w:rPr>
          <w:rFonts w:ascii="Arial" w:hAnsi="Arial" w:cs="Arial"/>
          <w:sz w:val="22"/>
          <w:szCs w:val="22"/>
          <w:lang w:val="fr-FR"/>
        </w:rPr>
        <w:tab/>
        <w:t xml:space="preserve">Le prix unitaire hors taxe de la fourniture selon l’unité de mesure précisée en regard du lot ; </w:t>
      </w:r>
    </w:p>
    <w:p w:rsidR="004B7FE1" w:rsidRDefault="00164263" w:rsidP="00200694">
      <w:pPr>
        <w:jc w:val="both"/>
        <w:rPr>
          <w:rFonts w:ascii="Arial" w:hAnsi="Arial" w:cs="Arial"/>
          <w:sz w:val="22"/>
          <w:szCs w:val="22"/>
          <w:lang w:val="fr-FR"/>
        </w:rPr>
      </w:pPr>
      <w:r w:rsidRPr="00164263">
        <w:rPr>
          <w:rFonts w:ascii="Arial" w:hAnsi="Arial" w:cs="Arial"/>
          <w:sz w:val="22"/>
          <w:szCs w:val="22"/>
          <w:lang w:val="fr-FR"/>
        </w:rPr>
        <w:t></w:t>
      </w:r>
      <w:r w:rsidRPr="00164263">
        <w:rPr>
          <w:rFonts w:ascii="Arial" w:hAnsi="Arial" w:cs="Arial"/>
          <w:sz w:val="22"/>
          <w:szCs w:val="22"/>
          <w:lang w:val="fr-FR"/>
        </w:rPr>
        <w:tab/>
        <w:t xml:space="preserve">Le prix unitaire hors taxe de location des bouteilles </w:t>
      </w:r>
    </w:p>
    <w:p w:rsidR="00164263" w:rsidRPr="00164263" w:rsidRDefault="00164263" w:rsidP="00200694">
      <w:pPr>
        <w:jc w:val="both"/>
        <w:rPr>
          <w:rFonts w:ascii="Arial" w:hAnsi="Arial" w:cs="Arial"/>
          <w:sz w:val="22"/>
          <w:szCs w:val="22"/>
          <w:lang w:val="fr-FR"/>
        </w:rPr>
      </w:pPr>
    </w:p>
    <w:p w:rsidR="00164263" w:rsidRPr="004B7FE1" w:rsidRDefault="00164263" w:rsidP="00200694">
      <w:pPr>
        <w:jc w:val="both"/>
        <w:rPr>
          <w:rFonts w:ascii="Arial" w:hAnsi="Arial" w:cs="Arial"/>
          <w:strike/>
          <w:sz w:val="22"/>
          <w:szCs w:val="22"/>
          <w:lang w:val="fr-FR"/>
        </w:rPr>
      </w:pPr>
      <w:r w:rsidRPr="00164263">
        <w:rPr>
          <w:rFonts w:ascii="Arial" w:hAnsi="Arial" w:cs="Arial"/>
          <w:sz w:val="22"/>
          <w:szCs w:val="22"/>
          <w:lang w:val="fr-FR"/>
        </w:rPr>
        <w:t xml:space="preserve">Si l’offre ne suit pas cette présentation, le soumissionnaire est tenu de préciser les prestations incluses dans sa proposition. Il est invité à présenter les offres les plus complètes possibles. </w:t>
      </w:r>
    </w:p>
    <w:p w:rsidR="008B5247" w:rsidRDefault="008B5247" w:rsidP="00200694">
      <w:pPr>
        <w:jc w:val="both"/>
        <w:rPr>
          <w:rFonts w:ascii="Arial" w:hAnsi="Arial" w:cs="Arial"/>
          <w:sz w:val="22"/>
          <w:szCs w:val="22"/>
          <w:lang w:val="fr-FR"/>
        </w:rPr>
      </w:pPr>
    </w:p>
    <w:p w:rsidR="008B5247" w:rsidRDefault="008B5247" w:rsidP="00200694">
      <w:pPr>
        <w:jc w:val="both"/>
        <w:rPr>
          <w:rFonts w:ascii="Arial" w:hAnsi="Arial" w:cs="Arial"/>
          <w:sz w:val="22"/>
          <w:szCs w:val="22"/>
          <w:lang w:val="fr-FR"/>
        </w:rPr>
      </w:pPr>
    </w:p>
    <w:p w:rsidR="00164263" w:rsidRPr="008B5247" w:rsidRDefault="00164263" w:rsidP="00200694">
      <w:pPr>
        <w:jc w:val="both"/>
        <w:rPr>
          <w:rFonts w:ascii="Arial" w:hAnsi="Arial" w:cs="Arial"/>
          <w:b/>
          <w:sz w:val="22"/>
          <w:szCs w:val="22"/>
          <w:lang w:val="fr-FR"/>
        </w:rPr>
      </w:pPr>
      <w:r w:rsidRPr="008B5247">
        <w:rPr>
          <w:rFonts w:ascii="Arial" w:hAnsi="Arial" w:cs="Arial"/>
          <w:b/>
          <w:sz w:val="22"/>
          <w:szCs w:val="22"/>
          <w:lang w:val="fr-FR"/>
        </w:rPr>
        <w:t>IMPORTANT : Les candidats sont jugés uniquement sur les lignes qui figurent au BPU</w:t>
      </w:r>
      <w:r w:rsidR="006D1548">
        <w:rPr>
          <w:rFonts w:ascii="Arial" w:hAnsi="Arial" w:cs="Arial"/>
          <w:b/>
          <w:sz w:val="22"/>
          <w:szCs w:val="22"/>
          <w:lang w:val="fr-FR"/>
        </w:rPr>
        <w:t xml:space="preserve">, </w:t>
      </w:r>
      <w:r w:rsidRPr="008B5247">
        <w:rPr>
          <w:rFonts w:ascii="Arial" w:hAnsi="Arial" w:cs="Arial"/>
          <w:b/>
          <w:sz w:val="22"/>
          <w:szCs w:val="22"/>
          <w:lang w:val="fr-FR"/>
        </w:rPr>
        <w:t xml:space="preserve">les lignes ajoutées par les candidats ne seront pas analysées, ni jugées. </w:t>
      </w:r>
    </w:p>
    <w:p w:rsidR="00164263" w:rsidRPr="00164263" w:rsidRDefault="00164263" w:rsidP="00200694">
      <w:pPr>
        <w:jc w:val="both"/>
        <w:rPr>
          <w:rFonts w:ascii="Arial" w:hAnsi="Arial" w:cs="Arial"/>
          <w:sz w:val="22"/>
          <w:szCs w:val="22"/>
          <w:lang w:val="fr-FR"/>
        </w:rPr>
      </w:pPr>
      <w:r w:rsidRPr="00164263">
        <w:rPr>
          <w:rFonts w:ascii="Arial" w:hAnsi="Arial" w:cs="Arial"/>
          <w:sz w:val="22"/>
          <w:szCs w:val="22"/>
          <w:lang w:val="fr-FR"/>
        </w:rPr>
        <w:t xml:space="preserve"> </w:t>
      </w:r>
    </w:p>
    <w:p w:rsidR="00164263" w:rsidRPr="00164263" w:rsidRDefault="008B5247" w:rsidP="00200694">
      <w:pPr>
        <w:jc w:val="both"/>
        <w:rPr>
          <w:rFonts w:ascii="Arial" w:hAnsi="Arial" w:cs="Arial"/>
          <w:sz w:val="22"/>
          <w:szCs w:val="22"/>
          <w:lang w:val="fr-FR"/>
        </w:rPr>
      </w:pPr>
      <w:r>
        <w:rPr>
          <w:rFonts w:ascii="Arial" w:hAnsi="Arial" w:cs="Arial"/>
          <w:sz w:val="22"/>
          <w:szCs w:val="22"/>
          <w:lang w:val="fr-FR"/>
        </w:rPr>
        <w:t xml:space="preserve">- </w:t>
      </w:r>
      <w:r w:rsidR="00164263" w:rsidRPr="00164263">
        <w:rPr>
          <w:rFonts w:ascii="Arial" w:hAnsi="Arial" w:cs="Arial"/>
          <w:sz w:val="22"/>
          <w:szCs w:val="22"/>
          <w:lang w:val="fr-FR"/>
        </w:rPr>
        <w:t xml:space="preserve">Les déclarations précisant les normes de conformité et les spécifications techniques auxquelles répondent les produits proposés ; </w:t>
      </w:r>
    </w:p>
    <w:p w:rsidR="00164263" w:rsidRPr="00164263" w:rsidRDefault="00164263" w:rsidP="00200694">
      <w:pPr>
        <w:jc w:val="both"/>
        <w:rPr>
          <w:rFonts w:ascii="Arial" w:hAnsi="Arial" w:cs="Arial"/>
          <w:sz w:val="22"/>
          <w:szCs w:val="22"/>
          <w:lang w:val="fr-FR"/>
        </w:rPr>
      </w:pPr>
      <w:r w:rsidRPr="00164263">
        <w:rPr>
          <w:rFonts w:ascii="Arial" w:hAnsi="Arial" w:cs="Arial"/>
          <w:sz w:val="22"/>
          <w:szCs w:val="22"/>
          <w:lang w:val="fr-FR"/>
        </w:rPr>
        <w:t xml:space="preserve"> </w:t>
      </w:r>
    </w:p>
    <w:p w:rsidR="00164263" w:rsidRPr="00164263" w:rsidRDefault="008B5247" w:rsidP="00200694">
      <w:pPr>
        <w:jc w:val="both"/>
        <w:rPr>
          <w:rFonts w:ascii="Arial" w:hAnsi="Arial" w:cs="Arial"/>
          <w:sz w:val="22"/>
          <w:szCs w:val="22"/>
          <w:lang w:val="fr-FR"/>
        </w:rPr>
      </w:pPr>
      <w:r>
        <w:rPr>
          <w:rFonts w:ascii="Arial" w:hAnsi="Arial" w:cs="Arial"/>
          <w:sz w:val="22"/>
          <w:szCs w:val="22"/>
          <w:lang w:val="fr-FR"/>
        </w:rPr>
        <w:t xml:space="preserve">- </w:t>
      </w:r>
      <w:r w:rsidR="00164263" w:rsidRPr="00164263">
        <w:rPr>
          <w:rFonts w:ascii="Arial" w:hAnsi="Arial" w:cs="Arial"/>
          <w:sz w:val="22"/>
          <w:szCs w:val="22"/>
          <w:lang w:val="fr-FR"/>
        </w:rPr>
        <w:t>Un exemple de bon de livraison ;</w:t>
      </w:r>
    </w:p>
    <w:p w:rsidR="00164263" w:rsidRPr="007F59E5" w:rsidRDefault="00164263" w:rsidP="00200694">
      <w:pPr>
        <w:jc w:val="both"/>
        <w:rPr>
          <w:rFonts w:ascii="Arial" w:hAnsi="Arial" w:cs="Arial"/>
          <w:sz w:val="22"/>
          <w:szCs w:val="22"/>
          <w:lang w:val="fr-FR"/>
        </w:rPr>
      </w:pPr>
    </w:p>
    <w:p w:rsidR="00164263" w:rsidRPr="00164263" w:rsidRDefault="008B5247" w:rsidP="00200694">
      <w:pPr>
        <w:jc w:val="both"/>
        <w:rPr>
          <w:rFonts w:ascii="Arial" w:hAnsi="Arial" w:cs="Arial"/>
          <w:sz w:val="22"/>
          <w:szCs w:val="22"/>
          <w:lang w:val="fr-FR"/>
        </w:rPr>
      </w:pPr>
      <w:r>
        <w:rPr>
          <w:rFonts w:ascii="Arial" w:hAnsi="Arial" w:cs="Arial"/>
          <w:sz w:val="22"/>
          <w:szCs w:val="22"/>
          <w:lang w:val="fr-FR"/>
        </w:rPr>
        <w:t>-</w:t>
      </w:r>
      <w:r w:rsidR="00164263" w:rsidRPr="00164263">
        <w:rPr>
          <w:rFonts w:ascii="Arial" w:hAnsi="Arial" w:cs="Arial"/>
          <w:sz w:val="22"/>
          <w:szCs w:val="22"/>
          <w:lang w:val="fr-FR"/>
        </w:rPr>
        <w:t xml:space="preserve"> Le candidat doit joindre à son offre une note précisant les prestations de formations qu’il mettra en œuvre au sein des établissements adhérents ; </w:t>
      </w:r>
    </w:p>
    <w:p w:rsidR="00164263" w:rsidRPr="00164263" w:rsidRDefault="00164263" w:rsidP="00200694">
      <w:pPr>
        <w:jc w:val="both"/>
        <w:rPr>
          <w:rFonts w:ascii="Arial" w:hAnsi="Arial" w:cs="Arial"/>
          <w:sz w:val="22"/>
          <w:szCs w:val="22"/>
          <w:lang w:val="fr-FR"/>
        </w:rPr>
      </w:pPr>
    </w:p>
    <w:p w:rsidR="00164263" w:rsidRPr="00164263" w:rsidRDefault="008B5247" w:rsidP="00200694">
      <w:pPr>
        <w:jc w:val="both"/>
        <w:rPr>
          <w:rFonts w:ascii="Arial" w:hAnsi="Arial" w:cs="Arial"/>
          <w:sz w:val="22"/>
          <w:szCs w:val="22"/>
          <w:lang w:val="fr-FR"/>
        </w:rPr>
      </w:pPr>
      <w:r>
        <w:rPr>
          <w:rFonts w:ascii="Arial" w:hAnsi="Arial" w:cs="Arial"/>
          <w:sz w:val="22"/>
          <w:szCs w:val="22"/>
          <w:lang w:val="fr-FR"/>
        </w:rPr>
        <w:lastRenderedPageBreak/>
        <w:t xml:space="preserve">- </w:t>
      </w:r>
      <w:r w:rsidR="00164263" w:rsidRPr="00164263">
        <w:rPr>
          <w:rFonts w:ascii="Arial" w:hAnsi="Arial" w:cs="Arial"/>
          <w:sz w:val="22"/>
          <w:szCs w:val="22"/>
          <w:lang w:val="fr-FR"/>
        </w:rPr>
        <w:t xml:space="preserve">Un mémoire technique : comprenant au minimum les éléments présentés dans le cahier des clauses techniques particulières ; l’attention des candidats est attirée sur le fait que le contenu du mémoire doit prendre en compte les spécificités des gaz et en fonction de sa soumission aux différents lots ; compte tenu de la nature de la fourniture, la proposition du candidat doit comporter un état détaillé des prestations qu’il est capable d’assurer concernant : </w:t>
      </w:r>
    </w:p>
    <w:p w:rsidR="00164263" w:rsidRPr="00164263" w:rsidRDefault="00164263" w:rsidP="00200694">
      <w:pPr>
        <w:jc w:val="both"/>
        <w:rPr>
          <w:rFonts w:ascii="Arial" w:hAnsi="Arial" w:cs="Arial"/>
          <w:sz w:val="22"/>
          <w:szCs w:val="22"/>
          <w:lang w:val="fr-FR"/>
        </w:rPr>
      </w:pPr>
      <w:r w:rsidRPr="00164263">
        <w:rPr>
          <w:rFonts w:ascii="Arial" w:hAnsi="Arial" w:cs="Arial"/>
          <w:sz w:val="22"/>
          <w:szCs w:val="22"/>
          <w:lang w:val="fr-FR"/>
        </w:rPr>
        <w:t></w:t>
      </w:r>
      <w:r w:rsidRPr="00164263">
        <w:rPr>
          <w:rFonts w:ascii="Arial" w:hAnsi="Arial" w:cs="Arial"/>
          <w:sz w:val="22"/>
          <w:szCs w:val="22"/>
          <w:lang w:val="fr-FR"/>
        </w:rPr>
        <w:tab/>
        <w:t xml:space="preserve">Les différents moyens de passation des commandes ;  </w:t>
      </w:r>
    </w:p>
    <w:p w:rsidR="00164263" w:rsidRPr="00164263" w:rsidRDefault="00164263" w:rsidP="00200694">
      <w:pPr>
        <w:jc w:val="both"/>
        <w:rPr>
          <w:rFonts w:ascii="Arial" w:hAnsi="Arial" w:cs="Arial"/>
          <w:sz w:val="22"/>
          <w:szCs w:val="22"/>
          <w:lang w:val="fr-FR"/>
        </w:rPr>
      </w:pPr>
      <w:r w:rsidRPr="00164263">
        <w:rPr>
          <w:rFonts w:ascii="Arial" w:hAnsi="Arial" w:cs="Arial"/>
          <w:sz w:val="22"/>
          <w:szCs w:val="22"/>
          <w:lang w:val="fr-FR"/>
        </w:rPr>
        <w:t></w:t>
      </w:r>
      <w:r w:rsidRPr="00164263">
        <w:rPr>
          <w:rFonts w:ascii="Arial" w:hAnsi="Arial" w:cs="Arial"/>
          <w:sz w:val="22"/>
          <w:szCs w:val="22"/>
          <w:lang w:val="fr-FR"/>
        </w:rPr>
        <w:tab/>
        <w:t xml:space="preserve">Les  différents délais d’intervention sur site (maintenance et / ou fournitures urgentes) ;  </w:t>
      </w:r>
    </w:p>
    <w:p w:rsidR="00164263" w:rsidRPr="00164263" w:rsidRDefault="00164263" w:rsidP="00200694">
      <w:pPr>
        <w:jc w:val="both"/>
        <w:rPr>
          <w:rFonts w:ascii="Arial" w:hAnsi="Arial" w:cs="Arial"/>
          <w:sz w:val="22"/>
          <w:szCs w:val="22"/>
          <w:lang w:val="fr-FR"/>
        </w:rPr>
      </w:pPr>
      <w:r w:rsidRPr="00164263">
        <w:rPr>
          <w:rFonts w:ascii="Arial" w:hAnsi="Arial" w:cs="Arial"/>
          <w:sz w:val="22"/>
          <w:szCs w:val="22"/>
          <w:lang w:val="fr-FR"/>
        </w:rPr>
        <w:t></w:t>
      </w:r>
      <w:r w:rsidRPr="00164263">
        <w:rPr>
          <w:rFonts w:ascii="Arial" w:hAnsi="Arial" w:cs="Arial"/>
          <w:sz w:val="22"/>
          <w:szCs w:val="22"/>
          <w:lang w:val="fr-FR"/>
        </w:rPr>
        <w:tab/>
        <w:t xml:space="preserve">Son infrastructure locale, ses lieux de production (usine de liquéfaction…), ses centres de conditionnement ; </w:t>
      </w:r>
    </w:p>
    <w:p w:rsidR="00164263" w:rsidRPr="00164263" w:rsidRDefault="00164263" w:rsidP="00200694">
      <w:pPr>
        <w:jc w:val="both"/>
        <w:rPr>
          <w:rFonts w:ascii="Arial" w:hAnsi="Arial" w:cs="Arial"/>
          <w:sz w:val="22"/>
          <w:szCs w:val="22"/>
          <w:lang w:val="fr-FR"/>
        </w:rPr>
      </w:pPr>
      <w:r w:rsidRPr="00164263">
        <w:rPr>
          <w:rFonts w:ascii="Arial" w:hAnsi="Arial" w:cs="Arial"/>
          <w:sz w:val="22"/>
          <w:szCs w:val="22"/>
          <w:lang w:val="fr-FR"/>
        </w:rPr>
        <w:t></w:t>
      </w:r>
      <w:r w:rsidRPr="00164263">
        <w:rPr>
          <w:rFonts w:ascii="Arial" w:hAnsi="Arial" w:cs="Arial"/>
          <w:sz w:val="22"/>
          <w:szCs w:val="22"/>
          <w:lang w:val="fr-FR"/>
        </w:rPr>
        <w:tab/>
        <w:t xml:space="preserve">Les moyens mis en œuvre pour recevoir les appels et / ou les transmettre au technicien concerné (n° vert ou équivalent) ; </w:t>
      </w:r>
    </w:p>
    <w:p w:rsidR="00164263" w:rsidRPr="00164263" w:rsidRDefault="00164263" w:rsidP="00200694">
      <w:pPr>
        <w:jc w:val="both"/>
        <w:rPr>
          <w:rFonts w:ascii="Arial" w:hAnsi="Arial" w:cs="Arial"/>
          <w:sz w:val="22"/>
          <w:szCs w:val="22"/>
          <w:lang w:val="fr-FR"/>
        </w:rPr>
      </w:pPr>
      <w:r w:rsidRPr="00164263">
        <w:rPr>
          <w:rFonts w:ascii="Arial" w:hAnsi="Arial" w:cs="Arial"/>
          <w:sz w:val="22"/>
          <w:szCs w:val="22"/>
          <w:lang w:val="fr-FR"/>
        </w:rPr>
        <w:t></w:t>
      </w:r>
      <w:r w:rsidRPr="00164263">
        <w:rPr>
          <w:rFonts w:ascii="Arial" w:hAnsi="Arial" w:cs="Arial"/>
          <w:sz w:val="22"/>
          <w:szCs w:val="22"/>
          <w:lang w:val="fr-FR"/>
        </w:rPr>
        <w:tab/>
        <w:t xml:space="preserve">Ses capacités de livraison, avec mention des possibilités d’intervention hors période ouvrable, accompagnée d'un engagement de sa part sur son délai maximum d'intervention ; </w:t>
      </w:r>
    </w:p>
    <w:p w:rsidR="00164263" w:rsidRPr="00164263" w:rsidRDefault="00164263" w:rsidP="00200694">
      <w:pPr>
        <w:jc w:val="both"/>
        <w:rPr>
          <w:rFonts w:ascii="Arial" w:hAnsi="Arial" w:cs="Arial"/>
          <w:sz w:val="22"/>
          <w:szCs w:val="22"/>
          <w:lang w:val="fr-FR"/>
        </w:rPr>
      </w:pPr>
      <w:r w:rsidRPr="00164263">
        <w:rPr>
          <w:rFonts w:ascii="Arial" w:hAnsi="Arial" w:cs="Arial"/>
          <w:sz w:val="22"/>
          <w:szCs w:val="22"/>
          <w:lang w:val="fr-FR"/>
        </w:rPr>
        <w:t></w:t>
      </w:r>
      <w:r w:rsidRPr="00164263">
        <w:rPr>
          <w:rFonts w:ascii="Arial" w:hAnsi="Arial" w:cs="Arial"/>
          <w:sz w:val="22"/>
          <w:szCs w:val="22"/>
          <w:lang w:val="fr-FR"/>
        </w:rPr>
        <w:tab/>
        <w:t xml:space="preserve">Ses modalités d’astreintes techniques et logistiques H24 - J365, accompagnée d'un engagement de sa part sur son délai maximum d'intervention ; </w:t>
      </w:r>
    </w:p>
    <w:p w:rsidR="00164263" w:rsidRPr="00164263" w:rsidRDefault="00164263" w:rsidP="00200694">
      <w:pPr>
        <w:jc w:val="both"/>
        <w:rPr>
          <w:rFonts w:ascii="Arial" w:hAnsi="Arial" w:cs="Arial"/>
          <w:sz w:val="22"/>
          <w:szCs w:val="22"/>
          <w:lang w:val="fr-FR"/>
        </w:rPr>
      </w:pPr>
      <w:r w:rsidRPr="00164263">
        <w:rPr>
          <w:rFonts w:ascii="Arial" w:hAnsi="Arial" w:cs="Arial"/>
          <w:sz w:val="22"/>
          <w:szCs w:val="22"/>
          <w:lang w:val="fr-FR"/>
        </w:rPr>
        <w:t></w:t>
      </w:r>
      <w:r w:rsidRPr="00164263">
        <w:rPr>
          <w:rFonts w:ascii="Arial" w:hAnsi="Arial" w:cs="Arial"/>
          <w:sz w:val="22"/>
          <w:szCs w:val="22"/>
          <w:lang w:val="fr-FR"/>
        </w:rPr>
        <w:tab/>
        <w:t xml:space="preserve">L’assistance technique qu’il est capable d’assurer aux utilisateurs (avec indication des noms et numéros de téléphone des responsables techniques attachés à chaque établissement) ; </w:t>
      </w:r>
    </w:p>
    <w:p w:rsidR="00164263" w:rsidRPr="00164263" w:rsidRDefault="00164263" w:rsidP="00200694">
      <w:pPr>
        <w:jc w:val="both"/>
        <w:rPr>
          <w:rFonts w:ascii="Arial" w:hAnsi="Arial" w:cs="Arial"/>
          <w:sz w:val="22"/>
          <w:szCs w:val="22"/>
          <w:lang w:val="fr-FR"/>
        </w:rPr>
      </w:pPr>
      <w:r w:rsidRPr="00164263">
        <w:rPr>
          <w:rFonts w:ascii="Arial" w:hAnsi="Arial" w:cs="Arial"/>
          <w:sz w:val="22"/>
          <w:szCs w:val="22"/>
          <w:lang w:val="fr-FR"/>
        </w:rPr>
        <w:t></w:t>
      </w:r>
      <w:r w:rsidRPr="00164263">
        <w:rPr>
          <w:rFonts w:ascii="Arial" w:hAnsi="Arial" w:cs="Arial"/>
          <w:sz w:val="22"/>
          <w:szCs w:val="22"/>
          <w:lang w:val="fr-FR"/>
        </w:rPr>
        <w:tab/>
        <w:t>La formation qu’il est à même de proposer : le soumissionnaire fournit un « catalogue » comprenant les différentes formations qu’il est à même de dispenser. L’achat de ces formations ne se fera pas dans le cadre de ce marché public.</w:t>
      </w:r>
    </w:p>
    <w:p w:rsidR="00164263" w:rsidRDefault="00164263" w:rsidP="00200694">
      <w:pPr>
        <w:jc w:val="both"/>
        <w:rPr>
          <w:rFonts w:ascii="Arial" w:hAnsi="Arial" w:cs="Arial"/>
          <w:sz w:val="22"/>
          <w:szCs w:val="22"/>
          <w:lang w:val="fr-FR"/>
        </w:rPr>
      </w:pPr>
      <w:r w:rsidRPr="00164263">
        <w:rPr>
          <w:rFonts w:ascii="Arial" w:hAnsi="Arial" w:cs="Arial"/>
          <w:sz w:val="22"/>
          <w:szCs w:val="22"/>
          <w:lang w:val="fr-FR"/>
        </w:rPr>
        <w:t></w:t>
      </w:r>
      <w:r w:rsidRPr="00164263">
        <w:rPr>
          <w:rFonts w:ascii="Arial" w:hAnsi="Arial" w:cs="Arial"/>
          <w:sz w:val="22"/>
          <w:szCs w:val="22"/>
          <w:lang w:val="fr-FR"/>
        </w:rPr>
        <w:tab/>
        <w:t xml:space="preserve">La documentation technique détaillée des équipements proposés, plan côté des équipements et représentation de ces derniers dans les locaux mis à disposition par les établissements. </w:t>
      </w:r>
    </w:p>
    <w:p w:rsidR="00174010" w:rsidRPr="00164263" w:rsidRDefault="00174010" w:rsidP="00200694">
      <w:pPr>
        <w:jc w:val="both"/>
        <w:rPr>
          <w:rFonts w:ascii="Arial" w:hAnsi="Arial" w:cs="Arial"/>
          <w:sz w:val="22"/>
          <w:szCs w:val="22"/>
          <w:lang w:val="fr-FR"/>
        </w:rPr>
      </w:pPr>
    </w:p>
    <w:p w:rsidR="00164263" w:rsidRPr="00164263" w:rsidRDefault="008B5247" w:rsidP="00200694">
      <w:pPr>
        <w:jc w:val="both"/>
        <w:rPr>
          <w:rFonts w:ascii="Arial" w:hAnsi="Arial" w:cs="Arial"/>
          <w:sz w:val="22"/>
          <w:szCs w:val="22"/>
          <w:lang w:val="fr-FR"/>
        </w:rPr>
      </w:pPr>
      <w:r>
        <w:rPr>
          <w:rFonts w:ascii="Arial" w:hAnsi="Arial" w:cs="Arial"/>
          <w:sz w:val="22"/>
          <w:szCs w:val="22"/>
          <w:lang w:val="fr-FR"/>
        </w:rPr>
        <w:t xml:space="preserve">- </w:t>
      </w:r>
      <w:r w:rsidR="00164263" w:rsidRPr="00164263">
        <w:rPr>
          <w:rFonts w:ascii="Arial" w:hAnsi="Arial" w:cs="Arial"/>
          <w:sz w:val="22"/>
          <w:szCs w:val="22"/>
          <w:lang w:val="fr-FR"/>
        </w:rPr>
        <w:t xml:space="preserve">Un exemple de rapport d’intervention / rapport annuel d’entretien et de vérification pour le lot maintenance des réseaux </w:t>
      </w:r>
    </w:p>
    <w:p w:rsidR="00164263" w:rsidRPr="00164263" w:rsidRDefault="00164263" w:rsidP="00164263">
      <w:pPr>
        <w:rPr>
          <w:rFonts w:ascii="Arial" w:hAnsi="Arial" w:cs="Arial"/>
          <w:sz w:val="22"/>
          <w:szCs w:val="22"/>
          <w:lang w:val="fr-FR"/>
        </w:rPr>
      </w:pPr>
    </w:p>
    <w:p w:rsidR="00164263" w:rsidRPr="00164263" w:rsidRDefault="00164263" w:rsidP="00164263">
      <w:pPr>
        <w:rPr>
          <w:rFonts w:ascii="Arial" w:hAnsi="Arial" w:cs="Arial"/>
          <w:sz w:val="22"/>
          <w:szCs w:val="22"/>
          <w:lang w:val="fr-FR"/>
        </w:rPr>
      </w:pPr>
      <w:r w:rsidRPr="00164263">
        <w:rPr>
          <w:rFonts w:ascii="Arial" w:hAnsi="Arial" w:cs="Arial"/>
          <w:sz w:val="22"/>
          <w:szCs w:val="22"/>
          <w:lang w:val="fr-FR"/>
        </w:rPr>
        <w:t xml:space="preserve">Pour tous les gaz : </w:t>
      </w:r>
    </w:p>
    <w:p w:rsidR="00164263" w:rsidRPr="00164263" w:rsidRDefault="00164263" w:rsidP="00164263">
      <w:pPr>
        <w:rPr>
          <w:rFonts w:ascii="Arial" w:hAnsi="Arial" w:cs="Arial"/>
          <w:sz w:val="22"/>
          <w:szCs w:val="22"/>
          <w:lang w:val="fr-FR"/>
        </w:rPr>
      </w:pPr>
      <w:r w:rsidRPr="00164263">
        <w:rPr>
          <w:rFonts w:ascii="Arial" w:hAnsi="Arial" w:cs="Arial"/>
          <w:sz w:val="22"/>
          <w:szCs w:val="22"/>
          <w:lang w:val="fr-FR"/>
        </w:rPr>
        <w:t></w:t>
      </w:r>
      <w:r w:rsidRPr="00164263">
        <w:rPr>
          <w:rFonts w:ascii="Arial" w:hAnsi="Arial" w:cs="Arial"/>
          <w:sz w:val="22"/>
          <w:szCs w:val="22"/>
          <w:lang w:val="fr-FR"/>
        </w:rPr>
        <w:tab/>
        <w:t xml:space="preserve">Le certificat d’assurance qualité (ISO 9001 : 2015) ; </w:t>
      </w:r>
    </w:p>
    <w:p w:rsidR="00164263" w:rsidRPr="00164263" w:rsidRDefault="00164263" w:rsidP="00164263">
      <w:pPr>
        <w:rPr>
          <w:rFonts w:ascii="Arial" w:hAnsi="Arial" w:cs="Arial"/>
          <w:sz w:val="22"/>
          <w:szCs w:val="22"/>
          <w:lang w:val="fr-FR"/>
        </w:rPr>
      </w:pPr>
      <w:r w:rsidRPr="00164263">
        <w:rPr>
          <w:rFonts w:ascii="Arial" w:hAnsi="Arial" w:cs="Arial"/>
          <w:sz w:val="22"/>
          <w:szCs w:val="22"/>
          <w:lang w:val="fr-FR"/>
        </w:rPr>
        <w:t></w:t>
      </w:r>
      <w:r w:rsidRPr="00164263">
        <w:rPr>
          <w:rFonts w:ascii="Arial" w:hAnsi="Arial" w:cs="Arial"/>
          <w:sz w:val="22"/>
          <w:szCs w:val="22"/>
          <w:lang w:val="fr-FR"/>
        </w:rPr>
        <w:tab/>
        <w:t xml:space="preserve">Le candidat doit mettre en place des procédures d’alerte et des solutions de substitution afin de maintenir la continuité d’approvisionnement, elles doivent être précisées dans l’offre ;  </w:t>
      </w:r>
    </w:p>
    <w:p w:rsidR="00164263" w:rsidRPr="00164263" w:rsidRDefault="00164263" w:rsidP="00164263">
      <w:pPr>
        <w:rPr>
          <w:rFonts w:ascii="Arial" w:hAnsi="Arial" w:cs="Arial"/>
          <w:sz w:val="22"/>
          <w:szCs w:val="22"/>
          <w:lang w:val="fr-FR"/>
        </w:rPr>
      </w:pPr>
      <w:r w:rsidRPr="00164263">
        <w:rPr>
          <w:rFonts w:ascii="Arial" w:hAnsi="Arial" w:cs="Arial"/>
          <w:sz w:val="22"/>
          <w:szCs w:val="22"/>
          <w:lang w:val="fr-FR"/>
        </w:rPr>
        <w:t></w:t>
      </w:r>
      <w:r w:rsidRPr="00164263">
        <w:rPr>
          <w:rFonts w:ascii="Arial" w:hAnsi="Arial" w:cs="Arial"/>
          <w:sz w:val="22"/>
          <w:szCs w:val="22"/>
          <w:lang w:val="fr-FR"/>
        </w:rPr>
        <w:tab/>
        <w:t xml:space="preserve">Les fiches techniques des produits ; </w:t>
      </w:r>
    </w:p>
    <w:p w:rsidR="00164263" w:rsidRPr="00164263" w:rsidRDefault="00164263" w:rsidP="00164263">
      <w:pPr>
        <w:rPr>
          <w:rFonts w:ascii="Arial" w:hAnsi="Arial" w:cs="Arial"/>
          <w:sz w:val="22"/>
          <w:szCs w:val="22"/>
          <w:lang w:val="fr-FR"/>
        </w:rPr>
      </w:pPr>
      <w:r w:rsidRPr="00164263">
        <w:rPr>
          <w:rFonts w:ascii="Arial" w:hAnsi="Arial" w:cs="Arial"/>
          <w:sz w:val="22"/>
          <w:szCs w:val="22"/>
          <w:lang w:val="fr-FR"/>
        </w:rPr>
        <w:t></w:t>
      </w:r>
      <w:r w:rsidRPr="00164263">
        <w:rPr>
          <w:rFonts w:ascii="Arial" w:hAnsi="Arial" w:cs="Arial"/>
          <w:sz w:val="22"/>
          <w:szCs w:val="22"/>
          <w:lang w:val="fr-FR"/>
        </w:rPr>
        <w:tab/>
        <w:t xml:space="preserve">Les photographies des bouteilles de tous les gaz pour lesquels il y a candidature ; </w:t>
      </w:r>
    </w:p>
    <w:p w:rsidR="006B2D56" w:rsidRPr="00EE0966" w:rsidRDefault="006B2D56">
      <w:pPr>
        <w:spacing w:after="80" w:line="240" w:lineRule="exact"/>
        <w:rPr>
          <w:lang w:val="fr-FR"/>
        </w:rPr>
      </w:pPr>
    </w:p>
    <w:p w:rsidR="006B2D56" w:rsidRDefault="00806317">
      <w:pPr>
        <w:pStyle w:val="ParagrapheIndent2"/>
        <w:spacing w:after="240" w:line="253" w:lineRule="exact"/>
        <w:ind w:left="20" w:right="20"/>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rsidR="00F65DFC" w:rsidRPr="00F65DFC" w:rsidRDefault="00F65DFC" w:rsidP="00F65DFC">
      <w:pPr>
        <w:rPr>
          <w:rFonts w:ascii="Arial" w:hAnsi="Arial" w:cs="Arial"/>
          <w:sz w:val="22"/>
          <w:szCs w:val="22"/>
          <w:lang w:val="fr-FR"/>
        </w:rPr>
      </w:pPr>
    </w:p>
    <w:p w:rsidR="00F65DFC" w:rsidRDefault="00F65DFC" w:rsidP="00164263">
      <w:pPr>
        <w:jc w:val="both"/>
        <w:rPr>
          <w:rFonts w:ascii="Arial" w:hAnsi="Arial" w:cs="Arial"/>
          <w:sz w:val="22"/>
          <w:szCs w:val="22"/>
          <w:lang w:val="fr-FR"/>
        </w:rPr>
      </w:pPr>
      <w:r>
        <w:rPr>
          <w:rFonts w:ascii="Arial" w:hAnsi="Arial" w:cs="Arial"/>
          <w:sz w:val="22"/>
          <w:szCs w:val="22"/>
          <w:lang w:val="fr-FR"/>
        </w:rPr>
        <w:t>L</w:t>
      </w:r>
      <w:r w:rsidRPr="00F65DFC">
        <w:rPr>
          <w:rFonts w:ascii="Arial" w:hAnsi="Arial" w:cs="Arial"/>
          <w:sz w:val="22"/>
          <w:szCs w:val="22"/>
          <w:lang w:val="fr-FR"/>
        </w:rPr>
        <w:t xml:space="preserve">a capacité des charges étant donnée à titre indicatif, l’établissement support exige de </w:t>
      </w:r>
      <w:r>
        <w:rPr>
          <w:rFonts w:ascii="Arial" w:hAnsi="Arial" w:cs="Arial"/>
          <w:sz w:val="22"/>
          <w:szCs w:val="22"/>
          <w:lang w:val="fr-FR"/>
        </w:rPr>
        <w:t xml:space="preserve">chaque </w:t>
      </w:r>
      <w:r w:rsidRPr="00F65DFC">
        <w:rPr>
          <w:rFonts w:ascii="Arial" w:hAnsi="Arial" w:cs="Arial"/>
          <w:sz w:val="22"/>
          <w:szCs w:val="22"/>
          <w:lang w:val="fr-FR"/>
        </w:rPr>
        <w:t xml:space="preserve">opérateur économique </w:t>
      </w:r>
      <w:r>
        <w:rPr>
          <w:rFonts w:ascii="Arial" w:hAnsi="Arial" w:cs="Arial"/>
          <w:sz w:val="22"/>
          <w:szCs w:val="22"/>
          <w:lang w:val="fr-FR"/>
        </w:rPr>
        <w:t>qu’il propose, lorsqu’il</w:t>
      </w:r>
      <w:r w:rsidRPr="00F65DFC">
        <w:rPr>
          <w:rFonts w:ascii="Arial" w:hAnsi="Arial" w:cs="Arial"/>
          <w:sz w:val="22"/>
          <w:szCs w:val="22"/>
          <w:lang w:val="fr-FR"/>
        </w:rPr>
        <w:t xml:space="preserve"> n’est pas en mesure de fournir un gaz avec un conditionnement absolument identique en concentration ou/et en capacité ou/et en pression, une variante de conditionnement. Dès lors, il ne complète pas la ligne de BPU concernée mais insère une ligne au BPU juste en dessous et propose s</w:t>
      </w:r>
      <w:r w:rsidR="007F59E5">
        <w:rPr>
          <w:rFonts w:ascii="Arial" w:hAnsi="Arial" w:cs="Arial"/>
          <w:sz w:val="22"/>
          <w:szCs w:val="22"/>
          <w:lang w:val="fr-FR"/>
        </w:rPr>
        <w:t>on offre alternative</w:t>
      </w:r>
      <w:r w:rsidRPr="00F65DFC">
        <w:rPr>
          <w:rFonts w:ascii="Arial" w:hAnsi="Arial" w:cs="Arial"/>
          <w:sz w:val="22"/>
          <w:szCs w:val="22"/>
          <w:lang w:val="fr-FR"/>
        </w:rPr>
        <w:t xml:space="preserve"> de telle sorte que le produit proposé assure le besoin de manière équivalente en quantité et qualité. Chaque </w:t>
      </w:r>
      <w:r w:rsidR="007F59E5" w:rsidRPr="007F59E5">
        <w:rPr>
          <w:rFonts w:ascii="Arial" w:hAnsi="Arial" w:cs="Arial"/>
          <w:sz w:val="22"/>
          <w:szCs w:val="22"/>
          <w:lang w:val="fr-FR"/>
        </w:rPr>
        <w:t>offre alternative</w:t>
      </w:r>
      <w:r w:rsidRPr="00F65DFC">
        <w:rPr>
          <w:rFonts w:ascii="Arial" w:hAnsi="Arial" w:cs="Arial"/>
          <w:sz w:val="22"/>
          <w:szCs w:val="22"/>
          <w:lang w:val="fr-FR"/>
        </w:rPr>
        <w:t xml:space="preserve"> doit être accompagnée d’un argumentaire technique</w:t>
      </w:r>
      <w:r>
        <w:rPr>
          <w:rFonts w:ascii="Arial" w:hAnsi="Arial" w:cs="Arial"/>
          <w:sz w:val="22"/>
          <w:szCs w:val="22"/>
          <w:lang w:val="fr-FR"/>
        </w:rPr>
        <w:t>.</w:t>
      </w:r>
    </w:p>
    <w:p w:rsidR="00C67820" w:rsidRPr="004B7FE1" w:rsidRDefault="00C67820" w:rsidP="00164263">
      <w:pPr>
        <w:jc w:val="both"/>
        <w:rPr>
          <w:rFonts w:ascii="Arial" w:hAnsi="Arial" w:cs="Arial"/>
          <w:strike/>
          <w:sz w:val="22"/>
          <w:szCs w:val="22"/>
          <w:lang w:val="fr-FR"/>
        </w:rPr>
      </w:pPr>
    </w:p>
    <w:p w:rsidR="00C67820" w:rsidRDefault="00C67820" w:rsidP="00164263">
      <w:pPr>
        <w:jc w:val="both"/>
        <w:rPr>
          <w:rFonts w:ascii="Arial" w:hAnsi="Arial" w:cs="Arial"/>
          <w:sz w:val="22"/>
          <w:szCs w:val="22"/>
          <w:lang w:val="fr-FR"/>
        </w:rPr>
      </w:pPr>
    </w:p>
    <w:p w:rsidR="006B2D56" w:rsidRDefault="00806317">
      <w:pPr>
        <w:pStyle w:val="Titre2"/>
        <w:ind w:left="300" w:right="20"/>
        <w:jc w:val="both"/>
        <w:rPr>
          <w:rFonts w:eastAsia="Arial"/>
          <w:i w:val="0"/>
          <w:color w:val="000000"/>
          <w:sz w:val="24"/>
          <w:lang w:val="fr-FR"/>
        </w:rPr>
      </w:pPr>
      <w:bookmarkStart w:id="20" w:name="_Toc256000020"/>
      <w:r w:rsidRPr="009F74C5">
        <w:rPr>
          <w:rFonts w:eastAsia="Arial"/>
          <w:i w:val="0"/>
          <w:color w:val="000000"/>
          <w:sz w:val="24"/>
          <w:lang w:val="fr-FR"/>
        </w:rPr>
        <w:t>6.2 - Visites sur site</w:t>
      </w:r>
      <w:bookmarkEnd w:id="20"/>
      <w:r w:rsidR="004B7FE1">
        <w:rPr>
          <w:rFonts w:eastAsia="Arial"/>
          <w:i w:val="0"/>
          <w:color w:val="000000"/>
          <w:sz w:val="24"/>
          <w:lang w:val="fr-FR"/>
        </w:rPr>
        <w:t xml:space="preserve"> </w:t>
      </w:r>
    </w:p>
    <w:p w:rsidR="006B2D56" w:rsidRDefault="00806317">
      <w:pPr>
        <w:pStyle w:val="ParagrapheIndent2"/>
        <w:spacing w:line="253" w:lineRule="exact"/>
        <w:ind w:left="20" w:right="20"/>
        <w:jc w:val="both"/>
        <w:rPr>
          <w:color w:val="000000"/>
          <w:lang w:val="fr-FR"/>
        </w:rPr>
      </w:pPr>
      <w:r>
        <w:rPr>
          <w:color w:val="000000"/>
          <w:lang w:val="fr-FR"/>
        </w:rPr>
        <w:t>Une visite sur site est préconisée. Les conditions de visites sont les suivantes :</w:t>
      </w:r>
    </w:p>
    <w:p w:rsidR="006B2D56" w:rsidRDefault="00806317">
      <w:pPr>
        <w:pStyle w:val="ParagrapheIndent2"/>
        <w:spacing w:after="240" w:line="253" w:lineRule="exact"/>
        <w:ind w:left="20" w:right="20"/>
        <w:jc w:val="both"/>
        <w:rPr>
          <w:color w:val="000000"/>
          <w:lang w:val="fr-FR"/>
        </w:rPr>
      </w:pPr>
      <w:r>
        <w:rPr>
          <w:color w:val="000000"/>
          <w:lang w:val="fr-FR"/>
        </w:rPr>
        <w:t>Avant la remise des prix et afin de mieux apprécier l’étendue des prestations qui sont demandées, le soumissionnaire pourra se rendre sur place et faire une visite des lieux dans les différents établissements après avoir pris contact avec l'établissement concerné au moins 48 heures avant</w:t>
      </w:r>
    </w:p>
    <w:p w:rsidR="006B2D56" w:rsidRDefault="00806317">
      <w:pPr>
        <w:pStyle w:val="Titre1"/>
        <w:rPr>
          <w:rFonts w:eastAsia="Arial"/>
          <w:color w:val="000000"/>
          <w:sz w:val="28"/>
          <w:lang w:val="fr-FR"/>
        </w:rPr>
      </w:pPr>
      <w:bookmarkStart w:id="21" w:name="_Toc256000021"/>
      <w:r>
        <w:rPr>
          <w:rFonts w:eastAsia="Arial"/>
          <w:color w:val="000000"/>
          <w:sz w:val="28"/>
          <w:lang w:val="fr-FR"/>
        </w:rPr>
        <w:lastRenderedPageBreak/>
        <w:t>7 - Conditions d'envoi ou de remise des plis</w:t>
      </w:r>
      <w:bookmarkEnd w:id="21"/>
    </w:p>
    <w:p w:rsidR="006B2D56" w:rsidRDefault="00806317">
      <w:pPr>
        <w:pStyle w:val="ParagrapheIndent1"/>
        <w:spacing w:after="240" w:line="253" w:lineRule="exact"/>
        <w:ind w:left="20" w:right="20"/>
        <w:jc w:val="both"/>
        <w:rPr>
          <w:color w:val="000000"/>
          <w:lang w:val="fr-FR"/>
        </w:rPr>
      </w:pPr>
      <w:r>
        <w:rPr>
          <w:color w:val="000000"/>
          <w:lang w:val="fr-FR"/>
        </w:rPr>
        <w:t>Les plis devront parvenir à destination avant la date et l'heure limites de réception des offres indiquées sur la page de garde du présent document.</w:t>
      </w:r>
    </w:p>
    <w:p w:rsidR="006B2D56" w:rsidRDefault="00806317">
      <w:pPr>
        <w:pStyle w:val="Titre2"/>
        <w:ind w:left="300" w:right="20"/>
        <w:jc w:val="both"/>
        <w:rPr>
          <w:rFonts w:eastAsia="Arial"/>
          <w:i w:val="0"/>
          <w:color w:val="000000"/>
          <w:sz w:val="24"/>
          <w:lang w:val="fr-FR"/>
        </w:rPr>
      </w:pPr>
      <w:bookmarkStart w:id="22" w:name="_Toc256000022"/>
      <w:r>
        <w:rPr>
          <w:rFonts w:eastAsia="Arial"/>
          <w:i w:val="0"/>
          <w:color w:val="000000"/>
          <w:sz w:val="24"/>
          <w:lang w:val="fr-FR"/>
        </w:rPr>
        <w:t>7.1 - Transmission électronique</w:t>
      </w:r>
      <w:bookmarkEnd w:id="22"/>
    </w:p>
    <w:p w:rsidR="008B5247" w:rsidRDefault="008B5247">
      <w:pPr>
        <w:pStyle w:val="ParagrapheIndent2"/>
        <w:spacing w:line="253" w:lineRule="exact"/>
        <w:ind w:left="20" w:right="20"/>
        <w:jc w:val="both"/>
        <w:rPr>
          <w:color w:val="000000"/>
          <w:lang w:val="fr-FR"/>
        </w:rPr>
      </w:pPr>
    </w:p>
    <w:p w:rsidR="00E925C2" w:rsidRPr="00584A88" w:rsidRDefault="00E925C2" w:rsidP="00E925C2">
      <w:pPr>
        <w:spacing w:line="253" w:lineRule="exact"/>
        <w:ind w:left="20" w:right="20"/>
        <w:jc w:val="both"/>
        <w:rPr>
          <w:rFonts w:ascii="Arial" w:eastAsia="Arial" w:hAnsi="Arial" w:cs="Arial"/>
          <w:color w:val="000000"/>
          <w:sz w:val="22"/>
          <w:lang w:val="fr-FR"/>
        </w:rPr>
      </w:pPr>
      <w:r w:rsidRPr="00584A88">
        <w:rPr>
          <w:rFonts w:ascii="Arial" w:eastAsia="Arial" w:hAnsi="Arial" w:cs="Arial"/>
          <w:color w:val="000000"/>
          <w:sz w:val="22"/>
          <w:lang w:val="fr-FR"/>
        </w:rPr>
        <w:t xml:space="preserve">La transmission des documents par voie électronique est effectuée sur le profil d'acheteur du pouvoir adjudicateur, à l'adresse URL suivante : </w:t>
      </w:r>
      <w:hyperlink r:id="rId14" w:history="1">
        <w:r w:rsidRPr="00584A88">
          <w:rPr>
            <w:rFonts w:ascii="Arial" w:eastAsia="Arial" w:hAnsi="Arial" w:cs="Arial"/>
            <w:b/>
            <w:color w:val="0000FF"/>
            <w:sz w:val="22"/>
            <w:szCs w:val="22"/>
            <w:u w:val="single"/>
            <w:lang w:val="fr-FR"/>
          </w:rPr>
          <w:t>https://www.marches-publics.gouv.fr</w:t>
        </w:r>
      </w:hyperlink>
    </w:p>
    <w:p w:rsidR="00E925C2" w:rsidRPr="00584A88" w:rsidRDefault="00E925C2" w:rsidP="00E925C2">
      <w:pPr>
        <w:spacing w:line="253" w:lineRule="exact"/>
        <w:ind w:left="20" w:right="20"/>
        <w:jc w:val="both"/>
        <w:rPr>
          <w:rFonts w:ascii="Arial" w:eastAsia="Arial" w:hAnsi="Arial" w:cs="Arial"/>
          <w:color w:val="000000"/>
          <w:sz w:val="22"/>
          <w:lang w:val="fr-FR"/>
        </w:rPr>
      </w:pPr>
    </w:p>
    <w:p w:rsidR="00E925C2" w:rsidRPr="00584A88" w:rsidRDefault="00E925C2" w:rsidP="00E925C2">
      <w:pPr>
        <w:spacing w:after="240" w:line="253" w:lineRule="exact"/>
        <w:ind w:left="20" w:right="20"/>
        <w:jc w:val="both"/>
        <w:rPr>
          <w:rFonts w:ascii="Arial" w:eastAsia="Arial" w:hAnsi="Arial" w:cs="Arial"/>
          <w:color w:val="000000"/>
          <w:sz w:val="22"/>
          <w:lang w:val="fr-FR"/>
        </w:rPr>
      </w:pPr>
      <w:r w:rsidRPr="00584A88">
        <w:rPr>
          <w:rFonts w:ascii="Arial" w:eastAsia="Arial" w:hAnsi="Arial" w:cs="Arial"/>
          <w:color w:val="000000"/>
          <w:sz w:val="22"/>
          <w:lang w:val="fr-FR"/>
        </w:rPr>
        <w:t>Le choix du mode de transmission est global et irréversible. Les candidats doivent appliquer le même mode de transmission à l'ensemble des documents transmis au pouvoir adjudicateur.</w:t>
      </w:r>
    </w:p>
    <w:p w:rsidR="00E925C2" w:rsidRPr="00584A88" w:rsidRDefault="00E925C2" w:rsidP="00E925C2">
      <w:pPr>
        <w:spacing w:line="253" w:lineRule="exact"/>
        <w:ind w:left="20" w:right="20"/>
        <w:jc w:val="both"/>
        <w:rPr>
          <w:rFonts w:ascii="Arial" w:eastAsia="Arial" w:hAnsi="Arial" w:cs="Arial"/>
          <w:color w:val="000000"/>
          <w:sz w:val="22"/>
          <w:lang w:val="fr-FR"/>
        </w:rPr>
      </w:pPr>
      <w:r w:rsidRPr="00584A88">
        <w:rPr>
          <w:rFonts w:ascii="Arial" w:eastAsia="Arial" w:hAnsi="Arial" w:cs="Arial"/>
          <w:color w:val="000000"/>
          <w:sz w:val="22"/>
          <w:lang w:val="fr-FR"/>
        </w:rPr>
        <w:t>Le pli doit contenir deux dossiers distincts comportant respectivement les pièces de la candidature et les pièces de l'offre définies au présent règlement de la consultation.</w:t>
      </w:r>
    </w:p>
    <w:p w:rsidR="00E925C2" w:rsidRPr="00584A88" w:rsidRDefault="00E925C2" w:rsidP="00E925C2">
      <w:pPr>
        <w:spacing w:line="253" w:lineRule="exact"/>
        <w:ind w:left="20" w:right="20"/>
        <w:jc w:val="both"/>
        <w:rPr>
          <w:rFonts w:ascii="Arial" w:eastAsia="Arial" w:hAnsi="Arial" w:cs="Arial"/>
          <w:color w:val="000000"/>
          <w:sz w:val="22"/>
          <w:lang w:val="fr-FR"/>
        </w:rPr>
      </w:pPr>
    </w:p>
    <w:p w:rsidR="00E925C2" w:rsidRPr="00584A88" w:rsidRDefault="00E925C2" w:rsidP="00E925C2">
      <w:pPr>
        <w:spacing w:line="253" w:lineRule="exact"/>
        <w:ind w:left="20" w:right="20"/>
        <w:jc w:val="both"/>
        <w:rPr>
          <w:rFonts w:ascii="Arial" w:eastAsia="Arial" w:hAnsi="Arial" w:cs="Arial"/>
          <w:color w:val="000000"/>
          <w:sz w:val="22"/>
          <w:lang w:val="fr-FR"/>
        </w:rPr>
      </w:pPr>
      <w:r w:rsidRPr="00584A88">
        <w:rPr>
          <w:rFonts w:ascii="Arial" w:eastAsia="Arial" w:hAnsi="Arial" w:cs="Arial"/>
          <w:color w:val="000000"/>
          <w:sz w:val="22"/>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rsidR="00E925C2" w:rsidRPr="00584A88" w:rsidRDefault="00E925C2" w:rsidP="00E925C2">
      <w:pPr>
        <w:spacing w:line="253" w:lineRule="exact"/>
        <w:ind w:left="20" w:right="20"/>
        <w:jc w:val="both"/>
        <w:rPr>
          <w:rFonts w:ascii="Arial" w:eastAsia="Arial" w:hAnsi="Arial" w:cs="Arial"/>
          <w:color w:val="000000"/>
          <w:sz w:val="22"/>
          <w:lang w:val="fr-FR"/>
        </w:rPr>
      </w:pPr>
    </w:p>
    <w:p w:rsidR="00E925C2" w:rsidRPr="00584A88" w:rsidRDefault="00E925C2" w:rsidP="00E925C2">
      <w:pPr>
        <w:spacing w:after="240" w:line="253" w:lineRule="exact"/>
        <w:ind w:left="20" w:right="20"/>
        <w:jc w:val="both"/>
        <w:rPr>
          <w:rFonts w:ascii="Arial" w:eastAsia="Arial" w:hAnsi="Arial" w:cs="Arial"/>
          <w:color w:val="000000"/>
          <w:sz w:val="22"/>
          <w:lang w:val="fr-FR"/>
        </w:rPr>
      </w:pPr>
      <w:r w:rsidRPr="00584A88">
        <w:rPr>
          <w:rFonts w:ascii="Arial" w:eastAsia="Arial" w:hAnsi="Arial" w:cs="Arial"/>
          <w:color w:val="000000"/>
          <w:sz w:val="22"/>
          <w:lang w:val="fr-FR"/>
        </w:rPr>
        <w:t>Si une nouvelle offre est envoyée par voie électronique par le même candidat, celle-ci annule et remplace l'offre précédente.</w:t>
      </w:r>
    </w:p>
    <w:p w:rsidR="00E925C2" w:rsidRPr="00584A88" w:rsidRDefault="00E925C2" w:rsidP="00E925C2">
      <w:pPr>
        <w:spacing w:after="240" w:line="253" w:lineRule="exact"/>
        <w:ind w:left="20" w:right="20"/>
        <w:jc w:val="both"/>
        <w:rPr>
          <w:rFonts w:ascii="Arial" w:eastAsia="Arial" w:hAnsi="Arial" w:cs="Arial"/>
          <w:color w:val="000000"/>
          <w:sz w:val="22"/>
          <w:lang w:val="fr-FR"/>
        </w:rPr>
      </w:pPr>
      <w:r w:rsidRPr="00584A88">
        <w:rPr>
          <w:rFonts w:ascii="Arial" w:eastAsia="Arial" w:hAnsi="Arial" w:cs="Arial"/>
          <w:color w:val="000000"/>
          <w:sz w:val="22"/>
          <w:lang w:val="fr-FR"/>
        </w:rPr>
        <w:t>Aucun format électronique n'est préconisé pour la transmission des documents. Cependant, les fichiers devront être transmis dans des formats largement disponibles.</w:t>
      </w:r>
    </w:p>
    <w:p w:rsidR="00E925C2" w:rsidRPr="00584A88" w:rsidRDefault="00E925C2" w:rsidP="00E925C2">
      <w:pPr>
        <w:spacing w:line="253" w:lineRule="exact"/>
        <w:ind w:left="20" w:right="20"/>
        <w:jc w:val="both"/>
        <w:rPr>
          <w:rFonts w:ascii="Arial" w:eastAsia="Arial" w:hAnsi="Arial" w:cs="Arial"/>
          <w:color w:val="000000"/>
          <w:sz w:val="22"/>
          <w:lang w:val="fr-FR"/>
        </w:rPr>
      </w:pPr>
      <w:r w:rsidRPr="00584A88">
        <w:rPr>
          <w:rFonts w:ascii="Arial" w:eastAsia="Arial" w:hAnsi="Arial" w:cs="Arial"/>
          <w:color w:val="000000"/>
          <w:sz w:val="22"/>
          <w:lang w:val="fr-FR"/>
        </w:rPr>
        <w:t>L'organisation et le nommage des fichiers attendus par le pouvoir adjudicateur est le suivant :</w:t>
      </w:r>
    </w:p>
    <w:p w:rsidR="00E925C2" w:rsidRPr="00584A88" w:rsidRDefault="00E925C2" w:rsidP="00E925C2">
      <w:pPr>
        <w:spacing w:after="240" w:line="253" w:lineRule="exact"/>
        <w:ind w:left="20" w:right="20"/>
        <w:jc w:val="both"/>
        <w:rPr>
          <w:rFonts w:ascii="Arial" w:eastAsia="Arial" w:hAnsi="Arial" w:cs="Arial"/>
          <w:color w:val="000000"/>
          <w:sz w:val="22"/>
          <w:lang w:val="fr-FR"/>
        </w:rPr>
      </w:pPr>
      <w:r w:rsidRPr="00584A88">
        <w:rPr>
          <w:rFonts w:ascii="Arial" w:eastAsia="Arial" w:hAnsi="Arial" w:cs="Arial"/>
          <w:color w:val="000000"/>
          <w:sz w:val="22"/>
          <w:lang w:val="fr-FR"/>
        </w:rPr>
        <w:t>Le nommage des fichiers et des dossiers ne devra pas excéder 10 caractères. Un dossier pourra contenir plusieurs dossiers mais chacun de ceux-ci ne pourront contenir que des fichiers dont le nommage ne devra pas excéder 10 caractères</w:t>
      </w:r>
    </w:p>
    <w:p w:rsidR="00E925C2" w:rsidRPr="00584A88" w:rsidRDefault="00E925C2" w:rsidP="00E925C2">
      <w:pPr>
        <w:spacing w:line="253" w:lineRule="exact"/>
        <w:ind w:left="20" w:right="20"/>
        <w:jc w:val="both"/>
        <w:rPr>
          <w:rFonts w:ascii="Arial" w:eastAsia="Arial" w:hAnsi="Arial" w:cs="Arial"/>
          <w:color w:val="000000"/>
          <w:sz w:val="22"/>
          <w:lang w:val="fr-FR"/>
        </w:rPr>
      </w:pPr>
      <w:r w:rsidRPr="00584A88">
        <w:rPr>
          <w:rFonts w:ascii="Arial" w:eastAsia="Arial" w:hAnsi="Arial" w:cs="Arial"/>
          <w:color w:val="000000"/>
          <w:sz w:val="22"/>
          <w:lang w:val="fr-FR"/>
        </w:rPr>
        <w:t>Chaque document pour lequel une signature est requise doit faire l'objet d'une signature électronique au format XAdES, CAdES ou PAdES. La signature électronique du pli ne vaut pas signature des documents qu'il contient.</w:t>
      </w:r>
    </w:p>
    <w:p w:rsidR="00E925C2" w:rsidRPr="00584A88" w:rsidRDefault="00E925C2" w:rsidP="00E925C2">
      <w:pPr>
        <w:spacing w:line="253" w:lineRule="exact"/>
        <w:ind w:left="20" w:right="20"/>
        <w:jc w:val="both"/>
        <w:rPr>
          <w:rFonts w:ascii="Arial" w:eastAsia="Arial" w:hAnsi="Arial" w:cs="Arial"/>
          <w:color w:val="000000"/>
          <w:sz w:val="22"/>
          <w:lang w:val="fr-FR"/>
        </w:rPr>
      </w:pPr>
    </w:p>
    <w:p w:rsidR="00E925C2" w:rsidRPr="00584A88" w:rsidRDefault="00E925C2" w:rsidP="00E925C2">
      <w:pPr>
        <w:spacing w:line="253" w:lineRule="exact"/>
        <w:ind w:left="20" w:right="20"/>
        <w:jc w:val="both"/>
        <w:rPr>
          <w:rFonts w:ascii="Arial" w:eastAsia="Arial" w:hAnsi="Arial" w:cs="Arial"/>
          <w:color w:val="000000"/>
          <w:sz w:val="22"/>
          <w:lang w:val="fr-FR"/>
        </w:rPr>
      </w:pPr>
      <w:r w:rsidRPr="00584A88">
        <w:rPr>
          <w:rFonts w:ascii="Arial" w:eastAsia="Arial" w:hAnsi="Arial" w:cs="Arial"/>
          <w:color w:val="000000"/>
          <w:sz w:val="22"/>
          <w:lang w:val="fr-FR"/>
        </w:rPr>
        <w:t>Conformément à l'arrêté du 22 mars 2019 relatif à la signature électronique des contrats de la commande publique, la signature doit être une signature avancée reposant sur un certificat qualifié, tel que défini par le règlement européen n° 910/2014 du 23 juillet 2014 sur l'identification électronique et les services de confiance pour les transactions électroniques (eIDAS). Toutefois, les certificats de signature de type RGS demeurent valables jusqu'à leur expiration.</w:t>
      </w:r>
    </w:p>
    <w:p w:rsidR="00E925C2" w:rsidRPr="00584A88" w:rsidRDefault="00E925C2" w:rsidP="00E925C2">
      <w:pPr>
        <w:spacing w:line="20" w:lineRule="exact"/>
        <w:rPr>
          <w:sz w:val="2"/>
          <w:lang w:val="fr-FR"/>
        </w:rPr>
      </w:pPr>
    </w:p>
    <w:p w:rsidR="00E925C2" w:rsidRPr="00584A88" w:rsidRDefault="00E925C2" w:rsidP="00E925C2">
      <w:pPr>
        <w:spacing w:line="253" w:lineRule="exact"/>
        <w:ind w:left="20" w:right="20"/>
        <w:jc w:val="both"/>
        <w:rPr>
          <w:rFonts w:ascii="Arial" w:eastAsia="Arial" w:hAnsi="Arial" w:cs="Arial"/>
          <w:color w:val="000000"/>
          <w:sz w:val="22"/>
          <w:lang w:val="fr-FR"/>
        </w:rPr>
      </w:pPr>
      <w:r w:rsidRPr="00584A88">
        <w:rPr>
          <w:rFonts w:ascii="Arial" w:eastAsia="Arial" w:hAnsi="Arial" w:cs="Arial"/>
          <w:color w:val="000000"/>
          <w:sz w:val="22"/>
          <w:lang w:val="fr-FR"/>
        </w:rPr>
        <w:t>Le certificat de signature qualifié est délivré par un prestataire de service de confiance qualifié répondant aux exigences du règlement eIDAS. Une liste de prestataires est disponible sur le site de l'ANSSI (https://www.ssi.gouv.fr/). Il peut aussi être délivré par une autorité de certification, française ou étrangère. Le candidat devra alors démontrer son équivalence au règlement eIDAS.</w:t>
      </w:r>
    </w:p>
    <w:p w:rsidR="00E925C2" w:rsidRPr="00584A88" w:rsidRDefault="00E925C2" w:rsidP="00E925C2">
      <w:pPr>
        <w:spacing w:line="253" w:lineRule="exact"/>
        <w:ind w:left="20" w:right="20"/>
        <w:jc w:val="both"/>
        <w:rPr>
          <w:rFonts w:ascii="Arial" w:eastAsia="Arial" w:hAnsi="Arial" w:cs="Arial"/>
          <w:color w:val="000000"/>
          <w:sz w:val="22"/>
          <w:lang w:val="fr-FR"/>
        </w:rPr>
      </w:pPr>
    </w:p>
    <w:p w:rsidR="00E925C2" w:rsidRPr="00584A88" w:rsidRDefault="00E925C2" w:rsidP="00E925C2">
      <w:pPr>
        <w:spacing w:after="240" w:line="253" w:lineRule="exact"/>
        <w:ind w:left="20" w:right="20"/>
        <w:jc w:val="both"/>
        <w:rPr>
          <w:rFonts w:ascii="Arial" w:eastAsia="Arial" w:hAnsi="Arial" w:cs="Arial"/>
          <w:color w:val="000000"/>
          <w:sz w:val="22"/>
          <w:lang w:val="fr-FR"/>
        </w:rPr>
      </w:pPr>
      <w:r w:rsidRPr="00584A88">
        <w:rPr>
          <w:rFonts w:ascii="Arial" w:eastAsia="Arial" w:hAnsi="Arial" w:cs="Arial"/>
          <w:color w:val="000000"/>
          <w:sz w:val="22"/>
          <w:lang w:val="fr-FR"/>
        </w:rPr>
        <w:t>Le candidat qui utilise un autre outil de signature que celui du profil d'acheteur, ou un certificat délivré par une autre autorité de certification, doit transmettre gratuitement le mode d'emploi permettant la vérification de la validité de la signature.</w:t>
      </w:r>
    </w:p>
    <w:p w:rsidR="00E925C2" w:rsidRPr="00584A88" w:rsidRDefault="00E925C2" w:rsidP="00E925C2">
      <w:pPr>
        <w:spacing w:after="240" w:line="253" w:lineRule="exact"/>
        <w:ind w:left="20" w:right="20"/>
        <w:jc w:val="both"/>
        <w:rPr>
          <w:rFonts w:ascii="Arial" w:eastAsia="Arial" w:hAnsi="Arial" w:cs="Arial"/>
          <w:color w:val="000000"/>
          <w:sz w:val="22"/>
          <w:szCs w:val="22"/>
          <w:lang w:val="fr-FR"/>
        </w:rPr>
      </w:pPr>
      <w:r w:rsidRPr="00584A88">
        <w:rPr>
          <w:rFonts w:ascii="Arial" w:eastAsia="Arial" w:hAnsi="Arial" w:cs="Arial"/>
          <w:color w:val="000000"/>
          <w:sz w:val="22"/>
          <w:szCs w:val="22"/>
          <w:lang w:val="fr-FR"/>
        </w:rPr>
        <w:t>La signature du contrat par l'attributaire est exigée dans le cadre de cette consultation.</w:t>
      </w:r>
    </w:p>
    <w:p w:rsidR="00E925C2" w:rsidRPr="00E925C2" w:rsidRDefault="00E925C2" w:rsidP="00E925C2">
      <w:pPr>
        <w:ind w:left="23" w:right="23"/>
        <w:jc w:val="both"/>
        <w:rPr>
          <w:rFonts w:ascii="Arial" w:hAnsi="Arial" w:cs="Arial"/>
          <w:color w:val="000000"/>
          <w:sz w:val="22"/>
          <w:szCs w:val="22"/>
          <w:lang w:val="fr-FR"/>
        </w:rPr>
      </w:pPr>
      <w:r w:rsidRPr="00E925C2">
        <w:rPr>
          <w:rFonts w:ascii="Arial" w:hAnsi="Arial" w:cs="Arial"/>
          <w:color w:val="000000"/>
          <w:sz w:val="22"/>
          <w:szCs w:val="22"/>
          <w:lang w:val="fr-FR"/>
        </w:rPr>
        <w:t>La copie de sauvegarde peut être transmise à l'adresse suivante :</w:t>
      </w:r>
    </w:p>
    <w:p w:rsidR="00E925C2" w:rsidRPr="00E925C2" w:rsidRDefault="00E925C2" w:rsidP="00E925C2">
      <w:pPr>
        <w:ind w:left="23" w:right="23"/>
        <w:jc w:val="both"/>
        <w:rPr>
          <w:rFonts w:ascii="Arial" w:hAnsi="Arial" w:cs="Arial"/>
          <w:color w:val="000000"/>
          <w:sz w:val="22"/>
          <w:szCs w:val="22"/>
          <w:lang w:val="fr-FR"/>
        </w:rPr>
      </w:pPr>
      <w:r w:rsidRPr="00E925C2">
        <w:rPr>
          <w:rFonts w:ascii="Arial" w:hAnsi="Arial" w:cs="Arial"/>
          <w:color w:val="000000"/>
          <w:sz w:val="22"/>
          <w:szCs w:val="22"/>
          <w:lang w:val="fr-FR"/>
        </w:rPr>
        <w:lastRenderedPageBreak/>
        <w:t>CHU de Clermont-Ferrand, Hôpital Gabriel Montpied, Direction des Travaux, de l’Environnement et de la Sécurité, Bureau des Marchés Publics, 58 rue Montalembert, 63 000 Clermont-Ferrand.</w:t>
      </w:r>
    </w:p>
    <w:p w:rsidR="00E925C2" w:rsidRPr="00E925C2" w:rsidRDefault="00E925C2" w:rsidP="00E925C2">
      <w:pPr>
        <w:ind w:left="23" w:right="23"/>
        <w:jc w:val="both"/>
        <w:rPr>
          <w:rFonts w:ascii="Arial" w:hAnsi="Arial" w:cs="Arial"/>
          <w:color w:val="000000"/>
          <w:sz w:val="22"/>
          <w:szCs w:val="22"/>
          <w:lang w:val="fr-FR"/>
        </w:rPr>
      </w:pPr>
    </w:p>
    <w:p w:rsidR="00E925C2" w:rsidRPr="00E925C2" w:rsidRDefault="00E925C2" w:rsidP="00E925C2">
      <w:pPr>
        <w:ind w:left="23" w:right="23"/>
        <w:jc w:val="both"/>
        <w:rPr>
          <w:rFonts w:ascii="Arial" w:hAnsi="Arial" w:cs="Arial"/>
          <w:color w:val="000000"/>
          <w:sz w:val="22"/>
          <w:szCs w:val="22"/>
          <w:lang w:val="fr-FR"/>
        </w:rPr>
      </w:pPr>
      <w:r w:rsidRPr="00E925C2">
        <w:rPr>
          <w:rFonts w:ascii="Arial" w:hAnsi="Arial" w:cs="Arial"/>
          <w:color w:val="000000"/>
          <w:sz w:val="22"/>
          <w:szCs w:val="22"/>
          <w:lang w:val="fr-FR"/>
        </w:rPr>
        <w:t>La copie de sauvegarde peut être déposée à l'adresse suivante :</w:t>
      </w:r>
    </w:p>
    <w:p w:rsidR="00E925C2" w:rsidRDefault="00E925C2" w:rsidP="00E925C2">
      <w:pPr>
        <w:ind w:left="23" w:right="23"/>
        <w:jc w:val="both"/>
        <w:rPr>
          <w:rFonts w:ascii="Arial" w:hAnsi="Arial" w:cs="Arial"/>
          <w:color w:val="000000"/>
          <w:sz w:val="22"/>
          <w:szCs w:val="22"/>
          <w:lang w:val="fr-FR"/>
        </w:rPr>
      </w:pPr>
      <w:r w:rsidRPr="00E925C2">
        <w:rPr>
          <w:rFonts w:ascii="Arial" w:hAnsi="Arial" w:cs="Arial"/>
          <w:color w:val="000000"/>
          <w:sz w:val="22"/>
          <w:szCs w:val="22"/>
          <w:lang w:val="fr-FR"/>
        </w:rPr>
        <w:t>CHU de Clermont-Ferrand, Direction des Travaux, de l’Environnement et de la Sécurité, Bureau des Marchés Publics, Institut de Formation des Soins Infirmiers 4ème étage, Boulevard Winston Churchill, Clermont-Ferrand. Les horaires de réception des copies de sauvegarde sont les suivants : du lundi au vendredi de 9h à 12h00 et de 13h30 à 16h30. Les plis hors délais sont rejetés.</w:t>
      </w:r>
    </w:p>
    <w:p w:rsidR="00E925C2" w:rsidRPr="00584A88" w:rsidRDefault="00E925C2" w:rsidP="00E925C2">
      <w:pPr>
        <w:ind w:left="23" w:right="23"/>
        <w:jc w:val="both"/>
        <w:rPr>
          <w:rFonts w:ascii="Arial" w:eastAsia="Arial" w:hAnsi="Arial" w:cs="Arial"/>
          <w:color w:val="000000"/>
          <w:sz w:val="22"/>
          <w:szCs w:val="22"/>
          <w:lang w:val="fr-FR"/>
        </w:rPr>
      </w:pPr>
    </w:p>
    <w:p w:rsidR="00E925C2" w:rsidRPr="00584A88" w:rsidRDefault="00E925C2" w:rsidP="00E925C2">
      <w:pPr>
        <w:spacing w:after="240" w:line="253" w:lineRule="exact"/>
        <w:ind w:left="20" w:right="20"/>
        <w:jc w:val="both"/>
        <w:rPr>
          <w:rFonts w:ascii="Arial" w:eastAsia="Arial" w:hAnsi="Arial" w:cs="Arial"/>
          <w:color w:val="000000"/>
          <w:sz w:val="22"/>
          <w:lang w:val="fr-FR"/>
        </w:rPr>
      </w:pPr>
      <w:r w:rsidRPr="00584A88">
        <w:rPr>
          <w:rFonts w:ascii="Arial" w:eastAsia="Arial" w:hAnsi="Arial" w:cs="Arial"/>
          <w:color w:val="000000"/>
          <w:sz w:val="22"/>
          <w:lang w:val="fr-FR"/>
        </w:rPr>
        <w:t>Pour signer électroniquement, le candidat peut utiliser l'un des trois formats de signature autorisés par la réglementation (XAdES, CAdES ou PAdES). Le pouvoir adjudicateur préconise toutefois l'utilisation d'une signature électronique au format pAdES.</w:t>
      </w:r>
    </w:p>
    <w:p w:rsidR="00E925C2" w:rsidRPr="00584A88" w:rsidRDefault="00E925C2" w:rsidP="00E925C2">
      <w:pPr>
        <w:spacing w:after="240" w:line="253" w:lineRule="exact"/>
        <w:ind w:left="20" w:right="20"/>
        <w:jc w:val="both"/>
        <w:rPr>
          <w:rFonts w:ascii="Arial" w:eastAsia="Arial" w:hAnsi="Arial" w:cs="Arial"/>
          <w:color w:val="000000"/>
          <w:sz w:val="22"/>
          <w:lang w:val="fr-FR"/>
        </w:rPr>
      </w:pPr>
      <w:r w:rsidRPr="00584A88">
        <w:rPr>
          <w:rFonts w:ascii="Arial" w:eastAsia="Arial" w:hAnsi="Arial" w:cs="Arial"/>
          <w:color w:val="000000"/>
          <w:sz w:val="22"/>
          <w:lang w:val="fr-FR"/>
        </w:rPr>
        <w:t>Les frais d'accès au réseau et de recours à la signature électronique sont à la charge des candidats.</w:t>
      </w:r>
    </w:p>
    <w:p w:rsidR="00E925C2" w:rsidRPr="00584A88" w:rsidRDefault="00E925C2" w:rsidP="00E925C2">
      <w:pPr>
        <w:rPr>
          <w:rFonts w:ascii="Arial" w:hAnsi="Arial" w:cs="Arial"/>
          <w:sz w:val="22"/>
          <w:szCs w:val="22"/>
          <w:lang w:val="fr-FR"/>
        </w:rPr>
      </w:pPr>
      <w:r w:rsidRPr="00584A88">
        <w:rPr>
          <w:rFonts w:ascii="Arial" w:hAnsi="Arial" w:cs="Arial"/>
          <w:sz w:val="22"/>
          <w:szCs w:val="22"/>
          <w:lang w:val="fr-FR"/>
        </w:rPr>
        <w:t>Cependant l’acheteur acceptera une signature manuscrite de l’acte d’engagement pour autant que soit joints les documents permettant de montrer la capacité juridique du titulaire  à engager sa structure.</w:t>
      </w:r>
    </w:p>
    <w:p w:rsidR="00E925C2" w:rsidRPr="00584A88" w:rsidRDefault="00E925C2" w:rsidP="00E925C2">
      <w:pPr>
        <w:rPr>
          <w:rFonts w:ascii="Arial" w:hAnsi="Arial" w:cs="Arial"/>
          <w:sz w:val="22"/>
          <w:szCs w:val="22"/>
          <w:lang w:val="fr-FR"/>
        </w:rPr>
      </w:pPr>
    </w:p>
    <w:p w:rsidR="00E925C2" w:rsidRPr="00584A88" w:rsidRDefault="00E925C2" w:rsidP="00E925C2">
      <w:pPr>
        <w:spacing w:line="253" w:lineRule="exact"/>
        <w:ind w:left="20" w:right="20"/>
        <w:jc w:val="both"/>
        <w:rPr>
          <w:rFonts w:ascii="Arial" w:eastAsia="Arial" w:hAnsi="Arial" w:cs="Arial"/>
          <w:color w:val="000000"/>
          <w:sz w:val="22"/>
          <w:lang w:val="fr-FR"/>
        </w:rPr>
      </w:pPr>
      <w:r w:rsidRPr="00584A88">
        <w:rPr>
          <w:rFonts w:ascii="Arial" w:eastAsia="Arial" w:hAnsi="Arial" w:cs="Arial"/>
          <w:color w:val="000000"/>
          <w:sz w:val="22"/>
          <w:lang w:val="fr-FR"/>
        </w:rPr>
        <w:t>Le candidat est invité à créer son "Espace entreprise" sur la plateforme AWS-Entreprise (https://www.marches-publics.info/fournisseurs.htm). Sur cette plateforme, le candidat pourra retrouver l'ensemble de ses retraits de dossier de consultation. L'inscription est un préalable obligatoire pour correspondre avec l'acheteur lors de chaque consultation (Questions/Réponses, Dépôt de candidatures et offres. . .). Elle permet également de bénéficier d'un service d'alertes sur les consultations (précisions, modifications, report de délais...).</w:t>
      </w:r>
    </w:p>
    <w:p w:rsidR="00E925C2" w:rsidRPr="00584A88" w:rsidRDefault="00E925C2" w:rsidP="00E925C2">
      <w:pPr>
        <w:spacing w:line="253" w:lineRule="exact"/>
        <w:ind w:left="20" w:right="20"/>
        <w:jc w:val="both"/>
        <w:rPr>
          <w:rFonts w:ascii="Arial" w:eastAsia="Arial" w:hAnsi="Arial" w:cs="Arial"/>
          <w:color w:val="000000"/>
          <w:sz w:val="22"/>
          <w:lang w:val="fr-FR"/>
        </w:rPr>
      </w:pPr>
    </w:p>
    <w:p w:rsidR="00E925C2" w:rsidRPr="00584A88" w:rsidRDefault="00E925C2" w:rsidP="00E925C2">
      <w:pPr>
        <w:spacing w:line="253" w:lineRule="exact"/>
        <w:ind w:left="20" w:right="20"/>
        <w:jc w:val="both"/>
        <w:rPr>
          <w:rFonts w:ascii="Arial" w:eastAsia="Arial" w:hAnsi="Arial" w:cs="Arial"/>
          <w:color w:val="000000"/>
          <w:sz w:val="22"/>
          <w:lang w:val="fr-FR"/>
        </w:rPr>
      </w:pPr>
      <w:r w:rsidRPr="00584A88">
        <w:rPr>
          <w:rFonts w:ascii="Arial" w:eastAsia="Arial" w:hAnsi="Arial" w:cs="Arial"/>
          <w:color w:val="000000"/>
          <w:sz w:val="22"/>
          <w:lang w:val="fr-FR"/>
        </w:rPr>
        <w:t>Par conséquent, il est recommandé d'indiquer une adresse mail durable pendant toute la durée de la procédure, en priorité l'adresse de l'interlocuteur principal du candidat, ainsi que la ou les adresses de remplacement en cas d'absence de ce dernier. Le candidat ne pourra porter aucune réclamation s'il ne bénéficie pas de toutes les informations complémentaires diffusées par la plateforme lors du déroulement de la consultation, en raison d'une erreur qu'il aurait faite dans la saisie de son adresse, ou en cas de suppression de ladite adresse.</w:t>
      </w:r>
    </w:p>
    <w:p w:rsidR="00E925C2" w:rsidRPr="00584A88" w:rsidRDefault="00E925C2" w:rsidP="00E925C2">
      <w:pPr>
        <w:spacing w:line="253" w:lineRule="exact"/>
        <w:ind w:left="20" w:right="20"/>
        <w:jc w:val="both"/>
        <w:rPr>
          <w:rFonts w:ascii="Arial" w:eastAsia="Arial" w:hAnsi="Arial" w:cs="Arial"/>
          <w:color w:val="000000"/>
          <w:sz w:val="22"/>
          <w:lang w:val="fr-FR"/>
        </w:rPr>
      </w:pPr>
    </w:p>
    <w:p w:rsidR="00E925C2" w:rsidRPr="00584A88" w:rsidRDefault="00E925C2" w:rsidP="00E925C2">
      <w:pPr>
        <w:spacing w:line="253" w:lineRule="exact"/>
        <w:ind w:left="20" w:right="20"/>
        <w:jc w:val="both"/>
        <w:rPr>
          <w:rFonts w:ascii="Arial" w:eastAsia="Arial" w:hAnsi="Arial" w:cs="Arial"/>
          <w:color w:val="000000"/>
          <w:sz w:val="22"/>
          <w:lang w:val="fr-FR"/>
        </w:rPr>
      </w:pPr>
      <w:r w:rsidRPr="00584A88">
        <w:rPr>
          <w:rFonts w:ascii="Arial" w:eastAsia="Arial" w:hAnsi="Arial" w:cs="Arial"/>
          <w:color w:val="000000"/>
          <w:sz w:val="22"/>
          <w:lang w:val="fr-FR"/>
        </w:rPr>
        <w:t>Un service de dépôt "Attestation" permet au candidat de déposer en ligne son RIB, son KBIS, ses attestations d'assurance, sa liste nominative des travailleurs étrangers, son attestation de régularité fiscale et son attestation semestrielle sociale dans un coffre-fort sécurisé. L'ensemble des acheteurs utilisateurs de la plateforme auront accès à ces informations.</w:t>
      </w:r>
    </w:p>
    <w:p w:rsidR="00E925C2" w:rsidRPr="00584A88" w:rsidRDefault="00E925C2" w:rsidP="00E925C2">
      <w:pPr>
        <w:spacing w:line="253" w:lineRule="exact"/>
        <w:ind w:left="20" w:right="20"/>
        <w:jc w:val="both"/>
        <w:rPr>
          <w:rFonts w:ascii="Arial" w:eastAsia="Arial" w:hAnsi="Arial" w:cs="Arial"/>
          <w:color w:val="000000"/>
          <w:sz w:val="22"/>
          <w:lang w:val="fr-FR"/>
        </w:rPr>
      </w:pPr>
    </w:p>
    <w:p w:rsidR="00E925C2" w:rsidRDefault="00E925C2" w:rsidP="00E925C2">
      <w:pPr>
        <w:pStyle w:val="ParagrapheIndent2"/>
        <w:spacing w:line="253" w:lineRule="exact"/>
        <w:ind w:left="20" w:right="20"/>
        <w:jc w:val="both"/>
        <w:rPr>
          <w:sz w:val="2"/>
        </w:rPr>
      </w:pPr>
      <w:r w:rsidRPr="00584A88">
        <w:rPr>
          <w:color w:val="000000"/>
          <w:lang w:val="fr-FR"/>
        </w:rPr>
        <w:t>L'ensemble de ces services est fourni gratuitement au candidat</w:t>
      </w:r>
      <w:r>
        <w:rPr>
          <w:color w:val="000000"/>
          <w:lang w:val="fr-FR"/>
        </w:rPr>
        <w:t>.</w:t>
      </w:r>
      <w:r>
        <w:rPr>
          <w:color w:val="000000"/>
          <w:lang w:val="fr-FR"/>
        </w:rPr>
        <w:cr/>
      </w:r>
    </w:p>
    <w:p w:rsidR="006B2D56" w:rsidRDefault="00E925C2" w:rsidP="00E925C2">
      <w:pPr>
        <w:pStyle w:val="ParagrapheIndent2"/>
        <w:spacing w:line="253" w:lineRule="exact"/>
        <w:ind w:left="20" w:right="20"/>
        <w:jc w:val="both"/>
        <w:rPr>
          <w:color w:val="000000"/>
          <w:lang w:val="fr-FR"/>
        </w:rPr>
      </w:pPr>
      <w:r>
        <w:rPr>
          <w:color w:val="000000"/>
          <w:lang w:val="fr-FR"/>
        </w:rPr>
        <w:t>Les frais d'accès au réseau et de recours à la signature électronique sont à la charge des candidats</w:t>
      </w:r>
      <w:r w:rsidR="00806317">
        <w:rPr>
          <w:color w:val="000000"/>
          <w:lang w:val="fr-FR"/>
        </w:rPr>
        <w:t>.</w:t>
      </w:r>
    </w:p>
    <w:p w:rsidR="006B2D56" w:rsidRDefault="006B2D56">
      <w:pPr>
        <w:pStyle w:val="ParagrapheIndent2"/>
        <w:spacing w:line="253" w:lineRule="exact"/>
        <w:ind w:left="20" w:right="20"/>
        <w:jc w:val="both"/>
        <w:rPr>
          <w:color w:val="000000"/>
          <w:lang w:val="fr-FR"/>
        </w:rPr>
      </w:pPr>
    </w:p>
    <w:p w:rsidR="006B2D56" w:rsidRDefault="00806317">
      <w:pPr>
        <w:pStyle w:val="Titre2"/>
        <w:ind w:left="300" w:right="20"/>
        <w:jc w:val="both"/>
        <w:rPr>
          <w:rFonts w:eastAsia="Arial"/>
          <w:i w:val="0"/>
          <w:color w:val="000000"/>
          <w:sz w:val="24"/>
          <w:lang w:val="fr-FR"/>
        </w:rPr>
      </w:pPr>
      <w:bookmarkStart w:id="23" w:name="_Toc256000023"/>
      <w:r>
        <w:rPr>
          <w:rFonts w:eastAsia="Arial"/>
          <w:i w:val="0"/>
          <w:color w:val="000000"/>
          <w:sz w:val="24"/>
          <w:lang w:val="fr-FR"/>
        </w:rPr>
        <w:t>7.2 - Transmission sous support papier</w:t>
      </w:r>
      <w:bookmarkEnd w:id="23"/>
    </w:p>
    <w:p w:rsidR="006B2D56" w:rsidRDefault="00806317">
      <w:pPr>
        <w:pStyle w:val="ParagrapheIndent2"/>
        <w:spacing w:after="240" w:line="253" w:lineRule="exact"/>
        <w:ind w:left="20" w:right="20"/>
        <w:jc w:val="both"/>
        <w:rPr>
          <w:color w:val="000000"/>
          <w:lang w:val="fr-FR"/>
        </w:rPr>
      </w:pPr>
      <w:r>
        <w:rPr>
          <w:color w:val="000000"/>
          <w:lang w:val="fr-FR"/>
        </w:rPr>
        <w:t>La transmission des plis par voie électronique est imposée pour cette consultation. Par conséquent, la transmission par voie papier n'est pas autorisée.</w:t>
      </w:r>
    </w:p>
    <w:p w:rsidR="006B2D56" w:rsidRDefault="00806317">
      <w:pPr>
        <w:pStyle w:val="Titre1"/>
        <w:rPr>
          <w:rFonts w:eastAsia="Arial"/>
          <w:color w:val="000000"/>
          <w:sz w:val="28"/>
          <w:lang w:val="fr-FR"/>
        </w:rPr>
      </w:pPr>
      <w:bookmarkStart w:id="24" w:name="_Toc256000024"/>
      <w:r>
        <w:rPr>
          <w:rFonts w:eastAsia="Arial"/>
          <w:color w:val="000000"/>
          <w:sz w:val="28"/>
          <w:lang w:val="fr-FR"/>
        </w:rPr>
        <w:t>8 - Examen des candidatures et des offres</w:t>
      </w:r>
      <w:bookmarkEnd w:id="24"/>
    </w:p>
    <w:p w:rsidR="006B2D56" w:rsidRDefault="00806317">
      <w:pPr>
        <w:pStyle w:val="Titre2"/>
        <w:ind w:left="300" w:right="20"/>
        <w:jc w:val="both"/>
        <w:rPr>
          <w:rFonts w:eastAsia="Arial"/>
          <w:i w:val="0"/>
          <w:color w:val="000000"/>
          <w:sz w:val="24"/>
          <w:lang w:val="fr-FR"/>
        </w:rPr>
      </w:pPr>
      <w:bookmarkStart w:id="25" w:name="_Toc256000025"/>
      <w:r>
        <w:rPr>
          <w:rFonts w:eastAsia="Arial"/>
          <w:i w:val="0"/>
          <w:color w:val="000000"/>
          <w:sz w:val="24"/>
          <w:lang w:val="fr-FR"/>
        </w:rPr>
        <w:t>8.1 - Sélection des candidatures</w:t>
      </w:r>
      <w:bookmarkEnd w:id="25"/>
    </w:p>
    <w:p w:rsidR="006B2D56" w:rsidRDefault="00806317">
      <w:pPr>
        <w:pStyle w:val="ParagrapheIndent2"/>
        <w:spacing w:after="240" w:line="253" w:lineRule="exact"/>
        <w:ind w:left="20" w:right="20"/>
        <w:jc w:val="both"/>
        <w:rPr>
          <w:color w:val="000000"/>
          <w:lang w:val="fr-FR"/>
        </w:rPr>
      </w:pPr>
      <w:r>
        <w:rPr>
          <w:color w:val="000000"/>
          <w:lang w:val="fr-FR"/>
        </w:rPr>
        <w:t xml:space="preserve">Avant de procéder à l'examen des candidatures, s'il apparaît que des pièces du dossier de candidature sont manquantes ou incomplètes, le pouvoir adjudicateur peut décider de demander à </w:t>
      </w:r>
      <w:r>
        <w:rPr>
          <w:color w:val="000000"/>
          <w:lang w:val="fr-FR"/>
        </w:rPr>
        <w:lastRenderedPageBreak/>
        <w:t>tous les candidats concernés de produire ou compléter ces pièces dans un délai maximum de 10 jours.</w:t>
      </w:r>
    </w:p>
    <w:p w:rsidR="006B2D56" w:rsidRDefault="00806317">
      <w:pPr>
        <w:pStyle w:val="ParagrapheIndent2"/>
        <w:spacing w:after="240" w:line="253" w:lineRule="exact"/>
        <w:ind w:left="20" w:right="20"/>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rsidR="006B2D56" w:rsidRDefault="00806317">
      <w:pPr>
        <w:pStyle w:val="Titre2"/>
        <w:ind w:left="300" w:right="20"/>
        <w:jc w:val="both"/>
        <w:rPr>
          <w:rFonts w:eastAsia="Arial"/>
          <w:i w:val="0"/>
          <w:color w:val="000000"/>
          <w:sz w:val="24"/>
          <w:lang w:val="fr-FR"/>
        </w:rPr>
      </w:pPr>
      <w:bookmarkStart w:id="26" w:name="_Toc256000026"/>
      <w:r>
        <w:rPr>
          <w:rFonts w:eastAsia="Arial"/>
          <w:i w:val="0"/>
          <w:color w:val="000000"/>
          <w:sz w:val="24"/>
          <w:lang w:val="fr-FR"/>
        </w:rPr>
        <w:t>8.2 - Attribution des accords-cadres</w:t>
      </w:r>
      <w:bookmarkEnd w:id="26"/>
    </w:p>
    <w:p w:rsidR="006B2D56" w:rsidRDefault="00806317">
      <w:pPr>
        <w:pStyle w:val="ParagrapheIndent2"/>
        <w:spacing w:line="253" w:lineRule="exact"/>
        <w:ind w:left="20" w:right="20"/>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rsidR="006B2D56" w:rsidRDefault="006B2D56">
      <w:pPr>
        <w:pStyle w:val="ParagrapheIndent2"/>
        <w:spacing w:line="253" w:lineRule="exact"/>
        <w:ind w:left="20" w:right="20"/>
        <w:jc w:val="both"/>
        <w:rPr>
          <w:color w:val="000000"/>
          <w:lang w:val="fr-FR"/>
        </w:rPr>
      </w:pPr>
    </w:p>
    <w:p w:rsidR="006B2D56" w:rsidRDefault="00806317">
      <w:pPr>
        <w:pStyle w:val="ParagrapheIndent2"/>
        <w:spacing w:after="240" w:line="253" w:lineRule="exact"/>
        <w:ind w:left="20" w:right="20"/>
        <w:jc w:val="both"/>
        <w:rPr>
          <w:color w:val="000000"/>
          <w:lang w:val="fr-FR"/>
        </w:rPr>
      </w:pPr>
      <w:r>
        <w:rPr>
          <w:color w:val="000000"/>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rsidR="006B2D56" w:rsidRDefault="00806317">
      <w:pPr>
        <w:pStyle w:val="ParagrapheIndent2"/>
        <w:spacing w:line="253" w:lineRule="exact"/>
        <w:ind w:left="20" w:right="20"/>
        <w:jc w:val="both"/>
        <w:rPr>
          <w:color w:val="000000"/>
          <w:lang w:val="fr-FR"/>
        </w:rPr>
      </w:pPr>
      <w:r>
        <w:rPr>
          <w:color w:val="000000"/>
          <w:lang w:val="fr-FR"/>
        </w:rPr>
        <w:t>Les critères retenus pour le jugement des offres sont pondérés de la manière suivante :</w:t>
      </w:r>
    </w:p>
    <w:p w:rsidR="006B2D56" w:rsidRDefault="006B2D56">
      <w:pPr>
        <w:pStyle w:val="ParagrapheIndent2"/>
        <w:spacing w:line="253" w:lineRule="exact"/>
        <w:ind w:left="20" w:right="20"/>
        <w:jc w:val="both"/>
        <w:rPr>
          <w:color w:val="000000"/>
          <w:lang w:val="fr-FR"/>
        </w:rPr>
      </w:pPr>
    </w:p>
    <w:p w:rsidR="006B2D56" w:rsidRDefault="00806317">
      <w:pPr>
        <w:spacing w:line="253" w:lineRule="exact"/>
        <w:ind w:left="20" w:right="1040"/>
        <w:jc w:val="both"/>
        <w:rPr>
          <w:rFonts w:ascii="Arial" w:eastAsia="Arial" w:hAnsi="Arial" w:cs="Arial"/>
          <w:color w:val="000000"/>
          <w:sz w:val="22"/>
          <w:lang w:val="fr-FR"/>
        </w:rPr>
      </w:pPr>
      <w:r>
        <w:rPr>
          <w:rFonts w:ascii="Arial" w:eastAsia="Arial" w:hAnsi="Arial" w:cs="Arial"/>
          <w:color w:val="000000"/>
          <w:sz w:val="22"/>
          <w:lang w:val="fr-FR"/>
        </w:rPr>
        <w:t>Pour les lots n°1, 2</w:t>
      </w:r>
    </w:p>
    <w:tbl>
      <w:tblPr>
        <w:tblW w:w="0" w:type="auto"/>
        <w:tblInd w:w="20" w:type="dxa"/>
        <w:tblLayout w:type="fixed"/>
        <w:tblLook w:val="04A0" w:firstRow="1" w:lastRow="0" w:firstColumn="1" w:lastColumn="0" w:noHBand="0" w:noVBand="1"/>
      </w:tblPr>
      <w:tblGrid>
        <w:gridCol w:w="7800"/>
        <w:gridCol w:w="1800"/>
      </w:tblGrid>
      <w:tr w:rsidR="006B2D56">
        <w:trPr>
          <w:trHeight w:val="306"/>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Pondération</w:t>
            </w:r>
          </w:p>
        </w:tc>
      </w:tr>
      <w:tr w:rsidR="006B2D56" w:rsidRPr="00A331D8">
        <w:trPr>
          <w:trHeight w:val="39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Pr="00A331D8" w:rsidRDefault="00806317">
            <w:pPr>
              <w:spacing w:line="230" w:lineRule="exact"/>
              <w:ind w:left="80" w:right="80"/>
              <w:jc w:val="both"/>
              <w:rPr>
                <w:rFonts w:ascii="Arial" w:eastAsia="Arial" w:hAnsi="Arial" w:cs="Arial"/>
                <w:color w:val="000000"/>
                <w:sz w:val="20"/>
                <w:lang w:val="fr-FR"/>
              </w:rPr>
            </w:pPr>
            <w:r w:rsidRPr="00A331D8">
              <w:rPr>
                <w:rFonts w:ascii="Arial" w:eastAsia="Arial" w:hAnsi="Arial" w:cs="Arial"/>
                <w:color w:val="000000"/>
                <w:sz w:val="20"/>
                <w:lang w:val="fr-FR"/>
              </w:rPr>
              <w:t>1-Coût global d’utilisation (fourniture des fluides et l’ensemble des prestations associées)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Pr="00A331D8" w:rsidRDefault="00806317">
            <w:pPr>
              <w:spacing w:before="120" w:after="40"/>
              <w:ind w:left="80" w:right="80"/>
              <w:jc w:val="both"/>
              <w:rPr>
                <w:rFonts w:ascii="Arial" w:eastAsia="Arial" w:hAnsi="Arial" w:cs="Arial"/>
                <w:color w:val="000000"/>
                <w:sz w:val="20"/>
                <w:lang w:val="fr-FR"/>
              </w:rPr>
            </w:pPr>
            <w:r w:rsidRPr="00A331D8">
              <w:rPr>
                <w:rFonts w:ascii="Arial" w:eastAsia="Arial" w:hAnsi="Arial" w:cs="Arial"/>
                <w:color w:val="000000"/>
                <w:sz w:val="20"/>
                <w:lang w:val="fr-FR"/>
              </w:rPr>
              <w:t>80.0 %</w:t>
            </w:r>
          </w:p>
        </w:tc>
      </w:tr>
      <w:tr w:rsidR="006B2D56">
        <w:trPr>
          <w:trHeight w:val="360"/>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Pr="00A331D8" w:rsidRDefault="00806317" w:rsidP="00A331D8">
            <w:pPr>
              <w:spacing w:before="120" w:after="40"/>
              <w:ind w:left="80" w:right="80"/>
              <w:jc w:val="both"/>
              <w:rPr>
                <w:rFonts w:ascii="Arial" w:eastAsia="Arial" w:hAnsi="Arial" w:cs="Arial"/>
                <w:color w:val="000000"/>
                <w:sz w:val="20"/>
                <w:lang w:val="fr-FR"/>
              </w:rPr>
            </w:pPr>
            <w:r w:rsidRPr="00A331D8">
              <w:rPr>
                <w:rFonts w:ascii="Arial" w:eastAsia="Arial" w:hAnsi="Arial" w:cs="Arial"/>
                <w:color w:val="000000"/>
                <w:sz w:val="20"/>
                <w:lang w:val="fr-FR"/>
              </w:rPr>
              <w:t xml:space="preserve">2-Qualité technique analysée </w:t>
            </w:r>
            <w:r w:rsidR="00A331D8" w:rsidRPr="00A331D8">
              <w:rPr>
                <w:rFonts w:ascii="Arial" w:eastAsia="Arial" w:hAnsi="Arial" w:cs="Arial"/>
                <w:color w:val="000000"/>
                <w:sz w:val="20"/>
                <w:lang w:val="fr-FR"/>
              </w:rPr>
              <w:t>au regard de la pureté ou de la précision des mélanges de gaz</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Pr="00A331D8" w:rsidRDefault="00806317">
            <w:pPr>
              <w:spacing w:before="120" w:after="40"/>
              <w:ind w:left="80" w:right="80"/>
              <w:jc w:val="both"/>
              <w:rPr>
                <w:rFonts w:ascii="Arial" w:eastAsia="Arial" w:hAnsi="Arial" w:cs="Arial"/>
                <w:color w:val="000000"/>
                <w:sz w:val="20"/>
                <w:lang w:val="fr-FR"/>
              </w:rPr>
            </w:pPr>
            <w:r w:rsidRPr="00A331D8">
              <w:rPr>
                <w:rFonts w:ascii="Arial" w:eastAsia="Arial" w:hAnsi="Arial" w:cs="Arial"/>
                <w:color w:val="000000"/>
                <w:sz w:val="20"/>
                <w:lang w:val="fr-FR"/>
              </w:rPr>
              <w:t>20.0 %</w:t>
            </w:r>
          </w:p>
        </w:tc>
      </w:tr>
    </w:tbl>
    <w:p w:rsidR="000950FD" w:rsidRDefault="000950FD">
      <w:pPr>
        <w:spacing w:line="253" w:lineRule="exact"/>
        <w:ind w:left="20" w:right="1040"/>
        <w:jc w:val="both"/>
        <w:rPr>
          <w:rFonts w:ascii="Arial" w:eastAsia="Arial" w:hAnsi="Arial" w:cs="Arial"/>
          <w:color w:val="000000"/>
          <w:sz w:val="22"/>
          <w:lang w:val="fr-FR"/>
        </w:rPr>
      </w:pPr>
    </w:p>
    <w:p w:rsidR="006B2D56" w:rsidRDefault="00806317">
      <w:pPr>
        <w:spacing w:line="253" w:lineRule="exact"/>
        <w:ind w:left="20" w:right="1040"/>
        <w:jc w:val="both"/>
        <w:rPr>
          <w:rFonts w:ascii="Arial" w:eastAsia="Arial" w:hAnsi="Arial" w:cs="Arial"/>
          <w:color w:val="000000"/>
          <w:sz w:val="22"/>
          <w:lang w:val="fr-FR"/>
        </w:rPr>
      </w:pPr>
      <w:r>
        <w:rPr>
          <w:rFonts w:ascii="Arial" w:eastAsia="Arial" w:hAnsi="Arial" w:cs="Arial"/>
          <w:color w:val="000000"/>
          <w:sz w:val="22"/>
          <w:lang w:val="fr-FR"/>
        </w:rPr>
        <w:t>Pour le lot n°</w:t>
      </w:r>
      <w:r w:rsidR="004B7FE1">
        <w:rPr>
          <w:rFonts w:ascii="Arial" w:eastAsia="Arial" w:hAnsi="Arial" w:cs="Arial"/>
          <w:color w:val="000000"/>
          <w:sz w:val="22"/>
          <w:lang w:val="fr-FR"/>
        </w:rPr>
        <w:t>3</w:t>
      </w:r>
    </w:p>
    <w:tbl>
      <w:tblPr>
        <w:tblW w:w="0" w:type="auto"/>
        <w:tblInd w:w="20" w:type="dxa"/>
        <w:tblLayout w:type="fixed"/>
        <w:tblLook w:val="04A0" w:firstRow="1" w:lastRow="0" w:firstColumn="1" w:lastColumn="0" w:noHBand="0" w:noVBand="1"/>
      </w:tblPr>
      <w:tblGrid>
        <w:gridCol w:w="7800"/>
        <w:gridCol w:w="1800"/>
      </w:tblGrid>
      <w:tr w:rsidR="006B2D56">
        <w:trPr>
          <w:trHeight w:val="306"/>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Pondération</w:t>
            </w:r>
          </w:p>
        </w:tc>
      </w:tr>
      <w:tr w:rsidR="006B2D56">
        <w:trPr>
          <w:trHeight w:val="39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line="230" w:lineRule="exact"/>
              <w:ind w:left="80" w:right="80"/>
              <w:jc w:val="both"/>
              <w:rPr>
                <w:rFonts w:ascii="Arial" w:eastAsia="Arial" w:hAnsi="Arial" w:cs="Arial"/>
                <w:color w:val="000000"/>
                <w:sz w:val="20"/>
                <w:lang w:val="fr-FR"/>
              </w:rPr>
            </w:pPr>
            <w:r>
              <w:rPr>
                <w:rFonts w:ascii="Arial" w:eastAsia="Arial" w:hAnsi="Arial" w:cs="Arial"/>
                <w:color w:val="000000"/>
                <w:sz w:val="20"/>
                <w:lang w:val="fr-FR"/>
              </w:rPr>
              <w:t>1-Coût global d’utilisation (fourniture des fluides et l’ensemble des prestations associées)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60.0 %</w:t>
            </w:r>
          </w:p>
        </w:tc>
      </w:tr>
      <w:tr w:rsidR="006B2D56">
        <w:trPr>
          <w:trHeight w:val="360"/>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2-Qualité technique : Qualité maintenance préventive et curative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40.0 %</w:t>
            </w:r>
          </w:p>
        </w:tc>
      </w:tr>
    </w:tbl>
    <w:p w:rsidR="000950FD" w:rsidRDefault="000950FD">
      <w:pPr>
        <w:spacing w:line="253" w:lineRule="exact"/>
        <w:ind w:left="20" w:right="1040"/>
        <w:jc w:val="both"/>
        <w:rPr>
          <w:rFonts w:ascii="Arial" w:eastAsia="Arial" w:hAnsi="Arial" w:cs="Arial"/>
          <w:color w:val="000000"/>
          <w:sz w:val="22"/>
          <w:lang w:val="fr-FR"/>
        </w:rPr>
      </w:pPr>
    </w:p>
    <w:p w:rsidR="006B2D56" w:rsidRDefault="00806317">
      <w:pPr>
        <w:spacing w:line="253" w:lineRule="exact"/>
        <w:ind w:left="20" w:right="1040"/>
        <w:jc w:val="both"/>
        <w:rPr>
          <w:rFonts w:ascii="Arial" w:eastAsia="Arial" w:hAnsi="Arial" w:cs="Arial"/>
          <w:color w:val="000000"/>
          <w:sz w:val="22"/>
          <w:lang w:val="fr-FR"/>
        </w:rPr>
      </w:pPr>
      <w:r>
        <w:rPr>
          <w:rFonts w:ascii="Arial" w:eastAsia="Arial" w:hAnsi="Arial" w:cs="Arial"/>
          <w:color w:val="000000"/>
          <w:sz w:val="22"/>
          <w:lang w:val="fr-FR"/>
        </w:rPr>
        <w:t>Pour le lot n°</w:t>
      </w:r>
      <w:r w:rsidR="0069657A">
        <w:rPr>
          <w:rFonts w:ascii="Arial" w:eastAsia="Arial" w:hAnsi="Arial" w:cs="Arial"/>
          <w:color w:val="000000"/>
          <w:sz w:val="22"/>
          <w:lang w:val="fr-FR"/>
        </w:rPr>
        <w:t>4</w:t>
      </w:r>
    </w:p>
    <w:p w:rsidR="006B2D56" w:rsidRDefault="006B2D56">
      <w:pPr>
        <w:spacing w:line="253" w:lineRule="exact"/>
        <w:ind w:left="20" w:right="1040"/>
        <w:jc w:val="both"/>
        <w:rPr>
          <w:rFonts w:ascii="Arial" w:eastAsia="Arial" w:hAnsi="Arial" w:cs="Arial"/>
          <w:color w:val="000000"/>
          <w:sz w:val="22"/>
          <w:lang w:val="fr-FR"/>
        </w:rPr>
      </w:pPr>
    </w:p>
    <w:tbl>
      <w:tblPr>
        <w:tblW w:w="0" w:type="auto"/>
        <w:tblInd w:w="20" w:type="dxa"/>
        <w:tblLayout w:type="fixed"/>
        <w:tblLook w:val="04A0" w:firstRow="1" w:lastRow="0" w:firstColumn="1" w:lastColumn="0" w:noHBand="0" w:noVBand="1"/>
      </w:tblPr>
      <w:tblGrid>
        <w:gridCol w:w="7800"/>
        <w:gridCol w:w="1800"/>
      </w:tblGrid>
      <w:tr w:rsidR="006B2D56">
        <w:trPr>
          <w:trHeight w:val="306"/>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Pondération</w:t>
            </w:r>
          </w:p>
        </w:tc>
      </w:tr>
      <w:tr w:rsidR="006B2D56">
        <w:trPr>
          <w:trHeight w:val="39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line="230" w:lineRule="exact"/>
              <w:ind w:left="80" w:right="80"/>
              <w:jc w:val="both"/>
              <w:rPr>
                <w:rFonts w:ascii="Arial" w:eastAsia="Arial" w:hAnsi="Arial" w:cs="Arial"/>
                <w:color w:val="000000"/>
                <w:sz w:val="20"/>
                <w:lang w:val="fr-FR"/>
              </w:rPr>
            </w:pPr>
            <w:r>
              <w:rPr>
                <w:rFonts w:ascii="Arial" w:eastAsia="Arial" w:hAnsi="Arial" w:cs="Arial"/>
                <w:color w:val="000000"/>
                <w:sz w:val="20"/>
                <w:lang w:val="fr-FR"/>
              </w:rPr>
              <w:t>1-Coût global d’utilisation (fourniture des productions et ensemble des prestations associées)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60.0 %</w:t>
            </w:r>
          </w:p>
        </w:tc>
      </w:tr>
      <w:tr w:rsidR="006B2D56">
        <w:trPr>
          <w:trHeight w:val="39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line="230" w:lineRule="exact"/>
              <w:ind w:left="80" w:right="80"/>
              <w:jc w:val="both"/>
              <w:rPr>
                <w:rFonts w:ascii="Arial" w:eastAsia="Arial" w:hAnsi="Arial" w:cs="Arial"/>
                <w:color w:val="000000"/>
                <w:sz w:val="20"/>
                <w:lang w:val="fr-FR"/>
              </w:rPr>
            </w:pPr>
            <w:r>
              <w:rPr>
                <w:rFonts w:ascii="Arial" w:eastAsia="Arial" w:hAnsi="Arial" w:cs="Arial"/>
                <w:color w:val="000000"/>
                <w:sz w:val="20"/>
                <w:lang w:val="fr-FR"/>
              </w:rPr>
              <w:t>2-Qualité technique : Caractéristiques techniques de la production, de son système de gestion, de la gestion des alarmes, dimensionnement,...</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20.0 %</w:t>
            </w:r>
          </w:p>
        </w:tc>
      </w:tr>
      <w:tr w:rsidR="006B2D56">
        <w:trPr>
          <w:trHeight w:val="612"/>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line="230" w:lineRule="exact"/>
              <w:ind w:left="80" w:right="80"/>
              <w:jc w:val="both"/>
              <w:rPr>
                <w:rFonts w:ascii="Arial" w:eastAsia="Arial" w:hAnsi="Arial" w:cs="Arial"/>
                <w:color w:val="000000"/>
                <w:sz w:val="20"/>
                <w:lang w:val="fr-FR"/>
              </w:rPr>
            </w:pPr>
            <w:r>
              <w:rPr>
                <w:rFonts w:ascii="Arial" w:eastAsia="Arial" w:hAnsi="Arial" w:cs="Arial"/>
                <w:color w:val="000000"/>
                <w:sz w:val="20"/>
                <w:lang w:val="fr-FR"/>
              </w:rPr>
              <w:t>3-Qualité technique : Maintenance préventive et curative : modalités d’organisation et de suivi de la maintenance préventive, capacité d’intervention et délai d’intervention pour la maintenance curative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15.0 %</w:t>
            </w:r>
          </w:p>
        </w:tc>
      </w:tr>
      <w:tr w:rsidR="006B2D56">
        <w:trPr>
          <w:trHeight w:val="39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line="230" w:lineRule="exact"/>
              <w:ind w:left="80" w:right="80"/>
              <w:jc w:val="both"/>
              <w:rPr>
                <w:rFonts w:ascii="Arial" w:eastAsia="Arial" w:hAnsi="Arial" w:cs="Arial"/>
                <w:color w:val="000000"/>
                <w:sz w:val="20"/>
                <w:lang w:val="fr-FR"/>
              </w:rPr>
            </w:pPr>
            <w:r>
              <w:rPr>
                <w:rFonts w:ascii="Arial" w:eastAsia="Arial" w:hAnsi="Arial" w:cs="Arial"/>
                <w:color w:val="000000"/>
                <w:sz w:val="20"/>
                <w:lang w:val="fr-FR"/>
              </w:rPr>
              <w:t xml:space="preserve">4-Qualité technique : Formation du personnel de l’établissement pour intervention en cas d’urgence (plan de formation, contenu, documentation à disposition)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3.0 %</w:t>
            </w:r>
          </w:p>
        </w:tc>
      </w:tr>
      <w:tr w:rsidR="006B2D56">
        <w:trPr>
          <w:trHeight w:val="39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line="230" w:lineRule="exact"/>
              <w:ind w:left="80" w:right="80"/>
              <w:jc w:val="both"/>
              <w:rPr>
                <w:rFonts w:ascii="Arial" w:eastAsia="Arial" w:hAnsi="Arial" w:cs="Arial"/>
                <w:color w:val="000000"/>
                <w:sz w:val="20"/>
                <w:lang w:val="fr-FR"/>
              </w:rPr>
            </w:pPr>
            <w:r>
              <w:rPr>
                <w:rFonts w:ascii="Arial" w:eastAsia="Arial" w:hAnsi="Arial" w:cs="Arial"/>
                <w:color w:val="000000"/>
                <w:sz w:val="20"/>
                <w:lang w:val="fr-FR"/>
              </w:rPr>
              <w:t xml:space="preserve">5-Qualité technique : Qualité environnementale de gestion des déchets produits lors de la maintenance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2.0 %</w:t>
            </w:r>
          </w:p>
        </w:tc>
      </w:tr>
    </w:tbl>
    <w:p w:rsidR="00A331D8" w:rsidRDefault="00A331D8">
      <w:pPr>
        <w:spacing w:line="253" w:lineRule="exact"/>
        <w:ind w:left="20" w:right="1040"/>
        <w:jc w:val="both"/>
        <w:rPr>
          <w:rFonts w:ascii="Arial" w:eastAsia="Arial" w:hAnsi="Arial" w:cs="Arial"/>
          <w:color w:val="000000"/>
          <w:sz w:val="22"/>
          <w:lang w:val="fr-FR"/>
        </w:rPr>
      </w:pPr>
    </w:p>
    <w:p w:rsidR="0069657A" w:rsidRDefault="0069657A" w:rsidP="0069657A">
      <w:pPr>
        <w:spacing w:line="253" w:lineRule="exact"/>
        <w:ind w:left="20" w:right="1040"/>
        <w:jc w:val="both"/>
        <w:rPr>
          <w:rFonts w:ascii="Arial" w:eastAsia="Arial" w:hAnsi="Arial" w:cs="Arial"/>
          <w:color w:val="000000"/>
          <w:sz w:val="22"/>
          <w:lang w:val="fr-FR"/>
        </w:rPr>
      </w:pPr>
      <w:r>
        <w:rPr>
          <w:rFonts w:ascii="Arial" w:eastAsia="Arial" w:hAnsi="Arial" w:cs="Arial"/>
          <w:color w:val="000000"/>
          <w:sz w:val="22"/>
          <w:lang w:val="fr-FR"/>
        </w:rPr>
        <w:t>Pour le lot n°5</w:t>
      </w:r>
    </w:p>
    <w:tbl>
      <w:tblPr>
        <w:tblW w:w="0" w:type="auto"/>
        <w:tblInd w:w="20" w:type="dxa"/>
        <w:tblLayout w:type="fixed"/>
        <w:tblLook w:val="04A0" w:firstRow="1" w:lastRow="0" w:firstColumn="1" w:lastColumn="0" w:noHBand="0" w:noVBand="1"/>
      </w:tblPr>
      <w:tblGrid>
        <w:gridCol w:w="7800"/>
        <w:gridCol w:w="1800"/>
      </w:tblGrid>
      <w:tr w:rsidR="0069657A" w:rsidTr="00A946E9">
        <w:trPr>
          <w:trHeight w:val="306"/>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9657A" w:rsidRDefault="0069657A" w:rsidP="00A946E9">
            <w:pPr>
              <w:spacing w:before="60" w:after="20"/>
              <w:jc w:val="center"/>
              <w:rPr>
                <w:rFonts w:ascii="Arial" w:eastAsia="Arial" w:hAnsi="Arial" w:cs="Arial"/>
                <w:color w:val="000000"/>
                <w:sz w:val="22"/>
                <w:lang w:val="fr-FR"/>
              </w:rPr>
            </w:pPr>
            <w:r>
              <w:rPr>
                <w:rFonts w:ascii="Arial" w:eastAsia="Arial" w:hAnsi="Arial" w:cs="Arial"/>
                <w:color w:val="000000"/>
                <w:sz w:val="22"/>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9657A" w:rsidRDefault="0069657A" w:rsidP="00A946E9">
            <w:pPr>
              <w:spacing w:before="60" w:after="20"/>
              <w:jc w:val="center"/>
              <w:rPr>
                <w:rFonts w:ascii="Arial" w:eastAsia="Arial" w:hAnsi="Arial" w:cs="Arial"/>
                <w:color w:val="000000"/>
                <w:sz w:val="22"/>
                <w:lang w:val="fr-FR"/>
              </w:rPr>
            </w:pPr>
            <w:r>
              <w:rPr>
                <w:rFonts w:ascii="Arial" w:eastAsia="Arial" w:hAnsi="Arial" w:cs="Arial"/>
                <w:color w:val="000000"/>
                <w:sz w:val="22"/>
                <w:lang w:val="fr-FR"/>
              </w:rPr>
              <w:t>Pondération</w:t>
            </w:r>
          </w:p>
        </w:tc>
      </w:tr>
      <w:tr w:rsidR="0069657A" w:rsidTr="00A946E9">
        <w:trPr>
          <w:trHeight w:val="360"/>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657A" w:rsidRDefault="0069657A" w:rsidP="00A946E9">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1-Coût global maintenance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657A" w:rsidRDefault="0069657A" w:rsidP="00A946E9">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60.0 %</w:t>
            </w:r>
          </w:p>
        </w:tc>
      </w:tr>
      <w:tr w:rsidR="0069657A" w:rsidTr="00A946E9">
        <w:trPr>
          <w:trHeight w:val="360"/>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657A" w:rsidRDefault="0069657A" w:rsidP="00A946E9">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 xml:space="preserve">2-Qualité technique : Maintenance préventive : modalités d’organisation et de suivi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657A" w:rsidRDefault="0069657A" w:rsidP="00A946E9">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20.0 %</w:t>
            </w:r>
          </w:p>
        </w:tc>
      </w:tr>
      <w:tr w:rsidR="0069657A" w:rsidTr="00A946E9">
        <w:trPr>
          <w:trHeight w:val="360"/>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657A" w:rsidRDefault="0069657A" w:rsidP="00A946E9">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 xml:space="preserve">3-Qualité technique : Maintenance curative : capacité et délai d’intervention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657A" w:rsidRDefault="0069657A" w:rsidP="00A946E9">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15.0 %</w:t>
            </w:r>
          </w:p>
        </w:tc>
      </w:tr>
    </w:tbl>
    <w:p w:rsidR="0069657A" w:rsidRDefault="0069657A" w:rsidP="0069657A">
      <w:pPr>
        <w:spacing w:line="20" w:lineRule="exact"/>
        <w:rPr>
          <w:sz w:val="2"/>
        </w:rPr>
      </w:pPr>
    </w:p>
    <w:tbl>
      <w:tblPr>
        <w:tblW w:w="0" w:type="auto"/>
        <w:tblInd w:w="20" w:type="dxa"/>
        <w:tblLayout w:type="fixed"/>
        <w:tblLook w:val="04A0" w:firstRow="1" w:lastRow="0" w:firstColumn="1" w:lastColumn="0" w:noHBand="0" w:noVBand="1"/>
      </w:tblPr>
      <w:tblGrid>
        <w:gridCol w:w="7800"/>
        <w:gridCol w:w="1800"/>
      </w:tblGrid>
      <w:tr w:rsidR="0069657A" w:rsidTr="00A946E9">
        <w:trPr>
          <w:trHeight w:val="39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657A" w:rsidRDefault="0069657A" w:rsidP="00A946E9">
            <w:pPr>
              <w:spacing w:line="230" w:lineRule="exact"/>
              <w:ind w:left="80" w:right="80"/>
              <w:jc w:val="both"/>
              <w:rPr>
                <w:rFonts w:ascii="Arial" w:eastAsia="Arial" w:hAnsi="Arial" w:cs="Arial"/>
                <w:color w:val="000000"/>
                <w:sz w:val="20"/>
                <w:lang w:val="fr-FR"/>
              </w:rPr>
            </w:pPr>
            <w:r>
              <w:rPr>
                <w:rFonts w:ascii="Arial" w:eastAsia="Arial" w:hAnsi="Arial" w:cs="Arial"/>
                <w:color w:val="000000"/>
                <w:sz w:val="20"/>
                <w:lang w:val="fr-FR"/>
              </w:rPr>
              <w:lastRenderedPageBreak/>
              <w:t>4-Qualité technique : Formation du personnel de l’établissement (plan de formation, contenu, documentation à disposition)</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657A" w:rsidRDefault="0069657A" w:rsidP="00A946E9">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3.0 %</w:t>
            </w:r>
          </w:p>
        </w:tc>
      </w:tr>
      <w:tr w:rsidR="0069657A" w:rsidTr="00A946E9">
        <w:trPr>
          <w:trHeight w:val="39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657A" w:rsidRDefault="0069657A" w:rsidP="00A946E9">
            <w:pPr>
              <w:spacing w:line="230" w:lineRule="exact"/>
              <w:ind w:left="80" w:right="80"/>
              <w:jc w:val="both"/>
              <w:rPr>
                <w:rFonts w:ascii="Arial" w:eastAsia="Arial" w:hAnsi="Arial" w:cs="Arial"/>
                <w:color w:val="000000"/>
                <w:sz w:val="20"/>
                <w:lang w:val="fr-FR"/>
              </w:rPr>
            </w:pPr>
            <w:r>
              <w:rPr>
                <w:rFonts w:ascii="Arial" w:eastAsia="Arial" w:hAnsi="Arial" w:cs="Arial"/>
                <w:color w:val="000000"/>
                <w:sz w:val="20"/>
                <w:lang w:val="fr-FR"/>
              </w:rPr>
              <w:t>5-Qualité technique : Qualité environnementale de gestion des déchets produits lors de la maintenance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657A" w:rsidRDefault="0069657A" w:rsidP="00A946E9">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2.0 %</w:t>
            </w:r>
          </w:p>
        </w:tc>
      </w:tr>
    </w:tbl>
    <w:p w:rsidR="0069657A" w:rsidRDefault="0069657A" w:rsidP="0069657A">
      <w:pPr>
        <w:spacing w:line="253" w:lineRule="exact"/>
        <w:ind w:left="20" w:right="1040"/>
        <w:jc w:val="both"/>
        <w:rPr>
          <w:rFonts w:ascii="Arial" w:eastAsia="Arial" w:hAnsi="Arial" w:cs="Arial"/>
          <w:color w:val="000000"/>
          <w:sz w:val="22"/>
          <w:lang w:val="fr-FR"/>
        </w:rPr>
      </w:pPr>
    </w:p>
    <w:p w:rsidR="006B2D56" w:rsidRDefault="00806317">
      <w:pPr>
        <w:spacing w:line="253" w:lineRule="exact"/>
        <w:ind w:left="20" w:right="1040"/>
        <w:jc w:val="both"/>
        <w:rPr>
          <w:rFonts w:ascii="Arial" w:eastAsia="Arial" w:hAnsi="Arial" w:cs="Arial"/>
          <w:color w:val="000000"/>
          <w:sz w:val="22"/>
          <w:lang w:val="fr-FR"/>
        </w:rPr>
      </w:pPr>
      <w:r>
        <w:rPr>
          <w:rFonts w:ascii="Arial" w:eastAsia="Arial" w:hAnsi="Arial" w:cs="Arial"/>
          <w:color w:val="000000"/>
          <w:sz w:val="22"/>
          <w:lang w:val="fr-FR"/>
        </w:rPr>
        <w:t>Pour le lot n°</w:t>
      </w:r>
      <w:r w:rsidR="0069657A">
        <w:rPr>
          <w:rFonts w:ascii="Arial" w:eastAsia="Arial" w:hAnsi="Arial" w:cs="Arial"/>
          <w:color w:val="000000"/>
          <w:sz w:val="22"/>
          <w:lang w:val="fr-FR"/>
        </w:rPr>
        <w:t>6</w:t>
      </w:r>
    </w:p>
    <w:p w:rsidR="006B2D56" w:rsidRDefault="006B2D56">
      <w:pPr>
        <w:spacing w:line="253" w:lineRule="exact"/>
        <w:ind w:left="20" w:right="1040"/>
        <w:jc w:val="both"/>
        <w:rPr>
          <w:rFonts w:ascii="Arial" w:eastAsia="Arial" w:hAnsi="Arial" w:cs="Arial"/>
          <w:color w:val="000000"/>
          <w:sz w:val="22"/>
          <w:lang w:val="fr-FR"/>
        </w:rPr>
      </w:pPr>
    </w:p>
    <w:tbl>
      <w:tblPr>
        <w:tblW w:w="0" w:type="auto"/>
        <w:tblInd w:w="20" w:type="dxa"/>
        <w:tblLayout w:type="fixed"/>
        <w:tblLook w:val="04A0" w:firstRow="1" w:lastRow="0" w:firstColumn="1" w:lastColumn="0" w:noHBand="0" w:noVBand="1"/>
      </w:tblPr>
      <w:tblGrid>
        <w:gridCol w:w="7800"/>
        <w:gridCol w:w="1800"/>
      </w:tblGrid>
      <w:tr w:rsidR="006B2D56">
        <w:trPr>
          <w:trHeight w:val="306"/>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B2D56" w:rsidRDefault="00806317">
            <w:pPr>
              <w:spacing w:before="60" w:after="20"/>
              <w:jc w:val="center"/>
              <w:rPr>
                <w:rFonts w:ascii="Arial" w:eastAsia="Arial" w:hAnsi="Arial" w:cs="Arial"/>
                <w:color w:val="000000"/>
                <w:sz w:val="22"/>
                <w:lang w:val="fr-FR"/>
              </w:rPr>
            </w:pPr>
            <w:r>
              <w:rPr>
                <w:rFonts w:ascii="Arial" w:eastAsia="Arial" w:hAnsi="Arial" w:cs="Arial"/>
                <w:color w:val="000000"/>
                <w:sz w:val="22"/>
                <w:lang w:val="fr-FR"/>
              </w:rPr>
              <w:t>Pondération</w:t>
            </w:r>
          </w:p>
        </w:tc>
      </w:tr>
      <w:tr w:rsidR="006B2D56">
        <w:trPr>
          <w:trHeight w:val="360"/>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1-Coût global maintenance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60.0 %</w:t>
            </w:r>
          </w:p>
        </w:tc>
      </w:tr>
      <w:tr w:rsidR="006B2D56">
        <w:trPr>
          <w:trHeight w:val="39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line="230" w:lineRule="exact"/>
              <w:ind w:left="80" w:right="80"/>
              <w:jc w:val="both"/>
              <w:rPr>
                <w:rFonts w:ascii="Arial" w:eastAsia="Arial" w:hAnsi="Arial" w:cs="Arial"/>
                <w:color w:val="000000"/>
                <w:sz w:val="20"/>
                <w:lang w:val="fr-FR"/>
              </w:rPr>
            </w:pPr>
            <w:r>
              <w:rPr>
                <w:rFonts w:ascii="Arial" w:eastAsia="Arial" w:hAnsi="Arial" w:cs="Arial"/>
                <w:color w:val="000000"/>
                <w:sz w:val="20"/>
                <w:lang w:val="fr-FR"/>
              </w:rPr>
              <w:t>2-Qualité technique : Maintenance préventive : modalités d’organisation et de suivi, moyen humain et matériel, plage d’intervention,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25.0 %</w:t>
            </w:r>
          </w:p>
        </w:tc>
      </w:tr>
      <w:tr w:rsidR="006B2D56">
        <w:trPr>
          <w:trHeight w:val="360"/>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 xml:space="preserve">3-Qualité technique : Maintenance curative : capacité et délai d’intervention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10.0 %</w:t>
            </w:r>
          </w:p>
        </w:tc>
      </w:tr>
      <w:tr w:rsidR="006B2D56">
        <w:trPr>
          <w:trHeight w:val="360"/>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4-Qualité technique : Qualité du rapport annuel d’entretien et de vérification</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3.0 %</w:t>
            </w:r>
          </w:p>
        </w:tc>
      </w:tr>
      <w:tr w:rsidR="006B2D56">
        <w:trPr>
          <w:trHeight w:val="39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line="230" w:lineRule="exact"/>
              <w:ind w:left="80" w:right="80"/>
              <w:jc w:val="both"/>
              <w:rPr>
                <w:rFonts w:ascii="Arial" w:eastAsia="Arial" w:hAnsi="Arial" w:cs="Arial"/>
                <w:color w:val="000000"/>
                <w:sz w:val="20"/>
                <w:lang w:val="fr-FR"/>
              </w:rPr>
            </w:pPr>
            <w:r>
              <w:rPr>
                <w:rFonts w:ascii="Arial" w:eastAsia="Arial" w:hAnsi="Arial" w:cs="Arial"/>
                <w:color w:val="000000"/>
                <w:sz w:val="20"/>
                <w:lang w:val="fr-FR"/>
              </w:rPr>
              <w:t xml:space="preserve">5-Qualité technique : Qualité environnementale de gestion des déchets produits lors de la maintenance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2D56" w:rsidRDefault="00806317">
            <w:pPr>
              <w:spacing w:before="120" w:after="40"/>
              <w:ind w:left="80" w:right="80"/>
              <w:jc w:val="both"/>
              <w:rPr>
                <w:rFonts w:ascii="Arial" w:eastAsia="Arial" w:hAnsi="Arial" w:cs="Arial"/>
                <w:color w:val="000000"/>
                <w:sz w:val="20"/>
                <w:lang w:val="fr-FR"/>
              </w:rPr>
            </w:pPr>
            <w:r>
              <w:rPr>
                <w:rFonts w:ascii="Arial" w:eastAsia="Arial" w:hAnsi="Arial" w:cs="Arial"/>
                <w:color w:val="000000"/>
                <w:sz w:val="20"/>
                <w:lang w:val="fr-FR"/>
              </w:rPr>
              <w:t>2.0 %</w:t>
            </w:r>
          </w:p>
        </w:tc>
      </w:tr>
    </w:tbl>
    <w:p w:rsidR="006B2D56" w:rsidRDefault="00806317">
      <w:pPr>
        <w:spacing w:after="120" w:line="240" w:lineRule="exact"/>
      </w:pPr>
      <w:r>
        <w:t xml:space="preserve"> </w:t>
      </w:r>
    </w:p>
    <w:p w:rsidR="00840BC6" w:rsidRPr="00840BC6" w:rsidRDefault="00840BC6">
      <w:pPr>
        <w:pStyle w:val="ParagrapheIndent2"/>
        <w:spacing w:line="253" w:lineRule="exact"/>
        <w:ind w:left="20" w:right="20"/>
        <w:jc w:val="both"/>
        <w:rPr>
          <w:color w:val="000000"/>
          <w:u w:val="single"/>
          <w:lang w:val="fr-FR"/>
        </w:rPr>
      </w:pPr>
      <w:r w:rsidRPr="00840BC6">
        <w:rPr>
          <w:color w:val="000000"/>
          <w:u w:val="single"/>
          <w:lang w:val="fr-FR"/>
        </w:rPr>
        <w:t>Pour tous les lots :</w:t>
      </w:r>
    </w:p>
    <w:p w:rsidR="006B2D56" w:rsidRDefault="00806317">
      <w:pPr>
        <w:pStyle w:val="ParagrapheIndent2"/>
        <w:spacing w:line="253" w:lineRule="exact"/>
        <w:ind w:left="20" w:right="20"/>
        <w:jc w:val="both"/>
        <w:rPr>
          <w:color w:val="000000"/>
          <w:lang w:val="fr-FR"/>
        </w:rPr>
      </w:pPr>
      <w:r>
        <w:rPr>
          <w:color w:val="000000"/>
          <w:lang w:val="fr-FR"/>
        </w:rPr>
        <w:t>Chaque candidat se verra attribuer une note globale sur /100.</w:t>
      </w:r>
    </w:p>
    <w:p w:rsidR="00840BC6" w:rsidRPr="00840BC6" w:rsidRDefault="00840BC6" w:rsidP="00840BC6">
      <w:pPr>
        <w:rPr>
          <w:rFonts w:ascii="Arial" w:hAnsi="Arial" w:cs="Arial"/>
          <w:sz w:val="22"/>
          <w:szCs w:val="22"/>
          <w:lang w:val="fr-FR"/>
        </w:rPr>
      </w:pPr>
      <w:r w:rsidRPr="00840BC6">
        <w:rPr>
          <w:rFonts w:ascii="Arial" w:hAnsi="Arial" w:cs="Arial"/>
          <w:sz w:val="22"/>
          <w:szCs w:val="22"/>
          <w:lang w:val="fr-FR"/>
        </w:rPr>
        <w:t xml:space="preserve">Note prix </w:t>
      </w:r>
      <w:bookmarkStart w:id="27" w:name="_GoBack"/>
      <w:bookmarkEnd w:id="27"/>
      <w:r w:rsidRPr="00840BC6">
        <w:rPr>
          <w:rFonts w:ascii="Arial" w:hAnsi="Arial" w:cs="Arial"/>
          <w:sz w:val="22"/>
          <w:szCs w:val="22"/>
          <w:lang w:val="fr-FR"/>
        </w:rPr>
        <w:t>= (prix DQE le plus bas/prix DQE de l'offre examinée) x pondération du DQE</w:t>
      </w:r>
    </w:p>
    <w:p w:rsidR="006B2D56" w:rsidRDefault="00840BC6">
      <w:pPr>
        <w:pStyle w:val="ParagrapheIndent2"/>
        <w:spacing w:after="240" w:line="253" w:lineRule="exact"/>
        <w:ind w:left="20" w:right="20"/>
        <w:jc w:val="both"/>
        <w:rPr>
          <w:color w:val="000000"/>
          <w:lang w:val="fr-FR"/>
        </w:rPr>
      </w:pPr>
      <w:r>
        <w:rPr>
          <w:color w:val="000000"/>
          <w:lang w:val="fr-FR"/>
        </w:rPr>
        <w:t>Chacun d</w:t>
      </w:r>
      <w:r w:rsidR="00806317">
        <w:rPr>
          <w:color w:val="000000"/>
          <w:lang w:val="fr-FR"/>
        </w:rPr>
        <w:t xml:space="preserve">es critères </w:t>
      </w:r>
      <w:r>
        <w:rPr>
          <w:color w:val="000000"/>
          <w:lang w:val="fr-FR"/>
        </w:rPr>
        <w:t>techniques est noté</w:t>
      </w:r>
      <w:r w:rsidR="00806317">
        <w:rPr>
          <w:color w:val="000000"/>
          <w:lang w:val="fr-FR"/>
        </w:rPr>
        <w:t xml:space="preserve"> sur 10.</w:t>
      </w:r>
    </w:p>
    <w:p w:rsidR="00840BC6" w:rsidRPr="00840BC6" w:rsidRDefault="00840BC6" w:rsidP="00840BC6">
      <w:pPr>
        <w:rPr>
          <w:lang w:val="fr-FR"/>
        </w:rPr>
      </w:pPr>
    </w:p>
    <w:p w:rsidR="006B2D56" w:rsidRDefault="00806317">
      <w:pPr>
        <w:pStyle w:val="ParagrapheIndent2"/>
        <w:spacing w:after="240" w:line="253" w:lineRule="exact"/>
        <w:ind w:left="20" w:right="20"/>
        <w:jc w:val="both"/>
        <w:rPr>
          <w:color w:val="000000"/>
          <w:lang w:val="fr-FR"/>
        </w:rPr>
      </w:pPr>
      <w:r>
        <w:rPr>
          <w:color w:val="000000"/>
          <w:lang w:val="fr-FR"/>
        </w:rPr>
        <w:t>Dans le cas où des erreurs purement matérielles (de multiplication, d'addition ou de report) seraient constatées entre les indications portées sur le bordereau des prix unitaires et le détail quantitatif estimatif, le bordereau des prix prévaudra et le montant du détail quantitatif estimatif sera rectifié en conséquence. L'entreprise sera invitée à confirmer l'offre ainsi rectifiée ; en cas de refus, son offre sera éliminée comme non cohérente.</w:t>
      </w:r>
    </w:p>
    <w:p w:rsidR="006B2D56" w:rsidRDefault="00806317">
      <w:pPr>
        <w:pStyle w:val="Titre2"/>
        <w:ind w:left="300" w:right="20"/>
        <w:jc w:val="both"/>
        <w:rPr>
          <w:rFonts w:eastAsia="Arial"/>
          <w:i w:val="0"/>
          <w:color w:val="000000"/>
          <w:sz w:val="24"/>
          <w:lang w:val="fr-FR"/>
        </w:rPr>
      </w:pPr>
      <w:bookmarkStart w:id="28" w:name="_Toc256000027"/>
      <w:r>
        <w:rPr>
          <w:rFonts w:eastAsia="Arial"/>
          <w:i w:val="0"/>
          <w:color w:val="000000"/>
          <w:sz w:val="24"/>
          <w:lang w:val="fr-FR"/>
        </w:rPr>
        <w:t>8.3 - Suite à donner à la consultation</w:t>
      </w:r>
      <w:bookmarkEnd w:id="28"/>
    </w:p>
    <w:p w:rsidR="006B2D56" w:rsidRPr="00806317" w:rsidRDefault="00806317" w:rsidP="005F2D56">
      <w:pPr>
        <w:pStyle w:val="ParagrapheIndent2"/>
        <w:spacing w:line="253" w:lineRule="exact"/>
        <w:ind w:left="20" w:right="20"/>
        <w:jc w:val="both"/>
        <w:rPr>
          <w:sz w:val="2"/>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10 jours.</w:t>
      </w:r>
      <w:r>
        <w:rPr>
          <w:color w:val="000000"/>
          <w:lang w:val="fr-FR"/>
        </w:rPr>
        <w:cr/>
      </w:r>
    </w:p>
    <w:p w:rsidR="006B2D56" w:rsidRDefault="00806317">
      <w:pPr>
        <w:pStyle w:val="Titre1"/>
        <w:rPr>
          <w:rFonts w:eastAsia="Arial"/>
          <w:color w:val="000000"/>
          <w:sz w:val="28"/>
          <w:lang w:val="fr-FR"/>
        </w:rPr>
      </w:pPr>
      <w:bookmarkStart w:id="29" w:name="_Toc256000028"/>
      <w:r>
        <w:rPr>
          <w:rFonts w:eastAsia="Arial"/>
          <w:color w:val="000000"/>
          <w:sz w:val="28"/>
          <w:lang w:val="fr-FR"/>
        </w:rPr>
        <w:t>9 - Renseignements complémentaires</w:t>
      </w:r>
      <w:bookmarkEnd w:id="29"/>
    </w:p>
    <w:p w:rsidR="006B2D56" w:rsidRDefault="00806317">
      <w:pPr>
        <w:pStyle w:val="Titre2"/>
        <w:ind w:left="300" w:right="20"/>
        <w:jc w:val="both"/>
        <w:rPr>
          <w:rFonts w:eastAsia="Arial"/>
          <w:i w:val="0"/>
          <w:color w:val="000000"/>
          <w:sz w:val="24"/>
          <w:lang w:val="fr-FR"/>
        </w:rPr>
      </w:pPr>
      <w:bookmarkStart w:id="30" w:name="_Toc256000029"/>
      <w:r>
        <w:rPr>
          <w:rFonts w:eastAsia="Arial"/>
          <w:i w:val="0"/>
          <w:color w:val="000000"/>
          <w:sz w:val="24"/>
          <w:lang w:val="fr-FR"/>
        </w:rPr>
        <w:t>9.1 - Adresses supplémentaires et points de contact</w:t>
      </w:r>
      <w:bookmarkEnd w:id="30"/>
    </w:p>
    <w:p w:rsidR="005F2D56" w:rsidRDefault="00806317" w:rsidP="005F2D56">
      <w:pPr>
        <w:pStyle w:val="ParagrapheIndent2"/>
        <w:spacing w:line="253" w:lineRule="exact"/>
        <w:ind w:left="20" w:right="20"/>
        <w:jc w:val="both"/>
        <w:rPr>
          <w:color w:val="000000"/>
          <w:lang w:val="fr-FR"/>
        </w:rPr>
      </w:pPr>
      <w:r>
        <w:rPr>
          <w:color w:val="000000"/>
          <w:lang w:val="fr-FR"/>
        </w:rPr>
        <w:t xml:space="preserve">Pour tout renseignement complémentaire concernant cette consultation, les candidats transmettent impérativement leur demande par l'intermédiaire du profil d'acheteur du pouvoir adjudicateur, dont l'adresse URL est la suivante : </w:t>
      </w:r>
      <w:hyperlink r:id="rId15" w:history="1">
        <w:r w:rsidR="005F2D56" w:rsidRPr="00584A88">
          <w:rPr>
            <w:b/>
            <w:color w:val="0000FF"/>
            <w:szCs w:val="22"/>
            <w:u w:val="single"/>
            <w:lang w:val="fr-FR"/>
          </w:rPr>
          <w:t>https://www.marches-publics.gouv.fr</w:t>
        </w:r>
      </w:hyperlink>
    </w:p>
    <w:p w:rsidR="005F2D56" w:rsidRDefault="005F2D56" w:rsidP="005F2D56">
      <w:pPr>
        <w:pStyle w:val="ParagrapheIndent2"/>
        <w:spacing w:line="253" w:lineRule="exact"/>
        <w:ind w:left="20" w:right="20"/>
        <w:jc w:val="both"/>
        <w:rPr>
          <w:color w:val="000000"/>
          <w:lang w:val="fr-FR"/>
        </w:rPr>
      </w:pPr>
      <w:r>
        <w:rPr>
          <w:color w:val="000000"/>
          <w:lang w:val="fr-FR"/>
        </w:rPr>
        <w:t> </w:t>
      </w:r>
    </w:p>
    <w:p w:rsidR="006B2D56" w:rsidRDefault="00806317" w:rsidP="005F2D56">
      <w:pPr>
        <w:pStyle w:val="ParagrapheIndent2"/>
        <w:spacing w:line="253" w:lineRule="exact"/>
        <w:ind w:left="20" w:right="20"/>
        <w:jc w:val="both"/>
        <w:rPr>
          <w:color w:val="000000"/>
          <w:lang w:val="fr-FR"/>
        </w:rPr>
      </w:pPr>
      <w:r>
        <w:rPr>
          <w:b/>
          <w:color w:val="000000"/>
          <w:lang w:val="fr-FR"/>
        </w:rPr>
        <w:t>Et, en cas de dysfonctionnement de la plateforme </w:t>
      </w:r>
      <w:r>
        <w:rPr>
          <w:color w:val="000000"/>
          <w:lang w:val="fr-FR"/>
        </w:rPr>
        <w:t xml:space="preserve">à l’adresse mail suivante : </w:t>
      </w:r>
      <w:hyperlink r:id="rId16" w:history="1">
        <w:r>
          <w:rPr>
            <w:b/>
            <w:color w:val="000000"/>
            <w:lang w:val="fr-FR"/>
          </w:rPr>
          <w:t>bdm@chu-clermontferrand.fr</w:t>
        </w:r>
      </w:hyperlink>
    </w:p>
    <w:p w:rsidR="006B2D56" w:rsidRDefault="00806317">
      <w:pPr>
        <w:pStyle w:val="ParagrapheIndent2"/>
        <w:spacing w:line="253" w:lineRule="exact"/>
        <w:ind w:left="20" w:right="20"/>
        <w:jc w:val="both"/>
        <w:rPr>
          <w:color w:val="000000"/>
          <w:lang w:val="fr-FR"/>
        </w:rPr>
      </w:pPr>
      <w:r>
        <w:rPr>
          <w:b/>
          <w:color w:val="000000"/>
          <w:lang w:val="fr-FR"/>
        </w:rPr>
        <w:t xml:space="preserve">Les questions adressées à l’adresse </w:t>
      </w:r>
      <w:hyperlink r:id="rId17" w:history="1">
        <w:r>
          <w:rPr>
            <w:b/>
            <w:color w:val="000000"/>
            <w:lang w:val="fr-FR"/>
          </w:rPr>
          <w:t>bdm@chu-clermontferrand.fr</w:t>
        </w:r>
      </w:hyperlink>
      <w:r>
        <w:rPr>
          <w:b/>
          <w:color w:val="000000"/>
          <w:lang w:val="fr-FR"/>
        </w:rPr>
        <w:t xml:space="preserve"> alors que la plateforme ne connait pas de dysfonctionnement, ne seront pas prises en compte.</w:t>
      </w:r>
    </w:p>
    <w:p w:rsidR="006B2D56" w:rsidRDefault="006B2D56">
      <w:pPr>
        <w:pStyle w:val="ParagrapheIndent2"/>
        <w:spacing w:line="253" w:lineRule="exact"/>
        <w:ind w:left="20" w:right="20"/>
        <w:jc w:val="both"/>
        <w:rPr>
          <w:color w:val="000000"/>
          <w:lang w:val="fr-FR"/>
        </w:rPr>
      </w:pPr>
    </w:p>
    <w:p w:rsidR="006B2D56" w:rsidRDefault="00806317">
      <w:pPr>
        <w:pStyle w:val="ParagrapheIndent2"/>
        <w:spacing w:line="253" w:lineRule="exact"/>
        <w:ind w:left="20" w:right="20"/>
        <w:jc w:val="both"/>
        <w:rPr>
          <w:color w:val="000000"/>
          <w:lang w:val="fr-FR"/>
        </w:rPr>
      </w:pPr>
      <w:r>
        <w:rPr>
          <w:color w:val="000000"/>
          <w:lang w:val="fr-FR"/>
        </w:rPr>
        <w:t>Cette demande doit intervenir au plus tard 10 jours avant la date limite de réception des offres.</w:t>
      </w:r>
    </w:p>
    <w:p w:rsidR="006B2D56" w:rsidRDefault="00806317">
      <w:pPr>
        <w:pStyle w:val="ParagrapheIndent2"/>
        <w:spacing w:line="253" w:lineRule="exact"/>
        <w:ind w:left="20" w:right="20"/>
        <w:jc w:val="both"/>
        <w:rPr>
          <w:color w:val="000000"/>
          <w:lang w:val="fr-FR"/>
        </w:rPr>
      </w:pPr>
      <w:r>
        <w:rPr>
          <w:color w:val="000000"/>
          <w:lang w:val="fr-FR"/>
        </w:rPr>
        <w:t> </w:t>
      </w:r>
    </w:p>
    <w:p w:rsidR="006B2D56" w:rsidRDefault="00806317">
      <w:pPr>
        <w:pStyle w:val="ParagrapheIndent2"/>
        <w:spacing w:line="253" w:lineRule="exact"/>
        <w:ind w:left="20" w:right="20"/>
        <w:jc w:val="both"/>
        <w:rPr>
          <w:color w:val="000000"/>
          <w:lang w:val="fr-FR"/>
        </w:rPr>
      </w:pPr>
      <w:r>
        <w:rPr>
          <w:b/>
          <w:color w:val="000000"/>
          <w:lang w:val="fr-FR"/>
        </w:rPr>
        <w:t>Les demandes adressées par tout autre moyen (en particulier via des adresses mails nominatives ou par télécopies) ne seront pas prises en compte.</w:t>
      </w:r>
    </w:p>
    <w:p w:rsidR="006B2D56" w:rsidRDefault="00806317">
      <w:pPr>
        <w:pStyle w:val="ParagrapheIndent2"/>
        <w:spacing w:after="240" w:line="253" w:lineRule="exact"/>
        <w:ind w:left="20" w:right="20"/>
        <w:jc w:val="both"/>
        <w:rPr>
          <w:color w:val="000000"/>
          <w:lang w:val="fr-FR"/>
        </w:rPr>
      </w:pPr>
      <w:r>
        <w:rPr>
          <w:color w:val="000000"/>
          <w:lang w:val="fr-FR"/>
        </w:rPr>
        <w:t> </w:t>
      </w:r>
    </w:p>
    <w:p w:rsidR="006B2D56" w:rsidRDefault="00806317">
      <w:pPr>
        <w:pStyle w:val="ParagrapheIndent2"/>
        <w:spacing w:after="240" w:line="253" w:lineRule="exact"/>
        <w:ind w:left="20" w:right="20"/>
        <w:jc w:val="both"/>
        <w:rPr>
          <w:color w:val="000000"/>
          <w:lang w:val="fr-FR"/>
        </w:rPr>
      </w:pPr>
      <w:r>
        <w:rPr>
          <w:color w:val="000000"/>
          <w:lang w:val="fr-FR"/>
        </w:rPr>
        <w:lastRenderedPageBreak/>
        <w:t>Une réponse sera alors adressée, à toutes les entreprises ayant retiré le dossier ou l'ayant téléchargé après identification, 6 jours au plus tard avant la date limite de réception des offres.</w:t>
      </w:r>
    </w:p>
    <w:p w:rsidR="006B2D56" w:rsidRDefault="00806317">
      <w:pPr>
        <w:pStyle w:val="Titre2"/>
        <w:ind w:left="300" w:right="20"/>
        <w:jc w:val="both"/>
        <w:rPr>
          <w:rFonts w:eastAsia="Arial"/>
          <w:i w:val="0"/>
          <w:color w:val="000000"/>
          <w:sz w:val="24"/>
          <w:lang w:val="fr-FR"/>
        </w:rPr>
      </w:pPr>
      <w:bookmarkStart w:id="31" w:name="_Toc256000030"/>
      <w:r>
        <w:rPr>
          <w:rFonts w:eastAsia="Arial"/>
          <w:i w:val="0"/>
          <w:color w:val="000000"/>
          <w:sz w:val="24"/>
          <w:lang w:val="fr-FR"/>
        </w:rPr>
        <w:t>9.2 - Procédures de recours</w:t>
      </w:r>
      <w:bookmarkEnd w:id="31"/>
    </w:p>
    <w:p w:rsidR="006B2D56" w:rsidRDefault="00806317">
      <w:pPr>
        <w:pStyle w:val="ParagrapheIndent2"/>
        <w:spacing w:line="253" w:lineRule="exact"/>
        <w:ind w:left="20" w:right="20"/>
        <w:jc w:val="both"/>
        <w:rPr>
          <w:color w:val="000000"/>
          <w:lang w:val="fr-FR"/>
        </w:rPr>
      </w:pPr>
      <w:r>
        <w:rPr>
          <w:color w:val="000000"/>
          <w:lang w:val="fr-FR"/>
        </w:rPr>
        <w:t>Le tribunal territorialement compétent est :</w:t>
      </w:r>
    </w:p>
    <w:p w:rsidR="006B2D56" w:rsidRDefault="00806317">
      <w:pPr>
        <w:pStyle w:val="ParagrapheIndent2"/>
        <w:spacing w:line="253" w:lineRule="exact"/>
        <w:ind w:left="20" w:right="20"/>
        <w:jc w:val="both"/>
        <w:rPr>
          <w:color w:val="000000"/>
          <w:lang w:val="fr-FR"/>
        </w:rPr>
      </w:pPr>
      <w:r>
        <w:rPr>
          <w:color w:val="000000"/>
          <w:lang w:val="fr-FR"/>
        </w:rPr>
        <w:t>Tribunal Administratif de Clermont-Ferrand</w:t>
      </w:r>
    </w:p>
    <w:p w:rsidR="006B2D56" w:rsidRDefault="00806317">
      <w:pPr>
        <w:pStyle w:val="ParagrapheIndent2"/>
        <w:spacing w:line="253" w:lineRule="exact"/>
        <w:ind w:left="20" w:right="20"/>
        <w:jc w:val="both"/>
        <w:rPr>
          <w:color w:val="000000"/>
          <w:lang w:val="fr-FR"/>
        </w:rPr>
      </w:pPr>
      <w:r>
        <w:rPr>
          <w:color w:val="000000"/>
          <w:lang w:val="fr-FR"/>
        </w:rPr>
        <w:t>6 cours Sablon</w:t>
      </w:r>
    </w:p>
    <w:p w:rsidR="006B2D56" w:rsidRDefault="00806317">
      <w:pPr>
        <w:pStyle w:val="ParagrapheIndent2"/>
        <w:spacing w:line="253" w:lineRule="exact"/>
        <w:ind w:left="20" w:right="20"/>
        <w:jc w:val="both"/>
        <w:rPr>
          <w:color w:val="000000"/>
          <w:lang w:val="fr-FR"/>
        </w:rPr>
      </w:pPr>
      <w:r>
        <w:rPr>
          <w:color w:val="000000"/>
          <w:lang w:val="fr-FR"/>
        </w:rPr>
        <w:t>63033 CLERMONT FERRAND CEDEX 1</w:t>
      </w:r>
    </w:p>
    <w:p w:rsidR="006B2D56" w:rsidRDefault="006B2D56">
      <w:pPr>
        <w:pStyle w:val="ParagrapheIndent2"/>
        <w:spacing w:line="253" w:lineRule="exact"/>
        <w:ind w:left="20" w:right="20"/>
        <w:jc w:val="both"/>
        <w:rPr>
          <w:color w:val="000000"/>
          <w:lang w:val="fr-FR"/>
        </w:rPr>
      </w:pPr>
    </w:p>
    <w:p w:rsidR="006B2D56" w:rsidRDefault="00806317">
      <w:pPr>
        <w:pStyle w:val="ParagrapheIndent2"/>
        <w:spacing w:line="253" w:lineRule="exact"/>
        <w:ind w:left="20" w:right="20"/>
        <w:jc w:val="both"/>
        <w:rPr>
          <w:color w:val="000000"/>
          <w:lang w:val="fr-FR"/>
        </w:rPr>
      </w:pPr>
      <w:r>
        <w:rPr>
          <w:color w:val="000000"/>
          <w:lang w:val="fr-FR"/>
        </w:rPr>
        <w:t>Tél : 04 73 14 61 00</w:t>
      </w:r>
    </w:p>
    <w:p w:rsidR="006B2D56" w:rsidRDefault="00806317">
      <w:pPr>
        <w:pStyle w:val="ParagrapheIndent2"/>
        <w:spacing w:line="253" w:lineRule="exact"/>
        <w:ind w:left="20" w:right="20"/>
        <w:jc w:val="both"/>
        <w:rPr>
          <w:color w:val="000000"/>
          <w:lang w:val="fr-FR"/>
        </w:rPr>
      </w:pPr>
      <w:r>
        <w:rPr>
          <w:color w:val="000000"/>
          <w:lang w:val="fr-FR"/>
        </w:rPr>
        <w:t>Télécopie : 04 73 14 61 22</w:t>
      </w:r>
    </w:p>
    <w:p w:rsidR="006B2D56" w:rsidRDefault="00806317">
      <w:pPr>
        <w:pStyle w:val="ParagrapheIndent2"/>
        <w:spacing w:line="253" w:lineRule="exact"/>
        <w:ind w:left="20" w:right="20"/>
        <w:jc w:val="both"/>
        <w:rPr>
          <w:color w:val="000000"/>
          <w:lang w:val="fr-FR"/>
        </w:rPr>
      </w:pPr>
      <w:r>
        <w:rPr>
          <w:color w:val="000000"/>
          <w:lang w:val="fr-FR"/>
        </w:rPr>
        <w:t>Courriel : greffe.ta-clermont-ferrand@juradm.fr</w:t>
      </w:r>
    </w:p>
    <w:p w:rsidR="006B2D56" w:rsidRDefault="006B2D56">
      <w:pPr>
        <w:pStyle w:val="ParagrapheIndent2"/>
        <w:spacing w:after="240" w:line="253" w:lineRule="exact"/>
        <w:ind w:left="20" w:right="20"/>
        <w:jc w:val="both"/>
        <w:rPr>
          <w:color w:val="000000"/>
          <w:lang w:val="fr-FR"/>
        </w:rPr>
      </w:pPr>
    </w:p>
    <w:p w:rsidR="006B2D56" w:rsidRDefault="00806317">
      <w:pPr>
        <w:pStyle w:val="ParagrapheIndent2"/>
        <w:spacing w:line="253" w:lineRule="exact"/>
        <w:ind w:left="20" w:right="20"/>
        <w:jc w:val="both"/>
        <w:rPr>
          <w:color w:val="000000"/>
          <w:lang w:val="fr-FR"/>
        </w:rPr>
      </w:pPr>
      <w:r>
        <w:rPr>
          <w:color w:val="000000"/>
          <w:lang w:val="fr-FR"/>
        </w:rPr>
        <w:t>Les voies de recours ouvertes aux candidats sont les suivantes : Référé pré-contractuel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de pleine juridiction ouvert aux tiers justifiant d'un intérêt lésé, et pouvant être exercé dans les deux mois suivant la date à laquelle la conclusion du contrat est rendue publique.</w:t>
      </w:r>
    </w:p>
    <w:sectPr w:rsidR="006B2D56">
      <w:footerReference w:type="default" r:id="rId18"/>
      <w:pgSz w:w="11900" w:h="16840"/>
      <w:pgMar w:top="1134" w:right="1134" w:bottom="1126" w:left="1134" w:header="1134" w:footer="11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548" w:rsidRDefault="006D1548">
      <w:r>
        <w:separator/>
      </w:r>
    </w:p>
  </w:endnote>
  <w:endnote w:type="continuationSeparator" w:id="0">
    <w:p w:rsidR="006D1548" w:rsidRDefault="006D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3" w:rsidRDefault="002A7B03">
    <w:pPr>
      <w:pStyle w:val="Pieddepag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3" w:rsidRDefault="002A7B03">
    <w:pPr>
      <w:pStyle w:val="Pieddepag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3" w:rsidRDefault="002A7B03">
    <w:pPr>
      <w:pStyle w:val="Pieddepag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48" w:rsidRDefault="006D1548">
    <w:pPr>
      <w:spacing w:line="240" w:lineRule="exact"/>
    </w:pPr>
  </w:p>
  <w:tbl>
    <w:tblPr>
      <w:tblW w:w="0" w:type="auto"/>
      <w:tblInd w:w="20" w:type="dxa"/>
      <w:tblLayout w:type="fixed"/>
      <w:tblLook w:val="04A0" w:firstRow="1" w:lastRow="0" w:firstColumn="1" w:lastColumn="0" w:noHBand="0" w:noVBand="1"/>
    </w:tblPr>
    <w:tblGrid>
      <w:gridCol w:w="5220"/>
      <w:gridCol w:w="4400"/>
    </w:tblGrid>
    <w:tr w:rsidR="006D1548">
      <w:trPr>
        <w:trHeight w:val="260"/>
      </w:trPr>
      <w:tc>
        <w:tcPr>
          <w:tcW w:w="5220" w:type="dxa"/>
          <w:tcMar>
            <w:top w:w="0" w:type="dxa"/>
            <w:left w:w="0" w:type="dxa"/>
            <w:bottom w:w="0" w:type="dxa"/>
            <w:right w:w="0" w:type="dxa"/>
          </w:tcMar>
          <w:vAlign w:val="center"/>
        </w:tcPr>
        <w:p w:rsidR="006D1548" w:rsidRDefault="006D1548" w:rsidP="002A7B03">
          <w:pPr>
            <w:pStyle w:val="PiedDePage"/>
            <w:jc w:val="both"/>
            <w:rPr>
              <w:color w:val="000000"/>
              <w:lang w:val="fr-FR"/>
            </w:rPr>
          </w:pPr>
          <w:r>
            <w:rPr>
              <w:color w:val="000000"/>
              <w:lang w:val="fr-FR"/>
            </w:rPr>
            <w:t>Consultatio</w:t>
          </w:r>
          <w:r w:rsidRPr="002A7B03">
            <w:rPr>
              <w:color w:val="000000"/>
              <w:lang w:val="fr-FR"/>
            </w:rPr>
            <w:t xml:space="preserve">n n°: </w:t>
          </w:r>
          <w:r w:rsidR="002A7B03" w:rsidRPr="002A7B03">
            <w:rPr>
              <w:color w:val="000000"/>
              <w:lang w:val="fr-FR"/>
            </w:rPr>
            <w:t>24-GHTA-0144</w:t>
          </w:r>
        </w:p>
      </w:tc>
      <w:tc>
        <w:tcPr>
          <w:tcW w:w="4400" w:type="dxa"/>
          <w:tcMar>
            <w:top w:w="0" w:type="dxa"/>
            <w:left w:w="0" w:type="dxa"/>
            <w:bottom w:w="0" w:type="dxa"/>
            <w:right w:w="0" w:type="dxa"/>
          </w:tcMar>
          <w:vAlign w:val="center"/>
        </w:tcPr>
        <w:p w:rsidR="006D1548" w:rsidRDefault="006D1548">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840BC6">
            <w:rPr>
              <w:noProof/>
              <w:color w:val="000000"/>
              <w:lang w:val="fr-FR"/>
            </w:rPr>
            <w:t>12</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840BC6">
            <w:rPr>
              <w:noProof/>
              <w:color w:val="000000"/>
              <w:lang w:val="fr-FR"/>
            </w:rPr>
            <w:t>14</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548" w:rsidRDefault="006D1548">
      <w:r>
        <w:separator/>
      </w:r>
    </w:p>
  </w:footnote>
  <w:footnote w:type="continuationSeparator" w:id="0">
    <w:p w:rsidR="006D1548" w:rsidRDefault="006D1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3" w:rsidRDefault="002A7B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3" w:rsidRDefault="002A7B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3" w:rsidRDefault="002A7B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16305"/>
    <w:multiLevelType w:val="hybridMultilevel"/>
    <w:tmpl w:val="1AA0DA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B2D56"/>
    <w:rsid w:val="00017162"/>
    <w:rsid w:val="00086890"/>
    <w:rsid w:val="000950FD"/>
    <w:rsid w:val="000B0D3E"/>
    <w:rsid w:val="0012301D"/>
    <w:rsid w:val="00164263"/>
    <w:rsid w:val="00171224"/>
    <w:rsid w:val="00174010"/>
    <w:rsid w:val="001C3529"/>
    <w:rsid w:val="001D53B1"/>
    <w:rsid w:val="00200694"/>
    <w:rsid w:val="002A7B03"/>
    <w:rsid w:val="004342FF"/>
    <w:rsid w:val="00490314"/>
    <w:rsid w:val="004B7FE1"/>
    <w:rsid w:val="005035A9"/>
    <w:rsid w:val="00522E89"/>
    <w:rsid w:val="00550D12"/>
    <w:rsid w:val="005B26D3"/>
    <w:rsid w:val="005F2D56"/>
    <w:rsid w:val="00604B38"/>
    <w:rsid w:val="0067591F"/>
    <w:rsid w:val="0069657A"/>
    <w:rsid w:val="006A2EFF"/>
    <w:rsid w:val="006B2D56"/>
    <w:rsid w:val="006D1548"/>
    <w:rsid w:val="0072311D"/>
    <w:rsid w:val="0079412A"/>
    <w:rsid w:val="007F59E5"/>
    <w:rsid w:val="00806317"/>
    <w:rsid w:val="0081745C"/>
    <w:rsid w:val="00840BC6"/>
    <w:rsid w:val="008B5247"/>
    <w:rsid w:val="008D26B0"/>
    <w:rsid w:val="009348B0"/>
    <w:rsid w:val="00996EDF"/>
    <w:rsid w:val="009F74C5"/>
    <w:rsid w:val="00A331D8"/>
    <w:rsid w:val="00A76B33"/>
    <w:rsid w:val="00A946E9"/>
    <w:rsid w:val="00B62474"/>
    <w:rsid w:val="00BB729B"/>
    <w:rsid w:val="00BE5201"/>
    <w:rsid w:val="00C16FBC"/>
    <w:rsid w:val="00C27C07"/>
    <w:rsid w:val="00C413B2"/>
    <w:rsid w:val="00C511EE"/>
    <w:rsid w:val="00C67820"/>
    <w:rsid w:val="00CB432C"/>
    <w:rsid w:val="00D705F6"/>
    <w:rsid w:val="00DB7440"/>
    <w:rsid w:val="00DC7D6D"/>
    <w:rsid w:val="00DE4110"/>
    <w:rsid w:val="00DF2260"/>
    <w:rsid w:val="00E164E0"/>
    <w:rsid w:val="00E30ECE"/>
    <w:rsid w:val="00E402C3"/>
    <w:rsid w:val="00E82322"/>
    <w:rsid w:val="00E925C2"/>
    <w:rsid w:val="00EE0966"/>
    <w:rsid w:val="00EE27EA"/>
    <w:rsid w:val="00F65DFC"/>
    <w:rsid w:val="00F67237"/>
    <w:rsid w:val="00FE7A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668E9"/>
  <w15:docId w15:val="{58D60AD6-7122-4B05-9B25-4BF8CFF6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Arial" w:eastAsia="Arial" w:hAnsi="Arial" w:cs="Arial"/>
      <w:sz w:val="18"/>
    </w:rPr>
  </w:style>
  <w:style w:type="paragraph" w:customStyle="1" w:styleId="ParagrapheIndent2">
    <w:name w:val="ParagrapheIndent2"/>
    <w:basedOn w:val="Normal"/>
    <w:next w:val="Normal"/>
    <w:qFormat/>
    <w:rPr>
      <w:rFonts w:ascii="Arial" w:eastAsia="Arial" w:hAnsi="Arial" w:cs="Arial"/>
      <w:sz w:val="22"/>
    </w:rPr>
  </w:style>
  <w:style w:type="paragraph" w:customStyle="1" w:styleId="style1">
    <w:name w:val="style1"/>
    <w:basedOn w:val="Normal"/>
    <w:next w:val="Normal"/>
    <w:qFormat/>
    <w:rPr>
      <w:rFonts w:ascii="Arial" w:eastAsia="Arial" w:hAnsi="Arial" w:cs="Arial"/>
      <w:sz w:val="22"/>
    </w:rPr>
  </w:style>
  <w:style w:type="paragraph" w:customStyle="1" w:styleId="Valign">
    <w:name w:val="Valign"/>
    <w:basedOn w:val="Normal"/>
    <w:next w:val="Normal"/>
    <w:qFormat/>
    <w:rPr>
      <w:rFonts w:ascii="Arial" w:eastAsia="Arial" w:hAnsi="Arial" w:cs="Arial"/>
      <w:sz w:val="22"/>
    </w:rPr>
  </w:style>
  <w:style w:type="paragraph" w:customStyle="1" w:styleId="tableCF">
    <w:name w:val="table CF"/>
    <w:basedOn w:val="Normal"/>
    <w:next w:val="Normal"/>
    <w:qFormat/>
    <w:rPr>
      <w:rFonts w:ascii="Arial" w:eastAsia="Arial" w:hAnsi="Arial" w:cs="Arial"/>
      <w:b/>
      <w:sz w:val="22"/>
    </w:rPr>
  </w:style>
  <w:style w:type="paragraph" w:customStyle="1" w:styleId="tableCH">
    <w:name w:val="table CH"/>
    <w:basedOn w:val="Normal"/>
    <w:next w:val="Normal"/>
    <w:qFormat/>
    <w:rPr>
      <w:rFonts w:ascii="Trebuchet MS" w:eastAsia="Trebuchet MS" w:hAnsi="Trebuchet MS" w:cs="Trebuchet MS"/>
      <w:b/>
      <w:sz w:val="22"/>
    </w:rPr>
  </w:style>
  <w:style w:type="paragraph" w:customStyle="1" w:styleId="tableTD">
    <w:name w:val="table TD"/>
    <w:basedOn w:val="Normal"/>
    <w:next w:val="Normal"/>
    <w:qFormat/>
    <w:rPr>
      <w:rFonts w:ascii="Arial" w:eastAsia="Arial" w:hAnsi="Arial" w:cs="Arial"/>
      <w:sz w:val="22"/>
    </w:rPr>
  </w:style>
  <w:style w:type="paragraph" w:customStyle="1" w:styleId="ParagrapheIndent1">
    <w:name w:val="ParagrapheIndent1"/>
    <w:basedOn w:val="Normal"/>
    <w:next w:val="Normal"/>
    <w:qFormat/>
    <w:rPr>
      <w:rFonts w:ascii="Arial" w:eastAsia="Arial" w:hAnsi="Arial" w:cs="Arial"/>
      <w:sz w:val="22"/>
    </w:rPr>
  </w:style>
  <w:style w:type="paragraph" w:styleId="TM1">
    <w:name w:val="toc 1"/>
    <w:basedOn w:val="Normal"/>
    <w:next w:val="Normal"/>
    <w:autoRedefine/>
    <w:rsid w:val="00805BCE"/>
  </w:style>
  <w:style w:type="paragraph" w:styleId="TM2">
    <w:name w:val="toc 2"/>
    <w:basedOn w:val="Normal"/>
    <w:next w:val="Normal"/>
    <w:autoRedefine/>
    <w:rsid w:val="00805BCE"/>
    <w:pPr>
      <w:ind w:left="240"/>
    </w:pPr>
  </w:style>
  <w:style w:type="paragraph" w:styleId="Rvision">
    <w:name w:val="Revision"/>
    <w:hidden/>
    <w:uiPriority w:val="99"/>
    <w:semiHidden/>
    <w:rsid w:val="007F59E5"/>
    <w:rPr>
      <w:sz w:val="24"/>
      <w:szCs w:val="24"/>
    </w:rPr>
  </w:style>
  <w:style w:type="paragraph" w:styleId="En-tte">
    <w:name w:val="header"/>
    <w:basedOn w:val="Normal"/>
    <w:link w:val="En-tteCar"/>
    <w:unhideWhenUsed/>
    <w:rsid w:val="00F67237"/>
    <w:pPr>
      <w:tabs>
        <w:tab w:val="center" w:pos="4536"/>
        <w:tab w:val="right" w:pos="9072"/>
      </w:tabs>
    </w:pPr>
  </w:style>
  <w:style w:type="character" w:customStyle="1" w:styleId="En-tteCar">
    <w:name w:val="En-tête Car"/>
    <w:basedOn w:val="Policepardfaut"/>
    <w:link w:val="En-tte"/>
    <w:rsid w:val="00F67237"/>
    <w:rPr>
      <w:sz w:val="24"/>
      <w:szCs w:val="24"/>
    </w:rPr>
  </w:style>
  <w:style w:type="paragraph" w:styleId="Pieddepage0">
    <w:name w:val="footer"/>
    <w:basedOn w:val="Normal"/>
    <w:link w:val="PieddepageCar"/>
    <w:unhideWhenUsed/>
    <w:rsid w:val="00F67237"/>
    <w:pPr>
      <w:tabs>
        <w:tab w:val="center" w:pos="4536"/>
        <w:tab w:val="right" w:pos="9072"/>
      </w:tabs>
    </w:pPr>
  </w:style>
  <w:style w:type="character" w:customStyle="1" w:styleId="PieddepageCar">
    <w:name w:val="Pied de page Car"/>
    <w:basedOn w:val="Policepardfaut"/>
    <w:link w:val="Pieddepage0"/>
    <w:rsid w:val="00F67237"/>
    <w:rPr>
      <w:sz w:val="24"/>
      <w:szCs w:val="24"/>
    </w:rPr>
  </w:style>
  <w:style w:type="table" w:styleId="Grilledutableau">
    <w:name w:val="Table Grid"/>
    <w:basedOn w:val="TableauNormal"/>
    <w:rsid w:val="00C27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87987">
      <w:bodyDiv w:val="1"/>
      <w:marLeft w:val="0"/>
      <w:marRight w:val="0"/>
      <w:marTop w:val="0"/>
      <w:marBottom w:val="0"/>
      <w:divBdr>
        <w:top w:val="none" w:sz="0" w:space="0" w:color="auto"/>
        <w:left w:val="none" w:sz="0" w:space="0" w:color="auto"/>
        <w:bottom w:val="none" w:sz="0" w:space="0" w:color="auto"/>
        <w:right w:val="none" w:sz="0" w:space="0" w:color="auto"/>
      </w:divBdr>
    </w:div>
    <w:div w:id="1510173260">
      <w:bodyDiv w:val="1"/>
      <w:marLeft w:val="0"/>
      <w:marRight w:val="0"/>
      <w:marTop w:val="0"/>
      <w:marBottom w:val="0"/>
      <w:divBdr>
        <w:top w:val="none" w:sz="0" w:space="0" w:color="auto"/>
        <w:left w:val="none" w:sz="0" w:space="0" w:color="auto"/>
        <w:bottom w:val="none" w:sz="0" w:space="0" w:color="auto"/>
        <w:right w:val="none" w:sz="0" w:space="0" w:color="auto"/>
      </w:divBdr>
    </w:div>
    <w:div w:id="1659578348">
      <w:bodyDiv w:val="1"/>
      <w:marLeft w:val="0"/>
      <w:marRight w:val="0"/>
      <w:marTop w:val="0"/>
      <w:marBottom w:val="0"/>
      <w:divBdr>
        <w:top w:val="none" w:sz="0" w:space="0" w:color="auto"/>
        <w:left w:val="none" w:sz="0" w:space="0" w:color="auto"/>
        <w:bottom w:val="none" w:sz="0" w:space="0" w:color="auto"/>
        <w:right w:val="none" w:sz="0" w:space="0" w:color="auto"/>
      </w:divBdr>
    </w:div>
    <w:div w:id="1899895225">
      <w:bodyDiv w:val="1"/>
      <w:marLeft w:val="0"/>
      <w:marRight w:val="0"/>
      <w:marTop w:val="0"/>
      <w:marBottom w:val="0"/>
      <w:divBdr>
        <w:top w:val="none" w:sz="0" w:space="0" w:color="auto"/>
        <w:left w:val="none" w:sz="0" w:space="0" w:color="auto"/>
        <w:bottom w:val="none" w:sz="0" w:space="0" w:color="auto"/>
        <w:right w:val="none" w:sz="0" w:space="0" w:color="auto"/>
      </w:divBdr>
    </w:div>
    <w:div w:id="208942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bdm@chu-clermontferrand.fr" TargetMode="External"/><Relationship Id="rId2" Type="http://schemas.openxmlformats.org/officeDocument/2006/relationships/styles" Target="styles.xml"/><Relationship Id="rId16" Type="http://schemas.openxmlformats.org/officeDocument/2006/relationships/hyperlink" Target="mailto:bdm@chu-clermontferrand.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marches-publics.gouv.f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marches-public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1330</TotalTime>
  <Pages>14</Pages>
  <Words>4807</Words>
  <Characters>26439</Characters>
  <Application>Microsoft Office Word</Application>
  <DocSecurity>0</DocSecurity>
  <Lines>220</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Poudenx Rodolphe</cp:lastModifiedBy>
  <cp:revision>42</cp:revision>
  <dcterms:created xsi:type="dcterms:W3CDTF">2020-12-24T12:17:00Z</dcterms:created>
  <dcterms:modified xsi:type="dcterms:W3CDTF">2025-01-06T16:17:00Z</dcterms:modified>
</cp:coreProperties>
</file>