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D0582" w14:textId="77777777" w:rsidR="00E75E41" w:rsidRDefault="00E75E41">
      <w:pPr>
        <w:spacing w:after="40" w:line="240" w:lineRule="exact"/>
      </w:pPr>
    </w:p>
    <w:p w14:paraId="62691880" w14:textId="77777777" w:rsidR="00E75E41" w:rsidRDefault="00C001D9">
      <w:pPr>
        <w:ind w:left="1320" w:right="1340"/>
        <w:rPr>
          <w:sz w:val="2"/>
        </w:rPr>
      </w:pPr>
      <w:r>
        <w:pict w14:anchorId="0E566B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76.5pt">
            <v:imagedata r:id="rId7" o:title=""/>
          </v:shape>
        </w:pict>
      </w:r>
    </w:p>
    <w:p w14:paraId="74DDE341" w14:textId="77777777" w:rsidR="00E75E41" w:rsidRDefault="00E75E41">
      <w:pPr>
        <w:spacing w:after="160" w:line="240" w:lineRule="exact"/>
      </w:pPr>
    </w:p>
    <w:tbl>
      <w:tblPr>
        <w:tblW w:w="0" w:type="auto"/>
        <w:tblInd w:w="20" w:type="dxa"/>
        <w:tblLayout w:type="fixed"/>
        <w:tblLook w:val="04A0" w:firstRow="1" w:lastRow="0" w:firstColumn="1" w:lastColumn="0" w:noHBand="0" w:noVBand="1"/>
      </w:tblPr>
      <w:tblGrid>
        <w:gridCol w:w="9620"/>
      </w:tblGrid>
      <w:tr w:rsidR="00E75E41" w:rsidRPr="00263C72" w14:paraId="3F068D3B" w14:textId="77777777">
        <w:tc>
          <w:tcPr>
            <w:tcW w:w="9620" w:type="dxa"/>
            <w:shd w:val="clear" w:color="666553" w:fill="666553"/>
            <w:tcMar>
              <w:top w:w="40" w:type="dxa"/>
              <w:left w:w="0" w:type="dxa"/>
              <w:bottom w:w="0" w:type="dxa"/>
              <w:right w:w="0" w:type="dxa"/>
            </w:tcMar>
            <w:vAlign w:val="center"/>
          </w:tcPr>
          <w:p w14:paraId="7F641F02" w14:textId="77777777" w:rsidR="00E75E41" w:rsidRDefault="00555C9B">
            <w:pPr>
              <w:jc w:val="center"/>
              <w:rPr>
                <w:rFonts w:ascii="Arial" w:eastAsia="Arial" w:hAnsi="Arial" w:cs="Arial"/>
                <w:b/>
                <w:color w:val="FFFFFF"/>
                <w:sz w:val="28"/>
                <w:lang w:val="fr-FR"/>
              </w:rPr>
            </w:pPr>
            <w:r>
              <w:rPr>
                <w:rFonts w:ascii="Arial" w:eastAsia="Arial" w:hAnsi="Arial" w:cs="Arial"/>
                <w:b/>
                <w:color w:val="FFFFFF"/>
                <w:sz w:val="28"/>
                <w:lang w:val="fr-FR"/>
              </w:rPr>
              <w:t>CAHIER DES CLAUSES ADMINISTRATIVES PARTICULIÈRES</w:t>
            </w:r>
          </w:p>
        </w:tc>
      </w:tr>
    </w:tbl>
    <w:p w14:paraId="7964F3DC" w14:textId="77777777" w:rsidR="00E75E41" w:rsidRPr="00CE4444" w:rsidRDefault="00555C9B">
      <w:pPr>
        <w:spacing w:line="240" w:lineRule="exact"/>
        <w:rPr>
          <w:lang w:val="fr-FR"/>
        </w:rPr>
      </w:pPr>
      <w:r w:rsidRPr="00CE4444">
        <w:rPr>
          <w:lang w:val="fr-FR"/>
        </w:rPr>
        <w:t xml:space="preserve"> </w:t>
      </w:r>
    </w:p>
    <w:p w14:paraId="30EC408D" w14:textId="77777777" w:rsidR="00E75E41" w:rsidRPr="00CE4444" w:rsidRDefault="00E75E41">
      <w:pPr>
        <w:spacing w:after="120" w:line="240" w:lineRule="exact"/>
        <w:rPr>
          <w:lang w:val="fr-FR"/>
        </w:rPr>
      </w:pPr>
    </w:p>
    <w:p w14:paraId="72751DFD" w14:textId="77777777" w:rsidR="00E75E41" w:rsidRDefault="00555C9B">
      <w:pPr>
        <w:spacing w:before="40"/>
        <w:ind w:left="20" w:right="20"/>
        <w:jc w:val="center"/>
        <w:rPr>
          <w:rFonts w:ascii="Arial" w:eastAsia="Arial" w:hAnsi="Arial" w:cs="Arial"/>
          <w:b/>
          <w:color w:val="000000"/>
          <w:sz w:val="28"/>
          <w:lang w:val="fr-FR"/>
        </w:rPr>
      </w:pPr>
      <w:r>
        <w:rPr>
          <w:rFonts w:ascii="Arial" w:eastAsia="Arial" w:hAnsi="Arial" w:cs="Arial"/>
          <w:b/>
          <w:color w:val="000000"/>
          <w:sz w:val="28"/>
          <w:lang w:val="fr-FR"/>
        </w:rPr>
        <w:t>ACCORD-CADRE DE FOURNITURES COURANTES ET DE SERVICES</w:t>
      </w:r>
    </w:p>
    <w:p w14:paraId="120C58AA" w14:textId="77777777" w:rsidR="00E75E41" w:rsidRPr="00CE4444" w:rsidRDefault="00E75E41">
      <w:pPr>
        <w:spacing w:line="240" w:lineRule="exact"/>
        <w:rPr>
          <w:lang w:val="fr-FR"/>
        </w:rPr>
      </w:pPr>
    </w:p>
    <w:p w14:paraId="7EB23F01" w14:textId="77777777" w:rsidR="00E75E41" w:rsidRPr="00CE4444" w:rsidRDefault="00E75E41">
      <w:pPr>
        <w:spacing w:line="240" w:lineRule="exact"/>
        <w:rPr>
          <w:lang w:val="fr-FR"/>
        </w:rPr>
      </w:pPr>
    </w:p>
    <w:p w14:paraId="172813FC" w14:textId="77777777" w:rsidR="00E75E41" w:rsidRPr="00CE4444" w:rsidRDefault="00E75E41">
      <w:pPr>
        <w:spacing w:line="240" w:lineRule="exact"/>
        <w:rPr>
          <w:lang w:val="fr-FR"/>
        </w:rPr>
      </w:pPr>
    </w:p>
    <w:p w14:paraId="77935F85" w14:textId="77777777" w:rsidR="00E75E41" w:rsidRPr="00CE4444" w:rsidRDefault="00E75E41">
      <w:pPr>
        <w:spacing w:line="240" w:lineRule="exact"/>
        <w:rPr>
          <w:lang w:val="fr-FR"/>
        </w:rPr>
      </w:pPr>
    </w:p>
    <w:p w14:paraId="6BC45B43" w14:textId="77777777" w:rsidR="00E75E41" w:rsidRPr="00CE4444" w:rsidRDefault="00E75E41">
      <w:pPr>
        <w:spacing w:line="240" w:lineRule="exact"/>
        <w:rPr>
          <w:lang w:val="fr-FR"/>
        </w:rPr>
      </w:pPr>
    </w:p>
    <w:p w14:paraId="66EE138C" w14:textId="77777777" w:rsidR="00E75E41" w:rsidRPr="00CE4444" w:rsidRDefault="00E75E41">
      <w:pPr>
        <w:spacing w:line="240" w:lineRule="exact"/>
        <w:rPr>
          <w:lang w:val="fr-FR"/>
        </w:rPr>
      </w:pPr>
    </w:p>
    <w:p w14:paraId="5670C596" w14:textId="77777777" w:rsidR="00E75E41" w:rsidRPr="00CE4444" w:rsidRDefault="00E75E41">
      <w:pPr>
        <w:spacing w:line="240" w:lineRule="exact"/>
        <w:rPr>
          <w:lang w:val="fr-FR"/>
        </w:rPr>
      </w:pPr>
    </w:p>
    <w:p w14:paraId="3F5902A1" w14:textId="77777777" w:rsidR="00E75E41" w:rsidRPr="00CE4444" w:rsidRDefault="00E75E41">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E75E41" w:rsidRPr="00263C72" w14:paraId="64E718DC"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54C6ACFC" w14:textId="67521E49" w:rsidR="00773DF4" w:rsidRDefault="00773DF4" w:rsidP="00773DF4">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ACCORD-</w:t>
            </w:r>
            <w:r w:rsidRPr="00773DF4">
              <w:rPr>
                <w:rFonts w:ascii="Arial" w:eastAsia="Arial" w:hAnsi="Arial" w:cs="Arial"/>
                <w:b/>
                <w:color w:val="000000"/>
                <w:sz w:val="28"/>
                <w:lang w:val="fr-FR"/>
              </w:rPr>
              <w:t xml:space="preserve">CADRE </w:t>
            </w:r>
            <w:r>
              <w:rPr>
                <w:rFonts w:ascii="Arial" w:eastAsia="Arial" w:hAnsi="Arial" w:cs="Arial"/>
                <w:b/>
                <w:color w:val="000000"/>
                <w:sz w:val="28"/>
                <w:lang w:val="fr-FR"/>
              </w:rPr>
              <w:t>A BONS DE COMMANDES DE</w:t>
            </w:r>
            <w:r w:rsidRPr="00773DF4">
              <w:rPr>
                <w:rFonts w:ascii="Arial" w:eastAsia="Arial" w:hAnsi="Arial" w:cs="Arial"/>
                <w:b/>
                <w:color w:val="000000"/>
                <w:sz w:val="28"/>
                <w:lang w:val="fr-FR"/>
              </w:rPr>
              <w:t xml:space="preserve"> MAINTENANCE DES RESEAUX DE FLUIDES MEDICAUX, DES POMPES A VIDES ET FOURNITURE DE FLUIDES MEDICAUX ET DE LABORATOIRES (BOUTEILLES)</w:t>
            </w:r>
            <w:r w:rsidR="005323B8">
              <w:t xml:space="preserve"> </w:t>
            </w:r>
            <w:r w:rsidR="005323B8" w:rsidRPr="005323B8">
              <w:rPr>
                <w:rFonts w:ascii="Arial" w:eastAsia="Arial" w:hAnsi="Arial" w:cs="Arial"/>
                <w:b/>
                <w:color w:val="000000"/>
                <w:sz w:val="28"/>
                <w:lang w:val="fr-FR"/>
              </w:rPr>
              <w:t>POUR LES ETABLISSEMENTS DU GROUPEMENT HOSPITALIER TERRITOIRES D’AUVERGNE</w:t>
            </w:r>
          </w:p>
        </w:tc>
      </w:tr>
    </w:tbl>
    <w:p w14:paraId="10B19D8C" w14:textId="77777777" w:rsidR="00E75E41" w:rsidRPr="00CE4444" w:rsidRDefault="00555C9B">
      <w:pPr>
        <w:spacing w:line="240" w:lineRule="exact"/>
        <w:rPr>
          <w:lang w:val="fr-FR"/>
        </w:rPr>
      </w:pPr>
      <w:r w:rsidRPr="00CE4444">
        <w:rPr>
          <w:lang w:val="fr-FR"/>
        </w:rPr>
        <w:t xml:space="preserve"> </w:t>
      </w:r>
    </w:p>
    <w:p w14:paraId="08F5AD60" w14:textId="77777777" w:rsidR="00E75E41" w:rsidRPr="00CE4444" w:rsidRDefault="00E75E41">
      <w:pPr>
        <w:spacing w:line="240" w:lineRule="exact"/>
        <w:rPr>
          <w:lang w:val="fr-FR"/>
        </w:rPr>
      </w:pPr>
    </w:p>
    <w:p w14:paraId="5408E11D" w14:textId="77777777" w:rsidR="00E75E41" w:rsidRPr="00CE4444" w:rsidRDefault="00E75E41">
      <w:pPr>
        <w:spacing w:line="240" w:lineRule="exact"/>
        <w:rPr>
          <w:lang w:val="fr-FR"/>
        </w:rPr>
      </w:pPr>
    </w:p>
    <w:p w14:paraId="73B0F9F0" w14:textId="77777777" w:rsidR="00E75E41" w:rsidRPr="00CE4444" w:rsidRDefault="00E75E41">
      <w:pPr>
        <w:spacing w:line="240" w:lineRule="exact"/>
        <w:rPr>
          <w:lang w:val="fr-FR"/>
        </w:rPr>
      </w:pPr>
    </w:p>
    <w:p w14:paraId="6771554F" w14:textId="77777777" w:rsidR="00E75E41" w:rsidRPr="00CE4444" w:rsidRDefault="00E75E41">
      <w:pPr>
        <w:spacing w:line="240" w:lineRule="exact"/>
        <w:rPr>
          <w:lang w:val="fr-FR"/>
        </w:rPr>
      </w:pPr>
    </w:p>
    <w:p w14:paraId="01E2B1E9" w14:textId="77777777" w:rsidR="00E75E41" w:rsidRPr="00CE4444" w:rsidRDefault="00E75E41">
      <w:pPr>
        <w:spacing w:line="240" w:lineRule="exact"/>
        <w:rPr>
          <w:lang w:val="fr-FR"/>
        </w:rPr>
      </w:pPr>
    </w:p>
    <w:p w14:paraId="70CFF4EF" w14:textId="77777777" w:rsidR="00E75E41" w:rsidRPr="00CE4444" w:rsidRDefault="00E75E41">
      <w:pPr>
        <w:spacing w:line="240" w:lineRule="exact"/>
        <w:rPr>
          <w:lang w:val="fr-FR"/>
        </w:rPr>
      </w:pPr>
    </w:p>
    <w:p w14:paraId="74F464FE" w14:textId="77777777" w:rsidR="00E75E41" w:rsidRPr="00CE4444" w:rsidRDefault="00E75E41">
      <w:pPr>
        <w:spacing w:line="240" w:lineRule="exact"/>
        <w:rPr>
          <w:lang w:val="fr-FR"/>
        </w:rPr>
      </w:pPr>
    </w:p>
    <w:p w14:paraId="5ED351E4" w14:textId="77777777" w:rsidR="00E75E41" w:rsidRPr="00CE4444" w:rsidRDefault="00E75E41">
      <w:pPr>
        <w:spacing w:line="240" w:lineRule="exact"/>
        <w:rPr>
          <w:lang w:val="fr-FR"/>
        </w:rPr>
      </w:pPr>
    </w:p>
    <w:p w14:paraId="6BF98E23" w14:textId="77777777" w:rsidR="00E75E41" w:rsidRPr="00CE4444" w:rsidRDefault="00E75E41">
      <w:pPr>
        <w:spacing w:line="240" w:lineRule="exact"/>
        <w:rPr>
          <w:lang w:val="fr-FR"/>
        </w:rPr>
      </w:pPr>
    </w:p>
    <w:p w14:paraId="5FCECDA6" w14:textId="77777777" w:rsidR="00E75E41" w:rsidRPr="00CE4444" w:rsidRDefault="00E75E41">
      <w:pPr>
        <w:spacing w:line="240" w:lineRule="exact"/>
        <w:rPr>
          <w:lang w:val="fr-FR"/>
        </w:rPr>
      </w:pPr>
    </w:p>
    <w:p w14:paraId="1BB439BD" w14:textId="77777777" w:rsidR="00E75E41" w:rsidRPr="00CE4444" w:rsidRDefault="00E75E41">
      <w:pPr>
        <w:spacing w:line="240" w:lineRule="exact"/>
        <w:rPr>
          <w:lang w:val="fr-FR"/>
        </w:rPr>
      </w:pPr>
    </w:p>
    <w:p w14:paraId="6C17D8BB" w14:textId="77777777" w:rsidR="00E75E41" w:rsidRPr="00CE4444" w:rsidRDefault="00E75E41">
      <w:pPr>
        <w:spacing w:line="240" w:lineRule="exact"/>
        <w:rPr>
          <w:lang w:val="fr-FR"/>
        </w:rPr>
      </w:pPr>
    </w:p>
    <w:p w14:paraId="69E26C4D" w14:textId="77777777" w:rsidR="00E75E41" w:rsidRPr="00CE4444" w:rsidRDefault="00E75E41">
      <w:pPr>
        <w:spacing w:after="20" w:line="240" w:lineRule="exact"/>
        <w:rPr>
          <w:lang w:val="fr-FR"/>
        </w:rPr>
      </w:pPr>
    </w:p>
    <w:p w14:paraId="2E61B53E" w14:textId="77777777" w:rsidR="00E75E41" w:rsidRDefault="00555C9B">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Groupement Hospitalier des Territoires d'Auvergne</w:t>
      </w:r>
    </w:p>
    <w:p w14:paraId="7572DB3F" w14:textId="77777777" w:rsidR="00E75E41" w:rsidRDefault="00555C9B">
      <w:pPr>
        <w:spacing w:line="276" w:lineRule="exact"/>
        <w:ind w:left="20" w:right="20"/>
        <w:jc w:val="center"/>
        <w:rPr>
          <w:rFonts w:ascii="Arial" w:eastAsia="Arial" w:hAnsi="Arial" w:cs="Arial"/>
          <w:color w:val="000000"/>
          <w:lang w:val="fr-FR"/>
        </w:rPr>
      </w:pPr>
      <w:r>
        <w:rPr>
          <w:rFonts w:ascii="Arial" w:eastAsia="Arial" w:hAnsi="Arial" w:cs="Arial"/>
          <w:b/>
          <w:color w:val="000000"/>
          <w:lang w:val="fr-FR"/>
        </w:rPr>
        <w:t xml:space="preserve">Etablissement support CHU de Clermont-Ferrand </w:t>
      </w:r>
    </w:p>
    <w:p w14:paraId="5251E3EA" w14:textId="77777777" w:rsidR="00E75E41" w:rsidRDefault="00555C9B">
      <w:pPr>
        <w:spacing w:line="276" w:lineRule="exact"/>
        <w:ind w:left="20" w:right="20"/>
        <w:jc w:val="center"/>
        <w:rPr>
          <w:rFonts w:ascii="Arial" w:eastAsia="Arial" w:hAnsi="Arial" w:cs="Arial"/>
          <w:color w:val="000000"/>
          <w:lang w:val="fr-FR"/>
        </w:rPr>
      </w:pPr>
      <w:r>
        <w:rPr>
          <w:rFonts w:ascii="Arial" w:eastAsia="Arial" w:hAnsi="Arial" w:cs="Arial"/>
          <w:color w:val="000000"/>
          <w:lang w:val="fr-FR"/>
        </w:rPr>
        <w:t>58 Rue Montalembert</w:t>
      </w:r>
    </w:p>
    <w:p w14:paraId="2AA174BB" w14:textId="77777777" w:rsidR="00E75E41" w:rsidRDefault="00555C9B">
      <w:pPr>
        <w:spacing w:line="276" w:lineRule="exact"/>
        <w:ind w:left="20" w:right="20"/>
        <w:jc w:val="center"/>
        <w:rPr>
          <w:rFonts w:ascii="Arial" w:eastAsia="Arial" w:hAnsi="Arial" w:cs="Arial"/>
          <w:color w:val="000000"/>
          <w:lang w:val="fr-FR"/>
        </w:rPr>
      </w:pPr>
      <w:r>
        <w:rPr>
          <w:rFonts w:ascii="Arial" w:eastAsia="Arial" w:hAnsi="Arial" w:cs="Arial"/>
          <w:color w:val="000000"/>
          <w:lang w:val="fr-FR"/>
        </w:rPr>
        <w:t>63003 CLERMONT-FERRAND</w:t>
      </w:r>
    </w:p>
    <w:p w14:paraId="0F07F2EB" w14:textId="77777777" w:rsidR="00E75E41" w:rsidRDefault="00E75E41">
      <w:pPr>
        <w:spacing w:line="276" w:lineRule="exact"/>
        <w:ind w:left="20" w:right="20"/>
        <w:jc w:val="center"/>
        <w:rPr>
          <w:rFonts w:ascii="Arial" w:eastAsia="Arial" w:hAnsi="Arial" w:cs="Arial"/>
          <w:color w:val="000000"/>
          <w:lang w:val="fr-FR"/>
        </w:rPr>
        <w:sectPr w:rsidR="00E75E41">
          <w:pgSz w:w="11900" w:h="16840"/>
          <w:pgMar w:top="1134" w:right="1134" w:bottom="1134" w:left="1134" w:header="1134" w:footer="1134" w:gutter="0"/>
          <w:cols w:space="708"/>
        </w:sectPr>
      </w:pPr>
    </w:p>
    <w:p w14:paraId="3EFED1B3" w14:textId="77777777" w:rsidR="00E75E41" w:rsidRPr="00CE4444" w:rsidRDefault="00E75E41">
      <w:pPr>
        <w:spacing w:line="20" w:lineRule="exact"/>
        <w:rPr>
          <w:sz w:val="2"/>
          <w:lang w:val="fr-FR"/>
        </w:rPr>
      </w:pPr>
    </w:p>
    <w:p w14:paraId="50BF9FEF" w14:textId="77777777" w:rsidR="00E75E41" w:rsidRDefault="00555C9B">
      <w:pPr>
        <w:spacing w:after="120"/>
        <w:ind w:left="20" w:right="20"/>
        <w:jc w:val="center"/>
        <w:rPr>
          <w:rFonts w:ascii="Arial" w:eastAsia="Arial" w:hAnsi="Arial" w:cs="Arial"/>
          <w:b/>
          <w:color w:val="000000"/>
          <w:lang w:val="fr-FR"/>
        </w:rPr>
      </w:pPr>
      <w:r>
        <w:rPr>
          <w:rFonts w:ascii="Arial" w:eastAsia="Arial" w:hAnsi="Arial" w:cs="Arial"/>
          <w:b/>
          <w:color w:val="000000"/>
          <w:lang w:val="fr-FR"/>
        </w:rPr>
        <w:t>SOMMAIRE</w:t>
      </w:r>
    </w:p>
    <w:p w14:paraId="626780D8" w14:textId="77777777" w:rsidR="00E75E41" w:rsidRPr="00CE4444" w:rsidRDefault="00E75E41">
      <w:pPr>
        <w:spacing w:after="80" w:line="240" w:lineRule="exact"/>
        <w:rPr>
          <w:lang w:val="fr-FR"/>
        </w:rPr>
      </w:pPr>
    </w:p>
    <w:p w14:paraId="37C6C353" w14:textId="77777777" w:rsidR="00C83FF0" w:rsidRDefault="00555C9B">
      <w:pPr>
        <w:pStyle w:val="TM1"/>
        <w:tabs>
          <w:tab w:val="right" w:leader="dot" w:pos="9622"/>
        </w:tabs>
        <w:rPr>
          <w:rFonts w:asciiTheme="minorHAnsi" w:eastAsiaTheme="minorEastAsia" w:hAnsiTheme="minorHAnsi" w:cstheme="minorBidi"/>
          <w:noProof/>
          <w:sz w:val="22"/>
          <w:szCs w:val="22"/>
          <w:lang w:val="fr-FR" w:eastAsia="fr-FR"/>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w:instrText>
      </w:r>
      <w:r>
        <w:rPr>
          <w:rFonts w:ascii="Arial" w:eastAsia="Arial" w:hAnsi="Arial" w:cs="Arial"/>
          <w:color w:val="000000"/>
          <w:sz w:val="22"/>
          <w:lang w:val="fr-FR"/>
        </w:rPr>
        <w:fldChar w:fldCharType="separate"/>
      </w:r>
      <w:r w:rsidR="00C83FF0" w:rsidRPr="00C15623">
        <w:rPr>
          <w:rFonts w:eastAsia="Arial"/>
          <w:noProof/>
          <w:color w:val="000000"/>
          <w:lang w:val="fr-FR"/>
        </w:rPr>
        <w:t>1 - Dispositions générales du contrat</w:t>
      </w:r>
      <w:r w:rsidR="00C83FF0" w:rsidRPr="00C83FF0">
        <w:rPr>
          <w:noProof/>
          <w:lang w:val="fr-FR"/>
        </w:rPr>
        <w:tab/>
      </w:r>
      <w:r w:rsidR="00C83FF0">
        <w:rPr>
          <w:noProof/>
        </w:rPr>
        <w:fldChar w:fldCharType="begin"/>
      </w:r>
      <w:r w:rsidR="00C83FF0" w:rsidRPr="00C83FF0">
        <w:rPr>
          <w:noProof/>
          <w:lang w:val="fr-FR"/>
        </w:rPr>
        <w:instrText xml:space="preserve"> PAGEREF _Toc61537343 \h </w:instrText>
      </w:r>
      <w:r w:rsidR="00C83FF0">
        <w:rPr>
          <w:noProof/>
        </w:rPr>
      </w:r>
      <w:r w:rsidR="00C83FF0">
        <w:rPr>
          <w:noProof/>
        </w:rPr>
        <w:fldChar w:fldCharType="separate"/>
      </w:r>
      <w:r w:rsidR="00C83FF0" w:rsidRPr="00C83FF0">
        <w:rPr>
          <w:noProof/>
          <w:lang w:val="fr-FR"/>
        </w:rPr>
        <w:t>4</w:t>
      </w:r>
      <w:r w:rsidR="00C83FF0">
        <w:rPr>
          <w:noProof/>
        </w:rPr>
        <w:fldChar w:fldCharType="end"/>
      </w:r>
    </w:p>
    <w:p w14:paraId="5F400D5C"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1.1 - Objet du contrat</w:t>
      </w:r>
      <w:r w:rsidRPr="00C83FF0">
        <w:rPr>
          <w:noProof/>
          <w:lang w:val="fr-FR"/>
        </w:rPr>
        <w:tab/>
      </w:r>
      <w:r>
        <w:rPr>
          <w:noProof/>
        </w:rPr>
        <w:fldChar w:fldCharType="begin"/>
      </w:r>
      <w:r w:rsidRPr="00C83FF0">
        <w:rPr>
          <w:noProof/>
          <w:lang w:val="fr-FR"/>
        </w:rPr>
        <w:instrText xml:space="preserve"> PAGEREF _Toc61537344 \h </w:instrText>
      </w:r>
      <w:r>
        <w:rPr>
          <w:noProof/>
        </w:rPr>
      </w:r>
      <w:r>
        <w:rPr>
          <w:noProof/>
        </w:rPr>
        <w:fldChar w:fldCharType="separate"/>
      </w:r>
      <w:r w:rsidRPr="00C83FF0">
        <w:rPr>
          <w:noProof/>
          <w:lang w:val="fr-FR"/>
        </w:rPr>
        <w:t>4</w:t>
      </w:r>
      <w:r>
        <w:rPr>
          <w:noProof/>
        </w:rPr>
        <w:fldChar w:fldCharType="end"/>
      </w:r>
    </w:p>
    <w:p w14:paraId="374D63D4"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1.2 - Décomposition du contrat</w:t>
      </w:r>
      <w:r w:rsidRPr="00C83FF0">
        <w:rPr>
          <w:noProof/>
          <w:lang w:val="fr-FR"/>
        </w:rPr>
        <w:tab/>
      </w:r>
      <w:r>
        <w:rPr>
          <w:noProof/>
        </w:rPr>
        <w:fldChar w:fldCharType="begin"/>
      </w:r>
      <w:r w:rsidRPr="00C83FF0">
        <w:rPr>
          <w:noProof/>
          <w:lang w:val="fr-FR"/>
        </w:rPr>
        <w:instrText xml:space="preserve"> PAGEREF _Toc61537345 \h </w:instrText>
      </w:r>
      <w:r>
        <w:rPr>
          <w:noProof/>
        </w:rPr>
      </w:r>
      <w:r>
        <w:rPr>
          <w:noProof/>
        </w:rPr>
        <w:fldChar w:fldCharType="separate"/>
      </w:r>
      <w:r w:rsidRPr="00C83FF0">
        <w:rPr>
          <w:noProof/>
          <w:lang w:val="fr-FR"/>
        </w:rPr>
        <w:t>4</w:t>
      </w:r>
      <w:r>
        <w:rPr>
          <w:noProof/>
        </w:rPr>
        <w:fldChar w:fldCharType="end"/>
      </w:r>
    </w:p>
    <w:p w14:paraId="2EFB9AF3"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1.3 - Type d'accord-cadre</w:t>
      </w:r>
      <w:r w:rsidRPr="00C83FF0">
        <w:rPr>
          <w:noProof/>
          <w:lang w:val="fr-FR"/>
        </w:rPr>
        <w:tab/>
      </w:r>
      <w:r>
        <w:rPr>
          <w:noProof/>
        </w:rPr>
        <w:fldChar w:fldCharType="begin"/>
      </w:r>
      <w:r w:rsidRPr="00C83FF0">
        <w:rPr>
          <w:noProof/>
          <w:lang w:val="fr-FR"/>
        </w:rPr>
        <w:instrText xml:space="preserve"> PAGEREF _Toc61537346 \h </w:instrText>
      </w:r>
      <w:r>
        <w:rPr>
          <w:noProof/>
        </w:rPr>
      </w:r>
      <w:r>
        <w:rPr>
          <w:noProof/>
        </w:rPr>
        <w:fldChar w:fldCharType="separate"/>
      </w:r>
      <w:r w:rsidRPr="00C83FF0">
        <w:rPr>
          <w:noProof/>
          <w:lang w:val="fr-FR"/>
        </w:rPr>
        <w:t>5</w:t>
      </w:r>
      <w:r>
        <w:rPr>
          <w:noProof/>
        </w:rPr>
        <w:fldChar w:fldCharType="end"/>
      </w:r>
    </w:p>
    <w:p w14:paraId="05743B71"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1.4 - Conditions d'attribution des bons de commande</w:t>
      </w:r>
      <w:r w:rsidRPr="00C83FF0">
        <w:rPr>
          <w:noProof/>
          <w:lang w:val="fr-FR"/>
        </w:rPr>
        <w:tab/>
      </w:r>
      <w:r>
        <w:rPr>
          <w:noProof/>
        </w:rPr>
        <w:fldChar w:fldCharType="begin"/>
      </w:r>
      <w:r w:rsidRPr="00C83FF0">
        <w:rPr>
          <w:noProof/>
          <w:lang w:val="fr-FR"/>
        </w:rPr>
        <w:instrText xml:space="preserve"> PAGEREF _Toc61537347 \h </w:instrText>
      </w:r>
      <w:r>
        <w:rPr>
          <w:noProof/>
        </w:rPr>
      </w:r>
      <w:r>
        <w:rPr>
          <w:noProof/>
        </w:rPr>
        <w:fldChar w:fldCharType="separate"/>
      </w:r>
      <w:r w:rsidRPr="00C83FF0">
        <w:rPr>
          <w:noProof/>
          <w:lang w:val="fr-FR"/>
        </w:rPr>
        <w:t>5</w:t>
      </w:r>
      <w:r>
        <w:rPr>
          <w:noProof/>
        </w:rPr>
        <w:fldChar w:fldCharType="end"/>
      </w:r>
    </w:p>
    <w:p w14:paraId="57190563"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2 - Pièces contractuelles</w:t>
      </w:r>
      <w:r w:rsidRPr="00C83FF0">
        <w:rPr>
          <w:noProof/>
          <w:lang w:val="fr-FR"/>
        </w:rPr>
        <w:tab/>
      </w:r>
      <w:r>
        <w:rPr>
          <w:noProof/>
        </w:rPr>
        <w:fldChar w:fldCharType="begin"/>
      </w:r>
      <w:r w:rsidRPr="00C83FF0">
        <w:rPr>
          <w:noProof/>
          <w:lang w:val="fr-FR"/>
        </w:rPr>
        <w:instrText xml:space="preserve"> PAGEREF _Toc61537348 \h </w:instrText>
      </w:r>
      <w:r>
        <w:rPr>
          <w:noProof/>
        </w:rPr>
      </w:r>
      <w:r>
        <w:rPr>
          <w:noProof/>
        </w:rPr>
        <w:fldChar w:fldCharType="separate"/>
      </w:r>
      <w:r w:rsidRPr="00C83FF0">
        <w:rPr>
          <w:noProof/>
          <w:lang w:val="fr-FR"/>
        </w:rPr>
        <w:t>6</w:t>
      </w:r>
      <w:r>
        <w:rPr>
          <w:noProof/>
        </w:rPr>
        <w:fldChar w:fldCharType="end"/>
      </w:r>
    </w:p>
    <w:p w14:paraId="75F08EAA"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3 - Durée et délais d'exécution</w:t>
      </w:r>
      <w:r w:rsidRPr="00C83FF0">
        <w:rPr>
          <w:noProof/>
          <w:lang w:val="fr-FR"/>
        </w:rPr>
        <w:tab/>
      </w:r>
      <w:r>
        <w:rPr>
          <w:noProof/>
        </w:rPr>
        <w:fldChar w:fldCharType="begin"/>
      </w:r>
      <w:r w:rsidRPr="00C83FF0">
        <w:rPr>
          <w:noProof/>
          <w:lang w:val="fr-FR"/>
        </w:rPr>
        <w:instrText xml:space="preserve"> PAGEREF _Toc61537349 \h </w:instrText>
      </w:r>
      <w:r>
        <w:rPr>
          <w:noProof/>
        </w:rPr>
      </w:r>
      <w:r>
        <w:rPr>
          <w:noProof/>
        </w:rPr>
        <w:fldChar w:fldCharType="separate"/>
      </w:r>
      <w:r w:rsidRPr="00C83FF0">
        <w:rPr>
          <w:noProof/>
          <w:lang w:val="fr-FR"/>
        </w:rPr>
        <w:t>6</w:t>
      </w:r>
      <w:r>
        <w:rPr>
          <w:noProof/>
        </w:rPr>
        <w:fldChar w:fldCharType="end"/>
      </w:r>
    </w:p>
    <w:p w14:paraId="289DF896"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3.1 - Durée du contrat</w:t>
      </w:r>
      <w:r w:rsidRPr="00C83FF0">
        <w:rPr>
          <w:noProof/>
          <w:lang w:val="fr-FR"/>
        </w:rPr>
        <w:tab/>
      </w:r>
      <w:r>
        <w:rPr>
          <w:noProof/>
        </w:rPr>
        <w:fldChar w:fldCharType="begin"/>
      </w:r>
      <w:r w:rsidRPr="00C83FF0">
        <w:rPr>
          <w:noProof/>
          <w:lang w:val="fr-FR"/>
        </w:rPr>
        <w:instrText xml:space="preserve"> PAGEREF _Toc61537350 \h </w:instrText>
      </w:r>
      <w:r>
        <w:rPr>
          <w:noProof/>
        </w:rPr>
      </w:r>
      <w:r>
        <w:rPr>
          <w:noProof/>
        </w:rPr>
        <w:fldChar w:fldCharType="separate"/>
      </w:r>
      <w:r w:rsidRPr="00C83FF0">
        <w:rPr>
          <w:noProof/>
          <w:lang w:val="fr-FR"/>
        </w:rPr>
        <w:t>6</w:t>
      </w:r>
      <w:r>
        <w:rPr>
          <w:noProof/>
        </w:rPr>
        <w:fldChar w:fldCharType="end"/>
      </w:r>
    </w:p>
    <w:p w14:paraId="4F564A77"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3.2 - Reconduction</w:t>
      </w:r>
      <w:r w:rsidRPr="00C83FF0">
        <w:rPr>
          <w:noProof/>
          <w:lang w:val="fr-FR"/>
        </w:rPr>
        <w:tab/>
      </w:r>
      <w:r>
        <w:rPr>
          <w:noProof/>
        </w:rPr>
        <w:fldChar w:fldCharType="begin"/>
      </w:r>
      <w:r w:rsidRPr="00C83FF0">
        <w:rPr>
          <w:noProof/>
          <w:lang w:val="fr-FR"/>
        </w:rPr>
        <w:instrText xml:space="preserve"> PAGEREF _Toc61537351 \h </w:instrText>
      </w:r>
      <w:r>
        <w:rPr>
          <w:noProof/>
        </w:rPr>
      </w:r>
      <w:r>
        <w:rPr>
          <w:noProof/>
        </w:rPr>
        <w:fldChar w:fldCharType="separate"/>
      </w:r>
      <w:r w:rsidRPr="00C83FF0">
        <w:rPr>
          <w:noProof/>
          <w:lang w:val="fr-FR"/>
        </w:rPr>
        <w:t>6</w:t>
      </w:r>
      <w:r>
        <w:rPr>
          <w:noProof/>
        </w:rPr>
        <w:fldChar w:fldCharType="end"/>
      </w:r>
    </w:p>
    <w:p w14:paraId="3C738502"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3.3 – Date de début de contrat</w:t>
      </w:r>
      <w:r w:rsidRPr="00C83FF0">
        <w:rPr>
          <w:noProof/>
          <w:lang w:val="fr-FR"/>
        </w:rPr>
        <w:tab/>
      </w:r>
      <w:r>
        <w:rPr>
          <w:noProof/>
        </w:rPr>
        <w:fldChar w:fldCharType="begin"/>
      </w:r>
      <w:r w:rsidRPr="00C83FF0">
        <w:rPr>
          <w:noProof/>
          <w:lang w:val="fr-FR"/>
        </w:rPr>
        <w:instrText xml:space="preserve"> PAGEREF _Toc61537352 \h </w:instrText>
      </w:r>
      <w:r>
        <w:rPr>
          <w:noProof/>
        </w:rPr>
      </w:r>
      <w:r>
        <w:rPr>
          <w:noProof/>
        </w:rPr>
        <w:fldChar w:fldCharType="separate"/>
      </w:r>
      <w:r w:rsidRPr="00C83FF0">
        <w:rPr>
          <w:noProof/>
          <w:lang w:val="fr-FR"/>
        </w:rPr>
        <w:t>7</w:t>
      </w:r>
      <w:r>
        <w:rPr>
          <w:noProof/>
        </w:rPr>
        <w:fldChar w:fldCharType="end"/>
      </w:r>
    </w:p>
    <w:p w14:paraId="36C26609"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4 - Prix</w:t>
      </w:r>
      <w:r w:rsidRPr="00C83FF0">
        <w:rPr>
          <w:noProof/>
          <w:lang w:val="fr-FR"/>
        </w:rPr>
        <w:tab/>
      </w:r>
      <w:r>
        <w:rPr>
          <w:noProof/>
        </w:rPr>
        <w:fldChar w:fldCharType="begin"/>
      </w:r>
      <w:r w:rsidRPr="00C83FF0">
        <w:rPr>
          <w:noProof/>
          <w:lang w:val="fr-FR"/>
        </w:rPr>
        <w:instrText xml:space="preserve"> PAGEREF _Toc61537353 \h </w:instrText>
      </w:r>
      <w:r>
        <w:rPr>
          <w:noProof/>
        </w:rPr>
      </w:r>
      <w:r>
        <w:rPr>
          <w:noProof/>
        </w:rPr>
        <w:fldChar w:fldCharType="separate"/>
      </w:r>
      <w:r w:rsidRPr="00C83FF0">
        <w:rPr>
          <w:noProof/>
          <w:lang w:val="fr-FR"/>
        </w:rPr>
        <w:t>7</w:t>
      </w:r>
      <w:r>
        <w:rPr>
          <w:noProof/>
        </w:rPr>
        <w:fldChar w:fldCharType="end"/>
      </w:r>
    </w:p>
    <w:p w14:paraId="5AD1259C"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4.1 - Caractéristiques des prix pratiqués</w:t>
      </w:r>
      <w:r w:rsidRPr="00C83FF0">
        <w:rPr>
          <w:noProof/>
          <w:lang w:val="fr-FR"/>
        </w:rPr>
        <w:tab/>
      </w:r>
      <w:r>
        <w:rPr>
          <w:noProof/>
        </w:rPr>
        <w:fldChar w:fldCharType="begin"/>
      </w:r>
      <w:r w:rsidRPr="00C83FF0">
        <w:rPr>
          <w:noProof/>
          <w:lang w:val="fr-FR"/>
        </w:rPr>
        <w:instrText xml:space="preserve"> PAGEREF _Toc61537354 \h </w:instrText>
      </w:r>
      <w:r>
        <w:rPr>
          <w:noProof/>
        </w:rPr>
      </w:r>
      <w:r>
        <w:rPr>
          <w:noProof/>
        </w:rPr>
        <w:fldChar w:fldCharType="separate"/>
      </w:r>
      <w:r w:rsidRPr="00C83FF0">
        <w:rPr>
          <w:noProof/>
          <w:lang w:val="fr-FR"/>
        </w:rPr>
        <w:t>7</w:t>
      </w:r>
      <w:r>
        <w:rPr>
          <w:noProof/>
        </w:rPr>
        <w:fldChar w:fldCharType="end"/>
      </w:r>
    </w:p>
    <w:p w14:paraId="249CB04F"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4.2 - Modalités de variation des prix</w:t>
      </w:r>
      <w:r w:rsidRPr="00C83FF0">
        <w:rPr>
          <w:noProof/>
          <w:lang w:val="fr-FR"/>
        </w:rPr>
        <w:tab/>
      </w:r>
      <w:r>
        <w:rPr>
          <w:noProof/>
        </w:rPr>
        <w:fldChar w:fldCharType="begin"/>
      </w:r>
      <w:r w:rsidRPr="00C83FF0">
        <w:rPr>
          <w:noProof/>
          <w:lang w:val="fr-FR"/>
        </w:rPr>
        <w:instrText xml:space="preserve"> PAGEREF _Toc61537355 \h </w:instrText>
      </w:r>
      <w:r>
        <w:rPr>
          <w:noProof/>
        </w:rPr>
      </w:r>
      <w:r>
        <w:rPr>
          <w:noProof/>
        </w:rPr>
        <w:fldChar w:fldCharType="separate"/>
      </w:r>
      <w:r w:rsidRPr="00C83FF0">
        <w:rPr>
          <w:noProof/>
          <w:lang w:val="fr-FR"/>
        </w:rPr>
        <w:t>8</w:t>
      </w:r>
      <w:r>
        <w:rPr>
          <w:noProof/>
        </w:rPr>
        <w:fldChar w:fldCharType="end"/>
      </w:r>
    </w:p>
    <w:p w14:paraId="2A2489FD"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5 - Garanties Financières</w:t>
      </w:r>
      <w:r w:rsidRPr="00C83FF0">
        <w:rPr>
          <w:noProof/>
          <w:lang w:val="fr-FR"/>
        </w:rPr>
        <w:tab/>
      </w:r>
      <w:r>
        <w:rPr>
          <w:noProof/>
        </w:rPr>
        <w:fldChar w:fldCharType="begin"/>
      </w:r>
      <w:r w:rsidRPr="00C83FF0">
        <w:rPr>
          <w:noProof/>
          <w:lang w:val="fr-FR"/>
        </w:rPr>
        <w:instrText xml:space="preserve"> PAGEREF _Toc61537356 \h </w:instrText>
      </w:r>
      <w:r>
        <w:rPr>
          <w:noProof/>
        </w:rPr>
      </w:r>
      <w:r>
        <w:rPr>
          <w:noProof/>
        </w:rPr>
        <w:fldChar w:fldCharType="separate"/>
      </w:r>
      <w:r w:rsidRPr="00C83FF0">
        <w:rPr>
          <w:noProof/>
          <w:lang w:val="fr-FR"/>
        </w:rPr>
        <w:t>8</w:t>
      </w:r>
      <w:r>
        <w:rPr>
          <w:noProof/>
        </w:rPr>
        <w:fldChar w:fldCharType="end"/>
      </w:r>
    </w:p>
    <w:p w14:paraId="56CE66BB"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6 - Avance</w:t>
      </w:r>
      <w:r w:rsidRPr="00C83FF0">
        <w:rPr>
          <w:noProof/>
          <w:lang w:val="fr-FR"/>
        </w:rPr>
        <w:tab/>
      </w:r>
      <w:r>
        <w:rPr>
          <w:noProof/>
        </w:rPr>
        <w:fldChar w:fldCharType="begin"/>
      </w:r>
      <w:r w:rsidRPr="00C83FF0">
        <w:rPr>
          <w:noProof/>
          <w:lang w:val="fr-FR"/>
        </w:rPr>
        <w:instrText xml:space="preserve"> PAGEREF _Toc61537357 \h </w:instrText>
      </w:r>
      <w:r>
        <w:rPr>
          <w:noProof/>
        </w:rPr>
      </w:r>
      <w:r>
        <w:rPr>
          <w:noProof/>
        </w:rPr>
        <w:fldChar w:fldCharType="separate"/>
      </w:r>
      <w:r w:rsidRPr="00C83FF0">
        <w:rPr>
          <w:noProof/>
          <w:lang w:val="fr-FR"/>
        </w:rPr>
        <w:t>9</w:t>
      </w:r>
      <w:r>
        <w:rPr>
          <w:noProof/>
        </w:rPr>
        <w:fldChar w:fldCharType="end"/>
      </w:r>
    </w:p>
    <w:p w14:paraId="4747FA23"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6.1 - Conditions de versement et de remboursement</w:t>
      </w:r>
      <w:r w:rsidRPr="00C83FF0">
        <w:rPr>
          <w:noProof/>
          <w:lang w:val="fr-FR"/>
        </w:rPr>
        <w:tab/>
      </w:r>
      <w:r>
        <w:rPr>
          <w:noProof/>
        </w:rPr>
        <w:fldChar w:fldCharType="begin"/>
      </w:r>
      <w:r w:rsidRPr="00C83FF0">
        <w:rPr>
          <w:noProof/>
          <w:lang w:val="fr-FR"/>
        </w:rPr>
        <w:instrText xml:space="preserve"> PAGEREF _Toc61537358 \h </w:instrText>
      </w:r>
      <w:r>
        <w:rPr>
          <w:noProof/>
        </w:rPr>
      </w:r>
      <w:r>
        <w:rPr>
          <w:noProof/>
        </w:rPr>
        <w:fldChar w:fldCharType="separate"/>
      </w:r>
      <w:r w:rsidRPr="00C83FF0">
        <w:rPr>
          <w:noProof/>
          <w:lang w:val="fr-FR"/>
        </w:rPr>
        <w:t>9</w:t>
      </w:r>
      <w:r>
        <w:rPr>
          <w:noProof/>
        </w:rPr>
        <w:fldChar w:fldCharType="end"/>
      </w:r>
    </w:p>
    <w:p w14:paraId="2F53E144"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6.2 - Garanties financières de l'avance</w:t>
      </w:r>
      <w:r w:rsidRPr="00C83FF0">
        <w:rPr>
          <w:noProof/>
          <w:lang w:val="fr-FR"/>
        </w:rPr>
        <w:tab/>
      </w:r>
      <w:r>
        <w:rPr>
          <w:noProof/>
        </w:rPr>
        <w:fldChar w:fldCharType="begin"/>
      </w:r>
      <w:r w:rsidRPr="00C83FF0">
        <w:rPr>
          <w:noProof/>
          <w:lang w:val="fr-FR"/>
        </w:rPr>
        <w:instrText xml:space="preserve"> PAGEREF _Toc61537359 \h </w:instrText>
      </w:r>
      <w:r>
        <w:rPr>
          <w:noProof/>
        </w:rPr>
      </w:r>
      <w:r>
        <w:rPr>
          <w:noProof/>
        </w:rPr>
        <w:fldChar w:fldCharType="separate"/>
      </w:r>
      <w:r w:rsidRPr="00C83FF0">
        <w:rPr>
          <w:noProof/>
          <w:lang w:val="fr-FR"/>
        </w:rPr>
        <w:t>9</w:t>
      </w:r>
      <w:r>
        <w:rPr>
          <w:noProof/>
        </w:rPr>
        <w:fldChar w:fldCharType="end"/>
      </w:r>
    </w:p>
    <w:p w14:paraId="3FF5AB4B"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7 - Modalités de règlement des comptes</w:t>
      </w:r>
      <w:r w:rsidRPr="00C83FF0">
        <w:rPr>
          <w:noProof/>
          <w:lang w:val="fr-FR"/>
        </w:rPr>
        <w:tab/>
      </w:r>
      <w:r>
        <w:rPr>
          <w:noProof/>
        </w:rPr>
        <w:fldChar w:fldCharType="begin"/>
      </w:r>
      <w:r w:rsidRPr="00C83FF0">
        <w:rPr>
          <w:noProof/>
          <w:lang w:val="fr-FR"/>
        </w:rPr>
        <w:instrText xml:space="preserve"> PAGEREF _Toc61537360 \h </w:instrText>
      </w:r>
      <w:r>
        <w:rPr>
          <w:noProof/>
        </w:rPr>
      </w:r>
      <w:r>
        <w:rPr>
          <w:noProof/>
        </w:rPr>
        <w:fldChar w:fldCharType="separate"/>
      </w:r>
      <w:r w:rsidRPr="00C83FF0">
        <w:rPr>
          <w:noProof/>
          <w:lang w:val="fr-FR"/>
        </w:rPr>
        <w:t>9</w:t>
      </w:r>
      <w:r>
        <w:rPr>
          <w:noProof/>
        </w:rPr>
        <w:fldChar w:fldCharType="end"/>
      </w:r>
    </w:p>
    <w:p w14:paraId="4EB941EC"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7.1 - Acomptes et paiements partiels définitifs</w:t>
      </w:r>
      <w:r w:rsidRPr="00C83FF0">
        <w:rPr>
          <w:noProof/>
          <w:lang w:val="fr-FR"/>
        </w:rPr>
        <w:tab/>
      </w:r>
      <w:r>
        <w:rPr>
          <w:noProof/>
        </w:rPr>
        <w:fldChar w:fldCharType="begin"/>
      </w:r>
      <w:r w:rsidRPr="00C83FF0">
        <w:rPr>
          <w:noProof/>
          <w:lang w:val="fr-FR"/>
        </w:rPr>
        <w:instrText xml:space="preserve"> PAGEREF _Toc61537361 \h </w:instrText>
      </w:r>
      <w:r>
        <w:rPr>
          <w:noProof/>
        </w:rPr>
      </w:r>
      <w:r>
        <w:rPr>
          <w:noProof/>
        </w:rPr>
        <w:fldChar w:fldCharType="separate"/>
      </w:r>
      <w:r w:rsidRPr="00C83FF0">
        <w:rPr>
          <w:noProof/>
          <w:lang w:val="fr-FR"/>
        </w:rPr>
        <w:t>9</w:t>
      </w:r>
      <w:r>
        <w:rPr>
          <w:noProof/>
        </w:rPr>
        <w:fldChar w:fldCharType="end"/>
      </w:r>
    </w:p>
    <w:p w14:paraId="3422E73B"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7.2 - Présentation des demandes de paiement</w:t>
      </w:r>
      <w:r w:rsidRPr="00C83FF0">
        <w:rPr>
          <w:noProof/>
          <w:lang w:val="fr-FR"/>
        </w:rPr>
        <w:tab/>
      </w:r>
      <w:r>
        <w:rPr>
          <w:noProof/>
        </w:rPr>
        <w:fldChar w:fldCharType="begin"/>
      </w:r>
      <w:r w:rsidRPr="00C83FF0">
        <w:rPr>
          <w:noProof/>
          <w:lang w:val="fr-FR"/>
        </w:rPr>
        <w:instrText xml:space="preserve"> PAGEREF _Toc61537362 \h </w:instrText>
      </w:r>
      <w:r>
        <w:rPr>
          <w:noProof/>
        </w:rPr>
      </w:r>
      <w:r>
        <w:rPr>
          <w:noProof/>
        </w:rPr>
        <w:fldChar w:fldCharType="separate"/>
      </w:r>
      <w:r w:rsidRPr="00C83FF0">
        <w:rPr>
          <w:noProof/>
          <w:lang w:val="fr-FR"/>
        </w:rPr>
        <w:t>9</w:t>
      </w:r>
      <w:r>
        <w:rPr>
          <w:noProof/>
        </w:rPr>
        <w:fldChar w:fldCharType="end"/>
      </w:r>
    </w:p>
    <w:p w14:paraId="3A0D9CDF"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7.3 - Délai global de paiement</w:t>
      </w:r>
      <w:r w:rsidRPr="00C83FF0">
        <w:rPr>
          <w:noProof/>
          <w:lang w:val="fr-FR"/>
        </w:rPr>
        <w:tab/>
      </w:r>
      <w:r>
        <w:rPr>
          <w:noProof/>
        </w:rPr>
        <w:fldChar w:fldCharType="begin"/>
      </w:r>
      <w:r w:rsidRPr="00C83FF0">
        <w:rPr>
          <w:noProof/>
          <w:lang w:val="fr-FR"/>
        </w:rPr>
        <w:instrText xml:space="preserve"> PAGEREF _Toc61537363 \h </w:instrText>
      </w:r>
      <w:r>
        <w:rPr>
          <w:noProof/>
        </w:rPr>
      </w:r>
      <w:r>
        <w:rPr>
          <w:noProof/>
        </w:rPr>
        <w:fldChar w:fldCharType="separate"/>
      </w:r>
      <w:r w:rsidRPr="00C83FF0">
        <w:rPr>
          <w:noProof/>
          <w:lang w:val="fr-FR"/>
        </w:rPr>
        <w:t>10</w:t>
      </w:r>
      <w:r>
        <w:rPr>
          <w:noProof/>
        </w:rPr>
        <w:fldChar w:fldCharType="end"/>
      </w:r>
    </w:p>
    <w:p w14:paraId="3747FA11"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7.4 - Paiement des cotraitants</w:t>
      </w:r>
      <w:r w:rsidRPr="00C83FF0">
        <w:rPr>
          <w:noProof/>
          <w:lang w:val="fr-FR"/>
        </w:rPr>
        <w:tab/>
      </w:r>
      <w:r>
        <w:rPr>
          <w:noProof/>
        </w:rPr>
        <w:fldChar w:fldCharType="begin"/>
      </w:r>
      <w:r w:rsidRPr="00C83FF0">
        <w:rPr>
          <w:noProof/>
          <w:lang w:val="fr-FR"/>
        </w:rPr>
        <w:instrText xml:space="preserve"> PAGEREF _Toc61537364 \h </w:instrText>
      </w:r>
      <w:r>
        <w:rPr>
          <w:noProof/>
        </w:rPr>
      </w:r>
      <w:r>
        <w:rPr>
          <w:noProof/>
        </w:rPr>
        <w:fldChar w:fldCharType="separate"/>
      </w:r>
      <w:r w:rsidRPr="00C83FF0">
        <w:rPr>
          <w:noProof/>
          <w:lang w:val="fr-FR"/>
        </w:rPr>
        <w:t>11</w:t>
      </w:r>
      <w:r>
        <w:rPr>
          <w:noProof/>
        </w:rPr>
        <w:fldChar w:fldCharType="end"/>
      </w:r>
    </w:p>
    <w:p w14:paraId="5F513CF5"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7.5 - Paiement des sous-traitants</w:t>
      </w:r>
      <w:r w:rsidRPr="00C83FF0">
        <w:rPr>
          <w:noProof/>
          <w:lang w:val="fr-FR"/>
        </w:rPr>
        <w:tab/>
      </w:r>
      <w:r>
        <w:rPr>
          <w:noProof/>
        </w:rPr>
        <w:fldChar w:fldCharType="begin"/>
      </w:r>
      <w:r w:rsidRPr="00C83FF0">
        <w:rPr>
          <w:noProof/>
          <w:lang w:val="fr-FR"/>
        </w:rPr>
        <w:instrText xml:space="preserve"> PAGEREF _Toc61537365 \h </w:instrText>
      </w:r>
      <w:r>
        <w:rPr>
          <w:noProof/>
        </w:rPr>
      </w:r>
      <w:r>
        <w:rPr>
          <w:noProof/>
        </w:rPr>
        <w:fldChar w:fldCharType="separate"/>
      </w:r>
      <w:r w:rsidRPr="00C83FF0">
        <w:rPr>
          <w:noProof/>
          <w:lang w:val="fr-FR"/>
        </w:rPr>
        <w:t>11</w:t>
      </w:r>
      <w:r>
        <w:rPr>
          <w:noProof/>
        </w:rPr>
        <w:fldChar w:fldCharType="end"/>
      </w:r>
    </w:p>
    <w:p w14:paraId="4A9C7A97"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8 - Conditions d'exécution des prestations</w:t>
      </w:r>
      <w:r w:rsidRPr="00C83FF0">
        <w:rPr>
          <w:noProof/>
          <w:lang w:val="fr-FR"/>
        </w:rPr>
        <w:tab/>
      </w:r>
      <w:r>
        <w:rPr>
          <w:noProof/>
        </w:rPr>
        <w:fldChar w:fldCharType="begin"/>
      </w:r>
      <w:r w:rsidRPr="00C83FF0">
        <w:rPr>
          <w:noProof/>
          <w:lang w:val="fr-FR"/>
        </w:rPr>
        <w:instrText xml:space="preserve"> PAGEREF _Toc61537366 \h </w:instrText>
      </w:r>
      <w:r>
        <w:rPr>
          <w:noProof/>
        </w:rPr>
      </w:r>
      <w:r>
        <w:rPr>
          <w:noProof/>
        </w:rPr>
        <w:fldChar w:fldCharType="separate"/>
      </w:r>
      <w:r w:rsidRPr="00C83FF0">
        <w:rPr>
          <w:noProof/>
          <w:lang w:val="fr-FR"/>
        </w:rPr>
        <w:t>11</w:t>
      </w:r>
      <w:r>
        <w:rPr>
          <w:noProof/>
        </w:rPr>
        <w:fldChar w:fldCharType="end"/>
      </w:r>
    </w:p>
    <w:p w14:paraId="7017C8CC"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8.2– Exécution du marché Evaporateur, centrales de production, centrales murales, production de vide pour alimentation réseaux</w:t>
      </w:r>
      <w:r w:rsidRPr="00C83FF0">
        <w:rPr>
          <w:noProof/>
          <w:lang w:val="fr-FR"/>
        </w:rPr>
        <w:tab/>
      </w:r>
      <w:r>
        <w:rPr>
          <w:noProof/>
        </w:rPr>
        <w:fldChar w:fldCharType="begin"/>
      </w:r>
      <w:r w:rsidRPr="00C83FF0">
        <w:rPr>
          <w:noProof/>
          <w:lang w:val="fr-FR"/>
        </w:rPr>
        <w:instrText xml:space="preserve"> PAGEREF _Toc61537367 \h </w:instrText>
      </w:r>
      <w:r>
        <w:rPr>
          <w:noProof/>
        </w:rPr>
      </w:r>
      <w:r>
        <w:rPr>
          <w:noProof/>
        </w:rPr>
        <w:fldChar w:fldCharType="separate"/>
      </w:r>
      <w:r w:rsidRPr="00C83FF0">
        <w:rPr>
          <w:noProof/>
          <w:lang w:val="fr-FR"/>
        </w:rPr>
        <w:t>13</w:t>
      </w:r>
      <w:r>
        <w:rPr>
          <w:noProof/>
        </w:rPr>
        <w:fldChar w:fldCharType="end"/>
      </w:r>
    </w:p>
    <w:p w14:paraId="5B7F210F"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8.3 – Sécurité d’approvisionnement</w:t>
      </w:r>
      <w:r w:rsidRPr="00C83FF0">
        <w:rPr>
          <w:noProof/>
          <w:lang w:val="fr-FR"/>
        </w:rPr>
        <w:tab/>
      </w:r>
      <w:r>
        <w:rPr>
          <w:noProof/>
        </w:rPr>
        <w:fldChar w:fldCharType="begin"/>
      </w:r>
      <w:r w:rsidRPr="00C83FF0">
        <w:rPr>
          <w:noProof/>
          <w:lang w:val="fr-FR"/>
        </w:rPr>
        <w:instrText xml:space="preserve"> PAGEREF _Toc61537368 \h </w:instrText>
      </w:r>
      <w:r>
        <w:rPr>
          <w:noProof/>
        </w:rPr>
      </w:r>
      <w:r>
        <w:rPr>
          <w:noProof/>
        </w:rPr>
        <w:fldChar w:fldCharType="separate"/>
      </w:r>
      <w:r w:rsidRPr="00C83FF0">
        <w:rPr>
          <w:noProof/>
          <w:lang w:val="fr-FR"/>
        </w:rPr>
        <w:t>14</w:t>
      </w:r>
      <w:r>
        <w:rPr>
          <w:noProof/>
        </w:rPr>
        <w:fldChar w:fldCharType="end"/>
      </w:r>
    </w:p>
    <w:p w14:paraId="37242C78"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8.4 Stockage, emballage et transport :</w:t>
      </w:r>
      <w:r w:rsidRPr="00C83FF0">
        <w:rPr>
          <w:noProof/>
          <w:lang w:val="fr-FR"/>
        </w:rPr>
        <w:tab/>
      </w:r>
      <w:r>
        <w:rPr>
          <w:noProof/>
        </w:rPr>
        <w:fldChar w:fldCharType="begin"/>
      </w:r>
      <w:r w:rsidRPr="00C83FF0">
        <w:rPr>
          <w:noProof/>
          <w:lang w:val="fr-FR"/>
        </w:rPr>
        <w:instrText xml:space="preserve"> PAGEREF _Toc61537369 \h </w:instrText>
      </w:r>
      <w:r>
        <w:rPr>
          <w:noProof/>
        </w:rPr>
      </w:r>
      <w:r>
        <w:rPr>
          <w:noProof/>
        </w:rPr>
        <w:fldChar w:fldCharType="separate"/>
      </w:r>
      <w:r w:rsidRPr="00C83FF0">
        <w:rPr>
          <w:noProof/>
          <w:lang w:val="fr-FR"/>
        </w:rPr>
        <w:t>14</w:t>
      </w:r>
      <w:r>
        <w:rPr>
          <w:noProof/>
        </w:rPr>
        <w:fldChar w:fldCharType="end"/>
      </w:r>
    </w:p>
    <w:p w14:paraId="01CAC047"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8.5 Conditions de livraison :</w:t>
      </w:r>
      <w:r w:rsidRPr="00C83FF0">
        <w:rPr>
          <w:noProof/>
          <w:lang w:val="fr-FR"/>
        </w:rPr>
        <w:tab/>
      </w:r>
      <w:r>
        <w:rPr>
          <w:noProof/>
        </w:rPr>
        <w:fldChar w:fldCharType="begin"/>
      </w:r>
      <w:r w:rsidRPr="00C83FF0">
        <w:rPr>
          <w:noProof/>
          <w:lang w:val="fr-FR"/>
        </w:rPr>
        <w:instrText xml:space="preserve"> PAGEREF _Toc61537370 \h </w:instrText>
      </w:r>
      <w:r>
        <w:rPr>
          <w:noProof/>
        </w:rPr>
      </w:r>
      <w:r>
        <w:rPr>
          <w:noProof/>
        </w:rPr>
        <w:fldChar w:fldCharType="separate"/>
      </w:r>
      <w:r w:rsidRPr="00C83FF0">
        <w:rPr>
          <w:noProof/>
          <w:lang w:val="fr-FR"/>
        </w:rPr>
        <w:t>14</w:t>
      </w:r>
      <w:r>
        <w:rPr>
          <w:noProof/>
        </w:rPr>
        <w:fldChar w:fldCharType="end"/>
      </w:r>
    </w:p>
    <w:p w14:paraId="5A3F1E9C"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9 - Constatation de l'exécution des prestations</w:t>
      </w:r>
      <w:r w:rsidRPr="00C83FF0">
        <w:rPr>
          <w:noProof/>
          <w:lang w:val="fr-FR"/>
        </w:rPr>
        <w:tab/>
      </w:r>
      <w:r>
        <w:rPr>
          <w:noProof/>
        </w:rPr>
        <w:fldChar w:fldCharType="begin"/>
      </w:r>
      <w:r w:rsidRPr="00C83FF0">
        <w:rPr>
          <w:noProof/>
          <w:lang w:val="fr-FR"/>
        </w:rPr>
        <w:instrText xml:space="preserve"> PAGEREF _Toc61537371 \h </w:instrText>
      </w:r>
      <w:r>
        <w:rPr>
          <w:noProof/>
        </w:rPr>
      </w:r>
      <w:r>
        <w:rPr>
          <w:noProof/>
        </w:rPr>
        <w:fldChar w:fldCharType="separate"/>
      </w:r>
      <w:r w:rsidRPr="00C83FF0">
        <w:rPr>
          <w:noProof/>
          <w:lang w:val="fr-FR"/>
        </w:rPr>
        <w:t>15</w:t>
      </w:r>
      <w:r>
        <w:rPr>
          <w:noProof/>
        </w:rPr>
        <w:fldChar w:fldCharType="end"/>
      </w:r>
    </w:p>
    <w:p w14:paraId="42863711"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9.1 - Vérifications</w:t>
      </w:r>
      <w:r w:rsidRPr="00C83FF0">
        <w:rPr>
          <w:noProof/>
          <w:lang w:val="fr-FR"/>
        </w:rPr>
        <w:tab/>
      </w:r>
      <w:r>
        <w:rPr>
          <w:noProof/>
        </w:rPr>
        <w:fldChar w:fldCharType="begin"/>
      </w:r>
      <w:r w:rsidRPr="00C83FF0">
        <w:rPr>
          <w:noProof/>
          <w:lang w:val="fr-FR"/>
        </w:rPr>
        <w:instrText xml:space="preserve"> PAGEREF _Toc61537372 \h </w:instrText>
      </w:r>
      <w:r>
        <w:rPr>
          <w:noProof/>
        </w:rPr>
      </w:r>
      <w:r>
        <w:rPr>
          <w:noProof/>
        </w:rPr>
        <w:fldChar w:fldCharType="separate"/>
      </w:r>
      <w:r w:rsidRPr="00C83FF0">
        <w:rPr>
          <w:noProof/>
          <w:lang w:val="fr-FR"/>
        </w:rPr>
        <w:t>15</w:t>
      </w:r>
      <w:r>
        <w:rPr>
          <w:noProof/>
        </w:rPr>
        <w:fldChar w:fldCharType="end"/>
      </w:r>
    </w:p>
    <w:p w14:paraId="31FB6357"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9.2 - Décision après vérification</w:t>
      </w:r>
      <w:r w:rsidRPr="00C83FF0">
        <w:rPr>
          <w:noProof/>
          <w:lang w:val="fr-FR"/>
        </w:rPr>
        <w:tab/>
      </w:r>
      <w:r>
        <w:rPr>
          <w:noProof/>
        </w:rPr>
        <w:fldChar w:fldCharType="begin"/>
      </w:r>
      <w:r w:rsidRPr="00C83FF0">
        <w:rPr>
          <w:noProof/>
          <w:lang w:val="fr-FR"/>
        </w:rPr>
        <w:instrText xml:space="preserve"> PAGEREF _Toc61537373 \h </w:instrText>
      </w:r>
      <w:r>
        <w:rPr>
          <w:noProof/>
        </w:rPr>
      </w:r>
      <w:r>
        <w:rPr>
          <w:noProof/>
        </w:rPr>
        <w:fldChar w:fldCharType="separate"/>
      </w:r>
      <w:r w:rsidRPr="00C83FF0">
        <w:rPr>
          <w:noProof/>
          <w:lang w:val="fr-FR"/>
        </w:rPr>
        <w:t>16</w:t>
      </w:r>
      <w:r>
        <w:rPr>
          <w:noProof/>
        </w:rPr>
        <w:fldChar w:fldCharType="end"/>
      </w:r>
    </w:p>
    <w:p w14:paraId="141EC41E"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10 – Modifications des conditions de l’accord cadre en cours d’exécution</w:t>
      </w:r>
      <w:r w:rsidRPr="00C83FF0">
        <w:rPr>
          <w:noProof/>
          <w:lang w:val="fr-FR"/>
        </w:rPr>
        <w:tab/>
      </w:r>
      <w:r>
        <w:rPr>
          <w:noProof/>
        </w:rPr>
        <w:fldChar w:fldCharType="begin"/>
      </w:r>
      <w:r w:rsidRPr="00C83FF0">
        <w:rPr>
          <w:noProof/>
          <w:lang w:val="fr-FR"/>
        </w:rPr>
        <w:instrText xml:space="preserve"> PAGEREF _Toc61537374 \h </w:instrText>
      </w:r>
      <w:r>
        <w:rPr>
          <w:noProof/>
        </w:rPr>
      </w:r>
      <w:r>
        <w:rPr>
          <w:noProof/>
        </w:rPr>
        <w:fldChar w:fldCharType="separate"/>
      </w:r>
      <w:r w:rsidRPr="00C83FF0">
        <w:rPr>
          <w:noProof/>
          <w:lang w:val="fr-FR"/>
        </w:rPr>
        <w:t>16</w:t>
      </w:r>
      <w:r>
        <w:rPr>
          <w:noProof/>
        </w:rPr>
        <w:fldChar w:fldCharType="end"/>
      </w:r>
    </w:p>
    <w:p w14:paraId="7B567F9F"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10.1 – Principe général</w:t>
      </w:r>
      <w:r w:rsidRPr="00C83FF0">
        <w:rPr>
          <w:noProof/>
          <w:lang w:val="fr-FR"/>
        </w:rPr>
        <w:tab/>
      </w:r>
      <w:r>
        <w:rPr>
          <w:noProof/>
        </w:rPr>
        <w:fldChar w:fldCharType="begin"/>
      </w:r>
      <w:r w:rsidRPr="00C83FF0">
        <w:rPr>
          <w:noProof/>
          <w:lang w:val="fr-FR"/>
        </w:rPr>
        <w:instrText xml:space="preserve"> PAGEREF _Toc61537375 \h </w:instrText>
      </w:r>
      <w:r>
        <w:rPr>
          <w:noProof/>
        </w:rPr>
      </w:r>
      <w:r>
        <w:rPr>
          <w:noProof/>
        </w:rPr>
        <w:fldChar w:fldCharType="separate"/>
      </w:r>
      <w:r w:rsidRPr="00C83FF0">
        <w:rPr>
          <w:noProof/>
          <w:lang w:val="fr-FR"/>
        </w:rPr>
        <w:t>16</w:t>
      </w:r>
      <w:r>
        <w:rPr>
          <w:noProof/>
        </w:rPr>
        <w:fldChar w:fldCharType="end"/>
      </w:r>
    </w:p>
    <w:p w14:paraId="406AF6F7"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10.2 – A l’initiative de l’établissement</w:t>
      </w:r>
      <w:r w:rsidRPr="00C83FF0">
        <w:rPr>
          <w:noProof/>
          <w:lang w:val="fr-FR"/>
        </w:rPr>
        <w:tab/>
      </w:r>
      <w:r>
        <w:rPr>
          <w:noProof/>
        </w:rPr>
        <w:fldChar w:fldCharType="begin"/>
      </w:r>
      <w:r w:rsidRPr="00C83FF0">
        <w:rPr>
          <w:noProof/>
          <w:lang w:val="fr-FR"/>
        </w:rPr>
        <w:instrText xml:space="preserve"> PAGEREF _Toc61537376 \h </w:instrText>
      </w:r>
      <w:r>
        <w:rPr>
          <w:noProof/>
        </w:rPr>
      </w:r>
      <w:r>
        <w:rPr>
          <w:noProof/>
        </w:rPr>
        <w:fldChar w:fldCharType="separate"/>
      </w:r>
      <w:r w:rsidRPr="00C83FF0">
        <w:rPr>
          <w:noProof/>
          <w:lang w:val="fr-FR"/>
        </w:rPr>
        <w:t>16</w:t>
      </w:r>
      <w:r>
        <w:rPr>
          <w:noProof/>
        </w:rPr>
        <w:fldChar w:fldCharType="end"/>
      </w:r>
    </w:p>
    <w:p w14:paraId="6291337A"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10.3 – A l’initiative du titulaire</w:t>
      </w:r>
      <w:r w:rsidRPr="00C83FF0">
        <w:rPr>
          <w:noProof/>
          <w:lang w:val="fr-FR"/>
        </w:rPr>
        <w:tab/>
      </w:r>
      <w:r>
        <w:rPr>
          <w:noProof/>
        </w:rPr>
        <w:fldChar w:fldCharType="begin"/>
      </w:r>
      <w:r w:rsidRPr="00C83FF0">
        <w:rPr>
          <w:noProof/>
          <w:lang w:val="fr-FR"/>
        </w:rPr>
        <w:instrText xml:space="preserve"> PAGEREF _Toc61537377 \h </w:instrText>
      </w:r>
      <w:r>
        <w:rPr>
          <w:noProof/>
        </w:rPr>
      </w:r>
      <w:r>
        <w:rPr>
          <w:noProof/>
        </w:rPr>
        <w:fldChar w:fldCharType="separate"/>
      </w:r>
      <w:r w:rsidRPr="00C83FF0">
        <w:rPr>
          <w:noProof/>
          <w:lang w:val="fr-FR"/>
        </w:rPr>
        <w:t>16</w:t>
      </w:r>
      <w:r>
        <w:rPr>
          <w:noProof/>
        </w:rPr>
        <w:fldChar w:fldCharType="end"/>
      </w:r>
    </w:p>
    <w:p w14:paraId="7770AFAD"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11 – Responsabilités et Garantie</w:t>
      </w:r>
      <w:r w:rsidRPr="00C83FF0">
        <w:rPr>
          <w:noProof/>
          <w:lang w:val="fr-FR"/>
        </w:rPr>
        <w:tab/>
      </w:r>
      <w:r>
        <w:rPr>
          <w:noProof/>
        </w:rPr>
        <w:fldChar w:fldCharType="begin"/>
      </w:r>
      <w:r w:rsidRPr="00C83FF0">
        <w:rPr>
          <w:noProof/>
          <w:lang w:val="fr-FR"/>
        </w:rPr>
        <w:instrText xml:space="preserve"> PAGEREF _Toc61537378 \h </w:instrText>
      </w:r>
      <w:r>
        <w:rPr>
          <w:noProof/>
        </w:rPr>
      </w:r>
      <w:r>
        <w:rPr>
          <w:noProof/>
        </w:rPr>
        <w:fldChar w:fldCharType="separate"/>
      </w:r>
      <w:r w:rsidRPr="00C83FF0">
        <w:rPr>
          <w:noProof/>
          <w:lang w:val="fr-FR"/>
        </w:rPr>
        <w:t>17</w:t>
      </w:r>
      <w:r>
        <w:rPr>
          <w:noProof/>
        </w:rPr>
        <w:fldChar w:fldCharType="end"/>
      </w:r>
    </w:p>
    <w:p w14:paraId="39107051"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11.1 Responsabilités</w:t>
      </w:r>
      <w:r w:rsidRPr="00C83FF0">
        <w:rPr>
          <w:noProof/>
          <w:lang w:val="fr-FR"/>
        </w:rPr>
        <w:tab/>
      </w:r>
      <w:r>
        <w:rPr>
          <w:noProof/>
        </w:rPr>
        <w:fldChar w:fldCharType="begin"/>
      </w:r>
      <w:r w:rsidRPr="00C83FF0">
        <w:rPr>
          <w:noProof/>
          <w:lang w:val="fr-FR"/>
        </w:rPr>
        <w:instrText xml:space="preserve"> PAGEREF _Toc61537379 \h </w:instrText>
      </w:r>
      <w:r>
        <w:rPr>
          <w:noProof/>
        </w:rPr>
      </w:r>
      <w:r>
        <w:rPr>
          <w:noProof/>
        </w:rPr>
        <w:fldChar w:fldCharType="separate"/>
      </w:r>
      <w:r w:rsidRPr="00C83FF0">
        <w:rPr>
          <w:noProof/>
          <w:lang w:val="fr-FR"/>
        </w:rPr>
        <w:t>17</w:t>
      </w:r>
      <w:r>
        <w:rPr>
          <w:noProof/>
        </w:rPr>
        <w:fldChar w:fldCharType="end"/>
      </w:r>
    </w:p>
    <w:p w14:paraId="46B19FA1"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11.2 Garantie</w:t>
      </w:r>
      <w:r w:rsidRPr="00C83FF0">
        <w:rPr>
          <w:noProof/>
          <w:lang w:val="fr-FR"/>
        </w:rPr>
        <w:tab/>
      </w:r>
      <w:r>
        <w:rPr>
          <w:noProof/>
        </w:rPr>
        <w:fldChar w:fldCharType="begin"/>
      </w:r>
      <w:r w:rsidRPr="00C83FF0">
        <w:rPr>
          <w:noProof/>
          <w:lang w:val="fr-FR"/>
        </w:rPr>
        <w:instrText xml:space="preserve"> PAGEREF _Toc61537380 \h </w:instrText>
      </w:r>
      <w:r>
        <w:rPr>
          <w:noProof/>
        </w:rPr>
      </w:r>
      <w:r>
        <w:rPr>
          <w:noProof/>
        </w:rPr>
        <w:fldChar w:fldCharType="separate"/>
      </w:r>
      <w:r w:rsidRPr="00C83FF0">
        <w:rPr>
          <w:noProof/>
          <w:lang w:val="fr-FR"/>
        </w:rPr>
        <w:t>17</w:t>
      </w:r>
      <w:r>
        <w:rPr>
          <w:noProof/>
        </w:rPr>
        <w:fldChar w:fldCharType="end"/>
      </w:r>
    </w:p>
    <w:p w14:paraId="2745B2EA"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11.3 Matériovigilance</w:t>
      </w:r>
      <w:r w:rsidRPr="00C83FF0">
        <w:rPr>
          <w:noProof/>
          <w:lang w:val="fr-FR"/>
        </w:rPr>
        <w:tab/>
      </w:r>
      <w:r>
        <w:rPr>
          <w:noProof/>
        </w:rPr>
        <w:fldChar w:fldCharType="begin"/>
      </w:r>
      <w:r w:rsidRPr="00C83FF0">
        <w:rPr>
          <w:noProof/>
          <w:lang w:val="fr-FR"/>
        </w:rPr>
        <w:instrText xml:space="preserve"> PAGEREF _Toc61537381 \h </w:instrText>
      </w:r>
      <w:r>
        <w:rPr>
          <w:noProof/>
        </w:rPr>
      </w:r>
      <w:r>
        <w:rPr>
          <w:noProof/>
        </w:rPr>
        <w:fldChar w:fldCharType="separate"/>
      </w:r>
      <w:r w:rsidRPr="00C83FF0">
        <w:rPr>
          <w:noProof/>
          <w:lang w:val="fr-FR"/>
        </w:rPr>
        <w:t>17</w:t>
      </w:r>
      <w:r>
        <w:rPr>
          <w:noProof/>
        </w:rPr>
        <w:fldChar w:fldCharType="end"/>
      </w:r>
    </w:p>
    <w:p w14:paraId="37ED832A"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11 - Maintenance</w:t>
      </w:r>
      <w:r w:rsidRPr="00C83FF0">
        <w:rPr>
          <w:noProof/>
          <w:lang w:val="fr-FR"/>
        </w:rPr>
        <w:tab/>
      </w:r>
      <w:r>
        <w:rPr>
          <w:noProof/>
        </w:rPr>
        <w:fldChar w:fldCharType="begin"/>
      </w:r>
      <w:r w:rsidRPr="00C83FF0">
        <w:rPr>
          <w:noProof/>
          <w:lang w:val="fr-FR"/>
        </w:rPr>
        <w:instrText xml:space="preserve"> PAGEREF _Toc61537382 \h </w:instrText>
      </w:r>
      <w:r>
        <w:rPr>
          <w:noProof/>
        </w:rPr>
      </w:r>
      <w:r>
        <w:rPr>
          <w:noProof/>
        </w:rPr>
        <w:fldChar w:fldCharType="separate"/>
      </w:r>
      <w:r w:rsidRPr="00C83FF0">
        <w:rPr>
          <w:noProof/>
          <w:lang w:val="fr-FR"/>
        </w:rPr>
        <w:t>17</w:t>
      </w:r>
      <w:r>
        <w:rPr>
          <w:noProof/>
        </w:rPr>
        <w:fldChar w:fldCharType="end"/>
      </w:r>
    </w:p>
    <w:p w14:paraId="2DCDB907"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12 - Pénalités</w:t>
      </w:r>
      <w:r w:rsidRPr="00C83FF0">
        <w:rPr>
          <w:noProof/>
          <w:lang w:val="fr-FR"/>
        </w:rPr>
        <w:tab/>
      </w:r>
      <w:r>
        <w:rPr>
          <w:noProof/>
        </w:rPr>
        <w:fldChar w:fldCharType="begin"/>
      </w:r>
      <w:r w:rsidRPr="00C83FF0">
        <w:rPr>
          <w:noProof/>
          <w:lang w:val="fr-FR"/>
        </w:rPr>
        <w:instrText xml:space="preserve"> PAGEREF _Toc61537383 \h </w:instrText>
      </w:r>
      <w:r>
        <w:rPr>
          <w:noProof/>
        </w:rPr>
      </w:r>
      <w:r>
        <w:rPr>
          <w:noProof/>
        </w:rPr>
        <w:fldChar w:fldCharType="separate"/>
      </w:r>
      <w:r w:rsidRPr="00C83FF0">
        <w:rPr>
          <w:noProof/>
          <w:lang w:val="fr-FR"/>
        </w:rPr>
        <w:t>17</w:t>
      </w:r>
      <w:r>
        <w:rPr>
          <w:noProof/>
        </w:rPr>
        <w:fldChar w:fldCharType="end"/>
      </w:r>
    </w:p>
    <w:p w14:paraId="4840020E"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12.1 - Pénalités de retard</w:t>
      </w:r>
      <w:r w:rsidRPr="00C83FF0">
        <w:rPr>
          <w:noProof/>
          <w:lang w:val="fr-FR"/>
        </w:rPr>
        <w:tab/>
      </w:r>
      <w:r>
        <w:rPr>
          <w:noProof/>
        </w:rPr>
        <w:fldChar w:fldCharType="begin"/>
      </w:r>
      <w:r w:rsidRPr="00C83FF0">
        <w:rPr>
          <w:noProof/>
          <w:lang w:val="fr-FR"/>
        </w:rPr>
        <w:instrText xml:space="preserve"> PAGEREF _Toc61537384 \h </w:instrText>
      </w:r>
      <w:r>
        <w:rPr>
          <w:noProof/>
        </w:rPr>
      </w:r>
      <w:r>
        <w:rPr>
          <w:noProof/>
        </w:rPr>
        <w:fldChar w:fldCharType="separate"/>
      </w:r>
      <w:r w:rsidRPr="00C83FF0">
        <w:rPr>
          <w:noProof/>
          <w:lang w:val="fr-FR"/>
        </w:rPr>
        <w:t>17</w:t>
      </w:r>
      <w:r>
        <w:rPr>
          <w:noProof/>
        </w:rPr>
        <w:fldChar w:fldCharType="end"/>
      </w:r>
    </w:p>
    <w:p w14:paraId="5A9BBBFC"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12.2 Pénalités de non-conformité</w:t>
      </w:r>
      <w:r w:rsidRPr="00C83FF0">
        <w:rPr>
          <w:noProof/>
          <w:lang w:val="fr-FR"/>
        </w:rPr>
        <w:tab/>
      </w:r>
      <w:r>
        <w:rPr>
          <w:noProof/>
        </w:rPr>
        <w:fldChar w:fldCharType="begin"/>
      </w:r>
      <w:r w:rsidRPr="00C83FF0">
        <w:rPr>
          <w:noProof/>
          <w:lang w:val="fr-FR"/>
        </w:rPr>
        <w:instrText xml:space="preserve"> PAGEREF _Toc61537385 \h </w:instrText>
      </w:r>
      <w:r>
        <w:rPr>
          <w:noProof/>
        </w:rPr>
      </w:r>
      <w:r>
        <w:rPr>
          <w:noProof/>
        </w:rPr>
        <w:fldChar w:fldCharType="separate"/>
      </w:r>
      <w:r w:rsidRPr="00C83FF0">
        <w:rPr>
          <w:noProof/>
          <w:lang w:val="fr-FR"/>
        </w:rPr>
        <w:t>18</w:t>
      </w:r>
      <w:r>
        <w:rPr>
          <w:noProof/>
        </w:rPr>
        <w:fldChar w:fldCharType="end"/>
      </w:r>
    </w:p>
    <w:p w14:paraId="238797C7"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12.3 Pénalités d’entrée et de sortie de contrat</w:t>
      </w:r>
      <w:r w:rsidRPr="00C83FF0">
        <w:rPr>
          <w:noProof/>
          <w:lang w:val="fr-FR"/>
        </w:rPr>
        <w:tab/>
      </w:r>
      <w:r>
        <w:rPr>
          <w:noProof/>
        </w:rPr>
        <w:fldChar w:fldCharType="begin"/>
      </w:r>
      <w:r w:rsidRPr="00C83FF0">
        <w:rPr>
          <w:noProof/>
          <w:lang w:val="fr-FR"/>
        </w:rPr>
        <w:instrText xml:space="preserve"> PAGEREF _Toc61537386 \h </w:instrText>
      </w:r>
      <w:r>
        <w:rPr>
          <w:noProof/>
        </w:rPr>
      </w:r>
      <w:r>
        <w:rPr>
          <w:noProof/>
        </w:rPr>
        <w:fldChar w:fldCharType="separate"/>
      </w:r>
      <w:r w:rsidRPr="00C83FF0">
        <w:rPr>
          <w:noProof/>
          <w:lang w:val="fr-FR"/>
        </w:rPr>
        <w:t>18</w:t>
      </w:r>
      <w:r>
        <w:rPr>
          <w:noProof/>
        </w:rPr>
        <w:fldChar w:fldCharType="end"/>
      </w:r>
    </w:p>
    <w:p w14:paraId="23D66FFB"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12.4 Pénalités spécifiques</w:t>
      </w:r>
      <w:r w:rsidRPr="00C83FF0">
        <w:rPr>
          <w:noProof/>
          <w:lang w:val="fr-FR"/>
        </w:rPr>
        <w:tab/>
      </w:r>
      <w:r>
        <w:rPr>
          <w:noProof/>
        </w:rPr>
        <w:fldChar w:fldCharType="begin"/>
      </w:r>
      <w:r w:rsidRPr="00C83FF0">
        <w:rPr>
          <w:noProof/>
          <w:lang w:val="fr-FR"/>
        </w:rPr>
        <w:instrText xml:space="preserve"> PAGEREF _Toc61537387 \h </w:instrText>
      </w:r>
      <w:r>
        <w:rPr>
          <w:noProof/>
        </w:rPr>
      </w:r>
      <w:r>
        <w:rPr>
          <w:noProof/>
        </w:rPr>
        <w:fldChar w:fldCharType="separate"/>
      </w:r>
      <w:r w:rsidRPr="00C83FF0">
        <w:rPr>
          <w:noProof/>
          <w:lang w:val="fr-FR"/>
        </w:rPr>
        <w:t>18</w:t>
      </w:r>
      <w:r>
        <w:rPr>
          <w:noProof/>
        </w:rPr>
        <w:fldChar w:fldCharType="end"/>
      </w:r>
    </w:p>
    <w:p w14:paraId="7492BCFB"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13 - Assurances</w:t>
      </w:r>
      <w:r w:rsidRPr="00C83FF0">
        <w:rPr>
          <w:noProof/>
          <w:lang w:val="fr-FR"/>
        </w:rPr>
        <w:tab/>
      </w:r>
      <w:r>
        <w:rPr>
          <w:noProof/>
        </w:rPr>
        <w:fldChar w:fldCharType="begin"/>
      </w:r>
      <w:r w:rsidRPr="00C83FF0">
        <w:rPr>
          <w:noProof/>
          <w:lang w:val="fr-FR"/>
        </w:rPr>
        <w:instrText xml:space="preserve"> PAGEREF _Toc61537388 \h </w:instrText>
      </w:r>
      <w:r>
        <w:rPr>
          <w:noProof/>
        </w:rPr>
      </w:r>
      <w:r>
        <w:rPr>
          <w:noProof/>
        </w:rPr>
        <w:fldChar w:fldCharType="separate"/>
      </w:r>
      <w:r w:rsidRPr="00C83FF0">
        <w:rPr>
          <w:noProof/>
          <w:lang w:val="fr-FR"/>
        </w:rPr>
        <w:t>19</w:t>
      </w:r>
      <w:r>
        <w:rPr>
          <w:noProof/>
        </w:rPr>
        <w:fldChar w:fldCharType="end"/>
      </w:r>
    </w:p>
    <w:p w14:paraId="3C68F05B"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14 - Résiliation du contrat</w:t>
      </w:r>
      <w:r w:rsidRPr="00C83FF0">
        <w:rPr>
          <w:noProof/>
          <w:lang w:val="fr-FR"/>
        </w:rPr>
        <w:tab/>
      </w:r>
      <w:r>
        <w:rPr>
          <w:noProof/>
        </w:rPr>
        <w:fldChar w:fldCharType="begin"/>
      </w:r>
      <w:r w:rsidRPr="00C83FF0">
        <w:rPr>
          <w:noProof/>
          <w:lang w:val="fr-FR"/>
        </w:rPr>
        <w:instrText xml:space="preserve"> PAGEREF _Toc61537389 \h </w:instrText>
      </w:r>
      <w:r>
        <w:rPr>
          <w:noProof/>
        </w:rPr>
      </w:r>
      <w:r>
        <w:rPr>
          <w:noProof/>
        </w:rPr>
        <w:fldChar w:fldCharType="separate"/>
      </w:r>
      <w:r w:rsidRPr="00C83FF0">
        <w:rPr>
          <w:noProof/>
          <w:lang w:val="fr-FR"/>
        </w:rPr>
        <w:t>19</w:t>
      </w:r>
      <w:r>
        <w:rPr>
          <w:noProof/>
        </w:rPr>
        <w:fldChar w:fldCharType="end"/>
      </w:r>
    </w:p>
    <w:p w14:paraId="20D9A09D"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14.1 - Conditions de résiliation de l'accord-cadre</w:t>
      </w:r>
      <w:r w:rsidRPr="00C83FF0">
        <w:rPr>
          <w:noProof/>
          <w:lang w:val="fr-FR"/>
        </w:rPr>
        <w:tab/>
      </w:r>
      <w:r>
        <w:rPr>
          <w:noProof/>
        </w:rPr>
        <w:fldChar w:fldCharType="begin"/>
      </w:r>
      <w:r w:rsidRPr="00C83FF0">
        <w:rPr>
          <w:noProof/>
          <w:lang w:val="fr-FR"/>
        </w:rPr>
        <w:instrText xml:space="preserve"> PAGEREF _Toc61537390 \h </w:instrText>
      </w:r>
      <w:r>
        <w:rPr>
          <w:noProof/>
        </w:rPr>
      </w:r>
      <w:r>
        <w:rPr>
          <w:noProof/>
        </w:rPr>
        <w:fldChar w:fldCharType="separate"/>
      </w:r>
      <w:r w:rsidRPr="00C83FF0">
        <w:rPr>
          <w:noProof/>
          <w:lang w:val="fr-FR"/>
        </w:rPr>
        <w:t>19</w:t>
      </w:r>
      <w:r>
        <w:rPr>
          <w:noProof/>
        </w:rPr>
        <w:fldChar w:fldCharType="end"/>
      </w:r>
    </w:p>
    <w:p w14:paraId="57F35A6F" w14:textId="77777777" w:rsidR="00C83FF0" w:rsidRDefault="00C83FF0">
      <w:pPr>
        <w:pStyle w:val="TM2"/>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14.2 - Redressement ou liquidation judiciaire</w:t>
      </w:r>
      <w:r w:rsidRPr="00C83FF0">
        <w:rPr>
          <w:noProof/>
          <w:lang w:val="fr-FR"/>
        </w:rPr>
        <w:tab/>
      </w:r>
      <w:r>
        <w:rPr>
          <w:noProof/>
        </w:rPr>
        <w:fldChar w:fldCharType="begin"/>
      </w:r>
      <w:r w:rsidRPr="00C83FF0">
        <w:rPr>
          <w:noProof/>
          <w:lang w:val="fr-FR"/>
        </w:rPr>
        <w:instrText xml:space="preserve"> PAGEREF _Toc61537391 \h </w:instrText>
      </w:r>
      <w:r>
        <w:rPr>
          <w:noProof/>
        </w:rPr>
      </w:r>
      <w:r>
        <w:rPr>
          <w:noProof/>
        </w:rPr>
        <w:fldChar w:fldCharType="separate"/>
      </w:r>
      <w:r w:rsidRPr="00C83FF0">
        <w:rPr>
          <w:noProof/>
          <w:lang w:val="fr-FR"/>
        </w:rPr>
        <w:t>19</w:t>
      </w:r>
      <w:r>
        <w:rPr>
          <w:noProof/>
        </w:rPr>
        <w:fldChar w:fldCharType="end"/>
      </w:r>
    </w:p>
    <w:p w14:paraId="2DE14564"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lastRenderedPageBreak/>
        <w:t>15 - Règlement des litiges et langues</w:t>
      </w:r>
      <w:r w:rsidRPr="00C83FF0">
        <w:rPr>
          <w:noProof/>
          <w:lang w:val="fr-FR"/>
        </w:rPr>
        <w:tab/>
      </w:r>
      <w:r>
        <w:rPr>
          <w:noProof/>
        </w:rPr>
        <w:fldChar w:fldCharType="begin"/>
      </w:r>
      <w:r w:rsidRPr="00C83FF0">
        <w:rPr>
          <w:noProof/>
          <w:lang w:val="fr-FR"/>
        </w:rPr>
        <w:instrText xml:space="preserve"> PAGEREF _Toc61537392 \h </w:instrText>
      </w:r>
      <w:r>
        <w:rPr>
          <w:noProof/>
        </w:rPr>
      </w:r>
      <w:r>
        <w:rPr>
          <w:noProof/>
        </w:rPr>
        <w:fldChar w:fldCharType="separate"/>
      </w:r>
      <w:r w:rsidRPr="00C83FF0">
        <w:rPr>
          <w:noProof/>
          <w:lang w:val="fr-FR"/>
        </w:rPr>
        <w:t>20</w:t>
      </w:r>
      <w:r>
        <w:rPr>
          <w:noProof/>
        </w:rPr>
        <w:fldChar w:fldCharType="end"/>
      </w:r>
    </w:p>
    <w:p w14:paraId="362FEAD7" w14:textId="77777777" w:rsidR="00C83FF0" w:rsidRDefault="00C83FF0">
      <w:pPr>
        <w:pStyle w:val="TM1"/>
        <w:tabs>
          <w:tab w:val="right" w:leader="dot" w:pos="9622"/>
        </w:tabs>
        <w:rPr>
          <w:rFonts w:asciiTheme="minorHAnsi" w:eastAsiaTheme="minorEastAsia" w:hAnsiTheme="minorHAnsi" w:cstheme="minorBidi"/>
          <w:noProof/>
          <w:sz w:val="22"/>
          <w:szCs w:val="22"/>
          <w:lang w:val="fr-FR" w:eastAsia="fr-FR"/>
        </w:rPr>
      </w:pPr>
      <w:r w:rsidRPr="00C15623">
        <w:rPr>
          <w:rFonts w:eastAsia="Arial"/>
          <w:noProof/>
          <w:color w:val="000000"/>
          <w:lang w:val="fr-FR"/>
        </w:rPr>
        <w:t>16 - Dérogations</w:t>
      </w:r>
      <w:r w:rsidRPr="007D6134">
        <w:rPr>
          <w:noProof/>
          <w:lang w:val="fr-FR"/>
        </w:rPr>
        <w:tab/>
      </w:r>
      <w:r>
        <w:rPr>
          <w:noProof/>
        </w:rPr>
        <w:fldChar w:fldCharType="begin"/>
      </w:r>
      <w:r w:rsidRPr="007D6134">
        <w:rPr>
          <w:noProof/>
          <w:lang w:val="fr-FR"/>
        </w:rPr>
        <w:instrText xml:space="preserve"> PAGEREF _Toc61537393 \h </w:instrText>
      </w:r>
      <w:r>
        <w:rPr>
          <w:noProof/>
        </w:rPr>
      </w:r>
      <w:r>
        <w:rPr>
          <w:noProof/>
        </w:rPr>
        <w:fldChar w:fldCharType="separate"/>
      </w:r>
      <w:r w:rsidRPr="007D6134">
        <w:rPr>
          <w:noProof/>
          <w:lang w:val="fr-FR"/>
        </w:rPr>
        <w:t>20</w:t>
      </w:r>
      <w:r>
        <w:rPr>
          <w:noProof/>
        </w:rPr>
        <w:fldChar w:fldCharType="end"/>
      </w:r>
    </w:p>
    <w:p w14:paraId="675107F4" w14:textId="77777777" w:rsidR="00E75E41" w:rsidRDefault="00555C9B">
      <w:pPr>
        <w:spacing w:after="140"/>
        <w:ind w:left="20" w:right="20"/>
        <w:jc w:val="both"/>
        <w:rPr>
          <w:rFonts w:ascii="Arial" w:eastAsia="Arial" w:hAnsi="Arial" w:cs="Arial"/>
          <w:color w:val="000000"/>
          <w:sz w:val="22"/>
          <w:lang w:val="fr-FR"/>
        </w:rPr>
        <w:sectPr w:rsidR="00E75E41">
          <w:pgSz w:w="11900" w:h="16840"/>
          <w:pgMar w:top="1134" w:right="1134" w:bottom="1134" w:left="1134" w:header="1134" w:footer="1134" w:gutter="0"/>
          <w:cols w:space="708"/>
        </w:sectPr>
      </w:pPr>
      <w:r>
        <w:rPr>
          <w:rFonts w:ascii="Arial" w:eastAsia="Arial" w:hAnsi="Arial" w:cs="Arial"/>
          <w:color w:val="000000"/>
          <w:sz w:val="22"/>
          <w:lang w:val="fr-FR"/>
        </w:rPr>
        <w:fldChar w:fldCharType="end"/>
      </w:r>
    </w:p>
    <w:p w14:paraId="2AAB1148" w14:textId="77777777" w:rsidR="00E75E41" w:rsidRPr="00CE4444" w:rsidRDefault="00E75E41">
      <w:pPr>
        <w:spacing w:line="20" w:lineRule="exact"/>
        <w:rPr>
          <w:sz w:val="2"/>
          <w:lang w:val="fr-FR"/>
        </w:rPr>
      </w:pPr>
    </w:p>
    <w:p w14:paraId="7FC2B15F" w14:textId="77777777" w:rsidR="00E75E41" w:rsidRDefault="00555C9B">
      <w:pPr>
        <w:pStyle w:val="Titre1"/>
        <w:rPr>
          <w:rFonts w:eastAsia="Arial"/>
          <w:color w:val="000000"/>
          <w:sz w:val="28"/>
          <w:lang w:val="fr-FR"/>
        </w:rPr>
      </w:pPr>
      <w:bookmarkStart w:id="0" w:name="_Toc61537343"/>
      <w:r>
        <w:rPr>
          <w:rFonts w:eastAsia="Arial"/>
          <w:color w:val="000000"/>
          <w:sz w:val="28"/>
          <w:lang w:val="fr-FR"/>
        </w:rPr>
        <w:t>1 - Dispositions générales du contrat</w:t>
      </w:r>
      <w:bookmarkEnd w:id="0"/>
    </w:p>
    <w:p w14:paraId="6B1B8EE2" w14:textId="77777777" w:rsidR="00E75E41" w:rsidRDefault="00555C9B">
      <w:pPr>
        <w:pStyle w:val="Titre2"/>
        <w:ind w:left="300" w:right="20"/>
        <w:jc w:val="both"/>
        <w:rPr>
          <w:rFonts w:eastAsia="Arial"/>
          <w:i w:val="0"/>
          <w:color w:val="000000"/>
          <w:sz w:val="24"/>
          <w:lang w:val="fr-FR"/>
        </w:rPr>
      </w:pPr>
      <w:bookmarkStart w:id="1" w:name="_Toc61537344"/>
      <w:r>
        <w:rPr>
          <w:rFonts w:eastAsia="Arial"/>
          <w:i w:val="0"/>
          <w:color w:val="000000"/>
          <w:sz w:val="24"/>
          <w:lang w:val="fr-FR"/>
        </w:rPr>
        <w:t>1.1 - Objet du contrat</w:t>
      </w:r>
      <w:bookmarkEnd w:id="1"/>
    </w:p>
    <w:p w14:paraId="1B455A3B" w14:textId="77777777" w:rsidR="00E75E41" w:rsidRDefault="00555C9B">
      <w:pPr>
        <w:pStyle w:val="ParagrapheIndent2"/>
        <w:spacing w:line="253" w:lineRule="exact"/>
        <w:ind w:left="20" w:right="20"/>
        <w:jc w:val="both"/>
        <w:rPr>
          <w:color w:val="000000"/>
          <w:lang w:val="fr-FR"/>
        </w:rPr>
      </w:pPr>
      <w:r>
        <w:rPr>
          <w:color w:val="000000"/>
          <w:lang w:val="fr-FR"/>
        </w:rPr>
        <w:t>Les stipulations du présent Cahier des clauses administratives particulières (CCAP) concernent :</w:t>
      </w:r>
    </w:p>
    <w:p w14:paraId="4EA35316" w14:textId="77777777" w:rsidR="00E75E41" w:rsidRDefault="00E75E41">
      <w:pPr>
        <w:pStyle w:val="ParagrapheIndent2"/>
        <w:spacing w:line="253" w:lineRule="exact"/>
        <w:ind w:left="20" w:right="20"/>
        <w:jc w:val="both"/>
        <w:rPr>
          <w:color w:val="000000"/>
          <w:lang w:val="fr-FR"/>
        </w:rPr>
      </w:pPr>
    </w:p>
    <w:p w14:paraId="6AB76209" w14:textId="20902C2D" w:rsidR="00A5358D" w:rsidRDefault="00A5358D" w:rsidP="00A5358D">
      <w:pPr>
        <w:pStyle w:val="ParagrapheIndent2"/>
        <w:spacing w:after="240" w:line="253" w:lineRule="exact"/>
        <w:ind w:left="20" w:right="20"/>
        <w:jc w:val="both"/>
        <w:rPr>
          <w:color w:val="000000"/>
          <w:lang w:val="fr-FR"/>
        </w:rPr>
      </w:pPr>
      <w:r>
        <w:rPr>
          <w:color w:val="000000"/>
          <w:lang w:val="fr-FR"/>
        </w:rPr>
        <w:t xml:space="preserve">Accord cadre </w:t>
      </w:r>
      <w:r w:rsidR="005323B8">
        <w:rPr>
          <w:color w:val="000000"/>
          <w:lang w:val="fr-FR"/>
        </w:rPr>
        <w:t>à bons de commande de</w:t>
      </w:r>
      <w:r>
        <w:rPr>
          <w:color w:val="000000"/>
          <w:lang w:val="fr-FR"/>
        </w:rPr>
        <w:t xml:space="preserve"> </w:t>
      </w:r>
      <w:r w:rsidR="00773DF4" w:rsidRPr="00773DF4">
        <w:rPr>
          <w:color w:val="000000"/>
          <w:lang w:val="fr-FR"/>
        </w:rPr>
        <w:t>maintenance des réseaux de fluides médicaux, des pompes a vides et fourniture de fluides médicaux et de laboratoires (bouteilles)</w:t>
      </w:r>
      <w:r w:rsidR="005323B8" w:rsidRPr="005323B8">
        <w:t xml:space="preserve"> </w:t>
      </w:r>
      <w:r w:rsidR="005323B8" w:rsidRPr="005323B8">
        <w:rPr>
          <w:color w:val="000000"/>
          <w:lang w:val="fr-FR"/>
        </w:rPr>
        <w:t>pour les établissements du Groupement Hospitalier Territoires d’Auvergne</w:t>
      </w:r>
      <w:r w:rsidR="005323B8">
        <w:rPr>
          <w:color w:val="000000"/>
          <w:lang w:val="fr-FR"/>
        </w:rPr>
        <w:t>.</w:t>
      </w:r>
    </w:p>
    <w:p w14:paraId="1838D474" w14:textId="77777777" w:rsidR="00E75E41" w:rsidRPr="00F3377A" w:rsidRDefault="00555C9B">
      <w:pPr>
        <w:pStyle w:val="ParagrapheIndent2"/>
        <w:spacing w:after="240" w:line="253" w:lineRule="exact"/>
        <w:ind w:left="20" w:right="20"/>
        <w:jc w:val="both"/>
        <w:rPr>
          <w:color w:val="000000"/>
          <w:lang w:val="fr-FR"/>
        </w:rPr>
      </w:pPr>
      <w:r w:rsidRPr="00F3377A">
        <w:rPr>
          <w:color w:val="000000"/>
          <w:lang w:val="fr-FR"/>
        </w:rPr>
        <w:t>Cet accord-cadre fixe toutes les conditions d'exécution des prestations, il est exécuté au fur et à mesure de l'émission de bons de commande émis par le pouvoir adjudicateur.</w:t>
      </w:r>
    </w:p>
    <w:p w14:paraId="573B302B" w14:textId="77777777" w:rsidR="00E75E41" w:rsidRPr="00F3377A" w:rsidRDefault="00555C9B">
      <w:pPr>
        <w:pStyle w:val="ParagrapheIndent2"/>
        <w:spacing w:line="253" w:lineRule="exact"/>
        <w:ind w:left="20" w:right="20"/>
        <w:jc w:val="both"/>
        <w:rPr>
          <w:color w:val="000000"/>
          <w:lang w:val="fr-FR"/>
        </w:rPr>
      </w:pPr>
      <w:r w:rsidRPr="00F3377A">
        <w:rPr>
          <w:color w:val="000000"/>
          <w:lang w:val="fr-FR"/>
        </w:rPr>
        <w:t>Lieu(x) d'exécution :</w:t>
      </w:r>
    </w:p>
    <w:p w14:paraId="14B3CD25" w14:textId="77777777" w:rsidR="00E75E41" w:rsidRDefault="00555C9B" w:rsidP="00555C9B">
      <w:pPr>
        <w:pStyle w:val="ParagrapheIndent2"/>
        <w:spacing w:line="253" w:lineRule="exact"/>
        <w:ind w:left="20" w:right="20"/>
        <w:jc w:val="both"/>
        <w:rPr>
          <w:color w:val="000000"/>
          <w:lang w:val="fr-FR"/>
        </w:rPr>
      </w:pPr>
      <w:r w:rsidRPr="00F3377A">
        <w:rPr>
          <w:color w:val="000000"/>
          <w:lang w:val="fr-FR"/>
        </w:rPr>
        <w:t xml:space="preserve">Le </w:t>
      </w:r>
      <w:r w:rsidR="00130A8C" w:rsidRPr="00F3377A">
        <w:rPr>
          <w:color w:val="000000"/>
          <w:lang w:val="fr-FR"/>
        </w:rPr>
        <w:t xml:space="preserve">Groupement Hospitalier de Territoires </w:t>
      </w:r>
      <w:r w:rsidR="002C01CE" w:rsidRPr="00F3377A">
        <w:rPr>
          <w:color w:val="000000"/>
          <w:lang w:val="fr-FR"/>
        </w:rPr>
        <w:t xml:space="preserve">d’Auvergne </w:t>
      </w:r>
      <w:r w:rsidR="002C01CE" w:rsidRPr="00130A8C">
        <w:rPr>
          <w:color w:val="000000"/>
          <w:lang w:val="fr-FR"/>
        </w:rPr>
        <w:t>s'étend sur le</w:t>
      </w:r>
      <w:r w:rsidRPr="00130A8C">
        <w:rPr>
          <w:color w:val="000000"/>
          <w:lang w:val="fr-FR"/>
        </w:rPr>
        <w:t>s</w:t>
      </w:r>
      <w:r w:rsidR="002C01CE" w:rsidRPr="00130A8C">
        <w:rPr>
          <w:color w:val="000000"/>
          <w:lang w:val="fr-FR"/>
        </w:rPr>
        <w:t xml:space="preserve"> </w:t>
      </w:r>
      <w:r w:rsidRPr="00130A8C">
        <w:rPr>
          <w:color w:val="000000"/>
          <w:lang w:val="fr-FR"/>
        </w:rPr>
        <w:t>départements du</w:t>
      </w:r>
      <w:r>
        <w:rPr>
          <w:color w:val="000000"/>
          <w:lang w:val="fr-FR"/>
        </w:rPr>
        <w:t xml:space="preserve"> </w:t>
      </w:r>
      <w:r w:rsidR="002C01CE">
        <w:rPr>
          <w:color w:val="000000"/>
          <w:lang w:val="fr-FR"/>
        </w:rPr>
        <w:t>Puy-de-Dôme</w:t>
      </w:r>
      <w:r>
        <w:rPr>
          <w:color w:val="000000"/>
          <w:lang w:val="fr-FR"/>
        </w:rPr>
        <w:t xml:space="preserve"> et de l'Allier</w:t>
      </w:r>
      <w:r>
        <w:rPr>
          <w:lang w:val="fr-FR"/>
        </w:rPr>
        <w:t xml:space="preserve">. </w:t>
      </w:r>
      <w:r w:rsidRPr="00555C9B">
        <w:rPr>
          <w:color w:val="000000"/>
          <w:lang w:val="fr-FR"/>
        </w:rPr>
        <w:t>Les livraisons se feront sur chacun des établissements comme figurant sur l’annexe 1 du CCAP.</w:t>
      </w:r>
    </w:p>
    <w:p w14:paraId="50D1D104" w14:textId="77777777" w:rsidR="00E75E41" w:rsidRDefault="00E75E41">
      <w:pPr>
        <w:pStyle w:val="ParagrapheIndent2"/>
        <w:spacing w:after="240" w:line="253" w:lineRule="exact"/>
        <w:ind w:left="20" w:right="20"/>
        <w:jc w:val="both"/>
        <w:rPr>
          <w:color w:val="000000"/>
          <w:lang w:val="fr-FR"/>
        </w:rPr>
      </w:pPr>
    </w:p>
    <w:p w14:paraId="1C4C78B9" w14:textId="77777777" w:rsidR="00E75E41" w:rsidRDefault="00555C9B">
      <w:pPr>
        <w:pStyle w:val="ParagrapheIndent2"/>
        <w:spacing w:line="253" w:lineRule="exact"/>
        <w:ind w:left="20" w:right="20"/>
        <w:jc w:val="both"/>
        <w:rPr>
          <w:color w:val="000000"/>
          <w:lang w:val="fr-FR"/>
        </w:rPr>
      </w:pPr>
      <w:r>
        <w:rPr>
          <w:color w:val="000000"/>
          <w:lang w:val="fr-FR"/>
        </w:rPr>
        <w:t>L'accord-cadre s'exécute dans le cadre d'un groupement d'acheteurs constitué sous la forme suivante : groupement Hospitalier de Territoire (GHT).</w:t>
      </w:r>
    </w:p>
    <w:p w14:paraId="3CC004C2" w14:textId="77777777" w:rsidR="00E75E41" w:rsidRDefault="00E75E41">
      <w:pPr>
        <w:pStyle w:val="ParagrapheIndent2"/>
        <w:spacing w:line="253" w:lineRule="exact"/>
        <w:ind w:left="20" w:right="20"/>
        <w:jc w:val="both"/>
        <w:rPr>
          <w:color w:val="000000"/>
          <w:lang w:val="fr-FR"/>
        </w:rPr>
      </w:pPr>
    </w:p>
    <w:p w14:paraId="2D835F1E" w14:textId="77777777" w:rsidR="00464544" w:rsidRDefault="00464544" w:rsidP="00464544">
      <w:pPr>
        <w:pStyle w:val="ParagrapheIndent1"/>
        <w:spacing w:line="253" w:lineRule="exact"/>
        <w:ind w:left="20" w:right="20"/>
        <w:jc w:val="both"/>
        <w:rPr>
          <w:color w:val="000000"/>
          <w:lang w:val="fr-FR"/>
        </w:rPr>
      </w:pPr>
      <w:r>
        <w:rPr>
          <w:color w:val="000000"/>
          <w:lang w:val="fr-FR"/>
        </w:rPr>
        <w:t>Acheteurs partenaires :</w:t>
      </w:r>
    </w:p>
    <w:p w14:paraId="23E4D72B" w14:textId="77777777" w:rsidR="00464544" w:rsidRDefault="00464544" w:rsidP="00464544">
      <w:pPr>
        <w:numPr>
          <w:ilvl w:val="0"/>
          <w:numId w:val="5"/>
        </w:numPr>
        <w:rPr>
          <w:rFonts w:ascii="Arial" w:hAnsi="Arial" w:cs="Arial"/>
          <w:sz w:val="22"/>
          <w:lang w:val="fr-FR"/>
        </w:rPr>
      </w:pPr>
      <w:r w:rsidRPr="0056401C">
        <w:rPr>
          <w:rFonts w:ascii="Arial" w:hAnsi="Arial" w:cs="Arial"/>
          <w:sz w:val="22"/>
          <w:lang w:val="fr-FR"/>
        </w:rPr>
        <w:t>Département Allier (03)</w:t>
      </w:r>
    </w:p>
    <w:p w14:paraId="1D1F5B39" w14:textId="77777777" w:rsidR="00464544" w:rsidRDefault="00464544" w:rsidP="00464544">
      <w:pPr>
        <w:pStyle w:val="ParagrapheIndent1"/>
        <w:spacing w:line="253" w:lineRule="exact"/>
        <w:ind w:right="20"/>
        <w:jc w:val="both"/>
        <w:rPr>
          <w:color w:val="000000"/>
          <w:lang w:val="fr-FR"/>
        </w:rPr>
      </w:pPr>
      <w:r>
        <w:rPr>
          <w:color w:val="000000"/>
          <w:lang w:val="fr-FR"/>
        </w:rPr>
        <w:t>- Centre Hospitalier d’Ainay le Château</w:t>
      </w:r>
    </w:p>
    <w:p w14:paraId="56FB61F0"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de Bourbon l'Archambault</w:t>
      </w:r>
    </w:p>
    <w:p w14:paraId="04E911ED"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Cœur du Bourbonnais</w:t>
      </w:r>
    </w:p>
    <w:p w14:paraId="7C616D7D"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de Montluçon-Néris les bains</w:t>
      </w:r>
    </w:p>
    <w:p w14:paraId="40B23DAF"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de Moulins-Yzeure</w:t>
      </w:r>
    </w:p>
    <w:p w14:paraId="10F5445C"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de Vichy</w:t>
      </w:r>
    </w:p>
    <w:p w14:paraId="2C4C3279" w14:textId="77777777" w:rsidR="00464544" w:rsidRDefault="00464544" w:rsidP="00464544">
      <w:pPr>
        <w:rPr>
          <w:rFonts w:ascii="Arial" w:hAnsi="Arial" w:cs="Arial"/>
          <w:sz w:val="22"/>
          <w:lang w:val="fr-FR"/>
        </w:rPr>
      </w:pPr>
    </w:p>
    <w:p w14:paraId="02391684" w14:textId="77777777" w:rsidR="00464544" w:rsidRDefault="00464544" w:rsidP="00464544">
      <w:pPr>
        <w:numPr>
          <w:ilvl w:val="0"/>
          <w:numId w:val="5"/>
        </w:numPr>
        <w:rPr>
          <w:rFonts w:ascii="Arial" w:hAnsi="Arial" w:cs="Arial"/>
          <w:sz w:val="22"/>
          <w:lang w:val="fr-FR"/>
        </w:rPr>
      </w:pPr>
      <w:r w:rsidRPr="0056401C">
        <w:rPr>
          <w:rFonts w:ascii="Arial" w:hAnsi="Arial" w:cs="Arial"/>
          <w:sz w:val="22"/>
          <w:lang w:val="fr-FR"/>
        </w:rPr>
        <w:t xml:space="preserve">Département </w:t>
      </w:r>
      <w:r>
        <w:rPr>
          <w:rFonts w:ascii="Arial" w:hAnsi="Arial" w:cs="Arial"/>
          <w:sz w:val="22"/>
          <w:lang w:val="fr-FR"/>
        </w:rPr>
        <w:t>Puy de Dôme (63)</w:t>
      </w:r>
    </w:p>
    <w:p w14:paraId="63216F29" w14:textId="77777777" w:rsidR="00464544" w:rsidRDefault="00464544" w:rsidP="00464544">
      <w:pPr>
        <w:pStyle w:val="ParagrapheIndent1"/>
        <w:spacing w:line="253" w:lineRule="exact"/>
        <w:ind w:right="20"/>
        <w:jc w:val="both"/>
        <w:rPr>
          <w:color w:val="000000"/>
          <w:lang w:val="fr-FR"/>
        </w:rPr>
      </w:pPr>
      <w:r>
        <w:rPr>
          <w:color w:val="000000"/>
          <w:lang w:val="fr-FR"/>
        </w:rPr>
        <w:t>- Centre Hospitalier d’Ambert</w:t>
      </w:r>
    </w:p>
    <w:p w14:paraId="14B2745B"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de Billom</w:t>
      </w:r>
    </w:p>
    <w:p w14:paraId="1D26863A"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d’Enval</w:t>
      </w:r>
    </w:p>
    <w:p w14:paraId="69F81744" w14:textId="77777777" w:rsidR="00464544" w:rsidRDefault="00464544" w:rsidP="00464544">
      <w:pPr>
        <w:pStyle w:val="ParagrapheIndent1"/>
        <w:spacing w:line="253" w:lineRule="exact"/>
        <w:ind w:left="20" w:right="20"/>
        <w:jc w:val="both"/>
        <w:rPr>
          <w:color w:val="000000"/>
          <w:lang w:val="fr-FR"/>
        </w:rPr>
      </w:pPr>
      <w:r>
        <w:rPr>
          <w:color w:val="000000"/>
          <w:lang w:val="fr-FR"/>
        </w:rPr>
        <w:t>- CHU de Clermont-Ferrand</w:t>
      </w:r>
    </w:p>
    <w:p w14:paraId="6DA16E62"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d’Issoire</w:t>
      </w:r>
    </w:p>
    <w:p w14:paraId="651487E8"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du Mont Dore</w:t>
      </w:r>
    </w:p>
    <w:p w14:paraId="5FAEB51B"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de Riom</w:t>
      </w:r>
    </w:p>
    <w:p w14:paraId="4C66C73E" w14:textId="77777777" w:rsidR="00464544" w:rsidRDefault="00464544" w:rsidP="00464544">
      <w:pPr>
        <w:pStyle w:val="ParagrapheIndent1"/>
        <w:spacing w:line="253" w:lineRule="exact"/>
        <w:ind w:left="20" w:right="20"/>
        <w:jc w:val="both"/>
        <w:rPr>
          <w:color w:val="000000"/>
          <w:lang w:val="fr-FR"/>
        </w:rPr>
      </w:pPr>
      <w:r>
        <w:rPr>
          <w:color w:val="000000"/>
          <w:lang w:val="fr-FR"/>
        </w:rPr>
        <w:t>- Centre Hospitalier de Thiers</w:t>
      </w:r>
    </w:p>
    <w:p w14:paraId="1DF667B9" w14:textId="77777777" w:rsidR="00E75E41" w:rsidRDefault="00E75E41">
      <w:pPr>
        <w:pStyle w:val="ParagrapheIndent2"/>
        <w:spacing w:line="253" w:lineRule="exact"/>
        <w:ind w:left="20" w:right="20"/>
        <w:jc w:val="both"/>
        <w:rPr>
          <w:color w:val="000000"/>
          <w:lang w:val="fr-FR"/>
        </w:rPr>
      </w:pPr>
    </w:p>
    <w:p w14:paraId="10F5E1A7" w14:textId="77777777" w:rsidR="00E75E41" w:rsidRDefault="00E75E41">
      <w:pPr>
        <w:pStyle w:val="ParagrapheIndent2"/>
        <w:spacing w:line="253" w:lineRule="exact"/>
        <w:ind w:left="20" w:right="20"/>
        <w:jc w:val="both"/>
        <w:rPr>
          <w:color w:val="000000"/>
          <w:lang w:val="fr-FR"/>
        </w:rPr>
      </w:pPr>
    </w:p>
    <w:p w14:paraId="43DE750C" w14:textId="77777777" w:rsidR="00E75E41" w:rsidRDefault="00555C9B">
      <w:pPr>
        <w:pStyle w:val="ParagrapheIndent2"/>
        <w:spacing w:after="240" w:line="253" w:lineRule="exact"/>
        <w:ind w:left="20" w:right="20"/>
        <w:jc w:val="both"/>
        <w:rPr>
          <w:color w:val="000000"/>
          <w:lang w:val="fr-FR"/>
        </w:rPr>
      </w:pPr>
      <w:r>
        <w:rPr>
          <w:color w:val="000000"/>
          <w:lang w:val="fr-FR"/>
        </w:rPr>
        <w:t>Acheteur référent : Groupement Hospitalier des Territoires d'Auvergne Etablissement support CHU de Clermont-Ferrand</w:t>
      </w:r>
    </w:p>
    <w:p w14:paraId="483D1BBC" w14:textId="77777777" w:rsidR="00E75E41" w:rsidRDefault="00555C9B">
      <w:pPr>
        <w:pStyle w:val="ParagrapheIndent2"/>
        <w:spacing w:after="240" w:line="253" w:lineRule="exact"/>
        <w:ind w:left="20" w:right="20"/>
        <w:jc w:val="both"/>
        <w:rPr>
          <w:color w:val="000000"/>
          <w:lang w:val="fr-FR"/>
        </w:rPr>
      </w:pPr>
      <w:r>
        <w:rPr>
          <w:color w:val="000000"/>
          <w:lang w:val="fr-FR"/>
        </w:rPr>
        <w:t>L'acheteur référent aura en charge la passation, la signature et la notification de l'accord-cadre. Chaque membre devra suivre l'exécution de l'accord-cadre.</w:t>
      </w:r>
    </w:p>
    <w:p w14:paraId="6B5DD4FC" w14:textId="77777777" w:rsidR="00464544" w:rsidRDefault="00464544" w:rsidP="00464544">
      <w:pPr>
        <w:rPr>
          <w:lang w:val="fr-FR"/>
        </w:rPr>
      </w:pPr>
    </w:p>
    <w:p w14:paraId="09C0B1A6" w14:textId="77777777" w:rsidR="00464544" w:rsidRDefault="00464544" w:rsidP="00464544">
      <w:pPr>
        <w:rPr>
          <w:lang w:val="fr-FR"/>
        </w:rPr>
      </w:pPr>
    </w:p>
    <w:p w14:paraId="406BE893" w14:textId="77777777" w:rsidR="00464544" w:rsidRDefault="00464544" w:rsidP="00464544">
      <w:pPr>
        <w:rPr>
          <w:lang w:val="fr-FR"/>
        </w:rPr>
      </w:pPr>
    </w:p>
    <w:p w14:paraId="06C61CE2" w14:textId="77777777" w:rsidR="00464544" w:rsidRDefault="00464544" w:rsidP="00464544">
      <w:pPr>
        <w:rPr>
          <w:lang w:val="fr-FR"/>
        </w:rPr>
      </w:pPr>
    </w:p>
    <w:p w14:paraId="794EB688" w14:textId="77777777" w:rsidR="00464544" w:rsidRDefault="00464544" w:rsidP="00464544">
      <w:pPr>
        <w:rPr>
          <w:lang w:val="fr-FR"/>
        </w:rPr>
      </w:pPr>
    </w:p>
    <w:p w14:paraId="5BBD7498" w14:textId="77777777" w:rsidR="00464544" w:rsidRPr="00464544" w:rsidRDefault="00464544" w:rsidP="00464544">
      <w:pPr>
        <w:rPr>
          <w:lang w:val="fr-FR"/>
        </w:rPr>
      </w:pPr>
    </w:p>
    <w:p w14:paraId="0E2EC85C" w14:textId="77777777" w:rsidR="00E75E41" w:rsidRDefault="00555C9B">
      <w:pPr>
        <w:pStyle w:val="Titre2"/>
        <w:ind w:left="300" w:right="20"/>
        <w:jc w:val="both"/>
        <w:rPr>
          <w:rFonts w:eastAsia="Arial"/>
          <w:i w:val="0"/>
          <w:color w:val="000000"/>
          <w:sz w:val="24"/>
          <w:lang w:val="fr-FR"/>
        </w:rPr>
      </w:pPr>
      <w:bookmarkStart w:id="2" w:name="_Toc61537345"/>
      <w:r>
        <w:rPr>
          <w:rFonts w:eastAsia="Arial"/>
          <w:i w:val="0"/>
          <w:color w:val="000000"/>
          <w:sz w:val="24"/>
          <w:lang w:val="fr-FR"/>
        </w:rPr>
        <w:lastRenderedPageBreak/>
        <w:t>1.2 - Décomposition du contrat</w:t>
      </w:r>
      <w:bookmarkEnd w:id="2"/>
    </w:p>
    <w:p w14:paraId="33C91C6F" w14:textId="4C04A55F" w:rsidR="00E75E41" w:rsidRDefault="00555C9B">
      <w:pPr>
        <w:pStyle w:val="ParagrapheIndent2"/>
        <w:spacing w:line="253" w:lineRule="exact"/>
        <w:ind w:left="20" w:right="20"/>
        <w:jc w:val="both"/>
        <w:rPr>
          <w:color w:val="000000"/>
          <w:lang w:val="fr-FR"/>
        </w:rPr>
      </w:pPr>
      <w:r>
        <w:rPr>
          <w:color w:val="000000"/>
          <w:lang w:val="fr-FR"/>
        </w:rPr>
        <w:t xml:space="preserve">Les prestations sont réparties en </w:t>
      </w:r>
      <w:r w:rsidR="00B6386C">
        <w:rPr>
          <w:color w:val="000000"/>
          <w:lang w:val="fr-FR"/>
        </w:rPr>
        <w:t>6</w:t>
      </w:r>
      <w:r>
        <w:rPr>
          <w:color w:val="000000"/>
          <w:lang w:val="fr-FR"/>
        </w:rPr>
        <w:t xml:space="preserve"> lot(s) :</w:t>
      </w:r>
    </w:p>
    <w:p w14:paraId="45548BD7" w14:textId="77777777" w:rsidR="00E75E41" w:rsidRDefault="00E75E41">
      <w:pPr>
        <w:pStyle w:val="ParagrapheIndent2"/>
        <w:spacing w:line="253" w:lineRule="exact"/>
        <w:ind w:left="20" w:right="20"/>
        <w:jc w:val="both"/>
        <w:rPr>
          <w:color w:val="000000"/>
          <w:lang w:val="fr-FR"/>
        </w:rPr>
      </w:pPr>
    </w:p>
    <w:p w14:paraId="578595D0" w14:textId="77777777" w:rsidR="00E75E41" w:rsidRPr="00CE4444" w:rsidRDefault="00E75E41">
      <w:pPr>
        <w:spacing w:line="20" w:lineRule="exact"/>
        <w:rPr>
          <w:sz w:val="2"/>
          <w:lang w:val="fr-FR"/>
        </w:rPr>
      </w:pPr>
    </w:p>
    <w:tbl>
      <w:tblPr>
        <w:tblW w:w="0" w:type="auto"/>
        <w:tblInd w:w="520" w:type="dxa"/>
        <w:tblLayout w:type="fixed"/>
        <w:tblLook w:val="04A0" w:firstRow="1" w:lastRow="0" w:firstColumn="1" w:lastColumn="0" w:noHBand="0" w:noVBand="1"/>
      </w:tblPr>
      <w:tblGrid>
        <w:gridCol w:w="1800"/>
        <w:gridCol w:w="6800"/>
      </w:tblGrid>
      <w:tr w:rsidR="00A5358D" w14:paraId="0ADC7D83" w14:textId="77777777" w:rsidTr="004A2A1C">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D13D2E" w14:textId="77777777" w:rsidR="00A5358D" w:rsidRDefault="00A5358D" w:rsidP="004A2A1C">
            <w:pPr>
              <w:spacing w:before="60" w:after="2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24E7C7" w14:textId="77777777" w:rsidR="00A5358D" w:rsidRDefault="00A5358D" w:rsidP="004A2A1C">
            <w:pPr>
              <w:spacing w:before="60" w:after="20"/>
              <w:jc w:val="center"/>
              <w:rPr>
                <w:rFonts w:ascii="Arial" w:eastAsia="Arial" w:hAnsi="Arial" w:cs="Arial"/>
                <w:color w:val="000000"/>
                <w:sz w:val="22"/>
                <w:lang w:val="fr-FR"/>
              </w:rPr>
            </w:pPr>
            <w:r>
              <w:rPr>
                <w:rFonts w:ascii="Arial" w:eastAsia="Arial" w:hAnsi="Arial" w:cs="Arial"/>
                <w:color w:val="000000"/>
                <w:sz w:val="22"/>
                <w:lang w:val="fr-FR"/>
              </w:rPr>
              <w:t>Désignation</w:t>
            </w:r>
          </w:p>
        </w:tc>
      </w:tr>
      <w:tr w:rsidR="00A5358D" w:rsidRPr="00522E89" w14:paraId="23A199EC" w14:textId="77777777" w:rsidTr="004A2A1C">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7B141" w14:textId="77777777" w:rsidR="00A5358D" w:rsidRDefault="00A5358D" w:rsidP="004A2A1C">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7D9F6" w14:textId="77777777" w:rsidR="00A5358D" w:rsidRDefault="00A5358D" w:rsidP="004A2A1C">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Fourniture de gaz de laboratoire conditionnés GHT TA (Territoires d'Auvergne)</w:t>
            </w:r>
          </w:p>
        </w:tc>
      </w:tr>
      <w:tr w:rsidR="00A5358D" w:rsidRPr="00522E89" w14:paraId="251AB5BE" w14:textId="77777777" w:rsidTr="004A2A1C">
        <w:trPr>
          <w:trHeight w:val="553"/>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9AA743" w14:textId="77777777" w:rsidR="00A5358D" w:rsidRDefault="00A5358D" w:rsidP="004A2A1C">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0F757B" w14:textId="77777777" w:rsidR="00A5358D" w:rsidRDefault="00A5358D" w:rsidP="004A2A1C">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Fourniture de gaz pour Explorations Fonctionnelles Respiratoires (EFR)</w:t>
            </w:r>
          </w:p>
        </w:tc>
      </w:tr>
      <w:tr w:rsidR="00A5358D" w:rsidRPr="00522E89" w14:paraId="77E325AF" w14:textId="77777777" w:rsidTr="004A2A1C">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BB0D7F" w14:textId="77777777" w:rsidR="00A5358D" w:rsidRDefault="00A5358D" w:rsidP="004A2A1C">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181F2" w14:textId="533E5B34" w:rsidR="00A5358D" w:rsidRDefault="00A5358D" w:rsidP="008B3573">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Fourniture de gaz pour cryoablation et maintenance de la centrale - CHU Clermont-Ferrand (63)</w:t>
            </w:r>
          </w:p>
        </w:tc>
      </w:tr>
      <w:tr w:rsidR="00A5358D" w:rsidRPr="00522E89" w14:paraId="1C684D6E" w14:textId="77777777" w:rsidTr="004A2A1C">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29A5AE" w14:textId="77777777" w:rsidR="00A5358D" w:rsidRDefault="00A5358D" w:rsidP="004A2A1C">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C5EED6" w14:textId="77777777" w:rsidR="00A5358D" w:rsidRDefault="00A5358D" w:rsidP="004A2A1C">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Production de vide médical (Location) - Allier (03) et Puy-de-Dôme (63)</w:t>
            </w:r>
          </w:p>
        </w:tc>
      </w:tr>
      <w:tr w:rsidR="00A5358D" w:rsidRPr="00522E89" w14:paraId="631244F7" w14:textId="77777777" w:rsidTr="004A2A1C">
        <w:trPr>
          <w:trHeight w:val="43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6F2596" w14:textId="77777777" w:rsidR="00A5358D" w:rsidRDefault="00A5358D" w:rsidP="004A2A1C">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1E747" w14:textId="77777777" w:rsidR="00A5358D" w:rsidRDefault="00A5358D" w:rsidP="004A2A1C">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Maintenance des productions de vide médical propriété des établissements - Allier (03) et Puy-de-Dôme (63)</w:t>
            </w:r>
          </w:p>
        </w:tc>
      </w:tr>
      <w:tr w:rsidR="00A5358D" w:rsidRPr="00522E89" w14:paraId="5AE8B63F" w14:textId="77777777" w:rsidTr="004A2A1C">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EC9E15" w14:textId="77777777" w:rsidR="00A5358D" w:rsidRDefault="00A5358D" w:rsidP="004A2A1C">
            <w:pPr>
              <w:spacing w:before="100" w:after="20"/>
              <w:ind w:left="40" w:right="40"/>
              <w:jc w:val="center"/>
              <w:rPr>
                <w:rFonts w:ascii="Arial" w:eastAsia="Arial" w:hAnsi="Arial" w:cs="Arial"/>
                <w:color w:val="000000"/>
                <w:sz w:val="22"/>
                <w:lang w:val="fr-FR"/>
              </w:rPr>
            </w:pPr>
            <w:r>
              <w:rPr>
                <w:rFonts w:ascii="Arial" w:eastAsia="Arial" w:hAnsi="Arial" w:cs="Arial"/>
                <w:color w:val="000000"/>
                <w:sz w:val="22"/>
                <w:lang w:val="fr-FR"/>
              </w:rPr>
              <w:t>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796A1D" w14:textId="77777777" w:rsidR="00A5358D" w:rsidRDefault="00A5358D" w:rsidP="004A2A1C">
            <w:pPr>
              <w:spacing w:line="253" w:lineRule="exact"/>
              <w:ind w:left="80" w:right="80"/>
              <w:jc w:val="both"/>
              <w:rPr>
                <w:rFonts w:ascii="Arial" w:eastAsia="Arial" w:hAnsi="Arial" w:cs="Arial"/>
                <w:color w:val="000000"/>
                <w:sz w:val="22"/>
                <w:lang w:val="fr-FR"/>
              </w:rPr>
            </w:pPr>
            <w:r>
              <w:rPr>
                <w:rFonts w:ascii="Arial" w:eastAsia="Arial" w:hAnsi="Arial" w:cs="Arial"/>
                <w:color w:val="000000"/>
                <w:sz w:val="22"/>
                <w:lang w:val="fr-FR"/>
              </w:rPr>
              <w:t>Maintenance des réseaux de fluides médicaux - Allier (03) et Puy-de-Dôme (63)</w:t>
            </w:r>
          </w:p>
        </w:tc>
      </w:tr>
    </w:tbl>
    <w:p w14:paraId="2CA47551" w14:textId="77777777" w:rsidR="00E75E41" w:rsidRPr="00CE4444" w:rsidRDefault="00555C9B">
      <w:pPr>
        <w:spacing w:line="240" w:lineRule="exact"/>
        <w:rPr>
          <w:lang w:val="fr-FR"/>
        </w:rPr>
      </w:pPr>
      <w:r w:rsidRPr="00CE4444">
        <w:rPr>
          <w:lang w:val="fr-FR"/>
        </w:rPr>
        <w:t xml:space="preserve"> </w:t>
      </w:r>
    </w:p>
    <w:p w14:paraId="3C356384" w14:textId="77777777" w:rsidR="00E75E41" w:rsidRPr="00CE4444" w:rsidRDefault="00E75E41">
      <w:pPr>
        <w:spacing w:after="80" w:line="240" w:lineRule="exact"/>
        <w:rPr>
          <w:lang w:val="fr-FR"/>
        </w:rPr>
      </w:pPr>
    </w:p>
    <w:p w14:paraId="6737968B" w14:textId="77777777" w:rsidR="00E75E41" w:rsidRDefault="00555C9B">
      <w:pPr>
        <w:pStyle w:val="ParagrapheIndent2"/>
        <w:spacing w:after="240"/>
        <w:ind w:left="20" w:right="20"/>
        <w:jc w:val="both"/>
        <w:rPr>
          <w:color w:val="000000"/>
          <w:lang w:val="fr-FR"/>
        </w:rPr>
      </w:pPr>
      <w:r>
        <w:rPr>
          <w:color w:val="000000"/>
          <w:lang w:val="fr-FR"/>
        </w:rPr>
        <w:t>Chaque lot fait l'objet d'un accord-cadre attribué à un seul opérateur économique.</w:t>
      </w:r>
    </w:p>
    <w:p w14:paraId="5A97394C" w14:textId="77777777" w:rsidR="00555C9B" w:rsidRDefault="00555C9B" w:rsidP="00555C9B">
      <w:pPr>
        <w:rPr>
          <w:rFonts w:ascii="Arial" w:hAnsi="Arial" w:cs="Arial"/>
          <w:sz w:val="22"/>
          <w:szCs w:val="22"/>
          <w:lang w:val="fr-FR"/>
        </w:rPr>
      </w:pPr>
      <w:r w:rsidRPr="00555C9B">
        <w:rPr>
          <w:rFonts w:ascii="Arial" w:hAnsi="Arial" w:cs="Arial"/>
          <w:sz w:val="22"/>
          <w:szCs w:val="22"/>
          <w:lang w:val="fr-FR"/>
        </w:rPr>
        <w:t>Les quantités indiquées en annexe du CCTP sont données à titre indicatif et ne sont pas contractuelles.</w:t>
      </w:r>
    </w:p>
    <w:p w14:paraId="767DFA8A" w14:textId="77777777" w:rsidR="00555C9B" w:rsidRPr="00555C9B" w:rsidRDefault="00555C9B" w:rsidP="00555C9B">
      <w:pPr>
        <w:rPr>
          <w:rFonts w:ascii="Arial" w:hAnsi="Arial" w:cs="Arial"/>
          <w:sz w:val="22"/>
          <w:szCs w:val="22"/>
          <w:lang w:val="fr-FR"/>
        </w:rPr>
      </w:pPr>
    </w:p>
    <w:p w14:paraId="5A01697B" w14:textId="77777777" w:rsidR="00E75E41" w:rsidRDefault="00555C9B">
      <w:pPr>
        <w:pStyle w:val="Titre2"/>
        <w:ind w:left="300" w:right="20"/>
        <w:jc w:val="both"/>
        <w:rPr>
          <w:rFonts w:eastAsia="Arial"/>
          <w:i w:val="0"/>
          <w:color w:val="000000"/>
          <w:sz w:val="24"/>
          <w:lang w:val="fr-FR"/>
        </w:rPr>
      </w:pPr>
      <w:bookmarkStart w:id="3" w:name="_Toc61537346"/>
      <w:r>
        <w:rPr>
          <w:rFonts w:eastAsia="Arial"/>
          <w:i w:val="0"/>
          <w:color w:val="000000"/>
          <w:sz w:val="24"/>
          <w:lang w:val="fr-FR"/>
        </w:rPr>
        <w:t>1.3 - Type d'accord-cadre</w:t>
      </w:r>
      <w:bookmarkEnd w:id="3"/>
    </w:p>
    <w:p w14:paraId="03387C83" w14:textId="035EC8FA" w:rsidR="00E75E41" w:rsidRDefault="00555C9B">
      <w:pPr>
        <w:pStyle w:val="ParagrapheIndent2"/>
        <w:spacing w:after="240" w:line="253" w:lineRule="exact"/>
        <w:ind w:left="20" w:right="20"/>
        <w:jc w:val="both"/>
        <w:rPr>
          <w:color w:val="000000"/>
          <w:lang w:val="fr-FR"/>
        </w:rPr>
      </w:pPr>
      <w:r>
        <w:rPr>
          <w:color w:val="000000"/>
          <w:lang w:val="fr-FR"/>
        </w:rPr>
        <w:t xml:space="preserve">L'accord-cadre </w:t>
      </w:r>
      <w:r w:rsidR="003B7DAE">
        <w:rPr>
          <w:color w:val="000000"/>
          <w:lang w:val="fr-FR"/>
        </w:rPr>
        <w:t>avec</w:t>
      </w:r>
      <w:r>
        <w:rPr>
          <w:color w:val="000000"/>
          <w:lang w:val="fr-FR"/>
        </w:rPr>
        <w:t xml:space="preserve"> maximum est passé en application des articles L2125-1 1°, R. 2162-1 à R. 2162-6, R. 2162-13 et R. 2162-14 du Code de la commande publique. Il donnera lieu à l'émission de bons de commande.</w:t>
      </w:r>
    </w:p>
    <w:p w14:paraId="290D657D" w14:textId="77777777" w:rsidR="00E75E41" w:rsidRDefault="00555C9B">
      <w:pPr>
        <w:pStyle w:val="Titre2"/>
        <w:ind w:left="300" w:right="20"/>
        <w:jc w:val="both"/>
        <w:rPr>
          <w:rFonts w:eastAsia="Arial"/>
          <w:i w:val="0"/>
          <w:color w:val="000000"/>
          <w:sz w:val="24"/>
          <w:lang w:val="fr-FR"/>
        </w:rPr>
      </w:pPr>
      <w:bookmarkStart w:id="4" w:name="_Toc61537347"/>
      <w:r>
        <w:rPr>
          <w:rFonts w:eastAsia="Arial"/>
          <w:i w:val="0"/>
          <w:color w:val="000000"/>
          <w:sz w:val="24"/>
          <w:lang w:val="fr-FR"/>
        </w:rPr>
        <w:t>1.4 - Conditions d'attribution des bons de commande</w:t>
      </w:r>
      <w:bookmarkEnd w:id="4"/>
    </w:p>
    <w:p w14:paraId="01FB3339" w14:textId="77777777" w:rsidR="00E75E41" w:rsidRDefault="00555C9B">
      <w:pPr>
        <w:pStyle w:val="ParagrapheIndent2"/>
        <w:spacing w:after="240" w:line="253" w:lineRule="exact"/>
        <w:ind w:left="20" w:right="20"/>
        <w:jc w:val="both"/>
        <w:rPr>
          <w:color w:val="000000"/>
          <w:lang w:val="fr-FR"/>
        </w:rPr>
      </w:pPr>
      <w:r>
        <w:rPr>
          <w:color w:val="000000"/>
          <w:lang w:val="fr-FR"/>
        </w:rPr>
        <w:t>Les bons de commande seront notifiés par la ou les personnes habilitée(s) dans chaque établissement concerné par le marché conformément à l'annexe établissements et ordonnateurs des membres du GHT.</w:t>
      </w:r>
    </w:p>
    <w:p w14:paraId="1CE8CEC7" w14:textId="77777777" w:rsidR="00E75E41" w:rsidRDefault="00555C9B">
      <w:pPr>
        <w:pStyle w:val="ParagrapheIndent2"/>
        <w:spacing w:line="253" w:lineRule="exact"/>
        <w:ind w:left="20" w:right="20"/>
        <w:jc w:val="both"/>
        <w:rPr>
          <w:color w:val="000000"/>
          <w:lang w:val="fr-FR"/>
        </w:rPr>
      </w:pPr>
      <w:r>
        <w:rPr>
          <w:color w:val="000000"/>
          <w:lang w:val="fr-FR"/>
        </w:rPr>
        <w:t>Les mentions devant figurer sur chaque bon de commande sont les suivantes :</w:t>
      </w:r>
    </w:p>
    <w:p w14:paraId="2A515D32" w14:textId="77777777" w:rsidR="00E75E41" w:rsidRDefault="00E75E41">
      <w:pPr>
        <w:pStyle w:val="ParagrapheIndent2"/>
        <w:spacing w:line="253" w:lineRule="exact"/>
        <w:ind w:left="20" w:right="20"/>
        <w:jc w:val="both"/>
        <w:rPr>
          <w:color w:val="000000"/>
          <w:lang w:val="fr-FR"/>
        </w:rPr>
      </w:pPr>
    </w:p>
    <w:p w14:paraId="0E711ACA"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le nom ou la raison sociale du titulaire.</w:t>
      </w:r>
    </w:p>
    <w:p w14:paraId="241D5FC5"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la date et le numéro du marché ;</w:t>
      </w:r>
    </w:p>
    <w:p w14:paraId="15EFDEBD"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le montant du bon de commande ;</w:t>
      </w:r>
    </w:p>
    <w:p w14:paraId="2E40A7CB"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la nature et la description des prestations à réaliser ;</w:t>
      </w:r>
    </w:p>
    <w:p w14:paraId="0171D3E4"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les délais de livraison (date de début et de fin) ;</w:t>
      </w:r>
    </w:p>
    <w:p w14:paraId="06DA8DB3" w14:textId="77777777" w:rsidR="00E75E41" w:rsidRDefault="00555C9B">
      <w:pPr>
        <w:spacing w:after="100"/>
        <w:ind w:left="420" w:right="12"/>
        <w:jc w:val="both"/>
        <w:rPr>
          <w:rFonts w:ascii="Arial" w:eastAsia="Arial" w:hAnsi="Arial" w:cs="Arial"/>
          <w:color w:val="000000"/>
          <w:sz w:val="22"/>
          <w:lang w:val="fr-FR"/>
        </w:rPr>
      </w:pPr>
      <w:r>
        <w:rPr>
          <w:rFonts w:ascii="Arial" w:eastAsia="Arial" w:hAnsi="Arial" w:cs="Arial"/>
          <w:color w:val="000000"/>
          <w:sz w:val="22"/>
          <w:lang w:val="fr-FR"/>
        </w:rPr>
        <w:t>- la date et le numéro du bon de commande ;</w:t>
      </w:r>
    </w:p>
    <w:p w14:paraId="097AC487" w14:textId="77777777" w:rsidR="00555C9B" w:rsidRPr="00555C9B" w:rsidRDefault="00555C9B" w:rsidP="00555C9B">
      <w:pPr>
        <w:spacing w:after="120" w:line="240" w:lineRule="exact"/>
        <w:rPr>
          <w:rFonts w:ascii="Arial" w:hAnsi="Arial" w:cs="Arial"/>
          <w:sz w:val="22"/>
          <w:szCs w:val="22"/>
          <w:lang w:val="fr-FR"/>
        </w:rPr>
      </w:pPr>
      <w:r w:rsidRPr="00555C9B">
        <w:rPr>
          <w:rFonts w:ascii="Arial" w:hAnsi="Arial" w:cs="Arial"/>
          <w:sz w:val="22"/>
          <w:szCs w:val="22"/>
          <w:lang w:val="fr-FR"/>
        </w:rPr>
        <w:t>La durée maximale d'exécution des bons de commande pour la fourniture des gaz conditionnés sera de 5 jours</w:t>
      </w:r>
    </w:p>
    <w:p w14:paraId="45D22C5F" w14:textId="77777777" w:rsidR="00E75E41" w:rsidRPr="00555C9B" w:rsidRDefault="00555C9B" w:rsidP="00555C9B">
      <w:pPr>
        <w:spacing w:after="120" w:line="240" w:lineRule="exact"/>
        <w:rPr>
          <w:rFonts w:ascii="Arial" w:hAnsi="Arial" w:cs="Arial"/>
          <w:sz w:val="22"/>
          <w:szCs w:val="22"/>
          <w:lang w:val="fr-FR"/>
        </w:rPr>
      </w:pPr>
      <w:r w:rsidRPr="00555C9B">
        <w:rPr>
          <w:rFonts w:ascii="Arial" w:hAnsi="Arial" w:cs="Arial"/>
          <w:sz w:val="22"/>
          <w:szCs w:val="22"/>
          <w:lang w:val="fr-FR"/>
        </w:rPr>
        <w:t>En ce qui concerne les autres prestations la durée maximale d’exécution sera indiquée sur le bon de commande.</w:t>
      </w:r>
    </w:p>
    <w:p w14:paraId="2AFD18FC" w14:textId="77777777" w:rsidR="00E75E41" w:rsidRDefault="00555C9B">
      <w:pPr>
        <w:pStyle w:val="ParagrapheIndent2"/>
        <w:spacing w:line="253" w:lineRule="exact"/>
        <w:ind w:left="20" w:right="20"/>
        <w:jc w:val="both"/>
        <w:rPr>
          <w:color w:val="000000"/>
          <w:lang w:val="fr-FR"/>
        </w:rPr>
      </w:pPr>
      <w:r>
        <w:rPr>
          <w:color w:val="000000"/>
          <w:lang w:val="fr-FR"/>
        </w:rPr>
        <w:t>Seuls les bons de commande signés par le représentant légal de l'établissement ou son délégataire pourront être honorés par le ou les titulaires.</w:t>
      </w:r>
      <w:r>
        <w:rPr>
          <w:color w:val="000000"/>
          <w:lang w:val="fr-FR"/>
        </w:rPr>
        <w:cr/>
      </w:r>
    </w:p>
    <w:p w14:paraId="033B1330" w14:textId="77777777" w:rsidR="00263C72" w:rsidRPr="00263C72" w:rsidRDefault="00263C72" w:rsidP="00263C72">
      <w:pPr>
        <w:rPr>
          <w:rFonts w:ascii="Arial" w:hAnsi="Arial" w:cs="Arial"/>
          <w:sz w:val="22"/>
          <w:szCs w:val="22"/>
          <w:lang w:val="fr-FR"/>
        </w:rPr>
      </w:pPr>
    </w:p>
    <w:p w14:paraId="0C5BBC8E" w14:textId="77777777" w:rsidR="00263C72" w:rsidRPr="00263C72" w:rsidRDefault="00263C72" w:rsidP="00263C72">
      <w:pPr>
        <w:rPr>
          <w:lang w:val="fr-FR"/>
        </w:rPr>
        <w:sectPr w:rsidR="00263C72" w:rsidRPr="00263C72">
          <w:footerReference w:type="default" r:id="rId8"/>
          <w:pgSz w:w="11900" w:h="16840"/>
          <w:pgMar w:top="1134" w:right="1134" w:bottom="1126" w:left="1134" w:header="1134" w:footer="1126" w:gutter="0"/>
          <w:cols w:space="708"/>
        </w:sectPr>
      </w:pPr>
    </w:p>
    <w:p w14:paraId="365D5C32" w14:textId="77777777" w:rsidR="00E75E41" w:rsidRPr="00CE4444" w:rsidRDefault="00E75E41">
      <w:pPr>
        <w:spacing w:line="20" w:lineRule="exact"/>
        <w:rPr>
          <w:sz w:val="2"/>
          <w:lang w:val="fr-FR"/>
        </w:rPr>
      </w:pPr>
    </w:p>
    <w:p w14:paraId="36A6B502" w14:textId="77777777" w:rsidR="00E75E41" w:rsidRDefault="00555C9B">
      <w:pPr>
        <w:pStyle w:val="Titre1"/>
        <w:rPr>
          <w:rFonts w:eastAsia="Arial"/>
          <w:color w:val="000000"/>
          <w:sz w:val="28"/>
          <w:lang w:val="fr-FR"/>
        </w:rPr>
      </w:pPr>
      <w:bookmarkStart w:id="5" w:name="_Toc61537348"/>
      <w:r>
        <w:rPr>
          <w:rFonts w:eastAsia="Arial"/>
          <w:color w:val="000000"/>
          <w:sz w:val="28"/>
          <w:lang w:val="fr-FR"/>
        </w:rPr>
        <w:t>2 - Pièces contractuelles</w:t>
      </w:r>
      <w:bookmarkEnd w:id="5"/>
    </w:p>
    <w:p w14:paraId="347AE9E4" w14:textId="77777777" w:rsidR="00E75E41" w:rsidRDefault="00555C9B">
      <w:pPr>
        <w:pStyle w:val="ParagrapheIndent1"/>
        <w:spacing w:line="253" w:lineRule="exact"/>
        <w:ind w:left="20" w:right="20"/>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6A6B9356" w14:textId="77777777" w:rsidR="00E75E41" w:rsidRDefault="00E75E41">
      <w:pPr>
        <w:pStyle w:val="ParagrapheIndent1"/>
        <w:spacing w:line="253" w:lineRule="exact"/>
        <w:ind w:left="20" w:right="20"/>
        <w:jc w:val="both"/>
        <w:rPr>
          <w:color w:val="000000"/>
          <w:lang w:val="fr-FR"/>
        </w:rPr>
      </w:pPr>
    </w:p>
    <w:p w14:paraId="3C003D55"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L'acte d'engagement (AE) et ses annexes</w:t>
      </w:r>
    </w:p>
    <w:p w14:paraId="703DBFB7"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Le cahier des clauses administratives particulières (CCAP)</w:t>
      </w:r>
      <w:r w:rsidR="00CE4444">
        <w:rPr>
          <w:rFonts w:ascii="Arial" w:eastAsia="Arial" w:hAnsi="Arial" w:cs="Arial"/>
          <w:color w:val="000000"/>
          <w:sz w:val="22"/>
          <w:lang w:val="fr-FR"/>
        </w:rPr>
        <w:t xml:space="preserve"> et ses annexes</w:t>
      </w:r>
      <w:r w:rsidRPr="00555C9B">
        <w:rPr>
          <w:lang w:val="fr-FR"/>
        </w:rPr>
        <w:t xml:space="preserve"> </w:t>
      </w:r>
      <w:r w:rsidRPr="00F3377A">
        <w:rPr>
          <w:rFonts w:ascii="Arial" w:eastAsia="Arial" w:hAnsi="Arial" w:cs="Arial"/>
          <w:color w:val="000000"/>
          <w:sz w:val="22"/>
          <w:lang w:val="fr-FR"/>
        </w:rPr>
        <w:t>de 1 à 4</w:t>
      </w:r>
      <w:r w:rsidR="00F3377A">
        <w:rPr>
          <w:rFonts w:ascii="Arial" w:eastAsia="Arial" w:hAnsi="Arial" w:cs="Arial"/>
          <w:color w:val="000000"/>
          <w:sz w:val="22"/>
          <w:lang w:val="fr-FR"/>
        </w:rPr>
        <w:t xml:space="preserve"> (établissements, comptables, informations de facturation et information logistique)</w:t>
      </w:r>
    </w:p>
    <w:p w14:paraId="0BF0C785"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Le cahier des clauses techniques particulières (CCTP) et ses annexes</w:t>
      </w:r>
    </w:p>
    <w:p w14:paraId="2F22EC7E" w14:textId="054D5C14" w:rsidR="00E75E41" w:rsidRPr="00C001D9" w:rsidRDefault="00555C9B">
      <w:pPr>
        <w:ind w:left="420" w:right="12"/>
        <w:jc w:val="both"/>
        <w:rPr>
          <w:rFonts w:ascii="Arial" w:eastAsia="Arial" w:hAnsi="Arial" w:cs="Arial"/>
          <w:sz w:val="22"/>
          <w:lang w:val="fr-FR"/>
        </w:rPr>
      </w:pPr>
      <w:r w:rsidRPr="00C001D9">
        <w:rPr>
          <w:rFonts w:ascii="Arial" w:eastAsia="Arial" w:hAnsi="Arial" w:cs="Arial"/>
          <w:sz w:val="22"/>
          <w:lang w:val="fr-FR"/>
        </w:rPr>
        <w:t xml:space="preserve">- Le cahier des clauses administratives générales (CCAG) applicables aux marchés publics de fournitures courantes et de services, approuvé par l'arrêté du </w:t>
      </w:r>
      <w:r w:rsidR="00C001D9" w:rsidRPr="00C001D9">
        <w:rPr>
          <w:rFonts w:ascii="Arial" w:eastAsia="Arial" w:hAnsi="Arial" w:cs="Arial"/>
          <w:sz w:val="22"/>
          <w:lang w:val="fr-FR"/>
        </w:rPr>
        <w:t>30 mars 2021</w:t>
      </w:r>
    </w:p>
    <w:p w14:paraId="69D779EF"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Le bordereau des prix unitaires (BPU)</w:t>
      </w:r>
    </w:p>
    <w:p w14:paraId="0A6DAFB4" w14:textId="77777777" w:rsidR="00E75E41" w:rsidRDefault="00555C9B">
      <w:pPr>
        <w:ind w:left="420" w:right="12"/>
        <w:jc w:val="both"/>
        <w:rPr>
          <w:rFonts w:ascii="Arial" w:eastAsia="Arial" w:hAnsi="Arial" w:cs="Arial"/>
          <w:color w:val="000000"/>
          <w:sz w:val="22"/>
          <w:lang w:val="fr-FR"/>
        </w:rPr>
      </w:pPr>
      <w:r>
        <w:rPr>
          <w:rFonts w:ascii="Arial" w:eastAsia="Arial" w:hAnsi="Arial" w:cs="Arial"/>
          <w:color w:val="000000"/>
          <w:sz w:val="22"/>
          <w:lang w:val="fr-FR"/>
        </w:rPr>
        <w:t>- Le catalogue des prix du fournisseur</w:t>
      </w:r>
    </w:p>
    <w:p w14:paraId="2CFA32C1" w14:textId="77777777" w:rsidR="00E75E41" w:rsidRDefault="00555C9B">
      <w:pPr>
        <w:spacing w:after="100"/>
        <w:ind w:left="420" w:right="12"/>
        <w:jc w:val="both"/>
        <w:rPr>
          <w:rFonts w:ascii="Arial" w:eastAsia="Arial" w:hAnsi="Arial" w:cs="Arial"/>
          <w:color w:val="000000"/>
          <w:sz w:val="22"/>
          <w:lang w:val="fr-FR"/>
        </w:rPr>
      </w:pPr>
      <w:r>
        <w:rPr>
          <w:rFonts w:ascii="Arial" w:eastAsia="Arial" w:hAnsi="Arial" w:cs="Arial"/>
          <w:color w:val="000000"/>
          <w:sz w:val="22"/>
          <w:lang w:val="fr-FR"/>
        </w:rPr>
        <w:t>- Le mémoire justificatif des dispositions prévues par le titulaire pour l'exécution du contrat</w:t>
      </w:r>
    </w:p>
    <w:p w14:paraId="1579EFF5" w14:textId="77777777" w:rsidR="00E75E41" w:rsidRPr="00CE4444" w:rsidRDefault="00E75E41">
      <w:pPr>
        <w:spacing w:line="240" w:lineRule="exact"/>
        <w:rPr>
          <w:lang w:val="fr-FR"/>
        </w:rPr>
      </w:pPr>
    </w:p>
    <w:p w14:paraId="01F73551" w14:textId="77777777" w:rsidR="00E75E41" w:rsidRDefault="00555C9B">
      <w:pPr>
        <w:pStyle w:val="Titre1"/>
        <w:rPr>
          <w:rFonts w:eastAsia="Arial"/>
          <w:color w:val="000000"/>
          <w:sz w:val="28"/>
          <w:lang w:val="fr-FR"/>
        </w:rPr>
      </w:pPr>
      <w:bookmarkStart w:id="6" w:name="_Toc61537349"/>
      <w:r>
        <w:rPr>
          <w:rFonts w:eastAsia="Arial"/>
          <w:color w:val="000000"/>
          <w:sz w:val="28"/>
          <w:lang w:val="fr-FR"/>
        </w:rPr>
        <w:t>3 - Durée et délais d'exécution</w:t>
      </w:r>
      <w:bookmarkEnd w:id="6"/>
    </w:p>
    <w:p w14:paraId="03C51775" w14:textId="77777777" w:rsidR="00E75E41" w:rsidRDefault="00555C9B">
      <w:pPr>
        <w:pStyle w:val="Titre2"/>
        <w:ind w:left="300" w:right="20"/>
        <w:jc w:val="both"/>
        <w:rPr>
          <w:rFonts w:eastAsia="Arial"/>
          <w:i w:val="0"/>
          <w:color w:val="000000"/>
          <w:sz w:val="24"/>
          <w:lang w:val="fr-FR"/>
        </w:rPr>
      </w:pPr>
      <w:bookmarkStart w:id="7" w:name="_Toc61537350"/>
      <w:r>
        <w:rPr>
          <w:rFonts w:eastAsia="Arial"/>
          <w:i w:val="0"/>
          <w:color w:val="000000"/>
          <w:sz w:val="24"/>
          <w:lang w:val="fr-FR"/>
        </w:rPr>
        <w:t>3.1 - Durée du contrat</w:t>
      </w:r>
      <w:bookmarkEnd w:id="7"/>
    </w:p>
    <w:p w14:paraId="3B218B5E" w14:textId="77777777" w:rsidR="00555C9B" w:rsidRDefault="00555C9B">
      <w:pPr>
        <w:pStyle w:val="ParagrapheIndent2"/>
        <w:spacing w:after="240"/>
        <w:ind w:left="20" w:right="20"/>
        <w:jc w:val="both"/>
        <w:rPr>
          <w:color w:val="000000"/>
          <w:lang w:val="fr-FR"/>
        </w:rPr>
      </w:pPr>
      <w:r w:rsidRPr="00555C9B">
        <w:rPr>
          <w:color w:val="000000"/>
          <w:lang w:val="fr-FR"/>
        </w:rPr>
        <w:t>L’accord-cadre est exécutoire à compter de sa date de notification au Titulaire.</w:t>
      </w:r>
    </w:p>
    <w:p w14:paraId="10EC77E6" w14:textId="3A943F7D" w:rsidR="00E75E41" w:rsidRPr="0035055D" w:rsidRDefault="00555C9B">
      <w:pPr>
        <w:pStyle w:val="ParagrapheIndent2"/>
        <w:spacing w:after="240"/>
        <w:ind w:left="20" w:right="20"/>
        <w:jc w:val="both"/>
        <w:rPr>
          <w:color w:val="000000"/>
          <w:lang w:val="fr-FR"/>
        </w:rPr>
      </w:pPr>
      <w:r>
        <w:rPr>
          <w:color w:val="000000"/>
          <w:lang w:val="fr-FR"/>
        </w:rPr>
        <w:t xml:space="preserve">L'accord-cadre est conclu pour une période </w:t>
      </w:r>
      <w:r w:rsidRPr="0035055D">
        <w:rPr>
          <w:color w:val="000000"/>
          <w:lang w:val="fr-FR"/>
        </w:rPr>
        <w:t>initiale de 2 ans à compter du 1er juillet 20</w:t>
      </w:r>
      <w:r w:rsidR="00A5358D" w:rsidRPr="0035055D">
        <w:rPr>
          <w:color w:val="000000"/>
          <w:lang w:val="fr-FR"/>
        </w:rPr>
        <w:t>25</w:t>
      </w:r>
      <w:r w:rsidR="00123F9B" w:rsidRPr="0035055D">
        <w:rPr>
          <w:color w:val="000000"/>
          <w:lang w:val="fr-FR"/>
        </w:rPr>
        <w:t xml:space="preserve"> jusqu'au 30/06</w:t>
      </w:r>
      <w:r w:rsidRPr="0035055D">
        <w:rPr>
          <w:color w:val="000000"/>
          <w:lang w:val="fr-FR"/>
        </w:rPr>
        <w:t>/202</w:t>
      </w:r>
      <w:r w:rsidR="0035055D" w:rsidRPr="0035055D">
        <w:rPr>
          <w:color w:val="000000"/>
          <w:lang w:val="fr-FR"/>
        </w:rPr>
        <w:t>7</w:t>
      </w:r>
      <w:r w:rsidRPr="0035055D">
        <w:rPr>
          <w:color w:val="000000"/>
          <w:lang w:val="fr-FR"/>
        </w:rPr>
        <w:t xml:space="preserve"> étant précisé que s’il est notifié avant, le Titulaire pourra commencer à l’exécuter dès la notification</w:t>
      </w:r>
      <w:r w:rsidR="00C001D9">
        <w:rPr>
          <w:color w:val="000000"/>
          <w:lang w:val="fr-FR"/>
        </w:rPr>
        <w:t xml:space="preserve"> uniquement pour ce qui est de la préparation de l’accord-cadre</w:t>
      </w:r>
      <w:r w:rsidRPr="0035055D">
        <w:rPr>
          <w:color w:val="000000"/>
          <w:lang w:val="fr-FR"/>
        </w:rPr>
        <w:t>.</w:t>
      </w:r>
    </w:p>
    <w:p w14:paraId="5AC0662E" w14:textId="77777777" w:rsidR="00E75E41" w:rsidRDefault="00555C9B">
      <w:pPr>
        <w:pStyle w:val="ParagrapheIndent2"/>
        <w:spacing w:after="240" w:line="253" w:lineRule="exact"/>
        <w:ind w:left="20" w:right="20"/>
        <w:jc w:val="both"/>
        <w:rPr>
          <w:color w:val="000000"/>
          <w:lang w:val="fr-FR"/>
        </w:rPr>
      </w:pPr>
      <w:r w:rsidRPr="0035055D">
        <w:rPr>
          <w:color w:val="000000"/>
          <w:lang w:val="fr-FR"/>
        </w:rPr>
        <w:t>Les délais d'exécution ou de livraison des prestations sont</w:t>
      </w:r>
      <w:r>
        <w:rPr>
          <w:color w:val="000000"/>
          <w:lang w:val="fr-FR"/>
        </w:rPr>
        <w:t xml:space="preserve"> fixés à chaque bon de commande conformément aux stipulations des pièces du marché.</w:t>
      </w:r>
    </w:p>
    <w:p w14:paraId="221CD252" w14:textId="0D89FDAE" w:rsidR="00123F9B" w:rsidRDefault="00123F9B">
      <w:pPr>
        <w:pStyle w:val="ParagrapheIndent2"/>
        <w:spacing w:after="240" w:line="253" w:lineRule="exact"/>
        <w:ind w:left="20" w:right="20"/>
        <w:jc w:val="both"/>
        <w:rPr>
          <w:color w:val="000000"/>
          <w:lang w:val="fr-FR"/>
        </w:rPr>
      </w:pPr>
      <w:r w:rsidRPr="00123F9B">
        <w:rPr>
          <w:color w:val="000000"/>
          <w:lang w:val="fr-FR"/>
        </w:rPr>
        <w:t>La durée de l’a</w:t>
      </w:r>
      <w:r>
        <w:rPr>
          <w:color w:val="000000"/>
          <w:lang w:val="fr-FR"/>
        </w:rPr>
        <w:t>ccord-cadre ne peut excéder quatre (4</w:t>
      </w:r>
      <w:r w:rsidRPr="00123F9B">
        <w:rPr>
          <w:color w:val="000000"/>
          <w:lang w:val="fr-FR"/>
        </w:rPr>
        <w:t>) ans à compter du 1er juillet 202</w:t>
      </w:r>
      <w:r w:rsidR="004A2A1C">
        <w:rPr>
          <w:color w:val="000000"/>
          <w:lang w:val="fr-FR"/>
        </w:rPr>
        <w:t>5</w:t>
      </w:r>
      <w:r w:rsidRPr="00123F9B">
        <w:rPr>
          <w:color w:val="000000"/>
          <w:lang w:val="fr-FR"/>
        </w:rPr>
        <w:t>, étant précisé que s’il est notifié avant, le Titulaire pourra commencer à l’exécuter</w:t>
      </w:r>
      <w:r w:rsidR="00C001D9">
        <w:rPr>
          <w:color w:val="000000"/>
          <w:lang w:val="fr-FR"/>
        </w:rPr>
        <w:t xml:space="preserve">, </w:t>
      </w:r>
      <w:r w:rsidR="00C001D9">
        <w:rPr>
          <w:color w:val="000000"/>
          <w:lang w:val="fr-FR"/>
        </w:rPr>
        <w:t>uniquement pour ce qui est de la préparation de l’accord-cadre</w:t>
      </w:r>
      <w:r w:rsidR="00C001D9">
        <w:rPr>
          <w:color w:val="000000"/>
          <w:lang w:val="fr-FR"/>
        </w:rPr>
        <w:t>,</w:t>
      </w:r>
      <w:r w:rsidRPr="00123F9B">
        <w:rPr>
          <w:color w:val="000000"/>
          <w:lang w:val="fr-FR"/>
        </w:rPr>
        <w:t xml:space="preserve"> dès la notification. Ainsi la durée totale de l’accord-cadre, en cas d’exécution de toutes les reconductions, correspond à la durée s’étendant entre la date de</w:t>
      </w:r>
      <w:r>
        <w:rPr>
          <w:color w:val="000000"/>
          <w:lang w:val="fr-FR"/>
        </w:rPr>
        <w:t xml:space="preserve"> notification et le 30 juin 202</w:t>
      </w:r>
      <w:r w:rsidR="004A2A1C">
        <w:rPr>
          <w:color w:val="000000"/>
          <w:lang w:val="fr-FR"/>
        </w:rPr>
        <w:t>9</w:t>
      </w:r>
    </w:p>
    <w:p w14:paraId="6AD61A29" w14:textId="77777777" w:rsidR="00E75E41" w:rsidRDefault="00555C9B">
      <w:pPr>
        <w:pStyle w:val="Titre2"/>
        <w:ind w:left="300" w:right="20"/>
        <w:jc w:val="both"/>
        <w:rPr>
          <w:rFonts w:eastAsia="Arial"/>
          <w:i w:val="0"/>
          <w:color w:val="000000"/>
          <w:sz w:val="24"/>
          <w:lang w:val="fr-FR"/>
        </w:rPr>
      </w:pPr>
      <w:bookmarkStart w:id="8" w:name="_Toc61537351"/>
      <w:r>
        <w:rPr>
          <w:rFonts w:eastAsia="Arial"/>
          <w:i w:val="0"/>
          <w:color w:val="000000"/>
          <w:sz w:val="24"/>
          <w:lang w:val="fr-FR"/>
        </w:rPr>
        <w:t>3.2 - Reconduction</w:t>
      </w:r>
      <w:bookmarkEnd w:id="8"/>
    </w:p>
    <w:p w14:paraId="32B681F8" w14:textId="77777777" w:rsidR="008B5F7E" w:rsidRDefault="00555C9B">
      <w:pPr>
        <w:pStyle w:val="ParagrapheIndent2"/>
        <w:spacing w:after="240" w:line="253" w:lineRule="exact"/>
        <w:ind w:left="20" w:right="20"/>
        <w:jc w:val="both"/>
        <w:rPr>
          <w:color w:val="000000"/>
          <w:lang w:val="fr-FR"/>
        </w:rPr>
      </w:pPr>
      <w:r>
        <w:rPr>
          <w:color w:val="000000"/>
          <w:lang w:val="fr-FR"/>
        </w:rPr>
        <w:t xml:space="preserve">L'accord-cadre est reconduit tacitement jusqu'à son terme. </w:t>
      </w:r>
    </w:p>
    <w:p w14:paraId="1EA4D04D" w14:textId="5F1E353C" w:rsidR="008B5F7E" w:rsidRDefault="0035055D">
      <w:pPr>
        <w:pStyle w:val="ParagrapheIndent2"/>
        <w:spacing w:after="240" w:line="253" w:lineRule="exact"/>
        <w:ind w:left="20" w:right="20"/>
        <w:jc w:val="both"/>
        <w:rPr>
          <w:color w:val="000000"/>
          <w:lang w:val="fr-FR"/>
        </w:rPr>
      </w:pPr>
      <w:r>
        <w:rPr>
          <w:color w:val="000000"/>
          <w:lang w:val="fr-FR"/>
        </w:rPr>
        <w:t>L</w:t>
      </w:r>
      <w:r w:rsidR="008B5F7E" w:rsidRPr="008B5F7E">
        <w:rPr>
          <w:color w:val="000000"/>
          <w:lang w:val="fr-FR"/>
        </w:rPr>
        <w:t>e nombre de pério</w:t>
      </w:r>
      <w:r w:rsidR="008B5F7E">
        <w:rPr>
          <w:color w:val="000000"/>
          <w:lang w:val="fr-FR"/>
        </w:rPr>
        <w:t xml:space="preserve">des de reconduction est </w:t>
      </w:r>
      <w:r w:rsidR="008B5F7E" w:rsidRPr="0035055D">
        <w:rPr>
          <w:color w:val="000000"/>
          <w:lang w:val="fr-FR"/>
        </w:rPr>
        <w:t>fixé à 1.</w:t>
      </w:r>
      <w:r w:rsidR="008B5F7E" w:rsidRPr="008B5F7E">
        <w:rPr>
          <w:color w:val="000000"/>
          <w:lang w:val="fr-FR"/>
        </w:rPr>
        <w:t xml:space="preserve"> La durée de chaque période de reconduction est de 2 ans. La durée maximale du contrat, tout</w:t>
      </w:r>
      <w:r w:rsidR="008B5F7E">
        <w:rPr>
          <w:color w:val="000000"/>
          <w:lang w:val="fr-FR"/>
        </w:rPr>
        <w:t xml:space="preserve">es périodes confondues, est </w:t>
      </w:r>
      <w:r w:rsidR="008B5F7E" w:rsidRPr="0035055D">
        <w:rPr>
          <w:color w:val="000000"/>
          <w:lang w:val="fr-FR"/>
        </w:rPr>
        <w:t>de 4 ans.</w:t>
      </w:r>
    </w:p>
    <w:p w14:paraId="33D7DF35" w14:textId="77777777" w:rsidR="00E75E41" w:rsidRDefault="00555C9B">
      <w:pPr>
        <w:pStyle w:val="ParagrapheIndent2"/>
        <w:spacing w:after="240" w:line="253" w:lineRule="exact"/>
        <w:ind w:left="20" w:right="20"/>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7B9AC7CC" w14:textId="77777777" w:rsidR="00555C9B" w:rsidRDefault="00555C9B" w:rsidP="00555C9B">
      <w:pPr>
        <w:pStyle w:val="Titre2"/>
        <w:ind w:left="300" w:right="20"/>
        <w:jc w:val="both"/>
        <w:rPr>
          <w:rFonts w:eastAsia="Arial"/>
          <w:i w:val="0"/>
          <w:color w:val="000000"/>
          <w:sz w:val="24"/>
          <w:lang w:val="fr-FR"/>
        </w:rPr>
      </w:pPr>
      <w:bookmarkStart w:id="9" w:name="_Toc55898115"/>
      <w:bookmarkStart w:id="10" w:name="_Toc61537352"/>
      <w:r>
        <w:rPr>
          <w:rFonts w:eastAsia="Arial"/>
          <w:i w:val="0"/>
          <w:color w:val="000000"/>
          <w:sz w:val="24"/>
          <w:lang w:val="fr-FR"/>
        </w:rPr>
        <w:t>3.3 – Date de début de contrat</w:t>
      </w:r>
      <w:bookmarkEnd w:id="9"/>
      <w:bookmarkEnd w:id="10"/>
    </w:p>
    <w:p w14:paraId="7BEFCB40" w14:textId="257E7AC3" w:rsidR="00555C9B" w:rsidRPr="006E4E9E" w:rsidRDefault="00555C9B" w:rsidP="00555C9B">
      <w:pPr>
        <w:autoSpaceDE w:val="0"/>
        <w:autoSpaceDN w:val="0"/>
        <w:adjustRightInd w:val="0"/>
        <w:jc w:val="both"/>
        <w:rPr>
          <w:rFonts w:ascii="Arial" w:hAnsi="Arial" w:cs="Arial"/>
          <w:lang w:val="fr-FR"/>
        </w:rPr>
      </w:pPr>
      <w:r w:rsidRPr="0035055D">
        <w:rPr>
          <w:rFonts w:ascii="Arial" w:hAnsi="Arial" w:cs="Arial"/>
          <w:sz w:val="22"/>
          <w:szCs w:val="22"/>
          <w:lang w:val="fr-FR"/>
        </w:rPr>
        <w:t>A compter de la date de début effectif du contrat, le Titulaire dispose d’une tolérance de 3 mois pour la mise en œuvre des installations de production de vide (voir CCTP pour définition). Passé ce délai, l’Etablissement a la possibilité de facturer la différence.</w:t>
      </w:r>
    </w:p>
    <w:p w14:paraId="3955570D" w14:textId="77777777" w:rsidR="00555C9B" w:rsidRPr="007D6134" w:rsidRDefault="00555C9B" w:rsidP="00555C9B">
      <w:pPr>
        <w:rPr>
          <w:rFonts w:ascii="Arial" w:hAnsi="Arial" w:cs="Arial"/>
          <w:sz w:val="22"/>
          <w:szCs w:val="22"/>
          <w:lang w:val="fr-FR"/>
        </w:rPr>
      </w:pPr>
    </w:p>
    <w:p w14:paraId="04007774" w14:textId="77777777" w:rsidR="00E75E41" w:rsidRDefault="00555C9B">
      <w:pPr>
        <w:pStyle w:val="Titre1"/>
        <w:rPr>
          <w:rFonts w:eastAsia="Arial"/>
          <w:color w:val="000000"/>
          <w:sz w:val="28"/>
          <w:lang w:val="fr-FR"/>
        </w:rPr>
      </w:pPr>
      <w:bookmarkStart w:id="11" w:name="_Toc61537353"/>
      <w:r>
        <w:rPr>
          <w:rFonts w:eastAsia="Arial"/>
          <w:color w:val="000000"/>
          <w:sz w:val="28"/>
          <w:lang w:val="fr-FR"/>
        </w:rPr>
        <w:t>4 - Prix</w:t>
      </w:r>
      <w:bookmarkEnd w:id="11"/>
    </w:p>
    <w:p w14:paraId="20F35052" w14:textId="77777777" w:rsidR="00E75E41" w:rsidRDefault="00555C9B">
      <w:pPr>
        <w:pStyle w:val="Titre2"/>
        <w:ind w:left="300" w:right="20"/>
        <w:jc w:val="both"/>
        <w:rPr>
          <w:rFonts w:eastAsia="Arial"/>
          <w:i w:val="0"/>
          <w:color w:val="000000"/>
          <w:sz w:val="24"/>
          <w:lang w:val="fr-FR"/>
        </w:rPr>
      </w:pPr>
      <w:bookmarkStart w:id="12" w:name="_Toc61537354"/>
      <w:r>
        <w:rPr>
          <w:rFonts w:eastAsia="Arial"/>
          <w:i w:val="0"/>
          <w:color w:val="000000"/>
          <w:sz w:val="24"/>
          <w:lang w:val="fr-FR"/>
        </w:rPr>
        <w:t>4.1 - Caractéristiques des prix pratiqués</w:t>
      </w:r>
      <w:bookmarkEnd w:id="12"/>
    </w:p>
    <w:p w14:paraId="315D0F97" w14:textId="77777777" w:rsidR="00E75E41" w:rsidRDefault="00555C9B">
      <w:pPr>
        <w:pStyle w:val="ParagrapheIndent2"/>
        <w:spacing w:after="240"/>
        <w:ind w:left="20" w:right="20"/>
        <w:jc w:val="both"/>
        <w:rPr>
          <w:color w:val="000000"/>
          <w:lang w:val="fr-FR"/>
        </w:rPr>
      </w:pPr>
      <w:r>
        <w:rPr>
          <w:color w:val="000000"/>
          <w:lang w:val="fr-FR"/>
        </w:rPr>
        <w:t>Les prestations sont réglées par des prix unitaires selon les stipulations de l'acte d'engagement.</w:t>
      </w:r>
    </w:p>
    <w:p w14:paraId="5A2BD75D" w14:textId="77777777" w:rsidR="00555C9B" w:rsidRPr="00555C9B" w:rsidRDefault="00555C9B" w:rsidP="00555C9B">
      <w:pPr>
        <w:rPr>
          <w:rFonts w:ascii="Arial" w:hAnsi="Arial" w:cs="Arial"/>
          <w:sz w:val="22"/>
          <w:szCs w:val="22"/>
          <w:lang w:val="fr-FR"/>
        </w:rPr>
      </w:pPr>
    </w:p>
    <w:p w14:paraId="5EF1FDE0" w14:textId="77777777" w:rsidR="00555C9B" w:rsidRPr="00526B82" w:rsidRDefault="00555C9B" w:rsidP="00464544">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lastRenderedPageBreak/>
        <w:t>Les prix sont établis conformément à l’article 10.1.3 du CCAG-FCS. Les prix sont réputés comprendre toutes</w:t>
      </w:r>
      <w:r>
        <w:rPr>
          <w:rFonts w:ascii="Arial" w:hAnsi="Arial" w:cs="Arial"/>
          <w:sz w:val="22"/>
          <w:szCs w:val="22"/>
          <w:lang w:val="fr-FR"/>
        </w:rPr>
        <w:t xml:space="preserve"> </w:t>
      </w:r>
      <w:r w:rsidRPr="009B0C91">
        <w:rPr>
          <w:rFonts w:ascii="Arial" w:hAnsi="Arial" w:cs="Arial"/>
          <w:sz w:val="22"/>
          <w:szCs w:val="22"/>
          <w:lang w:val="fr-FR"/>
        </w:rPr>
        <w:t>charges fiscales, parafiscales ou autres frappant obligatoirement la prestation ainsi que toutes les autres</w:t>
      </w:r>
      <w:r>
        <w:rPr>
          <w:rFonts w:ascii="Arial" w:hAnsi="Arial" w:cs="Arial"/>
          <w:sz w:val="22"/>
          <w:szCs w:val="22"/>
          <w:lang w:val="fr-FR"/>
        </w:rPr>
        <w:t xml:space="preserve"> </w:t>
      </w:r>
      <w:r w:rsidRPr="009B0C91">
        <w:rPr>
          <w:rFonts w:ascii="Arial" w:hAnsi="Arial" w:cs="Arial"/>
          <w:sz w:val="22"/>
          <w:szCs w:val="22"/>
          <w:lang w:val="fr-FR"/>
        </w:rPr>
        <w:t>dépenses nécessaires à l’exécution des prestations, les marges pour risques et les marges bénéficiaires ainsi que tous les frais afférents au conditionnement, à l'emballage, à la manutention, à l'assurance, au stockage</w:t>
      </w:r>
      <w:r w:rsidRPr="009B0C91">
        <w:rPr>
          <w:rFonts w:ascii="Arial" w:hAnsi="Arial" w:cs="Arial"/>
          <w:b/>
          <w:sz w:val="22"/>
          <w:szCs w:val="22"/>
          <w:lang w:val="fr-FR"/>
        </w:rPr>
        <w:t>, au transport</w:t>
      </w:r>
      <w:r w:rsidRPr="009B0C91">
        <w:rPr>
          <w:rFonts w:ascii="Arial" w:hAnsi="Arial" w:cs="Arial"/>
          <w:sz w:val="22"/>
          <w:szCs w:val="22"/>
          <w:lang w:val="fr-FR"/>
        </w:rPr>
        <w:t xml:space="preserve"> jusqu'au lieu de livraison ou d'installation</w:t>
      </w:r>
      <w:r>
        <w:rPr>
          <w:rFonts w:ascii="Arial" w:hAnsi="Arial" w:cs="Arial"/>
          <w:sz w:val="22"/>
          <w:szCs w:val="22"/>
          <w:lang w:val="fr-FR"/>
        </w:rPr>
        <w:t>.</w:t>
      </w:r>
    </w:p>
    <w:p w14:paraId="04A55438" w14:textId="77777777" w:rsidR="00555C9B" w:rsidRDefault="00555C9B" w:rsidP="00555C9B">
      <w:pPr>
        <w:rPr>
          <w:rFonts w:eastAsia="Arial"/>
          <w:lang w:val="fr-FR"/>
        </w:rPr>
      </w:pPr>
    </w:p>
    <w:p w14:paraId="559C93A7" w14:textId="77777777" w:rsidR="00555C9B" w:rsidRPr="00555C9B" w:rsidRDefault="00555C9B" w:rsidP="00555C9B">
      <w:pPr>
        <w:autoSpaceDE w:val="0"/>
        <w:autoSpaceDN w:val="0"/>
        <w:adjustRightInd w:val="0"/>
        <w:jc w:val="both"/>
        <w:rPr>
          <w:rFonts w:ascii="Arial" w:hAnsi="Arial" w:cs="Arial"/>
          <w:sz w:val="22"/>
          <w:szCs w:val="22"/>
          <w:lang w:val="fr-FR"/>
        </w:rPr>
      </w:pPr>
      <w:r w:rsidRPr="00555C9B">
        <w:rPr>
          <w:rFonts w:ascii="Arial" w:hAnsi="Arial" w:cs="Arial"/>
          <w:sz w:val="22"/>
          <w:szCs w:val="22"/>
          <w:lang w:val="fr-FR"/>
        </w:rPr>
        <w:t>La proposition financière indique :</w:t>
      </w:r>
    </w:p>
    <w:p w14:paraId="72D9470E" w14:textId="77777777" w:rsidR="00555C9B" w:rsidRPr="00555C9B" w:rsidRDefault="00555C9B" w:rsidP="00555C9B">
      <w:pPr>
        <w:pStyle w:val="Paragraphedeliste"/>
        <w:numPr>
          <w:ilvl w:val="0"/>
          <w:numId w:val="1"/>
        </w:numPr>
        <w:autoSpaceDE w:val="0"/>
        <w:autoSpaceDN w:val="0"/>
        <w:adjustRightInd w:val="0"/>
        <w:jc w:val="both"/>
        <w:rPr>
          <w:rFonts w:ascii="Arial" w:hAnsi="Arial" w:cs="Arial"/>
          <w:sz w:val="22"/>
          <w:szCs w:val="22"/>
          <w:lang w:val="fr-FR"/>
        </w:rPr>
      </w:pPr>
      <w:r w:rsidRPr="00555C9B">
        <w:rPr>
          <w:rFonts w:ascii="Arial" w:hAnsi="Arial" w:cs="Arial"/>
          <w:sz w:val="22"/>
          <w:szCs w:val="22"/>
          <w:lang w:val="fr-FR"/>
        </w:rPr>
        <w:t>Le prix unitaire hors taxe de la fourniture ou de la prestation selon l’unité de mesure précisée en regard du lot ;</w:t>
      </w:r>
    </w:p>
    <w:p w14:paraId="1487D8AD" w14:textId="06BB9CB7" w:rsidR="00555C9B" w:rsidRPr="0035055D" w:rsidRDefault="00555C9B" w:rsidP="00555C9B">
      <w:pPr>
        <w:pStyle w:val="Paragraphedeliste"/>
        <w:numPr>
          <w:ilvl w:val="0"/>
          <w:numId w:val="1"/>
        </w:numPr>
        <w:autoSpaceDE w:val="0"/>
        <w:autoSpaceDN w:val="0"/>
        <w:adjustRightInd w:val="0"/>
        <w:jc w:val="both"/>
        <w:rPr>
          <w:rFonts w:ascii="Arial" w:hAnsi="Arial" w:cs="Arial"/>
          <w:sz w:val="22"/>
          <w:szCs w:val="22"/>
          <w:lang w:val="fr-FR"/>
        </w:rPr>
      </w:pPr>
      <w:r w:rsidRPr="0035055D">
        <w:rPr>
          <w:rFonts w:ascii="Arial" w:hAnsi="Arial" w:cs="Arial"/>
          <w:sz w:val="22"/>
          <w:szCs w:val="22"/>
          <w:lang w:val="fr-FR"/>
        </w:rPr>
        <w:t xml:space="preserve">Le prix unitaire hors taxe mensuel de location des bouteilles </w:t>
      </w:r>
    </w:p>
    <w:p w14:paraId="3A90309A" w14:textId="09EDFE59" w:rsidR="00555C9B" w:rsidRPr="0035055D" w:rsidRDefault="00555C9B" w:rsidP="00555C9B">
      <w:pPr>
        <w:pStyle w:val="Paragraphedeliste"/>
        <w:numPr>
          <w:ilvl w:val="0"/>
          <w:numId w:val="1"/>
        </w:numPr>
        <w:autoSpaceDE w:val="0"/>
        <w:autoSpaceDN w:val="0"/>
        <w:adjustRightInd w:val="0"/>
        <w:jc w:val="both"/>
        <w:rPr>
          <w:rFonts w:ascii="Arial" w:hAnsi="Arial" w:cs="Arial"/>
          <w:sz w:val="22"/>
          <w:szCs w:val="22"/>
          <w:lang w:val="fr-FR"/>
        </w:rPr>
      </w:pPr>
      <w:r w:rsidRPr="0035055D">
        <w:rPr>
          <w:rFonts w:ascii="Arial" w:hAnsi="Arial" w:cs="Arial"/>
          <w:sz w:val="22"/>
          <w:szCs w:val="22"/>
          <w:lang w:val="fr-FR"/>
        </w:rPr>
        <w:t xml:space="preserve">Le prix unitaire hors taxe </w:t>
      </w:r>
      <w:r w:rsidRPr="0035055D">
        <w:rPr>
          <w:rFonts w:ascii="Arial" w:hAnsi="Arial" w:cs="Arial"/>
          <w:b/>
          <w:sz w:val="22"/>
          <w:szCs w:val="22"/>
          <w:lang w:val="fr-FR"/>
        </w:rPr>
        <w:t>trimestriel</w:t>
      </w:r>
      <w:r w:rsidRPr="0035055D">
        <w:rPr>
          <w:rFonts w:ascii="Arial" w:hAnsi="Arial" w:cs="Arial"/>
          <w:sz w:val="22"/>
          <w:szCs w:val="22"/>
          <w:lang w:val="fr-FR"/>
        </w:rPr>
        <w:t xml:space="preserve"> des centrale</w:t>
      </w:r>
      <w:r w:rsidR="0035055D" w:rsidRPr="0035055D">
        <w:rPr>
          <w:rFonts w:ascii="Arial" w:hAnsi="Arial" w:cs="Arial"/>
          <w:sz w:val="22"/>
          <w:szCs w:val="22"/>
          <w:lang w:val="fr-FR"/>
        </w:rPr>
        <w:t>s</w:t>
      </w:r>
      <w:r w:rsidRPr="0035055D">
        <w:rPr>
          <w:rFonts w:ascii="Arial" w:hAnsi="Arial" w:cs="Arial"/>
          <w:sz w:val="22"/>
          <w:szCs w:val="22"/>
          <w:lang w:val="fr-FR"/>
        </w:rPr>
        <w:t xml:space="preserve"> de production </w:t>
      </w:r>
      <w:r w:rsidR="0035055D" w:rsidRPr="0035055D">
        <w:rPr>
          <w:rFonts w:ascii="Arial" w:hAnsi="Arial" w:cs="Arial"/>
          <w:sz w:val="22"/>
          <w:szCs w:val="22"/>
          <w:lang w:val="fr-FR"/>
        </w:rPr>
        <w:t>de vide.</w:t>
      </w:r>
      <w:r w:rsidRPr="0035055D">
        <w:rPr>
          <w:rFonts w:ascii="Arial" w:hAnsi="Arial" w:cs="Arial"/>
          <w:sz w:val="22"/>
          <w:szCs w:val="22"/>
          <w:lang w:val="fr-FR"/>
        </w:rPr>
        <w:t xml:space="preserve"> </w:t>
      </w:r>
    </w:p>
    <w:p w14:paraId="48A54FEC" w14:textId="77777777" w:rsidR="00555C9B" w:rsidRPr="00555C9B" w:rsidRDefault="00555C9B" w:rsidP="00555C9B">
      <w:pPr>
        <w:autoSpaceDE w:val="0"/>
        <w:autoSpaceDN w:val="0"/>
        <w:adjustRightInd w:val="0"/>
        <w:jc w:val="both"/>
        <w:rPr>
          <w:rFonts w:ascii="Arial" w:hAnsi="Arial" w:cs="Arial"/>
          <w:sz w:val="22"/>
          <w:szCs w:val="22"/>
          <w:lang w:val="fr-FR"/>
        </w:rPr>
      </w:pPr>
    </w:p>
    <w:p w14:paraId="08F7F19F" w14:textId="77777777" w:rsidR="00555C9B" w:rsidRPr="00555C9B" w:rsidRDefault="00555C9B" w:rsidP="00464544">
      <w:pPr>
        <w:autoSpaceDE w:val="0"/>
        <w:autoSpaceDN w:val="0"/>
        <w:adjustRightInd w:val="0"/>
        <w:jc w:val="both"/>
        <w:rPr>
          <w:rFonts w:ascii="Arial" w:hAnsi="Arial" w:cs="Arial"/>
          <w:sz w:val="22"/>
          <w:szCs w:val="22"/>
          <w:lang w:val="fr-FR"/>
        </w:rPr>
      </w:pPr>
      <w:r w:rsidRPr="00555C9B">
        <w:rPr>
          <w:rFonts w:ascii="Arial" w:hAnsi="Arial" w:cs="Arial"/>
          <w:sz w:val="22"/>
          <w:szCs w:val="22"/>
          <w:lang w:val="fr-FR"/>
        </w:rPr>
        <w:t>Si l’Offre ne suit pas cette présentation, le Titulaire est tenu de préciser les prestations incluses dans sa proposition.  Il est invité à présenter les offres les plus complètes possibles.</w:t>
      </w:r>
    </w:p>
    <w:p w14:paraId="2AFD0EEB" w14:textId="77777777" w:rsidR="00555C9B" w:rsidRPr="00555C9B" w:rsidRDefault="00555C9B" w:rsidP="00464544">
      <w:pPr>
        <w:jc w:val="both"/>
        <w:rPr>
          <w:rFonts w:eastAsia="Arial"/>
          <w:lang w:val="fr-FR"/>
        </w:rPr>
      </w:pPr>
    </w:p>
    <w:p w14:paraId="2E9DEF1F" w14:textId="60F019A6" w:rsidR="00555C9B" w:rsidRDefault="00555C9B" w:rsidP="00464544">
      <w:pPr>
        <w:autoSpaceDE w:val="0"/>
        <w:autoSpaceDN w:val="0"/>
        <w:adjustRightInd w:val="0"/>
        <w:jc w:val="both"/>
        <w:rPr>
          <w:rFonts w:ascii="Arial" w:hAnsi="Arial" w:cs="Arial"/>
          <w:sz w:val="22"/>
          <w:szCs w:val="22"/>
          <w:lang w:val="fr-FR"/>
        </w:rPr>
      </w:pPr>
      <w:r w:rsidRPr="00526B82">
        <w:rPr>
          <w:rFonts w:ascii="Arial" w:hAnsi="Arial" w:cs="Arial"/>
          <w:sz w:val="22"/>
          <w:szCs w:val="22"/>
          <w:lang w:val="fr-FR"/>
        </w:rPr>
        <w:t xml:space="preserve">Concernant les prix (ou forfait) des centrales </w:t>
      </w:r>
      <w:r>
        <w:rPr>
          <w:rFonts w:ascii="Arial" w:hAnsi="Arial" w:cs="Arial"/>
          <w:sz w:val="22"/>
          <w:szCs w:val="22"/>
          <w:lang w:val="fr-FR"/>
        </w:rPr>
        <w:t>de vide médical</w:t>
      </w:r>
      <w:r w:rsidRPr="00526B82">
        <w:rPr>
          <w:rFonts w:ascii="Arial" w:hAnsi="Arial" w:cs="Arial"/>
          <w:sz w:val="22"/>
          <w:szCs w:val="22"/>
          <w:lang w:val="fr-FR"/>
        </w:rPr>
        <w:t xml:space="preserve">, le </w:t>
      </w:r>
      <w:r>
        <w:rPr>
          <w:rFonts w:ascii="Arial" w:hAnsi="Arial" w:cs="Arial"/>
          <w:sz w:val="22"/>
          <w:szCs w:val="22"/>
          <w:lang w:val="fr-FR"/>
        </w:rPr>
        <w:t xml:space="preserve">prix unitaire du forfait </w:t>
      </w:r>
      <w:r w:rsidRPr="00526B82">
        <w:rPr>
          <w:rFonts w:ascii="Arial" w:hAnsi="Arial" w:cs="Arial"/>
          <w:sz w:val="22"/>
          <w:szCs w:val="22"/>
          <w:lang w:val="fr-FR"/>
        </w:rPr>
        <w:t xml:space="preserve">est établi en fonction du type </w:t>
      </w:r>
      <w:r>
        <w:rPr>
          <w:rFonts w:ascii="Arial" w:hAnsi="Arial" w:cs="Arial"/>
          <w:sz w:val="22"/>
          <w:szCs w:val="22"/>
          <w:lang w:val="fr-FR"/>
        </w:rPr>
        <w:t>technologie proposé aux bénéficiaires</w:t>
      </w:r>
      <w:r w:rsidRPr="00526B82">
        <w:rPr>
          <w:rFonts w:ascii="Arial" w:hAnsi="Arial" w:cs="Arial"/>
          <w:sz w:val="22"/>
          <w:szCs w:val="22"/>
          <w:lang w:val="fr-FR"/>
        </w:rPr>
        <w:t xml:space="preserve">. </w:t>
      </w:r>
      <w:r>
        <w:rPr>
          <w:rFonts w:ascii="Arial" w:hAnsi="Arial" w:cs="Arial"/>
          <w:sz w:val="22"/>
          <w:szCs w:val="22"/>
          <w:lang w:val="fr-FR"/>
        </w:rPr>
        <w:t>Il est souhaitable que c</w:t>
      </w:r>
      <w:r w:rsidRPr="00526B82">
        <w:rPr>
          <w:rFonts w:ascii="Arial" w:hAnsi="Arial" w:cs="Arial"/>
          <w:sz w:val="22"/>
          <w:szCs w:val="22"/>
          <w:lang w:val="fr-FR"/>
        </w:rPr>
        <w:t>haque type de technologie a</w:t>
      </w:r>
      <w:r>
        <w:rPr>
          <w:rFonts w:ascii="Arial" w:hAnsi="Arial" w:cs="Arial"/>
          <w:sz w:val="22"/>
          <w:szCs w:val="22"/>
          <w:lang w:val="fr-FR"/>
        </w:rPr>
        <w:t>it</w:t>
      </w:r>
      <w:r w:rsidRPr="00526B82">
        <w:rPr>
          <w:rFonts w:ascii="Arial" w:hAnsi="Arial" w:cs="Arial"/>
          <w:sz w:val="22"/>
          <w:szCs w:val="22"/>
          <w:lang w:val="fr-FR"/>
        </w:rPr>
        <w:t xml:space="preserve"> le même</w:t>
      </w:r>
      <w:r w:rsidRPr="00B02255">
        <w:rPr>
          <w:lang w:val="fr-FR"/>
        </w:rPr>
        <w:t xml:space="preserve"> </w:t>
      </w:r>
      <w:r w:rsidRPr="003678D3">
        <w:rPr>
          <w:rFonts w:ascii="Arial" w:hAnsi="Arial" w:cs="Arial"/>
          <w:sz w:val="22"/>
          <w:szCs w:val="22"/>
          <w:lang w:val="fr-FR"/>
        </w:rPr>
        <w:t>le prix unitaire du forfait</w:t>
      </w:r>
      <w:r w:rsidRPr="00526B82">
        <w:rPr>
          <w:rFonts w:ascii="Arial" w:hAnsi="Arial" w:cs="Arial"/>
          <w:sz w:val="22"/>
          <w:szCs w:val="22"/>
          <w:lang w:val="fr-FR"/>
        </w:rPr>
        <w:t xml:space="preserve"> dans le lot considéré.</w:t>
      </w:r>
    </w:p>
    <w:p w14:paraId="7BEB473C" w14:textId="77777777" w:rsidR="00555C9B" w:rsidRPr="00526B82" w:rsidRDefault="00555C9B" w:rsidP="00464544">
      <w:pPr>
        <w:autoSpaceDE w:val="0"/>
        <w:autoSpaceDN w:val="0"/>
        <w:adjustRightInd w:val="0"/>
        <w:jc w:val="both"/>
        <w:rPr>
          <w:rFonts w:ascii="Arial" w:hAnsi="Arial" w:cs="Arial"/>
          <w:sz w:val="22"/>
          <w:szCs w:val="22"/>
          <w:lang w:val="fr-FR"/>
        </w:rPr>
      </w:pPr>
    </w:p>
    <w:p w14:paraId="1F219894" w14:textId="77777777" w:rsidR="00555C9B" w:rsidRPr="00555C9B" w:rsidRDefault="00555C9B" w:rsidP="00555C9B">
      <w:pPr>
        <w:rPr>
          <w:rFonts w:ascii="Arial" w:hAnsi="Arial" w:cs="Arial"/>
          <w:sz w:val="22"/>
          <w:szCs w:val="22"/>
          <w:lang w:val="fr-FR"/>
        </w:rPr>
      </w:pPr>
    </w:p>
    <w:p w14:paraId="66E7394F" w14:textId="77777777" w:rsidR="00555C9B" w:rsidRPr="00555C9B" w:rsidRDefault="00555C9B" w:rsidP="00555C9B">
      <w:pPr>
        <w:rPr>
          <w:rFonts w:ascii="Arial" w:hAnsi="Arial" w:cs="Arial"/>
          <w:sz w:val="22"/>
          <w:szCs w:val="22"/>
          <w:lang w:val="fr-FR"/>
        </w:rPr>
      </w:pPr>
    </w:p>
    <w:p w14:paraId="4F8E79D8" w14:textId="77777777" w:rsidR="00E75E41" w:rsidRDefault="00555C9B">
      <w:pPr>
        <w:pStyle w:val="Titre2"/>
        <w:ind w:left="300" w:right="20"/>
        <w:jc w:val="both"/>
        <w:rPr>
          <w:rFonts w:eastAsia="Arial"/>
          <w:i w:val="0"/>
          <w:color w:val="000000"/>
          <w:sz w:val="24"/>
          <w:lang w:val="fr-FR"/>
        </w:rPr>
      </w:pPr>
      <w:bookmarkStart w:id="13" w:name="_Toc61537355"/>
      <w:r>
        <w:rPr>
          <w:rFonts w:eastAsia="Arial"/>
          <w:i w:val="0"/>
          <w:color w:val="000000"/>
          <w:sz w:val="24"/>
          <w:lang w:val="fr-FR"/>
        </w:rPr>
        <w:t>4.2 - Modalités de variation des prix</w:t>
      </w:r>
      <w:bookmarkEnd w:id="13"/>
    </w:p>
    <w:p w14:paraId="27E52DC2" w14:textId="77777777" w:rsidR="00E75E41" w:rsidRDefault="00555C9B">
      <w:pPr>
        <w:pStyle w:val="ParagrapheIndent2"/>
        <w:spacing w:after="240" w:line="253" w:lineRule="exact"/>
        <w:ind w:left="20" w:right="20"/>
        <w:jc w:val="both"/>
        <w:rPr>
          <w:color w:val="000000"/>
          <w:lang w:val="fr-FR"/>
        </w:rPr>
      </w:pPr>
      <w:r>
        <w:rPr>
          <w:color w:val="000000"/>
          <w:lang w:val="fr-FR"/>
        </w:rPr>
        <w:t>Les prix de l'accord-cadre sont réputés établis sur la base des conditions économiques du mois qui précède celui de la date limite de réception des offres ; ce mois est appelé " mois zéro ".</w:t>
      </w:r>
    </w:p>
    <w:p w14:paraId="1E194099" w14:textId="77777777" w:rsidR="00555C9B" w:rsidRDefault="00555C9B" w:rsidP="00555C9B">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 xml:space="preserve">Le prix est ferme la première </w:t>
      </w:r>
      <w:r>
        <w:rPr>
          <w:rFonts w:ascii="Arial" w:hAnsi="Arial" w:cs="Arial"/>
          <w:sz w:val="22"/>
          <w:szCs w:val="22"/>
          <w:lang w:val="fr-FR"/>
        </w:rPr>
        <w:t xml:space="preserve">période </w:t>
      </w:r>
      <w:r w:rsidRPr="009B0C91">
        <w:rPr>
          <w:rFonts w:ascii="Arial" w:hAnsi="Arial" w:cs="Arial"/>
          <w:sz w:val="22"/>
          <w:szCs w:val="22"/>
          <w:lang w:val="fr-FR"/>
        </w:rPr>
        <w:t>d’exécution et révisable</w:t>
      </w:r>
      <w:r>
        <w:rPr>
          <w:rFonts w:ascii="Arial" w:hAnsi="Arial" w:cs="Arial"/>
          <w:sz w:val="22"/>
          <w:szCs w:val="22"/>
          <w:lang w:val="fr-FR"/>
        </w:rPr>
        <w:t xml:space="preserve"> à chaque date de reconduction. </w:t>
      </w:r>
    </w:p>
    <w:p w14:paraId="49CFEE3F" w14:textId="77777777" w:rsidR="00555C9B" w:rsidRDefault="00555C9B" w:rsidP="00555C9B">
      <w:pPr>
        <w:autoSpaceDE w:val="0"/>
        <w:autoSpaceDN w:val="0"/>
        <w:adjustRightInd w:val="0"/>
        <w:jc w:val="both"/>
        <w:rPr>
          <w:rFonts w:ascii="Arial" w:hAnsi="Arial" w:cs="Arial"/>
          <w:sz w:val="22"/>
          <w:szCs w:val="22"/>
          <w:lang w:val="fr-FR"/>
        </w:rPr>
      </w:pPr>
    </w:p>
    <w:p w14:paraId="48F3B75C" w14:textId="77777777" w:rsidR="00555C9B" w:rsidRPr="009B0C91" w:rsidRDefault="00555C9B" w:rsidP="00555C9B">
      <w:pPr>
        <w:autoSpaceDE w:val="0"/>
        <w:autoSpaceDN w:val="0"/>
        <w:adjustRightInd w:val="0"/>
        <w:jc w:val="both"/>
        <w:rPr>
          <w:rFonts w:ascii="Arial" w:hAnsi="Arial" w:cs="Arial"/>
          <w:b/>
          <w:sz w:val="22"/>
          <w:szCs w:val="22"/>
          <w:lang w:val="fr-FR"/>
        </w:rPr>
      </w:pPr>
      <w:r w:rsidRPr="009B0C91">
        <w:rPr>
          <w:rFonts w:ascii="Arial" w:hAnsi="Arial" w:cs="Arial"/>
          <w:sz w:val="22"/>
          <w:szCs w:val="22"/>
          <w:lang w:val="fr-FR"/>
        </w:rPr>
        <w:t xml:space="preserve">Le Titulaire présente sa proposition d’ajustement des prix, par </w:t>
      </w:r>
      <w:r>
        <w:rPr>
          <w:rFonts w:ascii="Arial" w:hAnsi="Arial" w:cs="Arial"/>
          <w:sz w:val="22"/>
          <w:szCs w:val="22"/>
          <w:lang w:val="fr-FR"/>
        </w:rPr>
        <w:t xml:space="preserve">mail </w:t>
      </w:r>
      <w:r w:rsidRPr="009B0C91">
        <w:rPr>
          <w:rFonts w:ascii="Arial" w:hAnsi="Arial" w:cs="Arial"/>
          <w:sz w:val="22"/>
          <w:szCs w:val="22"/>
          <w:lang w:val="fr-FR"/>
        </w:rPr>
        <w:t xml:space="preserve">avec avis de réception à l’établissement support, 3 mois au moins avant la date anniversaire du début du contrat. </w:t>
      </w:r>
      <w:r w:rsidRPr="009B0C91">
        <w:rPr>
          <w:rFonts w:ascii="Arial" w:hAnsi="Arial" w:cs="Arial"/>
          <w:b/>
          <w:sz w:val="22"/>
          <w:szCs w:val="22"/>
          <w:lang w:val="fr-FR"/>
        </w:rPr>
        <w:t>Faute de transmission de son nouveau barème dans les délais précités, les prix sont réputés maintenus et l’accord-cadre est exécuté aux mêmes conditions tarifaires.</w:t>
      </w:r>
    </w:p>
    <w:p w14:paraId="48CE2168" w14:textId="77777777" w:rsidR="00555C9B" w:rsidRPr="009B0C91" w:rsidRDefault="00555C9B" w:rsidP="00555C9B">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Le Titulaire du contrat adresse à l’établissement support, un bordereau récapitulant les anciens prix et les nouveaux prix avec les pourcentages d’évolution successifs.</w:t>
      </w:r>
    </w:p>
    <w:p w14:paraId="26E47C95" w14:textId="77777777" w:rsidR="00555C9B" w:rsidRPr="009B0C91" w:rsidRDefault="00555C9B" w:rsidP="00555C9B">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Ces nouveaux prix deviennent alors fermes durant toute la période du contrat jusqu’à la révision suivante</w:t>
      </w:r>
      <w:r>
        <w:rPr>
          <w:rFonts w:ascii="Arial" w:hAnsi="Arial" w:cs="Arial"/>
          <w:sz w:val="22"/>
          <w:szCs w:val="22"/>
          <w:lang w:val="fr-FR"/>
        </w:rPr>
        <w:t xml:space="preserve"> </w:t>
      </w:r>
      <w:r w:rsidRPr="009B0C91">
        <w:rPr>
          <w:rFonts w:ascii="Arial" w:hAnsi="Arial" w:cs="Arial"/>
          <w:sz w:val="22"/>
          <w:szCs w:val="22"/>
          <w:lang w:val="fr-FR"/>
        </w:rPr>
        <w:t>ou à son terme selon l’année d’exécution.</w:t>
      </w:r>
    </w:p>
    <w:p w14:paraId="268C25E4" w14:textId="77777777" w:rsidR="00555C9B" w:rsidRPr="009B0C91" w:rsidRDefault="00555C9B" w:rsidP="00555C9B">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La majoration de prix unitaire des prestations prévues à l’accord-cadre est calculée selon la formule de</w:t>
      </w:r>
      <w:r>
        <w:rPr>
          <w:rFonts w:ascii="Arial" w:hAnsi="Arial" w:cs="Arial"/>
          <w:sz w:val="22"/>
          <w:szCs w:val="22"/>
          <w:lang w:val="fr-FR"/>
        </w:rPr>
        <w:t xml:space="preserve"> </w:t>
      </w:r>
      <w:r w:rsidRPr="009B0C91">
        <w:rPr>
          <w:rFonts w:ascii="Arial" w:hAnsi="Arial" w:cs="Arial"/>
          <w:sz w:val="22"/>
          <w:szCs w:val="22"/>
          <w:lang w:val="fr-FR"/>
        </w:rPr>
        <w:t xml:space="preserve">révision ci-dessous, </w:t>
      </w:r>
      <w:r>
        <w:rPr>
          <w:rFonts w:ascii="Arial" w:hAnsi="Arial" w:cs="Arial"/>
          <w:b/>
          <w:sz w:val="22"/>
          <w:szCs w:val="22"/>
          <w:lang w:val="fr-FR"/>
        </w:rPr>
        <w:t>mais ne peut excéder 3</w:t>
      </w:r>
      <w:r w:rsidRPr="009B0C91">
        <w:rPr>
          <w:rFonts w:ascii="Arial" w:hAnsi="Arial" w:cs="Arial"/>
          <w:b/>
          <w:sz w:val="22"/>
          <w:szCs w:val="22"/>
          <w:lang w:val="fr-FR"/>
        </w:rPr>
        <w:t xml:space="preserve"> % d’augmentation</w:t>
      </w:r>
      <w:r w:rsidRPr="009B0C91">
        <w:rPr>
          <w:rFonts w:ascii="Arial" w:hAnsi="Arial" w:cs="Arial"/>
          <w:sz w:val="22"/>
          <w:szCs w:val="22"/>
          <w:lang w:val="fr-FR"/>
        </w:rPr>
        <w:t xml:space="preserve"> par rapport au prix unitaire de l’Offre initiale dans le cas de la première révision et par rapport aux prix unitaire des anciens prix révisés en cas de</w:t>
      </w:r>
      <w:r>
        <w:rPr>
          <w:rFonts w:ascii="Arial" w:hAnsi="Arial" w:cs="Arial"/>
          <w:sz w:val="22"/>
          <w:szCs w:val="22"/>
          <w:lang w:val="fr-FR"/>
        </w:rPr>
        <w:t xml:space="preserve"> </w:t>
      </w:r>
      <w:r w:rsidRPr="009B0C91">
        <w:rPr>
          <w:rFonts w:ascii="Arial" w:hAnsi="Arial" w:cs="Arial"/>
          <w:sz w:val="22"/>
          <w:szCs w:val="22"/>
          <w:lang w:val="fr-FR"/>
        </w:rPr>
        <w:t>révisions successives, sous peine de résiliation sans indemnité de la partie non exécutée du contrat à la</w:t>
      </w:r>
      <w:r>
        <w:rPr>
          <w:rFonts w:ascii="Arial" w:hAnsi="Arial" w:cs="Arial"/>
          <w:sz w:val="22"/>
          <w:szCs w:val="22"/>
          <w:lang w:val="fr-FR"/>
        </w:rPr>
        <w:t xml:space="preserve"> </w:t>
      </w:r>
      <w:r w:rsidRPr="009B0C91">
        <w:rPr>
          <w:rFonts w:ascii="Arial" w:hAnsi="Arial" w:cs="Arial"/>
          <w:sz w:val="22"/>
          <w:szCs w:val="22"/>
          <w:lang w:val="fr-FR"/>
        </w:rPr>
        <w:t>date des nouveaux prix.</w:t>
      </w:r>
    </w:p>
    <w:p w14:paraId="6996536C" w14:textId="77777777" w:rsidR="00555C9B" w:rsidRPr="00C02A13" w:rsidRDefault="00555C9B" w:rsidP="00555C9B">
      <w:pPr>
        <w:tabs>
          <w:tab w:val="left" w:pos="567"/>
          <w:tab w:val="left" w:pos="1134"/>
          <w:tab w:val="left" w:pos="1418"/>
          <w:tab w:val="left" w:pos="1701"/>
          <w:tab w:val="left" w:pos="2127"/>
          <w:tab w:val="left" w:pos="2268"/>
          <w:tab w:val="left" w:pos="2835"/>
        </w:tabs>
        <w:ind w:firstLine="284"/>
        <w:jc w:val="both"/>
        <w:rPr>
          <w:rFonts w:ascii="Arial" w:hAnsi="Arial" w:cs="Arial"/>
          <w:sz w:val="22"/>
          <w:szCs w:val="22"/>
          <w:lang w:val="fr-FR"/>
        </w:rPr>
      </w:pPr>
    </w:p>
    <w:p w14:paraId="470B4DE5" w14:textId="77777777" w:rsidR="00555C9B" w:rsidRPr="00B02255" w:rsidRDefault="00555C9B" w:rsidP="00555C9B">
      <w:pPr>
        <w:tabs>
          <w:tab w:val="left" w:pos="567"/>
          <w:tab w:val="left" w:pos="1134"/>
          <w:tab w:val="left" w:pos="1418"/>
          <w:tab w:val="left" w:pos="1701"/>
          <w:tab w:val="left" w:pos="2127"/>
          <w:tab w:val="left" w:pos="2268"/>
          <w:tab w:val="left" w:pos="2835"/>
        </w:tabs>
        <w:jc w:val="both"/>
        <w:rPr>
          <w:rFonts w:ascii="Arial" w:hAnsi="Arial" w:cs="Arial"/>
          <w:color w:val="000000" w:themeColor="text1"/>
          <w:sz w:val="22"/>
          <w:szCs w:val="22"/>
          <w:lang w:val="fr-FR"/>
        </w:rPr>
      </w:pPr>
      <w:r w:rsidRPr="00B02255">
        <w:rPr>
          <w:rFonts w:ascii="Arial" w:hAnsi="Arial" w:cs="Arial"/>
          <w:color w:val="000000" w:themeColor="text1"/>
          <w:sz w:val="22"/>
          <w:szCs w:val="22"/>
          <w:lang w:val="fr-FR"/>
        </w:rPr>
        <w:t>Le prix est révisable en hausse ou en baisse dans les conditions suivantes :</w:t>
      </w:r>
    </w:p>
    <w:p w14:paraId="17B8271B" w14:textId="77777777" w:rsidR="00555C9B" w:rsidRPr="00B02255" w:rsidRDefault="00555C9B" w:rsidP="00555C9B">
      <w:pPr>
        <w:tabs>
          <w:tab w:val="left" w:pos="567"/>
          <w:tab w:val="left" w:pos="1134"/>
          <w:tab w:val="left" w:pos="1418"/>
          <w:tab w:val="left" w:pos="1701"/>
          <w:tab w:val="left" w:pos="2127"/>
          <w:tab w:val="left" w:pos="2268"/>
          <w:tab w:val="left" w:pos="2835"/>
        </w:tabs>
        <w:ind w:firstLine="284"/>
        <w:jc w:val="both"/>
        <w:rPr>
          <w:rFonts w:ascii="Arial" w:hAnsi="Arial" w:cs="Arial"/>
          <w:color w:val="000000" w:themeColor="text1"/>
          <w:sz w:val="22"/>
          <w:szCs w:val="22"/>
          <w:lang w:val="fr-FR"/>
        </w:rPr>
      </w:pPr>
    </w:p>
    <w:p w14:paraId="0EC0F347" w14:textId="77777777" w:rsidR="00555C9B" w:rsidRPr="00B02255" w:rsidRDefault="00555C9B" w:rsidP="00555C9B">
      <w:pPr>
        <w:pStyle w:val="ParagrapheIndent2"/>
        <w:spacing w:after="240"/>
        <w:ind w:left="20" w:right="20"/>
        <w:jc w:val="both"/>
        <w:rPr>
          <w:color w:val="000000" w:themeColor="text1"/>
          <w:szCs w:val="22"/>
        </w:rPr>
      </w:pPr>
      <w:r w:rsidRPr="00205D5A">
        <w:rPr>
          <w:b/>
          <w:bCs/>
          <w:color w:val="000000" w:themeColor="text1"/>
          <w:szCs w:val="22"/>
        </w:rPr>
        <w:t>P = P0 x (0,3 + 0,5 x (ICHT-IME/ICHT-IME0) + 0,2 x (MIG EBIQ/ MIG EBIQ0))</w:t>
      </w:r>
    </w:p>
    <w:p w14:paraId="1B41B4AD" w14:textId="77777777" w:rsidR="00555C9B" w:rsidRPr="00B02255" w:rsidRDefault="00555C9B" w:rsidP="00555C9B">
      <w:pPr>
        <w:autoSpaceDE w:val="0"/>
        <w:autoSpaceDN w:val="0"/>
        <w:adjustRightInd w:val="0"/>
        <w:jc w:val="both"/>
        <w:rPr>
          <w:rFonts w:ascii="Arial" w:hAnsi="Arial" w:cs="Arial"/>
          <w:color w:val="000000" w:themeColor="text1"/>
          <w:sz w:val="22"/>
          <w:szCs w:val="22"/>
          <w:lang w:val="fr-FR"/>
        </w:rPr>
      </w:pPr>
      <w:r w:rsidRPr="00B02255">
        <w:rPr>
          <w:rFonts w:ascii="Arial" w:hAnsi="Arial" w:cs="Arial"/>
          <w:color w:val="000000" w:themeColor="text1"/>
          <w:sz w:val="22"/>
          <w:szCs w:val="22"/>
          <w:lang w:val="fr-FR"/>
        </w:rPr>
        <w:t>P : Prix révisé</w:t>
      </w:r>
    </w:p>
    <w:p w14:paraId="42BD0812" w14:textId="77777777" w:rsidR="00555C9B" w:rsidRPr="00B02255" w:rsidRDefault="00555C9B" w:rsidP="00555C9B">
      <w:pPr>
        <w:autoSpaceDE w:val="0"/>
        <w:autoSpaceDN w:val="0"/>
        <w:adjustRightInd w:val="0"/>
        <w:jc w:val="both"/>
        <w:rPr>
          <w:rFonts w:ascii="Arial" w:hAnsi="Arial" w:cs="Arial"/>
          <w:color w:val="000000" w:themeColor="text1"/>
          <w:sz w:val="22"/>
          <w:szCs w:val="22"/>
          <w:lang w:val="fr-FR"/>
        </w:rPr>
      </w:pPr>
      <w:r w:rsidRPr="00B02255">
        <w:rPr>
          <w:rFonts w:ascii="Arial" w:hAnsi="Arial" w:cs="Arial"/>
          <w:color w:val="000000" w:themeColor="text1"/>
          <w:sz w:val="22"/>
          <w:szCs w:val="22"/>
          <w:lang w:val="fr-FR"/>
        </w:rPr>
        <w:t xml:space="preserve">P0 : Prix à la date de remise des offres </w:t>
      </w:r>
    </w:p>
    <w:p w14:paraId="68EB6F5B" w14:textId="77777777" w:rsidR="00555C9B" w:rsidRPr="00B02255" w:rsidRDefault="00555C9B" w:rsidP="00555C9B">
      <w:pPr>
        <w:autoSpaceDE w:val="0"/>
        <w:autoSpaceDN w:val="0"/>
        <w:adjustRightInd w:val="0"/>
        <w:jc w:val="both"/>
        <w:rPr>
          <w:rFonts w:ascii="Arial" w:hAnsi="Arial" w:cs="Arial"/>
          <w:color w:val="000000" w:themeColor="text1"/>
          <w:sz w:val="22"/>
          <w:szCs w:val="22"/>
          <w:lang w:val="fr-FR"/>
        </w:rPr>
      </w:pPr>
      <w:r w:rsidRPr="00B02255">
        <w:rPr>
          <w:rFonts w:ascii="Arial" w:hAnsi="Arial" w:cs="Arial"/>
          <w:color w:val="000000" w:themeColor="text1"/>
          <w:sz w:val="22"/>
          <w:szCs w:val="22"/>
          <w:lang w:val="fr-FR"/>
        </w:rPr>
        <w:t>MIG Ebiq : dernière valeur connue de l’Indice Energie, biens intermédiaires et biens d'équipement, 3 mois avant la date anniversaire du contrat (site INSEE)</w:t>
      </w:r>
    </w:p>
    <w:p w14:paraId="2B1BE794" w14:textId="77777777" w:rsidR="00555C9B" w:rsidRPr="00B02255" w:rsidRDefault="00555C9B" w:rsidP="00555C9B">
      <w:pPr>
        <w:autoSpaceDE w:val="0"/>
        <w:autoSpaceDN w:val="0"/>
        <w:adjustRightInd w:val="0"/>
        <w:jc w:val="both"/>
        <w:rPr>
          <w:rFonts w:ascii="Arial" w:hAnsi="Arial" w:cs="Arial"/>
          <w:color w:val="000000" w:themeColor="text1"/>
          <w:sz w:val="22"/>
          <w:szCs w:val="22"/>
          <w:lang w:val="fr-FR"/>
        </w:rPr>
      </w:pPr>
      <w:r w:rsidRPr="00B02255">
        <w:rPr>
          <w:rFonts w:ascii="Arial" w:hAnsi="Arial" w:cs="Arial"/>
          <w:color w:val="000000" w:themeColor="text1"/>
          <w:sz w:val="22"/>
          <w:szCs w:val="22"/>
          <w:lang w:val="fr-FR"/>
        </w:rPr>
        <w:t xml:space="preserve">MIG Ebiq0 : valeur de l’Indice Energie, biens intermédiaires et biens d'équipement à </w:t>
      </w:r>
      <w:r>
        <w:rPr>
          <w:rFonts w:ascii="Arial" w:hAnsi="Arial" w:cs="Arial"/>
          <w:color w:val="000000" w:themeColor="text1"/>
          <w:sz w:val="22"/>
          <w:szCs w:val="22"/>
          <w:lang w:val="fr-FR"/>
        </w:rPr>
        <w:t xml:space="preserve">la </w:t>
      </w:r>
      <w:r w:rsidRPr="00B02255">
        <w:rPr>
          <w:rFonts w:ascii="Arial" w:hAnsi="Arial" w:cs="Arial"/>
          <w:color w:val="000000" w:themeColor="text1"/>
          <w:sz w:val="22"/>
          <w:szCs w:val="22"/>
          <w:lang w:val="fr-FR"/>
        </w:rPr>
        <w:t>date de remise des offres (site INSEE)</w:t>
      </w:r>
    </w:p>
    <w:p w14:paraId="688FD35B" w14:textId="77777777" w:rsidR="00555C9B" w:rsidRPr="00B02255" w:rsidRDefault="00555C9B" w:rsidP="00555C9B">
      <w:pPr>
        <w:autoSpaceDE w:val="0"/>
        <w:autoSpaceDN w:val="0"/>
        <w:adjustRightInd w:val="0"/>
        <w:jc w:val="both"/>
        <w:rPr>
          <w:rFonts w:ascii="Arial" w:hAnsi="Arial" w:cs="Arial"/>
          <w:color w:val="000000" w:themeColor="text1"/>
          <w:sz w:val="22"/>
          <w:szCs w:val="22"/>
          <w:lang w:val="fr-FR"/>
        </w:rPr>
      </w:pPr>
      <w:r w:rsidRPr="00B02255">
        <w:rPr>
          <w:rFonts w:ascii="Arial" w:hAnsi="Arial" w:cs="Arial"/>
          <w:color w:val="000000" w:themeColor="text1"/>
          <w:sz w:val="22"/>
          <w:szCs w:val="22"/>
          <w:lang w:val="fr-FR"/>
        </w:rPr>
        <w:t>ICHT-IME: dernière valeur connue de l’Indice du Coût horaire du Travail dans les Industries Mécaniques et Electriques, 3 mois avant la date anniversaire du contrat (site INSEE)</w:t>
      </w:r>
    </w:p>
    <w:p w14:paraId="70AC4BE8" w14:textId="77777777" w:rsidR="00555C9B" w:rsidRPr="00B02255" w:rsidRDefault="00555C9B" w:rsidP="00555C9B">
      <w:pPr>
        <w:autoSpaceDE w:val="0"/>
        <w:autoSpaceDN w:val="0"/>
        <w:adjustRightInd w:val="0"/>
        <w:jc w:val="both"/>
        <w:rPr>
          <w:rFonts w:ascii="Arial" w:hAnsi="Arial" w:cs="Arial"/>
          <w:color w:val="000000" w:themeColor="text1"/>
          <w:sz w:val="22"/>
          <w:szCs w:val="22"/>
          <w:lang w:val="fr-FR"/>
        </w:rPr>
      </w:pPr>
      <w:r w:rsidRPr="00B02255">
        <w:rPr>
          <w:rFonts w:ascii="Arial" w:hAnsi="Arial" w:cs="Arial"/>
          <w:color w:val="000000" w:themeColor="text1"/>
          <w:sz w:val="22"/>
          <w:szCs w:val="22"/>
          <w:lang w:val="fr-FR"/>
        </w:rPr>
        <w:lastRenderedPageBreak/>
        <w:t>ICHT-IME0 : valeur de l’Indice Coût horaire du Travail Révisé Tous Salariés dans les Industries Mécaniques et Electriques (site INSEE)</w:t>
      </w:r>
    </w:p>
    <w:p w14:paraId="1CE8FB2B" w14:textId="77777777" w:rsidR="00555C9B" w:rsidRPr="00B02255" w:rsidRDefault="00555C9B" w:rsidP="00555C9B">
      <w:pPr>
        <w:autoSpaceDE w:val="0"/>
        <w:autoSpaceDN w:val="0"/>
        <w:adjustRightInd w:val="0"/>
        <w:jc w:val="both"/>
        <w:rPr>
          <w:rFonts w:ascii="Arial" w:hAnsi="Arial" w:cs="Arial"/>
          <w:color w:val="000000" w:themeColor="text1"/>
          <w:sz w:val="22"/>
          <w:szCs w:val="22"/>
          <w:lang w:val="fr-FR"/>
        </w:rPr>
      </w:pPr>
    </w:p>
    <w:p w14:paraId="30F86C13" w14:textId="77777777" w:rsidR="00555C9B" w:rsidRPr="00B02255" w:rsidRDefault="00555C9B" w:rsidP="00555C9B">
      <w:pPr>
        <w:pStyle w:val="ParagrapheIndent2"/>
        <w:spacing w:after="240"/>
        <w:ind w:left="20" w:right="20"/>
        <w:jc w:val="both"/>
        <w:rPr>
          <w:color w:val="000000" w:themeColor="text1"/>
          <w:szCs w:val="22"/>
          <w:lang w:val="fr-FR"/>
        </w:rPr>
      </w:pPr>
      <w:r w:rsidRPr="00B02255">
        <w:rPr>
          <w:color w:val="000000" w:themeColor="text1"/>
          <w:szCs w:val="22"/>
          <w:lang w:val="fr-FR"/>
        </w:rPr>
        <w:t>Aucune autre formule de révision n’est acceptée ni applicable.</w:t>
      </w:r>
    </w:p>
    <w:p w14:paraId="4556EB5F" w14:textId="77777777" w:rsidR="00E75E41" w:rsidRDefault="00555C9B" w:rsidP="00851C7B">
      <w:pPr>
        <w:pStyle w:val="ParagrapheIndent2"/>
        <w:spacing w:after="240"/>
        <w:ind w:left="20" w:right="20"/>
        <w:jc w:val="both"/>
        <w:rPr>
          <w:color w:val="000000"/>
          <w:lang w:val="fr-FR"/>
        </w:rPr>
      </w:pPr>
      <w:r w:rsidRPr="00896D92">
        <w:rPr>
          <w:color w:val="000000"/>
          <w:lang w:val="fr-FR"/>
        </w:rPr>
        <w:t xml:space="preserve">Le titulaire devra adresser son nouveau tarif fournisseur au plus tard </w:t>
      </w:r>
      <w:r>
        <w:rPr>
          <w:color w:val="000000"/>
          <w:lang w:val="fr-FR"/>
        </w:rPr>
        <w:t>3 mois avant la fin de la date de reconduction</w:t>
      </w:r>
      <w:r w:rsidRPr="00896D92">
        <w:rPr>
          <w:color w:val="000000"/>
          <w:lang w:val="fr-FR"/>
        </w:rPr>
        <w:t>. Il doit fournir ses nouveaux tarifs accompagnés d’une note et de tout document permettant de justifier l’évolution du prix</w:t>
      </w:r>
      <w:r>
        <w:rPr>
          <w:color w:val="000000"/>
          <w:lang w:val="fr-FR"/>
        </w:rPr>
        <w:t>.</w:t>
      </w:r>
    </w:p>
    <w:p w14:paraId="32906684" w14:textId="77777777" w:rsidR="00E75E41" w:rsidRDefault="00555C9B">
      <w:pPr>
        <w:pStyle w:val="ParagrapheIndent2"/>
        <w:spacing w:after="240" w:line="253" w:lineRule="exact"/>
        <w:ind w:left="20" w:right="20"/>
        <w:jc w:val="both"/>
        <w:rPr>
          <w:color w:val="000000"/>
          <w:lang w:val="fr-FR"/>
        </w:rPr>
      </w:pPr>
      <w:r>
        <w:rPr>
          <w:color w:val="000000"/>
          <w:lang w:val="fr-FR"/>
        </w:rPr>
        <w:t>La révision définitive des prix s'opère sur la base de la dernière valeur d'index publiée au moment de l'application de la formule. Aucune variation provisoire ne sera effectuée.</w:t>
      </w:r>
    </w:p>
    <w:p w14:paraId="68B9A8F9" w14:textId="77777777" w:rsidR="00851C7B" w:rsidRPr="00851C7B" w:rsidRDefault="00851C7B">
      <w:pPr>
        <w:spacing w:after="80" w:line="240" w:lineRule="exact"/>
        <w:rPr>
          <w:rFonts w:ascii="Arial" w:hAnsi="Arial" w:cs="Arial"/>
          <w:sz w:val="22"/>
          <w:szCs w:val="22"/>
          <w:lang w:val="fr-FR"/>
        </w:rPr>
      </w:pPr>
    </w:p>
    <w:p w14:paraId="35943C30" w14:textId="77777777" w:rsidR="00E75E41" w:rsidRDefault="00555C9B">
      <w:pPr>
        <w:pStyle w:val="Titre1"/>
        <w:rPr>
          <w:rFonts w:eastAsia="Arial"/>
          <w:color w:val="000000"/>
          <w:sz w:val="28"/>
          <w:lang w:val="fr-FR"/>
        </w:rPr>
      </w:pPr>
      <w:bookmarkStart w:id="14" w:name="_Toc61537356"/>
      <w:r>
        <w:rPr>
          <w:rFonts w:eastAsia="Arial"/>
          <w:color w:val="000000"/>
          <w:sz w:val="28"/>
          <w:lang w:val="fr-FR"/>
        </w:rPr>
        <w:t>5 - Garanties Financières</w:t>
      </w:r>
      <w:bookmarkEnd w:id="14"/>
    </w:p>
    <w:p w14:paraId="12D5CE37" w14:textId="77777777" w:rsidR="00E75E41" w:rsidRDefault="00555C9B">
      <w:pPr>
        <w:pStyle w:val="ParagrapheIndent1"/>
        <w:spacing w:after="240"/>
        <w:ind w:left="20" w:right="20"/>
        <w:jc w:val="both"/>
        <w:rPr>
          <w:color w:val="000000"/>
          <w:lang w:val="fr-FR"/>
        </w:rPr>
      </w:pPr>
      <w:r>
        <w:rPr>
          <w:color w:val="000000"/>
          <w:lang w:val="fr-FR"/>
        </w:rPr>
        <w:t>Aucune clause de garantie financière ne sera appliquée.</w:t>
      </w:r>
    </w:p>
    <w:p w14:paraId="2F54C01D" w14:textId="77777777" w:rsidR="00E75E41" w:rsidRDefault="00555C9B">
      <w:pPr>
        <w:pStyle w:val="Titre1"/>
        <w:rPr>
          <w:rFonts w:eastAsia="Arial"/>
          <w:color w:val="000000"/>
          <w:sz w:val="28"/>
          <w:lang w:val="fr-FR"/>
        </w:rPr>
      </w:pPr>
      <w:bookmarkStart w:id="15" w:name="_Toc61537357"/>
      <w:r>
        <w:rPr>
          <w:rFonts w:eastAsia="Arial"/>
          <w:color w:val="000000"/>
          <w:sz w:val="28"/>
          <w:lang w:val="fr-FR"/>
        </w:rPr>
        <w:t>6 - Avance</w:t>
      </w:r>
      <w:bookmarkEnd w:id="15"/>
    </w:p>
    <w:p w14:paraId="615AF1D9" w14:textId="77777777" w:rsidR="00E75E41" w:rsidRDefault="00555C9B">
      <w:pPr>
        <w:pStyle w:val="Titre2"/>
        <w:ind w:left="300" w:right="20"/>
        <w:jc w:val="both"/>
        <w:rPr>
          <w:rFonts w:eastAsia="Arial"/>
          <w:i w:val="0"/>
          <w:color w:val="000000"/>
          <w:sz w:val="24"/>
          <w:lang w:val="fr-FR"/>
        </w:rPr>
      </w:pPr>
      <w:bookmarkStart w:id="16" w:name="_Toc61537358"/>
      <w:r>
        <w:rPr>
          <w:rFonts w:eastAsia="Arial"/>
          <w:i w:val="0"/>
          <w:color w:val="000000"/>
          <w:sz w:val="24"/>
          <w:lang w:val="fr-FR"/>
        </w:rPr>
        <w:t>6.1 - Conditions de versement et de remboursement</w:t>
      </w:r>
      <w:bookmarkEnd w:id="16"/>
    </w:p>
    <w:p w14:paraId="78FCFF73" w14:textId="77777777" w:rsidR="00E75E41" w:rsidRDefault="00555C9B">
      <w:pPr>
        <w:pStyle w:val="ParagrapheIndent2"/>
        <w:spacing w:after="240" w:line="253" w:lineRule="exact"/>
        <w:ind w:left="20" w:right="20"/>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1CE0D504" w14:textId="77777777" w:rsidR="00E75E41" w:rsidRDefault="00555C9B">
      <w:pPr>
        <w:pStyle w:val="ParagrapheIndent2"/>
        <w:spacing w:after="240" w:line="253" w:lineRule="exact"/>
        <w:ind w:left="20" w:right="20"/>
        <w:jc w:val="both"/>
        <w:rPr>
          <w:color w:val="000000"/>
          <w:lang w:val="fr-FR"/>
        </w:rPr>
      </w:pPr>
      <w:r>
        <w:rPr>
          <w:color w:val="000000"/>
          <w:lang w:val="fr-FR"/>
        </w:rPr>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7858C634" w14:textId="77777777" w:rsidR="00E75E41" w:rsidRDefault="00555C9B">
      <w:pPr>
        <w:pStyle w:val="ParagrapheIndent2"/>
        <w:spacing w:after="240" w:line="253" w:lineRule="exact"/>
        <w:ind w:left="20" w:right="20"/>
        <w:jc w:val="both"/>
        <w:rPr>
          <w:color w:val="000000"/>
          <w:lang w:val="fr-FR"/>
        </w:rPr>
      </w:pPr>
      <w:r>
        <w:rPr>
          <w:color w:val="000000"/>
          <w:lang w:val="fr-FR"/>
        </w:rPr>
        <w:t>Le remboursement de l'avance commence lorsque le montant des prestations exécutées par le titulaire atteint ou dépasse 65,0 % du montant du bon de commande. Il doit être terminé lorsque ledit montant atteint 80,0 %.</w:t>
      </w:r>
    </w:p>
    <w:p w14:paraId="00B8AB3C" w14:textId="77777777" w:rsidR="00E75E41" w:rsidRDefault="00555C9B">
      <w:pPr>
        <w:pStyle w:val="ParagrapheIndent2"/>
        <w:spacing w:after="240" w:line="253" w:lineRule="exact"/>
        <w:ind w:left="20" w:right="20"/>
        <w:jc w:val="both"/>
        <w:rPr>
          <w:color w:val="000000"/>
          <w:lang w:val="fr-FR"/>
        </w:rPr>
      </w:pPr>
      <w:r>
        <w:rPr>
          <w:color w:val="000000"/>
          <w:lang w:val="fr-FR"/>
        </w:rPr>
        <w:t>Ce remboursement s'effectue par précompte sur les sommes dues ultérieurement au titulaire à titre d'acompte ou de solde.</w:t>
      </w:r>
    </w:p>
    <w:p w14:paraId="478DD777" w14:textId="77777777" w:rsidR="00E75E41" w:rsidRDefault="00555C9B">
      <w:pPr>
        <w:pStyle w:val="ParagrapheIndent2"/>
        <w:spacing w:after="240" w:line="253" w:lineRule="exact"/>
        <w:ind w:left="20" w:right="20"/>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278FD2B0" w14:textId="77777777" w:rsidR="00E75E41" w:rsidRDefault="00555C9B">
      <w:pPr>
        <w:pStyle w:val="Titre2"/>
        <w:ind w:left="300" w:right="20"/>
        <w:jc w:val="both"/>
        <w:rPr>
          <w:rFonts w:eastAsia="Arial"/>
          <w:i w:val="0"/>
          <w:color w:val="000000"/>
          <w:sz w:val="24"/>
          <w:lang w:val="fr-FR"/>
        </w:rPr>
      </w:pPr>
      <w:bookmarkStart w:id="17" w:name="_Toc61537359"/>
      <w:r>
        <w:rPr>
          <w:rFonts w:eastAsia="Arial"/>
          <w:i w:val="0"/>
          <w:color w:val="000000"/>
          <w:sz w:val="24"/>
          <w:lang w:val="fr-FR"/>
        </w:rPr>
        <w:t>6.2 - Garanties financières de l'avance</w:t>
      </w:r>
      <w:bookmarkEnd w:id="17"/>
    </w:p>
    <w:p w14:paraId="539282CD" w14:textId="77777777" w:rsidR="00E75E41" w:rsidRDefault="00555C9B">
      <w:pPr>
        <w:pStyle w:val="ParagrapheIndent2"/>
        <w:spacing w:after="240"/>
        <w:ind w:left="20" w:right="20"/>
        <w:jc w:val="both"/>
        <w:rPr>
          <w:color w:val="000000"/>
          <w:lang w:val="fr-FR"/>
        </w:rPr>
      </w:pPr>
      <w:r>
        <w:rPr>
          <w:color w:val="000000"/>
          <w:lang w:val="fr-FR"/>
        </w:rPr>
        <w:t>Aucune garantie financière ne sera demandée au titulaire pour le versement de l'avance.</w:t>
      </w:r>
    </w:p>
    <w:p w14:paraId="36B0DCA6" w14:textId="77777777" w:rsidR="00E75E41" w:rsidRDefault="00555C9B">
      <w:pPr>
        <w:pStyle w:val="Titre1"/>
        <w:rPr>
          <w:rFonts w:eastAsia="Arial"/>
          <w:color w:val="000000"/>
          <w:sz w:val="28"/>
          <w:lang w:val="fr-FR"/>
        </w:rPr>
      </w:pPr>
      <w:bookmarkStart w:id="18" w:name="_Toc61537360"/>
      <w:r>
        <w:rPr>
          <w:rFonts w:eastAsia="Arial"/>
          <w:color w:val="000000"/>
          <w:sz w:val="28"/>
          <w:lang w:val="fr-FR"/>
        </w:rPr>
        <w:t>7 - Modalités de règlement des comptes</w:t>
      </w:r>
      <w:bookmarkEnd w:id="18"/>
    </w:p>
    <w:p w14:paraId="3A0D8E8B" w14:textId="77777777" w:rsidR="00E75E41" w:rsidRDefault="00555C9B">
      <w:pPr>
        <w:pStyle w:val="Titre2"/>
        <w:ind w:left="300" w:right="20"/>
        <w:jc w:val="both"/>
        <w:rPr>
          <w:rFonts w:eastAsia="Arial"/>
          <w:i w:val="0"/>
          <w:color w:val="000000"/>
          <w:sz w:val="24"/>
          <w:lang w:val="fr-FR"/>
        </w:rPr>
      </w:pPr>
      <w:bookmarkStart w:id="19" w:name="_Toc61537361"/>
      <w:r>
        <w:rPr>
          <w:rFonts w:eastAsia="Arial"/>
          <w:i w:val="0"/>
          <w:color w:val="000000"/>
          <w:sz w:val="24"/>
          <w:lang w:val="fr-FR"/>
        </w:rPr>
        <w:t>7.1 - Acomptes et paiements partiels définitifs</w:t>
      </w:r>
      <w:bookmarkEnd w:id="19"/>
    </w:p>
    <w:p w14:paraId="352233DA" w14:textId="77777777" w:rsidR="00E75E41" w:rsidRPr="00CE4444" w:rsidRDefault="00555C9B" w:rsidP="00851C7B">
      <w:pPr>
        <w:pStyle w:val="ParagrapheIndent2"/>
        <w:spacing w:line="253" w:lineRule="exact"/>
        <w:ind w:left="20" w:right="20"/>
        <w:jc w:val="both"/>
        <w:rPr>
          <w:sz w:val="2"/>
          <w:lang w:val="fr-FR"/>
        </w:rPr>
      </w:pPr>
      <w:r>
        <w:rPr>
          <w:color w:val="000000"/>
          <w:lang w:val="fr-FR"/>
        </w:rPr>
        <w:t>Les modalités de règlement des comptes sont définies dans les conditions de l'article 11 du CCAG-FCS.</w:t>
      </w:r>
      <w:r>
        <w:rPr>
          <w:color w:val="000000"/>
          <w:lang w:val="fr-FR"/>
        </w:rPr>
        <w:cr/>
      </w:r>
    </w:p>
    <w:p w14:paraId="7C2C055D" w14:textId="77777777" w:rsidR="00E75E41" w:rsidRDefault="00555C9B">
      <w:pPr>
        <w:pStyle w:val="Titre2"/>
        <w:ind w:left="300" w:right="20"/>
        <w:jc w:val="both"/>
        <w:rPr>
          <w:rFonts w:eastAsia="Arial"/>
          <w:i w:val="0"/>
          <w:color w:val="000000"/>
          <w:sz w:val="24"/>
          <w:lang w:val="fr-FR"/>
        </w:rPr>
      </w:pPr>
      <w:bookmarkStart w:id="20" w:name="_Toc61537362"/>
      <w:r>
        <w:rPr>
          <w:rFonts w:eastAsia="Arial"/>
          <w:i w:val="0"/>
          <w:color w:val="000000"/>
          <w:sz w:val="24"/>
          <w:lang w:val="fr-FR"/>
        </w:rPr>
        <w:t>7.2 - Présentation des demandes de paiement</w:t>
      </w:r>
      <w:bookmarkEnd w:id="20"/>
    </w:p>
    <w:p w14:paraId="3FD6B274" w14:textId="77777777" w:rsidR="00851C7B" w:rsidRDefault="00851C7B">
      <w:pPr>
        <w:pStyle w:val="ParagrapheIndent2"/>
        <w:spacing w:line="253" w:lineRule="exact"/>
        <w:ind w:left="20" w:right="20"/>
        <w:jc w:val="both"/>
        <w:rPr>
          <w:color w:val="000000"/>
          <w:lang w:val="fr-FR"/>
        </w:rPr>
      </w:pPr>
    </w:p>
    <w:p w14:paraId="2A88D4BF" w14:textId="77777777" w:rsidR="00851C7B" w:rsidRDefault="00851C7B" w:rsidP="00851C7B">
      <w:pPr>
        <w:rPr>
          <w:rFonts w:ascii="Arial" w:eastAsia="Arial" w:hAnsi="Arial" w:cs="Arial"/>
          <w:color w:val="000000"/>
          <w:sz w:val="22"/>
          <w:lang w:val="fr-FR"/>
        </w:rPr>
      </w:pPr>
      <w:r w:rsidRPr="0069763F">
        <w:rPr>
          <w:rFonts w:ascii="Arial" w:eastAsia="Arial" w:hAnsi="Arial" w:cs="Arial"/>
          <w:color w:val="000000"/>
          <w:sz w:val="22"/>
          <w:lang w:val="fr-FR"/>
        </w:rPr>
        <w:t>Pour la fourniture de gaz conditionnés, une facture mensuelle est établie,</w:t>
      </w:r>
      <w:r w:rsidR="00F3377A">
        <w:rPr>
          <w:rFonts w:ascii="Arial" w:eastAsia="Arial" w:hAnsi="Arial" w:cs="Arial"/>
          <w:color w:val="000000"/>
          <w:sz w:val="22"/>
          <w:lang w:val="fr-FR"/>
        </w:rPr>
        <w:t xml:space="preserve"> pour chaque lot et chaque </w:t>
      </w:r>
      <w:r w:rsidR="00F3377A" w:rsidRPr="00F3377A">
        <w:rPr>
          <w:rFonts w:ascii="Arial" w:eastAsia="Arial" w:hAnsi="Arial" w:cs="Arial"/>
          <w:color w:val="000000"/>
          <w:sz w:val="22"/>
          <w:lang w:val="fr-FR"/>
        </w:rPr>
        <w:t>site</w:t>
      </w:r>
      <w:r w:rsidRPr="00F3377A">
        <w:rPr>
          <w:rFonts w:ascii="Arial" w:eastAsia="Arial" w:hAnsi="Arial" w:cs="Arial"/>
          <w:color w:val="000000"/>
          <w:sz w:val="22"/>
          <w:lang w:val="fr-FR"/>
        </w:rPr>
        <w:t>.</w:t>
      </w:r>
    </w:p>
    <w:p w14:paraId="5E567D99" w14:textId="77777777" w:rsidR="00851C7B" w:rsidRPr="00371DEA" w:rsidRDefault="00851C7B" w:rsidP="00851C7B">
      <w:pPr>
        <w:rPr>
          <w:rFonts w:ascii="Arial" w:eastAsia="Arial" w:hAnsi="Arial" w:cs="Arial"/>
          <w:b/>
          <w:sz w:val="22"/>
          <w:lang w:val="fr-FR"/>
        </w:rPr>
      </w:pPr>
    </w:p>
    <w:p w14:paraId="79D6C2DD" w14:textId="77777777" w:rsidR="00851C7B" w:rsidRPr="00C9621A" w:rsidRDefault="00851C7B" w:rsidP="00851C7B">
      <w:pPr>
        <w:rPr>
          <w:lang w:val="fr-FR"/>
        </w:rPr>
      </w:pPr>
    </w:p>
    <w:p w14:paraId="3EFE8EBF" w14:textId="77777777" w:rsidR="00851C7B" w:rsidRPr="00371DEA" w:rsidRDefault="00851C7B" w:rsidP="00464544">
      <w:pPr>
        <w:jc w:val="both"/>
        <w:rPr>
          <w:rFonts w:ascii="Arial" w:hAnsi="Arial" w:cs="Arial"/>
          <w:sz w:val="22"/>
          <w:lang w:val="fr-FR"/>
        </w:rPr>
      </w:pPr>
      <w:r w:rsidRPr="00371DEA">
        <w:rPr>
          <w:rFonts w:ascii="Arial" w:hAnsi="Arial" w:cs="Arial"/>
          <w:sz w:val="22"/>
          <w:lang w:val="fr-FR"/>
        </w:rPr>
        <w:t>Pour la maintenance, les factures sont établies si possible annuellement pour les prestations réalisées au cours de cette période.</w:t>
      </w:r>
    </w:p>
    <w:p w14:paraId="46B715F8" w14:textId="77777777" w:rsidR="00851C7B" w:rsidRPr="00371DEA" w:rsidRDefault="00851C7B" w:rsidP="00464544">
      <w:pPr>
        <w:jc w:val="both"/>
        <w:rPr>
          <w:rFonts w:ascii="Arial" w:hAnsi="Arial" w:cs="Arial"/>
          <w:sz w:val="22"/>
          <w:lang w:val="fr-FR"/>
        </w:rPr>
      </w:pPr>
      <w:r w:rsidRPr="00371DEA">
        <w:rPr>
          <w:rFonts w:ascii="Arial" w:hAnsi="Arial" w:cs="Arial"/>
          <w:sz w:val="22"/>
          <w:lang w:val="fr-FR"/>
        </w:rPr>
        <w:t>Pour les prestations de formation ou interventions de dépannage et autres prestations facturées aux prix du BPU, la facture est établie après réalisation et admission desdites prestations.</w:t>
      </w:r>
    </w:p>
    <w:p w14:paraId="78D2AA1A" w14:textId="77777777" w:rsidR="00851C7B" w:rsidRDefault="00851C7B" w:rsidP="00464544">
      <w:pPr>
        <w:jc w:val="both"/>
        <w:rPr>
          <w:rFonts w:ascii="Arial" w:hAnsi="Arial" w:cs="Arial"/>
          <w:sz w:val="22"/>
          <w:lang w:val="fr-FR"/>
        </w:rPr>
      </w:pPr>
    </w:p>
    <w:p w14:paraId="44D48D93" w14:textId="77777777" w:rsidR="00851C7B" w:rsidRPr="00371DEA" w:rsidRDefault="00851C7B" w:rsidP="00464544">
      <w:pPr>
        <w:jc w:val="both"/>
        <w:rPr>
          <w:rFonts w:ascii="Arial" w:hAnsi="Arial" w:cs="Arial"/>
          <w:b/>
          <w:sz w:val="22"/>
          <w:lang w:val="fr-FR"/>
        </w:rPr>
      </w:pPr>
      <w:r w:rsidRPr="00371DEA">
        <w:rPr>
          <w:rFonts w:ascii="Arial" w:hAnsi="Arial" w:cs="Arial"/>
          <w:b/>
          <w:sz w:val="22"/>
          <w:lang w:val="fr-FR"/>
        </w:rPr>
        <w:t xml:space="preserve">ATTENTION : dans la majorité des cas, les factures se rapportant aux lots de 1 </w:t>
      </w:r>
      <w:r w:rsidR="00A5358D">
        <w:rPr>
          <w:rFonts w:ascii="Arial" w:hAnsi="Arial" w:cs="Arial"/>
          <w:b/>
          <w:sz w:val="22"/>
          <w:lang w:val="fr-FR"/>
        </w:rPr>
        <w:t>à 3</w:t>
      </w:r>
      <w:r w:rsidRPr="00371DEA">
        <w:rPr>
          <w:rFonts w:ascii="Arial" w:hAnsi="Arial" w:cs="Arial"/>
          <w:b/>
          <w:sz w:val="22"/>
          <w:lang w:val="fr-FR"/>
        </w:rPr>
        <w:t xml:space="preserve">, les factures devront être transmises à la Pharmacie, alors que les factures se rapportant aux lots </w:t>
      </w:r>
      <w:r w:rsidR="00A5358D">
        <w:rPr>
          <w:rFonts w:ascii="Arial" w:hAnsi="Arial" w:cs="Arial"/>
          <w:b/>
          <w:sz w:val="22"/>
          <w:lang w:val="fr-FR"/>
        </w:rPr>
        <w:t>4 à 6</w:t>
      </w:r>
      <w:r w:rsidRPr="00371DEA">
        <w:rPr>
          <w:rFonts w:ascii="Arial" w:hAnsi="Arial" w:cs="Arial"/>
          <w:b/>
          <w:sz w:val="22"/>
          <w:lang w:val="fr-FR"/>
        </w:rPr>
        <w:t xml:space="preserve"> devront être transmises aux services techniques et/ou économiques (selon les établissements). Chaque établissement transmettra les informations nécessaires dès le début du contrat.</w:t>
      </w:r>
    </w:p>
    <w:p w14:paraId="29480A0F" w14:textId="77777777" w:rsidR="00851C7B" w:rsidRDefault="00851C7B" w:rsidP="00464544">
      <w:pPr>
        <w:pStyle w:val="ParagrapheIndent2"/>
        <w:spacing w:line="253" w:lineRule="exact"/>
        <w:ind w:left="20" w:right="20"/>
        <w:jc w:val="both"/>
        <w:rPr>
          <w:color w:val="000000"/>
          <w:lang w:val="fr-FR"/>
        </w:rPr>
      </w:pPr>
    </w:p>
    <w:p w14:paraId="4BB6AA21" w14:textId="77777777" w:rsidR="00E75E41" w:rsidRDefault="00555C9B" w:rsidP="00464544">
      <w:pPr>
        <w:pStyle w:val="ParagrapheIndent2"/>
        <w:spacing w:line="253" w:lineRule="exact"/>
        <w:ind w:left="20" w:right="20"/>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39A9952C" w14:textId="77777777" w:rsidR="00E75E41" w:rsidRDefault="00E75E41">
      <w:pPr>
        <w:pStyle w:val="ParagrapheIndent2"/>
        <w:spacing w:line="253" w:lineRule="exact"/>
        <w:ind w:left="20" w:right="20"/>
        <w:jc w:val="both"/>
        <w:rPr>
          <w:color w:val="000000"/>
          <w:lang w:val="fr-FR"/>
        </w:rPr>
      </w:pPr>
    </w:p>
    <w:p w14:paraId="39CC8304" w14:textId="77777777" w:rsidR="00E75E41" w:rsidRDefault="00555C9B">
      <w:pPr>
        <w:pStyle w:val="ParagrapheIndent2"/>
        <w:spacing w:line="253" w:lineRule="exact"/>
        <w:ind w:left="20" w:right="20"/>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75CAF59C" w14:textId="77777777" w:rsidR="00E75E41" w:rsidRDefault="00E75E41">
      <w:pPr>
        <w:pStyle w:val="ParagrapheIndent2"/>
        <w:spacing w:line="253" w:lineRule="exact"/>
        <w:ind w:left="20" w:right="20"/>
        <w:jc w:val="both"/>
        <w:rPr>
          <w:color w:val="000000"/>
          <w:lang w:val="fr-FR"/>
        </w:rPr>
      </w:pPr>
    </w:p>
    <w:p w14:paraId="063D549E" w14:textId="77777777" w:rsidR="00E75E41" w:rsidRDefault="00555C9B">
      <w:pPr>
        <w:pStyle w:val="ParagrapheIndent2"/>
        <w:spacing w:line="253" w:lineRule="exact"/>
        <w:ind w:left="20" w:right="20"/>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79E3D716" w14:textId="77777777" w:rsidR="00E75E41" w:rsidRDefault="00555C9B">
      <w:pPr>
        <w:pStyle w:val="ParagrapheIndent2"/>
        <w:spacing w:line="253" w:lineRule="exact"/>
        <w:ind w:left="20" w:right="20"/>
        <w:jc w:val="both"/>
        <w:rPr>
          <w:color w:val="000000"/>
          <w:lang w:val="fr-FR"/>
        </w:rPr>
      </w:pPr>
      <w:r>
        <w:rPr>
          <w:color w:val="000000"/>
          <w:lang w:val="fr-FR"/>
        </w:rPr>
        <w:t>1° La date d'émission de la facture ;</w:t>
      </w:r>
    </w:p>
    <w:p w14:paraId="34BF4ED8" w14:textId="77777777" w:rsidR="00E75E41" w:rsidRDefault="00555C9B">
      <w:pPr>
        <w:pStyle w:val="ParagrapheIndent2"/>
        <w:spacing w:line="253" w:lineRule="exact"/>
        <w:ind w:left="20" w:right="20"/>
        <w:jc w:val="both"/>
        <w:rPr>
          <w:color w:val="000000"/>
          <w:lang w:val="fr-FR"/>
        </w:rPr>
      </w:pPr>
      <w:r>
        <w:rPr>
          <w:color w:val="000000"/>
          <w:lang w:val="fr-FR"/>
        </w:rPr>
        <w:t>2° La désignation de l'émetteur et du destinataire de la facture ;</w:t>
      </w:r>
    </w:p>
    <w:p w14:paraId="2A408505" w14:textId="77777777" w:rsidR="00E75E41" w:rsidRDefault="00555C9B">
      <w:pPr>
        <w:pStyle w:val="ParagrapheIndent2"/>
        <w:spacing w:line="253" w:lineRule="exact"/>
        <w:ind w:left="20" w:right="20"/>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083BCE69" w14:textId="77777777" w:rsidR="00E75E41" w:rsidRDefault="00555C9B">
      <w:pPr>
        <w:pStyle w:val="ParagrapheIndent2"/>
        <w:spacing w:line="253" w:lineRule="exact"/>
        <w:ind w:left="20" w:right="20"/>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796A5175" w14:textId="77777777" w:rsidR="00E75E41" w:rsidRDefault="00555C9B">
      <w:pPr>
        <w:pStyle w:val="ParagrapheIndent2"/>
        <w:spacing w:line="253" w:lineRule="exact"/>
        <w:ind w:left="20" w:right="20"/>
        <w:jc w:val="both"/>
        <w:rPr>
          <w:color w:val="000000"/>
          <w:lang w:val="fr-FR"/>
        </w:rPr>
      </w:pPr>
      <w:r>
        <w:rPr>
          <w:color w:val="000000"/>
          <w:lang w:val="fr-FR"/>
        </w:rPr>
        <w:t>5° La désignation du payeur, avec l'indication, pour les personnes publiques, du code d'identification du service chargé du paiement ;</w:t>
      </w:r>
    </w:p>
    <w:p w14:paraId="7EC3E1FF" w14:textId="77777777" w:rsidR="00E75E41" w:rsidRDefault="00555C9B">
      <w:pPr>
        <w:pStyle w:val="ParagrapheIndent2"/>
        <w:spacing w:line="253" w:lineRule="exact"/>
        <w:ind w:left="20" w:right="20"/>
        <w:jc w:val="both"/>
        <w:rPr>
          <w:color w:val="000000"/>
          <w:lang w:val="fr-FR"/>
        </w:rPr>
      </w:pPr>
      <w:r>
        <w:rPr>
          <w:color w:val="000000"/>
          <w:lang w:val="fr-FR"/>
        </w:rPr>
        <w:t>6° La date de livraison des fournitures ou d'exécution des services ou des travaux ;</w:t>
      </w:r>
    </w:p>
    <w:p w14:paraId="3BC1F470" w14:textId="77777777" w:rsidR="00E75E41" w:rsidRDefault="00555C9B">
      <w:pPr>
        <w:pStyle w:val="ParagrapheIndent2"/>
        <w:spacing w:line="253" w:lineRule="exact"/>
        <w:ind w:left="20" w:right="20"/>
        <w:jc w:val="both"/>
        <w:rPr>
          <w:color w:val="000000"/>
          <w:lang w:val="fr-FR"/>
        </w:rPr>
      </w:pPr>
      <w:r>
        <w:rPr>
          <w:color w:val="000000"/>
          <w:lang w:val="fr-FR"/>
        </w:rPr>
        <w:t>7° La quantité et la dénomination précise des produits livrés, des prestations et travaux réalisés ;</w:t>
      </w:r>
    </w:p>
    <w:p w14:paraId="1ACB4FD2" w14:textId="77777777" w:rsidR="00E75E41" w:rsidRDefault="00555C9B">
      <w:pPr>
        <w:pStyle w:val="ParagrapheIndent2"/>
        <w:spacing w:line="253" w:lineRule="exact"/>
        <w:ind w:left="20" w:right="20"/>
        <w:jc w:val="both"/>
        <w:rPr>
          <w:color w:val="000000"/>
          <w:lang w:val="fr-FR"/>
        </w:rPr>
      </w:pPr>
      <w:r>
        <w:rPr>
          <w:color w:val="000000"/>
          <w:lang w:val="fr-FR"/>
        </w:rPr>
        <w:t>8° Le prix unitaire hors taxes des produits livrés, des prestations et travaux réalisés ou, lorsqu'il y a lieu, leur prix forfaitaire ;</w:t>
      </w:r>
    </w:p>
    <w:p w14:paraId="04C1EAAF" w14:textId="77777777" w:rsidR="00E75E41" w:rsidRDefault="00555C9B">
      <w:pPr>
        <w:pStyle w:val="ParagrapheIndent2"/>
        <w:spacing w:line="253" w:lineRule="exact"/>
        <w:ind w:left="20" w:right="20"/>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1E54E251" w14:textId="77777777" w:rsidR="00E75E41" w:rsidRDefault="00555C9B">
      <w:pPr>
        <w:pStyle w:val="ParagrapheIndent2"/>
        <w:spacing w:line="253" w:lineRule="exact"/>
        <w:ind w:left="20" w:right="20"/>
        <w:jc w:val="both"/>
        <w:rPr>
          <w:color w:val="000000"/>
          <w:lang w:val="fr-FR"/>
        </w:rPr>
      </w:pPr>
      <w:r>
        <w:rPr>
          <w:color w:val="000000"/>
          <w:lang w:val="fr-FR"/>
        </w:rPr>
        <w:t>10° L'identification, le cas échéant, du représentant fiscal de l'émetteur de la facture ;</w:t>
      </w:r>
    </w:p>
    <w:p w14:paraId="397AED61" w14:textId="77777777" w:rsidR="00E75E41" w:rsidRDefault="00555C9B">
      <w:pPr>
        <w:pStyle w:val="ParagrapheIndent2"/>
        <w:spacing w:line="253" w:lineRule="exact"/>
        <w:ind w:left="20" w:right="20"/>
        <w:jc w:val="both"/>
        <w:rPr>
          <w:color w:val="000000"/>
          <w:lang w:val="fr-FR"/>
        </w:rPr>
      </w:pPr>
      <w:r>
        <w:rPr>
          <w:color w:val="000000"/>
          <w:lang w:val="fr-FR"/>
        </w:rPr>
        <w:t>11° Le cas échéant, les modalités de règlement ;</w:t>
      </w:r>
    </w:p>
    <w:p w14:paraId="3BF185AB" w14:textId="77777777" w:rsidR="00E75E41" w:rsidRDefault="00555C9B">
      <w:pPr>
        <w:pStyle w:val="ParagrapheIndent2"/>
        <w:spacing w:line="253" w:lineRule="exact"/>
        <w:ind w:left="20" w:right="20"/>
        <w:jc w:val="both"/>
        <w:rPr>
          <w:color w:val="000000"/>
          <w:lang w:val="fr-FR"/>
        </w:rPr>
      </w:pPr>
      <w:r>
        <w:rPr>
          <w:color w:val="000000"/>
          <w:lang w:val="fr-FR"/>
        </w:rPr>
        <w:t>12° Le cas échéant, les renseignements relatifs aux déductions ou versements complémentaires.</w:t>
      </w:r>
    </w:p>
    <w:p w14:paraId="3BA1CC62" w14:textId="77777777" w:rsidR="00E75E41" w:rsidRDefault="00E75E41">
      <w:pPr>
        <w:pStyle w:val="ParagrapheIndent2"/>
        <w:spacing w:line="253" w:lineRule="exact"/>
        <w:ind w:left="20" w:right="20"/>
        <w:jc w:val="both"/>
        <w:rPr>
          <w:color w:val="000000"/>
          <w:lang w:val="fr-FR"/>
        </w:rPr>
      </w:pPr>
    </w:p>
    <w:p w14:paraId="492AAE95" w14:textId="77777777" w:rsidR="00E75E41" w:rsidRDefault="00555C9B">
      <w:pPr>
        <w:pStyle w:val="ParagrapheIndent2"/>
        <w:spacing w:after="240" w:line="253" w:lineRule="exact"/>
        <w:ind w:left="20" w:right="20"/>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057861F3" w14:textId="77777777" w:rsidR="00E75E41" w:rsidRDefault="00555C9B">
      <w:pPr>
        <w:pStyle w:val="Titre2"/>
        <w:ind w:left="300" w:right="20"/>
        <w:jc w:val="both"/>
        <w:rPr>
          <w:rFonts w:eastAsia="Arial"/>
          <w:i w:val="0"/>
          <w:color w:val="000000"/>
          <w:sz w:val="24"/>
          <w:lang w:val="fr-FR"/>
        </w:rPr>
      </w:pPr>
      <w:bookmarkStart w:id="21" w:name="_Toc61537363"/>
      <w:r>
        <w:rPr>
          <w:rFonts w:eastAsia="Arial"/>
          <w:i w:val="0"/>
          <w:color w:val="000000"/>
          <w:sz w:val="24"/>
          <w:lang w:val="fr-FR"/>
        </w:rPr>
        <w:t>7.3 - Délai global de paiement</w:t>
      </w:r>
      <w:bookmarkEnd w:id="21"/>
    </w:p>
    <w:p w14:paraId="76525641" w14:textId="77777777" w:rsidR="00E75E41" w:rsidRDefault="00555C9B">
      <w:pPr>
        <w:pStyle w:val="ParagrapheIndent2"/>
        <w:spacing w:line="253" w:lineRule="exact"/>
        <w:ind w:left="20" w:right="20"/>
        <w:jc w:val="both"/>
        <w:rPr>
          <w:color w:val="000000"/>
          <w:lang w:val="fr-FR"/>
        </w:rPr>
      </w:pPr>
      <w:r>
        <w:rPr>
          <w:color w:val="000000"/>
          <w:lang w:val="fr-FR"/>
        </w:rPr>
        <w:t>Les sommes dues au(x) titulaire(s) seront payées dans un délai global de 50 jours à compter de la date de réception des demandes de paiement.</w:t>
      </w:r>
    </w:p>
    <w:p w14:paraId="4FC3F78B" w14:textId="77777777" w:rsidR="00E75E41" w:rsidRDefault="00E75E41">
      <w:pPr>
        <w:pStyle w:val="ParagrapheIndent2"/>
        <w:spacing w:line="253" w:lineRule="exact"/>
        <w:ind w:left="20" w:right="20"/>
        <w:jc w:val="both"/>
        <w:rPr>
          <w:color w:val="000000"/>
          <w:lang w:val="fr-FR"/>
        </w:rPr>
      </w:pPr>
    </w:p>
    <w:p w14:paraId="2BFC7A1F" w14:textId="77777777" w:rsidR="00E75E41" w:rsidRPr="00CE4444" w:rsidRDefault="00555C9B" w:rsidP="00464544">
      <w:pPr>
        <w:pStyle w:val="ParagrapheIndent2"/>
        <w:spacing w:line="253" w:lineRule="exact"/>
        <w:ind w:left="20" w:right="20"/>
        <w:jc w:val="both"/>
        <w:rPr>
          <w:sz w:val="2"/>
          <w:lang w:val="fr-FR"/>
        </w:rPr>
      </w:pPr>
      <w:r>
        <w:rPr>
          <w:color w:val="000000"/>
          <w:lang w:val="fr-FR"/>
        </w:rPr>
        <w:lastRenderedPageBreak/>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Pr>
          <w:color w:val="000000"/>
          <w:lang w:val="fr-FR"/>
        </w:rPr>
        <w:cr/>
      </w:r>
    </w:p>
    <w:p w14:paraId="0FE5BCF3" w14:textId="77777777" w:rsidR="00E75E41" w:rsidRDefault="00555C9B">
      <w:pPr>
        <w:pStyle w:val="Titre2"/>
        <w:ind w:left="300" w:right="20"/>
        <w:jc w:val="both"/>
        <w:rPr>
          <w:rFonts w:eastAsia="Arial"/>
          <w:i w:val="0"/>
          <w:color w:val="000000"/>
          <w:sz w:val="24"/>
          <w:lang w:val="fr-FR"/>
        </w:rPr>
      </w:pPr>
      <w:bookmarkStart w:id="22" w:name="_Toc61537364"/>
      <w:r>
        <w:rPr>
          <w:rFonts w:eastAsia="Arial"/>
          <w:i w:val="0"/>
          <w:color w:val="000000"/>
          <w:sz w:val="24"/>
          <w:lang w:val="fr-FR"/>
        </w:rPr>
        <w:t>7.4 - Paiement des cotraitants</w:t>
      </w:r>
      <w:bookmarkEnd w:id="22"/>
    </w:p>
    <w:p w14:paraId="7B8E66E7" w14:textId="77777777" w:rsidR="00E75E41" w:rsidRDefault="00555C9B">
      <w:pPr>
        <w:pStyle w:val="ParagrapheIndent2"/>
        <w:spacing w:line="253" w:lineRule="exact"/>
        <w:ind w:left="20" w:right="20"/>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10EA7B4" w14:textId="77777777" w:rsidR="00E75E41" w:rsidRDefault="00555C9B">
      <w:pPr>
        <w:pStyle w:val="ParagrapheIndent2"/>
        <w:spacing w:after="240" w:line="253" w:lineRule="exact"/>
        <w:ind w:left="20" w:right="20"/>
        <w:jc w:val="both"/>
        <w:rPr>
          <w:color w:val="000000"/>
          <w:lang w:val="fr-FR"/>
        </w:rPr>
      </w:pPr>
      <w:r>
        <w:rPr>
          <w:color w:val="000000"/>
          <w:lang w:val="fr-FR"/>
        </w:rPr>
        <w:t>Les autres dispositions relatives à la cotraitance s'appliquent selon l'article 12.1 du CCAG-FCS.</w:t>
      </w:r>
    </w:p>
    <w:p w14:paraId="4A445A90" w14:textId="77777777" w:rsidR="00E75E41" w:rsidRDefault="00555C9B">
      <w:pPr>
        <w:pStyle w:val="Titre2"/>
        <w:ind w:left="300" w:right="20"/>
        <w:jc w:val="both"/>
        <w:rPr>
          <w:rFonts w:eastAsia="Arial"/>
          <w:i w:val="0"/>
          <w:color w:val="000000"/>
          <w:sz w:val="24"/>
          <w:lang w:val="fr-FR"/>
        </w:rPr>
      </w:pPr>
      <w:bookmarkStart w:id="23" w:name="_Toc61537365"/>
      <w:r>
        <w:rPr>
          <w:rFonts w:eastAsia="Arial"/>
          <w:i w:val="0"/>
          <w:color w:val="000000"/>
          <w:sz w:val="24"/>
          <w:lang w:val="fr-FR"/>
        </w:rPr>
        <w:t>7.5 - Paiement des sous-traitants</w:t>
      </w:r>
      <w:bookmarkEnd w:id="23"/>
    </w:p>
    <w:p w14:paraId="3B532CAA" w14:textId="77777777" w:rsidR="00E75E41" w:rsidRDefault="00555C9B">
      <w:pPr>
        <w:pStyle w:val="ParagrapheIndent2"/>
        <w:spacing w:line="253" w:lineRule="exact"/>
        <w:ind w:left="20" w:right="20"/>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0E5543F" w14:textId="77777777" w:rsidR="00E75E41" w:rsidRDefault="00E75E41">
      <w:pPr>
        <w:pStyle w:val="ParagrapheIndent2"/>
        <w:spacing w:line="253" w:lineRule="exact"/>
        <w:ind w:left="20" w:right="20"/>
        <w:jc w:val="both"/>
        <w:rPr>
          <w:color w:val="000000"/>
          <w:lang w:val="fr-FR"/>
        </w:rPr>
      </w:pPr>
    </w:p>
    <w:p w14:paraId="78DDAA3C" w14:textId="77777777" w:rsidR="00E75E41" w:rsidRDefault="00555C9B">
      <w:pPr>
        <w:pStyle w:val="ParagrapheIndent2"/>
        <w:spacing w:after="240" w:line="253" w:lineRule="exact"/>
        <w:ind w:left="20" w:right="20"/>
        <w:jc w:val="both"/>
        <w:rPr>
          <w:color w:val="000000"/>
          <w:lang w:val="fr-FR"/>
        </w:rPr>
      </w:pPr>
      <w:r>
        <w:rPr>
          <w:color w:val="000000"/>
          <w:lang w:val="fr-FR"/>
        </w:rPr>
        <w:t>En cas de cotraitance, si le titulaire qui a conclu le contrat de sous-traitance n'est pas le mandataire du groupement, ce dernier doit également valider la demande de paiement.</w:t>
      </w:r>
    </w:p>
    <w:p w14:paraId="6AD8A639" w14:textId="77777777" w:rsidR="00E75E41" w:rsidRDefault="00555C9B">
      <w:pPr>
        <w:pStyle w:val="Titre1"/>
        <w:rPr>
          <w:rFonts w:eastAsia="Arial"/>
          <w:color w:val="000000"/>
          <w:sz w:val="28"/>
          <w:lang w:val="fr-FR"/>
        </w:rPr>
      </w:pPr>
      <w:bookmarkStart w:id="24" w:name="_Toc61537366"/>
      <w:r>
        <w:rPr>
          <w:rFonts w:eastAsia="Arial"/>
          <w:color w:val="000000"/>
          <w:sz w:val="28"/>
          <w:lang w:val="fr-FR"/>
        </w:rPr>
        <w:t>8 - Conditions d'exécution des prestations</w:t>
      </w:r>
      <w:bookmarkEnd w:id="24"/>
    </w:p>
    <w:p w14:paraId="146DC9C7" w14:textId="77777777" w:rsidR="00E75E41" w:rsidRDefault="00555C9B">
      <w:pPr>
        <w:pStyle w:val="ParagrapheIndent1"/>
        <w:spacing w:after="240" w:line="253" w:lineRule="exact"/>
        <w:ind w:left="20" w:right="20"/>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52E28E84" w14:textId="77777777" w:rsidR="00851C7B" w:rsidRDefault="00851C7B" w:rsidP="00851C7B">
      <w:pPr>
        <w:pStyle w:val="ParagrapheIndent1"/>
        <w:spacing w:after="240" w:line="253" w:lineRule="exact"/>
        <w:ind w:left="20" w:right="20"/>
        <w:jc w:val="both"/>
        <w:rPr>
          <w:color w:val="000000"/>
          <w:lang w:val="fr-FR"/>
        </w:rPr>
      </w:pPr>
      <w:r>
        <w:rPr>
          <w:color w:val="000000"/>
          <w:lang w:val="fr-FR"/>
        </w:rPr>
        <w:t>8.1.1 Commandes</w:t>
      </w:r>
    </w:p>
    <w:p w14:paraId="588232C5" w14:textId="77777777" w:rsidR="00851C7B" w:rsidRPr="00455B8A" w:rsidRDefault="00851C7B" w:rsidP="00464544">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Les commandes se font en fonction des besoins.</w:t>
      </w:r>
      <w:r w:rsidRPr="0069763F">
        <w:rPr>
          <w:lang w:val="fr-FR"/>
        </w:rPr>
        <w:t xml:space="preserve"> </w:t>
      </w:r>
      <w:r w:rsidRPr="00455B8A">
        <w:rPr>
          <w:rFonts w:ascii="Arial" w:hAnsi="Arial" w:cs="Arial"/>
          <w:sz w:val="22"/>
          <w:szCs w:val="22"/>
          <w:lang w:val="fr-FR"/>
        </w:rPr>
        <w:t>Les commandes émises peuvent l’être soit par fax, soit sous forme dématérialisée (courrier électronique,</w:t>
      </w:r>
      <w:r>
        <w:rPr>
          <w:rFonts w:ascii="Arial" w:hAnsi="Arial" w:cs="Arial"/>
          <w:sz w:val="22"/>
          <w:szCs w:val="22"/>
          <w:lang w:val="fr-FR"/>
        </w:rPr>
        <w:t xml:space="preserve"> </w:t>
      </w:r>
      <w:r w:rsidRPr="00455B8A">
        <w:rPr>
          <w:rFonts w:ascii="Arial" w:hAnsi="Arial" w:cs="Arial"/>
          <w:sz w:val="22"/>
          <w:szCs w:val="22"/>
          <w:lang w:val="fr-FR"/>
        </w:rPr>
        <w:t>ou interface proposée par le Titulaire).</w:t>
      </w:r>
    </w:p>
    <w:p w14:paraId="15E2A116" w14:textId="77777777" w:rsidR="00851C7B" w:rsidRDefault="00851C7B" w:rsidP="00464544">
      <w:pPr>
        <w:autoSpaceDE w:val="0"/>
        <w:autoSpaceDN w:val="0"/>
        <w:adjustRightInd w:val="0"/>
        <w:jc w:val="both"/>
        <w:rPr>
          <w:rFonts w:ascii="Arial" w:hAnsi="Arial" w:cs="Arial"/>
          <w:sz w:val="22"/>
          <w:szCs w:val="22"/>
          <w:lang w:val="fr-FR"/>
        </w:rPr>
      </w:pPr>
      <w:r w:rsidRPr="00455B8A">
        <w:rPr>
          <w:rFonts w:ascii="Arial" w:hAnsi="Arial" w:cs="Arial"/>
          <w:sz w:val="22"/>
          <w:szCs w:val="22"/>
          <w:lang w:val="fr-FR"/>
        </w:rPr>
        <w:t>Pour ce faire, le Titulaire met l’adresse électronique pour réceptionner les commandes, son éventuel</w:t>
      </w:r>
      <w:r>
        <w:rPr>
          <w:rFonts w:ascii="Arial" w:hAnsi="Arial" w:cs="Arial"/>
          <w:sz w:val="22"/>
          <w:szCs w:val="22"/>
          <w:lang w:val="fr-FR"/>
        </w:rPr>
        <w:t xml:space="preserve"> </w:t>
      </w:r>
      <w:r w:rsidRPr="00455B8A">
        <w:rPr>
          <w:rFonts w:ascii="Arial" w:hAnsi="Arial" w:cs="Arial"/>
          <w:sz w:val="22"/>
          <w:szCs w:val="22"/>
          <w:lang w:val="fr-FR"/>
        </w:rPr>
        <w:t>interface de commande, ou le numéro de fax</w:t>
      </w:r>
      <w:r>
        <w:rPr>
          <w:rFonts w:ascii="Arial" w:hAnsi="Arial" w:cs="Arial"/>
          <w:sz w:val="22"/>
          <w:szCs w:val="22"/>
          <w:lang w:val="fr-FR"/>
        </w:rPr>
        <w:t>.</w:t>
      </w:r>
    </w:p>
    <w:p w14:paraId="324A8396" w14:textId="77777777" w:rsidR="00851C7B" w:rsidRDefault="00851C7B" w:rsidP="00464544">
      <w:pPr>
        <w:autoSpaceDE w:val="0"/>
        <w:autoSpaceDN w:val="0"/>
        <w:adjustRightInd w:val="0"/>
        <w:jc w:val="both"/>
        <w:rPr>
          <w:rFonts w:ascii="Arial" w:hAnsi="Arial" w:cs="Arial"/>
          <w:sz w:val="22"/>
          <w:szCs w:val="22"/>
          <w:lang w:val="fr-FR"/>
        </w:rPr>
      </w:pPr>
      <w:r w:rsidRPr="005B5479">
        <w:rPr>
          <w:rFonts w:ascii="Arial" w:hAnsi="Arial" w:cs="Arial"/>
          <w:b/>
          <w:sz w:val="22"/>
          <w:szCs w:val="22"/>
          <w:lang w:val="fr-FR"/>
        </w:rPr>
        <w:t>Aucun frais de gestion de commande ne doit être appliqué</w:t>
      </w:r>
      <w:r>
        <w:rPr>
          <w:rFonts w:ascii="Arial" w:hAnsi="Arial" w:cs="Arial"/>
          <w:sz w:val="22"/>
          <w:szCs w:val="22"/>
          <w:lang w:val="fr-FR"/>
        </w:rPr>
        <w:t>.</w:t>
      </w:r>
    </w:p>
    <w:p w14:paraId="6FA6ECFA" w14:textId="77777777" w:rsidR="00851C7B" w:rsidRDefault="00851C7B" w:rsidP="00851C7B">
      <w:pPr>
        <w:autoSpaceDE w:val="0"/>
        <w:autoSpaceDN w:val="0"/>
        <w:adjustRightInd w:val="0"/>
        <w:rPr>
          <w:rFonts w:ascii="Arial" w:hAnsi="Arial" w:cs="Arial"/>
          <w:sz w:val="22"/>
          <w:szCs w:val="22"/>
          <w:lang w:val="fr-FR"/>
        </w:rPr>
      </w:pPr>
    </w:p>
    <w:p w14:paraId="71DE2AB4" w14:textId="77777777" w:rsidR="00851C7B" w:rsidRDefault="00851C7B" w:rsidP="00851C7B">
      <w:pPr>
        <w:pStyle w:val="ParagrapheIndent1"/>
        <w:spacing w:after="240" w:line="253" w:lineRule="exact"/>
        <w:ind w:left="20" w:right="20"/>
        <w:jc w:val="both"/>
        <w:rPr>
          <w:color w:val="000000"/>
          <w:lang w:val="fr-FR"/>
        </w:rPr>
      </w:pPr>
      <w:r>
        <w:rPr>
          <w:color w:val="000000"/>
          <w:lang w:val="fr-FR"/>
        </w:rPr>
        <w:tab/>
        <w:t>8.1.2 Livraisons et conditions de livraison</w:t>
      </w:r>
    </w:p>
    <w:p w14:paraId="73192D34" w14:textId="77777777" w:rsidR="00851C7B" w:rsidRPr="00455B8A" w:rsidRDefault="00851C7B" w:rsidP="00464544">
      <w:pPr>
        <w:autoSpaceDE w:val="0"/>
        <w:autoSpaceDN w:val="0"/>
        <w:adjustRightInd w:val="0"/>
        <w:jc w:val="both"/>
        <w:rPr>
          <w:rFonts w:ascii="Arial" w:hAnsi="Arial" w:cs="Arial"/>
          <w:sz w:val="22"/>
          <w:szCs w:val="22"/>
          <w:lang w:val="fr-FR"/>
        </w:rPr>
      </w:pPr>
      <w:r w:rsidRPr="00455B8A">
        <w:rPr>
          <w:rFonts w:ascii="Arial" w:hAnsi="Arial" w:cs="Arial"/>
          <w:sz w:val="22"/>
          <w:szCs w:val="22"/>
          <w:lang w:val="fr-FR"/>
        </w:rPr>
        <w:t>Les frais d</w:t>
      </w:r>
      <w:r>
        <w:rPr>
          <w:rFonts w:ascii="Arial" w:hAnsi="Arial" w:cs="Arial"/>
          <w:sz w:val="22"/>
          <w:szCs w:val="22"/>
          <w:lang w:val="fr-FR"/>
        </w:rPr>
        <w:t>e transport des fournitures so</w:t>
      </w:r>
      <w:r w:rsidRPr="00455B8A">
        <w:rPr>
          <w:rFonts w:ascii="Arial" w:hAnsi="Arial" w:cs="Arial"/>
          <w:sz w:val="22"/>
          <w:szCs w:val="22"/>
          <w:lang w:val="fr-FR"/>
        </w:rPr>
        <w:t>nt à la charge du Titulaire.</w:t>
      </w:r>
    </w:p>
    <w:p w14:paraId="27E820CC" w14:textId="77777777" w:rsidR="00851C7B" w:rsidRDefault="00851C7B" w:rsidP="00851C7B">
      <w:pPr>
        <w:autoSpaceDE w:val="0"/>
        <w:autoSpaceDN w:val="0"/>
        <w:adjustRightInd w:val="0"/>
        <w:rPr>
          <w:rFonts w:ascii="Arial" w:hAnsi="Arial" w:cs="Arial"/>
          <w:sz w:val="22"/>
          <w:szCs w:val="22"/>
          <w:lang w:val="fr-FR"/>
        </w:rPr>
      </w:pPr>
    </w:p>
    <w:p w14:paraId="0F3F0429" w14:textId="77777777" w:rsidR="00851C7B" w:rsidRDefault="00851C7B" w:rsidP="00464544">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Les gaz sont livrés sur les lieux de stockage de chaque</w:t>
      </w:r>
      <w:r>
        <w:rPr>
          <w:rFonts w:ascii="Arial" w:hAnsi="Arial" w:cs="Arial"/>
          <w:sz w:val="22"/>
          <w:szCs w:val="22"/>
          <w:lang w:val="fr-FR"/>
        </w:rPr>
        <w:t xml:space="preserve"> établissement</w:t>
      </w:r>
      <w:r w:rsidRPr="009B0C91">
        <w:rPr>
          <w:rFonts w:ascii="Arial" w:hAnsi="Arial" w:cs="Arial"/>
          <w:sz w:val="22"/>
          <w:szCs w:val="22"/>
          <w:lang w:val="fr-FR"/>
        </w:rPr>
        <w:t xml:space="preserve"> sous forme d'échange : « Bouteille pleine » contre « Bouteille vide », sauf exception. </w:t>
      </w:r>
    </w:p>
    <w:p w14:paraId="7F8F4865" w14:textId="77777777" w:rsidR="00851C7B" w:rsidRPr="009B0C91" w:rsidRDefault="00851C7B" w:rsidP="00464544">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 xml:space="preserve">Lors de la livraison de bouteilles, elles seront déposées par le personnel du titulaire du marché dans le </w:t>
      </w:r>
      <w:r>
        <w:rPr>
          <w:rFonts w:ascii="Arial" w:hAnsi="Arial" w:cs="Arial"/>
          <w:sz w:val="22"/>
          <w:szCs w:val="22"/>
          <w:lang w:val="fr-FR"/>
        </w:rPr>
        <w:t>local prévu à cet effet.</w:t>
      </w:r>
      <w:r w:rsidRPr="009B0C91">
        <w:rPr>
          <w:rFonts w:ascii="Arial" w:hAnsi="Arial" w:cs="Arial"/>
          <w:sz w:val="22"/>
          <w:szCs w:val="22"/>
          <w:lang w:val="fr-FR"/>
        </w:rPr>
        <w:t xml:space="preserve"> L’accès à ce local sera validé par chaque établissement de santé. Le dépôt ne se fera en aucun cas sur la voie publique ou dans des zones accessibles au public.</w:t>
      </w:r>
    </w:p>
    <w:p w14:paraId="36D9510A" w14:textId="77777777" w:rsidR="00851C7B" w:rsidRPr="009B0C91" w:rsidRDefault="00851C7B" w:rsidP="00464544">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Le titulaire du marché devra mettre en œuvre tous les moyens adaptés qu’il jugera nécessaire pour une livraison en toute sécurité pour ses agents et les personnes environnantes sur le site de livraison (hayon, diable ou chariot adapté au transport de bouteilles…)</w:t>
      </w:r>
    </w:p>
    <w:p w14:paraId="4A06BA55" w14:textId="77777777" w:rsidR="00851C7B" w:rsidRPr="009B0C91" w:rsidRDefault="00851C7B" w:rsidP="00464544">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t>Des jours et horaires fixes de livraison seront déterminés conjointement entre chaque établissement et les fournisseurs. Les délais de livraison ne pourront, sauf exception, excéder 24 heures après la commande (jours ouvrables).</w:t>
      </w:r>
    </w:p>
    <w:p w14:paraId="7F273693" w14:textId="77777777" w:rsidR="00851C7B" w:rsidRPr="009B0C91" w:rsidRDefault="00851C7B" w:rsidP="00851C7B">
      <w:pPr>
        <w:autoSpaceDE w:val="0"/>
        <w:autoSpaceDN w:val="0"/>
        <w:adjustRightInd w:val="0"/>
        <w:rPr>
          <w:rFonts w:ascii="Arial" w:hAnsi="Arial" w:cs="Arial"/>
          <w:sz w:val="22"/>
          <w:szCs w:val="22"/>
          <w:lang w:val="fr-FR"/>
        </w:rPr>
      </w:pPr>
    </w:p>
    <w:p w14:paraId="1E65B498" w14:textId="77777777" w:rsidR="00851C7B" w:rsidRPr="009B0C91" w:rsidRDefault="00851C7B" w:rsidP="00464544">
      <w:pPr>
        <w:autoSpaceDE w:val="0"/>
        <w:autoSpaceDN w:val="0"/>
        <w:adjustRightInd w:val="0"/>
        <w:jc w:val="both"/>
        <w:rPr>
          <w:rFonts w:ascii="Arial" w:hAnsi="Arial" w:cs="Arial"/>
          <w:sz w:val="22"/>
          <w:szCs w:val="22"/>
          <w:lang w:val="fr-FR"/>
        </w:rPr>
      </w:pPr>
      <w:r w:rsidRPr="009B0C91">
        <w:rPr>
          <w:rFonts w:ascii="Arial" w:hAnsi="Arial" w:cs="Arial"/>
          <w:sz w:val="22"/>
          <w:szCs w:val="22"/>
          <w:lang w:val="fr-FR"/>
        </w:rPr>
        <w:lastRenderedPageBreak/>
        <w:t>A noter qu’en début de contrat, les bouteilles stockées au sein d</w:t>
      </w:r>
      <w:r>
        <w:rPr>
          <w:rFonts w:ascii="Arial" w:hAnsi="Arial" w:cs="Arial"/>
          <w:sz w:val="22"/>
          <w:szCs w:val="22"/>
          <w:lang w:val="fr-FR"/>
        </w:rPr>
        <w:t xml:space="preserve">e l’établissement </w:t>
      </w:r>
      <w:r w:rsidRPr="009B0C91">
        <w:rPr>
          <w:rFonts w:ascii="Arial" w:hAnsi="Arial" w:cs="Arial"/>
          <w:sz w:val="22"/>
          <w:szCs w:val="22"/>
          <w:lang w:val="fr-FR"/>
        </w:rPr>
        <w:t>sont échangées de</w:t>
      </w:r>
      <w:r>
        <w:rPr>
          <w:rFonts w:ascii="Arial" w:hAnsi="Arial" w:cs="Arial"/>
          <w:sz w:val="22"/>
          <w:szCs w:val="22"/>
          <w:lang w:val="fr-FR"/>
        </w:rPr>
        <w:t xml:space="preserve"> </w:t>
      </w:r>
      <w:r w:rsidRPr="009B0C91">
        <w:rPr>
          <w:rFonts w:ascii="Arial" w:hAnsi="Arial" w:cs="Arial"/>
          <w:sz w:val="22"/>
          <w:szCs w:val="22"/>
          <w:lang w:val="fr-FR"/>
        </w:rPr>
        <w:t>préférence progressivement, au fur et à mesure des consommations (sans dépasser 3 mois).</w:t>
      </w:r>
    </w:p>
    <w:p w14:paraId="3ECDE331" w14:textId="77777777" w:rsidR="00851C7B" w:rsidRDefault="00851C7B" w:rsidP="00464544">
      <w:pPr>
        <w:autoSpaceDE w:val="0"/>
        <w:autoSpaceDN w:val="0"/>
        <w:adjustRightInd w:val="0"/>
        <w:jc w:val="both"/>
        <w:rPr>
          <w:rFonts w:ascii="Arial" w:hAnsi="Arial" w:cs="Arial"/>
          <w:sz w:val="22"/>
          <w:szCs w:val="22"/>
          <w:lang w:val="fr-FR"/>
        </w:rPr>
      </w:pPr>
      <w:r w:rsidRPr="00851C7B">
        <w:rPr>
          <w:rFonts w:ascii="Arial" w:hAnsi="Arial" w:cs="Arial"/>
          <w:sz w:val="22"/>
          <w:szCs w:val="22"/>
          <w:lang w:val="fr-FR"/>
        </w:rPr>
        <w:t>Si le Titulaire ne parvient pas à honorer l’ensemble des demandes pour la mise en place des lots de gaz conditionnés dans un délai de 3 mois, l’établissement peut alors appliquer la pénalité prévue dans ce cas au présent CCAP.</w:t>
      </w:r>
    </w:p>
    <w:p w14:paraId="7B919C93" w14:textId="77777777" w:rsidR="00851C7B" w:rsidRPr="009B0C91" w:rsidRDefault="00851C7B" w:rsidP="00464544">
      <w:pPr>
        <w:autoSpaceDE w:val="0"/>
        <w:autoSpaceDN w:val="0"/>
        <w:adjustRightInd w:val="0"/>
        <w:jc w:val="both"/>
        <w:rPr>
          <w:rFonts w:ascii="Arial" w:hAnsi="Arial" w:cs="Arial"/>
          <w:sz w:val="22"/>
          <w:szCs w:val="22"/>
          <w:lang w:val="fr-FR"/>
        </w:rPr>
      </w:pPr>
    </w:p>
    <w:p w14:paraId="1C30A213" w14:textId="77777777" w:rsidR="00851C7B" w:rsidRPr="009B0C91" w:rsidRDefault="00851C7B" w:rsidP="00464544">
      <w:pPr>
        <w:autoSpaceDE w:val="0"/>
        <w:autoSpaceDN w:val="0"/>
        <w:adjustRightInd w:val="0"/>
        <w:jc w:val="both"/>
        <w:rPr>
          <w:rFonts w:ascii="Arial" w:hAnsi="Arial" w:cs="Arial"/>
          <w:lang w:val="fr-FR"/>
        </w:rPr>
      </w:pPr>
      <w:r w:rsidRPr="009B0C91">
        <w:rPr>
          <w:rFonts w:ascii="Arial" w:hAnsi="Arial" w:cs="Arial"/>
          <w:sz w:val="22"/>
          <w:szCs w:val="22"/>
          <w:lang w:val="fr-FR"/>
        </w:rPr>
        <w:t>En début et fin de contrat, un inventaire est obligatoirement réalisé afin d'éviter tout litige ultérieur. En</w:t>
      </w:r>
      <w:r>
        <w:rPr>
          <w:rFonts w:ascii="Arial" w:hAnsi="Arial" w:cs="Arial"/>
          <w:sz w:val="22"/>
          <w:szCs w:val="22"/>
          <w:lang w:val="fr-FR"/>
        </w:rPr>
        <w:t xml:space="preserve"> </w:t>
      </w:r>
      <w:r w:rsidRPr="009B0C91">
        <w:rPr>
          <w:rFonts w:ascii="Arial" w:hAnsi="Arial" w:cs="Arial"/>
          <w:sz w:val="22"/>
          <w:szCs w:val="22"/>
          <w:lang w:val="fr-FR"/>
        </w:rPr>
        <w:t xml:space="preserve">cours d'exécution, un inventaire semestriel ou annuel (à convenir selon </w:t>
      </w:r>
      <w:r>
        <w:rPr>
          <w:rFonts w:ascii="Arial" w:hAnsi="Arial" w:cs="Arial"/>
          <w:sz w:val="22"/>
          <w:szCs w:val="22"/>
          <w:lang w:val="fr-FR"/>
        </w:rPr>
        <w:t>l’établissement</w:t>
      </w:r>
      <w:r w:rsidRPr="009B0C91">
        <w:rPr>
          <w:rFonts w:ascii="Arial" w:hAnsi="Arial" w:cs="Arial"/>
          <w:sz w:val="22"/>
          <w:szCs w:val="22"/>
          <w:lang w:val="fr-FR"/>
        </w:rPr>
        <w:t>) contradictoire doit</w:t>
      </w:r>
      <w:r>
        <w:rPr>
          <w:rFonts w:ascii="Arial" w:hAnsi="Arial" w:cs="Arial"/>
          <w:sz w:val="22"/>
          <w:szCs w:val="22"/>
          <w:lang w:val="fr-FR"/>
        </w:rPr>
        <w:t xml:space="preserve"> </w:t>
      </w:r>
      <w:r w:rsidRPr="009B0C91">
        <w:rPr>
          <w:rFonts w:ascii="Arial" w:hAnsi="Arial" w:cs="Arial"/>
          <w:sz w:val="22"/>
          <w:szCs w:val="22"/>
          <w:lang w:val="fr-FR"/>
        </w:rPr>
        <w:t xml:space="preserve">être effectué par le Titulaire et un représentant </w:t>
      </w:r>
      <w:r>
        <w:rPr>
          <w:rFonts w:ascii="Arial" w:hAnsi="Arial" w:cs="Arial"/>
          <w:sz w:val="22"/>
          <w:szCs w:val="22"/>
          <w:lang w:val="fr-FR"/>
        </w:rPr>
        <w:t>de l’établissement</w:t>
      </w:r>
      <w:r w:rsidRPr="009B0C91">
        <w:rPr>
          <w:rFonts w:ascii="Arial" w:hAnsi="Arial" w:cs="Arial"/>
          <w:sz w:val="22"/>
          <w:szCs w:val="22"/>
          <w:lang w:val="fr-FR"/>
        </w:rPr>
        <w:t xml:space="preserve"> (volume global et nombre de bouteilles) sur</w:t>
      </w:r>
      <w:r>
        <w:rPr>
          <w:rFonts w:ascii="Arial" w:hAnsi="Arial" w:cs="Arial"/>
          <w:sz w:val="22"/>
          <w:szCs w:val="22"/>
          <w:lang w:val="fr-FR"/>
        </w:rPr>
        <w:t xml:space="preserve"> </w:t>
      </w:r>
      <w:r w:rsidRPr="009B0C91">
        <w:rPr>
          <w:rFonts w:ascii="Arial" w:hAnsi="Arial" w:cs="Arial"/>
          <w:sz w:val="22"/>
          <w:szCs w:val="22"/>
          <w:lang w:val="fr-FR"/>
        </w:rPr>
        <w:t>demande dudit Bénéficiaire.</w:t>
      </w:r>
    </w:p>
    <w:p w14:paraId="10C67152" w14:textId="77777777" w:rsidR="00851C7B" w:rsidRPr="00455B8A" w:rsidRDefault="00851C7B" w:rsidP="00464544">
      <w:pPr>
        <w:jc w:val="both"/>
        <w:rPr>
          <w:rFonts w:ascii="Arial" w:hAnsi="Arial" w:cs="Arial"/>
          <w:sz w:val="22"/>
          <w:lang w:val="fr-FR"/>
        </w:rPr>
      </w:pPr>
    </w:p>
    <w:p w14:paraId="27F61608" w14:textId="77777777" w:rsidR="00851C7B" w:rsidRPr="00455B8A" w:rsidRDefault="00851C7B" w:rsidP="00464544">
      <w:pPr>
        <w:jc w:val="both"/>
        <w:rPr>
          <w:rFonts w:ascii="Arial" w:hAnsi="Arial" w:cs="Arial"/>
          <w:sz w:val="22"/>
          <w:lang w:val="fr-FR"/>
        </w:rPr>
      </w:pPr>
      <w:r w:rsidRPr="00455B8A">
        <w:rPr>
          <w:rFonts w:ascii="Arial" w:hAnsi="Arial" w:cs="Arial"/>
          <w:sz w:val="22"/>
          <w:lang w:val="fr-FR"/>
        </w:rPr>
        <w:t>Les horaires so</w:t>
      </w:r>
      <w:r>
        <w:rPr>
          <w:rFonts w:ascii="Arial" w:hAnsi="Arial" w:cs="Arial"/>
          <w:sz w:val="22"/>
          <w:lang w:val="fr-FR"/>
        </w:rPr>
        <w:t>nt définis avec l’établissement et figure en souhait à l’annexe 4 du CCAP.</w:t>
      </w:r>
    </w:p>
    <w:p w14:paraId="26B7F013" w14:textId="77777777" w:rsidR="00851C7B" w:rsidRPr="00455B8A" w:rsidRDefault="00851C7B" w:rsidP="00464544">
      <w:pPr>
        <w:jc w:val="both"/>
        <w:rPr>
          <w:rFonts w:ascii="Arial" w:hAnsi="Arial" w:cs="Arial"/>
          <w:sz w:val="22"/>
          <w:lang w:val="fr-FR"/>
        </w:rPr>
      </w:pPr>
      <w:r w:rsidRPr="00455B8A">
        <w:rPr>
          <w:rFonts w:ascii="Arial" w:hAnsi="Arial" w:cs="Arial"/>
          <w:sz w:val="22"/>
          <w:lang w:val="fr-FR"/>
        </w:rPr>
        <w:t>Le Titulaire doit pouvoir répondre à une éventuelle modification des besoins planifiés.</w:t>
      </w:r>
    </w:p>
    <w:p w14:paraId="7981C118" w14:textId="77777777" w:rsidR="00851C7B" w:rsidRPr="00455B8A" w:rsidRDefault="00851C7B" w:rsidP="00464544">
      <w:pPr>
        <w:jc w:val="both"/>
        <w:rPr>
          <w:rFonts w:ascii="Arial" w:hAnsi="Arial" w:cs="Arial"/>
          <w:sz w:val="22"/>
          <w:lang w:val="fr-FR"/>
        </w:rPr>
      </w:pPr>
      <w:r w:rsidRPr="00455B8A">
        <w:rPr>
          <w:rFonts w:ascii="Arial" w:hAnsi="Arial" w:cs="Arial"/>
          <w:sz w:val="22"/>
          <w:lang w:val="fr-FR"/>
        </w:rPr>
        <w:t>Chaque livraison donne lieu à l’établissement d’un bordereau mentionnant au minimum la date, la nature</w:t>
      </w:r>
      <w:r>
        <w:rPr>
          <w:rFonts w:ascii="Arial" w:hAnsi="Arial" w:cs="Arial"/>
          <w:sz w:val="22"/>
          <w:lang w:val="fr-FR"/>
        </w:rPr>
        <w:t xml:space="preserve"> </w:t>
      </w:r>
      <w:r w:rsidRPr="00455B8A">
        <w:rPr>
          <w:rFonts w:ascii="Arial" w:hAnsi="Arial" w:cs="Arial"/>
          <w:sz w:val="22"/>
          <w:lang w:val="fr-FR"/>
        </w:rPr>
        <w:t>des fluides livrés, leur quantité, le numéro de lot, date de péremption, le numéro des bouteilles livrées et la</w:t>
      </w:r>
      <w:r>
        <w:rPr>
          <w:rFonts w:ascii="Arial" w:hAnsi="Arial" w:cs="Arial"/>
          <w:sz w:val="22"/>
          <w:lang w:val="fr-FR"/>
        </w:rPr>
        <w:t xml:space="preserve"> </w:t>
      </w:r>
      <w:r w:rsidRPr="00455B8A">
        <w:rPr>
          <w:rFonts w:ascii="Arial" w:hAnsi="Arial" w:cs="Arial"/>
          <w:sz w:val="22"/>
          <w:lang w:val="fr-FR"/>
        </w:rPr>
        <w:t>reprise éventuelle des emballages vides. Ce bulletin de livraison est remis à l’agent chargé de la réception</w:t>
      </w:r>
      <w:r>
        <w:rPr>
          <w:rFonts w:ascii="Arial" w:hAnsi="Arial" w:cs="Arial"/>
          <w:sz w:val="22"/>
          <w:lang w:val="fr-FR"/>
        </w:rPr>
        <w:t xml:space="preserve"> </w:t>
      </w:r>
      <w:r w:rsidRPr="00455B8A">
        <w:rPr>
          <w:rFonts w:ascii="Arial" w:hAnsi="Arial" w:cs="Arial"/>
          <w:sz w:val="22"/>
          <w:lang w:val="fr-FR"/>
        </w:rPr>
        <w:t>ou dans une boite de réception prévue à cet effet.</w:t>
      </w:r>
    </w:p>
    <w:p w14:paraId="01D9BEC4" w14:textId="77777777" w:rsidR="00851C7B" w:rsidRPr="00455B8A" w:rsidRDefault="00851C7B" w:rsidP="00464544">
      <w:pPr>
        <w:jc w:val="both"/>
        <w:rPr>
          <w:rFonts w:ascii="Arial" w:hAnsi="Arial" w:cs="Arial"/>
          <w:sz w:val="22"/>
          <w:lang w:val="fr-FR"/>
        </w:rPr>
      </w:pPr>
      <w:r w:rsidRPr="00455B8A">
        <w:rPr>
          <w:rFonts w:ascii="Arial" w:hAnsi="Arial" w:cs="Arial"/>
          <w:sz w:val="22"/>
          <w:lang w:val="fr-FR"/>
        </w:rPr>
        <w:t>Dans la mesure où le Titulaire doit assurer, lors d’une livraison unique, l’approvisionnement de l’intégralité</w:t>
      </w:r>
      <w:r>
        <w:rPr>
          <w:rFonts w:ascii="Arial" w:hAnsi="Arial" w:cs="Arial"/>
          <w:sz w:val="22"/>
          <w:lang w:val="fr-FR"/>
        </w:rPr>
        <w:t xml:space="preserve"> </w:t>
      </w:r>
      <w:r w:rsidRPr="00455B8A">
        <w:rPr>
          <w:rFonts w:ascii="Arial" w:hAnsi="Arial" w:cs="Arial"/>
          <w:sz w:val="22"/>
          <w:lang w:val="fr-FR"/>
        </w:rPr>
        <w:t>de la commande, il ne peut pas être facturé de frais de livraison, en cas de reliquat.</w:t>
      </w:r>
    </w:p>
    <w:p w14:paraId="19782139" w14:textId="77777777" w:rsidR="00851C7B" w:rsidRPr="00455B8A" w:rsidRDefault="00851C7B" w:rsidP="00851C7B">
      <w:pPr>
        <w:jc w:val="both"/>
        <w:rPr>
          <w:rFonts w:ascii="Arial" w:hAnsi="Arial" w:cs="Arial"/>
          <w:sz w:val="22"/>
          <w:lang w:val="fr-FR"/>
        </w:rPr>
      </w:pPr>
    </w:p>
    <w:p w14:paraId="309F4E25" w14:textId="77777777" w:rsidR="00851C7B" w:rsidRDefault="00851C7B" w:rsidP="00851C7B">
      <w:pPr>
        <w:pStyle w:val="ParagrapheIndent1"/>
        <w:spacing w:after="240" w:line="253" w:lineRule="exact"/>
        <w:ind w:left="20" w:right="20"/>
        <w:jc w:val="both"/>
        <w:rPr>
          <w:color w:val="000000"/>
          <w:lang w:val="fr-FR"/>
        </w:rPr>
      </w:pPr>
      <w:r>
        <w:rPr>
          <w:color w:val="000000"/>
          <w:lang w:val="fr-FR"/>
        </w:rPr>
        <w:tab/>
        <w:t xml:space="preserve">8.1.3 </w:t>
      </w:r>
      <w:r w:rsidRPr="00455B8A">
        <w:rPr>
          <w:color w:val="000000"/>
          <w:lang w:val="fr-FR"/>
        </w:rPr>
        <w:t>Réception des fournitures et installations</w:t>
      </w:r>
    </w:p>
    <w:p w14:paraId="6A85A207" w14:textId="77777777" w:rsidR="00851C7B" w:rsidRDefault="00851C7B" w:rsidP="00851C7B">
      <w:pPr>
        <w:jc w:val="both"/>
        <w:rPr>
          <w:lang w:val="fr-FR"/>
        </w:rPr>
      </w:pPr>
      <w:r w:rsidRPr="00455B8A">
        <w:rPr>
          <w:rFonts w:ascii="Arial" w:hAnsi="Arial" w:cs="Arial"/>
          <w:sz w:val="22"/>
          <w:szCs w:val="22"/>
          <w:lang w:val="fr-FR"/>
        </w:rPr>
        <w:t xml:space="preserve">A la réception d’une commande de gaz conditionné, une vérification par </w:t>
      </w:r>
      <w:r>
        <w:rPr>
          <w:rFonts w:ascii="Arial" w:hAnsi="Arial" w:cs="Arial"/>
          <w:sz w:val="22"/>
          <w:szCs w:val="22"/>
          <w:lang w:val="fr-FR"/>
        </w:rPr>
        <w:t>l’établissement</w:t>
      </w:r>
      <w:r w:rsidRPr="00455B8A">
        <w:rPr>
          <w:rFonts w:ascii="Arial" w:hAnsi="Arial" w:cs="Arial"/>
          <w:sz w:val="22"/>
          <w:szCs w:val="22"/>
          <w:lang w:val="fr-FR"/>
        </w:rPr>
        <w:t xml:space="preserve"> est effectuée. La</w:t>
      </w:r>
      <w:r>
        <w:rPr>
          <w:rFonts w:ascii="Arial" w:hAnsi="Arial" w:cs="Arial"/>
          <w:sz w:val="22"/>
          <w:szCs w:val="22"/>
          <w:lang w:val="fr-FR"/>
        </w:rPr>
        <w:t xml:space="preserve"> </w:t>
      </w:r>
      <w:r w:rsidRPr="00455B8A">
        <w:rPr>
          <w:rFonts w:ascii="Arial" w:hAnsi="Arial" w:cs="Arial"/>
          <w:sz w:val="22"/>
          <w:szCs w:val="22"/>
          <w:lang w:val="fr-FR"/>
        </w:rPr>
        <w:t>livraison des fournitures est constatée par la signature d'un récépissé - transport ou d'un bordereau de</w:t>
      </w:r>
      <w:r>
        <w:rPr>
          <w:rFonts w:ascii="Arial" w:hAnsi="Arial" w:cs="Arial"/>
          <w:sz w:val="22"/>
          <w:szCs w:val="22"/>
          <w:lang w:val="fr-FR"/>
        </w:rPr>
        <w:t xml:space="preserve"> </w:t>
      </w:r>
      <w:r w:rsidRPr="00455B8A">
        <w:rPr>
          <w:rFonts w:ascii="Arial" w:hAnsi="Arial" w:cs="Arial"/>
          <w:sz w:val="22"/>
          <w:szCs w:val="22"/>
          <w:lang w:val="fr-FR"/>
        </w:rPr>
        <w:t>livraison mentionnant la date, la nature des fluides livrés, leur quantité, le numéro de lot du gaz, le numéro</w:t>
      </w:r>
      <w:r>
        <w:rPr>
          <w:rFonts w:ascii="Arial" w:hAnsi="Arial" w:cs="Arial"/>
          <w:sz w:val="22"/>
          <w:szCs w:val="22"/>
          <w:lang w:val="fr-FR"/>
        </w:rPr>
        <w:t xml:space="preserve"> </w:t>
      </w:r>
      <w:r w:rsidRPr="00455B8A">
        <w:rPr>
          <w:rFonts w:ascii="Arial" w:hAnsi="Arial" w:cs="Arial"/>
          <w:sz w:val="22"/>
          <w:szCs w:val="22"/>
          <w:lang w:val="fr-FR"/>
        </w:rPr>
        <w:t>des bouteilles livrées et la reprise éventuelle des emballages vides.</w:t>
      </w:r>
    </w:p>
    <w:p w14:paraId="23A5D66A" w14:textId="77777777" w:rsidR="00851C7B" w:rsidRDefault="00851C7B" w:rsidP="00851C7B">
      <w:pPr>
        <w:jc w:val="both"/>
        <w:rPr>
          <w:lang w:val="fr-FR"/>
        </w:rPr>
      </w:pPr>
    </w:p>
    <w:p w14:paraId="2C1F5B41" w14:textId="77777777" w:rsidR="00851C7B" w:rsidRDefault="00851C7B" w:rsidP="00851C7B">
      <w:pPr>
        <w:pStyle w:val="ParagrapheIndent1"/>
        <w:spacing w:after="240" w:line="253" w:lineRule="exact"/>
        <w:ind w:left="20" w:right="20"/>
        <w:jc w:val="both"/>
        <w:rPr>
          <w:color w:val="000000"/>
          <w:lang w:val="fr-FR"/>
        </w:rPr>
      </w:pPr>
      <w:r>
        <w:rPr>
          <w:color w:val="000000"/>
          <w:lang w:val="fr-FR"/>
        </w:rPr>
        <w:tab/>
        <w:t>8.1.4 Pertes</w:t>
      </w:r>
    </w:p>
    <w:p w14:paraId="49FC8FAC" w14:textId="77777777" w:rsidR="00851C7B" w:rsidRPr="00455B8A" w:rsidRDefault="00851C7B" w:rsidP="00851C7B">
      <w:pPr>
        <w:jc w:val="both"/>
        <w:rPr>
          <w:rFonts w:ascii="Arial" w:hAnsi="Arial" w:cs="Arial"/>
          <w:sz w:val="22"/>
          <w:szCs w:val="22"/>
          <w:lang w:val="fr-FR"/>
        </w:rPr>
      </w:pPr>
      <w:r w:rsidRPr="00455B8A">
        <w:rPr>
          <w:rFonts w:ascii="Arial" w:hAnsi="Arial" w:cs="Arial"/>
          <w:sz w:val="22"/>
          <w:szCs w:val="22"/>
          <w:lang w:val="fr-FR"/>
        </w:rPr>
        <w:t>Les conditionnements égarés sont facturés en fonction des tarifs de l’Offre. Néanmoins, 0,5% de</w:t>
      </w:r>
      <w:r>
        <w:rPr>
          <w:rFonts w:ascii="Arial" w:hAnsi="Arial" w:cs="Arial"/>
          <w:sz w:val="22"/>
          <w:szCs w:val="22"/>
          <w:lang w:val="fr-FR"/>
        </w:rPr>
        <w:t xml:space="preserve"> </w:t>
      </w:r>
      <w:r w:rsidRPr="00455B8A">
        <w:rPr>
          <w:rFonts w:ascii="Arial" w:hAnsi="Arial" w:cs="Arial"/>
          <w:sz w:val="22"/>
          <w:szCs w:val="22"/>
          <w:lang w:val="fr-FR"/>
        </w:rPr>
        <w:t xml:space="preserve">conditionnements égarés/site </w:t>
      </w:r>
      <w:r>
        <w:rPr>
          <w:rFonts w:ascii="Arial" w:hAnsi="Arial" w:cs="Arial"/>
          <w:sz w:val="22"/>
          <w:szCs w:val="22"/>
          <w:lang w:val="fr-FR"/>
        </w:rPr>
        <w:t>de l’établissement</w:t>
      </w:r>
      <w:r w:rsidRPr="00455B8A">
        <w:rPr>
          <w:rFonts w:ascii="Arial" w:hAnsi="Arial" w:cs="Arial"/>
          <w:sz w:val="22"/>
          <w:szCs w:val="22"/>
          <w:lang w:val="fr-FR"/>
        </w:rPr>
        <w:t>/comptage sont inclus dans l’Offre, ceci étant lié aux</w:t>
      </w:r>
      <w:r>
        <w:rPr>
          <w:rFonts w:ascii="Arial" w:hAnsi="Arial" w:cs="Arial"/>
          <w:sz w:val="22"/>
          <w:szCs w:val="22"/>
          <w:lang w:val="fr-FR"/>
        </w:rPr>
        <w:t xml:space="preserve"> </w:t>
      </w:r>
      <w:r w:rsidRPr="00455B8A">
        <w:rPr>
          <w:rFonts w:ascii="Arial" w:hAnsi="Arial" w:cs="Arial"/>
          <w:sz w:val="22"/>
          <w:szCs w:val="22"/>
          <w:lang w:val="fr-FR"/>
        </w:rPr>
        <w:t>incertitudes de comptage (Chiffre arrondi à l’entier supérieur).</w:t>
      </w:r>
    </w:p>
    <w:p w14:paraId="7920A920" w14:textId="77777777" w:rsidR="00851C7B" w:rsidRDefault="00851C7B" w:rsidP="00851C7B">
      <w:pPr>
        <w:jc w:val="both"/>
        <w:rPr>
          <w:rFonts w:ascii="Arial" w:hAnsi="Arial" w:cs="Arial"/>
          <w:sz w:val="22"/>
          <w:szCs w:val="22"/>
          <w:lang w:val="fr-FR"/>
        </w:rPr>
      </w:pPr>
      <w:r w:rsidRPr="00455B8A">
        <w:rPr>
          <w:rFonts w:ascii="Arial" w:hAnsi="Arial" w:cs="Arial"/>
          <w:sz w:val="22"/>
          <w:szCs w:val="22"/>
          <w:lang w:val="fr-FR"/>
        </w:rPr>
        <w:t>Le Titulaire s’engage à ce que le comptage des conditionnements égarés soit mis à jour annuellement.</w:t>
      </w:r>
    </w:p>
    <w:p w14:paraId="75052330" w14:textId="77777777" w:rsidR="00851C7B" w:rsidRDefault="00851C7B" w:rsidP="00851C7B">
      <w:pPr>
        <w:jc w:val="both"/>
        <w:rPr>
          <w:rFonts w:ascii="Arial" w:hAnsi="Arial" w:cs="Arial"/>
          <w:sz w:val="22"/>
          <w:szCs w:val="22"/>
          <w:lang w:val="fr-FR"/>
        </w:rPr>
      </w:pPr>
    </w:p>
    <w:p w14:paraId="6123DE4C" w14:textId="4F794058" w:rsidR="00851C7B" w:rsidRDefault="00851C7B" w:rsidP="00851C7B">
      <w:pPr>
        <w:pStyle w:val="ParagrapheIndent1"/>
        <w:spacing w:after="240" w:line="253" w:lineRule="exact"/>
        <w:ind w:left="20" w:right="20"/>
        <w:jc w:val="both"/>
        <w:rPr>
          <w:color w:val="000000"/>
          <w:lang w:val="fr-FR"/>
        </w:rPr>
      </w:pPr>
      <w:r>
        <w:rPr>
          <w:color w:val="000000"/>
          <w:lang w:val="fr-FR"/>
        </w:rPr>
        <w:tab/>
      </w:r>
      <w:r w:rsidRPr="00E644CC">
        <w:rPr>
          <w:color w:val="000000"/>
          <w:lang w:val="fr-FR"/>
        </w:rPr>
        <w:t>8.1.5 Reprise des installations en fin de contrat</w:t>
      </w:r>
    </w:p>
    <w:p w14:paraId="3813FF2C" w14:textId="77777777" w:rsidR="00851C7B" w:rsidRDefault="00851C7B" w:rsidP="00851C7B">
      <w:pPr>
        <w:jc w:val="both"/>
        <w:rPr>
          <w:rFonts w:ascii="Arial" w:hAnsi="Arial" w:cs="Arial"/>
          <w:sz w:val="22"/>
          <w:lang w:val="fr-FR"/>
        </w:rPr>
      </w:pPr>
      <w:r w:rsidRPr="00B71CF0">
        <w:rPr>
          <w:rFonts w:ascii="Arial" w:hAnsi="Arial" w:cs="Arial"/>
          <w:sz w:val="22"/>
          <w:lang w:val="fr-FR"/>
        </w:rPr>
        <w:t>A l’expiration du contrat, et en cas de changement d’attributaire pour le contrat suivant, le Titulaire doit remettre en bon état d’entretien et de fonctionnement tous les matériels et les installations faisant l’objet du contrat de location avant transfert de cette prestation.</w:t>
      </w:r>
    </w:p>
    <w:p w14:paraId="72311499" w14:textId="77777777" w:rsidR="00851C7B" w:rsidRPr="00B71CF0" w:rsidRDefault="00851C7B" w:rsidP="00851C7B">
      <w:pPr>
        <w:jc w:val="both"/>
        <w:rPr>
          <w:rFonts w:ascii="Arial" w:hAnsi="Arial" w:cs="Arial"/>
          <w:sz w:val="22"/>
          <w:lang w:val="fr-FR"/>
        </w:rPr>
      </w:pPr>
    </w:p>
    <w:p w14:paraId="5FF014B6" w14:textId="77777777" w:rsidR="00851C7B" w:rsidRDefault="00851C7B" w:rsidP="00851C7B">
      <w:pPr>
        <w:jc w:val="both"/>
        <w:rPr>
          <w:rFonts w:ascii="Arial" w:hAnsi="Arial" w:cs="Arial"/>
          <w:sz w:val="22"/>
          <w:lang w:val="fr-FR"/>
        </w:rPr>
      </w:pPr>
      <w:r w:rsidRPr="00B71CF0">
        <w:rPr>
          <w:rFonts w:ascii="Arial" w:hAnsi="Arial" w:cs="Arial"/>
          <w:sz w:val="22"/>
          <w:lang w:val="fr-FR"/>
        </w:rPr>
        <w:t>Il maintient cependant ces installations et la mise à disposition des bouteilles, jusqu’à la date convenue d’un commun accord avec le nouveau Titulaire du contrat. Les deux fournisseurs mettent tout en œuvre pour modifier les installations alimentant le réseau pour la date du nouveau contrat. Cela étant, si des délais supplémentaires sont nécessaires, l’ancien Titulaire du contrat assure la continuit</w:t>
      </w:r>
      <w:r w:rsidRPr="00F3377A">
        <w:rPr>
          <w:rFonts w:ascii="Arial" w:hAnsi="Arial" w:cs="Arial"/>
          <w:sz w:val="22"/>
          <w:lang w:val="fr-FR"/>
        </w:rPr>
        <w:t>é de l’approvisionnement qu’il facture alors à l’établissement à l’identique du dernier prix d’achat (location mensuel</w:t>
      </w:r>
      <w:r w:rsidR="00F3377A" w:rsidRPr="00F3377A">
        <w:rPr>
          <w:rFonts w:ascii="Arial" w:hAnsi="Arial" w:cs="Arial"/>
          <w:sz w:val="22"/>
          <w:lang w:val="fr-FR"/>
        </w:rPr>
        <w:t>le</w:t>
      </w:r>
      <w:r w:rsidRPr="00B71CF0">
        <w:rPr>
          <w:rFonts w:ascii="Arial" w:hAnsi="Arial" w:cs="Arial"/>
          <w:sz w:val="22"/>
          <w:lang w:val="fr-FR"/>
        </w:rPr>
        <w:t>, prix unitaire).</w:t>
      </w:r>
    </w:p>
    <w:p w14:paraId="18576FF3" w14:textId="77777777" w:rsidR="00851C7B" w:rsidRPr="00B71CF0" w:rsidRDefault="00851C7B" w:rsidP="00851C7B">
      <w:pPr>
        <w:jc w:val="both"/>
        <w:rPr>
          <w:rFonts w:ascii="Arial" w:hAnsi="Arial" w:cs="Arial"/>
          <w:sz w:val="22"/>
          <w:lang w:val="fr-FR"/>
        </w:rPr>
      </w:pPr>
    </w:p>
    <w:p w14:paraId="6D6E6AFB" w14:textId="77777777" w:rsidR="00851C7B" w:rsidRDefault="00851C7B" w:rsidP="00851C7B">
      <w:pPr>
        <w:jc w:val="both"/>
        <w:rPr>
          <w:rFonts w:ascii="Arial" w:hAnsi="Arial" w:cs="Arial"/>
          <w:sz w:val="22"/>
          <w:lang w:val="fr-FR"/>
        </w:rPr>
      </w:pPr>
      <w:r w:rsidRPr="00B71CF0">
        <w:rPr>
          <w:rFonts w:ascii="Arial" w:hAnsi="Arial" w:cs="Arial"/>
          <w:b/>
          <w:sz w:val="22"/>
          <w:lang w:val="fr-FR"/>
        </w:rPr>
        <w:t xml:space="preserve">Cette période ne doit pas excéder </w:t>
      </w:r>
      <w:r>
        <w:rPr>
          <w:rFonts w:ascii="Arial" w:hAnsi="Arial" w:cs="Arial"/>
          <w:b/>
          <w:sz w:val="22"/>
          <w:lang w:val="fr-FR"/>
        </w:rPr>
        <w:t>trois (3)</w:t>
      </w:r>
      <w:r w:rsidRPr="00B71CF0">
        <w:rPr>
          <w:rFonts w:ascii="Arial" w:hAnsi="Arial" w:cs="Arial"/>
          <w:b/>
          <w:sz w:val="22"/>
          <w:lang w:val="fr-FR"/>
        </w:rPr>
        <w:t xml:space="preserve"> mois</w:t>
      </w:r>
      <w:r w:rsidRPr="00B71CF0">
        <w:rPr>
          <w:rFonts w:ascii="Arial" w:hAnsi="Arial" w:cs="Arial"/>
          <w:sz w:val="22"/>
          <w:lang w:val="fr-FR"/>
        </w:rPr>
        <w:t xml:space="preserve">, sauf accord exceptionnel entre ancien Titulaire, nouveau Titulaire et </w:t>
      </w:r>
      <w:r>
        <w:rPr>
          <w:rFonts w:ascii="Arial" w:hAnsi="Arial" w:cs="Arial"/>
          <w:sz w:val="22"/>
          <w:lang w:val="fr-FR"/>
        </w:rPr>
        <w:t>l’établissement</w:t>
      </w:r>
      <w:r w:rsidRPr="00B71CF0">
        <w:rPr>
          <w:rFonts w:ascii="Arial" w:hAnsi="Arial" w:cs="Arial"/>
          <w:sz w:val="22"/>
          <w:lang w:val="fr-FR"/>
        </w:rPr>
        <w:t>.</w:t>
      </w:r>
    </w:p>
    <w:p w14:paraId="400B17BE" w14:textId="77777777" w:rsidR="00851C7B" w:rsidRPr="00B71CF0" w:rsidRDefault="00851C7B" w:rsidP="00851C7B">
      <w:pPr>
        <w:jc w:val="both"/>
        <w:rPr>
          <w:rFonts w:ascii="Arial" w:hAnsi="Arial" w:cs="Arial"/>
          <w:sz w:val="22"/>
          <w:lang w:val="fr-FR"/>
        </w:rPr>
      </w:pPr>
    </w:p>
    <w:p w14:paraId="049AB7E8" w14:textId="77777777" w:rsidR="00851C7B" w:rsidRPr="00B71CF0" w:rsidRDefault="00851C7B" w:rsidP="00851C7B">
      <w:pPr>
        <w:jc w:val="both"/>
        <w:rPr>
          <w:rFonts w:ascii="Arial" w:hAnsi="Arial" w:cs="Arial"/>
          <w:sz w:val="22"/>
          <w:lang w:val="fr-FR"/>
        </w:rPr>
      </w:pPr>
      <w:r w:rsidRPr="00B71CF0">
        <w:rPr>
          <w:rFonts w:ascii="Arial" w:hAnsi="Arial" w:cs="Arial"/>
          <w:sz w:val="22"/>
          <w:lang w:val="fr-FR"/>
        </w:rPr>
        <w:t>En cas de non-renouvellement du contrat, l’ancien Titulaire prend à sa charge la vidange, le démontage et le transport des systèmes fixes de stockage sans interrompre la continuité des approvisionnements des services utilisateurs.</w:t>
      </w:r>
    </w:p>
    <w:p w14:paraId="3E8DF7A1" w14:textId="77777777" w:rsidR="00851C7B" w:rsidRPr="00B71CF0" w:rsidRDefault="00851C7B" w:rsidP="00851C7B">
      <w:pPr>
        <w:jc w:val="both"/>
        <w:rPr>
          <w:sz w:val="22"/>
          <w:lang w:val="fr-FR"/>
        </w:rPr>
      </w:pPr>
      <w:r w:rsidRPr="00B71CF0">
        <w:rPr>
          <w:rFonts w:ascii="Arial" w:hAnsi="Arial" w:cs="Arial"/>
          <w:sz w:val="22"/>
          <w:lang w:val="fr-FR"/>
        </w:rPr>
        <w:lastRenderedPageBreak/>
        <w:t xml:space="preserve">Les bouteilles stockées au sein </w:t>
      </w:r>
      <w:r>
        <w:rPr>
          <w:rFonts w:ascii="Arial" w:hAnsi="Arial" w:cs="Arial"/>
          <w:sz w:val="22"/>
          <w:lang w:val="fr-FR"/>
        </w:rPr>
        <w:t>de l’établissement</w:t>
      </w:r>
      <w:r w:rsidRPr="00B71CF0">
        <w:rPr>
          <w:rFonts w:ascii="Arial" w:hAnsi="Arial" w:cs="Arial"/>
          <w:sz w:val="22"/>
          <w:lang w:val="fr-FR"/>
        </w:rPr>
        <w:t xml:space="preserve"> sont échangées de préférence progressivement, au fur et à mesure des consommations (sans dépasser </w:t>
      </w:r>
      <w:r>
        <w:rPr>
          <w:rFonts w:ascii="Arial" w:hAnsi="Arial" w:cs="Arial"/>
          <w:sz w:val="22"/>
          <w:lang w:val="fr-FR"/>
        </w:rPr>
        <w:t>3</w:t>
      </w:r>
      <w:r w:rsidRPr="00B71CF0">
        <w:rPr>
          <w:rFonts w:ascii="Arial" w:hAnsi="Arial" w:cs="Arial"/>
          <w:sz w:val="22"/>
          <w:lang w:val="fr-FR"/>
        </w:rPr>
        <w:t xml:space="preserve"> mois). Le tarif de location de la bouteille est maintenu égal aux dernières conditions tarifaires appliquées par le Titulaire sortant</w:t>
      </w:r>
      <w:r w:rsidRPr="00B71CF0">
        <w:rPr>
          <w:sz w:val="22"/>
          <w:lang w:val="fr-FR"/>
        </w:rPr>
        <w:t>.</w:t>
      </w:r>
    </w:p>
    <w:p w14:paraId="6761A5BD" w14:textId="77777777" w:rsidR="00851C7B" w:rsidRPr="0087360F" w:rsidRDefault="00851C7B" w:rsidP="00851C7B">
      <w:pPr>
        <w:jc w:val="both"/>
        <w:rPr>
          <w:lang w:val="fr-FR"/>
        </w:rPr>
      </w:pPr>
    </w:p>
    <w:p w14:paraId="28204417" w14:textId="77777777" w:rsidR="00851C7B" w:rsidRDefault="00851C7B" w:rsidP="00851C7B">
      <w:pPr>
        <w:jc w:val="both"/>
        <w:rPr>
          <w:rFonts w:ascii="Arial" w:hAnsi="Arial" w:cs="Arial"/>
          <w:sz w:val="22"/>
          <w:szCs w:val="22"/>
          <w:lang w:val="fr-FR"/>
        </w:rPr>
      </w:pPr>
    </w:p>
    <w:p w14:paraId="78E0E691" w14:textId="77777777" w:rsidR="00851C7B" w:rsidRDefault="00851C7B" w:rsidP="00851C7B">
      <w:pPr>
        <w:jc w:val="both"/>
        <w:rPr>
          <w:rFonts w:ascii="Arial" w:hAnsi="Arial" w:cs="Arial"/>
          <w:sz w:val="22"/>
          <w:szCs w:val="22"/>
          <w:lang w:val="fr-FR"/>
        </w:rPr>
      </w:pPr>
    </w:p>
    <w:p w14:paraId="66FA3C10" w14:textId="77777777" w:rsidR="00851C7B" w:rsidRDefault="00851C7B" w:rsidP="00851C7B">
      <w:pPr>
        <w:jc w:val="both"/>
        <w:rPr>
          <w:rFonts w:ascii="Arial" w:hAnsi="Arial" w:cs="Arial"/>
          <w:sz w:val="22"/>
          <w:szCs w:val="22"/>
          <w:lang w:val="fr-FR"/>
        </w:rPr>
      </w:pPr>
    </w:p>
    <w:p w14:paraId="28DF2787" w14:textId="77777777" w:rsidR="00851C7B" w:rsidRDefault="00851C7B" w:rsidP="00851C7B">
      <w:pPr>
        <w:jc w:val="both"/>
        <w:rPr>
          <w:rFonts w:ascii="Arial" w:hAnsi="Arial" w:cs="Arial"/>
          <w:sz w:val="22"/>
          <w:szCs w:val="22"/>
          <w:lang w:val="fr-FR"/>
        </w:rPr>
      </w:pPr>
    </w:p>
    <w:p w14:paraId="13FC273C" w14:textId="77777777" w:rsidR="00851C7B" w:rsidRPr="001C14F1" w:rsidRDefault="00851C7B" w:rsidP="00851C7B">
      <w:pPr>
        <w:pStyle w:val="ParagrapheIndent1"/>
        <w:spacing w:after="240" w:line="253" w:lineRule="exact"/>
        <w:ind w:left="720" w:right="20"/>
        <w:jc w:val="both"/>
        <w:rPr>
          <w:color w:val="000000"/>
          <w:lang w:val="fr-FR"/>
        </w:rPr>
      </w:pPr>
      <w:r>
        <w:rPr>
          <w:color w:val="000000"/>
          <w:lang w:val="fr-FR"/>
        </w:rPr>
        <w:t xml:space="preserve">8.1.7 </w:t>
      </w:r>
      <w:r w:rsidRPr="001C14F1">
        <w:rPr>
          <w:color w:val="000000"/>
          <w:lang w:val="fr-FR"/>
        </w:rPr>
        <w:t>Rupture / Vigilance / Retrait</w:t>
      </w:r>
    </w:p>
    <w:p w14:paraId="4B79DD52" w14:textId="77777777" w:rsidR="00851C7B" w:rsidRPr="001C14F1" w:rsidRDefault="00851C7B" w:rsidP="00851C7B">
      <w:pPr>
        <w:jc w:val="both"/>
        <w:rPr>
          <w:rFonts w:ascii="Arial" w:hAnsi="Arial" w:cs="Arial"/>
          <w:sz w:val="22"/>
          <w:szCs w:val="22"/>
          <w:lang w:val="fr-FR"/>
        </w:rPr>
      </w:pPr>
      <w:r w:rsidRPr="001C14F1">
        <w:rPr>
          <w:rFonts w:ascii="Arial" w:hAnsi="Arial" w:cs="Arial"/>
          <w:sz w:val="22"/>
          <w:szCs w:val="22"/>
          <w:lang w:val="fr-FR"/>
        </w:rPr>
        <w:t>En cas de rupture, d’impossibilité d’approvisionnement ou de mise en quarantaine lié à des motifs</w:t>
      </w:r>
      <w:r>
        <w:rPr>
          <w:rFonts w:ascii="Arial" w:hAnsi="Arial" w:cs="Arial"/>
          <w:sz w:val="22"/>
          <w:szCs w:val="22"/>
          <w:lang w:val="fr-FR"/>
        </w:rPr>
        <w:t xml:space="preserve"> </w:t>
      </w:r>
      <w:r w:rsidRPr="001C14F1">
        <w:rPr>
          <w:rFonts w:ascii="Arial" w:hAnsi="Arial" w:cs="Arial"/>
          <w:sz w:val="22"/>
          <w:szCs w:val="22"/>
          <w:lang w:val="fr-FR"/>
        </w:rPr>
        <w:t>sécuritaires, le Titulaire doit proposer une solution de substitution afin de palier la période de rupture.</w:t>
      </w:r>
    </w:p>
    <w:p w14:paraId="1D2C794B" w14:textId="77777777" w:rsidR="00851C7B" w:rsidRDefault="00851C7B" w:rsidP="00851C7B">
      <w:pPr>
        <w:jc w:val="both"/>
        <w:rPr>
          <w:rFonts w:ascii="Arial" w:hAnsi="Arial" w:cs="Arial"/>
          <w:sz w:val="22"/>
          <w:szCs w:val="22"/>
          <w:lang w:val="fr-FR"/>
        </w:rPr>
      </w:pPr>
      <w:r w:rsidRPr="001C14F1">
        <w:rPr>
          <w:rFonts w:ascii="Arial" w:hAnsi="Arial" w:cs="Arial"/>
          <w:sz w:val="22"/>
          <w:szCs w:val="22"/>
          <w:lang w:val="fr-FR"/>
        </w:rPr>
        <w:t xml:space="preserve">Chaque </w:t>
      </w:r>
      <w:r>
        <w:rPr>
          <w:rFonts w:ascii="Arial" w:hAnsi="Arial" w:cs="Arial"/>
          <w:sz w:val="22"/>
          <w:szCs w:val="22"/>
          <w:lang w:val="fr-FR"/>
        </w:rPr>
        <w:t xml:space="preserve">établissement </w:t>
      </w:r>
      <w:r w:rsidRPr="001C14F1">
        <w:rPr>
          <w:rFonts w:ascii="Arial" w:hAnsi="Arial" w:cs="Arial"/>
          <w:sz w:val="22"/>
          <w:szCs w:val="22"/>
          <w:lang w:val="fr-FR"/>
        </w:rPr>
        <w:t xml:space="preserve">est libre d’accepter ou non cette substitution. En cas de refus, </w:t>
      </w:r>
      <w:r>
        <w:rPr>
          <w:rFonts w:ascii="Arial" w:hAnsi="Arial" w:cs="Arial"/>
          <w:sz w:val="22"/>
          <w:szCs w:val="22"/>
          <w:lang w:val="fr-FR"/>
        </w:rPr>
        <w:t>l’établissement</w:t>
      </w:r>
      <w:r w:rsidRPr="001C14F1">
        <w:rPr>
          <w:rFonts w:ascii="Arial" w:hAnsi="Arial" w:cs="Arial"/>
          <w:sz w:val="22"/>
          <w:szCs w:val="22"/>
          <w:lang w:val="fr-FR"/>
        </w:rPr>
        <w:t xml:space="preserve"> peut</w:t>
      </w:r>
      <w:r>
        <w:rPr>
          <w:rFonts w:ascii="Arial" w:hAnsi="Arial" w:cs="Arial"/>
          <w:sz w:val="22"/>
          <w:szCs w:val="22"/>
          <w:lang w:val="fr-FR"/>
        </w:rPr>
        <w:t xml:space="preserve"> </w:t>
      </w:r>
      <w:r w:rsidRPr="001C14F1">
        <w:rPr>
          <w:rFonts w:ascii="Arial" w:hAnsi="Arial" w:cs="Arial"/>
          <w:sz w:val="22"/>
          <w:szCs w:val="22"/>
          <w:lang w:val="fr-FR"/>
        </w:rPr>
        <w:t>commander un produit équivalent à un tiers et en faire supporter le surcoût et les frais annexes (ex : frais</w:t>
      </w:r>
      <w:r>
        <w:rPr>
          <w:rFonts w:ascii="Arial" w:hAnsi="Arial" w:cs="Arial"/>
          <w:sz w:val="22"/>
          <w:szCs w:val="22"/>
          <w:lang w:val="fr-FR"/>
        </w:rPr>
        <w:t xml:space="preserve"> </w:t>
      </w:r>
      <w:r w:rsidRPr="001C14F1">
        <w:rPr>
          <w:rFonts w:ascii="Arial" w:hAnsi="Arial" w:cs="Arial"/>
          <w:sz w:val="22"/>
          <w:szCs w:val="22"/>
          <w:lang w:val="fr-FR"/>
        </w:rPr>
        <w:t>de dépannage urgent, frais de livraison…) au Titulaire jusqu’à la fin de la période de rupture.</w:t>
      </w:r>
    </w:p>
    <w:p w14:paraId="4E35F84E" w14:textId="77777777" w:rsidR="00851C7B" w:rsidRDefault="00851C7B" w:rsidP="00851C7B">
      <w:pPr>
        <w:jc w:val="both"/>
        <w:rPr>
          <w:lang w:val="fr-FR"/>
        </w:rPr>
      </w:pPr>
    </w:p>
    <w:p w14:paraId="07839BCF" w14:textId="77777777" w:rsidR="00851C7B" w:rsidRPr="009B0C91" w:rsidRDefault="00851C7B" w:rsidP="00851C7B">
      <w:pPr>
        <w:jc w:val="both"/>
        <w:rPr>
          <w:lang w:val="fr-FR"/>
        </w:rPr>
      </w:pPr>
    </w:p>
    <w:p w14:paraId="5EFD1503" w14:textId="28AABC37" w:rsidR="00851C7B" w:rsidRDefault="00851C7B" w:rsidP="00851C7B">
      <w:pPr>
        <w:pStyle w:val="Titre2"/>
        <w:ind w:left="300" w:right="20"/>
        <w:jc w:val="both"/>
        <w:rPr>
          <w:rFonts w:eastAsia="Arial"/>
          <w:i w:val="0"/>
          <w:color w:val="000000"/>
          <w:sz w:val="24"/>
          <w:lang w:val="fr-FR"/>
        </w:rPr>
      </w:pPr>
      <w:bookmarkStart w:id="25" w:name="_Toc55898129"/>
      <w:bookmarkStart w:id="26" w:name="_Toc61537367"/>
      <w:r w:rsidRPr="00E644CC">
        <w:rPr>
          <w:rFonts w:eastAsia="Arial"/>
          <w:i w:val="0"/>
          <w:color w:val="000000"/>
          <w:sz w:val="24"/>
          <w:highlight w:val="red"/>
          <w:lang w:val="fr-FR"/>
        </w:rPr>
        <w:t>8.2– Exécution du marché production de vide pour alimentation réseaux</w:t>
      </w:r>
      <w:bookmarkEnd w:id="25"/>
      <w:bookmarkEnd w:id="26"/>
    </w:p>
    <w:p w14:paraId="2E1BF280" w14:textId="77777777" w:rsidR="00851C7B" w:rsidRPr="0069763F" w:rsidRDefault="00851C7B" w:rsidP="00851C7B">
      <w:pPr>
        <w:autoSpaceDE w:val="0"/>
        <w:autoSpaceDN w:val="0"/>
        <w:adjustRightInd w:val="0"/>
        <w:ind w:left="20"/>
        <w:jc w:val="both"/>
        <w:rPr>
          <w:rFonts w:ascii="Arial" w:hAnsi="Arial" w:cs="Arial"/>
          <w:sz w:val="22"/>
          <w:szCs w:val="18"/>
          <w:lang w:val="fr-FR"/>
        </w:rPr>
      </w:pPr>
    </w:p>
    <w:p w14:paraId="0132ED40" w14:textId="77777777" w:rsidR="00851C7B" w:rsidRPr="001C14F1" w:rsidRDefault="00851C7B" w:rsidP="00851C7B">
      <w:pPr>
        <w:pStyle w:val="ParagrapheIndent1"/>
        <w:spacing w:after="240" w:line="253" w:lineRule="exact"/>
        <w:ind w:left="720" w:right="20"/>
        <w:jc w:val="both"/>
        <w:rPr>
          <w:color w:val="000000"/>
          <w:lang w:val="fr-FR"/>
        </w:rPr>
      </w:pPr>
      <w:r>
        <w:rPr>
          <w:color w:val="000000"/>
          <w:lang w:val="fr-FR"/>
        </w:rPr>
        <w:t>8.2.1 Commande</w:t>
      </w:r>
    </w:p>
    <w:p w14:paraId="19C44E13" w14:textId="77777777" w:rsidR="00851C7B" w:rsidRPr="0069763F" w:rsidRDefault="00851C7B" w:rsidP="00851C7B">
      <w:pPr>
        <w:autoSpaceDE w:val="0"/>
        <w:autoSpaceDN w:val="0"/>
        <w:adjustRightInd w:val="0"/>
        <w:ind w:left="20"/>
        <w:jc w:val="both"/>
        <w:rPr>
          <w:rFonts w:ascii="Arial" w:hAnsi="Arial" w:cs="Arial"/>
          <w:sz w:val="22"/>
          <w:szCs w:val="18"/>
          <w:lang w:val="fr-FR"/>
        </w:rPr>
      </w:pPr>
      <w:r w:rsidRPr="0044375C">
        <w:rPr>
          <w:rFonts w:ascii="Arial" w:hAnsi="Arial" w:cs="Arial"/>
          <w:sz w:val="22"/>
          <w:szCs w:val="22"/>
          <w:lang w:val="fr-FR"/>
        </w:rPr>
        <w:t>Les fournitures font l’objet d’une télésurveillance obligatoire (obligation de résultat dans la continuité et la</w:t>
      </w:r>
      <w:r>
        <w:rPr>
          <w:rFonts w:ascii="Arial" w:hAnsi="Arial" w:cs="Arial"/>
          <w:sz w:val="22"/>
          <w:szCs w:val="22"/>
          <w:lang w:val="fr-FR"/>
        </w:rPr>
        <w:t xml:space="preserve"> </w:t>
      </w:r>
      <w:r w:rsidRPr="0044375C">
        <w:rPr>
          <w:rFonts w:ascii="Arial" w:hAnsi="Arial" w:cs="Arial"/>
          <w:sz w:val="22"/>
          <w:szCs w:val="22"/>
          <w:lang w:val="fr-FR"/>
        </w:rPr>
        <w:t>qualité) et sont approvisionnés à l'initiative du Titulair</w:t>
      </w:r>
      <w:r w:rsidRPr="00C22E93">
        <w:rPr>
          <w:rFonts w:ascii="Arial" w:hAnsi="Arial" w:cs="Arial"/>
          <w:sz w:val="22"/>
          <w:szCs w:val="22"/>
          <w:lang w:val="fr-FR"/>
        </w:rPr>
        <w:t xml:space="preserve">e (sauf pour </w:t>
      </w:r>
      <w:r w:rsidR="00C22E93" w:rsidRPr="00C22E93">
        <w:rPr>
          <w:rFonts w:ascii="Arial" w:hAnsi="Arial" w:cs="Arial"/>
          <w:sz w:val="22"/>
          <w:szCs w:val="22"/>
          <w:lang w:val="fr-FR"/>
        </w:rPr>
        <w:t xml:space="preserve">les </w:t>
      </w:r>
      <w:r w:rsidRPr="00C22E93">
        <w:rPr>
          <w:rFonts w:ascii="Arial" w:hAnsi="Arial" w:cs="Arial"/>
          <w:sz w:val="22"/>
          <w:szCs w:val="22"/>
          <w:lang w:val="fr-FR"/>
        </w:rPr>
        <w:t>centrale</w:t>
      </w:r>
      <w:r w:rsidR="00C22E93" w:rsidRPr="00C22E93">
        <w:rPr>
          <w:rFonts w:ascii="Arial" w:hAnsi="Arial" w:cs="Arial"/>
          <w:sz w:val="22"/>
          <w:szCs w:val="22"/>
          <w:lang w:val="fr-FR"/>
        </w:rPr>
        <w:t>s</w:t>
      </w:r>
      <w:r w:rsidRPr="00C22E93">
        <w:rPr>
          <w:rFonts w:ascii="Arial" w:hAnsi="Arial" w:cs="Arial"/>
          <w:sz w:val="22"/>
          <w:szCs w:val="22"/>
          <w:lang w:val="fr-FR"/>
        </w:rPr>
        <w:t xml:space="preserve"> bouteilles propriété </w:t>
      </w:r>
      <w:r w:rsidR="00C22E93" w:rsidRPr="00C22E93">
        <w:rPr>
          <w:rFonts w:ascii="Arial" w:hAnsi="Arial" w:cs="Arial"/>
          <w:sz w:val="22"/>
          <w:szCs w:val="22"/>
          <w:lang w:val="fr-FR"/>
        </w:rPr>
        <w:t>de l’établissement où</w:t>
      </w:r>
      <w:r w:rsidRPr="00C22E93">
        <w:rPr>
          <w:rFonts w:ascii="Arial" w:hAnsi="Arial" w:cs="Arial"/>
          <w:sz w:val="22"/>
          <w:szCs w:val="22"/>
          <w:lang w:val="fr-FR"/>
        </w:rPr>
        <w:t xml:space="preserve"> celui-ci </w:t>
      </w:r>
      <w:r w:rsidRPr="00C22E93">
        <w:rPr>
          <w:rFonts w:ascii="Arial" w:hAnsi="Arial" w:cs="Arial"/>
          <w:sz w:val="22"/>
          <w:szCs w:val="18"/>
          <w:lang w:val="fr-FR"/>
        </w:rPr>
        <w:t>passera commande auprès du titulaire du lot qui devra assurer le branchement de ces bouteilles</w:t>
      </w:r>
      <w:r w:rsidR="00C22E93" w:rsidRPr="00C22E93">
        <w:rPr>
          <w:rFonts w:ascii="Arial" w:hAnsi="Arial" w:cs="Arial"/>
          <w:sz w:val="22"/>
          <w:szCs w:val="18"/>
          <w:lang w:val="fr-FR"/>
        </w:rPr>
        <w:t>)</w:t>
      </w:r>
      <w:r w:rsidRPr="00C22E93">
        <w:rPr>
          <w:rFonts w:ascii="Arial" w:hAnsi="Arial" w:cs="Arial"/>
          <w:sz w:val="22"/>
          <w:szCs w:val="18"/>
          <w:lang w:val="fr-FR"/>
        </w:rPr>
        <w:t>.</w:t>
      </w:r>
    </w:p>
    <w:p w14:paraId="1AF3ED9F" w14:textId="77777777" w:rsidR="00851C7B" w:rsidRPr="0069763F" w:rsidRDefault="00851C7B" w:rsidP="00851C7B">
      <w:pPr>
        <w:autoSpaceDE w:val="0"/>
        <w:autoSpaceDN w:val="0"/>
        <w:adjustRightInd w:val="0"/>
        <w:ind w:left="20"/>
        <w:jc w:val="both"/>
        <w:rPr>
          <w:rFonts w:ascii="Arial" w:hAnsi="Arial" w:cs="Arial"/>
          <w:sz w:val="22"/>
          <w:szCs w:val="18"/>
          <w:lang w:val="fr-FR"/>
        </w:rPr>
      </w:pPr>
    </w:p>
    <w:p w14:paraId="1AEFAD04" w14:textId="77777777" w:rsidR="00851C7B" w:rsidRPr="001C14F1" w:rsidRDefault="00851C7B" w:rsidP="00851C7B">
      <w:pPr>
        <w:pStyle w:val="ParagrapheIndent1"/>
        <w:spacing w:after="240" w:line="253" w:lineRule="exact"/>
        <w:ind w:left="720" w:right="20"/>
        <w:jc w:val="both"/>
        <w:rPr>
          <w:color w:val="000000"/>
          <w:lang w:val="fr-FR"/>
        </w:rPr>
      </w:pPr>
      <w:r>
        <w:rPr>
          <w:color w:val="000000"/>
          <w:lang w:val="fr-FR"/>
        </w:rPr>
        <w:t>8.2.2 Conditions de livraisons</w:t>
      </w:r>
    </w:p>
    <w:p w14:paraId="77CD2FC7" w14:textId="77777777" w:rsidR="00851C7B" w:rsidRPr="001C14F1" w:rsidRDefault="00851C7B" w:rsidP="00851C7B">
      <w:pPr>
        <w:autoSpaceDE w:val="0"/>
        <w:autoSpaceDN w:val="0"/>
        <w:adjustRightInd w:val="0"/>
        <w:jc w:val="both"/>
        <w:rPr>
          <w:rFonts w:ascii="Arial" w:hAnsi="Arial" w:cs="Arial"/>
          <w:sz w:val="22"/>
          <w:szCs w:val="22"/>
          <w:lang w:val="fr-FR"/>
        </w:rPr>
      </w:pPr>
      <w:r w:rsidRPr="001C14F1">
        <w:rPr>
          <w:rFonts w:ascii="Arial" w:hAnsi="Arial" w:cs="Arial"/>
          <w:sz w:val="22"/>
          <w:szCs w:val="22"/>
          <w:lang w:val="fr-FR"/>
        </w:rPr>
        <w:t>Le Titulaire doit prévoir le personnel et le matériel indispensable en vue d’assurer la livraison dans des</w:t>
      </w:r>
      <w:r>
        <w:rPr>
          <w:rFonts w:ascii="Arial" w:hAnsi="Arial" w:cs="Arial"/>
          <w:sz w:val="22"/>
          <w:szCs w:val="22"/>
          <w:lang w:val="fr-FR"/>
        </w:rPr>
        <w:t xml:space="preserve"> </w:t>
      </w:r>
      <w:r w:rsidRPr="001C14F1">
        <w:rPr>
          <w:rFonts w:ascii="Arial" w:hAnsi="Arial" w:cs="Arial"/>
          <w:sz w:val="22"/>
          <w:szCs w:val="22"/>
          <w:lang w:val="fr-FR"/>
        </w:rPr>
        <w:t>conditions satisfaisantes. Il est responsable des accidents matériels et corporels susceptibles de survenir à</w:t>
      </w:r>
      <w:r>
        <w:rPr>
          <w:rFonts w:ascii="Arial" w:hAnsi="Arial" w:cs="Arial"/>
          <w:sz w:val="22"/>
          <w:szCs w:val="22"/>
          <w:lang w:val="fr-FR"/>
        </w:rPr>
        <w:t xml:space="preserve"> </w:t>
      </w:r>
      <w:r w:rsidRPr="001C14F1">
        <w:rPr>
          <w:rFonts w:ascii="Arial" w:hAnsi="Arial" w:cs="Arial"/>
          <w:sz w:val="22"/>
          <w:szCs w:val="22"/>
          <w:lang w:val="fr-FR"/>
        </w:rPr>
        <w:t>l’occasion de la livraison.</w:t>
      </w:r>
    </w:p>
    <w:p w14:paraId="15AEEC21" w14:textId="77777777" w:rsidR="00851C7B" w:rsidRDefault="00851C7B" w:rsidP="00851C7B">
      <w:pPr>
        <w:autoSpaceDE w:val="0"/>
        <w:autoSpaceDN w:val="0"/>
        <w:adjustRightInd w:val="0"/>
        <w:rPr>
          <w:rFonts w:ascii="Arial" w:hAnsi="Arial" w:cs="Arial"/>
          <w:sz w:val="22"/>
          <w:szCs w:val="22"/>
          <w:lang w:val="fr-FR"/>
        </w:rPr>
      </w:pPr>
      <w:r w:rsidRPr="001C14F1">
        <w:rPr>
          <w:rFonts w:ascii="Arial" w:hAnsi="Arial" w:cs="Arial"/>
          <w:sz w:val="22"/>
          <w:szCs w:val="22"/>
          <w:lang w:val="fr-FR"/>
        </w:rPr>
        <w:t>Les voies et les moyens d'accès aux lieux de stockage sont déterminés conjointement par chaque</w:t>
      </w:r>
      <w:r>
        <w:rPr>
          <w:rFonts w:ascii="Arial" w:hAnsi="Arial" w:cs="Arial"/>
          <w:sz w:val="22"/>
          <w:szCs w:val="22"/>
          <w:lang w:val="fr-FR"/>
        </w:rPr>
        <w:t xml:space="preserve"> établissement</w:t>
      </w:r>
      <w:r w:rsidRPr="001C14F1">
        <w:rPr>
          <w:rFonts w:ascii="Arial" w:hAnsi="Arial" w:cs="Arial"/>
          <w:sz w:val="22"/>
          <w:szCs w:val="22"/>
          <w:lang w:val="fr-FR"/>
        </w:rPr>
        <w:t xml:space="preserve"> et le Titulaire.</w:t>
      </w:r>
    </w:p>
    <w:p w14:paraId="72A56F66" w14:textId="77777777" w:rsidR="00851C7B" w:rsidRDefault="00851C7B" w:rsidP="00851C7B">
      <w:pPr>
        <w:autoSpaceDE w:val="0"/>
        <w:autoSpaceDN w:val="0"/>
        <w:adjustRightInd w:val="0"/>
        <w:rPr>
          <w:rFonts w:ascii="Arial" w:hAnsi="Arial" w:cs="Arial"/>
          <w:sz w:val="22"/>
          <w:szCs w:val="22"/>
          <w:lang w:val="fr-FR"/>
        </w:rPr>
      </w:pPr>
    </w:p>
    <w:p w14:paraId="4FAF8BD9" w14:textId="77777777" w:rsidR="00851C7B" w:rsidRPr="001C14F1" w:rsidRDefault="00851C7B" w:rsidP="00851C7B">
      <w:pPr>
        <w:autoSpaceDE w:val="0"/>
        <w:autoSpaceDN w:val="0"/>
        <w:adjustRightInd w:val="0"/>
        <w:rPr>
          <w:rFonts w:ascii="Arial" w:hAnsi="Arial" w:cs="Arial"/>
          <w:sz w:val="22"/>
          <w:szCs w:val="22"/>
          <w:lang w:val="fr-FR"/>
        </w:rPr>
      </w:pPr>
      <w:r w:rsidRPr="001C14F1">
        <w:rPr>
          <w:rFonts w:ascii="Arial" w:hAnsi="Arial" w:cs="Arial"/>
          <w:sz w:val="22"/>
          <w:szCs w:val="22"/>
          <w:lang w:val="fr-FR"/>
        </w:rPr>
        <w:t xml:space="preserve">Les livraisons s’effectuent sans gêner l’accès au site </w:t>
      </w:r>
      <w:r>
        <w:rPr>
          <w:rFonts w:ascii="Arial" w:hAnsi="Arial" w:cs="Arial"/>
          <w:sz w:val="22"/>
          <w:szCs w:val="22"/>
          <w:lang w:val="fr-FR"/>
        </w:rPr>
        <w:t>de l’établissement</w:t>
      </w:r>
      <w:r w:rsidRPr="001C14F1">
        <w:rPr>
          <w:rFonts w:ascii="Arial" w:hAnsi="Arial" w:cs="Arial"/>
          <w:sz w:val="22"/>
          <w:szCs w:val="22"/>
          <w:lang w:val="fr-FR"/>
        </w:rPr>
        <w:t xml:space="preserve"> par un personnel habilité à ce type de</w:t>
      </w:r>
      <w:r>
        <w:rPr>
          <w:rFonts w:ascii="Arial" w:hAnsi="Arial" w:cs="Arial"/>
          <w:sz w:val="22"/>
          <w:szCs w:val="22"/>
          <w:lang w:val="fr-FR"/>
        </w:rPr>
        <w:t xml:space="preserve"> </w:t>
      </w:r>
      <w:r w:rsidRPr="001C14F1">
        <w:rPr>
          <w:rFonts w:ascii="Arial" w:hAnsi="Arial" w:cs="Arial"/>
          <w:sz w:val="22"/>
          <w:szCs w:val="22"/>
          <w:lang w:val="fr-FR"/>
        </w:rPr>
        <w:t>transport.</w:t>
      </w:r>
    </w:p>
    <w:p w14:paraId="1C94DDF9" w14:textId="77777777" w:rsidR="00851C7B" w:rsidRPr="001C14F1" w:rsidRDefault="00851C7B" w:rsidP="00851C7B">
      <w:pPr>
        <w:autoSpaceDE w:val="0"/>
        <w:autoSpaceDN w:val="0"/>
        <w:adjustRightInd w:val="0"/>
        <w:rPr>
          <w:rFonts w:ascii="Arial" w:hAnsi="Arial" w:cs="Arial"/>
          <w:sz w:val="22"/>
          <w:szCs w:val="22"/>
          <w:lang w:val="fr-FR"/>
        </w:rPr>
      </w:pPr>
      <w:r w:rsidRPr="001C14F1">
        <w:rPr>
          <w:rFonts w:ascii="Arial" w:hAnsi="Arial" w:cs="Arial"/>
          <w:sz w:val="22"/>
          <w:szCs w:val="22"/>
          <w:lang w:val="fr-FR"/>
        </w:rPr>
        <w:t>Le Titulaire doit s’assurer qu’il dispose de véhicules adaptés aux contraintes éventuelles d’accès à la dalle</w:t>
      </w:r>
      <w:r>
        <w:rPr>
          <w:rFonts w:ascii="Arial" w:hAnsi="Arial" w:cs="Arial"/>
          <w:sz w:val="22"/>
          <w:szCs w:val="22"/>
          <w:lang w:val="fr-FR"/>
        </w:rPr>
        <w:t xml:space="preserve"> </w:t>
      </w:r>
      <w:r w:rsidRPr="001C14F1">
        <w:rPr>
          <w:rFonts w:ascii="Arial" w:hAnsi="Arial" w:cs="Arial"/>
          <w:sz w:val="22"/>
          <w:szCs w:val="22"/>
          <w:lang w:val="fr-FR"/>
        </w:rPr>
        <w:t xml:space="preserve">de stockage </w:t>
      </w:r>
      <w:r>
        <w:rPr>
          <w:rFonts w:ascii="Arial" w:hAnsi="Arial" w:cs="Arial"/>
          <w:sz w:val="22"/>
          <w:szCs w:val="22"/>
          <w:lang w:val="fr-FR"/>
        </w:rPr>
        <w:t>de fluides médicaux liquide</w:t>
      </w:r>
      <w:r w:rsidRPr="001C14F1">
        <w:rPr>
          <w:rFonts w:ascii="Arial" w:hAnsi="Arial" w:cs="Arial"/>
          <w:sz w:val="22"/>
          <w:szCs w:val="22"/>
          <w:lang w:val="fr-FR"/>
        </w:rPr>
        <w:t xml:space="preserve"> de chaque Bénéficiaire. En cas d</w:t>
      </w:r>
      <w:r>
        <w:rPr>
          <w:rFonts w:ascii="Arial" w:hAnsi="Arial" w:cs="Arial"/>
          <w:sz w:val="22"/>
          <w:szCs w:val="22"/>
          <w:lang w:val="fr-FR"/>
        </w:rPr>
        <w:t xml:space="preserve">e doute, il peut demander à l’établissement </w:t>
      </w:r>
      <w:r w:rsidRPr="001C14F1">
        <w:rPr>
          <w:rFonts w:ascii="Arial" w:hAnsi="Arial" w:cs="Arial"/>
          <w:sz w:val="22"/>
          <w:szCs w:val="22"/>
          <w:lang w:val="fr-FR"/>
        </w:rPr>
        <w:t>de faire un essai préalable de validation de manœuvre de son camion.</w:t>
      </w:r>
    </w:p>
    <w:p w14:paraId="161460A4" w14:textId="77777777" w:rsidR="00851C7B" w:rsidRDefault="00851C7B" w:rsidP="00851C7B">
      <w:pPr>
        <w:autoSpaceDE w:val="0"/>
        <w:autoSpaceDN w:val="0"/>
        <w:adjustRightInd w:val="0"/>
        <w:rPr>
          <w:rFonts w:ascii="Arial" w:hAnsi="Arial" w:cs="Arial"/>
          <w:sz w:val="22"/>
          <w:szCs w:val="22"/>
          <w:lang w:val="fr-FR"/>
        </w:rPr>
      </w:pPr>
      <w:r w:rsidRPr="001C14F1">
        <w:rPr>
          <w:rFonts w:ascii="Arial" w:hAnsi="Arial" w:cs="Arial"/>
          <w:sz w:val="22"/>
          <w:szCs w:val="22"/>
          <w:lang w:val="fr-FR"/>
        </w:rPr>
        <w:t>Le mode de distribution et de comptage est effectué conformément aux usages de la profession. Les</w:t>
      </w:r>
      <w:r>
        <w:rPr>
          <w:rFonts w:ascii="Arial" w:hAnsi="Arial" w:cs="Arial"/>
          <w:sz w:val="22"/>
          <w:szCs w:val="22"/>
          <w:lang w:val="fr-FR"/>
        </w:rPr>
        <w:t xml:space="preserve"> </w:t>
      </w:r>
      <w:r w:rsidRPr="001C14F1">
        <w:rPr>
          <w:rFonts w:ascii="Arial" w:hAnsi="Arial" w:cs="Arial"/>
          <w:sz w:val="22"/>
          <w:szCs w:val="22"/>
          <w:lang w:val="fr-FR"/>
        </w:rPr>
        <w:t xml:space="preserve">documents adressés aux </w:t>
      </w:r>
      <w:r>
        <w:rPr>
          <w:rFonts w:ascii="Arial" w:hAnsi="Arial" w:cs="Arial"/>
          <w:sz w:val="22"/>
          <w:szCs w:val="22"/>
          <w:lang w:val="fr-FR"/>
        </w:rPr>
        <w:t xml:space="preserve">établissements </w:t>
      </w:r>
      <w:r w:rsidRPr="001C14F1">
        <w:rPr>
          <w:rFonts w:ascii="Arial" w:hAnsi="Arial" w:cs="Arial"/>
          <w:sz w:val="22"/>
          <w:szCs w:val="22"/>
          <w:lang w:val="fr-FR"/>
        </w:rPr>
        <w:t>doivent permettre une gestion facile et rigoureuse du parc des</w:t>
      </w:r>
      <w:r>
        <w:rPr>
          <w:rFonts w:ascii="Arial" w:hAnsi="Arial" w:cs="Arial"/>
          <w:sz w:val="22"/>
          <w:szCs w:val="22"/>
          <w:lang w:val="fr-FR"/>
        </w:rPr>
        <w:t xml:space="preserve"> </w:t>
      </w:r>
      <w:r w:rsidRPr="001C14F1">
        <w:rPr>
          <w:rFonts w:ascii="Arial" w:hAnsi="Arial" w:cs="Arial"/>
          <w:sz w:val="22"/>
          <w:szCs w:val="22"/>
          <w:lang w:val="fr-FR"/>
        </w:rPr>
        <w:t>installations et des conditionnements mis à disposition. Ainsi, les factures doivent permettre une</w:t>
      </w:r>
      <w:r>
        <w:rPr>
          <w:rFonts w:ascii="Arial" w:hAnsi="Arial" w:cs="Arial"/>
          <w:sz w:val="22"/>
          <w:szCs w:val="22"/>
          <w:lang w:val="fr-FR"/>
        </w:rPr>
        <w:t xml:space="preserve"> </w:t>
      </w:r>
      <w:r w:rsidRPr="001C14F1">
        <w:rPr>
          <w:rFonts w:ascii="Arial" w:hAnsi="Arial" w:cs="Arial"/>
          <w:sz w:val="22"/>
          <w:szCs w:val="22"/>
          <w:lang w:val="fr-FR"/>
        </w:rPr>
        <w:t>identification aisée des différents fluides et conditionnements, ainsi que des différents types de contrat</w:t>
      </w:r>
      <w:r>
        <w:rPr>
          <w:rFonts w:ascii="Arial" w:hAnsi="Arial" w:cs="Arial"/>
          <w:sz w:val="22"/>
          <w:szCs w:val="22"/>
          <w:lang w:val="fr-FR"/>
        </w:rPr>
        <w:t xml:space="preserve"> </w:t>
      </w:r>
      <w:r w:rsidRPr="001C14F1">
        <w:rPr>
          <w:rFonts w:ascii="Arial" w:hAnsi="Arial" w:cs="Arial"/>
          <w:sz w:val="22"/>
          <w:szCs w:val="22"/>
          <w:lang w:val="fr-FR"/>
        </w:rPr>
        <w:t>pour les prestations associées.</w:t>
      </w:r>
    </w:p>
    <w:p w14:paraId="26CC3C7C" w14:textId="77777777" w:rsidR="00851C7B" w:rsidRDefault="00851C7B" w:rsidP="00851C7B">
      <w:pPr>
        <w:autoSpaceDE w:val="0"/>
        <w:autoSpaceDN w:val="0"/>
        <w:adjustRightInd w:val="0"/>
        <w:rPr>
          <w:rFonts w:ascii="Arial" w:hAnsi="Arial" w:cs="Arial"/>
          <w:sz w:val="22"/>
          <w:szCs w:val="22"/>
          <w:lang w:val="fr-FR"/>
        </w:rPr>
      </w:pPr>
    </w:p>
    <w:p w14:paraId="043930C6" w14:textId="77777777" w:rsidR="00851C7B" w:rsidRDefault="00851C7B" w:rsidP="00851C7B">
      <w:pPr>
        <w:autoSpaceDE w:val="0"/>
        <w:autoSpaceDN w:val="0"/>
        <w:adjustRightInd w:val="0"/>
        <w:rPr>
          <w:rFonts w:ascii="Arial" w:hAnsi="Arial" w:cs="Arial"/>
          <w:sz w:val="22"/>
          <w:szCs w:val="22"/>
          <w:lang w:val="fr-FR"/>
        </w:rPr>
      </w:pPr>
    </w:p>
    <w:p w14:paraId="0D1F0957" w14:textId="6FE4C153" w:rsidR="00851C7B" w:rsidRPr="000B3DEB" w:rsidRDefault="004B4089" w:rsidP="00851C7B">
      <w:pPr>
        <w:pStyle w:val="Titre2"/>
        <w:ind w:left="300" w:right="20"/>
        <w:jc w:val="both"/>
        <w:rPr>
          <w:rFonts w:eastAsia="Arial"/>
          <w:i w:val="0"/>
          <w:color w:val="000000"/>
          <w:sz w:val="24"/>
          <w:lang w:val="fr-FR"/>
        </w:rPr>
      </w:pPr>
      <w:bookmarkStart w:id="27" w:name="_Toc55898132"/>
      <w:bookmarkStart w:id="28" w:name="_Toc61537369"/>
      <w:r>
        <w:rPr>
          <w:rFonts w:eastAsia="Arial"/>
          <w:i w:val="0"/>
          <w:color w:val="000000"/>
          <w:sz w:val="24"/>
          <w:lang w:val="fr-FR"/>
        </w:rPr>
        <w:t>8.3</w:t>
      </w:r>
      <w:r w:rsidR="00851C7B">
        <w:rPr>
          <w:rFonts w:eastAsia="Arial"/>
          <w:i w:val="0"/>
          <w:color w:val="000000"/>
          <w:sz w:val="24"/>
          <w:lang w:val="fr-FR"/>
        </w:rPr>
        <w:t xml:space="preserve"> </w:t>
      </w:r>
      <w:r w:rsidR="00851C7B" w:rsidRPr="000B3DEB">
        <w:rPr>
          <w:rFonts w:eastAsia="Arial"/>
          <w:i w:val="0"/>
          <w:color w:val="000000"/>
          <w:sz w:val="24"/>
          <w:lang w:val="fr-FR"/>
        </w:rPr>
        <w:t>Stockage, emballage et transport :</w:t>
      </w:r>
      <w:bookmarkEnd w:id="27"/>
      <w:bookmarkEnd w:id="28"/>
    </w:p>
    <w:p w14:paraId="7AB5FB2F" w14:textId="77777777" w:rsidR="00851C7B" w:rsidRDefault="00851C7B" w:rsidP="00851C7B">
      <w:pPr>
        <w:pStyle w:val="ParagrapheIndent1"/>
        <w:spacing w:line="253" w:lineRule="exact"/>
        <w:ind w:left="20" w:right="20"/>
        <w:jc w:val="both"/>
        <w:rPr>
          <w:color w:val="000000"/>
          <w:lang w:val="fr-FR"/>
        </w:rPr>
      </w:pPr>
    </w:p>
    <w:p w14:paraId="32723D33" w14:textId="0C6EB679" w:rsidR="00851C7B" w:rsidRDefault="00851C7B" w:rsidP="00851C7B">
      <w:pPr>
        <w:pStyle w:val="ParagrapheIndent1"/>
        <w:spacing w:after="240" w:line="253" w:lineRule="exact"/>
        <w:ind w:left="20" w:right="20"/>
        <w:jc w:val="both"/>
        <w:rPr>
          <w:color w:val="000000"/>
          <w:lang w:val="fr-FR"/>
        </w:rPr>
      </w:pPr>
      <w:r>
        <w:rPr>
          <w:color w:val="000000"/>
          <w:lang w:val="fr-FR"/>
        </w:rPr>
        <w:t>Le stockage, l'emballage et le transport des fournitures sont effectués dan</w:t>
      </w:r>
      <w:r w:rsidR="004B4089">
        <w:rPr>
          <w:color w:val="000000"/>
          <w:lang w:val="fr-FR"/>
        </w:rPr>
        <w:t>s les conditions de l'article 20</w:t>
      </w:r>
      <w:r>
        <w:rPr>
          <w:color w:val="000000"/>
          <w:lang w:val="fr-FR"/>
        </w:rPr>
        <w:t xml:space="preserve"> du CCAG-FCS. Les emballages relèvent de la responsabilité du titulaire et restent sa propriété. Le transport s'effectue sous sa responsabilité jusqu'au lieu de livraison.</w:t>
      </w:r>
    </w:p>
    <w:p w14:paraId="63A2A292" w14:textId="32DE0BAE" w:rsidR="00851C7B" w:rsidRPr="000B3DEB" w:rsidRDefault="004B4089" w:rsidP="00851C7B">
      <w:pPr>
        <w:pStyle w:val="Titre2"/>
        <w:ind w:left="300" w:right="20"/>
        <w:jc w:val="both"/>
        <w:rPr>
          <w:rFonts w:eastAsia="Arial"/>
          <w:i w:val="0"/>
          <w:color w:val="000000"/>
          <w:sz w:val="24"/>
          <w:lang w:val="fr-FR"/>
        </w:rPr>
      </w:pPr>
      <w:bookmarkStart w:id="29" w:name="_Toc55898133"/>
      <w:bookmarkStart w:id="30" w:name="_Toc61537370"/>
      <w:r>
        <w:rPr>
          <w:rFonts w:eastAsia="Arial"/>
          <w:i w:val="0"/>
          <w:color w:val="000000"/>
          <w:sz w:val="24"/>
          <w:lang w:val="fr-FR"/>
        </w:rPr>
        <w:lastRenderedPageBreak/>
        <w:t>8.4</w:t>
      </w:r>
      <w:r w:rsidR="00851C7B">
        <w:rPr>
          <w:rFonts w:eastAsia="Arial"/>
          <w:i w:val="0"/>
          <w:color w:val="000000"/>
          <w:sz w:val="24"/>
          <w:lang w:val="fr-FR"/>
        </w:rPr>
        <w:t xml:space="preserve"> </w:t>
      </w:r>
      <w:r w:rsidR="00851C7B" w:rsidRPr="000B3DEB">
        <w:rPr>
          <w:rFonts w:eastAsia="Arial"/>
          <w:i w:val="0"/>
          <w:color w:val="000000"/>
          <w:sz w:val="24"/>
          <w:lang w:val="fr-FR"/>
        </w:rPr>
        <w:t>Conditions de livraison :</w:t>
      </w:r>
      <w:bookmarkEnd w:id="29"/>
      <w:bookmarkEnd w:id="30"/>
    </w:p>
    <w:p w14:paraId="71439B18" w14:textId="77777777" w:rsidR="00851C7B" w:rsidRDefault="00851C7B" w:rsidP="00851C7B">
      <w:pPr>
        <w:pStyle w:val="ParagrapheIndent1"/>
        <w:spacing w:line="253" w:lineRule="exact"/>
        <w:ind w:left="20" w:right="20"/>
        <w:jc w:val="both"/>
        <w:rPr>
          <w:color w:val="000000"/>
          <w:lang w:val="fr-FR"/>
        </w:rPr>
      </w:pPr>
    </w:p>
    <w:p w14:paraId="49A1E2AD" w14:textId="3C691BFC" w:rsidR="00851C7B" w:rsidRDefault="00851C7B" w:rsidP="00851C7B">
      <w:pPr>
        <w:pStyle w:val="ParagrapheIndent1"/>
        <w:spacing w:after="240" w:line="253" w:lineRule="exact"/>
        <w:ind w:left="20" w:right="20"/>
        <w:jc w:val="both"/>
        <w:rPr>
          <w:color w:val="000000"/>
          <w:lang w:val="fr-FR"/>
        </w:rPr>
      </w:pPr>
      <w:r>
        <w:rPr>
          <w:color w:val="000000"/>
          <w:lang w:val="fr-FR"/>
        </w:rPr>
        <w:t>La livraison des fournitures s'effectuera dans les conditions de l'article 2</w:t>
      </w:r>
      <w:r w:rsidR="004B4089">
        <w:rPr>
          <w:color w:val="000000"/>
          <w:lang w:val="fr-FR"/>
        </w:rPr>
        <w:t>1</w:t>
      </w:r>
      <w:r>
        <w:rPr>
          <w:color w:val="000000"/>
          <w:lang w:val="fr-FR"/>
        </w:rPr>
        <w:t xml:space="preserve"> du CCAG-FCS.</w:t>
      </w:r>
    </w:p>
    <w:p w14:paraId="6281E388" w14:textId="77777777" w:rsidR="00851C7B" w:rsidRPr="0069763F" w:rsidRDefault="00851C7B" w:rsidP="00851C7B">
      <w:pPr>
        <w:autoSpaceDE w:val="0"/>
        <w:autoSpaceDN w:val="0"/>
        <w:adjustRightInd w:val="0"/>
        <w:jc w:val="both"/>
        <w:rPr>
          <w:rFonts w:ascii="Arial" w:hAnsi="Arial" w:cs="Arial"/>
          <w:sz w:val="22"/>
          <w:szCs w:val="18"/>
          <w:lang w:val="fr-FR"/>
        </w:rPr>
      </w:pPr>
      <w:r w:rsidRPr="0069763F">
        <w:rPr>
          <w:rFonts w:ascii="Arial" w:hAnsi="Arial" w:cs="Arial"/>
          <w:sz w:val="22"/>
          <w:szCs w:val="18"/>
          <w:lang w:val="fr-FR"/>
        </w:rPr>
        <w:t>Le fournisseur doit prévoir le personnel et le matériel indispensable en vue d’assurer la livraison dans des conditions satisfaisantes. Il est responsable des accidents matériels et corporels susceptibles de survenir à l’occasion de la livraison.</w:t>
      </w:r>
    </w:p>
    <w:p w14:paraId="2C02CCB2" w14:textId="77777777" w:rsidR="00851C7B" w:rsidRDefault="00851C7B" w:rsidP="00851C7B">
      <w:pPr>
        <w:autoSpaceDE w:val="0"/>
        <w:autoSpaceDN w:val="0"/>
        <w:adjustRightInd w:val="0"/>
        <w:jc w:val="both"/>
        <w:rPr>
          <w:rFonts w:ascii="Arial" w:hAnsi="Arial" w:cs="Arial"/>
          <w:sz w:val="22"/>
          <w:szCs w:val="18"/>
          <w:lang w:val="fr-FR"/>
        </w:rPr>
      </w:pPr>
      <w:r w:rsidRPr="0069763F">
        <w:rPr>
          <w:rFonts w:ascii="Arial" w:hAnsi="Arial" w:cs="Arial"/>
          <w:sz w:val="22"/>
          <w:szCs w:val="18"/>
          <w:lang w:val="fr-FR"/>
        </w:rPr>
        <w:t>Le titulaire doit prendre toutes les dispositions en matière de conditionnement pour que les fournitures soient correctement protégées des avaries, lors du transport et de l'expédition des produits, dans le strict respect de la réglementation en vigueur.</w:t>
      </w:r>
    </w:p>
    <w:p w14:paraId="02739EE9" w14:textId="77777777" w:rsidR="00851C7B" w:rsidRPr="0069763F" w:rsidRDefault="00851C7B" w:rsidP="00851C7B">
      <w:pPr>
        <w:autoSpaceDE w:val="0"/>
        <w:autoSpaceDN w:val="0"/>
        <w:adjustRightInd w:val="0"/>
        <w:jc w:val="both"/>
        <w:rPr>
          <w:rFonts w:ascii="Arial" w:hAnsi="Arial" w:cs="Arial"/>
          <w:sz w:val="22"/>
          <w:szCs w:val="18"/>
          <w:lang w:val="fr-FR"/>
        </w:rPr>
      </w:pPr>
    </w:p>
    <w:p w14:paraId="28A406BF" w14:textId="77777777" w:rsidR="00851C7B" w:rsidRPr="0069763F" w:rsidRDefault="00851C7B" w:rsidP="00851C7B">
      <w:pPr>
        <w:autoSpaceDE w:val="0"/>
        <w:autoSpaceDN w:val="0"/>
        <w:adjustRightInd w:val="0"/>
        <w:jc w:val="both"/>
        <w:rPr>
          <w:rFonts w:ascii="Arial" w:hAnsi="Arial" w:cs="Arial"/>
          <w:sz w:val="22"/>
          <w:szCs w:val="18"/>
          <w:lang w:val="fr-FR"/>
        </w:rPr>
      </w:pPr>
      <w:r w:rsidRPr="0069763F">
        <w:rPr>
          <w:rFonts w:ascii="Arial" w:hAnsi="Arial" w:cs="Arial"/>
          <w:sz w:val="22"/>
          <w:szCs w:val="18"/>
          <w:lang w:val="fr-FR"/>
        </w:rPr>
        <w:t>Lors de la livraison de bouteilles, elles seront déposées par le personnel du titulaire du marché dans le local prévu à cet effet. L’accès à ce local sera validé avec l’établissement de santé. Les voies et les moyens d'accès aux lieux de stockage seront déterminés conjointement par chaque établissement et le titulaire du marché. Le mode de distribution et de comptage sera effectué conformément aux usages de la profession. Les documents adressés aux établissements devront permettre une gestion facile et rigoureuse du parc des installations et des conditionnements mis à disposition. Ainsi, les factures devront permettre une identification aisée des différents fluides et conditionnements, ainsi que des différents types de contrat pour les prestations associées.</w:t>
      </w:r>
    </w:p>
    <w:p w14:paraId="37A38669" w14:textId="77777777" w:rsidR="00851C7B" w:rsidRPr="0069763F" w:rsidRDefault="00851C7B" w:rsidP="00851C7B">
      <w:pPr>
        <w:autoSpaceDE w:val="0"/>
        <w:autoSpaceDN w:val="0"/>
        <w:adjustRightInd w:val="0"/>
        <w:jc w:val="both"/>
        <w:rPr>
          <w:rFonts w:ascii="Arial" w:hAnsi="Arial" w:cs="Arial"/>
          <w:sz w:val="22"/>
          <w:szCs w:val="18"/>
          <w:lang w:val="fr-FR"/>
        </w:rPr>
      </w:pPr>
      <w:r w:rsidRPr="0069763F">
        <w:rPr>
          <w:rFonts w:ascii="Arial" w:hAnsi="Arial" w:cs="Arial"/>
          <w:sz w:val="22"/>
          <w:szCs w:val="18"/>
          <w:lang w:val="fr-FR"/>
        </w:rPr>
        <w:t>En début et fin de marché, un inventaire devra être obligatoirement réalisé afin d'éviter tout litige ultérieur. En cours d'exécution du marché, un inventaire semestriel contradictoire des bouteilles de gaz à usage médical devra être effectué par le titulaire du marché et un représentant de l’établissement (volume global et nombre de bouteilles).</w:t>
      </w:r>
    </w:p>
    <w:p w14:paraId="17683D65" w14:textId="77777777" w:rsidR="00851C7B" w:rsidRDefault="00851C7B" w:rsidP="00851C7B">
      <w:pPr>
        <w:autoSpaceDE w:val="0"/>
        <w:autoSpaceDN w:val="0"/>
        <w:adjustRightInd w:val="0"/>
        <w:rPr>
          <w:rFonts w:ascii="Arial" w:hAnsi="Arial" w:cs="Arial"/>
          <w:sz w:val="22"/>
          <w:szCs w:val="18"/>
          <w:lang w:val="fr-FR"/>
        </w:rPr>
      </w:pPr>
      <w:r w:rsidRPr="0069763F">
        <w:rPr>
          <w:rFonts w:ascii="Arial" w:hAnsi="Arial" w:cs="Arial"/>
          <w:sz w:val="22"/>
          <w:szCs w:val="18"/>
          <w:lang w:val="fr-FR"/>
        </w:rPr>
        <w:t>Les fournitures seront livrées le lendemain de la commande hors week-end et jours fériés, sauf exception accepté par l’établissement en début de marché, sous réserve d’un respect par l’établissement des conditions de c</w:t>
      </w:r>
      <w:r>
        <w:rPr>
          <w:rFonts w:ascii="Arial" w:hAnsi="Arial" w:cs="Arial"/>
          <w:sz w:val="22"/>
          <w:szCs w:val="18"/>
          <w:lang w:val="fr-FR"/>
        </w:rPr>
        <w:t>ommande signalées le titulaire.</w:t>
      </w:r>
    </w:p>
    <w:p w14:paraId="1507F79A" w14:textId="77777777" w:rsidR="00851C7B" w:rsidRDefault="00851C7B" w:rsidP="00851C7B">
      <w:pPr>
        <w:autoSpaceDE w:val="0"/>
        <w:autoSpaceDN w:val="0"/>
        <w:adjustRightInd w:val="0"/>
        <w:rPr>
          <w:rFonts w:ascii="Arial" w:hAnsi="Arial" w:cs="Arial"/>
          <w:sz w:val="22"/>
          <w:szCs w:val="18"/>
          <w:lang w:val="fr-FR"/>
        </w:rPr>
      </w:pPr>
    </w:p>
    <w:p w14:paraId="6DB2935A" w14:textId="77777777" w:rsidR="00851C7B" w:rsidRPr="00331E63" w:rsidRDefault="00851C7B" w:rsidP="00851C7B">
      <w:pPr>
        <w:autoSpaceDE w:val="0"/>
        <w:autoSpaceDN w:val="0"/>
        <w:adjustRightInd w:val="0"/>
        <w:jc w:val="both"/>
        <w:rPr>
          <w:rFonts w:ascii="Arial" w:hAnsi="Arial" w:cs="Arial"/>
          <w:sz w:val="22"/>
          <w:szCs w:val="18"/>
          <w:lang w:val="fr-FR"/>
        </w:rPr>
      </w:pPr>
    </w:p>
    <w:p w14:paraId="76CBDDAD" w14:textId="77777777" w:rsidR="00851C7B" w:rsidRPr="00331E63" w:rsidRDefault="00851C7B" w:rsidP="00851C7B">
      <w:pPr>
        <w:autoSpaceDE w:val="0"/>
        <w:autoSpaceDN w:val="0"/>
        <w:adjustRightInd w:val="0"/>
        <w:jc w:val="both"/>
        <w:rPr>
          <w:rFonts w:ascii="Arial" w:hAnsi="Arial" w:cs="Arial"/>
          <w:sz w:val="22"/>
          <w:szCs w:val="18"/>
          <w:lang w:val="fr-FR"/>
        </w:rPr>
      </w:pPr>
      <w:r w:rsidRPr="00331E63">
        <w:rPr>
          <w:rFonts w:ascii="Arial" w:hAnsi="Arial" w:cs="Arial"/>
          <w:sz w:val="22"/>
          <w:szCs w:val="18"/>
          <w:lang w:val="fr-FR"/>
        </w:rPr>
        <w:t>Dans la mesure où le prestataire doit assurer, lors d’une livraison unique, l’approvisionnement de l’intégralité de la commande, il ne pourra pas être facturé de frais de livraison, en cas de reliquat.</w:t>
      </w:r>
    </w:p>
    <w:p w14:paraId="06042AF7" w14:textId="77777777" w:rsidR="00851C7B" w:rsidRPr="00331E63" w:rsidRDefault="00851C7B" w:rsidP="00851C7B">
      <w:pPr>
        <w:autoSpaceDE w:val="0"/>
        <w:autoSpaceDN w:val="0"/>
        <w:adjustRightInd w:val="0"/>
        <w:jc w:val="both"/>
        <w:rPr>
          <w:rFonts w:eastAsia="Calibri" w:cs="Arial"/>
          <w:sz w:val="16"/>
          <w:szCs w:val="16"/>
          <w:lang w:val="fr-FR"/>
        </w:rPr>
      </w:pPr>
    </w:p>
    <w:p w14:paraId="68F0F59C" w14:textId="77777777" w:rsidR="00851C7B" w:rsidRPr="0069763F" w:rsidRDefault="00851C7B" w:rsidP="00851C7B">
      <w:pPr>
        <w:autoSpaceDE w:val="0"/>
        <w:autoSpaceDN w:val="0"/>
        <w:adjustRightInd w:val="0"/>
        <w:rPr>
          <w:rFonts w:ascii="Arial" w:hAnsi="Arial" w:cs="Arial"/>
          <w:sz w:val="22"/>
          <w:szCs w:val="18"/>
          <w:lang w:val="fr-FR"/>
        </w:rPr>
      </w:pPr>
    </w:p>
    <w:p w14:paraId="7F0B3E21" w14:textId="77777777" w:rsidR="00E75E41" w:rsidRDefault="00555C9B">
      <w:pPr>
        <w:pStyle w:val="ParagrapheIndent1"/>
        <w:spacing w:line="253" w:lineRule="exact"/>
        <w:ind w:left="20" w:right="20"/>
        <w:jc w:val="both"/>
        <w:rPr>
          <w:color w:val="000000"/>
          <w:lang w:val="fr-FR"/>
        </w:rPr>
      </w:pPr>
      <w:r>
        <w:rPr>
          <w:color w:val="000000"/>
          <w:u w:val="single"/>
          <w:lang w:val="fr-FR"/>
        </w:rPr>
        <w:t>Formation du personnel</w:t>
      </w:r>
      <w:r>
        <w:rPr>
          <w:color w:val="000000"/>
          <w:lang w:val="fr-FR"/>
        </w:rPr>
        <w:t xml:space="preserve"> :</w:t>
      </w:r>
    </w:p>
    <w:p w14:paraId="6D5B7DBC" w14:textId="77777777" w:rsidR="00E75E41" w:rsidRDefault="00E75E41">
      <w:pPr>
        <w:pStyle w:val="ParagrapheIndent1"/>
        <w:spacing w:line="253" w:lineRule="exact"/>
        <w:ind w:left="20" w:right="20"/>
        <w:jc w:val="both"/>
        <w:rPr>
          <w:color w:val="000000"/>
          <w:lang w:val="fr-FR"/>
        </w:rPr>
      </w:pPr>
    </w:p>
    <w:p w14:paraId="69F377FA" w14:textId="77777777" w:rsidR="00E75E41" w:rsidRDefault="00555C9B" w:rsidP="00851C7B">
      <w:pPr>
        <w:pStyle w:val="ParagrapheIndent1"/>
        <w:spacing w:line="253" w:lineRule="exact"/>
        <w:ind w:left="20" w:right="20"/>
        <w:jc w:val="both"/>
        <w:rPr>
          <w:color w:val="000000"/>
          <w:lang w:val="fr-FR"/>
        </w:rPr>
      </w:pPr>
      <w:r>
        <w:rPr>
          <w:color w:val="000000"/>
          <w:lang w:val="fr-FR"/>
        </w:rPr>
        <w:t>Le titulaire assurera la formation du personnel ch</w:t>
      </w:r>
      <w:r w:rsidR="00851C7B">
        <w:rPr>
          <w:color w:val="000000"/>
          <w:lang w:val="fr-FR"/>
        </w:rPr>
        <w:t>argé d'utiliser les prestations conformément aux dispositions</w:t>
      </w:r>
      <w:r>
        <w:rPr>
          <w:color w:val="000000"/>
          <w:lang w:val="fr-FR"/>
        </w:rPr>
        <w:t xml:space="preserve"> </w:t>
      </w:r>
      <w:r w:rsidR="00851C7B">
        <w:rPr>
          <w:color w:val="000000"/>
          <w:lang w:val="fr-FR"/>
        </w:rPr>
        <w:t xml:space="preserve">du </w:t>
      </w:r>
      <w:r>
        <w:rPr>
          <w:color w:val="000000"/>
          <w:lang w:val="fr-FR"/>
        </w:rPr>
        <w:t>CCTP</w:t>
      </w:r>
    </w:p>
    <w:p w14:paraId="3C4E9434" w14:textId="77777777" w:rsidR="00851C7B" w:rsidRPr="00851C7B" w:rsidRDefault="00851C7B" w:rsidP="00851C7B">
      <w:pPr>
        <w:rPr>
          <w:lang w:val="fr-FR"/>
        </w:rPr>
      </w:pPr>
    </w:p>
    <w:p w14:paraId="2D985553" w14:textId="77777777" w:rsidR="00E75E41" w:rsidRDefault="00555C9B">
      <w:pPr>
        <w:pStyle w:val="Titre1"/>
        <w:rPr>
          <w:rFonts w:eastAsia="Arial"/>
          <w:color w:val="000000"/>
          <w:sz w:val="28"/>
          <w:lang w:val="fr-FR"/>
        </w:rPr>
      </w:pPr>
      <w:bookmarkStart w:id="31" w:name="_Toc61537371"/>
      <w:r>
        <w:rPr>
          <w:rFonts w:eastAsia="Arial"/>
          <w:color w:val="000000"/>
          <w:sz w:val="28"/>
          <w:lang w:val="fr-FR"/>
        </w:rPr>
        <w:t>9 - Constatation de l'exécution des prestations</w:t>
      </w:r>
      <w:bookmarkEnd w:id="31"/>
    </w:p>
    <w:p w14:paraId="480E211A" w14:textId="77777777" w:rsidR="00E75E41" w:rsidRDefault="00555C9B">
      <w:pPr>
        <w:pStyle w:val="Titre2"/>
        <w:ind w:left="300" w:right="20"/>
        <w:jc w:val="both"/>
        <w:rPr>
          <w:rFonts w:eastAsia="Arial"/>
          <w:i w:val="0"/>
          <w:color w:val="000000"/>
          <w:sz w:val="24"/>
          <w:lang w:val="fr-FR"/>
        </w:rPr>
      </w:pPr>
      <w:bookmarkStart w:id="32" w:name="_Toc61537372"/>
      <w:r>
        <w:rPr>
          <w:rFonts w:eastAsia="Arial"/>
          <w:i w:val="0"/>
          <w:color w:val="000000"/>
          <w:sz w:val="24"/>
          <w:lang w:val="fr-FR"/>
        </w:rPr>
        <w:t>9.1 - Vérifications</w:t>
      </w:r>
      <w:bookmarkEnd w:id="32"/>
    </w:p>
    <w:p w14:paraId="6118B504" w14:textId="34218A93" w:rsidR="00E75E41" w:rsidRDefault="00555C9B">
      <w:pPr>
        <w:pStyle w:val="ParagrapheIndent2"/>
        <w:spacing w:line="253" w:lineRule="exact"/>
        <w:ind w:left="20" w:right="20"/>
        <w:jc w:val="both"/>
        <w:rPr>
          <w:color w:val="000000"/>
          <w:lang w:val="fr-FR"/>
        </w:rPr>
      </w:pPr>
      <w:r>
        <w:rPr>
          <w:color w:val="000000"/>
          <w:lang w:val="fr-FR"/>
        </w:rPr>
        <w:t xml:space="preserve">Les vérifications quantitatives et qualitatives approfondies seront effectuées dans un délai de 15 jours à compter de la date de livraison, conformément </w:t>
      </w:r>
      <w:r w:rsidR="004B4089">
        <w:rPr>
          <w:color w:val="000000"/>
          <w:lang w:val="fr-FR"/>
        </w:rPr>
        <w:t>aux articles 27 à 28</w:t>
      </w:r>
      <w:r>
        <w:rPr>
          <w:color w:val="000000"/>
          <w:lang w:val="fr-FR"/>
        </w:rPr>
        <w:t xml:space="preserve"> du CCAG-FCS </w:t>
      </w:r>
      <w:r w:rsidRPr="006D54D0">
        <w:rPr>
          <w:color w:val="000000"/>
          <w:lang w:val="fr-FR"/>
        </w:rPr>
        <w:t>(à l'exception du délai</w:t>
      </w:r>
      <w:r w:rsidR="00AE69B8" w:rsidRPr="006D54D0">
        <w:rPr>
          <w:color w:val="000000"/>
          <w:lang w:val="fr-FR"/>
        </w:rPr>
        <w:t xml:space="preserve"> </w:t>
      </w:r>
      <w:r w:rsidR="00464544" w:rsidRPr="006D54D0">
        <w:rPr>
          <w:color w:val="000000"/>
          <w:lang w:val="fr-FR"/>
        </w:rPr>
        <w:t xml:space="preserve">de 24 heures concernant la livraison des fluides médicaux conditionnés dont le contrôle de la réception effective </w:t>
      </w:r>
      <w:r w:rsidR="006D54D0" w:rsidRPr="006D54D0">
        <w:rPr>
          <w:color w:val="000000"/>
          <w:lang w:val="fr-FR"/>
        </w:rPr>
        <w:t>qualitative et</w:t>
      </w:r>
      <w:r w:rsidR="00464544" w:rsidRPr="006D54D0">
        <w:rPr>
          <w:color w:val="000000"/>
          <w:lang w:val="fr-FR"/>
        </w:rPr>
        <w:t xml:space="preserve"> </w:t>
      </w:r>
      <w:r w:rsidR="006D54D0" w:rsidRPr="006D54D0">
        <w:rPr>
          <w:color w:val="000000"/>
          <w:lang w:val="fr-FR"/>
        </w:rPr>
        <w:t>quantitative est réalisée dans les 24 heures suivant la livraison</w:t>
      </w:r>
      <w:r w:rsidR="00464544" w:rsidRPr="006D54D0">
        <w:rPr>
          <w:color w:val="000000"/>
          <w:lang w:val="fr-FR"/>
        </w:rPr>
        <w:t xml:space="preserve"> </w:t>
      </w:r>
      <w:r w:rsidRPr="006D54D0">
        <w:rPr>
          <w:color w:val="000000"/>
          <w:lang w:val="fr-FR"/>
        </w:rPr>
        <w:t>).</w:t>
      </w:r>
    </w:p>
    <w:p w14:paraId="0BE53ABD" w14:textId="77777777" w:rsidR="00E75E41" w:rsidRDefault="00E75E41">
      <w:pPr>
        <w:pStyle w:val="ParagrapheIndent2"/>
        <w:spacing w:line="253" w:lineRule="exact"/>
        <w:ind w:left="20" w:right="20"/>
        <w:jc w:val="both"/>
        <w:rPr>
          <w:color w:val="000000"/>
          <w:lang w:val="fr-FR"/>
        </w:rPr>
      </w:pPr>
    </w:p>
    <w:p w14:paraId="740B27CB" w14:textId="77777777" w:rsidR="00E75E41" w:rsidRPr="00CE4444" w:rsidRDefault="00555C9B" w:rsidP="006D54D0">
      <w:pPr>
        <w:pStyle w:val="ParagrapheIndent2"/>
        <w:spacing w:after="160" w:line="253" w:lineRule="exact"/>
        <w:ind w:left="20" w:right="20"/>
        <w:jc w:val="both"/>
        <w:rPr>
          <w:lang w:val="fr-FR"/>
        </w:rPr>
      </w:pPr>
      <w:r w:rsidRPr="007343FE">
        <w:rPr>
          <w:color w:val="000000"/>
          <w:lang w:val="fr-FR"/>
        </w:rPr>
        <w:t>Pour tous les gaz, air médical compris, le pharmacien de chaque établissement aura la possibilité de procéder à des opérations de contrôle inopinées ou de routine. Toute distorsion entraînera la fermeture du réseau. Le fournisseur en assumera la responsabilité entière et assurera la mise en œuvre à ses frais de solutions de remplacement immédiates. Il est souhaitable d’avoir un accès au bulletin d’analyse des fluides livrés. Les candidats en préciseront alors les modalités</w:t>
      </w:r>
      <w:r w:rsidR="007343FE" w:rsidRPr="007343FE">
        <w:rPr>
          <w:color w:val="000000"/>
          <w:lang w:val="fr-FR"/>
        </w:rPr>
        <w:t xml:space="preserve"> de transmission ou de visualisation de ces documents.</w:t>
      </w:r>
      <w:r>
        <w:rPr>
          <w:color w:val="000000"/>
          <w:lang w:val="fr-FR"/>
        </w:rPr>
        <w:cr/>
      </w:r>
    </w:p>
    <w:p w14:paraId="6B028D5B" w14:textId="77777777" w:rsidR="00E75E41" w:rsidRDefault="00555C9B">
      <w:pPr>
        <w:pStyle w:val="Titre2"/>
        <w:ind w:left="300" w:right="20"/>
        <w:jc w:val="both"/>
        <w:rPr>
          <w:rFonts w:eastAsia="Arial"/>
          <w:i w:val="0"/>
          <w:color w:val="000000"/>
          <w:sz w:val="24"/>
          <w:lang w:val="fr-FR"/>
        </w:rPr>
      </w:pPr>
      <w:bookmarkStart w:id="33" w:name="_Toc61537373"/>
      <w:r>
        <w:rPr>
          <w:rFonts w:eastAsia="Arial"/>
          <w:i w:val="0"/>
          <w:color w:val="000000"/>
          <w:sz w:val="24"/>
          <w:lang w:val="fr-FR"/>
        </w:rPr>
        <w:lastRenderedPageBreak/>
        <w:t>9.2 - Décision après vérification</w:t>
      </w:r>
      <w:bookmarkEnd w:id="33"/>
    </w:p>
    <w:p w14:paraId="5BF5CA94" w14:textId="236ABDAE" w:rsidR="00E75E41" w:rsidRDefault="00555C9B">
      <w:pPr>
        <w:pStyle w:val="ParagrapheIndent2"/>
        <w:spacing w:after="240" w:line="253" w:lineRule="exact"/>
        <w:ind w:left="20" w:right="20"/>
        <w:jc w:val="both"/>
        <w:rPr>
          <w:color w:val="000000"/>
          <w:lang w:val="fr-FR"/>
        </w:rPr>
      </w:pPr>
      <w:r>
        <w:rPr>
          <w:color w:val="000000"/>
          <w:lang w:val="fr-FR"/>
        </w:rPr>
        <w:t>A l'issue des opérations de vérification, le pouvoir adjudicateur prendra sa décision dans les co</w:t>
      </w:r>
      <w:r w:rsidR="004B4089">
        <w:rPr>
          <w:color w:val="000000"/>
          <w:lang w:val="fr-FR"/>
        </w:rPr>
        <w:t>nditions prévues aux articles 29 et 30</w:t>
      </w:r>
      <w:r>
        <w:rPr>
          <w:color w:val="000000"/>
          <w:lang w:val="fr-FR"/>
        </w:rPr>
        <w:t xml:space="preserve"> du CCAG-FCS.</w:t>
      </w:r>
    </w:p>
    <w:p w14:paraId="7F69669B" w14:textId="77777777" w:rsidR="00851C7B" w:rsidRDefault="00851C7B" w:rsidP="00851C7B">
      <w:pPr>
        <w:rPr>
          <w:lang w:val="fr-FR"/>
        </w:rPr>
      </w:pPr>
    </w:p>
    <w:p w14:paraId="09923628" w14:textId="77777777" w:rsidR="00851C7B" w:rsidRDefault="00851C7B" w:rsidP="00851C7B">
      <w:pPr>
        <w:pStyle w:val="Titre1"/>
        <w:jc w:val="both"/>
        <w:rPr>
          <w:rFonts w:eastAsia="Arial"/>
          <w:color w:val="000000"/>
          <w:sz w:val="28"/>
          <w:lang w:val="fr-FR"/>
        </w:rPr>
      </w:pPr>
      <w:bookmarkStart w:id="34" w:name="_Toc61537374"/>
      <w:r>
        <w:rPr>
          <w:rFonts w:eastAsia="Arial"/>
          <w:color w:val="000000"/>
          <w:sz w:val="28"/>
          <w:lang w:val="fr-FR"/>
        </w:rPr>
        <w:t>10 – Modifications des conditions de l’accord cadre en cours d’exécution</w:t>
      </w:r>
      <w:bookmarkEnd w:id="34"/>
      <w:r>
        <w:rPr>
          <w:rFonts w:eastAsia="Arial"/>
          <w:color w:val="000000"/>
          <w:sz w:val="28"/>
          <w:lang w:val="fr-FR"/>
        </w:rPr>
        <w:t xml:space="preserve"> </w:t>
      </w:r>
    </w:p>
    <w:p w14:paraId="49345B19" w14:textId="77777777" w:rsidR="00851C7B" w:rsidRDefault="00851C7B" w:rsidP="00851C7B">
      <w:pPr>
        <w:pStyle w:val="Titre1"/>
        <w:jc w:val="both"/>
        <w:rPr>
          <w:rFonts w:eastAsia="Arial"/>
          <w:color w:val="000000"/>
          <w:sz w:val="28"/>
          <w:lang w:val="fr-FR"/>
        </w:rPr>
      </w:pPr>
    </w:p>
    <w:p w14:paraId="78979B41" w14:textId="77777777" w:rsidR="00851C7B" w:rsidRPr="00FD0A5C" w:rsidRDefault="00851C7B" w:rsidP="00851C7B">
      <w:pPr>
        <w:jc w:val="both"/>
        <w:rPr>
          <w:rFonts w:ascii="Arial" w:eastAsia="Arial" w:hAnsi="Arial" w:cs="Arial"/>
          <w:sz w:val="22"/>
          <w:lang w:val="fr-FR"/>
        </w:rPr>
      </w:pPr>
      <w:r w:rsidRPr="00822F0C">
        <w:rPr>
          <w:rFonts w:ascii="Arial" w:eastAsia="Arial" w:hAnsi="Arial" w:cs="Arial"/>
          <w:sz w:val="22"/>
          <w:lang w:val="fr-FR"/>
        </w:rPr>
        <w:t>L’ensemble des modifications évoquées au présent article constituent des modifications aux termes de la section 1 du Chapitre IV du Titre IX</w:t>
      </w:r>
      <w:r>
        <w:rPr>
          <w:rFonts w:ascii="Arial" w:eastAsia="Arial" w:hAnsi="Arial" w:cs="Arial"/>
          <w:sz w:val="22"/>
          <w:lang w:val="fr-FR"/>
        </w:rPr>
        <w:t xml:space="preserve"> du</w:t>
      </w:r>
      <w:r w:rsidRPr="00822F0C">
        <w:rPr>
          <w:rFonts w:ascii="Arial" w:eastAsia="Arial" w:hAnsi="Arial" w:cs="Arial"/>
          <w:sz w:val="22"/>
          <w:lang w:val="fr-FR"/>
        </w:rPr>
        <w:t xml:space="preserve"> Livre 1</w:t>
      </w:r>
      <w:r w:rsidRPr="00822F0C">
        <w:rPr>
          <w:rFonts w:ascii="Arial" w:eastAsia="Arial" w:hAnsi="Arial" w:cs="Arial"/>
          <w:sz w:val="22"/>
          <w:vertAlign w:val="superscript"/>
          <w:lang w:val="fr-FR"/>
        </w:rPr>
        <w:t>er</w:t>
      </w:r>
      <w:r w:rsidRPr="00822F0C">
        <w:rPr>
          <w:rFonts w:ascii="Arial" w:eastAsia="Arial" w:hAnsi="Arial" w:cs="Arial"/>
          <w:sz w:val="22"/>
          <w:lang w:val="fr-FR"/>
        </w:rPr>
        <w:t xml:space="preserve"> de la Deuxième Partie du Code de la Commande Publique</w:t>
      </w:r>
      <w:r>
        <w:rPr>
          <w:rFonts w:ascii="Arial" w:eastAsia="Arial" w:hAnsi="Arial" w:cs="Arial"/>
          <w:sz w:val="22"/>
          <w:lang w:val="fr-FR"/>
        </w:rPr>
        <w:t>.</w:t>
      </w:r>
    </w:p>
    <w:p w14:paraId="6B2C1043" w14:textId="77777777" w:rsidR="00851C7B" w:rsidRPr="00FD0A5C" w:rsidRDefault="00851C7B" w:rsidP="00851C7B">
      <w:pPr>
        <w:jc w:val="both"/>
        <w:rPr>
          <w:rFonts w:ascii="Arial" w:eastAsia="Arial" w:hAnsi="Arial" w:cs="Arial"/>
          <w:sz w:val="20"/>
          <w:lang w:val="fr-FR"/>
        </w:rPr>
      </w:pPr>
      <w:r w:rsidRPr="00FD0A5C">
        <w:rPr>
          <w:rFonts w:ascii="Arial" w:eastAsia="Arial" w:hAnsi="Arial" w:cs="Arial"/>
          <w:sz w:val="22"/>
          <w:lang w:val="fr-FR"/>
        </w:rPr>
        <w:t>Ces clauses de réexamen font l’objet d’une décision écrite de l’établissement support et sont notifiées par courrier recommandé avec accusé de réception ou électroniquement, au Titulaire de l’accord-cadre.</w:t>
      </w:r>
    </w:p>
    <w:p w14:paraId="1478B9BA" w14:textId="77777777" w:rsidR="00851C7B" w:rsidRDefault="00851C7B" w:rsidP="00851C7B">
      <w:pPr>
        <w:pStyle w:val="Titre1"/>
        <w:jc w:val="both"/>
        <w:rPr>
          <w:rFonts w:eastAsia="Arial"/>
          <w:color w:val="000000"/>
          <w:sz w:val="28"/>
          <w:lang w:val="fr-FR"/>
        </w:rPr>
      </w:pPr>
    </w:p>
    <w:p w14:paraId="7679D0E2" w14:textId="77777777" w:rsidR="00851C7B" w:rsidRDefault="00851C7B" w:rsidP="00851C7B">
      <w:pPr>
        <w:pStyle w:val="Titre2"/>
        <w:ind w:left="300" w:right="20"/>
        <w:jc w:val="both"/>
        <w:rPr>
          <w:rFonts w:eastAsia="Arial"/>
          <w:i w:val="0"/>
          <w:color w:val="000000"/>
          <w:sz w:val="24"/>
          <w:lang w:val="fr-FR"/>
        </w:rPr>
      </w:pPr>
      <w:bookmarkStart w:id="35" w:name="_Toc61537375"/>
      <w:r>
        <w:rPr>
          <w:rFonts w:eastAsia="Arial"/>
          <w:i w:val="0"/>
          <w:color w:val="000000"/>
          <w:sz w:val="24"/>
          <w:lang w:val="fr-FR"/>
        </w:rPr>
        <w:t>10.1 – Principe général</w:t>
      </w:r>
      <w:bookmarkEnd w:id="35"/>
    </w:p>
    <w:p w14:paraId="3A4F76C5" w14:textId="77777777" w:rsidR="00851C7B" w:rsidRPr="008F3B4E" w:rsidRDefault="00851C7B" w:rsidP="00851C7B">
      <w:pPr>
        <w:rPr>
          <w:rFonts w:eastAsia="Arial"/>
          <w:lang w:val="fr-FR"/>
        </w:rPr>
      </w:pPr>
    </w:p>
    <w:p w14:paraId="158C4966" w14:textId="77777777" w:rsidR="00851C7B" w:rsidRPr="008F3B4E" w:rsidRDefault="00851C7B" w:rsidP="00851C7B">
      <w:pPr>
        <w:autoSpaceDE w:val="0"/>
        <w:autoSpaceDN w:val="0"/>
        <w:adjustRightInd w:val="0"/>
        <w:jc w:val="both"/>
        <w:rPr>
          <w:rFonts w:ascii="Arial" w:hAnsi="Arial" w:cs="Arial"/>
          <w:sz w:val="22"/>
          <w:szCs w:val="22"/>
          <w:lang w:val="fr-FR"/>
        </w:rPr>
      </w:pPr>
      <w:r w:rsidRPr="008F3B4E">
        <w:rPr>
          <w:rFonts w:ascii="Arial" w:hAnsi="Arial" w:cs="Arial"/>
          <w:sz w:val="22"/>
          <w:szCs w:val="22"/>
          <w:lang w:val="fr-FR"/>
        </w:rPr>
        <w:t>Tous les produits et prestations proposés doivent être conformes aux réglementations en vigueur,</w:t>
      </w:r>
      <w:r>
        <w:rPr>
          <w:rFonts w:ascii="Arial" w:hAnsi="Arial" w:cs="Arial"/>
          <w:sz w:val="22"/>
          <w:szCs w:val="22"/>
          <w:lang w:val="fr-FR"/>
        </w:rPr>
        <w:t xml:space="preserve"> </w:t>
      </w:r>
      <w:r w:rsidRPr="008F3B4E">
        <w:rPr>
          <w:rFonts w:ascii="Arial" w:hAnsi="Arial" w:cs="Arial"/>
          <w:sz w:val="22"/>
          <w:szCs w:val="22"/>
          <w:lang w:val="fr-FR"/>
        </w:rPr>
        <w:t xml:space="preserve">notamment à celles concernant la sécurité des personnels. Ils doivent pouvoir s’adapter </w:t>
      </w:r>
      <w:r>
        <w:rPr>
          <w:rFonts w:ascii="Arial" w:hAnsi="Arial" w:cs="Arial"/>
          <w:sz w:val="22"/>
          <w:szCs w:val="22"/>
          <w:lang w:val="fr-FR"/>
        </w:rPr>
        <w:t>f</w:t>
      </w:r>
      <w:r w:rsidRPr="008F3B4E">
        <w:rPr>
          <w:rFonts w:ascii="Arial" w:hAnsi="Arial" w:cs="Arial"/>
          <w:sz w:val="22"/>
          <w:szCs w:val="22"/>
          <w:lang w:val="fr-FR"/>
        </w:rPr>
        <w:t>acilement, sans</w:t>
      </w:r>
      <w:r>
        <w:rPr>
          <w:rFonts w:ascii="Arial" w:hAnsi="Arial" w:cs="Arial"/>
          <w:sz w:val="22"/>
          <w:szCs w:val="22"/>
          <w:lang w:val="fr-FR"/>
        </w:rPr>
        <w:t xml:space="preserve"> </w:t>
      </w:r>
      <w:r w:rsidRPr="008F3B4E">
        <w:rPr>
          <w:rFonts w:ascii="Arial" w:hAnsi="Arial" w:cs="Arial"/>
          <w:sz w:val="22"/>
          <w:szCs w:val="22"/>
          <w:lang w:val="fr-FR"/>
        </w:rPr>
        <w:t>coût supplémentaire, à toute modification des règlements à venir.</w:t>
      </w:r>
    </w:p>
    <w:p w14:paraId="41E87BC3" w14:textId="77777777" w:rsidR="00851C7B" w:rsidRPr="008F3B4E" w:rsidRDefault="00851C7B" w:rsidP="00851C7B">
      <w:pPr>
        <w:autoSpaceDE w:val="0"/>
        <w:autoSpaceDN w:val="0"/>
        <w:adjustRightInd w:val="0"/>
        <w:jc w:val="both"/>
        <w:rPr>
          <w:rFonts w:ascii="Arial" w:eastAsia="Arial" w:hAnsi="Arial" w:cs="Arial"/>
          <w:color w:val="000000"/>
          <w:sz w:val="28"/>
          <w:lang w:val="fr-FR"/>
        </w:rPr>
      </w:pPr>
      <w:r w:rsidRPr="008F3B4E">
        <w:rPr>
          <w:rFonts w:ascii="Arial" w:hAnsi="Arial" w:cs="Arial"/>
          <w:sz w:val="22"/>
          <w:szCs w:val="22"/>
          <w:lang w:val="fr-FR"/>
        </w:rPr>
        <w:t>Les conditions d’exécution de l’accord-cadre peuvent ainsi être modifiées par voie d’avenant pour acter</w:t>
      </w:r>
      <w:r>
        <w:rPr>
          <w:rFonts w:ascii="Arial" w:hAnsi="Arial" w:cs="Arial"/>
          <w:sz w:val="22"/>
          <w:szCs w:val="22"/>
          <w:lang w:val="fr-FR"/>
        </w:rPr>
        <w:t xml:space="preserve"> </w:t>
      </w:r>
      <w:r w:rsidRPr="008F3B4E">
        <w:rPr>
          <w:rFonts w:ascii="Arial" w:hAnsi="Arial" w:cs="Arial"/>
          <w:sz w:val="22"/>
          <w:szCs w:val="22"/>
          <w:lang w:val="fr-FR"/>
        </w:rPr>
        <w:t>l’évolution de la réglementation en vigueur ou des données de matériovigilance</w:t>
      </w:r>
    </w:p>
    <w:p w14:paraId="0EE0BA0A" w14:textId="77777777" w:rsidR="00851C7B" w:rsidRDefault="00851C7B" w:rsidP="00851C7B">
      <w:pPr>
        <w:pStyle w:val="Titre1"/>
        <w:jc w:val="both"/>
        <w:rPr>
          <w:rFonts w:eastAsia="Arial"/>
          <w:color w:val="000000"/>
          <w:sz w:val="28"/>
          <w:lang w:val="fr-FR"/>
        </w:rPr>
      </w:pPr>
    </w:p>
    <w:p w14:paraId="5E4DCF13" w14:textId="77777777" w:rsidR="00851C7B" w:rsidRDefault="00851C7B" w:rsidP="00851C7B">
      <w:pPr>
        <w:pStyle w:val="Titre2"/>
        <w:ind w:left="300" w:right="20"/>
        <w:jc w:val="both"/>
        <w:rPr>
          <w:rFonts w:eastAsia="Arial"/>
          <w:i w:val="0"/>
          <w:color w:val="000000"/>
          <w:sz w:val="24"/>
          <w:lang w:val="fr-FR"/>
        </w:rPr>
      </w:pPr>
      <w:bookmarkStart w:id="36" w:name="_Toc61537376"/>
      <w:r>
        <w:rPr>
          <w:rFonts w:eastAsia="Arial"/>
          <w:i w:val="0"/>
          <w:color w:val="000000"/>
          <w:sz w:val="24"/>
          <w:lang w:val="fr-FR"/>
        </w:rPr>
        <w:t>10.2 – A l’initiative de l’établissement</w:t>
      </w:r>
      <w:bookmarkEnd w:id="36"/>
    </w:p>
    <w:p w14:paraId="6A0DE3A4" w14:textId="77777777" w:rsidR="00851C7B" w:rsidRPr="008F3B4E" w:rsidRDefault="00851C7B" w:rsidP="00851C7B">
      <w:pPr>
        <w:rPr>
          <w:rFonts w:eastAsia="Arial"/>
          <w:lang w:val="fr-FR"/>
        </w:rPr>
      </w:pPr>
    </w:p>
    <w:p w14:paraId="31E2FF51" w14:textId="77777777" w:rsidR="00851C7B" w:rsidRPr="008F3B4E" w:rsidRDefault="00851C7B" w:rsidP="00851C7B">
      <w:pPr>
        <w:jc w:val="both"/>
        <w:rPr>
          <w:rFonts w:ascii="Arial" w:hAnsi="Arial" w:cs="Arial"/>
          <w:sz w:val="22"/>
          <w:szCs w:val="22"/>
          <w:lang w:val="fr-FR"/>
        </w:rPr>
      </w:pPr>
      <w:r w:rsidRPr="008F3B4E">
        <w:rPr>
          <w:rFonts w:ascii="Arial" w:hAnsi="Arial" w:cs="Arial"/>
          <w:sz w:val="22"/>
          <w:szCs w:val="22"/>
          <w:lang w:val="fr-FR"/>
        </w:rPr>
        <w:t xml:space="preserve">Par ailleurs, en cas d’évolution du besoin </w:t>
      </w:r>
      <w:r>
        <w:rPr>
          <w:rFonts w:ascii="Arial" w:hAnsi="Arial" w:cs="Arial"/>
          <w:sz w:val="22"/>
          <w:szCs w:val="22"/>
          <w:lang w:val="fr-FR"/>
        </w:rPr>
        <w:t>de l’établissement</w:t>
      </w:r>
      <w:r w:rsidRPr="008F3B4E">
        <w:rPr>
          <w:rFonts w:ascii="Arial" w:hAnsi="Arial" w:cs="Arial"/>
          <w:sz w:val="22"/>
          <w:szCs w:val="22"/>
          <w:lang w:val="fr-FR"/>
        </w:rPr>
        <w:t>, notamment lié à des restructurations internes ou</w:t>
      </w:r>
      <w:r>
        <w:rPr>
          <w:rFonts w:ascii="Arial" w:hAnsi="Arial" w:cs="Arial"/>
          <w:sz w:val="22"/>
          <w:szCs w:val="22"/>
          <w:lang w:val="fr-FR"/>
        </w:rPr>
        <w:t xml:space="preserve"> </w:t>
      </w:r>
      <w:r w:rsidRPr="008F3B4E">
        <w:rPr>
          <w:rFonts w:ascii="Arial" w:hAnsi="Arial" w:cs="Arial"/>
          <w:sz w:val="22"/>
          <w:szCs w:val="22"/>
          <w:lang w:val="fr-FR"/>
        </w:rPr>
        <w:t>régionales tenant compte à la politique sanitaire nationale, les prestations prévues à l’accord-cadre</w:t>
      </w:r>
      <w:r>
        <w:rPr>
          <w:rFonts w:ascii="Arial" w:hAnsi="Arial" w:cs="Arial"/>
          <w:sz w:val="22"/>
          <w:szCs w:val="22"/>
          <w:lang w:val="fr-FR"/>
        </w:rPr>
        <w:t xml:space="preserve"> </w:t>
      </w:r>
      <w:r w:rsidRPr="008F3B4E">
        <w:rPr>
          <w:rFonts w:ascii="Arial" w:hAnsi="Arial" w:cs="Arial"/>
          <w:sz w:val="22"/>
          <w:szCs w:val="22"/>
          <w:lang w:val="fr-FR"/>
        </w:rPr>
        <w:t>peuvent être amenées à évoluer. Ainsi, de nouveaux produits et prestations (nouveaux gaz, nouveaux</w:t>
      </w:r>
      <w:r>
        <w:rPr>
          <w:rFonts w:ascii="Arial" w:hAnsi="Arial" w:cs="Arial"/>
          <w:sz w:val="22"/>
          <w:szCs w:val="22"/>
          <w:lang w:val="fr-FR"/>
        </w:rPr>
        <w:t xml:space="preserve"> </w:t>
      </w:r>
      <w:r w:rsidRPr="008F3B4E">
        <w:rPr>
          <w:rFonts w:ascii="Arial" w:hAnsi="Arial" w:cs="Arial"/>
          <w:sz w:val="22"/>
          <w:szCs w:val="22"/>
          <w:lang w:val="fr-FR"/>
        </w:rPr>
        <w:t>conditionnements selon la concentration, la pression, la charge, la capacité…) auparavant non prévus au</w:t>
      </w:r>
      <w:r>
        <w:rPr>
          <w:rFonts w:ascii="Arial" w:hAnsi="Arial" w:cs="Arial"/>
          <w:sz w:val="22"/>
          <w:szCs w:val="22"/>
          <w:lang w:val="fr-FR"/>
        </w:rPr>
        <w:t xml:space="preserve"> </w:t>
      </w:r>
      <w:r w:rsidRPr="008F3B4E">
        <w:rPr>
          <w:rFonts w:ascii="Arial" w:hAnsi="Arial" w:cs="Arial"/>
          <w:sz w:val="22"/>
          <w:szCs w:val="22"/>
          <w:lang w:val="fr-FR"/>
        </w:rPr>
        <w:t>contrat peuvent y être introduits dès lors qu’ils sont en lien direct avec l’objet de l’accord-cadre. Il en va de</w:t>
      </w:r>
      <w:r>
        <w:rPr>
          <w:rFonts w:ascii="Arial" w:hAnsi="Arial" w:cs="Arial"/>
          <w:sz w:val="22"/>
          <w:szCs w:val="22"/>
          <w:lang w:val="fr-FR"/>
        </w:rPr>
        <w:t xml:space="preserve"> </w:t>
      </w:r>
      <w:r w:rsidRPr="008F3B4E">
        <w:rPr>
          <w:rFonts w:ascii="Arial" w:hAnsi="Arial" w:cs="Arial"/>
          <w:sz w:val="22"/>
          <w:szCs w:val="22"/>
          <w:lang w:val="fr-FR"/>
        </w:rPr>
        <w:t>même de nouvelles installations liées à un surcroit d’activité, une restructuration d’activités ou la mise en</w:t>
      </w:r>
      <w:r>
        <w:rPr>
          <w:rFonts w:ascii="Arial" w:hAnsi="Arial" w:cs="Arial"/>
          <w:sz w:val="22"/>
          <w:szCs w:val="22"/>
          <w:lang w:val="fr-FR"/>
        </w:rPr>
        <w:t xml:space="preserve"> </w:t>
      </w:r>
      <w:r w:rsidRPr="008F3B4E">
        <w:rPr>
          <w:rFonts w:ascii="Arial" w:hAnsi="Arial" w:cs="Arial"/>
          <w:sz w:val="22"/>
          <w:szCs w:val="22"/>
          <w:lang w:val="fr-FR"/>
        </w:rPr>
        <w:t xml:space="preserve">œuvre d’un nouveau bâtiment ou d’un nouveau site </w:t>
      </w:r>
      <w:r>
        <w:rPr>
          <w:rFonts w:ascii="Arial" w:hAnsi="Arial" w:cs="Arial"/>
          <w:sz w:val="22"/>
          <w:szCs w:val="22"/>
          <w:lang w:val="fr-FR"/>
        </w:rPr>
        <w:t>de l’établissement</w:t>
      </w:r>
      <w:r w:rsidRPr="008F3B4E">
        <w:rPr>
          <w:rFonts w:ascii="Arial" w:hAnsi="Arial" w:cs="Arial"/>
          <w:sz w:val="22"/>
          <w:szCs w:val="22"/>
          <w:lang w:val="fr-FR"/>
        </w:rPr>
        <w:t>, quel qu’en soit le mode d’acquisition</w:t>
      </w:r>
      <w:r>
        <w:rPr>
          <w:rFonts w:ascii="Arial" w:hAnsi="Arial" w:cs="Arial"/>
          <w:sz w:val="22"/>
          <w:szCs w:val="22"/>
          <w:lang w:val="fr-FR"/>
        </w:rPr>
        <w:t xml:space="preserve"> </w:t>
      </w:r>
      <w:r w:rsidRPr="008F3B4E">
        <w:rPr>
          <w:rFonts w:ascii="Arial" w:hAnsi="Arial" w:cs="Arial"/>
          <w:sz w:val="22"/>
          <w:szCs w:val="22"/>
          <w:lang w:val="fr-FR"/>
        </w:rPr>
        <w:t>(achat, construction, fusion décidée par les autorités de tutelle ou autre).</w:t>
      </w:r>
    </w:p>
    <w:p w14:paraId="6C69A01D" w14:textId="77777777" w:rsidR="00851C7B" w:rsidRDefault="00851C7B" w:rsidP="00851C7B">
      <w:pPr>
        <w:autoSpaceDE w:val="0"/>
        <w:autoSpaceDN w:val="0"/>
        <w:adjustRightInd w:val="0"/>
        <w:jc w:val="both"/>
        <w:rPr>
          <w:rFonts w:ascii="Arial" w:hAnsi="Arial" w:cs="Arial"/>
          <w:sz w:val="22"/>
          <w:szCs w:val="22"/>
          <w:lang w:val="fr-FR"/>
        </w:rPr>
      </w:pPr>
      <w:r w:rsidRPr="008F3B4E">
        <w:rPr>
          <w:rFonts w:ascii="Arial" w:hAnsi="Arial" w:cs="Arial"/>
          <w:sz w:val="22"/>
          <w:szCs w:val="22"/>
          <w:lang w:val="fr-FR"/>
        </w:rPr>
        <w:t xml:space="preserve">Le Titulaire formule </w:t>
      </w:r>
      <w:r>
        <w:rPr>
          <w:rFonts w:ascii="Arial" w:hAnsi="Arial" w:cs="Arial"/>
          <w:sz w:val="22"/>
          <w:szCs w:val="22"/>
          <w:lang w:val="fr-FR"/>
        </w:rPr>
        <w:t xml:space="preserve">à l’établissement </w:t>
      </w:r>
      <w:r w:rsidRPr="008F3B4E">
        <w:rPr>
          <w:rFonts w:ascii="Arial" w:hAnsi="Arial" w:cs="Arial"/>
          <w:sz w:val="22"/>
          <w:szCs w:val="22"/>
          <w:lang w:val="fr-FR"/>
        </w:rPr>
        <w:t xml:space="preserve">une offre de prix de la nouvelle fourniture, aux conditions </w:t>
      </w:r>
      <w:r>
        <w:rPr>
          <w:rFonts w:ascii="Arial" w:hAnsi="Arial" w:cs="Arial"/>
          <w:sz w:val="22"/>
          <w:szCs w:val="22"/>
          <w:lang w:val="fr-FR"/>
        </w:rPr>
        <w:t>d</w:t>
      </w:r>
      <w:r w:rsidRPr="008F3B4E">
        <w:rPr>
          <w:rFonts w:ascii="Arial" w:hAnsi="Arial" w:cs="Arial"/>
          <w:sz w:val="22"/>
          <w:szCs w:val="22"/>
          <w:lang w:val="fr-FR"/>
        </w:rPr>
        <w:t>’exécution</w:t>
      </w:r>
      <w:r>
        <w:rPr>
          <w:rFonts w:ascii="Arial" w:hAnsi="Arial" w:cs="Arial"/>
          <w:sz w:val="22"/>
          <w:szCs w:val="22"/>
          <w:lang w:val="fr-FR"/>
        </w:rPr>
        <w:t xml:space="preserve"> </w:t>
      </w:r>
      <w:r w:rsidRPr="008F3B4E">
        <w:rPr>
          <w:rFonts w:ascii="Arial" w:hAnsi="Arial" w:cs="Arial"/>
          <w:sz w:val="22"/>
          <w:szCs w:val="22"/>
          <w:lang w:val="fr-FR"/>
        </w:rPr>
        <w:t>de l’accord-cadre. Après a</w:t>
      </w:r>
      <w:r>
        <w:rPr>
          <w:rFonts w:ascii="Arial" w:hAnsi="Arial" w:cs="Arial"/>
          <w:sz w:val="22"/>
          <w:szCs w:val="22"/>
          <w:lang w:val="fr-FR"/>
        </w:rPr>
        <w:t>ccord, l’établissement support</w:t>
      </w:r>
      <w:r w:rsidRPr="008F3B4E">
        <w:rPr>
          <w:rFonts w:ascii="Arial" w:hAnsi="Arial" w:cs="Arial"/>
          <w:sz w:val="22"/>
          <w:szCs w:val="22"/>
          <w:lang w:val="fr-FR"/>
        </w:rPr>
        <w:t xml:space="preserve"> intègre le nouveau produit par avenant.</w:t>
      </w:r>
      <w:r>
        <w:rPr>
          <w:rFonts w:ascii="Arial" w:hAnsi="Arial" w:cs="Arial"/>
          <w:sz w:val="22"/>
          <w:szCs w:val="22"/>
          <w:lang w:val="fr-FR"/>
        </w:rPr>
        <w:t xml:space="preserve"> </w:t>
      </w:r>
    </w:p>
    <w:p w14:paraId="2B3062A3" w14:textId="77777777" w:rsidR="00851C7B" w:rsidRDefault="00851C7B" w:rsidP="00851C7B">
      <w:pPr>
        <w:rPr>
          <w:rFonts w:eastAsia="Arial"/>
          <w:lang w:val="fr-FR"/>
        </w:rPr>
      </w:pPr>
    </w:p>
    <w:p w14:paraId="7A44C27B" w14:textId="77777777" w:rsidR="00851C7B" w:rsidRDefault="00851C7B" w:rsidP="00851C7B">
      <w:pPr>
        <w:pStyle w:val="Titre2"/>
        <w:ind w:left="300" w:right="20"/>
        <w:jc w:val="both"/>
        <w:rPr>
          <w:rFonts w:eastAsia="Arial"/>
          <w:i w:val="0"/>
          <w:color w:val="000000"/>
          <w:sz w:val="24"/>
          <w:lang w:val="fr-FR"/>
        </w:rPr>
      </w:pPr>
      <w:bookmarkStart w:id="37" w:name="_Toc61537377"/>
      <w:r>
        <w:rPr>
          <w:rFonts w:eastAsia="Arial"/>
          <w:i w:val="0"/>
          <w:color w:val="000000"/>
          <w:sz w:val="24"/>
          <w:lang w:val="fr-FR"/>
        </w:rPr>
        <w:t>10.3 – A l’initiative du titulaire</w:t>
      </w:r>
      <w:bookmarkEnd w:id="37"/>
    </w:p>
    <w:p w14:paraId="3AE5DC86" w14:textId="77777777" w:rsidR="00851C7B" w:rsidRDefault="00851C7B" w:rsidP="00851C7B">
      <w:pPr>
        <w:rPr>
          <w:rFonts w:eastAsia="Arial"/>
          <w:lang w:val="fr-FR"/>
        </w:rPr>
      </w:pPr>
    </w:p>
    <w:p w14:paraId="1F49D3A1" w14:textId="77777777" w:rsidR="00851C7B" w:rsidRDefault="00851C7B" w:rsidP="00851C7B">
      <w:pPr>
        <w:jc w:val="both"/>
        <w:rPr>
          <w:rFonts w:ascii="Arial" w:eastAsia="Arial" w:hAnsi="Arial" w:cs="Arial"/>
          <w:sz w:val="22"/>
          <w:lang w:val="fr-FR"/>
        </w:rPr>
      </w:pPr>
      <w:r w:rsidRPr="00FD0A5C">
        <w:rPr>
          <w:rFonts w:ascii="Arial" w:eastAsia="Arial" w:hAnsi="Arial" w:cs="Arial"/>
          <w:sz w:val="22"/>
          <w:lang w:val="fr-FR"/>
        </w:rPr>
        <w:t xml:space="preserve">Toute opération de substitution doit impérativement recueillir l’accord préalable écrit </w:t>
      </w:r>
      <w:r>
        <w:rPr>
          <w:rFonts w:ascii="Arial" w:eastAsia="Arial" w:hAnsi="Arial" w:cs="Arial"/>
          <w:sz w:val="22"/>
          <w:lang w:val="fr-FR"/>
        </w:rPr>
        <w:t>de l’établissement</w:t>
      </w:r>
      <w:r w:rsidRPr="00FD0A5C">
        <w:rPr>
          <w:rFonts w:ascii="Arial" w:eastAsia="Arial" w:hAnsi="Arial" w:cs="Arial"/>
          <w:sz w:val="22"/>
          <w:lang w:val="fr-FR"/>
        </w:rPr>
        <w:t xml:space="preserve"> afin d’éviter une remise en cause de l’accord-cadre et être testés par les services demandeurs suite à l’envoi de plusieurs échantillons permettant une analyse pertinente de ce changement par les utilisateurs. </w:t>
      </w:r>
      <w:r>
        <w:rPr>
          <w:rFonts w:ascii="Arial" w:eastAsia="Arial" w:hAnsi="Arial" w:cs="Arial"/>
          <w:sz w:val="22"/>
          <w:lang w:val="fr-FR"/>
        </w:rPr>
        <w:t>L’établissement</w:t>
      </w:r>
      <w:r w:rsidRPr="00FD0A5C">
        <w:rPr>
          <w:rFonts w:ascii="Arial" w:eastAsia="Arial" w:hAnsi="Arial" w:cs="Arial"/>
          <w:sz w:val="22"/>
          <w:lang w:val="fr-FR"/>
        </w:rPr>
        <w:t xml:space="preserve"> se réserve un délai de deux semaines minimum à réception du courrier et des échantillons pour donner son accord quant à la poursuite du contrat.</w:t>
      </w:r>
    </w:p>
    <w:p w14:paraId="6E487DE2" w14:textId="77777777" w:rsidR="00851C7B" w:rsidRPr="00FD0A5C" w:rsidRDefault="00851C7B" w:rsidP="00851C7B">
      <w:pPr>
        <w:jc w:val="both"/>
        <w:rPr>
          <w:rFonts w:ascii="Arial" w:eastAsia="Arial" w:hAnsi="Arial" w:cs="Arial"/>
          <w:lang w:val="fr-FR"/>
        </w:rPr>
      </w:pPr>
    </w:p>
    <w:p w14:paraId="6E12425B" w14:textId="77777777" w:rsidR="00851C7B" w:rsidRPr="00FD0A5C" w:rsidRDefault="00851C7B" w:rsidP="00851C7B">
      <w:pPr>
        <w:jc w:val="both"/>
        <w:rPr>
          <w:rFonts w:ascii="Arial" w:eastAsia="Arial" w:hAnsi="Arial" w:cs="Arial"/>
          <w:sz w:val="22"/>
          <w:lang w:val="fr-FR"/>
        </w:rPr>
      </w:pPr>
      <w:r w:rsidRPr="00FD0A5C">
        <w:rPr>
          <w:rFonts w:ascii="Arial" w:eastAsia="Arial" w:hAnsi="Arial" w:cs="Arial"/>
          <w:sz w:val="22"/>
          <w:lang w:val="fr-FR"/>
        </w:rPr>
        <w:sym w:font="Symbol" w:char="F0AE"/>
      </w:r>
      <w:r w:rsidRPr="00FD0A5C">
        <w:rPr>
          <w:rFonts w:ascii="Arial" w:eastAsia="Arial" w:hAnsi="Arial" w:cs="Arial"/>
          <w:sz w:val="22"/>
          <w:lang w:val="fr-FR"/>
        </w:rPr>
        <w:t xml:space="preserve"> Evolution technologique des prestations pendant la durée d’exécution de l’accord-cadre : le Titulaire peut proposer de substituer totalement ou partiellement une nouvelle prestation à l’ancienne, et ce, aux mêmes conditions tarifaires que celles retenues dans le cadre de l’accord cadre initial ;</w:t>
      </w:r>
    </w:p>
    <w:p w14:paraId="4D88959E" w14:textId="77777777" w:rsidR="00851C7B" w:rsidRPr="00FD0A5C" w:rsidRDefault="00851C7B" w:rsidP="00851C7B">
      <w:pPr>
        <w:jc w:val="both"/>
        <w:rPr>
          <w:rFonts w:ascii="Arial" w:eastAsia="Arial" w:hAnsi="Arial" w:cs="Arial"/>
          <w:sz w:val="22"/>
          <w:lang w:val="fr-FR"/>
        </w:rPr>
      </w:pPr>
      <w:r w:rsidRPr="00FD0A5C">
        <w:rPr>
          <w:rFonts w:ascii="Arial" w:eastAsia="Arial" w:hAnsi="Arial" w:cs="Arial"/>
          <w:sz w:val="22"/>
          <w:lang w:val="fr-FR"/>
        </w:rPr>
        <w:lastRenderedPageBreak/>
        <w:sym w:font="Symbol" w:char="F0AE"/>
      </w:r>
      <w:r w:rsidRPr="00FD0A5C">
        <w:rPr>
          <w:rFonts w:ascii="Arial" w:eastAsia="Arial" w:hAnsi="Arial" w:cs="Arial"/>
          <w:sz w:val="22"/>
          <w:lang w:val="fr-FR"/>
        </w:rPr>
        <w:t xml:space="preserve"> Arrêt de fabrication ou de commercialisation de produits pendant la durée d’exécution de l’accord</w:t>
      </w:r>
      <w:r>
        <w:rPr>
          <w:rFonts w:ascii="Arial" w:eastAsia="Arial" w:hAnsi="Arial" w:cs="Arial"/>
          <w:sz w:val="22"/>
          <w:lang w:val="fr-FR"/>
        </w:rPr>
        <w:t xml:space="preserve"> </w:t>
      </w:r>
      <w:r w:rsidRPr="00FD0A5C">
        <w:rPr>
          <w:rFonts w:ascii="Arial" w:eastAsia="Arial" w:hAnsi="Arial" w:cs="Arial"/>
          <w:sz w:val="22"/>
          <w:lang w:val="fr-FR"/>
        </w:rPr>
        <w:t>cadre</w:t>
      </w:r>
      <w:r>
        <w:rPr>
          <w:rFonts w:ascii="Arial" w:eastAsia="Arial" w:hAnsi="Arial" w:cs="Arial"/>
          <w:sz w:val="22"/>
          <w:lang w:val="fr-FR"/>
        </w:rPr>
        <w:t xml:space="preserve"> </w:t>
      </w:r>
      <w:r w:rsidRPr="00FD0A5C">
        <w:rPr>
          <w:rFonts w:ascii="Arial" w:eastAsia="Arial" w:hAnsi="Arial" w:cs="Arial"/>
          <w:sz w:val="22"/>
          <w:lang w:val="fr-FR"/>
        </w:rPr>
        <w:t>et commercialisation de produits de remplacement, même de technologie plus avancée : le</w:t>
      </w:r>
      <w:r>
        <w:rPr>
          <w:rFonts w:ascii="Arial" w:eastAsia="Arial" w:hAnsi="Arial" w:cs="Arial"/>
          <w:sz w:val="22"/>
          <w:lang w:val="fr-FR"/>
        </w:rPr>
        <w:t xml:space="preserve"> </w:t>
      </w:r>
      <w:r w:rsidRPr="00FD0A5C">
        <w:rPr>
          <w:rFonts w:ascii="Arial" w:eastAsia="Arial" w:hAnsi="Arial" w:cs="Arial"/>
          <w:sz w:val="22"/>
          <w:lang w:val="fr-FR"/>
        </w:rPr>
        <w:t>Titulaire peut proposer de fournir ces nouveaux produits, aux prix définis dans le cadre de l’accord</w:t>
      </w:r>
      <w:r>
        <w:rPr>
          <w:rFonts w:ascii="Arial" w:eastAsia="Arial" w:hAnsi="Arial" w:cs="Arial"/>
          <w:sz w:val="22"/>
          <w:lang w:val="fr-FR"/>
        </w:rPr>
        <w:t xml:space="preserve"> </w:t>
      </w:r>
      <w:r w:rsidRPr="00FD0A5C">
        <w:rPr>
          <w:rFonts w:ascii="Arial" w:eastAsia="Arial" w:hAnsi="Arial" w:cs="Arial"/>
          <w:sz w:val="22"/>
          <w:lang w:val="fr-FR"/>
        </w:rPr>
        <w:t>cadre</w:t>
      </w:r>
      <w:r>
        <w:rPr>
          <w:rFonts w:ascii="Arial" w:eastAsia="Arial" w:hAnsi="Arial" w:cs="Arial"/>
          <w:sz w:val="22"/>
          <w:lang w:val="fr-FR"/>
        </w:rPr>
        <w:t xml:space="preserve"> </w:t>
      </w:r>
      <w:r w:rsidRPr="00FD0A5C">
        <w:rPr>
          <w:rFonts w:ascii="Arial" w:eastAsia="Arial" w:hAnsi="Arial" w:cs="Arial"/>
          <w:sz w:val="22"/>
          <w:lang w:val="fr-FR"/>
        </w:rPr>
        <w:t xml:space="preserve">initial ; en cas de désaccord, </w:t>
      </w:r>
      <w:r>
        <w:rPr>
          <w:rFonts w:ascii="Arial" w:eastAsia="Arial" w:hAnsi="Arial" w:cs="Arial"/>
          <w:sz w:val="22"/>
          <w:lang w:val="fr-FR"/>
        </w:rPr>
        <w:t>l’établissement</w:t>
      </w:r>
      <w:r w:rsidRPr="00FD0A5C">
        <w:rPr>
          <w:rFonts w:ascii="Arial" w:eastAsia="Arial" w:hAnsi="Arial" w:cs="Arial"/>
          <w:sz w:val="22"/>
          <w:lang w:val="fr-FR"/>
        </w:rPr>
        <w:t xml:space="preserve"> se réserve le droit de demander la résiliation de</w:t>
      </w:r>
      <w:r>
        <w:rPr>
          <w:rFonts w:ascii="Arial" w:eastAsia="Arial" w:hAnsi="Arial" w:cs="Arial"/>
          <w:sz w:val="22"/>
          <w:lang w:val="fr-FR"/>
        </w:rPr>
        <w:t xml:space="preserve"> </w:t>
      </w:r>
      <w:r w:rsidRPr="00FD0A5C">
        <w:rPr>
          <w:rFonts w:ascii="Arial" w:eastAsia="Arial" w:hAnsi="Arial" w:cs="Arial"/>
          <w:sz w:val="22"/>
          <w:lang w:val="fr-FR"/>
        </w:rPr>
        <w:t xml:space="preserve">l’accord-cadre </w:t>
      </w:r>
      <w:r>
        <w:rPr>
          <w:rFonts w:ascii="Arial" w:eastAsia="Arial" w:hAnsi="Arial" w:cs="Arial"/>
          <w:sz w:val="22"/>
          <w:lang w:val="fr-FR"/>
        </w:rPr>
        <w:t>à l’établissement support</w:t>
      </w:r>
      <w:r w:rsidRPr="00FD0A5C">
        <w:rPr>
          <w:rFonts w:ascii="Arial" w:eastAsia="Arial" w:hAnsi="Arial" w:cs="Arial"/>
          <w:sz w:val="22"/>
          <w:lang w:val="fr-FR"/>
        </w:rPr>
        <w:t>, sans que cette résiliation n’ouvre droit à indemnité pour le Titulaire ;</w:t>
      </w:r>
    </w:p>
    <w:p w14:paraId="0BE0B248" w14:textId="77777777" w:rsidR="00851C7B" w:rsidRPr="00FD0A5C" w:rsidRDefault="00851C7B" w:rsidP="00851C7B">
      <w:pPr>
        <w:jc w:val="both"/>
        <w:rPr>
          <w:rFonts w:ascii="Arial" w:eastAsia="Arial" w:hAnsi="Arial" w:cs="Arial"/>
          <w:sz w:val="22"/>
          <w:lang w:val="fr-FR"/>
        </w:rPr>
      </w:pPr>
      <w:r w:rsidRPr="00FD0A5C">
        <w:rPr>
          <w:rFonts w:ascii="Arial" w:eastAsia="Arial" w:hAnsi="Arial" w:cs="Arial"/>
          <w:sz w:val="22"/>
          <w:lang w:val="fr-FR"/>
        </w:rPr>
        <w:sym w:font="Symbol" w:char="F0AE"/>
      </w:r>
      <w:r w:rsidRPr="00FD0A5C">
        <w:rPr>
          <w:rFonts w:ascii="Arial" w:eastAsia="Arial" w:hAnsi="Arial" w:cs="Arial"/>
          <w:sz w:val="22"/>
          <w:lang w:val="fr-FR"/>
        </w:rPr>
        <w:t xml:space="preserve"> Problème temporaire d’approvisionnement pendant la durée de l’accord-cadre : le Titulaire peut</w:t>
      </w:r>
      <w:r>
        <w:rPr>
          <w:rFonts w:ascii="Arial" w:eastAsia="Arial" w:hAnsi="Arial" w:cs="Arial"/>
          <w:sz w:val="22"/>
          <w:lang w:val="fr-FR"/>
        </w:rPr>
        <w:t xml:space="preserve"> </w:t>
      </w:r>
      <w:r w:rsidRPr="00FD0A5C">
        <w:rPr>
          <w:rFonts w:ascii="Arial" w:eastAsia="Arial" w:hAnsi="Arial" w:cs="Arial"/>
          <w:sz w:val="22"/>
          <w:lang w:val="fr-FR"/>
        </w:rPr>
        <w:t>proposer un produit de re</w:t>
      </w:r>
      <w:r>
        <w:rPr>
          <w:rFonts w:ascii="Arial" w:eastAsia="Arial" w:hAnsi="Arial" w:cs="Arial"/>
          <w:sz w:val="22"/>
          <w:lang w:val="fr-FR"/>
        </w:rPr>
        <w:t>m</w:t>
      </w:r>
      <w:r w:rsidRPr="00FD0A5C">
        <w:rPr>
          <w:rFonts w:ascii="Arial" w:eastAsia="Arial" w:hAnsi="Arial" w:cs="Arial"/>
          <w:sz w:val="22"/>
          <w:lang w:val="fr-FR"/>
        </w:rPr>
        <w:t>placement, sous réserve que le prix du produit de substitution palliant la</w:t>
      </w:r>
      <w:r>
        <w:rPr>
          <w:rFonts w:ascii="Arial" w:eastAsia="Arial" w:hAnsi="Arial" w:cs="Arial"/>
          <w:sz w:val="22"/>
          <w:lang w:val="fr-FR"/>
        </w:rPr>
        <w:t xml:space="preserve"> </w:t>
      </w:r>
      <w:r w:rsidRPr="00FD0A5C">
        <w:rPr>
          <w:rFonts w:ascii="Arial" w:eastAsia="Arial" w:hAnsi="Arial" w:cs="Arial"/>
          <w:sz w:val="22"/>
          <w:lang w:val="fr-FR"/>
        </w:rPr>
        <w:t>rupture ne soit supérieur au prix fixé dans le cadre de l’accord-cadre initial ; cette disposition</w:t>
      </w:r>
      <w:r>
        <w:rPr>
          <w:rFonts w:ascii="Arial" w:eastAsia="Arial" w:hAnsi="Arial" w:cs="Arial"/>
          <w:sz w:val="22"/>
          <w:lang w:val="fr-FR"/>
        </w:rPr>
        <w:t xml:space="preserve"> </w:t>
      </w:r>
      <w:r w:rsidRPr="00FD0A5C">
        <w:rPr>
          <w:rFonts w:ascii="Arial" w:eastAsia="Arial" w:hAnsi="Arial" w:cs="Arial"/>
          <w:sz w:val="22"/>
          <w:lang w:val="fr-FR"/>
        </w:rPr>
        <w:t xml:space="preserve">s’applique sans préjudice de la possibilité pour </w:t>
      </w:r>
      <w:r>
        <w:rPr>
          <w:rFonts w:ascii="Arial" w:eastAsia="Arial" w:hAnsi="Arial" w:cs="Arial"/>
          <w:sz w:val="22"/>
          <w:lang w:val="fr-FR"/>
        </w:rPr>
        <w:t>l’établissement</w:t>
      </w:r>
      <w:r w:rsidRPr="00FD0A5C">
        <w:rPr>
          <w:rFonts w:ascii="Arial" w:eastAsia="Arial" w:hAnsi="Arial" w:cs="Arial"/>
          <w:sz w:val="22"/>
          <w:lang w:val="fr-FR"/>
        </w:rPr>
        <w:t xml:space="preserve"> de demander la résiliation de</w:t>
      </w:r>
      <w:r>
        <w:rPr>
          <w:rFonts w:ascii="Arial" w:eastAsia="Arial" w:hAnsi="Arial" w:cs="Arial"/>
          <w:sz w:val="22"/>
          <w:lang w:val="fr-FR"/>
        </w:rPr>
        <w:t xml:space="preserve"> </w:t>
      </w:r>
      <w:r w:rsidRPr="00FD0A5C">
        <w:rPr>
          <w:rFonts w:ascii="Arial" w:eastAsia="Arial" w:hAnsi="Arial" w:cs="Arial"/>
          <w:sz w:val="22"/>
          <w:lang w:val="fr-FR"/>
        </w:rPr>
        <w:t>l’accord-cadre, sans que le Titulaire puisse prétendre à être indemnisé.</w:t>
      </w:r>
    </w:p>
    <w:p w14:paraId="46242C81" w14:textId="77777777" w:rsidR="00851C7B" w:rsidRDefault="00851C7B" w:rsidP="00851C7B">
      <w:pPr>
        <w:rPr>
          <w:lang w:val="fr-FR"/>
        </w:rPr>
      </w:pPr>
    </w:p>
    <w:p w14:paraId="74CC1B1D" w14:textId="77777777" w:rsidR="00851C7B" w:rsidRDefault="00851C7B" w:rsidP="00851C7B">
      <w:pPr>
        <w:pStyle w:val="Titre1"/>
        <w:jc w:val="both"/>
        <w:rPr>
          <w:rFonts w:eastAsia="Arial"/>
          <w:color w:val="000000"/>
          <w:sz w:val="28"/>
          <w:lang w:val="fr-FR"/>
        </w:rPr>
      </w:pPr>
      <w:bookmarkStart w:id="38" w:name="_Toc61537378"/>
      <w:r>
        <w:rPr>
          <w:rFonts w:eastAsia="Arial"/>
          <w:color w:val="000000"/>
          <w:sz w:val="28"/>
          <w:lang w:val="fr-FR"/>
        </w:rPr>
        <w:t>11 – Responsabilités et Garantie</w:t>
      </w:r>
      <w:bookmarkEnd w:id="38"/>
      <w:r>
        <w:rPr>
          <w:rFonts w:eastAsia="Arial"/>
          <w:color w:val="000000"/>
          <w:sz w:val="28"/>
          <w:lang w:val="fr-FR"/>
        </w:rPr>
        <w:t xml:space="preserve"> </w:t>
      </w:r>
    </w:p>
    <w:p w14:paraId="553927F6" w14:textId="77777777" w:rsidR="00851C7B" w:rsidRPr="00FD0A5C" w:rsidRDefault="00851C7B" w:rsidP="00851C7B">
      <w:pPr>
        <w:pStyle w:val="Titre2"/>
        <w:ind w:left="300" w:right="20"/>
        <w:jc w:val="both"/>
        <w:rPr>
          <w:rFonts w:eastAsia="Arial"/>
          <w:i w:val="0"/>
          <w:color w:val="000000"/>
          <w:sz w:val="24"/>
          <w:lang w:val="fr-FR"/>
        </w:rPr>
      </w:pPr>
      <w:bookmarkStart w:id="39" w:name="_Toc55898138"/>
      <w:bookmarkStart w:id="40" w:name="_Toc61537379"/>
      <w:r w:rsidRPr="00FD0A5C">
        <w:rPr>
          <w:rFonts w:eastAsia="Arial"/>
          <w:i w:val="0"/>
          <w:color w:val="000000"/>
          <w:sz w:val="24"/>
          <w:lang w:val="fr-FR"/>
        </w:rPr>
        <w:t>11.1 Responsabilités</w:t>
      </w:r>
      <w:bookmarkEnd w:id="39"/>
      <w:bookmarkEnd w:id="40"/>
    </w:p>
    <w:p w14:paraId="0CBEEF19" w14:textId="77777777" w:rsidR="00851C7B" w:rsidRPr="00E050AB" w:rsidRDefault="00851C7B" w:rsidP="00851C7B">
      <w:pPr>
        <w:jc w:val="both"/>
        <w:rPr>
          <w:rFonts w:ascii="Arial" w:hAnsi="Arial" w:cs="Arial"/>
          <w:sz w:val="22"/>
          <w:lang w:val="fr-FR"/>
        </w:rPr>
      </w:pPr>
      <w:r w:rsidRPr="00E050AB">
        <w:rPr>
          <w:rFonts w:ascii="Arial" w:hAnsi="Arial" w:cs="Arial"/>
          <w:sz w:val="22"/>
          <w:lang w:val="fr-FR"/>
        </w:rPr>
        <w:t>Le Titulaire assume la direction et la responsabilité de l'exécution des prestations. En conséquence, il est</w:t>
      </w:r>
      <w:r>
        <w:rPr>
          <w:rFonts w:ascii="Arial" w:hAnsi="Arial" w:cs="Arial"/>
          <w:sz w:val="22"/>
          <w:lang w:val="fr-FR"/>
        </w:rPr>
        <w:t xml:space="preserve"> </w:t>
      </w:r>
      <w:r w:rsidRPr="00E050AB">
        <w:rPr>
          <w:rFonts w:ascii="Arial" w:hAnsi="Arial" w:cs="Arial"/>
          <w:sz w:val="22"/>
          <w:lang w:val="fr-FR"/>
        </w:rPr>
        <w:t>seul responsable de tous les dommages que l'exécution des prestations peut causer directement ou</w:t>
      </w:r>
      <w:r>
        <w:rPr>
          <w:rFonts w:ascii="Arial" w:hAnsi="Arial" w:cs="Arial"/>
          <w:sz w:val="22"/>
          <w:lang w:val="fr-FR"/>
        </w:rPr>
        <w:t xml:space="preserve"> </w:t>
      </w:r>
      <w:r w:rsidRPr="00E050AB">
        <w:rPr>
          <w:rFonts w:ascii="Arial" w:hAnsi="Arial" w:cs="Arial"/>
          <w:sz w:val="22"/>
          <w:lang w:val="fr-FR"/>
        </w:rPr>
        <w:t>indirectement :</w:t>
      </w:r>
    </w:p>
    <w:p w14:paraId="13E746AF" w14:textId="77777777" w:rsidR="00851C7B" w:rsidRPr="00E050AB" w:rsidRDefault="00851C7B" w:rsidP="00851C7B">
      <w:pPr>
        <w:jc w:val="both"/>
        <w:rPr>
          <w:rFonts w:ascii="Arial" w:hAnsi="Arial" w:cs="Arial"/>
          <w:sz w:val="22"/>
          <w:lang w:val="fr-FR"/>
        </w:rPr>
      </w:pPr>
      <w:r w:rsidRPr="00E050AB">
        <w:rPr>
          <w:rFonts w:ascii="Arial" w:hAnsi="Arial" w:cs="Arial"/>
          <w:sz w:val="22"/>
          <w:lang w:val="fr-FR"/>
        </w:rPr>
        <w:t>· à son personnel ou à des tiers ;</w:t>
      </w:r>
    </w:p>
    <w:p w14:paraId="2A8F6EAF" w14:textId="77777777" w:rsidR="00851C7B" w:rsidRDefault="00851C7B" w:rsidP="00851C7B">
      <w:pPr>
        <w:jc w:val="both"/>
        <w:rPr>
          <w:rFonts w:ascii="Arial" w:hAnsi="Arial" w:cs="Arial"/>
          <w:sz w:val="22"/>
          <w:lang w:val="fr-FR"/>
        </w:rPr>
      </w:pPr>
      <w:r w:rsidRPr="00E050AB">
        <w:rPr>
          <w:rFonts w:ascii="Arial" w:hAnsi="Arial" w:cs="Arial"/>
          <w:sz w:val="22"/>
          <w:lang w:val="fr-FR"/>
        </w:rPr>
        <w:t>· à ses biens, aux biens appartenant aux Bénéficiaires de cet accord-cadre, ou à des tiers.</w:t>
      </w:r>
    </w:p>
    <w:p w14:paraId="5B95F182" w14:textId="77777777" w:rsidR="00851C7B" w:rsidRDefault="00851C7B" w:rsidP="00851C7B">
      <w:pPr>
        <w:jc w:val="both"/>
        <w:rPr>
          <w:rFonts w:ascii="Arial" w:hAnsi="Arial" w:cs="Arial"/>
          <w:sz w:val="22"/>
          <w:lang w:val="fr-FR"/>
        </w:rPr>
      </w:pPr>
    </w:p>
    <w:p w14:paraId="225F0270" w14:textId="77777777" w:rsidR="00851C7B" w:rsidRPr="00E050AB" w:rsidRDefault="00851C7B" w:rsidP="00851C7B">
      <w:pPr>
        <w:jc w:val="both"/>
        <w:rPr>
          <w:rFonts w:ascii="Arial" w:hAnsi="Arial" w:cs="Arial"/>
          <w:sz w:val="22"/>
          <w:lang w:val="fr-FR"/>
        </w:rPr>
      </w:pPr>
    </w:p>
    <w:p w14:paraId="31ED3FFB" w14:textId="77777777" w:rsidR="00851C7B" w:rsidRPr="00851C7B" w:rsidRDefault="00851C7B" w:rsidP="00851C7B">
      <w:pPr>
        <w:pStyle w:val="Titre2"/>
        <w:ind w:left="300" w:right="20"/>
        <w:jc w:val="both"/>
        <w:rPr>
          <w:rFonts w:eastAsia="Arial"/>
          <w:i w:val="0"/>
          <w:color w:val="000000"/>
          <w:sz w:val="24"/>
          <w:lang w:val="fr-FR"/>
        </w:rPr>
      </w:pPr>
      <w:bookmarkStart w:id="41" w:name="_Toc55898139"/>
      <w:bookmarkStart w:id="42" w:name="_Toc61537380"/>
      <w:r w:rsidRPr="00851C7B">
        <w:rPr>
          <w:rFonts w:eastAsia="Arial"/>
          <w:i w:val="0"/>
          <w:color w:val="000000"/>
          <w:sz w:val="24"/>
          <w:lang w:val="fr-FR"/>
        </w:rPr>
        <w:t>11.2 Garantie</w:t>
      </w:r>
      <w:bookmarkEnd w:id="41"/>
      <w:bookmarkEnd w:id="42"/>
    </w:p>
    <w:p w14:paraId="75BC49FC" w14:textId="77777777" w:rsidR="00851C7B" w:rsidRDefault="00851C7B" w:rsidP="00851C7B">
      <w:pPr>
        <w:jc w:val="both"/>
        <w:rPr>
          <w:rFonts w:ascii="Arial" w:hAnsi="Arial" w:cs="Arial"/>
          <w:sz w:val="22"/>
          <w:lang w:val="fr-FR"/>
        </w:rPr>
      </w:pPr>
      <w:r w:rsidRPr="00851C7B">
        <w:rPr>
          <w:rFonts w:ascii="Arial" w:hAnsi="Arial" w:cs="Arial"/>
          <w:sz w:val="22"/>
          <w:lang w:val="fr-FR"/>
        </w:rPr>
        <w:t>La fourniture est garantie contre tout vice de fabrication ou défaut de matière à compter du jour de l'admission pendant le délai d'utilisation indiqué sur les emballages d'origine (produits et contenants).</w:t>
      </w:r>
    </w:p>
    <w:p w14:paraId="536F4587" w14:textId="77777777" w:rsidR="00851C7B" w:rsidRPr="00E050AB" w:rsidRDefault="00851C7B" w:rsidP="00851C7B">
      <w:pPr>
        <w:jc w:val="both"/>
        <w:rPr>
          <w:rFonts w:ascii="Arial" w:hAnsi="Arial" w:cs="Arial"/>
          <w:sz w:val="22"/>
          <w:lang w:val="fr-FR"/>
        </w:rPr>
      </w:pPr>
    </w:p>
    <w:p w14:paraId="6ECB24FB" w14:textId="77777777" w:rsidR="00851C7B" w:rsidRPr="00FD0A5C" w:rsidRDefault="00851C7B" w:rsidP="00851C7B">
      <w:pPr>
        <w:pStyle w:val="Titre2"/>
        <w:ind w:left="300" w:right="20"/>
        <w:jc w:val="both"/>
        <w:rPr>
          <w:rFonts w:eastAsia="Arial"/>
          <w:i w:val="0"/>
          <w:color w:val="000000"/>
          <w:sz w:val="24"/>
          <w:lang w:val="fr-FR"/>
        </w:rPr>
      </w:pPr>
      <w:bookmarkStart w:id="43" w:name="_Toc55898140"/>
      <w:bookmarkStart w:id="44" w:name="_Toc61537381"/>
      <w:r w:rsidRPr="00FD0A5C">
        <w:rPr>
          <w:rFonts w:eastAsia="Arial"/>
          <w:i w:val="0"/>
          <w:color w:val="000000"/>
          <w:sz w:val="24"/>
          <w:lang w:val="fr-FR"/>
        </w:rPr>
        <w:t>11.3 Matériovigilance</w:t>
      </w:r>
      <w:bookmarkEnd w:id="43"/>
      <w:bookmarkEnd w:id="44"/>
    </w:p>
    <w:p w14:paraId="0256A254" w14:textId="77777777" w:rsidR="00851C7B" w:rsidRPr="00E050AB" w:rsidRDefault="00851C7B" w:rsidP="00851C7B">
      <w:pPr>
        <w:jc w:val="both"/>
        <w:rPr>
          <w:rFonts w:ascii="Arial" w:hAnsi="Arial" w:cs="Arial"/>
          <w:sz w:val="22"/>
          <w:lang w:val="fr-FR"/>
        </w:rPr>
      </w:pPr>
      <w:r w:rsidRPr="00E050AB">
        <w:rPr>
          <w:rFonts w:ascii="Arial" w:hAnsi="Arial" w:cs="Arial"/>
          <w:sz w:val="22"/>
          <w:lang w:val="fr-FR"/>
        </w:rPr>
        <w:t>Sont à la charge du Titulaire, toute modification du matériel pour des motifs de sécurité ou de</w:t>
      </w:r>
      <w:r>
        <w:rPr>
          <w:rFonts w:ascii="Arial" w:hAnsi="Arial" w:cs="Arial"/>
          <w:sz w:val="22"/>
          <w:lang w:val="fr-FR"/>
        </w:rPr>
        <w:t xml:space="preserve"> </w:t>
      </w:r>
      <w:r w:rsidRPr="00E050AB">
        <w:rPr>
          <w:rFonts w:ascii="Arial" w:hAnsi="Arial" w:cs="Arial"/>
          <w:sz w:val="22"/>
          <w:lang w:val="fr-FR"/>
        </w:rPr>
        <w:t>matériovigilance et dont l’origine est imputable à un défaut de conception, à un vice caché ou à une non</w:t>
      </w:r>
      <w:r>
        <w:rPr>
          <w:rFonts w:ascii="Arial" w:hAnsi="Arial" w:cs="Arial"/>
          <w:sz w:val="22"/>
          <w:lang w:val="fr-FR"/>
        </w:rPr>
        <w:t>-</w:t>
      </w:r>
      <w:r w:rsidRPr="00E050AB">
        <w:rPr>
          <w:rFonts w:ascii="Arial" w:hAnsi="Arial" w:cs="Arial"/>
          <w:sz w:val="22"/>
          <w:lang w:val="fr-FR"/>
        </w:rPr>
        <w:t>conformité</w:t>
      </w:r>
      <w:r>
        <w:rPr>
          <w:rFonts w:ascii="Arial" w:hAnsi="Arial" w:cs="Arial"/>
          <w:sz w:val="22"/>
          <w:lang w:val="fr-FR"/>
        </w:rPr>
        <w:t xml:space="preserve"> </w:t>
      </w:r>
      <w:r w:rsidRPr="00E050AB">
        <w:rPr>
          <w:rFonts w:ascii="Arial" w:hAnsi="Arial" w:cs="Arial"/>
          <w:sz w:val="22"/>
          <w:lang w:val="fr-FR"/>
        </w:rPr>
        <w:t>du matériel à des textes réglementaires en vigueur à la date de la commande, intervenant après</w:t>
      </w:r>
      <w:r>
        <w:rPr>
          <w:rFonts w:ascii="Arial" w:hAnsi="Arial" w:cs="Arial"/>
          <w:sz w:val="22"/>
          <w:lang w:val="fr-FR"/>
        </w:rPr>
        <w:t xml:space="preserve"> </w:t>
      </w:r>
      <w:r w:rsidRPr="00E050AB">
        <w:rPr>
          <w:rFonts w:ascii="Arial" w:hAnsi="Arial" w:cs="Arial"/>
          <w:sz w:val="22"/>
          <w:lang w:val="fr-FR"/>
        </w:rPr>
        <w:t>la date de commande et pendant une durée de cinq ans.</w:t>
      </w:r>
    </w:p>
    <w:p w14:paraId="509E2EC8" w14:textId="77777777" w:rsidR="00851C7B" w:rsidRDefault="00851C7B" w:rsidP="00851C7B">
      <w:pPr>
        <w:jc w:val="both"/>
        <w:rPr>
          <w:rFonts w:ascii="Arial" w:hAnsi="Arial" w:cs="Arial"/>
          <w:sz w:val="22"/>
          <w:lang w:val="fr-FR"/>
        </w:rPr>
      </w:pPr>
      <w:r w:rsidRPr="00E050AB">
        <w:rPr>
          <w:rFonts w:ascii="Arial" w:hAnsi="Arial" w:cs="Arial"/>
          <w:sz w:val="22"/>
          <w:lang w:val="fr-FR"/>
        </w:rPr>
        <w:t>Le Titulaire doit préciser par écrit les noms et coordonnées de son correspondant de matériovigilance,</w:t>
      </w:r>
      <w:r>
        <w:rPr>
          <w:rFonts w:ascii="Arial" w:hAnsi="Arial" w:cs="Arial"/>
          <w:sz w:val="22"/>
          <w:lang w:val="fr-FR"/>
        </w:rPr>
        <w:t xml:space="preserve"> </w:t>
      </w:r>
      <w:r w:rsidRPr="00E050AB">
        <w:rPr>
          <w:rFonts w:ascii="Arial" w:hAnsi="Arial" w:cs="Arial"/>
          <w:sz w:val="22"/>
          <w:lang w:val="fr-FR"/>
        </w:rPr>
        <w:t>conformément au décret n°96-32 du 15 janvier 1996 relatif à la matériovigilance exercée sur les dispositifs</w:t>
      </w:r>
      <w:r>
        <w:rPr>
          <w:rFonts w:ascii="Arial" w:hAnsi="Arial" w:cs="Arial"/>
          <w:sz w:val="22"/>
          <w:lang w:val="fr-FR"/>
        </w:rPr>
        <w:t xml:space="preserve"> </w:t>
      </w:r>
      <w:r w:rsidRPr="00E050AB">
        <w:rPr>
          <w:rFonts w:ascii="Arial" w:hAnsi="Arial" w:cs="Arial"/>
          <w:sz w:val="22"/>
          <w:lang w:val="fr-FR"/>
        </w:rPr>
        <w:t>médicaux.</w:t>
      </w:r>
    </w:p>
    <w:p w14:paraId="5F758653" w14:textId="77777777" w:rsidR="00851C7B" w:rsidRPr="00E050AB" w:rsidRDefault="00851C7B" w:rsidP="00851C7B">
      <w:pPr>
        <w:jc w:val="both"/>
        <w:rPr>
          <w:rFonts w:ascii="Arial" w:hAnsi="Arial" w:cs="Arial"/>
          <w:sz w:val="22"/>
          <w:lang w:val="fr-FR"/>
        </w:rPr>
      </w:pPr>
    </w:p>
    <w:p w14:paraId="3AAEFC90" w14:textId="77777777" w:rsidR="00E75E41" w:rsidRDefault="00555C9B">
      <w:pPr>
        <w:pStyle w:val="Titre1"/>
        <w:rPr>
          <w:rFonts w:eastAsia="Arial"/>
          <w:color w:val="000000"/>
          <w:sz w:val="28"/>
          <w:lang w:val="fr-FR"/>
        </w:rPr>
      </w:pPr>
      <w:bookmarkStart w:id="45" w:name="_Toc61537382"/>
      <w:r>
        <w:rPr>
          <w:rFonts w:eastAsia="Arial"/>
          <w:color w:val="000000"/>
          <w:sz w:val="28"/>
          <w:lang w:val="fr-FR"/>
        </w:rPr>
        <w:t>11 - Maintenance</w:t>
      </w:r>
      <w:bookmarkEnd w:id="45"/>
    </w:p>
    <w:p w14:paraId="661BF50E" w14:textId="77777777" w:rsidR="00E75E41" w:rsidRDefault="00555C9B">
      <w:pPr>
        <w:pStyle w:val="ParagrapheIndent1"/>
        <w:spacing w:line="253" w:lineRule="exact"/>
        <w:ind w:left="20" w:right="20"/>
        <w:jc w:val="both"/>
        <w:rPr>
          <w:color w:val="000000"/>
          <w:lang w:val="fr-FR"/>
        </w:rPr>
      </w:pPr>
      <w:r>
        <w:rPr>
          <w:color w:val="000000"/>
          <w:lang w:val="fr-FR"/>
        </w:rPr>
        <w:t>Les prestations feront l'objet d'une maintenance assurée par le titulaire à compter de la date d'admission des prestations.</w:t>
      </w:r>
    </w:p>
    <w:p w14:paraId="599504A2" w14:textId="77777777" w:rsidR="00E75E41" w:rsidRDefault="00E75E41">
      <w:pPr>
        <w:pStyle w:val="ParagrapheIndent1"/>
        <w:spacing w:line="253" w:lineRule="exact"/>
        <w:ind w:left="20" w:right="20"/>
        <w:jc w:val="both"/>
        <w:rPr>
          <w:color w:val="000000"/>
          <w:lang w:val="fr-FR"/>
        </w:rPr>
      </w:pPr>
    </w:p>
    <w:p w14:paraId="44DF9FEE" w14:textId="77777777" w:rsidR="00E75E41" w:rsidRDefault="00555C9B">
      <w:pPr>
        <w:pStyle w:val="ParagrapheIndent1"/>
        <w:spacing w:line="253" w:lineRule="exact"/>
        <w:ind w:left="20" w:right="20"/>
        <w:jc w:val="both"/>
        <w:rPr>
          <w:color w:val="000000"/>
          <w:lang w:val="fr-FR"/>
        </w:rPr>
      </w:pPr>
      <w:r>
        <w:rPr>
          <w:color w:val="000000"/>
          <w:lang w:val="fr-FR"/>
        </w:rPr>
        <w:t>Les conditions de cette maintenance sont les suivantes :</w:t>
      </w:r>
    </w:p>
    <w:p w14:paraId="52074893" w14:textId="77777777" w:rsidR="00E75E41" w:rsidRDefault="00555C9B">
      <w:pPr>
        <w:pStyle w:val="ParagrapheIndent1"/>
        <w:spacing w:after="240" w:line="253" w:lineRule="exact"/>
        <w:ind w:left="20" w:right="20"/>
        <w:jc w:val="both"/>
        <w:rPr>
          <w:color w:val="000000"/>
          <w:lang w:val="fr-FR"/>
        </w:rPr>
      </w:pPr>
      <w:r>
        <w:rPr>
          <w:color w:val="000000"/>
          <w:lang w:val="fr-FR"/>
        </w:rPr>
        <w:t>Ces conditions sont pour chacun des lots indiquées dans le Cahier des Clauses Techniques Particulières.</w:t>
      </w:r>
    </w:p>
    <w:p w14:paraId="7C780471" w14:textId="77777777" w:rsidR="00E75E41" w:rsidRDefault="00555C9B">
      <w:pPr>
        <w:pStyle w:val="Titre1"/>
        <w:rPr>
          <w:rFonts w:eastAsia="Arial"/>
          <w:color w:val="000000"/>
          <w:sz w:val="28"/>
          <w:lang w:val="fr-FR"/>
        </w:rPr>
      </w:pPr>
      <w:bookmarkStart w:id="46" w:name="_Toc61537383"/>
      <w:r>
        <w:rPr>
          <w:rFonts w:eastAsia="Arial"/>
          <w:color w:val="000000"/>
          <w:sz w:val="28"/>
          <w:lang w:val="fr-FR"/>
        </w:rPr>
        <w:t>12 - Pénalités</w:t>
      </w:r>
      <w:bookmarkEnd w:id="46"/>
    </w:p>
    <w:p w14:paraId="234F6979" w14:textId="77777777" w:rsidR="00EF056D" w:rsidRDefault="00EF056D" w:rsidP="00EF056D">
      <w:pPr>
        <w:pStyle w:val="Titre2"/>
        <w:ind w:left="300" w:right="20"/>
        <w:jc w:val="both"/>
        <w:rPr>
          <w:rFonts w:eastAsia="Arial"/>
          <w:i w:val="0"/>
          <w:color w:val="000000"/>
          <w:sz w:val="24"/>
          <w:lang w:val="fr-FR"/>
        </w:rPr>
      </w:pPr>
      <w:bookmarkStart w:id="47" w:name="_Toc55898142"/>
      <w:bookmarkStart w:id="48" w:name="_Toc61537384"/>
      <w:r>
        <w:rPr>
          <w:rFonts w:eastAsia="Arial"/>
          <w:i w:val="0"/>
          <w:color w:val="000000"/>
          <w:sz w:val="24"/>
          <w:lang w:val="fr-FR"/>
        </w:rPr>
        <w:t>12.1 - Pénalités de retard</w:t>
      </w:r>
      <w:bookmarkEnd w:id="47"/>
      <w:bookmarkEnd w:id="48"/>
    </w:p>
    <w:p w14:paraId="388E1BB4" w14:textId="77777777" w:rsidR="00EF056D" w:rsidRPr="002E039C" w:rsidRDefault="00EF056D" w:rsidP="00EF056D">
      <w:pPr>
        <w:rPr>
          <w:rFonts w:ascii="Arial" w:hAnsi="Arial" w:cs="Arial"/>
          <w:sz w:val="22"/>
          <w:lang w:val="fr-FR"/>
        </w:rPr>
      </w:pPr>
      <w:r w:rsidRPr="002E039C">
        <w:rPr>
          <w:rFonts w:ascii="Arial" w:hAnsi="Arial" w:cs="Arial"/>
          <w:sz w:val="22"/>
          <w:lang w:val="fr-FR"/>
        </w:rPr>
        <w:t>Lorsque le délai contractuel d’exécution est dépassé par le fait du Titulaire, celui-ci encourt, sans mise en</w:t>
      </w:r>
      <w:r>
        <w:rPr>
          <w:rFonts w:ascii="Arial" w:hAnsi="Arial" w:cs="Arial"/>
          <w:sz w:val="22"/>
          <w:lang w:val="fr-FR"/>
        </w:rPr>
        <w:t xml:space="preserve"> </w:t>
      </w:r>
      <w:r w:rsidRPr="002E039C">
        <w:rPr>
          <w:rFonts w:ascii="Arial" w:hAnsi="Arial" w:cs="Arial"/>
          <w:sz w:val="22"/>
          <w:lang w:val="fr-FR"/>
        </w:rPr>
        <w:t>demeure préalable, des pénalités calculées selon la formule suivante :</w:t>
      </w:r>
      <w:r>
        <w:rPr>
          <w:rFonts w:ascii="Arial" w:hAnsi="Arial" w:cs="Arial"/>
          <w:sz w:val="22"/>
          <w:lang w:val="fr-FR"/>
        </w:rPr>
        <w:t xml:space="preserve"> </w:t>
      </w:r>
      <w:r w:rsidRPr="002E039C">
        <w:rPr>
          <w:rFonts w:ascii="Arial" w:hAnsi="Arial" w:cs="Arial"/>
          <w:sz w:val="22"/>
          <w:lang w:val="fr-FR"/>
        </w:rPr>
        <w:t>P = V x R</w:t>
      </w:r>
    </w:p>
    <w:p w14:paraId="3EC98C93" w14:textId="77777777" w:rsidR="00EF056D" w:rsidRPr="002E039C" w:rsidRDefault="00EF056D" w:rsidP="00EF056D">
      <w:pPr>
        <w:rPr>
          <w:rFonts w:ascii="Arial" w:hAnsi="Arial" w:cs="Arial"/>
          <w:sz w:val="22"/>
          <w:lang w:val="fr-FR"/>
        </w:rPr>
      </w:pPr>
      <w:r w:rsidRPr="002E039C">
        <w:rPr>
          <w:rFonts w:ascii="Arial" w:hAnsi="Arial" w:cs="Arial"/>
          <w:sz w:val="22"/>
          <w:lang w:val="fr-FR"/>
        </w:rPr>
        <w:t>Dans laquelle :</w:t>
      </w:r>
    </w:p>
    <w:p w14:paraId="5522C87B" w14:textId="77777777" w:rsidR="00EF056D" w:rsidRPr="002E039C" w:rsidRDefault="00EF056D" w:rsidP="00EF056D">
      <w:pPr>
        <w:rPr>
          <w:rFonts w:ascii="Arial" w:hAnsi="Arial" w:cs="Arial"/>
          <w:sz w:val="22"/>
          <w:lang w:val="fr-FR"/>
        </w:rPr>
      </w:pPr>
      <w:r w:rsidRPr="002E039C">
        <w:rPr>
          <w:rFonts w:ascii="Arial" w:hAnsi="Arial" w:cs="Arial"/>
          <w:sz w:val="22"/>
          <w:lang w:val="fr-FR"/>
        </w:rPr>
        <w:t>P = Montant des pénalités</w:t>
      </w:r>
    </w:p>
    <w:p w14:paraId="3271F1CC" w14:textId="77777777" w:rsidR="00EF056D" w:rsidRPr="00AE69B8" w:rsidRDefault="00EF056D" w:rsidP="00EF056D">
      <w:pPr>
        <w:rPr>
          <w:rFonts w:ascii="Arial" w:hAnsi="Arial" w:cs="Arial"/>
          <w:sz w:val="22"/>
          <w:lang w:val="fr-FR"/>
        </w:rPr>
      </w:pPr>
      <w:r w:rsidRPr="002E039C">
        <w:rPr>
          <w:rFonts w:ascii="Arial" w:hAnsi="Arial" w:cs="Arial"/>
          <w:sz w:val="22"/>
          <w:lang w:val="fr-FR"/>
        </w:rPr>
        <w:t>V = 200,00 € / heure pour l’alimentation réseau et 250,00 € / jour pour la prestation bouteilles (jour ou</w:t>
      </w:r>
      <w:r>
        <w:rPr>
          <w:rFonts w:ascii="Arial" w:hAnsi="Arial" w:cs="Arial"/>
          <w:sz w:val="22"/>
          <w:lang w:val="fr-FR"/>
        </w:rPr>
        <w:t xml:space="preserve"> </w:t>
      </w:r>
      <w:r w:rsidRPr="002E039C">
        <w:rPr>
          <w:rFonts w:ascii="Arial" w:hAnsi="Arial" w:cs="Arial"/>
          <w:sz w:val="22"/>
          <w:lang w:val="fr-FR"/>
        </w:rPr>
        <w:t>heure entamé</w:t>
      </w:r>
      <w:r w:rsidR="003C28E7" w:rsidRPr="00AE69B8">
        <w:rPr>
          <w:rFonts w:ascii="Arial" w:hAnsi="Arial" w:cs="Arial"/>
          <w:sz w:val="22"/>
          <w:lang w:val="fr-FR"/>
        </w:rPr>
        <w:t>(e))</w:t>
      </w:r>
      <w:r w:rsidRPr="00AE69B8">
        <w:rPr>
          <w:rFonts w:ascii="Arial" w:hAnsi="Arial" w:cs="Arial"/>
          <w:sz w:val="22"/>
          <w:lang w:val="fr-FR"/>
        </w:rPr>
        <w:t xml:space="preserve"> dû</w:t>
      </w:r>
      <w:r w:rsidR="003C28E7" w:rsidRPr="00AE69B8">
        <w:rPr>
          <w:rFonts w:ascii="Arial" w:hAnsi="Arial" w:cs="Arial"/>
          <w:sz w:val="22"/>
          <w:lang w:val="fr-FR"/>
        </w:rPr>
        <w:t>(e))</w:t>
      </w:r>
      <w:r w:rsidRPr="00AE69B8">
        <w:rPr>
          <w:rFonts w:ascii="Arial" w:hAnsi="Arial" w:cs="Arial"/>
          <w:sz w:val="22"/>
          <w:lang w:val="fr-FR"/>
        </w:rPr>
        <w:t>)</w:t>
      </w:r>
    </w:p>
    <w:p w14:paraId="5855F427" w14:textId="77777777" w:rsidR="00EF056D" w:rsidRPr="00AE69B8" w:rsidRDefault="00EF056D" w:rsidP="00EF056D">
      <w:pPr>
        <w:rPr>
          <w:rFonts w:ascii="Arial" w:hAnsi="Arial" w:cs="Arial"/>
          <w:sz w:val="22"/>
          <w:lang w:val="fr-FR"/>
        </w:rPr>
      </w:pPr>
      <w:r w:rsidRPr="00AE69B8">
        <w:rPr>
          <w:rFonts w:ascii="Arial" w:hAnsi="Arial" w:cs="Arial"/>
          <w:sz w:val="22"/>
          <w:lang w:val="fr-FR"/>
        </w:rPr>
        <w:lastRenderedPageBreak/>
        <w:t>R = Nombre d’unités de retard</w:t>
      </w:r>
    </w:p>
    <w:p w14:paraId="74845C39" w14:textId="77777777" w:rsidR="00EF056D" w:rsidRPr="00AE69B8" w:rsidRDefault="00EF056D" w:rsidP="003C28E7">
      <w:pPr>
        <w:numPr>
          <w:ilvl w:val="0"/>
          <w:numId w:val="4"/>
        </w:numPr>
        <w:rPr>
          <w:rFonts w:ascii="Arial" w:hAnsi="Arial" w:cs="Arial"/>
          <w:sz w:val="22"/>
          <w:lang w:val="fr-FR"/>
        </w:rPr>
      </w:pPr>
      <w:r w:rsidRPr="00AE69B8">
        <w:rPr>
          <w:rFonts w:ascii="Arial" w:hAnsi="Arial" w:cs="Arial"/>
          <w:sz w:val="22"/>
          <w:lang w:val="fr-FR"/>
        </w:rPr>
        <w:t>Les pénalités sont appliquées sans mise en demeure préalable, sur simple confrontation entre la date de livraison prévue et la date de livraison réelle.</w:t>
      </w:r>
    </w:p>
    <w:p w14:paraId="14D2F1AB" w14:textId="77777777" w:rsidR="00EF056D" w:rsidRPr="00AE69B8" w:rsidRDefault="00EF056D" w:rsidP="00EF056D">
      <w:pPr>
        <w:rPr>
          <w:rFonts w:ascii="Arial" w:hAnsi="Arial" w:cs="Arial"/>
          <w:sz w:val="22"/>
          <w:lang w:val="fr-FR"/>
        </w:rPr>
      </w:pPr>
    </w:p>
    <w:p w14:paraId="7B8DE371" w14:textId="77777777" w:rsidR="00EF056D" w:rsidRPr="00AE69B8" w:rsidRDefault="00EF056D" w:rsidP="00EF056D">
      <w:pPr>
        <w:pStyle w:val="Titre2"/>
        <w:ind w:left="300" w:right="20"/>
        <w:jc w:val="both"/>
        <w:rPr>
          <w:rFonts w:eastAsia="Arial"/>
          <w:i w:val="0"/>
          <w:color w:val="000000"/>
          <w:sz w:val="24"/>
          <w:lang w:val="fr-FR"/>
        </w:rPr>
      </w:pPr>
      <w:bookmarkStart w:id="49" w:name="_Toc55898143"/>
      <w:bookmarkStart w:id="50" w:name="_Toc61537385"/>
      <w:r w:rsidRPr="00AE69B8">
        <w:rPr>
          <w:rFonts w:eastAsia="Arial"/>
          <w:i w:val="0"/>
          <w:color w:val="000000"/>
          <w:sz w:val="24"/>
          <w:lang w:val="fr-FR"/>
        </w:rPr>
        <w:t>12.2 Pénalités de non-conformité</w:t>
      </w:r>
      <w:bookmarkEnd w:id="49"/>
      <w:bookmarkEnd w:id="50"/>
    </w:p>
    <w:p w14:paraId="0D5B5A58" w14:textId="77777777" w:rsidR="00EF056D" w:rsidRPr="00AE69B8" w:rsidRDefault="00EF056D" w:rsidP="00EF056D">
      <w:pPr>
        <w:autoSpaceDE w:val="0"/>
        <w:autoSpaceDN w:val="0"/>
        <w:adjustRightInd w:val="0"/>
        <w:rPr>
          <w:rFonts w:ascii="Calibri,Bold" w:hAnsi="Calibri,Bold" w:cs="Calibri,Bold"/>
          <w:b/>
          <w:bCs/>
          <w:sz w:val="22"/>
          <w:szCs w:val="22"/>
          <w:lang w:val="fr-FR"/>
        </w:rPr>
      </w:pPr>
    </w:p>
    <w:p w14:paraId="04A591DA" w14:textId="77777777" w:rsidR="00EF056D" w:rsidRPr="00AE69B8" w:rsidRDefault="00EF056D" w:rsidP="00EF056D">
      <w:p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La non-conformité s’entend :</w:t>
      </w:r>
    </w:p>
    <w:p w14:paraId="5ED90E4B" w14:textId="77777777" w:rsidR="00EF056D" w:rsidRPr="00AE69B8" w:rsidRDefault="00EF056D" w:rsidP="00EF056D">
      <w:pPr>
        <w:autoSpaceDE w:val="0"/>
        <w:autoSpaceDN w:val="0"/>
        <w:adjustRightInd w:val="0"/>
        <w:jc w:val="both"/>
        <w:rPr>
          <w:rFonts w:ascii="Arial" w:hAnsi="Arial" w:cs="Arial"/>
          <w:b/>
          <w:sz w:val="22"/>
          <w:szCs w:val="22"/>
          <w:u w:val="single"/>
          <w:lang w:val="fr-FR"/>
        </w:rPr>
      </w:pPr>
      <w:r w:rsidRPr="00AE69B8">
        <w:rPr>
          <w:rFonts w:ascii="Arial" w:hAnsi="Arial" w:cs="Arial"/>
          <w:b/>
          <w:sz w:val="22"/>
          <w:szCs w:val="22"/>
          <w:u w:val="single"/>
          <w:lang w:val="fr-FR"/>
        </w:rPr>
        <w:sym w:font="Symbol" w:char="F0AE"/>
      </w:r>
      <w:r w:rsidRPr="00AE69B8">
        <w:rPr>
          <w:rFonts w:ascii="Arial" w:hAnsi="Arial" w:cs="Arial"/>
          <w:b/>
          <w:sz w:val="22"/>
          <w:szCs w:val="22"/>
          <w:u w:val="single"/>
          <w:lang w:val="fr-FR"/>
        </w:rPr>
        <w:t xml:space="preserve"> Sur une commande :</w:t>
      </w:r>
    </w:p>
    <w:p w14:paraId="480632A1" w14:textId="77777777" w:rsidR="00EF056D" w:rsidRPr="00AE69B8" w:rsidRDefault="00EF056D" w:rsidP="003C28E7">
      <w:pPr>
        <w:pStyle w:val="Paragraphedeliste"/>
        <w:ind w:left="0"/>
        <w:jc w:val="both"/>
        <w:rPr>
          <w:rFonts w:ascii="Arial" w:hAnsi="Arial" w:cs="Arial"/>
          <w:sz w:val="22"/>
          <w:szCs w:val="22"/>
          <w:lang w:val="fr-FR"/>
        </w:rPr>
      </w:pPr>
      <w:r w:rsidRPr="00AE69B8">
        <w:rPr>
          <w:rFonts w:ascii="Arial" w:hAnsi="Arial" w:cs="Arial"/>
          <w:sz w:val="22"/>
          <w:szCs w:val="22"/>
          <w:lang w:val="fr-FR"/>
        </w:rPr>
        <w:t>Lorsque l’établissement constate soit un défaut qualitatif ou comptable par rapport au bulletin de commande ou par rapport aux documents contractuel</w:t>
      </w:r>
      <w:r w:rsidR="003C28E7" w:rsidRPr="00AE69B8">
        <w:rPr>
          <w:rFonts w:ascii="Arial" w:hAnsi="Arial" w:cs="Arial"/>
          <w:sz w:val="22"/>
          <w:szCs w:val="22"/>
          <w:lang w:val="fr-FR"/>
        </w:rPr>
        <w:t>s</w:t>
      </w:r>
      <w:r w:rsidRPr="00AE69B8">
        <w:rPr>
          <w:rFonts w:ascii="Arial" w:hAnsi="Arial" w:cs="Arial"/>
          <w:sz w:val="22"/>
          <w:szCs w:val="22"/>
          <w:lang w:val="fr-FR"/>
        </w:rPr>
        <w:t xml:space="preserve"> (hors retard) ;</w:t>
      </w:r>
    </w:p>
    <w:p w14:paraId="30D12D18" w14:textId="77777777" w:rsidR="00EF056D" w:rsidRPr="00AE69B8" w:rsidRDefault="00EF056D" w:rsidP="00EF056D">
      <w:pPr>
        <w:pStyle w:val="Paragraphedeliste"/>
        <w:numPr>
          <w:ilvl w:val="0"/>
          <w:numId w:val="2"/>
        </w:num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La formule suivante est alors applicable : Montant de la pénalité = nombre de lignes de commande impactées par la non-conformité x 30 € ;</w:t>
      </w:r>
    </w:p>
    <w:p w14:paraId="63BBCD0E" w14:textId="77777777" w:rsidR="00EF056D" w:rsidRPr="00AE69B8" w:rsidRDefault="00EF056D" w:rsidP="00EF056D">
      <w:pPr>
        <w:autoSpaceDE w:val="0"/>
        <w:autoSpaceDN w:val="0"/>
        <w:adjustRightInd w:val="0"/>
        <w:jc w:val="both"/>
        <w:rPr>
          <w:rFonts w:ascii="Arial" w:hAnsi="Arial" w:cs="Arial"/>
          <w:sz w:val="22"/>
          <w:szCs w:val="22"/>
          <w:lang w:val="fr-FR"/>
        </w:rPr>
      </w:pPr>
    </w:p>
    <w:p w14:paraId="36B67C09" w14:textId="77777777" w:rsidR="00EF056D" w:rsidRPr="00AE69B8" w:rsidRDefault="00EF056D" w:rsidP="00EF056D">
      <w:pPr>
        <w:autoSpaceDE w:val="0"/>
        <w:autoSpaceDN w:val="0"/>
        <w:adjustRightInd w:val="0"/>
        <w:jc w:val="both"/>
        <w:rPr>
          <w:rFonts w:ascii="Arial" w:hAnsi="Arial" w:cs="Arial"/>
          <w:b/>
          <w:sz w:val="22"/>
          <w:szCs w:val="22"/>
          <w:u w:val="single"/>
          <w:lang w:val="fr-FR"/>
        </w:rPr>
      </w:pPr>
      <w:r w:rsidRPr="00AE69B8">
        <w:rPr>
          <w:rFonts w:ascii="Arial" w:hAnsi="Arial" w:cs="Arial"/>
          <w:b/>
          <w:sz w:val="22"/>
          <w:szCs w:val="22"/>
          <w:u w:val="single"/>
          <w:lang w:val="fr-FR"/>
        </w:rPr>
        <w:sym w:font="Symbol" w:char="F0AE"/>
      </w:r>
      <w:r w:rsidRPr="00AE69B8">
        <w:rPr>
          <w:rFonts w:ascii="Arial" w:hAnsi="Arial" w:cs="Arial"/>
          <w:b/>
          <w:sz w:val="22"/>
          <w:szCs w:val="22"/>
          <w:u w:val="single"/>
          <w:lang w:val="fr-FR"/>
        </w:rPr>
        <w:t xml:space="preserve"> Sur une facturation :</w:t>
      </w:r>
    </w:p>
    <w:p w14:paraId="11C138F8" w14:textId="77777777" w:rsidR="00EF056D" w:rsidRPr="00AE69B8" w:rsidRDefault="00EF056D" w:rsidP="003C28E7">
      <w:pPr>
        <w:pStyle w:val="Paragraphedeliste"/>
        <w:autoSpaceDE w:val="0"/>
        <w:autoSpaceDN w:val="0"/>
        <w:adjustRightInd w:val="0"/>
        <w:ind w:left="0"/>
        <w:jc w:val="both"/>
        <w:rPr>
          <w:rFonts w:ascii="Arial" w:hAnsi="Arial" w:cs="Arial"/>
          <w:sz w:val="22"/>
          <w:szCs w:val="22"/>
          <w:lang w:val="fr-FR"/>
        </w:rPr>
      </w:pPr>
      <w:r w:rsidRPr="00AE69B8">
        <w:rPr>
          <w:rFonts w:ascii="Arial" w:hAnsi="Arial" w:cs="Arial"/>
          <w:sz w:val="22"/>
          <w:szCs w:val="22"/>
          <w:lang w:val="fr-FR"/>
        </w:rPr>
        <w:t>Lorsque l’établissement constate soit un défaut sur la facturation par rapport au bordereau de prix, quantités facturées ou autres écarts ;</w:t>
      </w:r>
    </w:p>
    <w:p w14:paraId="3CB33173" w14:textId="77777777" w:rsidR="00EF056D" w:rsidRPr="00AE69B8" w:rsidRDefault="00EF056D" w:rsidP="00EF056D">
      <w:pPr>
        <w:pStyle w:val="Paragraphedeliste"/>
        <w:numPr>
          <w:ilvl w:val="0"/>
          <w:numId w:val="2"/>
        </w:num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La formule suivante est alors applicable : Montant de la pénalité = nombre de lignes de facture impactées par la non-conformité x 30 € ;</w:t>
      </w:r>
    </w:p>
    <w:p w14:paraId="417CDAD3" w14:textId="77777777" w:rsidR="00EF056D" w:rsidRPr="00AE69B8" w:rsidRDefault="00EF056D" w:rsidP="00EF056D">
      <w:pPr>
        <w:autoSpaceDE w:val="0"/>
        <w:autoSpaceDN w:val="0"/>
        <w:adjustRightInd w:val="0"/>
        <w:jc w:val="both"/>
        <w:rPr>
          <w:rFonts w:ascii="Arial" w:hAnsi="Arial" w:cs="Arial"/>
          <w:sz w:val="22"/>
          <w:szCs w:val="22"/>
          <w:lang w:val="fr-FR"/>
        </w:rPr>
      </w:pPr>
    </w:p>
    <w:p w14:paraId="6DE3A685" w14:textId="77777777" w:rsidR="00EF056D" w:rsidRPr="00AE69B8" w:rsidRDefault="00EF056D" w:rsidP="00EF056D">
      <w:pPr>
        <w:autoSpaceDE w:val="0"/>
        <w:autoSpaceDN w:val="0"/>
        <w:adjustRightInd w:val="0"/>
        <w:jc w:val="both"/>
        <w:rPr>
          <w:rFonts w:ascii="Arial" w:hAnsi="Arial" w:cs="Arial"/>
          <w:b/>
          <w:sz w:val="22"/>
          <w:szCs w:val="22"/>
          <w:u w:val="single"/>
          <w:lang w:val="fr-FR"/>
        </w:rPr>
      </w:pPr>
      <w:r w:rsidRPr="00AE69B8">
        <w:rPr>
          <w:rFonts w:ascii="Arial" w:hAnsi="Arial" w:cs="Arial"/>
          <w:b/>
          <w:sz w:val="22"/>
          <w:szCs w:val="22"/>
          <w:u w:val="single"/>
          <w:lang w:val="fr-FR"/>
        </w:rPr>
        <w:sym w:font="Symbol" w:char="F0AE"/>
      </w:r>
      <w:r w:rsidRPr="00AE69B8">
        <w:rPr>
          <w:rFonts w:ascii="Arial" w:hAnsi="Arial" w:cs="Arial"/>
          <w:b/>
          <w:sz w:val="22"/>
          <w:szCs w:val="22"/>
          <w:u w:val="single"/>
          <w:lang w:val="fr-FR"/>
        </w:rPr>
        <w:t xml:space="preserve"> Sur un bordereau de livraison :</w:t>
      </w:r>
    </w:p>
    <w:p w14:paraId="51781C4C" w14:textId="77777777" w:rsidR="00EF056D" w:rsidRPr="00AE69B8" w:rsidRDefault="00EF056D" w:rsidP="00EF056D">
      <w:pPr>
        <w:autoSpaceDE w:val="0"/>
        <w:autoSpaceDN w:val="0"/>
        <w:adjustRightInd w:val="0"/>
        <w:jc w:val="both"/>
        <w:rPr>
          <w:rFonts w:ascii="Arial" w:hAnsi="Arial" w:cs="Arial"/>
          <w:b/>
          <w:sz w:val="22"/>
          <w:szCs w:val="22"/>
          <w:u w:val="single"/>
          <w:lang w:val="fr-FR"/>
        </w:rPr>
      </w:pPr>
    </w:p>
    <w:p w14:paraId="07E283AD" w14:textId="77777777" w:rsidR="00EF056D" w:rsidRPr="00AE69B8" w:rsidRDefault="00EF056D" w:rsidP="00EF056D">
      <w:p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Lorsque l’établissement constate une erreur sur le bordereau de livraison (ex : numéro de bouteille, de lot ou date péremption erroné(e) ou absent(e))</w:t>
      </w:r>
      <w:r w:rsidR="003C28E7" w:rsidRPr="00AE69B8">
        <w:rPr>
          <w:rFonts w:ascii="Arial" w:hAnsi="Arial" w:cs="Arial"/>
          <w:sz w:val="22"/>
          <w:szCs w:val="22"/>
          <w:lang w:val="fr-FR"/>
        </w:rPr>
        <w:t xml:space="preserve"> </w:t>
      </w:r>
      <w:r w:rsidRPr="00AE69B8">
        <w:rPr>
          <w:rFonts w:ascii="Arial" w:hAnsi="Arial" w:cs="Arial"/>
          <w:sz w:val="22"/>
          <w:szCs w:val="22"/>
          <w:lang w:val="fr-FR"/>
        </w:rPr>
        <w:t>;</w:t>
      </w:r>
    </w:p>
    <w:p w14:paraId="17E24530" w14:textId="77777777" w:rsidR="00EF056D" w:rsidRPr="003C28E7" w:rsidRDefault="00EF056D" w:rsidP="00EF056D">
      <w:pPr>
        <w:pStyle w:val="Paragraphedeliste"/>
        <w:numPr>
          <w:ilvl w:val="0"/>
          <w:numId w:val="2"/>
        </w:numPr>
        <w:autoSpaceDE w:val="0"/>
        <w:autoSpaceDN w:val="0"/>
        <w:adjustRightInd w:val="0"/>
        <w:jc w:val="both"/>
        <w:rPr>
          <w:rFonts w:ascii="Arial" w:hAnsi="Arial" w:cs="Arial"/>
          <w:sz w:val="22"/>
          <w:szCs w:val="22"/>
          <w:lang w:val="fr-FR"/>
        </w:rPr>
      </w:pPr>
      <w:r w:rsidRPr="003C28E7">
        <w:rPr>
          <w:rFonts w:ascii="Arial" w:hAnsi="Arial" w:cs="Arial"/>
          <w:sz w:val="22"/>
          <w:szCs w:val="22"/>
          <w:lang w:val="fr-FR"/>
        </w:rPr>
        <w:t>La formule suivante est appliquée : Montant de la pénalité = nombre d’erreurs x 10 € ;</w:t>
      </w:r>
    </w:p>
    <w:p w14:paraId="5E8504E6" w14:textId="77777777" w:rsidR="003C28E7" w:rsidRPr="00AE69B8" w:rsidRDefault="003C28E7" w:rsidP="003C28E7">
      <w:pPr>
        <w:pStyle w:val="Paragraphedeliste"/>
        <w:autoSpaceDE w:val="0"/>
        <w:autoSpaceDN w:val="0"/>
        <w:adjustRightInd w:val="0"/>
        <w:ind w:left="0"/>
        <w:jc w:val="both"/>
        <w:rPr>
          <w:rFonts w:ascii="Arial" w:hAnsi="Arial" w:cs="Arial"/>
          <w:lang w:val="fr-FR"/>
        </w:rPr>
      </w:pPr>
      <w:r w:rsidRPr="00AE69B8">
        <w:rPr>
          <w:rFonts w:ascii="Arial" w:hAnsi="Arial" w:cs="Arial"/>
          <w:sz w:val="22"/>
          <w:szCs w:val="22"/>
          <w:lang w:val="fr-FR"/>
        </w:rPr>
        <w:t>Lorsque l’établissement constate l’absence du bordereau de livraison ;</w:t>
      </w:r>
    </w:p>
    <w:p w14:paraId="3019C9D1" w14:textId="77777777" w:rsidR="00EF056D" w:rsidRPr="008E24EF" w:rsidRDefault="00EF056D" w:rsidP="003C28E7">
      <w:pPr>
        <w:pStyle w:val="Paragraphedeliste"/>
        <w:numPr>
          <w:ilvl w:val="0"/>
          <w:numId w:val="2"/>
        </w:numPr>
        <w:autoSpaceDE w:val="0"/>
        <w:autoSpaceDN w:val="0"/>
        <w:adjustRightInd w:val="0"/>
        <w:jc w:val="both"/>
        <w:rPr>
          <w:rFonts w:ascii="Arial" w:hAnsi="Arial" w:cs="Arial"/>
          <w:lang w:val="fr-FR"/>
        </w:rPr>
      </w:pPr>
      <w:r w:rsidRPr="00AE69B8">
        <w:rPr>
          <w:rFonts w:ascii="Arial" w:hAnsi="Arial" w:cs="Arial"/>
          <w:sz w:val="22"/>
          <w:szCs w:val="22"/>
          <w:lang w:val="fr-FR"/>
        </w:rPr>
        <w:t xml:space="preserve">La formule suivante est appliquée </w:t>
      </w:r>
      <w:r w:rsidR="003C28E7" w:rsidRPr="00AE69B8">
        <w:rPr>
          <w:rFonts w:ascii="Arial" w:hAnsi="Arial" w:cs="Arial"/>
          <w:sz w:val="22"/>
          <w:szCs w:val="22"/>
          <w:lang w:val="fr-FR"/>
        </w:rPr>
        <w:t xml:space="preserve">: Montant de la pénalité = </w:t>
      </w:r>
      <w:r w:rsidRPr="00AE69B8">
        <w:rPr>
          <w:rFonts w:ascii="Arial" w:hAnsi="Arial" w:cs="Arial"/>
          <w:sz w:val="22"/>
          <w:szCs w:val="22"/>
          <w:lang w:val="fr-FR"/>
        </w:rPr>
        <w:t>50€ par bordereau absent ; le Titulaire a la possibilité de transmettre, dans les 24h</w:t>
      </w:r>
      <w:r w:rsidRPr="002E039C">
        <w:rPr>
          <w:rFonts w:ascii="Arial" w:hAnsi="Arial" w:cs="Arial"/>
          <w:sz w:val="22"/>
          <w:szCs w:val="22"/>
          <w:lang w:val="fr-FR"/>
        </w:rPr>
        <w:t xml:space="preserve"> suivant la déclaration </w:t>
      </w:r>
      <w:r>
        <w:rPr>
          <w:rFonts w:ascii="Arial" w:hAnsi="Arial" w:cs="Arial"/>
          <w:sz w:val="22"/>
          <w:szCs w:val="22"/>
          <w:lang w:val="fr-FR"/>
        </w:rPr>
        <w:t>de l’établissement</w:t>
      </w:r>
      <w:r w:rsidRPr="002E039C">
        <w:rPr>
          <w:rFonts w:ascii="Arial" w:hAnsi="Arial" w:cs="Arial"/>
          <w:sz w:val="22"/>
          <w:szCs w:val="22"/>
          <w:lang w:val="fr-FR"/>
        </w:rPr>
        <w:t>, un duplicata du bordereau de livraison évitant la mise en œuvre de la pénalité.</w:t>
      </w:r>
    </w:p>
    <w:p w14:paraId="68601DBB" w14:textId="77777777" w:rsidR="00EF056D" w:rsidRPr="008E24EF" w:rsidRDefault="00EF056D" w:rsidP="00EF056D">
      <w:pPr>
        <w:autoSpaceDE w:val="0"/>
        <w:autoSpaceDN w:val="0"/>
        <w:adjustRightInd w:val="0"/>
        <w:jc w:val="both"/>
        <w:rPr>
          <w:rFonts w:ascii="Arial" w:hAnsi="Arial" w:cs="Arial"/>
          <w:lang w:val="fr-FR"/>
        </w:rPr>
      </w:pPr>
    </w:p>
    <w:p w14:paraId="4A6181B9" w14:textId="77777777" w:rsidR="00EF056D" w:rsidRDefault="00EF056D" w:rsidP="00EF056D">
      <w:pPr>
        <w:pStyle w:val="Titre2"/>
        <w:ind w:left="300" w:right="20"/>
        <w:jc w:val="both"/>
        <w:rPr>
          <w:rFonts w:eastAsia="Arial"/>
          <w:i w:val="0"/>
          <w:color w:val="000000"/>
          <w:sz w:val="24"/>
          <w:lang w:val="fr-FR"/>
        </w:rPr>
      </w:pPr>
      <w:bookmarkStart w:id="51" w:name="_Toc55898144"/>
      <w:bookmarkStart w:id="52" w:name="_Toc61537386"/>
      <w:r>
        <w:rPr>
          <w:rFonts w:eastAsia="Arial"/>
          <w:i w:val="0"/>
          <w:color w:val="000000"/>
          <w:sz w:val="24"/>
          <w:lang w:val="fr-FR"/>
        </w:rPr>
        <w:t>12</w:t>
      </w:r>
      <w:r w:rsidRPr="002E039C">
        <w:rPr>
          <w:rFonts w:eastAsia="Arial"/>
          <w:i w:val="0"/>
          <w:color w:val="000000"/>
          <w:sz w:val="24"/>
          <w:lang w:val="fr-FR"/>
        </w:rPr>
        <w:t>.</w:t>
      </w:r>
      <w:r>
        <w:rPr>
          <w:rFonts w:eastAsia="Arial"/>
          <w:i w:val="0"/>
          <w:color w:val="000000"/>
          <w:sz w:val="24"/>
          <w:lang w:val="fr-FR"/>
        </w:rPr>
        <w:t>3</w:t>
      </w:r>
      <w:r w:rsidRPr="002E039C">
        <w:rPr>
          <w:rFonts w:eastAsia="Arial"/>
          <w:i w:val="0"/>
          <w:color w:val="000000"/>
          <w:sz w:val="24"/>
          <w:lang w:val="fr-FR"/>
        </w:rPr>
        <w:t xml:space="preserve"> Pénalités </w:t>
      </w:r>
      <w:r>
        <w:rPr>
          <w:rFonts w:eastAsia="Arial"/>
          <w:i w:val="0"/>
          <w:color w:val="000000"/>
          <w:sz w:val="24"/>
          <w:lang w:val="fr-FR"/>
        </w:rPr>
        <w:t>d’entrée et de sortie de contrat</w:t>
      </w:r>
      <w:bookmarkEnd w:id="51"/>
      <w:bookmarkEnd w:id="52"/>
    </w:p>
    <w:p w14:paraId="19BA7A8A" w14:textId="77777777" w:rsidR="00EF056D" w:rsidRDefault="00EF056D" w:rsidP="00EF056D">
      <w:pPr>
        <w:rPr>
          <w:rFonts w:eastAsia="Arial"/>
          <w:lang w:val="fr-FR"/>
        </w:rPr>
      </w:pPr>
    </w:p>
    <w:p w14:paraId="21FBBBEE" w14:textId="77777777" w:rsidR="00EF056D" w:rsidRPr="008E24EF" w:rsidRDefault="00EF056D" w:rsidP="00EF056D">
      <w:pPr>
        <w:autoSpaceDE w:val="0"/>
        <w:autoSpaceDN w:val="0"/>
        <w:adjustRightInd w:val="0"/>
        <w:jc w:val="both"/>
        <w:rPr>
          <w:rFonts w:ascii="Arial" w:hAnsi="Arial" w:cs="Arial"/>
          <w:sz w:val="22"/>
          <w:szCs w:val="22"/>
          <w:lang w:val="fr-FR"/>
        </w:rPr>
      </w:pPr>
      <w:r w:rsidRPr="008E24EF">
        <w:rPr>
          <w:rFonts w:ascii="Arial" w:hAnsi="Arial" w:cs="Arial"/>
          <w:sz w:val="22"/>
          <w:szCs w:val="22"/>
          <w:lang w:val="fr-FR"/>
        </w:rPr>
        <w:t xml:space="preserve">Lorsque la période maximale de </w:t>
      </w:r>
      <w:r>
        <w:rPr>
          <w:rFonts w:ascii="Arial" w:hAnsi="Arial" w:cs="Arial"/>
          <w:sz w:val="22"/>
          <w:szCs w:val="22"/>
          <w:lang w:val="fr-FR"/>
        </w:rPr>
        <w:t>3</w:t>
      </w:r>
      <w:r w:rsidRPr="008E24EF">
        <w:rPr>
          <w:rFonts w:ascii="Arial" w:hAnsi="Arial" w:cs="Arial"/>
          <w:sz w:val="22"/>
          <w:szCs w:val="22"/>
          <w:lang w:val="fr-FR"/>
        </w:rPr>
        <w:t xml:space="preserve"> mois prévue </w:t>
      </w:r>
      <w:r w:rsidRPr="00B71CF0">
        <w:rPr>
          <w:rFonts w:ascii="Arial" w:hAnsi="Arial" w:cs="Arial"/>
          <w:sz w:val="22"/>
          <w:szCs w:val="22"/>
          <w:lang w:val="fr-FR"/>
        </w:rPr>
        <w:t>à l’article 8.1.5 est atteinte et dépassée du fait de l’ancien Titulaire ou nouveau Titulaire, celui-ci est passible d’une</w:t>
      </w:r>
      <w:r w:rsidRPr="008E24EF">
        <w:rPr>
          <w:rFonts w:ascii="Arial" w:hAnsi="Arial" w:cs="Arial"/>
          <w:sz w:val="22"/>
          <w:szCs w:val="22"/>
          <w:lang w:val="fr-FR"/>
        </w:rPr>
        <w:t xml:space="preserve"> pénalité journalière calendaire de 350 €.</w:t>
      </w:r>
    </w:p>
    <w:p w14:paraId="51654AFD" w14:textId="77777777" w:rsidR="00EF056D" w:rsidRPr="008E24EF" w:rsidRDefault="00EF056D" w:rsidP="00EF056D">
      <w:pPr>
        <w:autoSpaceDE w:val="0"/>
        <w:autoSpaceDN w:val="0"/>
        <w:adjustRightInd w:val="0"/>
        <w:jc w:val="both"/>
        <w:rPr>
          <w:rFonts w:ascii="Arial" w:eastAsia="Arial" w:hAnsi="Arial" w:cs="Arial"/>
          <w:lang w:val="fr-FR"/>
        </w:rPr>
      </w:pPr>
      <w:r w:rsidRPr="008E24EF">
        <w:rPr>
          <w:rFonts w:ascii="Arial" w:hAnsi="Arial" w:cs="Arial"/>
          <w:sz w:val="22"/>
          <w:szCs w:val="22"/>
          <w:lang w:val="fr-FR"/>
        </w:rPr>
        <w:t>Au début de l’exécution du contrat, le Titulaire du présent accord-cadre est le nouveau Titulaire ou Titulaire</w:t>
      </w:r>
      <w:r>
        <w:rPr>
          <w:rFonts w:ascii="Arial" w:hAnsi="Arial" w:cs="Arial"/>
          <w:sz w:val="22"/>
          <w:szCs w:val="22"/>
          <w:lang w:val="fr-FR"/>
        </w:rPr>
        <w:t xml:space="preserve"> </w:t>
      </w:r>
      <w:r w:rsidRPr="008E24EF">
        <w:rPr>
          <w:rFonts w:ascii="Arial" w:hAnsi="Arial" w:cs="Arial"/>
          <w:sz w:val="22"/>
          <w:szCs w:val="22"/>
          <w:lang w:val="fr-FR"/>
        </w:rPr>
        <w:t>entrant et au terme du contrat, il est l’ancien Titulaire ou le Titulaire sortant.</w:t>
      </w:r>
    </w:p>
    <w:p w14:paraId="35FAA839" w14:textId="77777777" w:rsidR="00EF056D" w:rsidRDefault="00EF056D" w:rsidP="00EF056D">
      <w:pPr>
        <w:autoSpaceDE w:val="0"/>
        <w:autoSpaceDN w:val="0"/>
        <w:adjustRightInd w:val="0"/>
        <w:jc w:val="both"/>
        <w:rPr>
          <w:rFonts w:ascii="Arial" w:hAnsi="Arial" w:cs="Arial"/>
          <w:lang w:val="fr-FR"/>
        </w:rPr>
      </w:pPr>
    </w:p>
    <w:p w14:paraId="6C146427" w14:textId="77777777" w:rsidR="00EF056D" w:rsidRPr="008E24EF" w:rsidRDefault="00EF056D" w:rsidP="00EF056D">
      <w:pPr>
        <w:pStyle w:val="Titre2"/>
        <w:ind w:left="300" w:right="20"/>
        <w:jc w:val="both"/>
        <w:rPr>
          <w:sz w:val="22"/>
          <w:szCs w:val="22"/>
          <w:lang w:val="fr-FR"/>
        </w:rPr>
      </w:pPr>
      <w:bookmarkStart w:id="53" w:name="_Toc61537387"/>
      <w:bookmarkStart w:id="54" w:name="_Toc55898145"/>
      <w:r w:rsidRPr="008E24EF">
        <w:rPr>
          <w:rFonts w:eastAsia="Arial"/>
          <w:i w:val="0"/>
          <w:color w:val="000000"/>
          <w:sz w:val="24"/>
          <w:lang w:val="fr-FR"/>
        </w:rPr>
        <w:t>1</w:t>
      </w:r>
      <w:r>
        <w:rPr>
          <w:rFonts w:eastAsia="Arial"/>
          <w:i w:val="0"/>
          <w:color w:val="000000"/>
          <w:sz w:val="24"/>
          <w:lang w:val="fr-FR"/>
        </w:rPr>
        <w:t>2</w:t>
      </w:r>
      <w:r w:rsidRPr="008E24EF">
        <w:rPr>
          <w:rFonts w:eastAsia="Arial"/>
          <w:i w:val="0"/>
          <w:color w:val="000000"/>
          <w:sz w:val="24"/>
          <w:lang w:val="fr-FR"/>
        </w:rPr>
        <w:t>.4 Pénalités spécifiques</w:t>
      </w:r>
      <w:bookmarkEnd w:id="53"/>
      <w:r w:rsidRPr="008E24EF">
        <w:rPr>
          <w:rFonts w:eastAsia="Arial"/>
          <w:i w:val="0"/>
          <w:color w:val="000000"/>
          <w:sz w:val="24"/>
          <w:lang w:val="fr-FR"/>
        </w:rPr>
        <w:t xml:space="preserve"> </w:t>
      </w:r>
      <w:bookmarkEnd w:id="54"/>
    </w:p>
    <w:p w14:paraId="65531704" w14:textId="77777777" w:rsidR="00EF056D" w:rsidRPr="008E24EF" w:rsidRDefault="00EF056D" w:rsidP="00EF056D">
      <w:pPr>
        <w:autoSpaceDE w:val="0"/>
        <w:autoSpaceDN w:val="0"/>
        <w:adjustRightInd w:val="0"/>
        <w:rPr>
          <w:rFonts w:ascii="Arial" w:hAnsi="Arial" w:cs="Arial"/>
          <w:sz w:val="22"/>
          <w:szCs w:val="22"/>
          <w:lang w:val="fr-FR"/>
        </w:rPr>
      </w:pPr>
    </w:p>
    <w:p w14:paraId="3FA6CF31" w14:textId="77777777" w:rsidR="00EF056D" w:rsidRPr="00AE69B8" w:rsidRDefault="00EF056D" w:rsidP="00EF056D">
      <w:pPr>
        <w:autoSpaceDE w:val="0"/>
        <w:autoSpaceDN w:val="0"/>
        <w:adjustRightInd w:val="0"/>
        <w:ind w:left="720"/>
        <w:rPr>
          <w:rFonts w:ascii="Arial" w:hAnsi="Arial" w:cs="Arial"/>
          <w:b/>
          <w:bCs/>
          <w:sz w:val="20"/>
          <w:szCs w:val="20"/>
          <w:lang w:val="fr-FR"/>
        </w:rPr>
      </w:pPr>
      <w:r w:rsidRPr="00AE69B8">
        <w:rPr>
          <w:rFonts w:ascii="Arial" w:hAnsi="Arial" w:cs="Arial"/>
          <w:b/>
          <w:bCs/>
          <w:sz w:val="20"/>
          <w:szCs w:val="20"/>
          <w:lang w:val="fr-FR"/>
        </w:rPr>
        <w:t>12.4.1 Retard ou absence à un rendez-vous</w:t>
      </w:r>
    </w:p>
    <w:p w14:paraId="7D67635D" w14:textId="77777777" w:rsidR="00EF056D" w:rsidRPr="00AE69B8" w:rsidRDefault="00EF056D" w:rsidP="00EF056D">
      <w:p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Des pénalités particulières peuvent être appliquées au Titulaire qui n'assiste pas ou ne se fait pas représenter par un délégué qualifié aux rendez-vous de chantier auxquels il a été convoqué, ou qui y arrive en retard.</w:t>
      </w:r>
    </w:p>
    <w:p w14:paraId="025BDB74" w14:textId="77777777" w:rsidR="00EF056D" w:rsidRPr="00AE69B8" w:rsidRDefault="00EF056D" w:rsidP="00EF056D">
      <w:p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Elles s'élèvent à cent (100) euros pour retard inférieur à une demi-heure et à cent-cinquante (150) euros par absence.</w:t>
      </w:r>
    </w:p>
    <w:p w14:paraId="18FE9D93" w14:textId="77777777" w:rsidR="00EF056D" w:rsidRPr="00AE69B8" w:rsidRDefault="00EF056D" w:rsidP="00EF056D">
      <w:p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Tout retard supérieur à une demi-heure est comptabilisé comme une absence.</w:t>
      </w:r>
    </w:p>
    <w:p w14:paraId="7AEFDF3A" w14:textId="77777777" w:rsidR="00EF056D" w:rsidRPr="008E24EF" w:rsidRDefault="00EF056D" w:rsidP="00EF056D">
      <w:p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Les pénalités sont alors comptabilisées à chaque rendez-vous et notifiées dans les comptes rendus de chantier et d</w:t>
      </w:r>
      <w:r w:rsidRPr="008E24EF">
        <w:rPr>
          <w:rFonts w:ascii="Arial" w:hAnsi="Arial" w:cs="Arial"/>
          <w:sz w:val="22"/>
          <w:szCs w:val="22"/>
          <w:lang w:val="fr-FR"/>
        </w:rPr>
        <w:t>éfalquées des factures au fur et à mesure de leur application.</w:t>
      </w:r>
    </w:p>
    <w:p w14:paraId="5F53A835" w14:textId="77777777" w:rsidR="00EF056D" w:rsidRDefault="00EF056D" w:rsidP="00EF056D">
      <w:pPr>
        <w:autoSpaceDE w:val="0"/>
        <w:autoSpaceDN w:val="0"/>
        <w:adjustRightInd w:val="0"/>
        <w:jc w:val="both"/>
        <w:rPr>
          <w:rFonts w:ascii="Arial" w:hAnsi="Arial" w:cs="Arial"/>
          <w:sz w:val="22"/>
          <w:szCs w:val="22"/>
          <w:lang w:val="fr-FR"/>
        </w:rPr>
      </w:pPr>
      <w:r w:rsidRPr="008E24EF">
        <w:rPr>
          <w:rFonts w:ascii="Arial" w:hAnsi="Arial" w:cs="Arial"/>
          <w:sz w:val="22"/>
          <w:szCs w:val="22"/>
          <w:lang w:val="fr-FR"/>
        </w:rPr>
        <w:t>A ce titre, le représentant du Titulaire doit être une personne responsable et décisionnaire. Dans le cas où</w:t>
      </w:r>
      <w:r>
        <w:rPr>
          <w:rFonts w:ascii="Arial" w:hAnsi="Arial" w:cs="Arial"/>
          <w:sz w:val="22"/>
          <w:szCs w:val="22"/>
          <w:lang w:val="fr-FR"/>
        </w:rPr>
        <w:t xml:space="preserve"> </w:t>
      </w:r>
      <w:r w:rsidRPr="008E24EF">
        <w:rPr>
          <w:rFonts w:ascii="Arial" w:hAnsi="Arial" w:cs="Arial"/>
          <w:sz w:val="22"/>
          <w:szCs w:val="22"/>
          <w:lang w:val="fr-FR"/>
        </w:rPr>
        <w:t xml:space="preserve">ledit représentant ne répond pas à ces deux exigences, </w:t>
      </w:r>
      <w:r>
        <w:rPr>
          <w:rFonts w:ascii="Arial" w:hAnsi="Arial" w:cs="Arial"/>
          <w:sz w:val="22"/>
          <w:szCs w:val="22"/>
          <w:lang w:val="fr-FR"/>
        </w:rPr>
        <w:t>l’établissement</w:t>
      </w:r>
      <w:r w:rsidRPr="008E24EF">
        <w:rPr>
          <w:rFonts w:ascii="Arial" w:hAnsi="Arial" w:cs="Arial"/>
          <w:sz w:val="22"/>
          <w:szCs w:val="22"/>
          <w:lang w:val="fr-FR"/>
        </w:rPr>
        <w:t xml:space="preserve"> met en demeure l’opérateur</w:t>
      </w:r>
      <w:r>
        <w:rPr>
          <w:rFonts w:ascii="Arial" w:hAnsi="Arial" w:cs="Arial"/>
          <w:sz w:val="22"/>
          <w:szCs w:val="22"/>
          <w:lang w:val="fr-FR"/>
        </w:rPr>
        <w:t xml:space="preserve"> </w:t>
      </w:r>
      <w:r w:rsidRPr="008E24EF">
        <w:rPr>
          <w:rFonts w:ascii="Arial" w:hAnsi="Arial" w:cs="Arial"/>
          <w:sz w:val="22"/>
          <w:szCs w:val="22"/>
          <w:lang w:val="fr-FR"/>
        </w:rPr>
        <w:t>économique de lui substituer une personne possédant les deux critères.</w:t>
      </w:r>
    </w:p>
    <w:p w14:paraId="2768E813" w14:textId="77777777" w:rsidR="00EF056D" w:rsidRPr="008E24EF" w:rsidRDefault="00EF056D" w:rsidP="00EF056D">
      <w:pPr>
        <w:autoSpaceDE w:val="0"/>
        <w:autoSpaceDN w:val="0"/>
        <w:adjustRightInd w:val="0"/>
        <w:rPr>
          <w:rFonts w:ascii="Arial" w:hAnsi="Arial" w:cs="Arial"/>
          <w:sz w:val="22"/>
          <w:szCs w:val="22"/>
          <w:lang w:val="fr-FR"/>
        </w:rPr>
      </w:pPr>
    </w:p>
    <w:p w14:paraId="7E9BED2D" w14:textId="77777777" w:rsidR="00EF056D" w:rsidRPr="008E24EF" w:rsidRDefault="00EF056D" w:rsidP="00EF056D">
      <w:pPr>
        <w:autoSpaceDE w:val="0"/>
        <w:autoSpaceDN w:val="0"/>
        <w:adjustRightInd w:val="0"/>
        <w:ind w:left="720"/>
        <w:rPr>
          <w:rFonts w:ascii="Arial" w:hAnsi="Arial" w:cs="Arial"/>
          <w:b/>
          <w:bCs/>
          <w:sz w:val="20"/>
          <w:szCs w:val="20"/>
          <w:lang w:val="fr-FR"/>
        </w:rPr>
      </w:pPr>
      <w:r>
        <w:rPr>
          <w:rFonts w:ascii="Arial" w:hAnsi="Arial" w:cs="Arial"/>
          <w:b/>
          <w:bCs/>
          <w:sz w:val="20"/>
          <w:szCs w:val="20"/>
          <w:lang w:val="fr-FR"/>
        </w:rPr>
        <w:t>12</w:t>
      </w:r>
      <w:r w:rsidRPr="008E24EF">
        <w:rPr>
          <w:rFonts w:ascii="Arial" w:hAnsi="Arial" w:cs="Arial"/>
          <w:b/>
          <w:bCs/>
          <w:sz w:val="20"/>
          <w:szCs w:val="20"/>
          <w:lang w:val="fr-FR"/>
        </w:rPr>
        <w:t>.4.</w:t>
      </w:r>
      <w:r>
        <w:rPr>
          <w:rFonts w:ascii="Arial" w:hAnsi="Arial" w:cs="Arial"/>
          <w:b/>
          <w:bCs/>
          <w:sz w:val="20"/>
          <w:szCs w:val="20"/>
          <w:lang w:val="fr-FR"/>
        </w:rPr>
        <w:t>2</w:t>
      </w:r>
      <w:r w:rsidRPr="008E24EF">
        <w:rPr>
          <w:rFonts w:ascii="Arial" w:hAnsi="Arial" w:cs="Arial"/>
          <w:b/>
          <w:bCs/>
          <w:sz w:val="20"/>
          <w:szCs w:val="20"/>
          <w:lang w:val="fr-FR"/>
        </w:rPr>
        <w:t xml:space="preserve"> Non-respect des contraintes particulières</w:t>
      </w:r>
    </w:p>
    <w:p w14:paraId="3EE6D41B" w14:textId="77777777" w:rsidR="00EF056D" w:rsidRPr="008E24EF" w:rsidRDefault="00EF056D" w:rsidP="00EF056D">
      <w:pPr>
        <w:autoSpaceDE w:val="0"/>
        <w:autoSpaceDN w:val="0"/>
        <w:adjustRightInd w:val="0"/>
        <w:jc w:val="both"/>
        <w:rPr>
          <w:rFonts w:ascii="Arial" w:hAnsi="Arial" w:cs="Arial"/>
          <w:sz w:val="22"/>
          <w:szCs w:val="22"/>
          <w:lang w:val="fr-FR"/>
        </w:rPr>
      </w:pPr>
      <w:r w:rsidRPr="008E24EF">
        <w:rPr>
          <w:rFonts w:ascii="Arial" w:hAnsi="Arial" w:cs="Arial"/>
          <w:sz w:val="22"/>
          <w:szCs w:val="22"/>
          <w:lang w:val="fr-FR"/>
        </w:rPr>
        <w:lastRenderedPageBreak/>
        <w:t xml:space="preserve">Sur simple constatation </w:t>
      </w:r>
      <w:r>
        <w:rPr>
          <w:rFonts w:ascii="Arial" w:hAnsi="Arial" w:cs="Arial"/>
          <w:sz w:val="22"/>
          <w:szCs w:val="22"/>
          <w:lang w:val="fr-FR"/>
        </w:rPr>
        <w:t>de l’établissement</w:t>
      </w:r>
      <w:r w:rsidRPr="008E24EF">
        <w:rPr>
          <w:rFonts w:ascii="Arial" w:hAnsi="Arial" w:cs="Arial"/>
          <w:sz w:val="22"/>
          <w:szCs w:val="22"/>
          <w:lang w:val="fr-FR"/>
        </w:rPr>
        <w:t xml:space="preserve"> du non-respect des contraintes énumérées ci-après et de celles qu’il a défini particulièrement à l’ordre de service ou du bon de commande et porté la connaissance du Titulaire, il peut être fait application d’une pénalité forfaitaire de cent euros (100) par défaillance constatée.</w:t>
      </w:r>
    </w:p>
    <w:p w14:paraId="3863D3EB" w14:textId="77777777" w:rsidR="00EF056D" w:rsidRPr="008E24EF" w:rsidRDefault="00EF056D" w:rsidP="00EF056D">
      <w:pPr>
        <w:autoSpaceDE w:val="0"/>
        <w:autoSpaceDN w:val="0"/>
        <w:adjustRightInd w:val="0"/>
        <w:jc w:val="both"/>
        <w:rPr>
          <w:rFonts w:ascii="Arial" w:hAnsi="Arial" w:cs="Arial"/>
          <w:sz w:val="22"/>
          <w:szCs w:val="22"/>
          <w:lang w:val="fr-FR"/>
        </w:rPr>
      </w:pPr>
      <w:r w:rsidRPr="00AE69B8">
        <w:rPr>
          <w:rFonts w:ascii="Arial" w:hAnsi="Arial" w:cs="Arial"/>
          <w:sz w:val="22"/>
          <w:szCs w:val="22"/>
          <w:lang w:val="fr-FR"/>
        </w:rPr>
        <w:t>Les contraintes à respecter quel que soit le phasage ou le type de travaux sont, au minimum:</w:t>
      </w:r>
    </w:p>
    <w:p w14:paraId="68C5BC7B" w14:textId="77777777" w:rsidR="00EF056D" w:rsidRPr="008E24EF" w:rsidRDefault="00EF056D" w:rsidP="00EF056D">
      <w:pPr>
        <w:pStyle w:val="Paragraphedeliste"/>
        <w:numPr>
          <w:ilvl w:val="0"/>
          <w:numId w:val="3"/>
        </w:numPr>
        <w:autoSpaceDE w:val="0"/>
        <w:autoSpaceDN w:val="0"/>
        <w:adjustRightInd w:val="0"/>
        <w:jc w:val="both"/>
        <w:rPr>
          <w:rFonts w:ascii="Arial" w:hAnsi="Arial" w:cs="Arial"/>
          <w:sz w:val="22"/>
          <w:szCs w:val="22"/>
          <w:lang w:val="fr-FR"/>
        </w:rPr>
      </w:pPr>
      <w:r w:rsidRPr="008E24EF">
        <w:rPr>
          <w:rFonts w:ascii="Arial" w:hAnsi="Arial" w:cs="Arial"/>
          <w:sz w:val="22"/>
          <w:szCs w:val="22"/>
          <w:lang w:val="fr-FR"/>
        </w:rPr>
        <w:t>pas de gène de la circulation et des accès des services de secours ;</w:t>
      </w:r>
    </w:p>
    <w:p w14:paraId="04DC99EC" w14:textId="77777777" w:rsidR="00EF056D" w:rsidRPr="008E24EF" w:rsidRDefault="00EF056D" w:rsidP="00EF056D">
      <w:pPr>
        <w:pStyle w:val="Paragraphedeliste"/>
        <w:numPr>
          <w:ilvl w:val="0"/>
          <w:numId w:val="3"/>
        </w:numPr>
        <w:autoSpaceDE w:val="0"/>
        <w:autoSpaceDN w:val="0"/>
        <w:adjustRightInd w:val="0"/>
        <w:jc w:val="both"/>
        <w:rPr>
          <w:rFonts w:ascii="Arial" w:hAnsi="Arial" w:cs="Arial"/>
          <w:sz w:val="22"/>
          <w:szCs w:val="22"/>
          <w:lang w:val="fr-FR"/>
        </w:rPr>
      </w:pPr>
      <w:r w:rsidRPr="008E24EF">
        <w:rPr>
          <w:rFonts w:ascii="Arial" w:hAnsi="Arial" w:cs="Arial"/>
          <w:sz w:val="22"/>
          <w:szCs w:val="22"/>
          <w:lang w:val="fr-FR"/>
        </w:rPr>
        <w:t>pas de pollution de l’environnement ;</w:t>
      </w:r>
    </w:p>
    <w:p w14:paraId="1E09A10B" w14:textId="77777777" w:rsidR="00EF056D" w:rsidRPr="008E24EF" w:rsidRDefault="00EF056D" w:rsidP="00EF056D">
      <w:pPr>
        <w:pStyle w:val="Paragraphedeliste"/>
        <w:numPr>
          <w:ilvl w:val="0"/>
          <w:numId w:val="3"/>
        </w:numPr>
        <w:autoSpaceDE w:val="0"/>
        <w:autoSpaceDN w:val="0"/>
        <w:adjustRightInd w:val="0"/>
        <w:jc w:val="both"/>
        <w:rPr>
          <w:rFonts w:ascii="Arial" w:hAnsi="Arial" w:cs="Arial"/>
          <w:sz w:val="22"/>
          <w:szCs w:val="22"/>
          <w:lang w:val="fr-FR"/>
        </w:rPr>
      </w:pPr>
      <w:r w:rsidRPr="008E24EF">
        <w:rPr>
          <w:rFonts w:ascii="Arial" w:hAnsi="Arial" w:cs="Arial"/>
          <w:sz w:val="22"/>
          <w:szCs w:val="22"/>
          <w:lang w:val="fr-FR"/>
        </w:rPr>
        <w:t>conservation de la propreté des voies, des circulations et du chantier ;</w:t>
      </w:r>
    </w:p>
    <w:p w14:paraId="7273E036" w14:textId="77777777" w:rsidR="00EF056D" w:rsidRPr="008E24EF" w:rsidRDefault="00EF056D" w:rsidP="00EF056D">
      <w:pPr>
        <w:pStyle w:val="Paragraphedeliste"/>
        <w:numPr>
          <w:ilvl w:val="0"/>
          <w:numId w:val="3"/>
        </w:numPr>
        <w:autoSpaceDE w:val="0"/>
        <w:autoSpaceDN w:val="0"/>
        <w:adjustRightInd w:val="0"/>
        <w:jc w:val="both"/>
        <w:rPr>
          <w:rFonts w:ascii="Arial" w:hAnsi="Arial" w:cs="Arial"/>
          <w:sz w:val="22"/>
          <w:szCs w:val="22"/>
          <w:lang w:val="fr-FR"/>
        </w:rPr>
      </w:pPr>
      <w:r w:rsidRPr="008E24EF">
        <w:rPr>
          <w:rFonts w:ascii="Arial" w:hAnsi="Arial" w:cs="Arial"/>
          <w:sz w:val="22"/>
          <w:szCs w:val="22"/>
          <w:lang w:val="fr-FR"/>
        </w:rPr>
        <w:t>pas de manquement aux règles d’hygiène et de sécurités ;</w:t>
      </w:r>
    </w:p>
    <w:p w14:paraId="626D60D1" w14:textId="77777777" w:rsidR="00EF056D" w:rsidRPr="00B25603" w:rsidRDefault="00EF056D" w:rsidP="00EF056D">
      <w:pPr>
        <w:pStyle w:val="Paragraphedeliste"/>
        <w:numPr>
          <w:ilvl w:val="0"/>
          <w:numId w:val="3"/>
        </w:numPr>
        <w:autoSpaceDE w:val="0"/>
        <w:autoSpaceDN w:val="0"/>
        <w:adjustRightInd w:val="0"/>
        <w:jc w:val="both"/>
        <w:rPr>
          <w:rFonts w:ascii="Arial" w:hAnsi="Arial" w:cs="Arial"/>
          <w:lang w:val="fr-FR"/>
        </w:rPr>
      </w:pPr>
      <w:r w:rsidRPr="008E24EF">
        <w:rPr>
          <w:rFonts w:ascii="Arial" w:hAnsi="Arial" w:cs="Arial"/>
          <w:sz w:val="22"/>
          <w:szCs w:val="22"/>
          <w:lang w:val="fr-FR"/>
        </w:rPr>
        <w:t>pas de gêne au bon fonctionnement des service</w:t>
      </w:r>
      <w:r>
        <w:rPr>
          <w:rFonts w:ascii="Arial" w:hAnsi="Arial" w:cs="Arial"/>
          <w:sz w:val="22"/>
          <w:szCs w:val="22"/>
          <w:lang w:val="fr-FR"/>
        </w:rPr>
        <w:t>s</w:t>
      </w:r>
    </w:p>
    <w:p w14:paraId="19280CAB" w14:textId="77777777" w:rsidR="00EF056D" w:rsidRDefault="00EF056D" w:rsidP="00EF056D">
      <w:pPr>
        <w:autoSpaceDE w:val="0"/>
        <w:autoSpaceDN w:val="0"/>
        <w:adjustRightInd w:val="0"/>
        <w:rPr>
          <w:rFonts w:ascii="Arial" w:hAnsi="Arial" w:cs="Arial"/>
          <w:lang w:val="fr-FR"/>
        </w:rPr>
      </w:pPr>
    </w:p>
    <w:p w14:paraId="307AAE53" w14:textId="77777777" w:rsidR="00E75E41" w:rsidRPr="00CE4444" w:rsidRDefault="00E75E41">
      <w:pPr>
        <w:spacing w:line="20" w:lineRule="exact"/>
        <w:rPr>
          <w:sz w:val="2"/>
          <w:lang w:val="fr-FR"/>
        </w:rPr>
      </w:pPr>
    </w:p>
    <w:p w14:paraId="6D7E7473" w14:textId="77777777" w:rsidR="00E75E41" w:rsidRDefault="00555C9B">
      <w:pPr>
        <w:pStyle w:val="Titre1"/>
        <w:rPr>
          <w:rFonts w:eastAsia="Arial"/>
          <w:color w:val="000000"/>
          <w:sz w:val="28"/>
          <w:lang w:val="fr-FR"/>
        </w:rPr>
      </w:pPr>
      <w:bookmarkStart w:id="55" w:name="_Toc61537388"/>
      <w:r>
        <w:rPr>
          <w:rFonts w:eastAsia="Arial"/>
          <w:color w:val="000000"/>
          <w:sz w:val="28"/>
          <w:lang w:val="fr-FR"/>
        </w:rPr>
        <w:t>13 - Assurances</w:t>
      </w:r>
      <w:bookmarkEnd w:id="55"/>
    </w:p>
    <w:p w14:paraId="274658DD" w14:textId="77777777" w:rsidR="00E75E41" w:rsidRDefault="00555C9B">
      <w:pPr>
        <w:pStyle w:val="ParagrapheIndent1"/>
        <w:spacing w:after="240" w:line="253" w:lineRule="exact"/>
        <w:ind w:left="20" w:right="20"/>
        <w:jc w:val="both"/>
        <w:rPr>
          <w:color w:val="000000"/>
          <w:lang w:val="fr-FR"/>
        </w:rPr>
      </w:pPr>
      <w:r>
        <w:rPr>
          <w:color w:val="000000"/>
          <w:lang w:val="fr-FR"/>
        </w:rPr>
        <w:t>Conformément aux dis</w:t>
      </w:r>
      <w:r w:rsidRPr="00205D5A">
        <w:rPr>
          <w:color w:val="000000"/>
          <w:lang w:val="fr-FR"/>
        </w:rPr>
        <w:t>positions de l'article 9 du CCAG-FCS,</w:t>
      </w:r>
      <w:r>
        <w:rPr>
          <w:color w:val="000000"/>
          <w:lang w:val="fr-FR"/>
        </w:rPr>
        <w:t xml:space="preserve">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50CBDE24" w14:textId="77777777" w:rsidR="00E75E41" w:rsidRDefault="00555C9B">
      <w:pPr>
        <w:pStyle w:val="Titre1"/>
        <w:rPr>
          <w:rFonts w:eastAsia="Arial"/>
          <w:color w:val="000000"/>
          <w:sz w:val="28"/>
          <w:lang w:val="fr-FR"/>
        </w:rPr>
      </w:pPr>
      <w:bookmarkStart w:id="56" w:name="_Toc61537389"/>
      <w:r>
        <w:rPr>
          <w:rFonts w:eastAsia="Arial"/>
          <w:color w:val="000000"/>
          <w:sz w:val="28"/>
          <w:lang w:val="fr-FR"/>
        </w:rPr>
        <w:t>14 - Résiliation du contrat</w:t>
      </w:r>
      <w:bookmarkEnd w:id="56"/>
    </w:p>
    <w:p w14:paraId="3815EC56" w14:textId="77777777" w:rsidR="00E75E41" w:rsidRDefault="00555C9B">
      <w:pPr>
        <w:pStyle w:val="Titre2"/>
        <w:ind w:left="300" w:right="20"/>
        <w:jc w:val="both"/>
        <w:rPr>
          <w:rFonts w:eastAsia="Arial"/>
          <w:i w:val="0"/>
          <w:color w:val="000000"/>
          <w:sz w:val="24"/>
          <w:lang w:val="fr-FR"/>
        </w:rPr>
      </w:pPr>
      <w:bookmarkStart w:id="57" w:name="_Toc61537390"/>
      <w:r>
        <w:rPr>
          <w:rFonts w:eastAsia="Arial"/>
          <w:i w:val="0"/>
          <w:color w:val="000000"/>
          <w:sz w:val="24"/>
          <w:lang w:val="fr-FR"/>
        </w:rPr>
        <w:t>14.1 - Conditions de résiliation de l'accord-cadre</w:t>
      </w:r>
      <w:bookmarkEnd w:id="57"/>
    </w:p>
    <w:p w14:paraId="3C18703E" w14:textId="040C4AA4" w:rsidR="00E75E41" w:rsidRDefault="00555C9B">
      <w:pPr>
        <w:pStyle w:val="ParagrapheIndent2"/>
        <w:spacing w:after="240"/>
        <w:ind w:left="20" w:right="20"/>
        <w:jc w:val="both"/>
        <w:rPr>
          <w:color w:val="000000"/>
          <w:lang w:val="fr-FR"/>
        </w:rPr>
      </w:pPr>
      <w:r>
        <w:rPr>
          <w:color w:val="000000"/>
          <w:lang w:val="fr-FR"/>
        </w:rPr>
        <w:t xml:space="preserve">Les conditions de résiliation de l'accord-cadre sont définies aux articles </w:t>
      </w:r>
      <w:r w:rsidR="00037243">
        <w:rPr>
          <w:color w:val="000000"/>
          <w:lang w:val="fr-FR"/>
        </w:rPr>
        <w:t>38 à 45</w:t>
      </w:r>
      <w:r>
        <w:rPr>
          <w:color w:val="000000"/>
          <w:lang w:val="fr-FR"/>
        </w:rPr>
        <w:t xml:space="preserve"> du CCAG-FCS.</w:t>
      </w:r>
    </w:p>
    <w:p w14:paraId="1096BB90" w14:textId="77777777" w:rsidR="00E75E41" w:rsidRDefault="00555C9B">
      <w:pPr>
        <w:pStyle w:val="ParagrapheIndent2"/>
        <w:spacing w:after="240" w:line="253" w:lineRule="exact"/>
        <w:ind w:left="20" w:right="20"/>
        <w:jc w:val="both"/>
        <w:rPr>
          <w:color w:val="000000"/>
          <w:lang w:val="fr-FR"/>
        </w:rPr>
      </w:pPr>
      <w:r>
        <w:rPr>
          <w:color w:val="000000"/>
          <w:lang w:val="fr-FR"/>
        </w:rPr>
        <w:t>En cas de résiliation de l'accord-cadre pour motif d'intérêt général par le pouvoir adjudicateur, le titulaire ne percevra aucune indemnisation.</w:t>
      </w:r>
    </w:p>
    <w:p w14:paraId="01A65045" w14:textId="77777777" w:rsidR="00E75E41" w:rsidRDefault="00555C9B">
      <w:pPr>
        <w:pStyle w:val="ParagrapheIndent2"/>
        <w:spacing w:after="240" w:line="253" w:lineRule="exact"/>
        <w:ind w:left="20" w:right="20"/>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4620915" w14:textId="77777777" w:rsidR="00E75E41" w:rsidRDefault="00555C9B">
      <w:pPr>
        <w:pStyle w:val="ParagrapheIndent2"/>
        <w:spacing w:after="240" w:line="253" w:lineRule="exact"/>
        <w:ind w:left="20" w:right="20"/>
        <w:jc w:val="both"/>
        <w:rPr>
          <w:color w:val="000000"/>
          <w:lang w:val="fr-FR"/>
        </w:rPr>
      </w:pPr>
      <w:r>
        <w:rPr>
          <w:color w:val="000000"/>
          <w:lang w:val="fr-FR"/>
        </w:rPr>
        <w:t>Le pouvoir adjudicateur se réserve la possibilité de faire exécuter par un tiers les prestations aux frais et risques du titulaire.</w:t>
      </w:r>
    </w:p>
    <w:p w14:paraId="2003564E" w14:textId="77777777" w:rsidR="00E75E41" w:rsidRDefault="00555C9B">
      <w:pPr>
        <w:pStyle w:val="Titre2"/>
        <w:ind w:left="300" w:right="20"/>
        <w:jc w:val="both"/>
        <w:rPr>
          <w:rFonts w:eastAsia="Arial"/>
          <w:i w:val="0"/>
          <w:color w:val="000000"/>
          <w:sz w:val="24"/>
          <w:lang w:val="fr-FR"/>
        </w:rPr>
      </w:pPr>
      <w:bookmarkStart w:id="58" w:name="_Toc61537391"/>
      <w:r>
        <w:rPr>
          <w:rFonts w:eastAsia="Arial"/>
          <w:i w:val="0"/>
          <w:color w:val="000000"/>
          <w:sz w:val="24"/>
          <w:lang w:val="fr-FR"/>
        </w:rPr>
        <w:t>14.2 - Redressement ou liquidation judiciaire</w:t>
      </w:r>
      <w:bookmarkEnd w:id="58"/>
    </w:p>
    <w:p w14:paraId="3B12ADF3" w14:textId="77777777" w:rsidR="00E75E41" w:rsidRDefault="00555C9B">
      <w:pPr>
        <w:pStyle w:val="ParagrapheIndent2"/>
        <w:spacing w:line="253" w:lineRule="exact"/>
        <w:ind w:left="20" w:right="20"/>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56A82548" w14:textId="77777777" w:rsidR="00E75E41" w:rsidRDefault="00E75E41">
      <w:pPr>
        <w:pStyle w:val="ParagrapheIndent2"/>
        <w:spacing w:line="253" w:lineRule="exact"/>
        <w:ind w:left="20" w:right="20"/>
        <w:jc w:val="both"/>
        <w:rPr>
          <w:color w:val="000000"/>
          <w:lang w:val="fr-FR"/>
        </w:rPr>
      </w:pPr>
    </w:p>
    <w:p w14:paraId="0BAB2B7A" w14:textId="77777777" w:rsidR="00E75E41" w:rsidRDefault="00555C9B">
      <w:pPr>
        <w:pStyle w:val="ParagrapheIndent2"/>
        <w:spacing w:line="253" w:lineRule="exact"/>
        <w:ind w:left="20" w:right="20"/>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0AFA583" w14:textId="77777777" w:rsidR="00E75E41" w:rsidRDefault="00E75E41">
      <w:pPr>
        <w:pStyle w:val="ParagrapheIndent2"/>
        <w:spacing w:line="253" w:lineRule="exact"/>
        <w:ind w:left="20" w:right="20"/>
        <w:jc w:val="both"/>
        <w:rPr>
          <w:color w:val="000000"/>
          <w:lang w:val="fr-FR"/>
        </w:rPr>
      </w:pPr>
    </w:p>
    <w:p w14:paraId="2D6D634A" w14:textId="77777777" w:rsidR="00E75E41" w:rsidRDefault="00555C9B">
      <w:pPr>
        <w:pStyle w:val="ParagrapheIndent2"/>
        <w:spacing w:line="253" w:lineRule="exact"/>
        <w:ind w:left="20" w:right="20"/>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5886D969" w14:textId="77777777" w:rsidR="00E75E41" w:rsidRDefault="00E75E41">
      <w:pPr>
        <w:pStyle w:val="ParagrapheIndent2"/>
        <w:spacing w:line="253" w:lineRule="exact"/>
        <w:ind w:left="20" w:right="20"/>
        <w:jc w:val="both"/>
        <w:rPr>
          <w:color w:val="000000"/>
          <w:lang w:val="fr-FR"/>
        </w:rPr>
      </w:pPr>
    </w:p>
    <w:p w14:paraId="484F6E94" w14:textId="77777777" w:rsidR="00E75E41" w:rsidRDefault="00555C9B">
      <w:pPr>
        <w:pStyle w:val="ParagrapheIndent2"/>
        <w:spacing w:after="240" w:line="253" w:lineRule="exact"/>
        <w:ind w:left="20" w:right="20"/>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2A521103" w14:textId="77777777" w:rsidR="00E75E41" w:rsidRDefault="00555C9B">
      <w:pPr>
        <w:pStyle w:val="Titre1"/>
        <w:rPr>
          <w:rFonts w:eastAsia="Arial"/>
          <w:color w:val="000000"/>
          <w:sz w:val="28"/>
          <w:lang w:val="fr-FR"/>
        </w:rPr>
      </w:pPr>
      <w:bookmarkStart w:id="59" w:name="_Toc61537392"/>
      <w:r>
        <w:rPr>
          <w:rFonts w:eastAsia="Arial"/>
          <w:color w:val="000000"/>
          <w:sz w:val="28"/>
          <w:lang w:val="fr-FR"/>
        </w:rPr>
        <w:lastRenderedPageBreak/>
        <w:t>15 - Règlement des litiges et langues</w:t>
      </w:r>
      <w:bookmarkEnd w:id="59"/>
    </w:p>
    <w:p w14:paraId="2963737D" w14:textId="77777777" w:rsidR="00E75E41" w:rsidRDefault="00555C9B">
      <w:pPr>
        <w:pStyle w:val="ParagrapheIndent1"/>
        <w:spacing w:after="240"/>
        <w:ind w:left="20" w:right="20"/>
        <w:jc w:val="both"/>
        <w:rPr>
          <w:color w:val="000000"/>
          <w:lang w:val="fr-FR"/>
        </w:rPr>
      </w:pPr>
      <w:r>
        <w:rPr>
          <w:color w:val="000000"/>
          <w:lang w:val="fr-FR"/>
        </w:rPr>
        <w:t>En cas de litige, seul le Tribunal Administratif de Clermont-Ferrand est compétent en la matière.</w:t>
      </w:r>
    </w:p>
    <w:p w14:paraId="67523C41" w14:textId="77777777" w:rsidR="00E75E41" w:rsidRDefault="00555C9B" w:rsidP="00487848">
      <w:pPr>
        <w:pStyle w:val="ParagrapheIndent1"/>
        <w:spacing w:line="253" w:lineRule="exact"/>
        <w:ind w:left="20" w:right="20"/>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r>
        <w:rPr>
          <w:color w:val="000000"/>
          <w:lang w:val="fr-FR"/>
        </w:rPr>
        <w:cr/>
      </w:r>
    </w:p>
    <w:p w14:paraId="58DE6C25" w14:textId="77777777" w:rsidR="00487848" w:rsidRPr="00487848" w:rsidRDefault="00487848" w:rsidP="00487848">
      <w:pPr>
        <w:rPr>
          <w:lang w:val="fr-FR"/>
        </w:rPr>
      </w:pPr>
    </w:p>
    <w:p w14:paraId="67E79BCF" w14:textId="77777777" w:rsidR="00E75E41" w:rsidRDefault="00555C9B">
      <w:pPr>
        <w:pStyle w:val="Titre1"/>
        <w:rPr>
          <w:rFonts w:eastAsia="Arial"/>
          <w:color w:val="000000"/>
          <w:sz w:val="28"/>
          <w:lang w:val="fr-FR"/>
        </w:rPr>
      </w:pPr>
      <w:bookmarkStart w:id="60" w:name="_Toc61537393"/>
      <w:r>
        <w:rPr>
          <w:rFonts w:eastAsia="Arial"/>
          <w:color w:val="000000"/>
          <w:sz w:val="28"/>
          <w:lang w:val="fr-FR"/>
        </w:rPr>
        <w:t>16 - Dérogations</w:t>
      </w:r>
      <w:bookmarkEnd w:id="60"/>
    </w:p>
    <w:p w14:paraId="3B514245" w14:textId="77777777" w:rsidR="00E75E41" w:rsidRDefault="00555C9B">
      <w:pPr>
        <w:spacing w:after="80"/>
        <w:ind w:left="120" w:right="12"/>
        <w:jc w:val="both"/>
        <w:rPr>
          <w:rFonts w:ascii="Arial" w:eastAsia="Arial" w:hAnsi="Arial" w:cs="Arial"/>
          <w:color w:val="000000"/>
          <w:sz w:val="22"/>
          <w:lang w:val="fr-FR"/>
        </w:rPr>
      </w:pPr>
      <w:r>
        <w:rPr>
          <w:rFonts w:ascii="Arial" w:eastAsia="Arial" w:hAnsi="Arial" w:cs="Arial"/>
          <w:color w:val="000000"/>
          <w:sz w:val="22"/>
          <w:lang w:val="fr-FR"/>
        </w:rPr>
        <w:t>- L'article 3.1 du CCAP déroge à l'article 13.1.1 du CCAG - Fournitures Courantes et Services</w:t>
      </w:r>
    </w:p>
    <w:p w14:paraId="3148C335" w14:textId="03BEA991" w:rsidR="00E75E41" w:rsidRDefault="00555C9B">
      <w:pPr>
        <w:spacing w:after="80"/>
        <w:ind w:left="120" w:right="12"/>
        <w:jc w:val="both"/>
        <w:rPr>
          <w:rFonts w:ascii="Arial" w:eastAsia="Arial" w:hAnsi="Arial" w:cs="Arial"/>
          <w:color w:val="000000"/>
          <w:sz w:val="22"/>
          <w:lang w:val="fr-FR"/>
        </w:rPr>
      </w:pPr>
      <w:r>
        <w:rPr>
          <w:rFonts w:ascii="Arial" w:eastAsia="Arial" w:hAnsi="Arial" w:cs="Arial"/>
          <w:color w:val="000000"/>
          <w:sz w:val="22"/>
          <w:lang w:val="fr-FR"/>
        </w:rPr>
        <w:t>- L'article 9</w:t>
      </w:r>
      <w:r w:rsidR="00205D5A">
        <w:rPr>
          <w:rFonts w:ascii="Arial" w:eastAsia="Arial" w:hAnsi="Arial" w:cs="Arial"/>
          <w:color w:val="000000"/>
          <w:sz w:val="22"/>
          <w:lang w:val="fr-FR"/>
        </w:rPr>
        <w:t>.1 du CCAP déroge à l'article 28</w:t>
      </w:r>
      <w:r>
        <w:rPr>
          <w:rFonts w:ascii="Arial" w:eastAsia="Arial" w:hAnsi="Arial" w:cs="Arial"/>
          <w:color w:val="000000"/>
          <w:sz w:val="22"/>
          <w:lang w:val="fr-FR"/>
        </w:rPr>
        <w:t>.2 du CCAG - Fournitures Courantes et Services</w:t>
      </w:r>
    </w:p>
    <w:p w14:paraId="4F75888B" w14:textId="2CFD1C1F" w:rsidR="00E75E41" w:rsidRDefault="00555C9B">
      <w:pPr>
        <w:spacing w:after="80"/>
        <w:ind w:left="120" w:right="12"/>
        <w:jc w:val="both"/>
        <w:rPr>
          <w:rFonts w:ascii="Arial" w:eastAsia="Arial" w:hAnsi="Arial" w:cs="Arial"/>
          <w:color w:val="000000"/>
          <w:sz w:val="22"/>
          <w:lang w:val="fr-FR"/>
        </w:rPr>
      </w:pPr>
      <w:r>
        <w:rPr>
          <w:rFonts w:ascii="Arial" w:eastAsia="Arial" w:hAnsi="Arial" w:cs="Arial"/>
          <w:color w:val="000000"/>
          <w:sz w:val="22"/>
          <w:lang w:val="fr-FR"/>
        </w:rPr>
        <w:t xml:space="preserve">- L'article </w:t>
      </w:r>
      <w:r w:rsidR="00205D5A">
        <w:rPr>
          <w:rFonts w:ascii="Arial" w:eastAsia="Arial" w:hAnsi="Arial" w:cs="Arial"/>
          <w:color w:val="000000"/>
          <w:sz w:val="22"/>
          <w:lang w:val="fr-FR"/>
        </w:rPr>
        <w:t>11 du CCAP déroge à l'article 32</w:t>
      </w:r>
      <w:r>
        <w:rPr>
          <w:rFonts w:ascii="Arial" w:eastAsia="Arial" w:hAnsi="Arial" w:cs="Arial"/>
          <w:color w:val="000000"/>
          <w:sz w:val="22"/>
          <w:lang w:val="fr-FR"/>
        </w:rPr>
        <w:t xml:space="preserve"> du CCAG - Fournitures Courantes et Services</w:t>
      </w:r>
    </w:p>
    <w:p w14:paraId="6B04107D" w14:textId="42D4114D" w:rsidR="00E75E41" w:rsidRDefault="00555C9B">
      <w:pPr>
        <w:spacing w:after="80"/>
        <w:ind w:left="120" w:right="12"/>
        <w:jc w:val="both"/>
        <w:rPr>
          <w:rFonts w:ascii="Arial" w:eastAsia="Arial" w:hAnsi="Arial" w:cs="Arial"/>
          <w:color w:val="000000"/>
          <w:sz w:val="22"/>
          <w:lang w:val="fr-FR"/>
        </w:rPr>
      </w:pPr>
      <w:r>
        <w:rPr>
          <w:rFonts w:ascii="Arial" w:eastAsia="Arial" w:hAnsi="Arial" w:cs="Arial"/>
          <w:color w:val="000000"/>
          <w:sz w:val="22"/>
          <w:lang w:val="fr-FR"/>
        </w:rPr>
        <w:t>- L'article 12</w:t>
      </w:r>
      <w:r w:rsidR="00205D5A">
        <w:rPr>
          <w:rFonts w:ascii="Arial" w:eastAsia="Arial" w:hAnsi="Arial" w:cs="Arial"/>
          <w:color w:val="000000"/>
          <w:sz w:val="22"/>
          <w:lang w:val="fr-FR"/>
        </w:rPr>
        <w:t xml:space="preserve"> du CCAP déroge à l'article 14</w:t>
      </w:r>
      <w:r>
        <w:rPr>
          <w:rFonts w:ascii="Arial" w:eastAsia="Arial" w:hAnsi="Arial" w:cs="Arial"/>
          <w:color w:val="000000"/>
          <w:sz w:val="22"/>
          <w:lang w:val="fr-FR"/>
        </w:rPr>
        <w:t xml:space="preserve"> du CCAG - Fournitures Courantes et Services</w:t>
      </w:r>
      <w:bookmarkStart w:id="61" w:name="_GoBack"/>
      <w:bookmarkEnd w:id="61"/>
    </w:p>
    <w:sectPr w:rsidR="00E75E41">
      <w:footerReference w:type="default" r:id="rId9"/>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CB325" w14:textId="77777777" w:rsidR="00773DF4" w:rsidRDefault="00773DF4">
      <w:r>
        <w:separator/>
      </w:r>
    </w:p>
  </w:endnote>
  <w:endnote w:type="continuationSeparator" w:id="0">
    <w:p w14:paraId="7DFBE01A" w14:textId="77777777" w:rsidR="00773DF4" w:rsidRDefault="00773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PS">
    <w:charset w:val="00"/>
    <w:family w:val="modern"/>
    <w:pitch w:val="fixed"/>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64BD8" w14:textId="77777777" w:rsidR="00773DF4" w:rsidRDefault="00773DF4">
    <w:pPr>
      <w:spacing w:line="240" w:lineRule="exact"/>
    </w:pPr>
  </w:p>
  <w:tbl>
    <w:tblPr>
      <w:tblW w:w="0" w:type="auto"/>
      <w:tblInd w:w="20" w:type="dxa"/>
      <w:tblLayout w:type="fixed"/>
      <w:tblLook w:val="04A0" w:firstRow="1" w:lastRow="0" w:firstColumn="1" w:lastColumn="0" w:noHBand="0" w:noVBand="1"/>
    </w:tblPr>
    <w:tblGrid>
      <w:gridCol w:w="5220"/>
      <w:gridCol w:w="4400"/>
    </w:tblGrid>
    <w:tr w:rsidR="00773DF4" w14:paraId="388CD013" w14:textId="77777777">
      <w:trPr>
        <w:trHeight w:val="260"/>
      </w:trPr>
      <w:tc>
        <w:tcPr>
          <w:tcW w:w="5220" w:type="dxa"/>
          <w:tcMar>
            <w:top w:w="0" w:type="dxa"/>
            <w:left w:w="0" w:type="dxa"/>
            <w:bottom w:w="0" w:type="dxa"/>
            <w:right w:w="0" w:type="dxa"/>
          </w:tcMar>
          <w:vAlign w:val="center"/>
        </w:tcPr>
        <w:p w14:paraId="36B88984" w14:textId="0DCF5252" w:rsidR="00773DF4" w:rsidRDefault="00C001D9">
          <w:pPr>
            <w:pStyle w:val="PiedDePage"/>
            <w:jc w:val="both"/>
            <w:rPr>
              <w:color w:val="000000"/>
              <w:lang w:val="fr-FR"/>
            </w:rPr>
          </w:pPr>
          <w:r>
            <w:rPr>
              <w:color w:val="000000"/>
              <w:lang w:val="fr-FR"/>
            </w:rPr>
            <w:t>Consultation n°: 20-GHTA-0144</w:t>
          </w:r>
        </w:p>
      </w:tc>
      <w:tc>
        <w:tcPr>
          <w:tcW w:w="4400" w:type="dxa"/>
          <w:tcMar>
            <w:top w:w="0" w:type="dxa"/>
            <w:left w:w="0" w:type="dxa"/>
            <w:bottom w:w="0" w:type="dxa"/>
            <w:right w:w="0" w:type="dxa"/>
          </w:tcMar>
          <w:vAlign w:val="center"/>
        </w:tcPr>
        <w:p w14:paraId="60806418" w14:textId="53E917BD" w:rsidR="00773DF4" w:rsidRDefault="00773DF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05D5A">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05D5A">
            <w:rPr>
              <w:noProof/>
              <w:color w:val="000000"/>
              <w:lang w:val="fr-FR"/>
            </w:rPr>
            <w:t>18</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38E44" w14:textId="77777777" w:rsidR="00773DF4" w:rsidRDefault="00773DF4">
    <w:pPr>
      <w:spacing w:line="240" w:lineRule="exact"/>
    </w:pPr>
  </w:p>
  <w:tbl>
    <w:tblPr>
      <w:tblW w:w="0" w:type="auto"/>
      <w:tblInd w:w="20" w:type="dxa"/>
      <w:tblLayout w:type="fixed"/>
      <w:tblLook w:val="04A0" w:firstRow="1" w:lastRow="0" w:firstColumn="1" w:lastColumn="0" w:noHBand="0" w:noVBand="1"/>
    </w:tblPr>
    <w:tblGrid>
      <w:gridCol w:w="5220"/>
      <w:gridCol w:w="4400"/>
    </w:tblGrid>
    <w:tr w:rsidR="00773DF4" w14:paraId="486DFCA9" w14:textId="77777777">
      <w:trPr>
        <w:trHeight w:val="260"/>
      </w:trPr>
      <w:tc>
        <w:tcPr>
          <w:tcW w:w="5220" w:type="dxa"/>
          <w:tcMar>
            <w:top w:w="0" w:type="dxa"/>
            <w:left w:w="0" w:type="dxa"/>
            <w:bottom w:w="0" w:type="dxa"/>
            <w:right w:w="0" w:type="dxa"/>
          </w:tcMar>
          <w:vAlign w:val="center"/>
        </w:tcPr>
        <w:p w14:paraId="6AC59E24" w14:textId="15AC447A" w:rsidR="00773DF4" w:rsidRDefault="00773DF4">
          <w:pPr>
            <w:pStyle w:val="PiedDePage"/>
            <w:jc w:val="both"/>
            <w:rPr>
              <w:color w:val="000000"/>
              <w:lang w:val="fr-FR"/>
            </w:rPr>
          </w:pPr>
          <w:r>
            <w:rPr>
              <w:color w:val="000000"/>
              <w:lang w:val="fr-FR"/>
            </w:rPr>
            <w:t>Consultation n</w:t>
          </w:r>
          <w:r w:rsidR="00C001D9" w:rsidRPr="00C001D9">
            <w:rPr>
              <w:color w:val="000000"/>
              <w:lang w:val="fr-FR"/>
            </w:rPr>
            <w:t>°: 24-GHTA-0144</w:t>
          </w:r>
        </w:p>
      </w:tc>
      <w:tc>
        <w:tcPr>
          <w:tcW w:w="4400" w:type="dxa"/>
          <w:tcMar>
            <w:top w:w="0" w:type="dxa"/>
            <w:left w:w="0" w:type="dxa"/>
            <w:bottom w:w="0" w:type="dxa"/>
            <w:right w:w="0" w:type="dxa"/>
          </w:tcMar>
          <w:vAlign w:val="center"/>
        </w:tcPr>
        <w:p w14:paraId="3A50CA4F" w14:textId="7A6522E2" w:rsidR="00773DF4" w:rsidRDefault="00773DF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05D5A">
            <w:rPr>
              <w:noProof/>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05D5A">
            <w:rPr>
              <w:noProof/>
              <w:color w:val="000000"/>
              <w:lang w:val="fr-FR"/>
            </w:rPr>
            <w:t>18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812CB" w14:textId="77777777" w:rsidR="00773DF4" w:rsidRDefault="00773DF4">
      <w:r>
        <w:separator/>
      </w:r>
    </w:p>
  </w:footnote>
  <w:footnote w:type="continuationSeparator" w:id="0">
    <w:p w14:paraId="1B3FE0B8" w14:textId="77777777" w:rsidR="00773DF4" w:rsidRDefault="00773D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21EEF"/>
    <w:multiLevelType w:val="hybridMultilevel"/>
    <w:tmpl w:val="F8800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DF2ADF"/>
    <w:multiLevelType w:val="hybridMultilevel"/>
    <w:tmpl w:val="96E2EAA6"/>
    <w:lvl w:ilvl="0" w:tplc="9E50E15E">
      <w:start w:val="11"/>
      <w:numFmt w:val="bullet"/>
      <w:lvlText w:val="-"/>
      <w:lvlJc w:val="left"/>
      <w:pPr>
        <w:ind w:left="720" w:hanging="360"/>
      </w:pPr>
      <w:rPr>
        <w:rFonts w:ascii="Calibri" w:eastAsia="Times New Roman" w:hAnsi="Calibri" w:cs="CourierP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F77A29"/>
    <w:multiLevelType w:val="hybridMultilevel"/>
    <w:tmpl w:val="938A88C2"/>
    <w:lvl w:ilvl="0" w:tplc="903A698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F16305"/>
    <w:multiLevelType w:val="hybridMultilevel"/>
    <w:tmpl w:val="1AA0DAE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AC257D9"/>
    <w:multiLevelType w:val="hybridMultilevel"/>
    <w:tmpl w:val="900A6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75E41"/>
    <w:rsid w:val="00037243"/>
    <w:rsid w:val="00047FA4"/>
    <w:rsid w:val="000C4B89"/>
    <w:rsid w:val="000C4E59"/>
    <w:rsid w:val="00123F9B"/>
    <w:rsid w:val="00130A8C"/>
    <w:rsid w:val="001E0C15"/>
    <w:rsid w:val="00205D5A"/>
    <w:rsid w:val="00243BD0"/>
    <w:rsid w:val="00263C72"/>
    <w:rsid w:val="002C01CE"/>
    <w:rsid w:val="0035055D"/>
    <w:rsid w:val="003B7DAE"/>
    <w:rsid w:val="003C28E7"/>
    <w:rsid w:val="00464544"/>
    <w:rsid w:val="00477A7B"/>
    <w:rsid w:val="00487848"/>
    <w:rsid w:val="004A2A1C"/>
    <w:rsid w:val="004B4089"/>
    <w:rsid w:val="005323B8"/>
    <w:rsid w:val="00555C9B"/>
    <w:rsid w:val="005C7340"/>
    <w:rsid w:val="00612013"/>
    <w:rsid w:val="006357B4"/>
    <w:rsid w:val="006D54D0"/>
    <w:rsid w:val="007343FE"/>
    <w:rsid w:val="00773DF4"/>
    <w:rsid w:val="007B7A7F"/>
    <w:rsid w:val="007D6134"/>
    <w:rsid w:val="008149EB"/>
    <w:rsid w:val="00851C7B"/>
    <w:rsid w:val="008B3573"/>
    <w:rsid w:val="008B5F7E"/>
    <w:rsid w:val="0095118F"/>
    <w:rsid w:val="009C5B3B"/>
    <w:rsid w:val="00A5358D"/>
    <w:rsid w:val="00AE69B8"/>
    <w:rsid w:val="00B6386C"/>
    <w:rsid w:val="00C001D9"/>
    <w:rsid w:val="00C22E93"/>
    <w:rsid w:val="00C83FF0"/>
    <w:rsid w:val="00CD1AAB"/>
    <w:rsid w:val="00CE4444"/>
    <w:rsid w:val="00D14364"/>
    <w:rsid w:val="00E644CC"/>
    <w:rsid w:val="00E75E41"/>
    <w:rsid w:val="00EF056D"/>
    <w:rsid w:val="00F14588"/>
    <w:rsid w:val="00F33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2714F9F"/>
  <w15:docId w15:val="{29A3AE5B-6C3B-4648-83A2-45CA4BDF2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555C9B"/>
    <w:pPr>
      <w:ind w:left="720"/>
      <w:contextualSpacing/>
    </w:pPr>
  </w:style>
  <w:style w:type="paragraph" w:styleId="En-tte">
    <w:name w:val="header"/>
    <w:basedOn w:val="Normal"/>
    <w:link w:val="En-tteCar"/>
    <w:unhideWhenUsed/>
    <w:rsid w:val="001E0C15"/>
    <w:pPr>
      <w:tabs>
        <w:tab w:val="center" w:pos="4536"/>
        <w:tab w:val="right" w:pos="9072"/>
      </w:tabs>
    </w:pPr>
  </w:style>
  <w:style w:type="character" w:customStyle="1" w:styleId="En-tteCar">
    <w:name w:val="En-tête Car"/>
    <w:basedOn w:val="Policepardfaut"/>
    <w:link w:val="En-tte"/>
    <w:rsid w:val="001E0C15"/>
    <w:rPr>
      <w:sz w:val="24"/>
      <w:szCs w:val="24"/>
    </w:rPr>
  </w:style>
  <w:style w:type="paragraph" w:styleId="Pieddepage0">
    <w:name w:val="footer"/>
    <w:basedOn w:val="Normal"/>
    <w:link w:val="PieddepageCar"/>
    <w:unhideWhenUsed/>
    <w:rsid w:val="001E0C15"/>
    <w:pPr>
      <w:tabs>
        <w:tab w:val="center" w:pos="4536"/>
        <w:tab w:val="right" w:pos="9072"/>
      </w:tabs>
    </w:pPr>
  </w:style>
  <w:style w:type="character" w:customStyle="1" w:styleId="PieddepageCar">
    <w:name w:val="Pied de page Car"/>
    <w:basedOn w:val="Policepardfaut"/>
    <w:link w:val="Pieddepage0"/>
    <w:rsid w:val="001E0C15"/>
    <w:rPr>
      <w:sz w:val="24"/>
      <w:szCs w:val="24"/>
    </w:rPr>
  </w:style>
  <w:style w:type="character" w:styleId="Marquedecommentaire">
    <w:name w:val="annotation reference"/>
    <w:basedOn w:val="Policepardfaut"/>
    <w:semiHidden/>
    <w:unhideWhenUsed/>
    <w:rsid w:val="00CD1AAB"/>
    <w:rPr>
      <w:sz w:val="16"/>
      <w:szCs w:val="16"/>
    </w:rPr>
  </w:style>
  <w:style w:type="paragraph" w:styleId="Commentaire">
    <w:name w:val="annotation text"/>
    <w:basedOn w:val="Normal"/>
    <w:link w:val="CommentaireCar"/>
    <w:semiHidden/>
    <w:unhideWhenUsed/>
    <w:rsid w:val="00CD1AAB"/>
    <w:rPr>
      <w:sz w:val="20"/>
      <w:szCs w:val="20"/>
    </w:rPr>
  </w:style>
  <w:style w:type="character" w:customStyle="1" w:styleId="CommentaireCar">
    <w:name w:val="Commentaire Car"/>
    <w:basedOn w:val="Policepardfaut"/>
    <w:link w:val="Commentaire"/>
    <w:semiHidden/>
    <w:rsid w:val="00CD1AAB"/>
  </w:style>
  <w:style w:type="paragraph" w:styleId="Objetducommentaire">
    <w:name w:val="annotation subject"/>
    <w:basedOn w:val="Commentaire"/>
    <w:next w:val="Commentaire"/>
    <w:link w:val="ObjetducommentaireCar"/>
    <w:semiHidden/>
    <w:unhideWhenUsed/>
    <w:rsid w:val="00CD1AAB"/>
    <w:rPr>
      <w:b/>
      <w:bCs/>
    </w:rPr>
  </w:style>
  <w:style w:type="character" w:customStyle="1" w:styleId="ObjetducommentaireCar">
    <w:name w:val="Objet du commentaire Car"/>
    <w:basedOn w:val="CommentaireCar"/>
    <w:link w:val="Objetducommentaire"/>
    <w:semiHidden/>
    <w:rsid w:val="00CD1AAB"/>
    <w:rPr>
      <w:b/>
      <w:bCs/>
    </w:rPr>
  </w:style>
  <w:style w:type="paragraph" w:styleId="Textedebulles">
    <w:name w:val="Balloon Text"/>
    <w:basedOn w:val="Normal"/>
    <w:link w:val="TextedebullesCar"/>
    <w:semiHidden/>
    <w:unhideWhenUsed/>
    <w:rsid w:val="00CD1AAB"/>
    <w:rPr>
      <w:rFonts w:ascii="Segoe UI" w:hAnsi="Segoe UI" w:cs="Segoe UI"/>
      <w:sz w:val="18"/>
      <w:szCs w:val="18"/>
    </w:rPr>
  </w:style>
  <w:style w:type="character" w:customStyle="1" w:styleId="TextedebullesCar">
    <w:name w:val="Texte de bulles Car"/>
    <w:basedOn w:val="Policepardfaut"/>
    <w:link w:val="Textedebulles"/>
    <w:semiHidden/>
    <w:rsid w:val="00CD1A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072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501</TotalTime>
  <Pages>18</Pages>
  <Words>7072</Words>
  <Characters>38897</Characters>
  <Application>Microsoft Office Word</Application>
  <DocSecurity>0</DocSecurity>
  <Lines>324</Lines>
  <Paragraphs>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Poudenx Rodolphe</cp:lastModifiedBy>
  <cp:revision>27</cp:revision>
  <dcterms:created xsi:type="dcterms:W3CDTF">2020-12-24T13:07:00Z</dcterms:created>
  <dcterms:modified xsi:type="dcterms:W3CDTF">2024-11-26T14:42:00Z</dcterms:modified>
</cp:coreProperties>
</file>