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7B13AE">
        <w:rPr>
          <w:rFonts w:ascii="Arial" w:eastAsia="Arial" w:hAnsi="Arial" w:cs="Arial"/>
          <w:b/>
          <w:spacing w:val="-10"/>
        </w:rPr>
        <w:t>A</w:t>
      </w:r>
      <w:proofErr w:type="gramEnd"/>
      <w:r w:rsidR="004D4DC6" w:rsidRPr="007B13AE">
        <w:rPr>
          <w:rFonts w:ascii="Arial" w:eastAsia="Arial" w:hAnsi="Arial" w:cs="Arial"/>
          <w:b/>
          <w:spacing w:val="-10"/>
        </w:rPr>
        <w:t xml:space="preserve">1 - </w:t>
      </w:r>
      <w:r w:rsidRPr="007B13AE">
        <w:rPr>
          <w:rFonts w:ascii="Arial" w:hAnsi="Arial" w:cs="Arial"/>
          <w:b/>
        </w:rPr>
        <w:t xml:space="preserve">Objet </w:t>
      </w:r>
      <w:r w:rsidR="00CD185D" w:rsidRPr="007B13AE">
        <w:rPr>
          <w:rFonts w:ascii="Arial" w:hAnsi="Arial" w:cs="Arial"/>
          <w:b/>
          <w:bCs/>
        </w:rPr>
        <w:t xml:space="preserve">du marché </w:t>
      </w:r>
      <w:r w:rsidR="00661A97" w:rsidRPr="007B13AE">
        <w:rPr>
          <w:rFonts w:ascii="Arial" w:hAnsi="Arial" w:cs="Arial"/>
          <w:b/>
          <w:bCs/>
        </w:rPr>
        <w:t>public</w:t>
      </w:r>
      <w:r w:rsidR="00661A97">
        <w:rPr>
          <w:rFonts w:ascii="Arial" w:hAnsi="Arial" w:cs="Arial"/>
          <w:b/>
          <w:bCs/>
        </w:rPr>
        <w:t xml:space="preserve"> </w:t>
      </w:r>
      <w:r>
        <w:rPr>
          <w:rFonts w:ascii="Arial" w:hAnsi="Arial" w:cs="Arial"/>
        </w:rPr>
        <w:t>:</w:t>
      </w:r>
    </w:p>
    <w:p w14:paraId="2CB5AE5E" w14:textId="77777777" w:rsidR="00ED0940" w:rsidRPr="00140183" w:rsidRDefault="00ED0940" w:rsidP="006F3DF9">
      <w:pPr>
        <w:pStyle w:val="fcase1ertab"/>
        <w:tabs>
          <w:tab w:val="clear" w:pos="426"/>
          <w:tab w:val="left" w:pos="0"/>
          <w:tab w:val="left" w:pos="851"/>
        </w:tabs>
        <w:ind w:left="0" w:firstLine="0"/>
        <w:rPr>
          <w:rFonts w:ascii="Arial" w:hAnsi="Arial" w:cs="Arial"/>
          <w:color w:val="FF0000"/>
        </w:rPr>
      </w:pPr>
    </w:p>
    <w:p w14:paraId="643D3F27" w14:textId="77777777" w:rsidR="00651BB7" w:rsidRDefault="00651BB7" w:rsidP="00651BB7">
      <w:pPr>
        <w:jc w:val="center"/>
        <w:rPr>
          <w:rFonts w:ascii="Arial" w:hAnsi="Arial" w:cs="Arial"/>
          <w:b/>
          <w:bCs/>
          <w:caps/>
          <w:sz w:val="32"/>
          <w:szCs w:val="32"/>
        </w:rPr>
      </w:pPr>
      <w:r w:rsidRPr="36E15A98">
        <w:rPr>
          <w:rFonts w:ascii="Arial" w:hAnsi="Arial" w:cs="Arial"/>
          <w:b/>
          <w:bCs/>
          <w:caps/>
          <w:sz w:val="32"/>
          <w:szCs w:val="32"/>
        </w:rPr>
        <w:t>PRESTATIONS DE NETTOYAGE ET D’ENTRETIEN DES LOCA</w:t>
      </w:r>
      <w:r w:rsidRPr="001F4B8F">
        <w:rPr>
          <w:rFonts w:ascii="Arial" w:hAnsi="Arial" w:cs="Arial"/>
          <w:b/>
          <w:bCs/>
          <w:caps/>
          <w:sz w:val="32"/>
          <w:szCs w:val="32"/>
        </w:rPr>
        <w:t>UX ET VITRERIES</w:t>
      </w:r>
      <w:r w:rsidRPr="001F4B8F">
        <w:rPr>
          <w:rFonts w:ascii="Arial" w:hAnsi="Arial" w:cs="Arial"/>
          <w:b/>
          <w:bCs/>
          <w:caps/>
          <w:color w:val="FF0000"/>
          <w:sz w:val="32"/>
          <w:szCs w:val="32"/>
        </w:rPr>
        <w:t>*</w:t>
      </w:r>
      <w:r w:rsidRPr="001F4B8F">
        <w:rPr>
          <w:rFonts w:ascii="Arial" w:hAnsi="Arial" w:cs="Arial"/>
          <w:b/>
          <w:bCs/>
          <w:caps/>
          <w:sz w:val="32"/>
          <w:szCs w:val="32"/>
        </w:rPr>
        <w:t xml:space="preserve"> DES SITES DE L’EFS BRETAGNE </w:t>
      </w:r>
    </w:p>
    <w:p w14:paraId="7850436C" w14:textId="2EFE1375" w:rsidR="00651BB7" w:rsidRPr="00D56783" w:rsidRDefault="00651BB7" w:rsidP="00651BB7">
      <w:pPr>
        <w:jc w:val="center"/>
        <w:rPr>
          <w:rFonts w:ascii="Arial" w:hAnsi="Arial" w:cs="Arial"/>
          <w:b/>
          <w:bCs/>
          <w:caps/>
        </w:rPr>
      </w:pPr>
      <w:r w:rsidRPr="001F4B8F">
        <w:rPr>
          <w:rFonts w:ascii="Arial" w:hAnsi="Arial" w:cs="Arial"/>
          <w:b/>
          <w:bCs/>
          <w:caps/>
          <w:sz w:val="32"/>
          <w:szCs w:val="32"/>
        </w:rPr>
        <w:t>(</w:t>
      </w:r>
      <w:r w:rsidRPr="001F4B8F">
        <w:rPr>
          <w:rFonts w:ascii="Arial" w:hAnsi="Arial" w:cs="Arial"/>
          <w:b/>
          <w:bCs/>
          <w:caps/>
          <w:color w:val="FF0000"/>
          <w:sz w:val="32"/>
          <w:szCs w:val="32"/>
        </w:rPr>
        <w:t xml:space="preserve">* </w:t>
      </w:r>
      <w:r w:rsidRPr="001F4B8F">
        <w:rPr>
          <w:rFonts w:ascii="Arial" w:hAnsi="Arial" w:cs="Arial"/>
          <w:b/>
          <w:bCs/>
          <w:caps/>
          <w:sz w:val="32"/>
          <w:szCs w:val="32"/>
        </w:rPr>
        <w:t>SAUF POUR LE SITE DE BREST MORVAN</w:t>
      </w:r>
      <w:r>
        <w:rPr>
          <w:rFonts w:ascii="Arial" w:hAnsi="Arial" w:cs="Arial"/>
          <w:b/>
          <w:bCs/>
          <w:caps/>
          <w:sz w:val="32"/>
          <w:szCs w:val="32"/>
        </w:rPr>
        <w:t>)</w:t>
      </w:r>
    </w:p>
    <w:p w14:paraId="66E77D9F" w14:textId="2EEDFB6A" w:rsidR="007D113A" w:rsidRPr="007D113A" w:rsidRDefault="007D113A" w:rsidP="007D113A">
      <w:pPr>
        <w:jc w:val="center"/>
        <w:rPr>
          <w:rFonts w:ascii="Arial" w:hAnsi="Arial" w:cs="Arial"/>
          <w:b/>
          <w:bCs/>
          <w:caps/>
          <w:sz w:val="28"/>
          <w:szCs w:val="28"/>
        </w:rPr>
      </w:pPr>
      <w:r w:rsidRPr="007D113A">
        <w:rPr>
          <w:rFonts w:ascii="Arial" w:hAnsi="Arial" w:cs="Arial"/>
          <w:b/>
          <w:bCs/>
          <w:caps/>
          <w:sz w:val="28"/>
          <w:szCs w:val="28"/>
        </w:rPr>
        <w:t>LOT 1</w:t>
      </w:r>
      <w:r w:rsidR="00EE2FB8">
        <w:rPr>
          <w:rFonts w:ascii="Arial" w:hAnsi="Arial" w:cs="Arial"/>
          <w:b/>
          <w:bCs/>
          <w:caps/>
          <w:sz w:val="28"/>
          <w:szCs w:val="28"/>
        </w:rPr>
        <w:t>0</w:t>
      </w:r>
      <w:r w:rsidRPr="007D113A">
        <w:rPr>
          <w:rFonts w:ascii="Arial" w:hAnsi="Arial" w:cs="Arial"/>
          <w:b/>
          <w:bCs/>
          <w:caps/>
          <w:sz w:val="28"/>
          <w:szCs w:val="28"/>
        </w:rPr>
        <w:t xml:space="preserve"> ET </w:t>
      </w:r>
      <w:r w:rsidR="00EE2FB8">
        <w:rPr>
          <w:rFonts w:ascii="Arial" w:hAnsi="Arial" w:cs="Arial"/>
          <w:b/>
          <w:bCs/>
          <w:caps/>
          <w:sz w:val="28"/>
          <w:szCs w:val="28"/>
        </w:rPr>
        <w:t>11</w:t>
      </w:r>
    </w:p>
    <w:p w14:paraId="71EB01E5" w14:textId="77777777" w:rsidR="00382782" w:rsidRPr="00140183" w:rsidRDefault="00382782" w:rsidP="00382782">
      <w:pPr>
        <w:pStyle w:val="Corpsdetexte"/>
        <w:rPr>
          <w:b w:val="0"/>
          <w:color w:val="0000FF"/>
          <w:sz w:val="20"/>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329146B1" w14:textId="77777777" w:rsidR="00B868B9" w:rsidRDefault="00B868B9" w:rsidP="00382782">
      <w:pPr>
        <w:tabs>
          <w:tab w:val="left" w:pos="426"/>
        </w:tabs>
        <w:suppressAutoHyphens w:val="0"/>
        <w:spacing w:before="60"/>
        <w:jc w:val="both"/>
        <w:rPr>
          <w:rFonts w:ascii="Arial" w:hAnsi="Arial" w:cs="Arial"/>
          <w:i/>
          <w:iCs/>
          <w:color w:val="FF0000"/>
          <w:sz w:val="16"/>
          <w:szCs w:val="18"/>
          <w:lang w:eastAsia="fr-FR" w:bidi="ml"/>
        </w:rPr>
      </w:pPr>
    </w:p>
    <w:p w14:paraId="10314882" w14:textId="0CD1B32A" w:rsidR="007D113A" w:rsidRDefault="007D113A" w:rsidP="007D113A">
      <w:pPr>
        <w:pStyle w:val="Corpsdetexte"/>
        <w:numPr>
          <w:ilvl w:val="0"/>
          <w:numId w:val="14"/>
        </w:numPr>
        <w:rPr>
          <w:b w:val="0"/>
          <w:sz w:val="20"/>
        </w:rPr>
      </w:pPr>
      <w:r w:rsidRPr="006B7A07">
        <w:rPr>
          <w:bCs/>
          <w:sz w:val="20"/>
        </w:rPr>
        <w:t>Lot 1</w:t>
      </w:r>
      <w:r w:rsidR="00EE2FB8">
        <w:rPr>
          <w:bCs/>
          <w:sz w:val="20"/>
        </w:rPr>
        <w:t>0</w:t>
      </w:r>
      <w:r>
        <w:rPr>
          <w:b w:val="0"/>
          <w:sz w:val="20"/>
        </w:rPr>
        <w:t xml:space="preserve"> : </w:t>
      </w:r>
    </w:p>
    <w:p w14:paraId="4DB76A8F" w14:textId="77777777" w:rsidR="007D113A" w:rsidRDefault="007D113A" w:rsidP="007D113A">
      <w:pPr>
        <w:pStyle w:val="Corpsdetexte"/>
        <w:numPr>
          <w:ilvl w:val="0"/>
          <w:numId w:val="17"/>
        </w:numPr>
        <w:rPr>
          <w:b w:val="0"/>
          <w:sz w:val="20"/>
        </w:rPr>
      </w:pPr>
      <w:r w:rsidRPr="00B120E4">
        <w:rPr>
          <w:b w:val="0"/>
          <w:sz w:val="20"/>
        </w:rPr>
        <w:t>90910000-9 (Services de nettoyage) ;</w:t>
      </w:r>
    </w:p>
    <w:p w14:paraId="107FC6CB" w14:textId="77777777" w:rsidR="007D113A" w:rsidRDefault="007D113A" w:rsidP="007D113A">
      <w:pPr>
        <w:pStyle w:val="Corpsdetexte"/>
        <w:numPr>
          <w:ilvl w:val="0"/>
          <w:numId w:val="17"/>
        </w:numPr>
        <w:rPr>
          <w:b w:val="0"/>
          <w:sz w:val="20"/>
        </w:rPr>
      </w:pPr>
      <w:r w:rsidRPr="006B7A07">
        <w:rPr>
          <w:b w:val="0"/>
          <w:sz w:val="20"/>
        </w:rPr>
        <w:t>90919200-4 (Services de nettoyage de bureaux) ;</w:t>
      </w:r>
    </w:p>
    <w:p w14:paraId="10FA213B" w14:textId="77777777" w:rsidR="007D113A" w:rsidRPr="006B7A07" w:rsidRDefault="007D113A" w:rsidP="007D113A">
      <w:pPr>
        <w:pStyle w:val="Corpsdetexte"/>
        <w:numPr>
          <w:ilvl w:val="0"/>
          <w:numId w:val="17"/>
        </w:numPr>
        <w:rPr>
          <w:b w:val="0"/>
          <w:sz w:val="20"/>
        </w:rPr>
      </w:pPr>
      <w:r w:rsidRPr="006B7A07">
        <w:rPr>
          <w:b w:val="0"/>
          <w:sz w:val="20"/>
        </w:rPr>
        <w:t>90911200-8 (Service de nettoyage de bâtiments) ;</w:t>
      </w:r>
    </w:p>
    <w:p w14:paraId="66D992D9" w14:textId="20AE277E" w:rsidR="007D113A" w:rsidRDefault="007D113A" w:rsidP="007D113A">
      <w:pPr>
        <w:pStyle w:val="Corpsdetexte"/>
        <w:numPr>
          <w:ilvl w:val="0"/>
          <w:numId w:val="14"/>
        </w:numPr>
        <w:rPr>
          <w:b w:val="0"/>
          <w:sz w:val="20"/>
        </w:rPr>
      </w:pPr>
      <w:r w:rsidRPr="006B7A07">
        <w:rPr>
          <w:bCs/>
          <w:sz w:val="20"/>
        </w:rPr>
        <w:t xml:space="preserve">Lot </w:t>
      </w:r>
      <w:r w:rsidR="00EE2FB8">
        <w:rPr>
          <w:bCs/>
          <w:sz w:val="20"/>
        </w:rPr>
        <w:t>11</w:t>
      </w:r>
      <w:r>
        <w:rPr>
          <w:b w:val="0"/>
          <w:sz w:val="20"/>
        </w:rPr>
        <w:t> :</w:t>
      </w:r>
    </w:p>
    <w:p w14:paraId="3912A25B" w14:textId="77777777" w:rsidR="007D113A" w:rsidRDefault="007D113A" w:rsidP="007D113A">
      <w:pPr>
        <w:pStyle w:val="Corpsdetexte"/>
        <w:numPr>
          <w:ilvl w:val="0"/>
          <w:numId w:val="18"/>
        </w:numPr>
        <w:rPr>
          <w:b w:val="0"/>
          <w:sz w:val="20"/>
        </w:rPr>
      </w:pPr>
      <w:r w:rsidRPr="00B120E4">
        <w:rPr>
          <w:b w:val="0"/>
          <w:sz w:val="20"/>
        </w:rPr>
        <w:t>90910000-9 (Services de nettoyage) ;</w:t>
      </w:r>
    </w:p>
    <w:p w14:paraId="1AEB3DB9" w14:textId="77777777" w:rsidR="007D113A" w:rsidRDefault="007D113A" w:rsidP="007D113A">
      <w:pPr>
        <w:pStyle w:val="Corpsdetexte"/>
        <w:numPr>
          <w:ilvl w:val="0"/>
          <w:numId w:val="18"/>
        </w:numPr>
        <w:rPr>
          <w:b w:val="0"/>
          <w:sz w:val="20"/>
        </w:rPr>
      </w:pPr>
      <w:r w:rsidRPr="006B7A07">
        <w:rPr>
          <w:b w:val="0"/>
          <w:sz w:val="20"/>
        </w:rPr>
        <w:t>90919200-4 (Services de nettoyage de bureaux) ;</w:t>
      </w:r>
    </w:p>
    <w:p w14:paraId="704C457C" w14:textId="231E93BA" w:rsidR="007D113A" w:rsidRDefault="007D113A" w:rsidP="007D113A">
      <w:pPr>
        <w:pStyle w:val="Corpsdetexte"/>
        <w:numPr>
          <w:ilvl w:val="0"/>
          <w:numId w:val="18"/>
        </w:numPr>
        <w:rPr>
          <w:b w:val="0"/>
          <w:sz w:val="20"/>
        </w:rPr>
      </w:pPr>
      <w:r w:rsidRPr="006B7A07">
        <w:rPr>
          <w:b w:val="0"/>
          <w:sz w:val="20"/>
        </w:rPr>
        <w:t>90911200-8 (Service de nettoyage de bâtiments) ;</w:t>
      </w:r>
    </w:p>
    <w:p w14:paraId="51B349B2" w14:textId="77777777" w:rsidR="007D113A" w:rsidRDefault="007D113A" w:rsidP="007D113A">
      <w:pPr>
        <w:pStyle w:val="Corpsdetexte"/>
        <w:numPr>
          <w:ilvl w:val="0"/>
          <w:numId w:val="18"/>
        </w:numPr>
        <w:rPr>
          <w:b w:val="0"/>
          <w:sz w:val="20"/>
        </w:rPr>
      </w:pPr>
      <w:r w:rsidRPr="006B7A07">
        <w:rPr>
          <w:b w:val="0"/>
          <w:sz w:val="20"/>
        </w:rPr>
        <w:t>90911300-0 (Service de nettoyage de vitres).</w:t>
      </w:r>
    </w:p>
    <w:p w14:paraId="6715FDB7" w14:textId="77777777" w:rsidR="007D113A" w:rsidRPr="007D113A" w:rsidRDefault="007D113A" w:rsidP="007D113A">
      <w:pPr>
        <w:pStyle w:val="Corpsdetexte"/>
        <w:ind w:left="1080"/>
        <w:rPr>
          <w:b w:val="0"/>
          <w:sz w:val="20"/>
        </w:rPr>
      </w:pPr>
    </w:p>
    <w:p w14:paraId="77D3D5A5" w14:textId="77777777" w:rsidR="00382782" w:rsidRPr="00A9775B" w:rsidRDefault="00382782" w:rsidP="00A9775B">
      <w:pPr>
        <w:tabs>
          <w:tab w:val="left" w:pos="426"/>
          <w:tab w:val="left" w:pos="851"/>
        </w:tabs>
        <w:suppressAutoHyphens w:val="0"/>
        <w:jc w:val="both"/>
        <w:rPr>
          <w:rFonts w:ascii="Arial" w:hAnsi="Arial" w:cs="Arial"/>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19CF06B8" w14:textId="77777777" w:rsidR="00B120E4" w:rsidRPr="00AB09AA" w:rsidRDefault="00B120E4" w:rsidP="00B120E4">
      <w:pPr>
        <w:spacing w:before="200" w:after="200"/>
        <w:rPr>
          <w:rFonts w:ascii="Arial" w:hAnsi="Arial" w:cs="Arial"/>
        </w:rPr>
      </w:pPr>
      <w:bookmarkStart w:id="0" w:name="_Hlk163141862"/>
      <w:r w:rsidRPr="00AB09AA">
        <w:rPr>
          <w:rFonts w:ascii="Arial" w:hAnsi="Arial" w:cs="Arial"/>
        </w:rPr>
        <w:t>Pour chaque lot, le contrat constitue un marché composite prenant en partie la forme d'un marché ordinaire (à prix global et forfaitaire) et en partie la forme d'un accord-cadre à bons de commande.</w:t>
      </w:r>
    </w:p>
    <w:p w14:paraId="3641724C" w14:textId="77777777" w:rsidR="00B120E4" w:rsidRPr="00AB09AA" w:rsidRDefault="00B120E4" w:rsidP="00B120E4">
      <w:pPr>
        <w:spacing w:before="200" w:after="200"/>
        <w:rPr>
          <w:rFonts w:ascii="Arial" w:hAnsi="Arial" w:cs="Arial"/>
          <w:i/>
          <w:iCs/>
        </w:rPr>
      </w:pPr>
      <w:r w:rsidRPr="00AB09AA">
        <w:rPr>
          <w:rFonts w:ascii="Arial" w:hAnsi="Arial" w:cs="Arial"/>
        </w:rPr>
        <w:t xml:space="preserve">Les prestations prenant la forme d'un marché ordinaire sont les suivantes : </w:t>
      </w:r>
    </w:p>
    <w:p w14:paraId="03DA4036" w14:textId="33BCFCCA" w:rsidR="00B120E4" w:rsidRPr="00B120E4"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t>Le nettoyage des locaux tel que définis dans le CCTP et selon la périodicité définie.</w:t>
      </w:r>
    </w:p>
    <w:p w14:paraId="66DE1BBA" w14:textId="77777777" w:rsidR="00B120E4" w:rsidRPr="00AB09AA" w:rsidRDefault="00B120E4" w:rsidP="00B120E4">
      <w:pPr>
        <w:spacing w:before="200" w:after="200"/>
        <w:rPr>
          <w:rFonts w:ascii="Arial" w:hAnsi="Arial" w:cs="Arial"/>
          <w:i/>
          <w:iCs/>
        </w:rPr>
      </w:pPr>
      <w:r w:rsidRPr="00AB09AA">
        <w:rPr>
          <w:rFonts w:ascii="Arial" w:hAnsi="Arial" w:cs="Arial"/>
        </w:rPr>
        <w:t xml:space="preserve">Les prestations prenant la forme d'un accord-cadre à bons de commande sont les suivantes : </w:t>
      </w:r>
    </w:p>
    <w:p w14:paraId="71DA8CAD" w14:textId="257C83E7" w:rsidR="00B120E4" w:rsidRPr="00AB09AA"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t>Nettoyage des vitreries</w:t>
      </w:r>
      <w:r w:rsidR="00EE2FB8">
        <w:rPr>
          <w:rFonts w:ascii="Arial" w:hAnsi="Arial" w:cs="Arial"/>
        </w:rPr>
        <w:t xml:space="preserve"> intérieures</w:t>
      </w:r>
      <w:r w:rsidRPr="00AB09AA">
        <w:rPr>
          <w:rFonts w:ascii="Arial" w:hAnsi="Arial" w:cs="Arial"/>
        </w:rPr>
        <w:t xml:space="preserve">, </w:t>
      </w:r>
    </w:p>
    <w:p w14:paraId="6853CE71" w14:textId="77777777" w:rsidR="00B120E4" w:rsidRPr="00AB09AA"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lastRenderedPageBreak/>
        <w:t>Nettoyage des locaux ponctuel.</w:t>
      </w:r>
    </w:p>
    <w:p w14:paraId="7223C028" w14:textId="77777777" w:rsidR="00B120E4" w:rsidRPr="00AB09AA" w:rsidRDefault="00B120E4" w:rsidP="00B120E4">
      <w:pPr>
        <w:spacing w:before="200" w:after="200"/>
        <w:rPr>
          <w:rFonts w:ascii="Arial" w:hAnsi="Arial" w:cs="Arial"/>
        </w:rPr>
      </w:pPr>
      <w:r w:rsidRPr="00AB09AA">
        <w:rPr>
          <w:rFonts w:ascii="Arial" w:hAnsi="Arial" w:cs="Arial"/>
        </w:rPr>
        <w:t>Les prestations à bons de commande s'exécutent, au fur et à mesure des besoins de l'EFS, conformément à l'article L.2125-1 1° ainsi qu'aux articles R2162-2, R2162-6, R2162-13 et R2162-14 du code de la commande publique avec un engagement minimum/maximum de :</w:t>
      </w:r>
    </w:p>
    <w:p w14:paraId="608FA914" w14:textId="77777777" w:rsidR="00B120E4" w:rsidRPr="00AB09AA" w:rsidRDefault="00B120E4" w:rsidP="00B120E4">
      <w:pPr>
        <w:spacing w:before="200" w:after="200"/>
        <w:rPr>
          <w:rFonts w:ascii="Arial" w:hAnsi="Arial" w:cs="Arial"/>
        </w:rPr>
      </w:pPr>
    </w:p>
    <w:tbl>
      <w:tblPr>
        <w:tblStyle w:val="Grilledutableau1"/>
        <w:tblW w:w="0" w:type="auto"/>
        <w:tblLook w:val="04A0" w:firstRow="1" w:lastRow="0" w:firstColumn="1" w:lastColumn="0" w:noHBand="0" w:noVBand="1"/>
      </w:tblPr>
      <w:tblGrid>
        <w:gridCol w:w="4960"/>
        <w:gridCol w:w="4961"/>
      </w:tblGrid>
      <w:tr w:rsidR="00B120E4" w:rsidRPr="00AB09AA" w14:paraId="2E591E75" w14:textId="77777777" w:rsidTr="00515888">
        <w:tc>
          <w:tcPr>
            <w:tcW w:w="4960" w:type="dxa"/>
          </w:tcPr>
          <w:p w14:paraId="0256497F" w14:textId="77777777" w:rsidR="00B120E4" w:rsidRPr="00AB09AA" w:rsidRDefault="00B120E4" w:rsidP="00515888">
            <w:pPr>
              <w:spacing w:before="200" w:after="200"/>
              <w:jc w:val="center"/>
              <w:rPr>
                <w:rFonts w:ascii="Arial" w:hAnsi="Arial" w:cs="Arial"/>
              </w:rPr>
            </w:pPr>
            <w:r w:rsidRPr="00AB09AA">
              <w:rPr>
                <w:rFonts w:ascii="Arial" w:hAnsi="Arial" w:cs="Arial"/>
              </w:rPr>
              <w:t>Lots</w:t>
            </w:r>
          </w:p>
        </w:tc>
        <w:tc>
          <w:tcPr>
            <w:tcW w:w="4961" w:type="dxa"/>
          </w:tcPr>
          <w:p w14:paraId="434E4FD3" w14:textId="77777777" w:rsidR="00B120E4" w:rsidRPr="00AB09AA" w:rsidRDefault="00B120E4" w:rsidP="00515888">
            <w:pPr>
              <w:spacing w:before="200" w:after="200"/>
              <w:jc w:val="center"/>
              <w:rPr>
                <w:rFonts w:ascii="Arial" w:hAnsi="Arial" w:cs="Arial"/>
              </w:rPr>
            </w:pPr>
            <w:r w:rsidRPr="00AB09AA">
              <w:rPr>
                <w:rFonts w:ascii="Arial" w:hAnsi="Arial" w:cs="Arial"/>
              </w:rPr>
              <w:t>Montant maximum (sur toute la durée du contrat, reconductions comprises)</w:t>
            </w:r>
          </w:p>
        </w:tc>
      </w:tr>
      <w:tr w:rsidR="00B120E4" w:rsidRPr="00AB09AA" w14:paraId="2951FE37" w14:textId="77777777" w:rsidTr="009B1FE9">
        <w:tc>
          <w:tcPr>
            <w:tcW w:w="4960" w:type="dxa"/>
          </w:tcPr>
          <w:p w14:paraId="2BF23FF4" w14:textId="69A6DF5E" w:rsidR="00B120E4" w:rsidRPr="00AB09AA" w:rsidRDefault="00B31D7F" w:rsidP="00515888">
            <w:pPr>
              <w:spacing w:before="200" w:after="200"/>
              <w:jc w:val="center"/>
              <w:rPr>
                <w:rFonts w:ascii="Arial" w:hAnsi="Arial" w:cs="Arial"/>
              </w:rPr>
            </w:pPr>
            <w:r>
              <w:rPr>
                <w:rFonts w:ascii="Arial" w:hAnsi="Arial" w:cs="Arial"/>
              </w:rPr>
              <w:t>1</w:t>
            </w:r>
            <w:r w:rsidR="007D113A">
              <w:rPr>
                <w:rFonts w:ascii="Arial" w:hAnsi="Arial" w:cs="Arial"/>
              </w:rPr>
              <w:t>0</w:t>
            </w:r>
            <w:r>
              <w:rPr>
                <w:rFonts w:ascii="Arial" w:hAnsi="Arial" w:cs="Arial"/>
              </w:rPr>
              <w:t xml:space="preserve"> - PRESTATION DE NETTOYAGE DU SITE - BREST</w:t>
            </w:r>
          </w:p>
        </w:tc>
        <w:tc>
          <w:tcPr>
            <w:tcW w:w="4961" w:type="dxa"/>
            <w:vAlign w:val="center"/>
          </w:tcPr>
          <w:p w14:paraId="078C3821" w14:textId="513A5554" w:rsidR="00B120E4" w:rsidRPr="00AB09AA" w:rsidRDefault="005F699D" w:rsidP="009B1FE9">
            <w:pPr>
              <w:spacing w:before="200" w:after="200"/>
              <w:jc w:val="center"/>
              <w:rPr>
                <w:rFonts w:ascii="Arial" w:hAnsi="Arial" w:cs="Arial"/>
              </w:rPr>
            </w:pPr>
            <w:r>
              <w:rPr>
                <w:rFonts w:ascii="Arial" w:hAnsi="Arial" w:cs="Arial"/>
              </w:rPr>
              <w:t>10 000</w:t>
            </w:r>
            <w:r w:rsidR="00B31D7F">
              <w:rPr>
                <w:rFonts w:ascii="Arial" w:hAnsi="Arial" w:cs="Arial"/>
              </w:rPr>
              <w:t xml:space="preserve"> </w:t>
            </w:r>
            <w:r w:rsidR="009B1FE9">
              <w:rPr>
                <w:rFonts w:ascii="Arial" w:hAnsi="Arial" w:cs="Arial"/>
              </w:rPr>
              <w:t>€ HT</w:t>
            </w:r>
          </w:p>
        </w:tc>
      </w:tr>
      <w:tr w:rsidR="00B120E4" w:rsidRPr="00AB09AA" w14:paraId="50DC48F4" w14:textId="77777777" w:rsidTr="009B1FE9">
        <w:tc>
          <w:tcPr>
            <w:tcW w:w="4960" w:type="dxa"/>
          </w:tcPr>
          <w:p w14:paraId="49924E9C" w14:textId="09B2E6D4" w:rsidR="00B120E4" w:rsidRPr="00AB09AA" w:rsidRDefault="007D113A" w:rsidP="00515888">
            <w:pPr>
              <w:spacing w:before="200" w:after="200"/>
              <w:jc w:val="center"/>
              <w:rPr>
                <w:rFonts w:ascii="Arial" w:hAnsi="Arial" w:cs="Arial"/>
              </w:rPr>
            </w:pPr>
            <w:bookmarkStart w:id="1" w:name="_Hlk178325154"/>
            <w:r>
              <w:rPr>
                <w:rFonts w:ascii="Arial" w:hAnsi="Arial" w:cs="Arial"/>
              </w:rPr>
              <w:t>11</w:t>
            </w:r>
            <w:r w:rsidR="00B31D7F">
              <w:rPr>
                <w:rFonts w:ascii="Arial" w:hAnsi="Arial" w:cs="Arial"/>
              </w:rPr>
              <w:t xml:space="preserve"> - PRESTATION DE NETTOYAGE D</w:t>
            </w:r>
            <w:r w:rsidR="005F699D">
              <w:rPr>
                <w:rFonts w:ascii="Arial" w:hAnsi="Arial" w:cs="Arial"/>
              </w:rPr>
              <w:t>ES</w:t>
            </w:r>
            <w:r w:rsidR="00B31D7F">
              <w:rPr>
                <w:rFonts w:ascii="Arial" w:hAnsi="Arial" w:cs="Arial"/>
              </w:rPr>
              <w:t xml:space="preserve"> SITE ET DES VITRERIES</w:t>
            </w:r>
            <w:r w:rsidR="00EE2FB8">
              <w:rPr>
                <w:rFonts w:ascii="Arial" w:hAnsi="Arial" w:cs="Arial"/>
              </w:rPr>
              <w:t xml:space="preserve"> </w:t>
            </w:r>
            <w:r w:rsidR="005F699D">
              <w:rPr>
                <w:rFonts w:ascii="Arial" w:hAnsi="Arial" w:cs="Arial"/>
              </w:rPr>
              <w:t>DE</w:t>
            </w:r>
            <w:r w:rsidR="00B31D7F">
              <w:rPr>
                <w:rFonts w:ascii="Arial" w:hAnsi="Arial" w:cs="Arial"/>
              </w:rPr>
              <w:t xml:space="preserve"> LORIENT</w:t>
            </w:r>
            <w:bookmarkEnd w:id="1"/>
          </w:p>
        </w:tc>
        <w:tc>
          <w:tcPr>
            <w:tcW w:w="4961" w:type="dxa"/>
            <w:vAlign w:val="center"/>
          </w:tcPr>
          <w:p w14:paraId="0CDE8D38" w14:textId="1E1E0A75" w:rsidR="00EE2FB8" w:rsidRPr="00AB09AA" w:rsidRDefault="005F699D" w:rsidP="005F699D">
            <w:pPr>
              <w:spacing w:before="200" w:after="200"/>
              <w:jc w:val="center"/>
              <w:rPr>
                <w:rFonts w:ascii="Arial" w:hAnsi="Arial" w:cs="Arial"/>
              </w:rPr>
            </w:pPr>
            <w:r>
              <w:rPr>
                <w:rFonts w:ascii="Arial" w:hAnsi="Arial" w:cs="Arial"/>
              </w:rPr>
              <w:t>10 000</w:t>
            </w:r>
            <w:r w:rsidR="00B31D7F">
              <w:rPr>
                <w:rFonts w:ascii="Arial" w:hAnsi="Arial" w:cs="Arial"/>
              </w:rPr>
              <w:t xml:space="preserve"> </w:t>
            </w:r>
            <w:r w:rsidR="009B1FE9">
              <w:rPr>
                <w:rFonts w:ascii="Arial" w:hAnsi="Arial" w:cs="Arial"/>
              </w:rPr>
              <w:t>€ HT</w:t>
            </w:r>
          </w:p>
        </w:tc>
      </w:tr>
      <w:bookmarkEnd w:id="0"/>
    </w:tbl>
    <w:p w14:paraId="6E67F470" w14:textId="400033E6" w:rsidR="007C0BF5" w:rsidRPr="00F575A2"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8" w14:textId="43D65C56" w:rsidR="009B1CD0" w:rsidRDefault="00F575A2" w:rsidP="00F575A2">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7F3B565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r w:rsidR="007B13AE">
              <w:rPr>
                <w:rFonts w:ascii="Arial" w:hAnsi="Arial" w:cs="Arial"/>
                <w:b/>
                <w:sz w:val="22"/>
                <w:szCs w:val="22"/>
              </w:rPr>
              <w:t>.</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1B721400" w14:textId="77777777" w:rsidR="00B868B9" w:rsidRDefault="00703BD5" w:rsidP="005846FB">
      <w:pPr>
        <w:tabs>
          <w:tab w:val="left" w:pos="851"/>
        </w:tabs>
        <w:spacing w:before="120"/>
        <w:ind w:left="1135" w:hanging="284"/>
        <w:jc w:val="both"/>
        <w:rPr>
          <w:rFonts w:ascii="Arial" w:hAnsi="Arial" w:cs="Arial"/>
          <w:color w:val="0000CC"/>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EC4A56" w:rsidRPr="00E67E3B">
        <w:rPr>
          <w:rFonts w:ascii="Arial" w:hAnsi="Arial" w:cs="Arial"/>
        </w:rPr>
        <w:t xml:space="preserve"> CC</w:t>
      </w:r>
      <w:r w:rsidR="00EC4A56" w:rsidRPr="00BE36AB">
        <w:rPr>
          <w:rFonts w:ascii="Arial" w:hAnsi="Arial" w:cs="Arial"/>
        </w:rPr>
        <w:t>A</w:t>
      </w:r>
      <w:r w:rsidR="00EC4A56" w:rsidRPr="00E67E3B">
        <w:rPr>
          <w:rFonts w:ascii="Arial" w:hAnsi="Arial" w:cs="Arial"/>
        </w:rPr>
        <w:t>P</w:t>
      </w:r>
    </w:p>
    <w:p w14:paraId="6A34C9EA" w14:textId="39F58813"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E97FEC">
        <w:fldChar w:fldCharType="separate"/>
      </w:r>
      <w:r>
        <w:fldChar w:fldCharType="end"/>
      </w:r>
      <w:r w:rsidR="00AF5474">
        <w:rPr>
          <w:rFonts w:ascii="Arial" w:hAnsi="Arial" w:cs="Arial"/>
        </w:rPr>
        <w:t xml:space="preserve"> CCAG : </w:t>
      </w:r>
      <w:r w:rsidR="00AF5474" w:rsidRPr="00DF29E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79F57A8A" w14:textId="53BEDA13" w:rsidR="007A32C7" w:rsidRPr="00B868B9" w:rsidRDefault="007D7A65" w:rsidP="00B868B9">
      <w:pPr>
        <w:tabs>
          <w:tab w:val="left" w:pos="851"/>
        </w:tabs>
        <w:spacing w:before="120"/>
        <w:ind w:left="1135" w:hanging="284"/>
        <w:jc w:val="both"/>
        <w:rPr>
          <w:rFonts w:asciiTheme="majorHAnsi" w:hAnsiTheme="majorHAnsi" w:cstheme="majorHAnsi"/>
          <w:color w:val="0000FF"/>
        </w:rPr>
      </w:pPr>
      <w:r>
        <w:fldChar w:fldCharType="begin">
          <w:ffData>
            <w:name w:val=""/>
            <w:enabled/>
            <w:calcOnExit w:val="0"/>
            <w:checkBox>
              <w:size w:val="20"/>
              <w:default w:val="0"/>
            </w:checkBox>
          </w:ffData>
        </w:fldChar>
      </w:r>
      <w:r w:rsidRPr="00E67E3B">
        <w:instrText xml:space="preserve"> FORMCHECKBOX </w:instrText>
      </w:r>
      <w:r w:rsidR="00E97FEC">
        <w:fldChar w:fldCharType="separate"/>
      </w:r>
      <w:r>
        <w:fldChar w:fldCharType="end"/>
      </w:r>
      <w:r w:rsidR="009B1CD0" w:rsidRPr="00BE36AB">
        <w:rPr>
          <w:rFonts w:ascii="Arial" w:hAnsi="Arial" w:cs="Arial"/>
        </w:rPr>
        <w:t xml:space="preserve"> CCTP</w:t>
      </w:r>
    </w:p>
    <w:p w14:paraId="6A34C9EC" w14:textId="6BE22599"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9B1CD0">
        <w:rPr>
          <w:rFonts w:ascii="Arial" w:hAnsi="Arial" w:cs="Arial"/>
        </w:rPr>
        <w:t xml:space="preserve"> Aut</w:t>
      </w:r>
      <w:r w:rsidR="00BE36AB">
        <w:rPr>
          <w:rFonts w:ascii="Arial" w:hAnsi="Arial" w:cs="Arial"/>
        </w:rPr>
        <w:t>res</w:t>
      </w:r>
      <w:proofErr w:type="gramStart"/>
      <w:r w:rsidR="00BE36AB">
        <w:rPr>
          <w:rFonts w:ascii="Arial" w:hAnsi="Arial" w:cs="Arial"/>
        </w:rPr>
        <w:t> </w:t>
      </w:r>
      <w:r w:rsidR="00AF5474">
        <w:rPr>
          <w:rFonts w:ascii="Arial" w:hAnsi="Arial" w:cs="Arial"/>
        </w:rPr>
        <w:t>:…</w:t>
      </w:r>
      <w:proofErr w:type="gramEnd"/>
      <w:r w:rsidR="00AF5474">
        <w:rPr>
          <w:rFonts w:ascii="Arial" w:hAnsi="Arial" w:cs="Arial"/>
        </w:rPr>
        <w:t>…………………………………………………………………………………………</w:t>
      </w:r>
      <w:r w:rsidR="003C7313">
        <w:rPr>
          <w:rFonts w:ascii="Arial" w:hAnsi="Arial" w:cs="Arial"/>
          <w:color w:val="0000CC"/>
        </w:rPr>
        <w:t xml:space="preserve">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97FE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2F767FC3"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lastRenderedPageBreak/>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97FE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434DCD2A" w14:textId="5A6E3D1D"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089A8CE6" w:rsidR="00A9775B" w:rsidRPr="00AF5474" w:rsidRDefault="00AF5474" w:rsidP="00A9775B">
      <w:pPr>
        <w:tabs>
          <w:tab w:val="left" w:pos="851"/>
        </w:tabs>
        <w:suppressAutoHyphens w:val="0"/>
        <w:spacing w:before="120"/>
        <w:ind w:left="709" w:firstLine="142"/>
        <w:jc w:val="both"/>
        <w:rPr>
          <w:rFonts w:ascii="Arial" w:hAnsi="Arial" w:cs="Arial"/>
          <w:lang w:eastAsia="fr-FR" w:bidi="ml"/>
        </w:rPr>
      </w:pPr>
      <w:r w:rsidRPr="00AF5474">
        <w:rPr>
          <w:rFonts w:ascii="Arial" w:hAnsi="Arial" w:cs="Arial"/>
          <w:lang w:eastAsia="fr-FR" w:bidi="ml"/>
        </w:rPr>
        <w:fldChar w:fldCharType="begin">
          <w:ffData>
            <w:name w:val="CaseACocher108"/>
            <w:enabled/>
            <w:calcOnExit w:val="0"/>
            <w:checkBox>
              <w:sizeAuto/>
              <w:default w:val="1"/>
            </w:checkBox>
          </w:ffData>
        </w:fldChar>
      </w:r>
      <w:bookmarkStart w:id="2" w:name="CaseACocher108"/>
      <w:r w:rsidRPr="00AF5474">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AF5474">
        <w:rPr>
          <w:rFonts w:ascii="Arial" w:hAnsi="Arial" w:cs="Arial"/>
          <w:lang w:eastAsia="fr-FR" w:bidi="ml"/>
        </w:rPr>
        <w:fldChar w:fldCharType="end"/>
      </w:r>
      <w:bookmarkEnd w:id="2"/>
      <w:r w:rsidR="00B05C4B" w:rsidRPr="00AF5474">
        <w:rPr>
          <w:rFonts w:ascii="Arial" w:hAnsi="Arial" w:cs="Arial"/>
          <w:lang w:eastAsia="fr-FR" w:bidi="ml"/>
        </w:rPr>
        <w:t xml:space="preserve"> </w:t>
      </w:r>
      <w:proofErr w:type="gramStart"/>
      <w:r w:rsidR="00B05C4B" w:rsidRPr="00AF5474">
        <w:rPr>
          <w:rFonts w:ascii="Arial" w:hAnsi="Arial" w:cs="Arial"/>
          <w:lang w:eastAsia="fr-FR" w:bidi="ml"/>
        </w:rPr>
        <w:t>les</w:t>
      </w:r>
      <w:proofErr w:type="gramEnd"/>
      <w:r w:rsidR="00A9775B" w:rsidRPr="00AF5474">
        <w:rPr>
          <w:rFonts w:ascii="Arial" w:hAnsi="Arial" w:cs="Arial"/>
          <w:lang w:eastAsia="fr-FR" w:bidi="ml"/>
        </w:rPr>
        <w:t xml:space="preserve"> prix indiqués dans l’annexe financière jointe au présent document</w:t>
      </w:r>
      <w:r w:rsidR="0029527C">
        <w:rPr>
          <w:rFonts w:ascii="Arial" w:hAnsi="Arial" w:cs="Arial"/>
          <w:lang w:eastAsia="fr-FR" w:bidi="ml"/>
        </w:rPr>
        <w:t>.</w:t>
      </w:r>
    </w:p>
    <w:p w14:paraId="6A34CA0C" w14:textId="33646FA0"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p>
    <w:p w14:paraId="2A63795C" w14:textId="77777777" w:rsidR="00B120E4" w:rsidRPr="00AB09AA" w:rsidRDefault="00B120E4" w:rsidP="00B120E4">
      <w:pPr>
        <w:spacing w:before="200" w:after="200"/>
        <w:rPr>
          <w:rFonts w:ascii="Arial" w:hAnsi="Arial" w:cs="Arial"/>
        </w:rPr>
      </w:pPr>
      <w:r w:rsidRPr="00AB09AA">
        <w:rPr>
          <w:rFonts w:ascii="Arial" w:hAnsi="Arial" w:cs="Arial"/>
        </w:rPr>
        <w:t>Pour chaque lot, le contrat constitue un marché composite prenant en partie la forme d'un marché ordinaire (à prix global et forfaitaire) et en partie la forme d'un accord-cadre à bons de commande.</w:t>
      </w:r>
    </w:p>
    <w:p w14:paraId="45337AD0" w14:textId="77777777" w:rsidR="00B120E4" w:rsidRPr="00AB09AA" w:rsidRDefault="00B120E4" w:rsidP="00B120E4">
      <w:pPr>
        <w:spacing w:before="200" w:after="200"/>
        <w:rPr>
          <w:rFonts w:ascii="Arial" w:hAnsi="Arial" w:cs="Arial"/>
          <w:i/>
          <w:iCs/>
        </w:rPr>
      </w:pPr>
      <w:r w:rsidRPr="00AB09AA">
        <w:rPr>
          <w:rFonts w:ascii="Arial" w:hAnsi="Arial" w:cs="Arial"/>
        </w:rPr>
        <w:t xml:space="preserve">Les prestations prenant la forme d'un marché ordinaire sont les suivantes : </w:t>
      </w:r>
    </w:p>
    <w:p w14:paraId="62FB66D6" w14:textId="77777777" w:rsidR="00B120E4" w:rsidRPr="00B120E4"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t>Le nettoyage des locaux tel que définis dans le CCTP et selon la périodicité définie.</w:t>
      </w:r>
    </w:p>
    <w:p w14:paraId="61A50172" w14:textId="77777777" w:rsidR="00B120E4" w:rsidRPr="00AB09AA" w:rsidRDefault="00B120E4" w:rsidP="00B120E4">
      <w:pPr>
        <w:spacing w:before="200" w:after="200"/>
        <w:rPr>
          <w:rFonts w:ascii="Arial" w:hAnsi="Arial" w:cs="Arial"/>
          <w:i/>
          <w:iCs/>
        </w:rPr>
      </w:pPr>
      <w:r w:rsidRPr="00AB09AA">
        <w:rPr>
          <w:rFonts w:ascii="Arial" w:hAnsi="Arial" w:cs="Arial"/>
        </w:rPr>
        <w:t xml:space="preserve">Les prestations prenant la forme d'un accord-cadre à bons de commande sont les suivantes : </w:t>
      </w:r>
    </w:p>
    <w:p w14:paraId="12356D3A" w14:textId="77777777" w:rsidR="00B120E4" w:rsidRPr="00AB09AA"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t xml:space="preserve">Nettoyage des vitreries, </w:t>
      </w:r>
    </w:p>
    <w:p w14:paraId="26ABF262" w14:textId="77777777" w:rsidR="00B120E4" w:rsidRPr="00AB09AA" w:rsidRDefault="00B120E4" w:rsidP="00B120E4">
      <w:pPr>
        <w:pStyle w:val="Paragraphedeliste"/>
        <w:numPr>
          <w:ilvl w:val="0"/>
          <w:numId w:val="11"/>
        </w:numPr>
        <w:suppressAutoHyphens w:val="0"/>
        <w:spacing w:before="200" w:after="200"/>
        <w:contextualSpacing w:val="0"/>
        <w:jc w:val="both"/>
        <w:rPr>
          <w:rFonts w:ascii="Arial" w:hAnsi="Arial" w:cs="Arial"/>
        </w:rPr>
      </w:pPr>
      <w:r w:rsidRPr="00AB09AA">
        <w:rPr>
          <w:rFonts w:ascii="Arial" w:hAnsi="Arial" w:cs="Arial"/>
        </w:rPr>
        <w:t>Nettoyage des locaux ponctuel.</w:t>
      </w:r>
    </w:p>
    <w:p w14:paraId="1C6FF2B8" w14:textId="2D1513D7" w:rsidR="00B120E4" w:rsidRPr="00B120E4" w:rsidRDefault="00B120E4" w:rsidP="00B120E4">
      <w:pPr>
        <w:spacing w:before="200" w:after="200"/>
        <w:rPr>
          <w:rFonts w:ascii="Arial" w:hAnsi="Arial" w:cs="Arial"/>
        </w:rPr>
      </w:pPr>
      <w:r w:rsidRPr="00B120E4">
        <w:rPr>
          <w:rFonts w:ascii="Arial" w:hAnsi="Arial" w:cs="Arial"/>
        </w:rPr>
        <w:t>Les prestations à bons de commande s'exécutent, au fur et à mesure des besoins de l'EFS, conformément à l'article L.2125-1 1° ainsi qu'aux articles R2162-2, R2162-6, R2162-13 et R2162-14 du code de la commande publique avec un engagement minimum/maximum de :</w:t>
      </w:r>
    </w:p>
    <w:tbl>
      <w:tblPr>
        <w:tblStyle w:val="Grilledutableau1"/>
        <w:tblW w:w="0" w:type="auto"/>
        <w:tblLook w:val="04A0" w:firstRow="1" w:lastRow="0" w:firstColumn="1" w:lastColumn="0" w:noHBand="0" w:noVBand="1"/>
      </w:tblPr>
      <w:tblGrid>
        <w:gridCol w:w="4960"/>
        <w:gridCol w:w="4961"/>
      </w:tblGrid>
      <w:tr w:rsidR="00B120E4" w:rsidRPr="00AB09AA" w14:paraId="3F922B56" w14:textId="77777777" w:rsidTr="00515888">
        <w:tc>
          <w:tcPr>
            <w:tcW w:w="4960" w:type="dxa"/>
          </w:tcPr>
          <w:p w14:paraId="0DBF2EE6" w14:textId="77777777" w:rsidR="00B120E4" w:rsidRPr="00AB09AA" w:rsidRDefault="00B120E4" w:rsidP="00515888">
            <w:pPr>
              <w:spacing w:before="200" w:after="200"/>
              <w:jc w:val="center"/>
              <w:rPr>
                <w:rFonts w:ascii="Arial" w:hAnsi="Arial" w:cs="Arial"/>
              </w:rPr>
            </w:pPr>
            <w:r w:rsidRPr="00AB09AA">
              <w:rPr>
                <w:rFonts w:ascii="Arial" w:hAnsi="Arial" w:cs="Arial"/>
              </w:rPr>
              <w:t>Lots</w:t>
            </w:r>
          </w:p>
        </w:tc>
        <w:tc>
          <w:tcPr>
            <w:tcW w:w="4961" w:type="dxa"/>
          </w:tcPr>
          <w:p w14:paraId="7A76EDEA" w14:textId="77777777" w:rsidR="00B120E4" w:rsidRPr="00AB09AA" w:rsidRDefault="00B120E4" w:rsidP="00515888">
            <w:pPr>
              <w:spacing w:before="200" w:after="200"/>
              <w:jc w:val="center"/>
              <w:rPr>
                <w:rFonts w:ascii="Arial" w:hAnsi="Arial" w:cs="Arial"/>
              </w:rPr>
            </w:pPr>
            <w:r w:rsidRPr="00AB09AA">
              <w:rPr>
                <w:rFonts w:ascii="Arial" w:hAnsi="Arial" w:cs="Arial"/>
              </w:rPr>
              <w:t>Montant maximum (sur toute la durée du contrat, reconductions comprises)</w:t>
            </w:r>
          </w:p>
        </w:tc>
      </w:tr>
      <w:tr w:rsidR="00B31D7F" w:rsidRPr="00AB09AA" w14:paraId="2589C57B" w14:textId="77777777" w:rsidTr="0088311B">
        <w:tc>
          <w:tcPr>
            <w:tcW w:w="4960" w:type="dxa"/>
          </w:tcPr>
          <w:p w14:paraId="6595497F" w14:textId="15FC3B5B" w:rsidR="00B31D7F" w:rsidRPr="00AB09AA" w:rsidRDefault="00B31D7F" w:rsidP="00B31D7F">
            <w:pPr>
              <w:spacing w:before="200" w:after="200"/>
              <w:jc w:val="center"/>
              <w:rPr>
                <w:rFonts w:ascii="Arial" w:hAnsi="Arial" w:cs="Arial"/>
              </w:rPr>
            </w:pPr>
            <w:r>
              <w:rPr>
                <w:rFonts w:ascii="Arial" w:hAnsi="Arial" w:cs="Arial"/>
              </w:rPr>
              <w:t>1</w:t>
            </w:r>
            <w:r w:rsidR="00981B75">
              <w:rPr>
                <w:rFonts w:ascii="Arial" w:hAnsi="Arial" w:cs="Arial"/>
              </w:rPr>
              <w:t>0</w:t>
            </w:r>
            <w:r>
              <w:rPr>
                <w:rFonts w:ascii="Arial" w:hAnsi="Arial" w:cs="Arial"/>
              </w:rPr>
              <w:t xml:space="preserve"> - PRESTATION DE NETTOYAGE DU SITE - BREST</w:t>
            </w:r>
          </w:p>
        </w:tc>
        <w:tc>
          <w:tcPr>
            <w:tcW w:w="4961" w:type="dxa"/>
            <w:vAlign w:val="center"/>
          </w:tcPr>
          <w:p w14:paraId="2B318360" w14:textId="54A1DD14" w:rsidR="00B31D7F" w:rsidRPr="00AB09AA" w:rsidRDefault="005F699D" w:rsidP="00B31D7F">
            <w:pPr>
              <w:spacing w:before="200" w:after="200"/>
              <w:jc w:val="center"/>
              <w:rPr>
                <w:rFonts w:ascii="Arial" w:hAnsi="Arial" w:cs="Arial"/>
              </w:rPr>
            </w:pPr>
            <w:r>
              <w:rPr>
                <w:rFonts w:ascii="Arial" w:hAnsi="Arial" w:cs="Arial"/>
              </w:rPr>
              <w:t>10 000</w:t>
            </w:r>
            <w:r w:rsidR="00B31D7F">
              <w:rPr>
                <w:rFonts w:ascii="Arial" w:hAnsi="Arial" w:cs="Arial"/>
              </w:rPr>
              <w:t xml:space="preserve"> € HT</w:t>
            </w:r>
          </w:p>
        </w:tc>
      </w:tr>
      <w:tr w:rsidR="00B31D7F" w:rsidRPr="00AB09AA" w14:paraId="6076CFA6" w14:textId="77777777" w:rsidTr="0088311B">
        <w:tc>
          <w:tcPr>
            <w:tcW w:w="4960" w:type="dxa"/>
          </w:tcPr>
          <w:p w14:paraId="3169BDBA" w14:textId="7811C271" w:rsidR="00B31D7F" w:rsidRPr="00AB09AA" w:rsidRDefault="00981B75" w:rsidP="00B31D7F">
            <w:pPr>
              <w:spacing w:before="200" w:after="200"/>
              <w:jc w:val="center"/>
              <w:rPr>
                <w:rFonts w:ascii="Arial" w:hAnsi="Arial" w:cs="Arial"/>
              </w:rPr>
            </w:pPr>
            <w:r>
              <w:rPr>
                <w:rFonts w:ascii="Arial" w:hAnsi="Arial" w:cs="Arial"/>
              </w:rPr>
              <w:t>11</w:t>
            </w:r>
            <w:r w:rsidR="00B31D7F">
              <w:rPr>
                <w:rFonts w:ascii="Arial" w:hAnsi="Arial" w:cs="Arial"/>
              </w:rPr>
              <w:t xml:space="preserve"> - PRESTATION DE NETTOYAGE D</w:t>
            </w:r>
            <w:r w:rsidR="005F699D">
              <w:rPr>
                <w:rFonts w:ascii="Arial" w:hAnsi="Arial" w:cs="Arial"/>
              </w:rPr>
              <w:t>ES</w:t>
            </w:r>
            <w:r w:rsidR="00B31D7F">
              <w:rPr>
                <w:rFonts w:ascii="Arial" w:hAnsi="Arial" w:cs="Arial"/>
              </w:rPr>
              <w:t xml:space="preserve"> SITE</w:t>
            </w:r>
            <w:r w:rsidR="005F699D">
              <w:rPr>
                <w:rFonts w:ascii="Arial" w:hAnsi="Arial" w:cs="Arial"/>
              </w:rPr>
              <w:t>S</w:t>
            </w:r>
            <w:r w:rsidR="00B31D7F">
              <w:rPr>
                <w:rFonts w:ascii="Arial" w:hAnsi="Arial" w:cs="Arial"/>
              </w:rPr>
              <w:t xml:space="preserve"> ET DES VITRERIES</w:t>
            </w:r>
            <w:r w:rsidR="005F699D">
              <w:rPr>
                <w:rFonts w:ascii="Arial" w:hAnsi="Arial" w:cs="Arial"/>
              </w:rPr>
              <w:t xml:space="preserve"> DE </w:t>
            </w:r>
            <w:r w:rsidR="00B31D7F">
              <w:rPr>
                <w:rFonts w:ascii="Arial" w:hAnsi="Arial" w:cs="Arial"/>
              </w:rPr>
              <w:t>LORIENT</w:t>
            </w:r>
          </w:p>
        </w:tc>
        <w:tc>
          <w:tcPr>
            <w:tcW w:w="4961" w:type="dxa"/>
            <w:vAlign w:val="center"/>
          </w:tcPr>
          <w:p w14:paraId="40A04B55" w14:textId="16592772" w:rsidR="00EE2FB8" w:rsidRPr="00AB09AA" w:rsidRDefault="005F699D" w:rsidP="005F699D">
            <w:pPr>
              <w:spacing w:before="200" w:after="200"/>
              <w:jc w:val="center"/>
              <w:rPr>
                <w:rFonts w:ascii="Arial" w:hAnsi="Arial" w:cs="Arial"/>
              </w:rPr>
            </w:pPr>
            <w:r>
              <w:rPr>
                <w:rFonts w:ascii="Arial" w:hAnsi="Arial" w:cs="Arial"/>
              </w:rPr>
              <w:t>10 000</w:t>
            </w:r>
            <w:r w:rsidR="00B31D7F">
              <w:rPr>
                <w:rFonts w:ascii="Arial" w:hAnsi="Arial" w:cs="Arial"/>
              </w:rPr>
              <w:t xml:space="preserve"> € HT</w:t>
            </w:r>
          </w:p>
        </w:tc>
      </w:tr>
    </w:tbl>
    <w:p w14:paraId="521381A0" w14:textId="36CA5246" w:rsidR="00BD479D" w:rsidRDefault="00BD479D" w:rsidP="00BD479D">
      <w:pPr>
        <w:tabs>
          <w:tab w:val="left" w:pos="426"/>
        </w:tabs>
        <w:suppressAutoHyphens w:val="0"/>
        <w:spacing w:before="120"/>
        <w:jc w:val="both"/>
        <w:rPr>
          <w:rFonts w:ascii="Arial" w:hAnsi="Arial" w:cs="Arial"/>
        </w:rPr>
      </w:pPr>
    </w:p>
    <w:p w14:paraId="0AC32192" w14:textId="77777777" w:rsidR="00703BD5" w:rsidRDefault="00703BD5"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6EA0014E" w:rsidR="009B1CD0" w:rsidRDefault="009B1CD0" w:rsidP="006C4338">
      <w:pPr>
        <w:pStyle w:val="fcasegauche"/>
        <w:tabs>
          <w:tab w:val="left" w:pos="851"/>
        </w:tabs>
        <w:spacing w:after="0"/>
        <w:ind w:left="0" w:firstLine="0"/>
        <w:rPr>
          <w:rFonts w:ascii="Arial" w:hAnsi="Arial" w:cs="Arial"/>
          <w:bCs/>
          <w:iCs/>
        </w:rPr>
      </w:pPr>
    </w:p>
    <w:p w14:paraId="0B5F126A" w14:textId="5289BA59" w:rsidR="00370B4B" w:rsidRDefault="00370B4B" w:rsidP="006C4338">
      <w:pPr>
        <w:pStyle w:val="fcasegauche"/>
        <w:tabs>
          <w:tab w:val="left" w:pos="851"/>
        </w:tabs>
        <w:spacing w:after="0"/>
        <w:ind w:left="0" w:firstLine="0"/>
        <w:rPr>
          <w:rFonts w:ascii="Arial" w:hAnsi="Arial" w:cs="Arial"/>
          <w:bCs/>
          <w:iCs/>
        </w:rPr>
      </w:pPr>
    </w:p>
    <w:p w14:paraId="08BECF70" w14:textId="77777777" w:rsidR="007B13AE" w:rsidRDefault="007B13AE"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792BFA4A"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w:t>
      </w:r>
      <w:r w:rsidR="007B13AE">
        <w:rPr>
          <w:rFonts w:ascii="Arial" w:hAnsi="Arial" w:cs="Arial"/>
          <w:b/>
          <w:bCs/>
          <w:sz w:val="22"/>
          <w:szCs w:val="22"/>
          <w:lang w:eastAsia="fr-FR" w:bidi="ml"/>
        </w:rPr>
        <w:t xml:space="preserve"> </w:t>
      </w:r>
      <w:r>
        <w:rPr>
          <w:rFonts w:ascii="Arial" w:hAnsi="Arial" w:cs="Arial"/>
          <w:b/>
          <w:bCs/>
          <w:sz w:val="22"/>
          <w:szCs w:val="22"/>
          <w:lang w:eastAsia="fr-FR" w:bidi="ml"/>
        </w:rPr>
        <w:t xml:space="preserve">– Régime fiscal lié aux </w:t>
      </w:r>
      <w:r w:rsidR="003261C6" w:rsidRPr="003261C6">
        <w:rPr>
          <w:rFonts w:ascii="Arial" w:hAnsi="Arial" w:cs="Arial"/>
          <w:b/>
          <w:bCs/>
          <w:sz w:val="22"/>
          <w:szCs w:val="22"/>
          <w:lang w:eastAsia="fr-FR" w:bidi="ml"/>
        </w:rPr>
        <w:t>services objet</w:t>
      </w:r>
      <w:r w:rsidR="009205FD">
        <w:rPr>
          <w:rFonts w:ascii="Arial" w:hAnsi="Arial" w:cs="Arial"/>
          <w:b/>
          <w:bCs/>
          <w:sz w:val="22"/>
          <w:szCs w:val="22"/>
          <w:lang w:eastAsia="fr-FR" w:bidi="ml"/>
        </w:rPr>
        <w:t>s</w:t>
      </w:r>
      <w:r w:rsidR="003261C6" w:rsidRPr="003261C6">
        <w:rPr>
          <w:rFonts w:ascii="Arial" w:hAnsi="Arial" w:cs="Arial"/>
          <w:b/>
          <w:bCs/>
          <w:sz w:val="22"/>
          <w:szCs w:val="22"/>
          <w:lang w:eastAsia="fr-FR" w:bidi="ml"/>
        </w:rPr>
        <w:t xml:space="preserve">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97FEC">
        <w:rPr>
          <w:lang w:eastAsia="fr-FR" w:bidi="ml"/>
        </w:rPr>
      </w:r>
      <w:r w:rsidR="00E97FE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97FEC">
        <w:rPr>
          <w:lang w:eastAsia="fr-FR" w:bidi="ml"/>
        </w:rPr>
      </w:r>
      <w:r w:rsidR="00E97FE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62EB873"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D2E23">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97FEC">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97FEC">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305B03D8"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sidR="007B13AE">
        <w:rPr>
          <w:sz w:val="22"/>
          <w:szCs w:val="22"/>
        </w:rPr>
        <w:t xml:space="preserve"> -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A1FFA63" w14:textId="2E80089E" w:rsidR="00B120E4" w:rsidRDefault="00B120E4" w:rsidP="00B120E4">
      <w:pPr>
        <w:rPr>
          <w:rFonts w:ascii="Arial" w:hAnsi="Arial" w:cs="Arial"/>
        </w:rPr>
      </w:pPr>
      <w:bookmarkStart w:id="3" w:name="_Hlk163141893"/>
      <w:r w:rsidRPr="00AB09AA">
        <w:rPr>
          <w:rFonts w:ascii="Arial" w:hAnsi="Arial" w:cs="Arial"/>
          <w:b/>
          <w:u w:val="single"/>
        </w:rPr>
        <w:t>Lot n°</w:t>
      </w:r>
      <w:r w:rsidR="00DE0168">
        <w:rPr>
          <w:rFonts w:ascii="Arial" w:hAnsi="Arial" w:cs="Arial"/>
          <w:b/>
          <w:u w:val="single"/>
        </w:rPr>
        <w:t>1</w:t>
      </w:r>
      <w:r w:rsidR="00EE2FB8">
        <w:rPr>
          <w:rFonts w:ascii="Arial" w:hAnsi="Arial" w:cs="Arial"/>
          <w:b/>
          <w:u w:val="single"/>
        </w:rPr>
        <w:t>0</w:t>
      </w:r>
      <w:r w:rsidRPr="00AB09AA">
        <w:rPr>
          <w:rFonts w:ascii="Arial" w:hAnsi="Arial" w:cs="Arial"/>
        </w:rPr>
        <w:t> </w:t>
      </w:r>
      <w:r>
        <w:rPr>
          <w:rFonts w:ascii="Arial" w:hAnsi="Arial" w:cs="Arial"/>
        </w:rPr>
        <w:t xml:space="preserve">: </w:t>
      </w:r>
    </w:p>
    <w:p w14:paraId="706BB00B" w14:textId="77777777" w:rsidR="00651BB7" w:rsidRDefault="00651BB7" w:rsidP="00651BB7">
      <w:pPr>
        <w:rPr>
          <w:rFonts w:ascii="Arial" w:hAnsi="Arial" w:cs="Arial"/>
        </w:rPr>
      </w:pPr>
    </w:p>
    <w:p w14:paraId="320B3D4F" w14:textId="34E92CE2" w:rsidR="00651BB7" w:rsidRPr="00F40AFD" w:rsidRDefault="00651BB7" w:rsidP="00651BB7">
      <w:pPr>
        <w:rPr>
          <w:rFonts w:ascii="Arial" w:hAnsi="Arial" w:cs="Arial"/>
        </w:rPr>
      </w:pPr>
      <w:r w:rsidRPr="00F40AFD">
        <w:rPr>
          <w:rFonts w:ascii="Arial" w:hAnsi="Arial" w:cs="Arial"/>
        </w:rPr>
        <w:t xml:space="preserve">Le marché public prend effet à compter du 02/05/2025 ou à compter de sa date de notification si elle est postérieure à celle-ci, pour une durée ferme de 12 mois. </w:t>
      </w:r>
    </w:p>
    <w:p w14:paraId="213E0FCE" w14:textId="77777777" w:rsidR="00651BB7" w:rsidRDefault="00651BB7" w:rsidP="00651BB7">
      <w:pPr>
        <w:rPr>
          <w:rFonts w:ascii="Arial" w:hAnsi="Arial" w:cs="Arial"/>
        </w:rPr>
      </w:pPr>
    </w:p>
    <w:p w14:paraId="743BBF03" w14:textId="6AC84CFA" w:rsidR="00651BB7" w:rsidRDefault="00651BB7" w:rsidP="00651BB7">
      <w:pPr>
        <w:rPr>
          <w:rFonts w:ascii="Arial" w:hAnsi="Arial" w:cs="Arial"/>
        </w:rPr>
      </w:pPr>
      <w:r w:rsidRPr="00AB09AA">
        <w:rPr>
          <w:rFonts w:ascii="Arial" w:hAnsi="Arial" w:cs="Arial"/>
        </w:rPr>
        <w:t>La durée entre la date de notification et la date de prise d’effet du contrat (et de début d’exécution des prestations) correspond à la période de préparation du Titulaire pour mettre en place le marché (</w:t>
      </w:r>
      <w:r>
        <w:rPr>
          <w:rFonts w:ascii="Arial" w:hAnsi="Arial" w:cs="Arial"/>
        </w:rPr>
        <w:t>r</w:t>
      </w:r>
      <w:r w:rsidRPr="00AB09AA">
        <w:rPr>
          <w:rFonts w:ascii="Arial" w:hAnsi="Arial" w:cs="Arial"/>
        </w:rPr>
        <w:t>apport du matériel nécessaire aux prestations, etc.).</w:t>
      </w:r>
    </w:p>
    <w:p w14:paraId="2DBF3FEF" w14:textId="77777777" w:rsidR="00651BB7" w:rsidRDefault="00651BB7" w:rsidP="00651BB7">
      <w:pPr>
        <w:rPr>
          <w:rFonts w:ascii="Arial" w:hAnsi="Arial" w:cs="Arial"/>
        </w:rPr>
      </w:pPr>
    </w:p>
    <w:p w14:paraId="331BC296" w14:textId="6E4D7CF2" w:rsidR="00651BB7" w:rsidRPr="00AB09AA" w:rsidRDefault="00651BB7" w:rsidP="00651BB7">
      <w:pPr>
        <w:rPr>
          <w:rFonts w:ascii="Arial" w:hAnsi="Arial" w:cs="Arial"/>
        </w:rPr>
      </w:pPr>
      <w:r w:rsidRPr="00AB09AA">
        <w:rPr>
          <w:rFonts w:ascii="Arial" w:hAnsi="Arial" w:cs="Arial"/>
        </w:rPr>
        <w:t xml:space="preserve">A l’issue de la première période, le marché public est reconductible tacitement 3 fois pour une période de 12 mois. </w:t>
      </w:r>
    </w:p>
    <w:p w14:paraId="502C21EA" w14:textId="77777777" w:rsidR="00651BB7" w:rsidRDefault="00651BB7" w:rsidP="00651BB7">
      <w:pPr>
        <w:pStyle w:val="Corpsdetexte"/>
        <w:rPr>
          <w:sz w:val="22"/>
          <w:szCs w:val="22"/>
        </w:rPr>
      </w:pPr>
    </w:p>
    <w:p w14:paraId="4B04CEEE" w14:textId="1D047C95" w:rsidR="00651BB7" w:rsidRDefault="00651BB7" w:rsidP="00651BB7">
      <w:pPr>
        <w:pStyle w:val="Corpsdetexte"/>
        <w:rPr>
          <w:i/>
          <w:iCs/>
          <w:sz w:val="22"/>
          <w:szCs w:val="22"/>
        </w:rPr>
      </w:pPr>
      <w:r w:rsidRPr="00AB09AA">
        <w:rPr>
          <w:sz w:val="22"/>
          <w:szCs w:val="22"/>
        </w:rPr>
        <w:t xml:space="preserve">Dans l'hypothèse où le RPA décide de ne pas reconduire le marché public, il en informe le Titulaire par courrier avec accusé de réception au plus tard </w:t>
      </w:r>
      <w:r w:rsidRPr="008056C5">
        <w:rPr>
          <w:color w:val="000000" w:themeColor="text1"/>
          <w:sz w:val="22"/>
          <w:szCs w:val="22"/>
        </w:rPr>
        <w:t xml:space="preserve">dans les 2 mois </w:t>
      </w:r>
      <w:r w:rsidRPr="00AB09AA">
        <w:rPr>
          <w:sz w:val="22"/>
          <w:szCs w:val="22"/>
        </w:rPr>
        <w:t>avant l'échéance. Le Titulaire ne pourra renoncer à la reconduction notifiée par l’EFS</w:t>
      </w:r>
      <w:r w:rsidRPr="00AB09AA">
        <w:rPr>
          <w:i/>
          <w:iCs/>
          <w:sz w:val="22"/>
          <w:szCs w:val="22"/>
        </w:rPr>
        <w:t xml:space="preserve">. </w:t>
      </w:r>
    </w:p>
    <w:p w14:paraId="3B54C030" w14:textId="77777777" w:rsidR="00B120E4" w:rsidRDefault="00B120E4" w:rsidP="00B120E4">
      <w:pPr>
        <w:pStyle w:val="Corpsdetexte"/>
        <w:rPr>
          <w:i/>
          <w:iCs/>
          <w:sz w:val="22"/>
          <w:szCs w:val="22"/>
        </w:rPr>
      </w:pPr>
    </w:p>
    <w:p w14:paraId="3D5DCBBA" w14:textId="59D8E139" w:rsidR="00B120E4" w:rsidRDefault="00B120E4" w:rsidP="00B120E4">
      <w:pPr>
        <w:rPr>
          <w:rFonts w:ascii="Arial" w:hAnsi="Arial" w:cs="Arial"/>
        </w:rPr>
      </w:pPr>
      <w:r w:rsidRPr="00AB09AA">
        <w:rPr>
          <w:rFonts w:ascii="Arial" w:hAnsi="Arial" w:cs="Arial"/>
          <w:b/>
          <w:u w:val="single"/>
        </w:rPr>
        <w:t>Lot n°</w:t>
      </w:r>
      <w:r w:rsidR="00EE2FB8">
        <w:rPr>
          <w:rFonts w:ascii="Arial" w:hAnsi="Arial" w:cs="Arial"/>
          <w:b/>
          <w:u w:val="single"/>
        </w:rPr>
        <w:t>11</w:t>
      </w:r>
      <w:r>
        <w:rPr>
          <w:rFonts w:ascii="Arial" w:hAnsi="Arial" w:cs="Arial"/>
          <w:b/>
          <w:u w:val="single"/>
        </w:rPr>
        <w:t xml:space="preserve"> </w:t>
      </w:r>
      <w:r>
        <w:rPr>
          <w:rFonts w:ascii="Arial" w:hAnsi="Arial" w:cs="Arial"/>
        </w:rPr>
        <w:t xml:space="preserve">: </w:t>
      </w:r>
    </w:p>
    <w:p w14:paraId="3A28CE7D" w14:textId="77777777" w:rsidR="00651BB7" w:rsidRDefault="00651BB7" w:rsidP="00651BB7">
      <w:pPr>
        <w:rPr>
          <w:rFonts w:ascii="Arial" w:hAnsi="Arial" w:cs="Arial"/>
        </w:rPr>
      </w:pPr>
    </w:p>
    <w:p w14:paraId="2735DAA2" w14:textId="0502093B" w:rsidR="00651BB7" w:rsidRPr="00F40AFD" w:rsidRDefault="00651BB7" w:rsidP="00651BB7">
      <w:pPr>
        <w:rPr>
          <w:rFonts w:ascii="Arial" w:hAnsi="Arial" w:cs="Arial"/>
        </w:rPr>
      </w:pPr>
      <w:r w:rsidRPr="00F40AFD">
        <w:rPr>
          <w:rFonts w:ascii="Arial" w:hAnsi="Arial" w:cs="Arial"/>
        </w:rPr>
        <w:t xml:space="preserve">Le marché public prend effet à compter du 02/05/2025 ou à compter de sa date de notification si elle est postérieure à celle-ci, pour une durée ferme de 12 mois. </w:t>
      </w:r>
    </w:p>
    <w:p w14:paraId="1DFBF3E5" w14:textId="77777777" w:rsidR="00651BB7" w:rsidRDefault="00651BB7" w:rsidP="00651BB7">
      <w:pPr>
        <w:rPr>
          <w:rFonts w:ascii="Arial" w:hAnsi="Arial" w:cs="Arial"/>
        </w:rPr>
      </w:pPr>
    </w:p>
    <w:p w14:paraId="58113FE2" w14:textId="4A8651C6" w:rsidR="00651BB7" w:rsidRDefault="00651BB7" w:rsidP="00651BB7">
      <w:pPr>
        <w:rPr>
          <w:rFonts w:ascii="Arial" w:hAnsi="Arial" w:cs="Arial"/>
        </w:rPr>
      </w:pPr>
      <w:r w:rsidRPr="00AB09AA">
        <w:rPr>
          <w:rFonts w:ascii="Arial" w:hAnsi="Arial" w:cs="Arial"/>
        </w:rPr>
        <w:t>La durée entre la date de notification et la date de prise d’effet du contrat (et de début d’exécution des prestations) correspond à la période de préparation du Titulaire pour mettre en place le marché (reprise de personnel, apport du matériel nécessaire aux prestations, etc.).</w:t>
      </w:r>
    </w:p>
    <w:p w14:paraId="52FCCEE9" w14:textId="77777777" w:rsidR="00651BB7" w:rsidRDefault="00651BB7" w:rsidP="00651BB7">
      <w:pPr>
        <w:rPr>
          <w:rFonts w:ascii="Arial" w:hAnsi="Arial" w:cs="Arial"/>
        </w:rPr>
      </w:pPr>
    </w:p>
    <w:p w14:paraId="28CCA26F" w14:textId="65C85F4C" w:rsidR="00651BB7" w:rsidRPr="00AB09AA" w:rsidRDefault="00651BB7" w:rsidP="00651BB7">
      <w:pPr>
        <w:rPr>
          <w:rFonts w:ascii="Arial" w:hAnsi="Arial" w:cs="Arial"/>
        </w:rPr>
      </w:pPr>
      <w:r w:rsidRPr="00AB09AA">
        <w:rPr>
          <w:rFonts w:ascii="Arial" w:hAnsi="Arial" w:cs="Arial"/>
        </w:rPr>
        <w:t xml:space="preserve">A l’issue de la première période, le marché public est reconductible tacitement 3 fois pour une période de 12 mois. </w:t>
      </w:r>
    </w:p>
    <w:p w14:paraId="103F6311" w14:textId="77777777" w:rsidR="00651BB7" w:rsidRDefault="00651BB7" w:rsidP="00651BB7">
      <w:pPr>
        <w:pStyle w:val="Corpsdetexte"/>
        <w:rPr>
          <w:sz w:val="22"/>
          <w:szCs w:val="22"/>
        </w:rPr>
      </w:pPr>
    </w:p>
    <w:p w14:paraId="4D80544A" w14:textId="479A947D" w:rsidR="00651BB7" w:rsidRDefault="00651BB7" w:rsidP="00651BB7">
      <w:pPr>
        <w:pStyle w:val="Corpsdetexte"/>
        <w:rPr>
          <w:i/>
          <w:iCs/>
          <w:sz w:val="22"/>
          <w:szCs w:val="22"/>
        </w:rPr>
      </w:pPr>
      <w:r w:rsidRPr="00AB09AA">
        <w:rPr>
          <w:sz w:val="22"/>
          <w:szCs w:val="22"/>
        </w:rPr>
        <w:t xml:space="preserve">Dans l'hypothèse où le RPA décide de ne pas reconduire le marché public, il en informe le Titulaire par courrier avec accusé de réception au plus </w:t>
      </w:r>
      <w:r w:rsidRPr="008056C5">
        <w:rPr>
          <w:color w:val="000000" w:themeColor="text1"/>
          <w:sz w:val="22"/>
          <w:szCs w:val="22"/>
        </w:rPr>
        <w:t xml:space="preserve">tard dans les 2 mois </w:t>
      </w:r>
      <w:r w:rsidRPr="00AB09AA">
        <w:rPr>
          <w:sz w:val="22"/>
          <w:szCs w:val="22"/>
        </w:rPr>
        <w:t>avant l'échéance. Le Titulaire ne pourra renoncer à la reconduction notifiée par l’EFS</w:t>
      </w:r>
      <w:r w:rsidRPr="00AB09AA">
        <w:rPr>
          <w:i/>
          <w:iCs/>
          <w:sz w:val="22"/>
          <w:szCs w:val="22"/>
        </w:rPr>
        <w:t xml:space="preserve">. </w:t>
      </w:r>
    </w:p>
    <w:p w14:paraId="7220DB2C" w14:textId="77777777" w:rsidR="00B120E4" w:rsidRDefault="00B120E4" w:rsidP="00B120E4">
      <w:pPr>
        <w:pStyle w:val="Corpsdetexte"/>
        <w:rPr>
          <w:i/>
          <w:iCs/>
          <w:sz w:val="22"/>
          <w:szCs w:val="22"/>
        </w:rPr>
      </w:pPr>
    </w:p>
    <w:p w14:paraId="7185131A" w14:textId="77777777" w:rsidR="00B120E4" w:rsidRPr="000B2359" w:rsidRDefault="00B120E4" w:rsidP="00B120E4">
      <w:pPr>
        <w:pStyle w:val="Corpsdetexte"/>
        <w:rPr>
          <w:b w:val="0"/>
          <w:iCs/>
          <w:sz w:val="22"/>
          <w:szCs w:val="22"/>
          <w:u w:val="single"/>
        </w:rPr>
      </w:pPr>
      <w:r w:rsidRPr="000B2359">
        <w:rPr>
          <w:b w:val="0"/>
          <w:iCs/>
          <w:sz w:val="22"/>
          <w:szCs w:val="22"/>
          <w:u w:val="single"/>
        </w:rPr>
        <w:t>Délais d’exécution :</w:t>
      </w:r>
    </w:p>
    <w:p w14:paraId="006AC6D0" w14:textId="01013769" w:rsidR="00B120E4" w:rsidRDefault="00B120E4" w:rsidP="00B120E4">
      <w:pPr>
        <w:pStyle w:val="Corpsdetexte"/>
        <w:rPr>
          <w:iCs/>
          <w:sz w:val="22"/>
          <w:szCs w:val="22"/>
        </w:rPr>
      </w:pPr>
      <w:r>
        <w:rPr>
          <w:iCs/>
          <w:sz w:val="22"/>
          <w:szCs w:val="22"/>
        </w:rPr>
        <w:t xml:space="preserve">Le Titulaire de chacun des lots doit exécuter les prestations traitées à prix forfaitaires (nettoyage des locaux) conformément à la périodicité et aux horaires précisés dans le CCTP et ses annexes. </w:t>
      </w:r>
    </w:p>
    <w:bookmarkEnd w:id="3"/>
    <w:p w14:paraId="26AFA744" w14:textId="77777777" w:rsidR="00A7247B" w:rsidRDefault="00A7247B" w:rsidP="00A7247B">
      <w:pPr>
        <w:pStyle w:val="Corpsdetexte"/>
        <w:rPr>
          <w:iCs/>
          <w:sz w:val="22"/>
          <w:szCs w:val="22"/>
        </w:rPr>
      </w:pPr>
      <w:r>
        <w:rPr>
          <w:iCs/>
          <w:sz w:val="22"/>
          <w:szCs w:val="22"/>
        </w:rPr>
        <w:t xml:space="preserve">Pour les prestations ponctuelles de nettoyage des locaux, le Titulaire est tenu d’exécuter les prestations ponctuelles sur bons de commande selon le délai mentionné sur le bon de commande par l’EFS. </w:t>
      </w:r>
    </w:p>
    <w:p w14:paraId="3BB09998" w14:textId="3B3BB6F8" w:rsidR="00A7247B" w:rsidRPr="000B2359" w:rsidRDefault="00A7247B" w:rsidP="00A7247B">
      <w:pPr>
        <w:pStyle w:val="Corpsdetexte"/>
        <w:rPr>
          <w:iCs/>
          <w:sz w:val="22"/>
          <w:szCs w:val="22"/>
        </w:rPr>
      </w:pPr>
      <w:r>
        <w:rPr>
          <w:iCs/>
          <w:sz w:val="22"/>
          <w:szCs w:val="22"/>
        </w:rPr>
        <w:t>Pour les prestations de nettoyage des vitreries</w:t>
      </w:r>
      <w:r w:rsidR="00981B75">
        <w:rPr>
          <w:iCs/>
          <w:sz w:val="22"/>
          <w:szCs w:val="22"/>
        </w:rPr>
        <w:t xml:space="preserve"> sur le site de Lorient</w:t>
      </w:r>
      <w:r>
        <w:rPr>
          <w:iCs/>
          <w:sz w:val="22"/>
          <w:szCs w:val="22"/>
        </w:rPr>
        <w:t xml:space="preserve">, le Titulaire est tenu d’exécuter les prestations dans un délai de 1 mois maximum à compter de la date de réception du bon de commande. </w:t>
      </w:r>
    </w:p>
    <w:p w14:paraId="7C5BD076" w14:textId="77777777" w:rsidR="009205FD" w:rsidRDefault="009205FD" w:rsidP="00ED0940">
      <w:pPr>
        <w:rPr>
          <w:rFonts w:ascii="Arial" w:hAnsi="Arial" w:cs="Arial"/>
          <w:color w:val="0000FF"/>
        </w:rPr>
      </w:pPr>
    </w:p>
    <w:p w14:paraId="4060892F" w14:textId="3D166DCD" w:rsidR="00ED0940" w:rsidRPr="00B120E4" w:rsidRDefault="00ED0940" w:rsidP="009B45B9">
      <w:pPr>
        <w:tabs>
          <w:tab w:val="left" w:pos="426"/>
          <w:tab w:val="left" w:pos="851"/>
        </w:tabs>
        <w:jc w:val="both"/>
        <w:rPr>
          <w:rFonts w:ascii="Arial" w:hAnsi="Arial" w:cs="Arial"/>
          <w:b/>
        </w:rPr>
      </w:pPr>
    </w:p>
    <w:p w14:paraId="6A34CAF5" w14:textId="12682827" w:rsidR="009B1CD0" w:rsidRPr="00B120E4" w:rsidRDefault="009B1CD0" w:rsidP="009B45B9">
      <w:pPr>
        <w:pStyle w:val="fcasegauche"/>
        <w:tabs>
          <w:tab w:val="left" w:pos="426"/>
          <w:tab w:val="left" w:pos="851"/>
        </w:tabs>
        <w:spacing w:after="0"/>
        <w:ind w:left="0" w:firstLine="0"/>
        <w:jc w:val="left"/>
        <w:rPr>
          <w:rFonts w:ascii="Arial" w:hAnsi="Arial" w:cs="Arial"/>
          <w:i/>
          <w:sz w:val="18"/>
          <w:szCs w:val="18"/>
        </w:rPr>
      </w:pPr>
      <w:r w:rsidRPr="00B120E4">
        <w:rPr>
          <w:rFonts w:ascii="Arial" w:hAnsi="Arial" w:cs="Arial"/>
        </w:rPr>
        <w:t xml:space="preserve">Le marché </w:t>
      </w:r>
      <w:r w:rsidR="00EC4741" w:rsidRPr="00B120E4">
        <w:rPr>
          <w:rFonts w:ascii="Arial" w:hAnsi="Arial" w:cs="Arial"/>
        </w:rPr>
        <w:t>public</w:t>
      </w:r>
      <w:r w:rsidRPr="00B120E4">
        <w:rPr>
          <w:rFonts w:ascii="Arial" w:hAnsi="Arial" w:cs="Arial"/>
        </w:rPr>
        <w:t xml:space="preserve"> est reconductible :</w:t>
      </w:r>
      <w:r w:rsidRPr="00B120E4">
        <w:tab/>
      </w:r>
      <w:r w:rsidRPr="00B120E4">
        <w:tab/>
      </w:r>
      <w:r w:rsidR="00B120E4" w:rsidRPr="00B120E4">
        <w:fldChar w:fldCharType="begin">
          <w:ffData>
            <w:name w:val=""/>
            <w:enabled/>
            <w:calcOnExit w:val="0"/>
            <w:checkBox>
              <w:size w:val="20"/>
              <w:default w:val="1"/>
            </w:checkBox>
          </w:ffData>
        </w:fldChar>
      </w:r>
      <w:r w:rsidR="00B120E4" w:rsidRPr="00B120E4">
        <w:instrText xml:space="preserve"> FORMCHECKBOX </w:instrText>
      </w:r>
      <w:r w:rsidR="00E97FEC">
        <w:fldChar w:fldCharType="separate"/>
      </w:r>
      <w:r w:rsidR="00B120E4" w:rsidRPr="00B120E4">
        <w:fldChar w:fldCharType="end"/>
      </w:r>
      <w:r w:rsidR="00EC4741" w:rsidRPr="00B120E4">
        <w:tab/>
        <w:t>OUI</w:t>
      </w:r>
      <w:r w:rsidRPr="00B120E4">
        <w:tab/>
      </w:r>
      <w:r w:rsidRPr="00B120E4">
        <w:tab/>
      </w:r>
      <w:r w:rsidRPr="00B120E4">
        <w:tab/>
      </w:r>
      <w:r w:rsidR="007D7A65" w:rsidRPr="00B120E4">
        <w:fldChar w:fldCharType="begin">
          <w:ffData>
            <w:name w:val=""/>
            <w:enabled/>
            <w:calcOnExit w:val="0"/>
            <w:checkBox>
              <w:size w:val="20"/>
              <w:default w:val="0"/>
            </w:checkBox>
          </w:ffData>
        </w:fldChar>
      </w:r>
      <w:r w:rsidR="007D7A65" w:rsidRPr="00B120E4">
        <w:instrText xml:space="preserve"> FORMCHECKBOX </w:instrText>
      </w:r>
      <w:r w:rsidR="00E97FEC">
        <w:fldChar w:fldCharType="separate"/>
      </w:r>
      <w:r w:rsidR="007D7A65" w:rsidRPr="00B120E4">
        <w:fldChar w:fldCharType="end"/>
      </w:r>
      <w:r w:rsidR="00EC4741" w:rsidRPr="00B120E4">
        <w:tab/>
        <w:t>NON</w:t>
      </w:r>
    </w:p>
    <w:p w14:paraId="6A34CAF6" w14:textId="54074D99" w:rsidR="009B1CD0" w:rsidRPr="00B120E4" w:rsidRDefault="009B1CD0" w:rsidP="009B45B9">
      <w:pPr>
        <w:tabs>
          <w:tab w:val="left" w:pos="851"/>
        </w:tabs>
        <w:rPr>
          <w:rFonts w:ascii="Arial" w:hAnsi="Arial" w:cs="Arial"/>
        </w:rPr>
      </w:pPr>
      <w:r w:rsidRPr="00B120E4">
        <w:rPr>
          <w:rFonts w:ascii="Arial" w:hAnsi="Arial" w:cs="Arial"/>
          <w:i/>
          <w:sz w:val="18"/>
          <w:szCs w:val="18"/>
        </w:rPr>
        <w:t>(</w:t>
      </w:r>
      <w:r w:rsidR="00D904A2" w:rsidRPr="00B120E4">
        <w:rPr>
          <w:rFonts w:ascii="Arial" w:hAnsi="Arial" w:cs="Arial"/>
          <w:i/>
          <w:sz w:val="18"/>
          <w:szCs w:val="18"/>
        </w:rPr>
        <w:t>L</w:t>
      </w:r>
      <w:r w:rsidR="00EC4741" w:rsidRPr="00B120E4">
        <w:rPr>
          <w:rFonts w:ascii="Arial" w:hAnsi="Arial" w:cs="Arial"/>
          <w:i/>
          <w:sz w:val="18"/>
          <w:szCs w:val="18"/>
        </w:rPr>
        <w:t xml:space="preserve">e rédacteur </w:t>
      </w:r>
      <w:r w:rsidR="00D904A2" w:rsidRPr="00B120E4">
        <w:rPr>
          <w:rFonts w:ascii="Arial" w:hAnsi="Arial" w:cs="Arial"/>
          <w:i/>
          <w:sz w:val="18"/>
          <w:szCs w:val="18"/>
        </w:rPr>
        <w:t>coche</w:t>
      </w:r>
      <w:r w:rsidRPr="00B120E4">
        <w:rPr>
          <w:rFonts w:ascii="Arial" w:hAnsi="Arial" w:cs="Arial"/>
          <w:i/>
          <w:sz w:val="18"/>
          <w:szCs w:val="18"/>
        </w:rPr>
        <w:t xml:space="preserve"> la case correspondante.)</w:t>
      </w:r>
    </w:p>
    <w:p w14:paraId="6A34CAF7" w14:textId="77777777" w:rsidR="009B1CD0" w:rsidRPr="00B120E4" w:rsidRDefault="009B1CD0" w:rsidP="009B45B9">
      <w:pPr>
        <w:tabs>
          <w:tab w:val="left" w:pos="426"/>
          <w:tab w:val="left" w:pos="851"/>
        </w:tabs>
        <w:jc w:val="both"/>
        <w:rPr>
          <w:rFonts w:ascii="Arial" w:hAnsi="Arial" w:cs="Arial"/>
        </w:rPr>
      </w:pPr>
    </w:p>
    <w:p w14:paraId="6A34CAF8" w14:textId="77777777" w:rsidR="009B1CD0" w:rsidRPr="00B120E4" w:rsidRDefault="009B1CD0" w:rsidP="009B45B9">
      <w:pPr>
        <w:tabs>
          <w:tab w:val="left" w:pos="426"/>
          <w:tab w:val="left" w:pos="851"/>
        </w:tabs>
        <w:jc w:val="both"/>
        <w:rPr>
          <w:rFonts w:ascii="Arial" w:hAnsi="Arial" w:cs="Arial"/>
        </w:rPr>
      </w:pPr>
      <w:r w:rsidRPr="00B120E4">
        <w:rPr>
          <w:rFonts w:ascii="Arial" w:hAnsi="Arial" w:cs="Arial"/>
        </w:rPr>
        <w:t>Si oui, préciser :</w:t>
      </w:r>
    </w:p>
    <w:p w14:paraId="6A34CAF9" w14:textId="5BB9DF8D" w:rsidR="009B1CD0" w:rsidRPr="00B120E4" w:rsidRDefault="009B1CD0" w:rsidP="009B45B9">
      <w:pPr>
        <w:numPr>
          <w:ilvl w:val="0"/>
          <w:numId w:val="3"/>
        </w:numPr>
        <w:tabs>
          <w:tab w:val="left" w:pos="426"/>
          <w:tab w:val="left" w:pos="851"/>
        </w:tabs>
        <w:spacing w:before="120"/>
        <w:ind w:left="924" w:hanging="357"/>
        <w:jc w:val="both"/>
        <w:rPr>
          <w:rFonts w:ascii="Arial" w:hAnsi="Arial" w:cs="Arial"/>
        </w:rPr>
      </w:pPr>
      <w:r w:rsidRPr="00B120E4">
        <w:rPr>
          <w:rFonts w:ascii="Arial" w:hAnsi="Arial" w:cs="Arial"/>
        </w:rPr>
        <w:t>Nombre de reconduction</w:t>
      </w:r>
      <w:r w:rsidR="00EC4741" w:rsidRPr="00B120E4">
        <w:rPr>
          <w:rFonts w:ascii="Arial" w:hAnsi="Arial" w:cs="Arial"/>
        </w:rPr>
        <w:t>(</w:t>
      </w:r>
      <w:r w:rsidRPr="00B120E4">
        <w:rPr>
          <w:rFonts w:ascii="Arial" w:hAnsi="Arial" w:cs="Arial"/>
        </w:rPr>
        <w:t>s</w:t>
      </w:r>
      <w:r w:rsidR="00EC4741" w:rsidRPr="00B120E4">
        <w:rPr>
          <w:rFonts w:ascii="Arial" w:hAnsi="Arial" w:cs="Arial"/>
        </w:rPr>
        <w:t>)</w:t>
      </w:r>
      <w:r w:rsidRPr="00B120E4">
        <w:rPr>
          <w:rFonts w:ascii="Arial" w:hAnsi="Arial" w:cs="Arial"/>
        </w:rPr>
        <w:t> :</w:t>
      </w:r>
      <w:r w:rsidR="00B120E4" w:rsidRPr="00B120E4">
        <w:rPr>
          <w:rFonts w:ascii="Arial" w:hAnsi="Arial" w:cs="Arial"/>
        </w:rPr>
        <w:t xml:space="preserve"> 3</w:t>
      </w:r>
    </w:p>
    <w:p w14:paraId="6A34CAFA" w14:textId="40886A23" w:rsidR="009B1CD0" w:rsidRPr="00B120E4" w:rsidRDefault="009B1CD0" w:rsidP="009B45B9">
      <w:pPr>
        <w:numPr>
          <w:ilvl w:val="0"/>
          <w:numId w:val="3"/>
        </w:numPr>
        <w:tabs>
          <w:tab w:val="left" w:pos="426"/>
          <w:tab w:val="left" w:pos="851"/>
        </w:tabs>
        <w:spacing w:before="120"/>
        <w:ind w:left="924" w:hanging="357"/>
        <w:jc w:val="both"/>
        <w:rPr>
          <w:rFonts w:ascii="Arial" w:hAnsi="Arial" w:cs="Arial"/>
          <w:b/>
        </w:rPr>
      </w:pPr>
      <w:r w:rsidRPr="00B120E4">
        <w:rPr>
          <w:rFonts w:ascii="Arial" w:hAnsi="Arial" w:cs="Arial"/>
        </w:rPr>
        <w:t>Durée de</w:t>
      </w:r>
      <w:r w:rsidR="00B86CA7" w:rsidRPr="00B120E4">
        <w:rPr>
          <w:rFonts w:ascii="Arial" w:hAnsi="Arial" w:cs="Arial"/>
        </w:rPr>
        <w:t xml:space="preserve"> la (de</w:t>
      </w:r>
      <w:r w:rsidR="00EC4741" w:rsidRPr="00B120E4">
        <w:rPr>
          <w:rFonts w:ascii="Arial" w:hAnsi="Arial" w:cs="Arial"/>
        </w:rPr>
        <w:t>s</w:t>
      </w:r>
      <w:r w:rsidR="00B86CA7" w:rsidRPr="00B120E4">
        <w:rPr>
          <w:rFonts w:ascii="Arial" w:hAnsi="Arial" w:cs="Arial"/>
        </w:rPr>
        <w:t>)</w:t>
      </w:r>
      <w:r w:rsidR="00EC4741" w:rsidRPr="00B120E4">
        <w:rPr>
          <w:rFonts w:ascii="Arial" w:hAnsi="Arial" w:cs="Arial"/>
        </w:rPr>
        <w:t xml:space="preserve"> période</w:t>
      </w:r>
      <w:r w:rsidR="00B86CA7" w:rsidRPr="00B120E4">
        <w:rPr>
          <w:rFonts w:ascii="Arial" w:hAnsi="Arial" w:cs="Arial"/>
        </w:rPr>
        <w:t>(</w:t>
      </w:r>
      <w:r w:rsidR="00EC4741" w:rsidRPr="00B120E4">
        <w:rPr>
          <w:rFonts w:ascii="Arial" w:hAnsi="Arial" w:cs="Arial"/>
        </w:rPr>
        <w:t>s</w:t>
      </w:r>
      <w:r w:rsidR="00B86CA7" w:rsidRPr="00B120E4">
        <w:rPr>
          <w:rFonts w:ascii="Arial" w:hAnsi="Arial" w:cs="Arial"/>
        </w:rPr>
        <w:t>)</w:t>
      </w:r>
      <w:r w:rsidR="00EC4741" w:rsidRPr="00B120E4">
        <w:rPr>
          <w:rFonts w:ascii="Arial" w:hAnsi="Arial" w:cs="Arial"/>
        </w:rPr>
        <w:t xml:space="preserve"> de </w:t>
      </w:r>
      <w:r w:rsidRPr="00B120E4">
        <w:rPr>
          <w:rFonts w:ascii="Arial" w:hAnsi="Arial" w:cs="Arial"/>
        </w:rPr>
        <w:t xml:space="preserve">reconduction : </w:t>
      </w:r>
      <w:r w:rsidR="00B120E4" w:rsidRPr="00B120E4">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06B8231A" w14:textId="016D0B52" w:rsidR="007B13AE" w:rsidRDefault="00AE1C9C" w:rsidP="00AE1C9C">
      <w:pPr>
        <w:tabs>
          <w:tab w:val="left" w:pos="426"/>
        </w:tabs>
        <w:suppressAutoHyphens w:val="0"/>
        <w:jc w:val="both"/>
        <w:rPr>
          <w:lang w:eastAsia="fr-FR" w:bidi="ml"/>
        </w:rPr>
      </w:pPr>
      <w:r w:rsidRPr="00AE1C9C">
        <w:rPr>
          <w:lang w:eastAsia="fr-FR" w:bidi="ml"/>
        </w:rPr>
        <w:t xml:space="preserve">Le présent engagement me lie pour le délai de validité des offres indiqué </w:t>
      </w:r>
      <w:r w:rsidRPr="0046383D">
        <w:rPr>
          <w:lang w:eastAsia="fr-FR" w:bidi="ml"/>
        </w:rPr>
        <w:t>dans l</w:t>
      </w:r>
      <w:r w:rsidR="0046383D" w:rsidRPr="0046383D">
        <w:rPr>
          <w:lang w:eastAsia="fr-FR" w:bidi="ml"/>
        </w:rPr>
        <w:t xml:space="preserve">e règlement de la consultation.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7FE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97FE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F" w14:textId="3F13F10C" w:rsidR="009B1CD0" w:rsidRDefault="009B1CD0" w:rsidP="009205FD">
      <w:pPr>
        <w:suppressAutoHyphens w:val="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459BCBF1" w14:textId="7B9DE81F" w:rsidR="00B86CA7" w:rsidRPr="00B120E4"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C506DC">
        <w:rPr>
          <w:rFonts w:ascii="Arial" w:hAnsi="Arial" w:cs="Arial"/>
          <w:b/>
          <w:bCs/>
          <w:color w:val="FF0000"/>
        </w:rPr>
        <w:t xml:space="preserve">: </w:t>
      </w:r>
      <w:hyperlink r:id="rId14" w:history="1">
        <w:r w:rsidR="00C506DC" w:rsidRPr="00A55548">
          <w:rPr>
            <w:rStyle w:val="Lienhypertexte"/>
            <w:rFonts w:ascii="Arial" w:hAnsi="Arial" w:cs="Arial"/>
            <w:b/>
            <w:bCs/>
          </w:rPr>
          <w:t>carole.bled-prigent@efs.sante.fr</w:t>
        </w:r>
      </w:hyperlink>
      <w:r w:rsidR="00DE0168">
        <w:rPr>
          <w:rFonts w:ascii="Arial" w:hAnsi="Arial" w:cs="Arial"/>
          <w:b/>
          <w:bCs/>
          <w:color w:val="FF0000"/>
        </w:rPr>
        <w:t xml:space="preserve"> ,</w:t>
      </w:r>
      <w:r w:rsidR="00C506DC">
        <w:rPr>
          <w:rFonts w:ascii="Arial" w:hAnsi="Arial" w:cs="Arial"/>
          <w:b/>
          <w:bCs/>
          <w:color w:val="FF0000"/>
        </w:rPr>
        <w:t xml:space="preserve"> </w:t>
      </w:r>
      <w:hyperlink r:id="rId15" w:history="1">
        <w:r w:rsidR="00C506DC" w:rsidRPr="00A55548">
          <w:rPr>
            <w:rStyle w:val="Lienhypertexte"/>
            <w:rFonts w:ascii="Arial" w:hAnsi="Arial" w:cs="Arial"/>
            <w:b/>
            <w:bCs/>
          </w:rPr>
          <w:t>yvanna.fagnen@efs.sante.fr</w:t>
        </w:r>
      </w:hyperlink>
      <w:r w:rsidR="00C506DC">
        <w:rPr>
          <w:rFonts w:ascii="Arial" w:hAnsi="Arial" w:cs="Arial"/>
          <w:b/>
          <w:bCs/>
          <w:color w:val="FF0000"/>
        </w:rPr>
        <w:t xml:space="preserve"> </w:t>
      </w:r>
      <w:r w:rsidR="00DE0168">
        <w:rPr>
          <w:rFonts w:ascii="Arial" w:hAnsi="Arial" w:cs="Arial"/>
          <w:b/>
          <w:bCs/>
          <w:color w:val="FF0000"/>
        </w:rPr>
        <w:t xml:space="preserve">et </w:t>
      </w:r>
      <w:hyperlink r:id="rId16" w:history="1">
        <w:r w:rsidR="00DE0168" w:rsidRPr="00DE0168">
          <w:rPr>
            <w:rStyle w:val="Lienhypertexte"/>
            <w:rFonts w:ascii="Arial" w:hAnsi="Arial" w:cs="Arial"/>
            <w:b/>
            <w:bCs/>
          </w:rPr>
          <w:t>noemie.prigent@efs.sante.fr</w:t>
        </w:r>
      </w:hyperlink>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B120E4">
        <w:tc>
          <w:tcPr>
            <w:tcW w:w="10277" w:type="dxa"/>
            <w:shd w:val="clear" w:color="auto" w:fill="66CCFF"/>
          </w:tcPr>
          <w:p w14:paraId="6A34CB6D" w14:textId="504BFC40" w:rsidR="009B1CD0" w:rsidRDefault="009B1CD0" w:rsidP="009205FD">
            <w:pPr>
              <w:pStyle w:val="Titre4"/>
              <w:tabs>
                <w:tab w:val="left" w:pos="851"/>
              </w:tabs>
            </w:pPr>
            <w:r>
              <w:rPr>
                <w:sz w:val="22"/>
                <w:szCs w:val="22"/>
              </w:rPr>
              <w:t xml:space="preserve">D - </w:t>
            </w:r>
            <w:r w:rsidR="00EA4CE6">
              <w:rPr>
                <w:sz w:val="22"/>
                <w:szCs w:val="22"/>
                <w:lang w:bidi="ml"/>
              </w:rPr>
              <w:t>Identification du pouvoir adjudicateur.</w:t>
            </w:r>
          </w:p>
        </w:tc>
      </w:tr>
    </w:tbl>
    <w:p w14:paraId="0AC271C7" w14:textId="77777777" w:rsidR="00B120E4" w:rsidRDefault="00B120E4" w:rsidP="00B120E4">
      <w:pPr>
        <w:tabs>
          <w:tab w:val="left" w:pos="851"/>
        </w:tabs>
      </w:pPr>
    </w:p>
    <w:p w14:paraId="6093A114" w14:textId="77777777" w:rsidR="00B120E4" w:rsidRDefault="00B120E4" w:rsidP="00B120E4">
      <w:pPr>
        <w:tabs>
          <w:tab w:val="left" w:pos="851"/>
        </w:tabs>
      </w:pPr>
    </w:p>
    <w:p w14:paraId="1A97688A" w14:textId="77777777" w:rsidR="00B120E4" w:rsidRDefault="00B120E4" w:rsidP="00B120E4">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3D923BAB" w14:textId="77777777" w:rsidR="00B120E4" w:rsidRPr="00B86CA7" w:rsidRDefault="00B120E4" w:rsidP="00B120E4">
      <w:pPr>
        <w:pStyle w:val="En-tte"/>
        <w:numPr>
          <w:ilvl w:val="0"/>
          <w:numId w:val="2"/>
        </w:numPr>
        <w:tabs>
          <w:tab w:val="clear" w:pos="4536"/>
          <w:tab w:val="clear" w:pos="9072"/>
        </w:tabs>
        <w:jc w:val="center"/>
        <w:rPr>
          <w:rFonts w:ascii="Arial" w:hAnsi="Arial" w:cs="Arial"/>
          <w:lang w:bidi="ml"/>
        </w:rPr>
      </w:pPr>
    </w:p>
    <w:p w14:paraId="2E07D82D" w14:textId="77777777" w:rsidR="00B120E4" w:rsidRPr="00E82492" w:rsidRDefault="00B120E4" w:rsidP="00B120E4">
      <w:pPr>
        <w:jc w:val="center"/>
        <w:rPr>
          <w:lang w:bidi="ml"/>
        </w:rPr>
      </w:pPr>
      <w:r w:rsidRPr="00E82492">
        <w:rPr>
          <w:lang w:bidi="ml"/>
        </w:rPr>
        <w:t>Établissement Français du Sang – Bretagne</w:t>
      </w:r>
    </w:p>
    <w:p w14:paraId="7DFD1401" w14:textId="77777777" w:rsidR="00B120E4" w:rsidRPr="00E82492" w:rsidRDefault="00B120E4" w:rsidP="00B120E4">
      <w:pPr>
        <w:jc w:val="center"/>
        <w:rPr>
          <w:lang w:bidi="ml"/>
        </w:rPr>
      </w:pPr>
      <w:r w:rsidRPr="00E82492">
        <w:rPr>
          <w:lang w:bidi="ml"/>
        </w:rPr>
        <w:t>Rue Pierre – Jean Gineste</w:t>
      </w:r>
    </w:p>
    <w:p w14:paraId="70F56C83" w14:textId="77777777" w:rsidR="00B120E4" w:rsidRPr="00E82492" w:rsidRDefault="00B120E4" w:rsidP="00B120E4">
      <w:pPr>
        <w:jc w:val="center"/>
        <w:rPr>
          <w:lang w:bidi="ml"/>
        </w:rPr>
      </w:pPr>
      <w:r w:rsidRPr="00E82492">
        <w:rPr>
          <w:lang w:bidi="ml"/>
        </w:rPr>
        <w:t>CS 41146</w:t>
      </w:r>
    </w:p>
    <w:p w14:paraId="1250CB10" w14:textId="77777777" w:rsidR="00B120E4" w:rsidRPr="00E82492" w:rsidRDefault="00B120E4" w:rsidP="00B120E4">
      <w:pPr>
        <w:jc w:val="center"/>
        <w:rPr>
          <w:lang w:bidi="ml"/>
        </w:rPr>
      </w:pPr>
      <w:r w:rsidRPr="00E82492">
        <w:rPr>
          <w:lang w:bidi="ml"/>
        </w:rPr>
        <w:t xml:space="preserve">35011 RENNES Cedex </w:t>
      </w:r>
    </w:p>
    <w:p w14:paraId="408AE6D3" w14:textId="77777777" w:rsidR="00B120E4" w:rsidRDefault="00B120E4" w:rsidP="00B120E4">
      <w:pPr>
        <w:jc w:val="center"/>
        <w:rPr>
          <w:lang w:bidi="ml"/>
        </w:rPr>
      </w:pPr>
      <w:r w:rsidRPr="00ED6508">
        <w:rPr>
          <w:lang w:bidi="ml"/>
        </w:rPr>
        <w:t>Téléphone : 02 99 54 42 22</w:t>
      </w:r>
    </w:p>
    <w:p w14:paraId="2BC60778" w14:textId="77777777" w:rsidR="00B120E4" w:rsidRPr="00E82492" w:rsidRDefault="00B120E4" w:rsidP="00B120E4">
      <w:pPr>
        <w:jc w:val="center"/>
        <w:rPr>
          <w:lang w:bidi="ml"/>
        </w:rPr>
      </w:pPr>
      <w:r>
        <w:rPr>
          <w:lang w:bidi="ml"/>
        </w:rPr>
        <w:t>Courriel : Bret.marches.publics@efs.sante.fr</w:t>
      </w:r>
    </w:p>
    <w:p w14:paraId="67193FC3" w14:textId="77777777" w:rsidR="00B120E4" w:rsidRDefault="00B120E4" w:rsidP="00B120E4">
      <w:pPr>
        <w:pStyle w:val="En-tte"/>
        <w:numPr>
          <w:ilvl w:val="0"/>
          <w:numId w:val="2"/>
        </w:numPr>
        <w:tabs>
          <w:tab w:val="clear" w:pos="4536"/>
          <w:tab w:val="clear" w:pos="9072"/>
        </w:tabs>
        <w:jc w:val="center"/>
        <w:rPr>
          <w:rFonts w:ascii="Arial" w:hAnsi="Arial" w:cs="Arial"/>
          <w:lang w:bidi="ml"/>
        </w:rPr>
      </w:pPr>
    </w:p>
    <w:p w14:paraId="4EB00C62" w14:textId="77777777" w:rsidR="00B120E4" w:rsidRDefault="00B120E4" w:rsidP="00B120E4">
      <w:pPr>
        <w:pStyle w:val="En-tte"/>
        <w:tabs>
          <w:tab w:val="clear" w:pos="4536"/>
          <w:tab w:val="clear" w:pos="9072"/>
          <w:tab w:val="left" w:pos="851"/>
        </w:tabs>
        <w:jc w:val="both"/>
        <w:rPr>
          <w:rFonts w:ascii="Arial" w:hAnsi="Arial" w:cs="Arial"/>
        </w:rPr>
      </w:pPr>
    </w:p>
    <w:p w14:paraId="52D7DEB2" w14:textId="77777777" w:rsidR="00B120E4" w:rsidRDefault="00B120E4" w:rsidP="00B120E4">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3E873D5D" w14:textId="77777777" w:rsidR="00B120E4" w:rsidRPr="00B86CA7" w:rsidRDefault="00B120E4" w:rsidP="00B120E4">
      <w:pPr>
        <w:tabs>
          <w:tab w:val="left" w:pos="851"/>
        </w:tabs>
        <w:jc w:val="both"/>
        <w:rPr>
          <w:rFonts w:ascii="Arial" w:hAnsi="Arial" w:cs="Arial"/>
        </w:rPr>
      </w:pPr>
    </w:p>
    <w:p w14:paraId="6549E56F" w14:textId="77777777" w:rsidR="00B120E4" w:rsidRPr="00E82492" w:rsidRDefault="00B120E4" w:rsidP="00B120E4">
      <w:pPr>
        <w:suppressAutoHyphens w:val="0"/>
        <w:jc w:val="center"/>
        <w:rPr>
          <w:rFonts w:cs="Arial"/>
          <w:lang w:eastAsia="fr-FR" w:bidi="ml"/>
        </w:rPr>
      </w:pPr>
      <w:r w:rsidRPr="00E82492">
        <w:rPr>
          <w:rFonts w:cs="Arial"/>
          <w:lang w:eastAsia="fr-FR" w:bidi="ml"/>
        </w:rPr>
        <w:t xml:space="preserve">Monsieur le Directeur de l’Établissement de Bretagne : </w:t>
      </w:r>
    </w:p>
    <w:p w14:paraId="5EF3CC8E" w14:textId="77777777" w:rsidR="00B120E4" w:rsidRPr="00E82492" w:rsidRDefault="00B120E4" w:rsidP="00B120E4">
      <w:pPr>
        <w:suppressAutoHyphens w:val="0"/>
        <w:jc w:val="center"/>
        <w:rPr>
          <w:rFonts w:cs="Arial"/>
          <w:lang w:eastAsia="fr-FR" w:bidi="ml"/>
        </w:rPr>
      </w:pPr>
      <w:r w:rsidRPr="00E82492">
        <w:rPr>
          <w:rFonts w:cs="Arial"/>
          <w:lang w:eastAsia="fr-FR" w:bidi="ml"/>
        </w:rPr>
        <w:t>Bruno DANIC (adresse identique / Désignation du pouvoir Adjudicateur).</w:t>
      </w:r>
    </w:p>
    <w:p w14:paraId="49FB5FBE" w14:textId="77777777" w:rsidR="00B120E4" w:rsidRDefault="00B120E4" w:rsidP="00B120E4">
      <w:pPr>
        <w:tabs>
          <w:tab w:val="left" w:pos="851"/>
        </w:tabs>
        <w:jc w:val="both"/>
        <w:rPr>
          <w:rFonts w:ascii="Arial" w:hAnsi="Arial" w:cs="Arial"/>
        </w:rPr>
      </w:pPr>
    </w:p>
    <w:p w14:paraId="4B94D50A" w14:textId="77777777" w:rsidR="00B120E4" w:rsidRDefault="00B120E4" w:rsidP="00B120E4">
      <w:pPr>
        <w:tabs>
          <w:tab w:val="left" w:pos="851"/>
        </w:tabs>
        <w:jc w:val="both"/>
        <w:rPr>
          <w:rFonts w:ascii="Arial" w:hAnsi="Arial" w:cs="Arial"/>
        </w:rPr>
      </w:pPr>
    </w:p>
    <w:p w14:paraId="27BDB262" w14:textId="77777777" w:rsidR="00B120E4" w:rsidRPr="004D4DC6" w:rsidRDefault="00B120E4" w:rsidP="00B120E4">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33711399" w14:textId="77777777" w:rsidR="00B120E4" w:rsidRPr="002D03BB" w:rsidRDefault="00B120E4" w:rsidP="00B120E4">
      <w:pPr>
        <w:tabs>
          <w:tab w:val="left" w:pos="851"/>
        </w:tabs>
        <w:jc w:val="both"/>
        <w:rPr>
          <w:rFonts w:ascii="Arial" w:hAnsi="Arial" w:cs="Arial"/>
        </w:rPr>
      </w:pPr>
    </w:p>
    <w:p w14:paraId="14099EB0" w14:textId="77777777" w:rsidR="00B120E4" w:rsidRPr="00E82492" w:rsidRDefault="00B120E4" w:rsidP="00B120E4">
      <w:pPr>
        <w:suppressAutoHyphens w:val="0"/>
        <w:jc w:val="center"/>
        <w:rPr>
          <w:rFonts w:cs="Arial"/>
          <w:lang w:eastAsia="fr-FR" w:bidi="ml"/>
        </w:rPr>
      </w:pPr>
      <w:r w:rsidRPr="00E82492">
        <w:rPr>
          <w:rFonts w:cs="Arial"/>
          <w:lang w:eastAsia="fr-FR" w:bidi="ml"/>
        </w:rPr>
        <w:t xml:space="preserve">Monsieur le Directeur de l’Établissement de Bretagne : </w:t>
      </w:r>
    </w:p>
    <w:p w14:paraId="50199210" w14:textId="77777777" w:rsidR="00B120E4" w:rsidRPr="00E82492" w:rsidRDefault="00B120E4" w:rsidP="00B120E4">
      <w:pPr>
        <w:suppressAutoHyphens w:val="0"/>
        <w:jc w:val="center"/>
        <w:rPr>
          <w:rFonts w:cs="Arial"/>
          <w:lang w:eastAsia="fr-FR" w:bidi="ml"/>
        </w:rPr>
      </w:pPr>
      <w:r w:rsidRPr="00E82492">
        <w:rPr>
          <w:rFonts w:cs="Arial"/>
          <w:lang w:eastAsia="fr-FR" w:bidi="ml"/>
        </w:rPr>
        <w:t>Bruno DANIC (adresse identique / Désignation du pouvoir Adjudicateur).</w:t>
      </w:r>
    </w:p>
    <w:p w14:paraId="00055EA3" w14:textId="77777777" w:rsidR="00B120E4" w:rsidRDefault="00B120E4" w:rsidP="00B120E4">
      <w:pPr>
        <w:tabs>
          <w:tab w:val="left" w:pos="2679"/>
        </w:tabs>
        <w:jc w:val="both"/>
        <w:rPr>
          <w:rFonts w:ascii="Arial" w:hAnsi="Arial" w:cs="Arial"/>
        </w:rPr>
      </w:pPr>
    </w:p>
    <w:p w14:paraId="690C3920" w14:textId="77777777" w:rsidR="00B120E4" w:rsidRPr="00EA4CE6" w:rsidRDefault="00B120E4" w:rsidP="00B120E4">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14F87D63" w14:textId="77777777" w:rsidR="00B120E4" w:rsidRPr="00EA4CE6" w:rsidRDefault="00B120E4" w:rsidP="00B120E4">
      <w:pPr>
        <w:tabs>
          <w:tab w:val="left" w:pos="426"/>
          <w:tab w:val="left" w:pos="851"/>
        </w:tabs>
        <w:suppressAutoHyphens w:val="0"/>
        <w:jc w:val="both"/>
        <w:rPr>
          <w:rFonts w:ascii="Arial" w:hAnsi="Arial" w:cs="Arial"/>
          <w:color w:val="008000"/>
          <w:lang w:eastAsia="fr-FR" w:bidi="ml"/>
        </w:rPr>
      </w:pPr>
    </w:p>
    <w:p w14:paraId="1BEEEA80" w14:textId="77777777" w:rsidR="00B120E4" w:rsidRPr="00E82492" w:rsidRDefault="00B120E4" w:rsidP="00B120E4">
      <w:pPr>
        <w:suppressAutoHyphens w:val="0"/>
        <w:jc w:val="center"/>
        <w:rPr>
          <w:rFonts w:cs="Arial"/>
          <w:lang w:eastAsia="fr-FR" w:bidi="ml"/>
        </w:rPr>
      </w:pPr>
      <w:r w:rsidRPr="00E82492">
        <w:rPr>
          <w:rFonts w:cs="Arial"/>
          <w:lang w:eastAsia="fr-FR" w:bidi="ml"/>
        </w:rPr>
        <w:t>Monsieur Le Directeur de l’EFS Bretagne :</w:t>
      </w:r>
      <w:r>
        <w:rPr>
          <w:rFonts w:cs="Arial"/>
          <w:lang w:eastAsia="fr-FR" w:bidi="ml"/>
        </w:rPr>
        <w:t xml:space="preserve"> Bruno DANIC</w:t>
      </w:r>
    </w:p>
    <w:p w14:paraId="37A6F86F" w14:textId="77777777" w:rsidR="00B120E4" w:rsidRPr="00EA4CE6" w:rsidRDefault="00B120E4" w:rsidP="00B120E4">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B120E4" w:rsidRPr="00EA4CE6" w14:paraId="1541F4E9" w14:textId="77777777" w:rsidTr="00515888">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B957C30" w14:textId="77777777" w:rsidR="00B120E4" w:rsidRPr="00FD3722" w:rsidRDefault="00B120E4" w:rsidP="00515888">
            <w:pPr>
              <w:suppressAutoHyphens w:val="0"/>
              <w:rPr>
                <w:rFonts w:ascii="Arial" w:hAnsi="Arial" w:cs="Arial"/>
                <w:lang w:eastAsia="fr-FR"/>
              </w:rPr>
            </w:pPr>
            <w:r w:rsidRPr="00FD3722">
              <w:rPr>
                <w:rFonts w:ascii="Arial" w:hAnsi="Arial" w:cs="Arial"/>
                <w:b/>
                <w:bCs/>
                <w:color w:val="FFFFFF" w:themeColor="light1"/>
                <w:kern w:val="24"/>
                <w:lang w:eastAsia="fr-FR"/>
              </w:rPr>
              <w:lastRenderedPageBreak/>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0CA0A50" w14:textId="77777777" w:rsidR="00B120E4" w:rsidRPr="00FD3722" w:rsidRDefault="00B120E4" w:rsidP="00515888">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71FA86D6" w14:textId="77777777" w:rsidR="00B120E4" w:rsidRPr="00FD3722" w:rsidRDefault="00B120E4" w:rsidP="00515888">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313AF89" w14:textId="77777777" w:rsidR="00B120E4" w:rsidRPr="00FD3722" w:rsidRDefault="00B120E4" w:rsidP="00515888">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B120E4" w:rsidRPr="00EA4CE6" w14:paraId="2761AC19" w14:textId="77777777" w:rsidTr="00515888">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1E5D55D4" w14:textId="77777777" w:rsidR="00B120E4" w:rsidRPr="00FD3722" w:rsidRDefault="00B120E4" w:rsidP="00515888">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DB26EEB" w14:textId="77777777" w:rsidR="00B120E4" w:rsidRPr="00FD3722" w:rsidRDefault="00B120E4" w:rsidP="00515888">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41562375" w14:textId="77777777" w:rsidR="00B120E4" w:rsidRPr="00FD3722" w:rsidRDefault="00B120E4" w:rsidP="00515888">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209B2389" w14:textId="77777777" w:rsidR="00B120E4" w:rsidRPr="00FD3722" w:rsidRDefault="00B120E4" w:rsidP="00515888">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AAF050D" w14:textId="77777777" w:rsidR="00B120E4" w:rsidRPr="00FD3722" w:rsidRDefault="00B120E4" w:rsidP="00515888">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bl>
    <w:p w14:paraId="691415F8" w14:textId="77777777" w:rsidR="00B120E4" w:rsidRDefault="00B120E4" w:rsidP="00B120E4">
      <w:pPr>
        <w:tabs>
          <w:tab w:val="left" w:pos="426"/>
          <w:tab w:val="left" w:pos="851"/>
        </w:tabs>
        <w:suppressAutoHyphens w:val="0"/>
        <w:jc w:val="both"/>
        <w:rPr>
          <w:rFonts w:ascii="Arial" w:hAnsi="Arial" w:cs="Arial"/>
          <w:lang w:eastAsia="fr-FR" w:bidi="ml"/>
        </w:rPr>
      </w:pPr>
    </w:p>
    <w:p w14:paraId="429BB199" w14:textId="77777777" w:rsidR="00B120E4" w:rsidRPr="00EA4CE6" w:rsidRDefault="00B120E4" w:rsidP="00B120E4">
      <w:pPr>
        <w:tabs>
          <w:tab w:val="left" w:pos="426"/>
          <w:tab w:val="left" w:pos="851"/>
        </w:tabs>
        <w:suppressAutoHyphens w:val="0"/>
        <w:jc w:val="both"/>
        <w:rPr>
          <w:rFonts w:ascii="Arial" w:hAnsi="Arial" w:cs="Arial"/>
          <w:lang w:eastAsia="fr-FR" w:bidi="ml"/>
        </w:rPr>
      </w:pPr>
    </w:p>
    <w:p w14:paraId="69F900A3" w14:textId="77777777" w:rsidR="00B120E4" w:rsidRDefault="00B120E4" w:rsidP="00B120E4">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109A670D" w14:textId="77777777" w:rsidR="00B120E4" w:rsidRDefault="00B120E4" w:rsidP="00B120E4">
      <w:pPr>
        <w:tabs>
          <w:tab w:val="left" w:pos="720"/>
          <w:tab w:val="left" w:pos="851"/>
        </w:tabs>
        <w:jc w:val="both"/>
        <w:rPr>
          <w:rFonts w:ascii="Arial" w:hAnsi="Arial" w:cs="Arial"/>
          <w:i/>
          <w:iCs/>
          <w:sz w:val="18"/>
          <w:szCs w:val="18"/>
        </w:rPr>
      </w:pPr>
    </w:p>
    <w:p w14:paraId="0E701E8A" w14:textId="77777777" w:rsidR="00B120E4" w:rsidRDefault="00B120E4" w:rsidP="00B120E4">
      <w:pPr>
        <w:suppressAutoHyphens w:val="0"/>
        <w:jc w:val="center"/>
        <w:rPr>
          <w:rFonts w:cs="Arial"/>
          <w:lang w:eastAsia="fr-FR" w:bidi="ml"/>
        </w:rPr>
      </w:pPr>
      <w:r w:rsidRPr="00ED6508">
        <w:rPr>
          <w:rFonts w:cs="Arial"/>
          <w:lang w:eastAsia="fr-FR" w:bidi="ml"/>
        </w:rPr>
        <w:t>Monsieur l’Agent Comptable Secondaire de l’Établissement Français du Sang – Bretagne désignés ci-dessus</w:t>
      </w:r>
      <w:r>
        <w:rPr>
          <w:rFonts w:cs="Arial"/>
          <w:lang w:eastAsia="fr-FR" w:bidi="ml"/>
        </w:rPr>
        <w:t> : Nicolas MAURAIS.</w:t>
      </w:r>
    </w:p>
    <w:p w14:paraId="7E504C2D" w14:textId="77777777" w:rsidR="00B120E4" w:rsidRPr="00E82492" w:rsidRDefault="00B120E4" w:rsidP="00B120E4">
      <w:pPr>
        <w:jc w:val="center"/>
        <w:rPr>
          <w:lang w:bidi="ml"/>
        </w:rPr>
      </w:pPr>
      <w:r w:rsidRPr="00E82492">
        <w:rPr>
          <w:lang w:bidi="ml"/>
        </w:rPr>
        <w:t>Établissement Français du Sang – Bretagne</w:t>
      </w:r>
    </w:p>
    <w:p w14:paraId="69875574" w14:textId="77777777" w:rsidR="00B120E4" w:rsidRPr="00E82492" w:rsidRDefault="00B120E4" w:rsidP="00B120E4">
      <w:pPr>
        <w:jc w:val="center"/>
        <w:rPr>
          <w:lang w:bidi="ml"/>
        </w:rPr>
      </w:pPr>
      <w:r w:rsidRPr="00E82492">
        <w:rPr>
          <w:lang w:bidi="ml"/>
        </w:rPr>
        <w:t>Rue Pierre – Jean Gineste</w:t>
      </w:r>
    </w:p>
    <w:p w14:paraId="07E62DC4" w14:textId="77777777" w:rsidR="00B120E4" w:rsidRPr="00E82492" w:rsidRDefault="00B120E4" w:rsidP="00B120E4">
      <w:pPr>
        <w:jc w:val="center"/>
        <w:rPr>
          <w:lang w:bidi="ml"/>
        </w:rPr>
      </w:pPr>
      <w:r w:rsidRPr="00E82492">
        <w:rPr>
          <w:lang w:bidi="ml"/>
        </w:rPr>
        <w:t>CS 41146</w:t>
      </w:r>
    </w:p>
    <w:p w14:paraId="24767DE3" w14:textId="77777777" w:rsidR="00B120E4" w:rsidRPr="00E82492" w:rsidRDefault="00B120E4" w:rsidP="00B120E4">
      <w:pPr>
        <w:jc w:val="center"/>
        <w:rPr>
          <w:lang w:bidi="ml"/>
        </w:rPr>
      </w:pPr>
      <w:r w:rsidRPr="00E82492">
        <w:rPr>
          <w:lang w:bidi="ml"/>
        </w:rPr>
        <w:t xml:space="preserve">35011 RENNES Cedex </w:t>
      </w:r>
    </w:p>
    <w:p w14:paraId="70C84474" w14:textId="77777777" w:rsidR="00B120E4" w:rsidRDefault="00B120E4" w:rsidP="00B120E4">
      <w:pPr>
        <w:jc w:val="center"/>
        <w:rPr>
          <w:lang w:bidi="ml"/>
        </w:rPr>
      </w:pPr>
      <w:r w:rsidRPr="00ED6508">
        <w:rPr>
          <w:lang w:bidi="ml"/>
        </w:rPr>
        <w:t>Téléphone : 02 99 54 42 22</w:t>
      </w:r>
    </w:p>
    <w:p w14:paraId="4DF711EC" w14:textId="77777777" w:rsidR="00B120E4" w:rsidRPr="00EA4CE6" w:rsidRDefault="00B120E4" w:rsidP="00B120E4">
      <w:pPr>
        <w:tabs>
          <w:tab w:val="left" w:pos="426"/>
          <w:tab w:val="left" w:pos="851"/>
        </w:tabs>
        <w:suppressAutoHyphens w:val="0"/>
        <w:jc w:val="both"/>
        <w:rPr>
          <w:rFonts w:ascii="Arial" w:hAnsi="Arial" w:cs="Arial"/>
          <w:lang w:eastAsia="fr-FR" w:bidi="ml"/>
        </w:rPr>
      </w:pPr>
    </w:p>
    <w:p w14:paraId="1A776746" w14:textId="77777777" w:rsidR="00B120E4" w:rsidRDefault="00B120E4" w:rsidP="00B120E4">
      <w:pPr>
        <w:pStyle w:val="fcase2metab"/>
        <w:rPr>
          <w:rFonts w:ascii="Arial" w:hAnsi="Arial" w:cs="Arial"/>
        </w:rPr>
      </w:pPr>
    </w:p>
    <w:p w14:paraId="71C1A86A" w14:textId="77777777" w:rsidR="00B120E4" w:rsidRDefault="00B120E4" w:rsidP="00B120E4">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2D66EF5B" w14:textId="77777777" w:rsidR="00B120E4" w:rsidRDefault="00B120E4" w:rsidP="00B120E4">
      <w:pPr>
        <w:pStyle w:val="fcase2metab"/>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B13AE" w14:paraId="6F60F1C9" w14:textId="77777777" w:rsidTr="00B120E4">
        <w:tc>
          <w:tcPr>
            <w:tcW w:w="10277" w:type="dxa"/>
            <w:shd w:val="clear" w:color="auto" w:fill="66CCFF"/>
          </w:tcPr>
          <w:p w14:paraId="1D4EB420" w14:textId="7FB31997" w:rsidR="007B13AE" w:rsidRDefault="00B120E4" w:rsidP="00DC33EE">
            <w:pPr>
              <w:pStyle w:val="Titre4"/>
              <w:tabs>
                <w:tab w:val="left" w:pos="851"/>
              </w:tabs>
            </w:pPr>
            <w:r>
              <w:br w:type="page"/>
            </w:r>
            <w:r w:rsidR="007B13AE">
              <w:rPr>
                <w:sz w:val="22"/>
                <w:szCs w:val="22"/>
              </w:rPr>
              <w:t xml:space="preserve">E – </w:t>
            </w:r>
            <w:r w:rsidR="007B13AE">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7F50DE" w14:textId="77777777" w:rsidR="00B120E4" w:rsidRDefault="00B120E4" w:rsidP="00791F91">
      <w:pPr>
        <w:suppressAutoHyphens w:val="0"/>
        <w:rPr>
          <w:rFonts w:ascii="Arial" w:hAnsi="Arial" w:cs="Kartika"/>
          <w:lang w:eastAsia="fr-FR" w:bidi="ml"/>
        </w:rPr>
      </w:pPr>
    </w:p>
    <w:p w14:paraId="6A34CC2A" w14:textId="0E40E434"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07E2D55F" w:rsidR="00791F91" w:rsidRDefault="00B120E4" w:rsidP="00791F91">
      <w:pPr>
        <w:suppressAutoHyphens w:val="0"/>
        <w:spacing w:before="240"/>
        <w:ind w:left="284"/>
        <w:jc w:val="both"/>
        <w:rPr>
          <w:rFonts w:ascii="Arial" w:hAnsi="Arial" w:cs="Arial"/>
        </w:rPr>
      </w:pPr>
      <w:r>
        <w:rPr>
          <w:rFonts w:ascii="Arial" w:hAnsi="Arial" w:cs="Arial"/>
          <w:lang w:eastAsia="fr-FR" w:bidi="ml"/>
        </w:rPr>
        <w:fldChar w:fldCharType="begin">
          <w:ffData>
            <w:name w:val="CaseACocher111"/>
            <w:enabled/>
            <w:calcOnExit w:val="0"/>
            <w:checkBox>
              <w:sizeAuto/>
              <w:default w:val="1"/>
            </w:checkBox>
          </w:ffData>
        </w:fldChar>
      </w:r>
      <w:bookmarkStart w:id="4" w:name="CaseACocher111"/>
      <w:r>
        <w:rPr>
          <w:rFonts w:ascii="Arial" w:hAnsi="Arial" w:cs="Arial"/>
          <w:lang w:eastAsia="fr-FR" w:bidi="ml"/>
        </w:rPr>
        <w:instrText xml:space="preserve"> FORMCHECKBOX </w:instrText>
      </w:r>
      <w:r w:rsidR="00E97FEC">
        <w:rPr>
          <w:rFonts w:ascii="Arial" w:hAnsi="Arial" w:cs="Arial"/>
          <w:lang w:eastAsia="fr-FR" w:bidi="ml"/>
        </w:rPr>
      </w:r>
      <w:r w:rsidR="00E97FEC">
        <w:rPr>
          <w:rFonts w:ascii="Arial" w:hAnsi="Arial" w:cs="Arial"/>
          <w:lang w:eastAsia="fr-FR" w:bidi="ml"/>
        </w:rPr>
        <w:fldChar w:fldCharType="separate"/>
      </w:r>
      <w:r>
        <w:rPr>
          <w:rFonts w:ascii="Arial" w:hAnsi="Arial" w:cs="Arial"/>
          <w:lang w:eastAsia="fr-FR" w:bidi="ml"/>
        </w:rPr>
        <w:fldChar w:fldCharType="end"/>
      </w:r>
      <w:bookmarkEnd w:id="4"/>
      <w:r w:rsidR="00791F91" w:rsidRPr="00791F91">
        <w:rPr>
          <w:rFonts w:ascii="Arial" w:hAnsi="Arial" w:cs="Arial"/>
          <w:lang w:eastAsia="fr-FR" w:bidi="ml"/>
        </w:rPr>
        <w:t xml:space="preserve"> Autres</w:t>
      </w:r>
      <w:r w:rsidR="00791F91" w:rsidRPr="00B120E4">
        <w:rPr>
          <w:rFonts w:ascii="Arial" w:hAnsi="Arial" w:cs="Arial"/>
          <w:lang w:eastAsia="fr-FR" w:bidi="ml"/>
        </w:rPr>
        <w:t xml:space="preserve"> annexes </w:t>
      </w:r>
      <w:r w:rsidR="00791F91" w:rsidRPr="00B120E4">
        <w:rPr>
          <w:rFonts w:ascii="Arial" w:hAnsi="Arial" w:cs="Arial"/>
          <w:i/>
          <w:iCs/>
          <w:sz w:val="18"/>
          <w:szCs w:val="18"/>
          <w:lang w:eastAsia="fr-FR" w:bidi="ml"/>
        </w:rPr>
        <w:t>(</w:t>
      </w:r>
      <w:r w:rsidR="00692FEC" w:rsidRPr="00B120E4">
        <w:rPr>
          <w:rFonts w:ascii="Arial" w:hAnsi="Arial" w:cs="Arial"/>
          <w:i/>
          <w:iCs/>
          <w:sz w:val="18"/>
          <w:szCs w:val="18"/>
          <w:lang w:eastAsia="fr-FR" w:bidi="ml"/>
        </w:rPr>
        <w:t>À</w:t>
      </w:r>
      <w:r w:rsidR="00791F91" w:rsidRPr="00B120E4">
        <w:rPr>
          <w:rFonts w:ascii="Arial" w:hAnsi="Arial" w:cs="Arial"/>
          <w:i/>
          <w:iCs/>
          <w:sz w:val="18"/>
          <w:szCs w:val="18"/>
          <w:lang w:eastAsia="fr-FR" w:bidi="ml"/>
        </w:rPr>
        <w:t xml:space="preserve"> préciser)</w:t>
      </w:r>
      <w:r w:rsidR="00791F91" w:rsidRPr="00B120E4">
        <w:rPr>
          <w:rFonts w:ascii="Arial" w:hAnsi="Arial" w:cs="Arial"/>
          <w:lang w:eastAsia="fr-FR" w:bidi="ml"/>
        </w:rPr>
        <w:t> ;</w:t>
      </w:r>
      <w:r w:rsidR="00370B4B" w:rsidRPr="00B120E4">
        <w:rPr>
          <w:rFonts w:ascii="Arial" w:hAnsi="Arial" w:cs="Arial"/>
          <w:lang w:eastAsia="fr-FR" w:bidi="ml"/>
        </w:rPr>
        <w:t xml:space="preserve"> </w:t>
      </w:r>
      <w:r w:rsidR="009205FD" w:rsidRPr="00B120E4">
        <w:rPr>
          <w:rFonts w:ascii="Arial" w:hAnsi="Arial" w:cs="Arial"/>
        </w:rPr>
        <w:t xml:space="preserve">le bordereau des prix unitaires </w:t>
      </w:r>
      <w:r w:rsidRPr="00B120E4">
        <w:rPr>
          <w:rFonts w:ascii="Arial" w:hAnsi="Arial" w:cs="Arial"/>
        </w:rPr>
        <w:t>et</w:t>
      </w:r>
      <w:r w:rsidR="009205FD" w:rsidRPr="00B120E4">
        <w:rPr>
          <w:rFonts w:ascii="Arial" w:hAnsi="Arial" w:cs="Arial"/>
        </w:rPr>
        <w:t xml:space="preserve"> la décomposition du prix global et forfaitaire (BPU </w:t>
      </w:r>
      <w:r w:rsidRPr="00B120E4">
        <w:rPr>
          <w:rFonts w:ascii="Arial" w:hAnsi="Arial" w:cs="Arial"/>
        </w:rPr>
        <w:t xml:space="preserve">et </w:t>
      </w:r>
      <w:r w:rsidR="009205FD" w:rsidRPr="00B120E4">
        <w:rPr>
          <w:rFonts w:ascii="Arial" w:hAnsi="Arial" w:cs="Arial"/>
        </w:rPr>
        <w:t>DPGF). </w:t>
      </w:r>
    </w:p>
    <w:p w14:paraId="16226C54" w14:textId="302BB22D" w:rsidR="001C0821" w:rsidRDefault="001C0821" w:rsidP="00791F91">
      <w:pPr>
        <w:suppressAutoHyphens w:val="0"/>
        <w:jc w:val="both"/>
        <w:rPr>
          <w:rFonts w:ascii="Arial" w:hAnsi="Arial" w:cs="Arial"/>
          <w:lang w:eastAsia="fr-FR" w:bidi="ml"/>
        </w:rPr>
      </w:pPr>
    </w:p>
    <w:p w14:paraId="175F3A2C" w14:textId="3B476AF3" w:rsidR="00B120E4" w:rsidRDefault="00B120E4" w:rsidP="00791F91">
      <w:pPr>
        <w:suppressAutoHyphens w:val="0"/>
        <w:jc w:val="both"/>
        <w:rPr>
          <w:rFonts w:ascii="Arial" w:hAnsi="Arial" w:cs="Arial"/>
          <w:lang w:eastAsia="fr-FR" w:bidi="ml"/>
        </w:rPr>
      </w:pPr>
    </w:p>
    <w:p w14:paraId="3DDEB243" w14:textId="77777777" w:rsidR="00B120E4" w:rsidRPr="00791F91" w:rsidRDefault="00B120E4"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F" w14:textId="35B999E5" w:rsidR="00791F91" w:rsidRPr="00791F91" w:rsidRDefault="0017605B" w:rsidP="00791F91">
      <w:pPr>
        <w:tabs>
          <w:tab w:val="left" w:pos="5245"/>
          <w:tab w:val="left" w:pos="7371"/>
          <w:tab w:val="left" w:pos="7655"/>
        </w:tabs>
        <w:suppressAutoHyphens w:val="0"/>
        <w:jc w:val="both"/>
        <w:rPr>
          <w:rFonts w:ascii="Arial" w:hAnsi="Arial" w:cs="Arial"/>
          <w:lang w:eastAsia="fr-FR" w:bidi="ml"/>
        </w:rPr>
      </w:pPr>
      <w:r>
        <w:rPr>
          <w:rFonts w:ascii="Arial" w:hAnsi="Arial" w:cs="Arial"/>
          <w:b/>
          <w:bCs/>
          <w:color w:val="0000FF"/>
          <w:lang w:eastAsia="fr-FR" w:bidi="ml"/>
        </w:rPr>
        <w:tab/>
      </w:r>
      <w:r w:rsidR="00791F91" w:rsidRPr="00791F91">
        <w:rPr>
          <w:rFonts w:ascii="Arial" w:hAnsi="Arial" w:cs="Arial"/>
          <w:lang w:eastAsia="fr-FR" w:bidi="ml"/>
        </w:rPr>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3D1868A9" w:rsidR="00791F91"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C73E186" w14:textId="5E23F49F" w:rsidR="001C0821" w:rsidRDefault="001C0821" w:rsidP="00791F91">
      <w:pPr>
        <w:suppressAutoHyphens w:val="0"/>
        <w:ind w:left="4820"/>
        <w:jc w:val="center"/>
        <w:rPr>
          <w:rFonts w:ascii="Arial" w:hAnsi="Arial" w:cs="Arial"/>
          <w:i/>
          <w:iCs/>
          <w:sz w:val="18"/>
          <w:szCs w:val="18"/>
          <w:lang w:eastAsia="fr-FR" w:bidi="ml"/>
        </w:rPr>
      </w:pPr>
    </w:p>
    <w:p w14:paraId="246C6D40" w14:textId="77777777" w:rsidR="001C0821" w:rsidRPr="002D03BB" w:rsidRDefault="001C0821" w:rsidP="00791F91">
      <w:pPr>
        <w:suppressAutoHyphens w:val="0"/>
        <w:ind w:left="4820"/>
        <w:jc w:val="center"/>
        <w:rPr>
          <w:rFonts w:ascii="Arial" w:hAnsi="Arial" w:cs="Arial"/>
          <w:i/>
          <w:iCs/>
          <w:sz w:val="18"/>
          <w:szCs w:val="18"/>
          <w:lang w:eastAsia="fr-FR" w:bidi="ml"/>
        </w:rPr>
      </w:pPr>
    </w:p>
    <w:p w14:paraId="6A34CC46" w14:textId="77777777" w:rsidR="00791F91" w:rsidRPr="00791F91" w:rsidRDefault="00791F91" w:rsidP="00791F91">
      <w:pPr>
        <w:suppressAutoHyphens w:val="0"/>
        <w:jc w:val="both"/>
        <w:rPr>
          <w:lang w:eastAsia="fr-FR" w:bidi="ml"/>
        </w:rPr>
      </w:pPr>
    </w:p>
    <w:p w14:paraId="6A34CC4A" w14:textId="236980D8" w:rsidR="002C2CA3" w:rsidRDefault="002C2CA3" w:rsidP="001C0821">
      <w:pPr>
        <w:suppressAutoHyphens w:val="0"/>
      </w:pPr>
    </w:p>
    <w:p w14:paraId="2180A368" w14:textId="5F098474" w:rsidR="00B120E4" w:rsidRDefault="00B120E4" w:rsidP="001C0821">
      <w:pPr>
        <w:suppressAutoHyphens w:val="0"/>
      </w:pPr>
    </w:p>
    <w:p w14:paraId="0B2B2E69" w14:textId="12A02493" w:rsidR="00B120E4" w:rsidRDefault="00B120E4" w:rsidP="001C0821">
      <w:pPr>
        <w:suppressAutoHyphens w:val="0"/>
      </w:pPr>
    </w:p>
    <w:p w14:paraId="56DCF390" w14:textId="77777777" w:rsidR="00B120E4" w:rsidRDefault="00B120E4" w:rsidP="001C0821">
      <w:pPr>
        <w:suppressAutoHyphens w:val="0"/>
      </w:pPr>
    </w:p>
    <w:p w14:paraId="6A34CC4D" w14:textId="5E854E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AD554E" w14:paraId="6A34CC4F" w14:textId="77777777" w:rsidTr="00A14E5B">
        <w:tc>
          <w:tcPr>
            <w:tcW w:w="10277" w:type="dxa"/>
            <w:tcBorders>
              <w:top w:val="nil"/>
              <w:left w:val="nil"/>
              <w:bottom w:val="nil"/>
              <w:right w:val="nil"/>
            </w:tcBorders>
            <w:shd w:val="solid" w:color="66CCFF" w:fill="auto"/>
          </w:tcPr>
          <w:p w14:paraId="6A34CC4E" w14:textId="4B3603FB" w:rsidR="00791F91" w:rsidRPr="00AD554E" w:rsidRDefault="00791F91" w:rsidP="00025982">
            <w:pPr>
              <w:tabs>
                <w:tab w:val="left" w:pos="-142"/>
                <w:tab w:val="left" w:pos="4111"/>
              </w:tabs>
              <w:jc w:val="both"/>
              <w:rPr>
                <w:rFonts w:ascii="Arial" w:hAnsi="Arial" w:cs="Arial"/>
                <w:b/>
                <w:bCs/>
                <w:sz w:val="22"/>
                <w:szCs w:val="22"/>
                <w:lang w:bidi="ml"/>
              </w:rPr>
            </w:pPr>
            <w:r w:rsidRPr="00AD554E">
              <w:rPr>
                <w:rFonts w:ascii="Arial" w:hAnsi="Arial" w:cs="Arial"/>
                <w:b/>
                <w:bCs/>
                <w:sz w:val="22"/>
                <w:szCs w:val="22"/>
                <w:lang w:bidi="ml"/>
              </w:rPr>
              <w:t xml:space="preserve">F – Notification du marché </w:t>
            </w:r>
            <w:r w:rsidR="002D03BB" w:rsidRPr="00AD554E">
              <w:rPr>
                <w:rFonts w:ascii="Arial" w:hAnsi="Arial" w:cs="Arial"/>
                <w:b/>
                <w:bCs/>
                <w:sz w:val="22"/>
                <w:szCs w:val="22"/>
                <w:lang w:bidi="ml"/>
              </w:rPr>
              <w:t xml:space="preserve">public </w:t>
            </w:r>
            <w:r w:rsidRPr="00AD554E">
              <w:rPr>
                <w:rFonts w:ascii="Arial" w:hAnsi="Arial" w:cs="Arial"/>
                <w:b/>
                <w:bCs/>
                <w:sz w:val="22"/>
                <w:szCs w:val="22"/>
                <w:lang w:bidi="ml"/>
              </w:rPr>
              <w:t xml:space="preserve">au </w:t>
            </w:r>
            <w:r w:rsidR="00025982" w:rsidRPr="00AD554E">
              <w:rPr>
                <w:rFonts w:ascii="Arial" w:hAnsi="Arial" w:cs="Arial"/>
                <w:b/>
                <w:bCs/>
                <w:sz w:val="22"/>
                <w:szCs w:val="22"/>
                <w:lang w:bidi="ml"/>
              </w:rPr>
              <w:t>titulaire</w:t>
            </w:r>
            <w:r w:rsidR="007B13AE">
              <w:rPr>
                <w:rFonts w:ascii="Arial" w:hAnsi="Arial" w:cs="Arial"/>
                <w:b/>
                <w:bCs/>
                <w:sz w:val="22"/>
                <w:szCs w:val="22"/>
                <w:lang w:bidi="ml"/>
              </w:rPr>
              <w:t>.</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AF5474" w:rsidRPr="005D051E" w:rsidRDefault="00AF5474" w:rsidP="00791F91">
                            <w:pPr>
                              <w:tabs>
                                <w:tab w:val="left" w:pos="3402"/>
                                <w:tab w:val="left" w:pos="6237"/>
                                <w:tab w:val="left" w:pos="9072"/>
                              </w:tabs>
                              <w:spacing w:after="120"/>
                              <w:jc w:val="both"/>
                              <w:rPr>
                                <w:rFonts w:ascii="Arial" w:hAnsi="Arial" w:cs="Arial"/>
                                <w:lang w:bidi="ml"/>
                              </w:rPr>
                            </w:pPr>
                          </w:p>
                          <w:p w14:paraId="6A34CC9D"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AF5474" w:rsidRPr="005D051E" w:rsidRDefault="00AF547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AF5474" w:rsidRPr="00D8507C" w:rsidRDefault="00AF5474"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AF5474" w:rsidRPr="005D051E" w:rsidRDefault="00AF5474" w:rsidP="00791F91">
                      <w:pPr>
                        <w:tabs>
                          <w:tab w:val="left" w:pos="3402"/>
                          <w:tab w:val="left" w:pos="6237"/>
                          <w:tab w:val="left" w:pos="9072"/>
                        </w:tabs>
                        <w:spacing w:after="120"/>
                        <w:jc w:val="both"/>
                        <w:rPr>
                          <w:rFonts w:ascii="Arial" w:hAnsi="Arial" w:cs="Arial"/>
                          <w:lang w:bidi="ml"/>
                        </w:rPr>
                      </w:pPr>
                    </w:p>
                    <w:p w14:paraId="6A34CC9D" w14:textId="77777777" w:rsidR="00AF5474" w:rsidRPr="005D051E" w:rsidRDefault="00AF547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AF5474" w:rsidRPr="005D051E" w:rsidRDefault="00AF547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AF5474" w:rsidRPr="00D8507C" w:rsidRDefault="00AF5474"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AF5474" w:rsidRPr="00983BB6" w:rsidRDefault="00AF547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AF5474" w:rsidRDefault="00AF547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AF5474" w:rsidRPr="005D051E" w:rsidRDefault="00AF5474"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AF5474" w:rsidRPr="00983BB6" w:rsidRDefault="00AF547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AF5474" w:rsidRDefault="00AF547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AF5474" w:rsidRPr="005D051E" w:rsidRDefault="00AF5474"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977B" w14:textId="77777777" w:rsidR="004C146C" w:rsidRDefault="004C146C">
      <w:r>
        <w:separator/>
      </w:r>
    </w:p>
  </w:endnote>
  <w:endnote w:type="continuationSeparator" w:id="0">
    <w:p w14:paraId="4EE17F4A" w14:textId="77777777" w:rsidR="004C146C" w:rsidRDefault="004C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AF5474" w14:paraId="6A34CC92" w14:textId="77777777" w:rsidTr="00EC7D4E">
      <w:trPr>
        <w:tblHeader/>
      </w:trPr>
      <w:tc>
        <w:tcPr>
          <w:tcW w:w="3048" w:type="dxa"/>
          <w:shd w:val="clear" w:color="auto" w:fill="66CCFF"/>
        </w:tcPr>
        <w:p w14:paraId="6A34CC8C" w14:textId="6159D42F" w:rsidR="00AF5474" w:rsidRPr="005A5FCD" w:rsidRDefault="00AF5474" w:rsidP="005A5FCD">
          <w:pPr>
            <w:ind w:right="-638"/>
            <w:rPr>
              <w:rFonts w:ascii="Arial" w:hAnsi="Arial" w:cs="Arial"/>
              <w:b/>
            </w:rPr>
          </w:pPr>
          <w:r>
            <w:rPr>
              <w:rFonts w:ascii="Arial" w:hAnsi="Arial" w:cs="Arial"/>
              <w:b/>
            </w:rPr>
            <w:t>ATTRI1 – Acte d’engagement</w:t>
          </w:r>
        </w:p>
      </w:tc>
      <w:tc>
        <w:tcPr>
          <w:tcW w:w="5386" w:type="dxa"/>
          <w:shd w:val="clear" w:color="auto" w:fill="00B0F0"/>
        </w:tcPr>
        <w:p w14:paraId="6A34CC8D" w14:textId="30C43B42" w:rsidR="00AF5474" w:rsidRPr="00EC7D4E" w:rsidRDefault="00F559CE" w:rsidP="00B05C4B">
          <w:pPr>
            <w:jc w:val="center"/>
            <w:rPr>
              <w:rFonts w:ascii="Arial" w:hAnsi="Arial" w:cs="Arial"/>
              <w:b/>
              <w:color w:val="002060"/>
              <w:highlight w:val="yellow"/>
            </w:rPr>
          </w:pPr>
          <w:r w:rsidRPr="00651BB7">
            <w:rPr>
              <w:b/>
              <w:bCs/>
              <w:color w:val="002060"/>
              <w:sz w:val="24"/>
              <w:szCs w:val="24"/>
            </w:rPr>
            <w:t>202</w:t>
          </w:r>
          <w:r w:rsidR="00EC7D4E" w:rsidRPr="00651BB7">
            <w:rPr>
              <w:b/>
              <w:bCs/>
              <w:color w:val="002060"/>
              <w:sz w:val="24"/>
              <w:szCs w:val="24"/>
            </w:rPr>
            <w:t>4</w:t>
          </w:r>
          <w:r w:rsidRPr="00651BB7">
            <w:rPr>
              <w:b/>
              <w:bCs/>
              <w:color w:val="002060"/>
              <w:sz w:val="24"/>
              <w:szCs w:val="24"/>
            </w:rPr>
            <w:t>/EFS – BRET8</w:t>
          </w:r>
          <w:r w:rsidR="00EC7D4E" w:rsidRPr="00651BB7">
            <w:rPr>
              <w:b/>
              <w:bCs/>
              <w:color w:val="002060"/>
              <w:sz w:val="24"/>
              <w:szCs w:val="24"/>
            </w:rPr>
            <w:t>5</w:t>
          </w:r>
          <w:r w:rsidRPr="00651BB7">
            <w:rPr>
              <w:b/>
              <w:bCs/>
              <w:color w:val="002060"/>
              <w:sz w:val="24"/>
              <w:szCs w:val="24"/>
            </w:rPr>
            <w:t>7</w:t>
          </w:r>
          <w:r w:rsidRPr="00651BB7">
            <w:rPr>
              <w:rStyle w:val="Marquedecommentaire"/>
              <w:rFonts w:ascii="Arial Narrow" w:hAnsi="Arial Narrow" w:cs="Times New Roman"/>
              <w:color w:val="002060"/>
              <w:sz w:val="24"/>
              <w:szCs w:val="24"/>
              <w:lang w:eastAsia="fr-FR"/>
            </w:rPr>
            <w:annotationRef/>
          </w:r>
        </w:p>
      </w:tc>
      <w:tc>
        <w:tcPr>
          <w:tcW w:w="896" w:type="dxa"/>
          <w:shd w:val="clear" w:color="auto" w:fill="66CCFF"/>
        </w:tcPr>
        <w:p w14:paraId="6A34CC8E" w14:textId="77777777" w:rsidR="00AF5474" w:rsidRDefault="00AF5474">
          <w:pPr>
            <w:tabs>
              <w:tab w:val="center" w:pos="1366"/>
              <w:tab w:val="right" w:pos="2733"/>
            </w:tabs>
          </w:pPr>
          <w:r>
            <w:rPr>
              <w:rFonts w:ascii="Arial" w:hAnsi="Arial" w:cs="Arial"/>
              <w:b/>
            </w:rPr>
            <w:t xml:space="preserve">Page : </w:t>
          </w:r>
        </w:p>
      </w:tc>
      <w:tc>
        <w:tcPr>
          <w:tcW w:w="567" w:type="dxa"/>
          <w:shd w:val="clear" w:color="auto" w:fill="66CCFF"/>
        </w:tcPr>
        <w:p w14:paraId="6A34CC8F" w14:textId="6985DBBC" w:rsidR="00AF5474" w:rsidRDefault="00AF547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B13AE">
            <w:rPr>
              <w:rStyle w:val="Numrodepage"/>
              <w:rFonts w:cs="Arial"/>
              <w:b/>
              <w:noProof/>
            </w:rPr>
            <w:t>10</w:t>
          </w:r>
          <w:r>
            <w:rPr>
              <w:rStyle w:val="Numrodepage"/>
              <w:rFonts w:cs="Arial"/>
              <w:b/>
            </w:rPr>
            <w:fldChar w:fldCharType="end"/>
          </w:r>
        </w:p>
      </w:tc>
      <w:tc>
        <w:tcPr>
          <w:tcW w:w="165" w:type="dxa"/>
          <w:shd w:val="clear" w:color="auto" w:fill="66CCFF"/>
        </w:tcPr>
        <w:p w14:paraId="6A34CC90" w14:textId="77777777" w:rsidR="00AF5474" w:rsidRDefault="00AF5474">
          <w:pPr>
            <w:jc w:val="center"/>
          </w:pPr>
          <w:r>
            <w:rPr>
              <w:rFonts w:ascii="Arial" w:hAnsi="Arial" w:cs="Arial"/>
              <w:b/>
            </w:rPr>
            <w:t>/</w:t>
          </w:r>
        </w:p>
      </w:tc>
      <w:tc>
        <w:tcPr>
          <w:tcW w:w="544" w:type="dxa"/>
          <w:shd w:val="clear" w:color="auto" w:fill="66CCFF"/>
        </w:tcPr>
        <w:p w14:paraId="6A34CC91" w14:textId="41E3BFD4" w:rsidR="00AF5474" w:rsidRDefault="00AF547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B13AE">
            <w:rPr>
              <w:rStyle w:val="Numrodepage"/>
              <w:rFonts w:cs="Arial"/>
              <w:b/>
              <w:noProof/>
            </w:rPr>
            <w:t>10</w:t>
          </w:r>
          <w:r>
            <w:rPr>
              <w:rStyle w:val="Numrodepage"/>
              <w:rFonts w:cs="Arial"/>
              <w:b/>
            </w:rPr>
            <w:fldChar w:fldCharType="end"/>
          </w:r>
        </w:p>
      </w:tc>
    </w:tr>
  </w:tbl>
  <w:p w14:paraId="6A34CC93" w14:textId="77777777" w:rsidR="00AF5474" w:rsidRDefault="00AF54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4503E" w14:textId="77777777" w:rsidR="004C146C" w:rsidRDefault="004C146C">
      <w:r>
        <w:separator/>
      </w:r>
    </w:p>
  </w:footnote>
  <w:footnote w:type="continuationSeparator" w:id="0">
    <w:p w14:paraId="452443EC" w14:textId="77777777" w:rsidR="004C146C" w:rsidRDefault="004C146C">
      <w:r>
        <w:continuationSeparator/>
      </w:r>
    </w:p>
  </w:footnote>
  <w:footnote w:id="1">
    <w:p w14:paraId="6A34CC94" w14:textId="77777777" w:rsidR="00AF5474" w:rsidRDefault="00AF547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4756B"/>
    <w:multiLevelType w:val="hybridMultilevel"/>
    <w:tmpl w:val="A2D8C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50AB0"/>
    <w:multiLevelType w:val="hybridMultilevel"/>
    <w:tmpl w:val="49080CCA"/>
    <w:lvl w:ilvl="0" w:tplc="EEAE1908">
      <w:start w:val="1"/>
      <w:numFmt w:val="bullet"/>
      <w:lvlText w:val=""/>
      <w:lvlJc w:val="left"/>
      <w:pPr>
        <w:ind w:left="720" w:hanging="360"/>
      </w:pPr>
      <w:rPr>
        <w:rFonts w:ascii="Symbol" w:hAnsi="Symbol" w:hint="default"/>
      </w:rPr>
    </w:lvl>
    <w:lvl w:ilvl="1" w:tplc="90603EE0">
      <w:start w:val="1"/>
      <w:numFmt w:val="bullet"/>
      <w:lvlText w:val="o"/>
      <w:lvlJc w:val="left"/>
      <w:pPr>
        <w:ind w:left="1440" w:hanging="360"/>
      </w:pPr>
      <w:rPr>
        <w:rFonts w:ascii="Courier New" w:hAnsi="Courier New" w:hint="default"/>
      </w:rPr>
    </w:lvl>
    <w:lvl w:ilvl="2" w:tplc="7CB21D58">
      <w:start w:val="1"/>
      <w:numFmt w:val="bullet"/>
      <w:lvlText w:val=""/>
      <w:lvlJc w:val="left"/>
      <w:pPr>
        <w:ind w:left="2160" w:hanging="360"/>
      </w:pPr>
      <w:rPr>
        <w:rFonts w:ascii="Wingdings" w:hAnsi="Wingdings" w:hint="default"/>
      </w:rPr>
    </w:lvl>
    <w:lvl w:ilvl="3" w:tplc="FA8670DE">
      <w:start w:val="1"/>
      <w:numFmt w:val="bullet"/>
      <w:lvlText w:val=""/>
      <w:lvlJc w:val="left"/>
      <w:pPr>
        <w:ind w:left="2880" w:hanging="360"/>
      </w:pPr>
      <w:rPr>
        <w:rFonts w:ascii="Symbol" w:hAnsi="Symbol" w:hint="default"/>
      </w:rPr>
    </w:lvl>
    <w:lvl w:ilvl="4" w:tplc="5D8C1D10">
      <w:start w:val="1"/>
      <w:numFmt w:val="bullet"/>
      <w:lvlText w:val="o"/>
      <w:lvlJc w:val="left"/>
      <w:pPr>
        <w:ind w:left="3600" w:hanging="360"/>
      </w:pPr>
      <w:rPr>
        <w:rFonts w:ascii="Courier New" w:hAnsi="Courier New" w:hint="default"/>
      </w:rPr>
    </w:lvl>
    <w:lvl w:ilvl="5" w:tplc="43BA9E5C">
      <w:start w:val="1"/>
      <w:numFmt w:val="bullet"/>
      <w:lvlText w:val=""/>
      <w:lvlJc w:val="left"/>
      <w:pPr>
        <w:ind w:left="4320" w:hanging="360"/>
      </w:pPr>
      <w:rPr>
        <w:rFonts w:ascii="Wingdings" w:hAnsi="Wingdings" w:hint="default"/>
      </w:rPr>
    </w:lvl>
    <w:lvl w:ilvl="6" w:tplc="AC106A0E">
      <w:start w:val="1"/>
      <w:numFmt w:val="bullet"/>
      <w:lvlText w:val=""/>
      <w:lvlJc w:val="left"/>
      <w:pPr>
        <w:ind w:left="5040" w:hanging="360"/>
      </w:pPr>
      <w:rPr>
        <w:rFonts w:ascii="Symbol" w:hAnsi="Symbol" w:hint="default"/>
      </w:rPr>
    </w:lvl>
    <w:lvl w:ilvl="7" w:tplc="315609A6">
      <w:start w:val="1"/>
      <w:numFmt w:val="bullet"/>
      <w:lvlText w:val="o"/>
      <w:lvlJc w:val="left"/>
      <w:pPr>
        <w:ind w:left="5760" w:hanging="360"/>
      </w:pPr>
      <w:rPr>
        <w:rFonts w:ascii="Courier New" w:hAnsi="Courier New" w:hint="default"/>
      </w:rPr>
    </w:lvl>
    <w:lvl w:ilvl="8" w:tplc="6E24F468">
      <w:start w:val="1"/>
      <w:numFmt w:val="bullet"/>
      <w:lvlText w:val=""/>
      <w:lvlJc w:val="left"/>
      <w:pPr>
        <w:ind w:left="6480" w:hanging="360"/>
      </w:pPr>
      <w:rPr>
        <w:rFonts w:ascii="Wingdings" w:hAnsi="Wingdings" w:hint="default"/>
      </w:rPr>
    </w:lvl>
  </w:abstractNum>
  <w:abstractNum w:abstractNumId="6" w15:restartNumberingAfterBreak="0">
    <w:nsid w:val="22DF0555"/>
    <w:multiLevelType w:val="hybridMultilevel"/>
    <w:tmpl w:val="5C6C29D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3216B3"/>
    <w:multiLevelType w:val="hybridMultilevel"/>
    <w:tmpl w:val="4E488FDC"/>
    <w:lvl w:ilvl="0" w:tplc="BD32DAF4">
      <w:start w:val="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D30D48"/>
    <w:multiLevelType w:val="hybridMultilevel"/>
    <w:tmpl w:val="7C424F00"/>
    <w:lvl w:ilvl="0" w:tplc="281C2C90">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A62601"/>
    <w:multiLevelType w:val="hybridMultilevel"/>
    <w:tmpl w:val="6C1A8A2C"/>
    <w:lvl w:ilvl="0" w:tplc="35764A9A">
      <w:start w:val="1"/>
      <w:numFmt w:val="bullet"/>
      <w:lvlText w:val=""/>
      <w:lvlJc w:val="left"/>
      <w:pPr>
        <w:ind w:left="720" w:hanging="360"/>
      </w:pPr>
      <w:rPr>
        <w:rFonts w:ascii="Symbol" w:hAnsi="Symbol" w:hint="default"/>
      </w:rPr>
    </w:lvl>
    <w:lvl w:ilvl="1" w:tplc="74F209DE">
      <w:start w:val="1"/>
      <w:numFmt w:val="bullet"/>
      <w:lvlText w:val="o"/>
      <w:lvlJc w:val="left"/>
      <w:pPr>
        <w:ind w:left="1440" w:hanging="360"/>
      </w:pPr>
      <w:rPr>
        <w:rFonts w:ascii="Courier New" w:hAnsi="Courier New" w:hint="default"/>
      </w:rPr>
    </w:lvl>
    <w:lvl w:ilvl="2" w:tplc="F37A3556">
      <w:start w:val="1"/>
      <w:numFmt w:val="bullet"/>
      <w:lvlText w:val=""/>
      <w:lvlJc w:val="left"/>
      <w:pPr>
        <w:ind w:left="2160" w:hanging="360"/>
      </w:pPr>
      <w:rPr>
        <w:rFonts w:ascii="Wingdings" w:hAnsi="Wingdings" w:hint="default"/>
      </w:rPr>
    </w:lvl>
    <w:lvl w:ilvl="3" w:tplc="9632A608">
      <w:start w:val="1"/>
      <w:numFmt w:val="bullet"/>
      <w:lvlText w:val=""/>
      <w:lvlJc w:val="left"/>
      <w:pPr>
        <w:ind w:left="2880" w:hanging="360"/>
      </w:pPr>
      <w:rPr>
        <w:rFonts w:ascii="Symbol" w:hAnsi="Symbol" w:hint="default"/>
      </w:rPr>
    </w:lvl>
    <w:lvl w:ilvl="4" w:tplc="0FE2A8F4">
      <w:start w:val="1"/>
      <w:numFmt w:val="bullet"/>
      <w:lvlText w:val="o"/>
      <w:lvlJc w:val="left"/>
      <w:pPr>
        <w:ind w:left="3600" w:hanging="360"/>
      </w:pPr>
      <w:rPr>
        <w:rFonts w:ascii="Courier New" w:hAnsi="Courier New" w:hint="default"/>
      </w:rPr>
    </w:lvl>
    <w:lvl w:ilvl="5" w:tplc="02FA8E46">
      <w:start w:val="1"/>
      <w:numFmt w:val="bullet"/>
      <w:lvlText w:val=""/>
      <w:lvlJc w:val="left"/>
      <w:pPr>
        <w:ind w:left="4320" w:hanging="360"/>
      </w:pPr>
      <w:rPr>
        <w:rFonts w:ascii="Wingdings" w:hAnsi="Wingdings" w:hint="default"/>
      </w:rPr>
    </w:lvl>
    <w:lvl w:ilvl="6" w:tplc="A7584D9A">
      <w:start w:val="1"/>
      <w:numFmt w:val="bullet"/>
      <w:lvlText w:val=""/>
      <w:lvlJc w:val="left"/>
      <w:pPr>
        <w:ind w:left="5040" w:hanging="360"/>
      </w:pPr>
      <w:rPr>
        <w:rFonts w:ascii="Symbol" w:hAnsi="Symbol" w:hint="default"/>
      </w:rPr>
    </w:lvl>
    <w:lvl w:ilvl="7" w:tplc="7FF8CE6C">
      <w:start w:val="1"/>
      <w:numFmt w:val="bullet"/>
      <w:lvlText w:val="o"/>
      <w:lvlJc w:val="left"/>
      <w:pPr>
        <w:ind w:left="5760" w:hanging="360"/>
      </w:pPr>
      <w:rPr>
        <w:rFonts w:ascii="Courier New" w:hAnsi="Courier New" w:hint="default"/>
      </w:rPr>
    </w:lvl>
    <w:lvl w:ilvl="8" w:tplc="86D4E6EC">
      <w:start w:val="1"/>
      <w:numFmt w:val="bullet"/>
      <w:lvlText w:val=""/>
      <w:lvlJc w:val="left"/>
      <w:pPr>
        <w:ind w:left="6480" w:hanging="360"/>
      </w:pPr>
      <w:rPr>
        <w:rFonts w:ascii="Wingdings" w:hAnsi="Wingdings" w:hint="default"/>
      </w:rPr>
    </w:lvl>
  </w:abstractNum>
  <w:abstractNum w:abstractNumId="14" w15:restartNumberingAfterBreak="0">
    <w:nsid w:val="783677F8"/>
    <w:multiLevelType w:val="hybridMultilevel"/>
    <w:tmpl w:val="667E7814"/>
    <w:lvl w:ilvl="0" w:tplc="BD32DAF4">
      <w:start w:val="6"/>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
  </w:num>
  <w:num w:numId="4">
    <w:abstractNumId w:val="2"/>
  </w:num>
  <w:num w:numId="5">
    <w:abstractNumId w:val="12"/>
  </w:num>
  <w:num w:numId="6">
    <w:abstractNumId w:val="15"/>
  </w:num>
  <w:num w:numId="7">
    <w:abstractNumId w:val="3"/>
  </w:num>
  <w:num w:numId="8">
    <w:abstractNumId w:val="7"/>
  </w:num>
  <w:num w:numId="9">
    <w:abstractNumId w:val="9"/>
  </w:num>
  <w:num w:numId="10">
    <w:abstractNumId w:val="0"/>
  </w:num>
  <w:num w:numId="11">
    <w:abstractNumId w:val="10"/>
  </w:num>
  <w:num w:numId="12">
    <w:abstractNumId w:val="8"/>
  </w:num>
  <w:num w:numId="13">
    <w:abstractNumId w:val="6"/>
  </w:num>
  <w:num w:numId="14">
    <w:abstractNumId w:val="4"/>
  </w:num>
  <w:num w:numId="15">
    <w:abstractNumId w:val="5"/>
  </w:num>
  <w:num w:numId="16">
    <w:abstractNumId w:val="0"/>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CF1"/>
    <w:rsid w:val="00025982"/>
    <w:rsid w:val="00036500"/>
    <w:rsid w:val="0004003F"/>
    <w:rsid w:val="0005650C"/>
    <w:rsid w:val="000A2E05"/>
    <w:rsid w:val="000A4C09"/>
    <w:rsid w:val="000E0020"/>
    <w:rsid w:val="000F348D"/>
    <w:rsid w:val="00140183"/>
    <w:rsid w:val="00140694"/>
    <w:rsid w:val="00166B56"/>
    <w:rsid w:val="00173ECA"/>
    <w:rsid w:val="0017605B"/>
    <w:rsid w:val="001A3AC9"/>
    <w:rsid w:val="001A5CEB"/>
    <w:rsid w:val="001A6626"/>
    <w:rsid w:val="001B0613"/>
    <w:rsid w:val="001C0821"/>
    <w:rsid w:val="001C40C0"/>
    <w:rsid w:val="001C733C"/>
    <w:rsid w:val="001C7796"/>
    <w:rsid w:val="001D5778"/>
    <w:rsid w:val="001D63A1"/>
    <w:rsid w:val="0021527A"/>
    <w:rsid w:val="0021797C"/>
    <w:rsid w:val="00225A1A"/>
    <w:rsid w:val="00244CBD"/>
    <w:rsid w:val="00263DC7"/>
    <w:rsid w:val="00281AFD"/>
    <w:rsid w:val="002904AF"/>
    <w:rsid w:val="00293087"/>
    <w:rsid w:val="00293BCF"/>
    <w:rsid w:val="0029527C"/>
    <w:rsid w:val="002C04E1"/>
    <w:rsid w:val="002C2CA3"/>
    <w:rsid w:val="002C4B3E"/>
    <w:rsid w:val="002C79D6"/>
    <w:rsid w:val="002D03BB"/>
    <w:rsid w:val="002D4DD8"/>
    <w:rsid w:val="002F52DD"/>
    <w:rsid w:val="003261C6"/>
    <w:rsid w:val="00332B12"/>
    <w:rsid w:val="00333B9F"/>
    <w:rsid w:val="00354C04"/>
    <w:rsid w:val="00370B4B"/>
    <w:rsid w:val="00382782"/>
    <w:rsid w:val="00385E76"/>
    <w:rsid w:val="003C7313"/>
    <w:rsid w:val="003D5BA9"/>
    <w:rsid w:val="003E2ABC"/>
    <w:rsid w:val="003E63B0"/>
    <w:rsid w:val="00400B22"/>
    <w:rsid w:val="004055D2"/>
    <w:rsid w:val="004176BF"/>
    <w:rsid w:val="0042741A"/>
    <w:rsid w:val="0043706E"/>
    <w:rsid w:val="0044597F"/>
    <w:rsid w:val="00445A50"/>
    <w:rsid w:val="0046383D"/>
    <w:rsid w:val="00470BF3"/>
    <w:rsid w:val="00475977"/>
    <w:rsid w:val="004A7169"/>
    <w:rsid w:val="004C146C"/>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F699D"/>
    <w:rsid w:val="006072F9"/>
    <w:rsid w:val="0061068C"/>
    <w:rsid w:val="00612806"/>
    <w:rsid w:val="006310B1"/>
    <w:rsid w:val="0064560F"/>
    <w:rsid w:val="00651BB7"/>
    <w:rsid w:val="00660727"/>
    <w:rsid w:val="00661A97"/>
    <w:rsid w:val="00667A5E"/>
    <w:rsid w:val="00674478"/>
    <w:rsid w:val="00692FEC"/>
    <w:rsid w:val="006C4338"/>
    <w:rsid w:val="006D2E23"/>
    <w:rsid w:val="006F3DF9"/>
    <w:rsid w:val="00703BD5"/>
    <w:rsid w:val="00705159"/>
    <w:rsid w:val="007060E5"/>
    <w:rsid w:val="00710FD6"/>
    <w:rsid w:val="00757151"/>
    <w:rsid w:val="007909E0"/>
    <w:rsid w:val="00791F91"/>
    <w:rsid w:val="0079785C"/>
    <w:rsid w:val="007A2989"/>
    <w:rsid w:val="007A32C7"/>
    <w:rsid w:val="007B13AE"/>
    <w:rsid w:val="007C0BF5"/>
    <w:rsid w:val="007D113A"/>
    <w:rsid w:val="007D2616"/>
    <w:rsid w:val="007D7A65"/>
    <w:rsid w:val="007F68A6"/>
    <w:rsid w:val="0081250A"/>
    <w:rsid w:val="0083205E"/>
    <w:rsid w:val="00844DAA"/>
    <w:rsid w:val="0088311B"/>
    <w:rsid w:val="008843EC"/>
    <w:rsid w:val="008A7D6D"/>
    <w:rsid w:val="008C04ED"/>
    <w:rsid w:val="008D2C3C"/>
    <w:rsid w:val="008D3A70"/>
    <w:rsid w:val="009205FD"/>
    <w:rsid w:val="00926CF0"/>
    <w:rsid w:val="00927397"/>
    <w:rsid w:val="00931D42"/>
    <w:rsid w:val="00934503"/>
    <w:rsid w:val="009737B4"/>
    <w:rsid w:val="00981B75"/>
    <w:rsid w:val="00983BB6"/>
    <w:rsid w:val="00983FF3"/>
    <w:rsid w:val="009A6717"/>
    <w:rsid w:val="009A70DA"/>
    <w:rsid w:val="009B1CD0"/>
    <w:rsid w:val="009B1FE9"/>
    <w:rsid w:val="009B45B9"/>
    <w:rsid w:val="009C4D62"/>
    <w:rsid w:val="00A109CB"/>
    <w:rsid w:val="00A14E5B"/>
    <w:rsid w:val="00A53DA8"/>
    <w:rsid w:val="00A57DD1"/>
    <w:rsid w:val="00A60584"/>
    <w:rsid w:val="00A7247B"/>
    <w:rsid w:val="00A8760E"/>
    <w:rsid w:val="00A9775B"/>
    <w:rsid w:val="00AA05C7"/>
    <w:rsid w:val="00AD554E"/>
    <w:rsid w:val="00AE1C9C"/>
    <w:rsid w:val="00AE7831"/>
    <w:rsid w:val="00AF5474"/>
    <w:rsid w:val="00B054DA"/>
    <w:rsid w:val="00B05C4B"/>
    <w:rsid w:val="00B120E4"/>
    <w:rsid w:val="00B141CA"/>
    <w:rsid w:val="00B31D7F"/>
    <w:rsid w:val="00B347AE"/>
    <w:rsid w:val="00B3719A"/>
    <w:rsid w:val="00B4145F"/>
    <w:rsid w:val="00B5094D"/>
    <w:rsid w:val="00B868B9"/>
    <w:rsid w:val="00B86CA7"/>
    <w:rsid w:val="00B87564"/>
    <w:rsid w:val="00B9432A"/>
    <w:rsid w:val="00BA44E5"/>
    <w:rsid w:val="00BD3F93"/>
    <w:rsid w:val="00BD479D"/>
    <w:rsid w:val="00BE36AB"/>
    <w:rsid w:val="00BE5AA2"/>
    <w:rsid w:val="00BE6078"/>
    <w:rsid w:val="00BE6484"/>
    <w:rsid w:val="00C07B12"/>
    <w:rsid w:val="00C3106D"/>
    <w:rsid w:val="00C506DC"/>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DE0168"/>
    <w:rsid w:val="00E32A79"/>
    <w:rsid w:val="00E40967"/>
    <w:rsid w:val="00E47798"/>
    <w:rsid w:val="00E64C37"/>
    <w:rsid w:val="00E67E3B"/>
    <w:rsid w:val="00E76284"/>
    <w:rsid w:val="00E97FEC"/>
    <w:rsid w:val="00EA4CE6"/>
    <w:rsid w:val="00EC46B8"/>
    <w:rsid w:val="00EC4741"/>
    <w:rsid w:val="00EC4A56"/>
    <w:rsid w:val="00EC7D4E"/>
    <w:rsid w:val="00ED0940"/>
    <w:rsid w:val="00EE2FB8"/>
    <w:rsid w:val="00F070E7"/>
    <w:rsid w:val="00F102F2"/>
    <w:rsid w:val="00F17207"/>
    <w:rsid w:val="00F559CE"/>
    <w:rsid w:val="00F575A2"/>
    <w:rsid w:val="00F759AA"/>
    <w:rsid w:val="00F96720"/>
    <w:rsid w:val="00FB416C"/>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CorpsdetexteCar">
    <w:name w:val="Corps de texte Car"/>
    <w:basedOn w:val="Policepardfaut"/>
    <w:link w:val="Corpsdetexte"/>
    <w:rsid w:val="00382782"/>
    <w:rPr>
      <w:rFonts w:ascii="Arial" w:hAnsi="Arial" w:cs="Arial"/>
      <w:b/>
      <w:sz w:val="24"/>
      <w:lang w:eastAsia="zh-CN"/>
    </w:rPr>
  </w:style>
  <w:style w:type="table" w:customStyle="1" w:styleId="Grilledutableau1">
    <w:name w:val="Grille du tableau1"/>
    <w:basedOn w:val="TableauNormal"/>
    <w:next w:val="Grilledutableau"/>
    <w:uiPriority w:val="59"/>
    <w:rsid w:val="00B120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1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506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oemie.prigent@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yvanna.fagnen@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arole.bled-prigent@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2023-10-17T22:00:00+00:00</R_x00e9_vision>
    <SeoKeywords xmlns="http://schemas.microsoft.com/sharepoint/v3">DCE NETTOYAGE</SeoKeywords>
    <_dlc_DocId xmlns="3db10a5d-558e-4c80-b55c-f43536d34388">TVK2STR4ZKMW-1827081253-234</_dlc_DocId>
    <_dlc_DocIdUrl xmlns="3db10a5d-558e-4c80-b55c-f43536d34388">
      <Url>https://sharedoc.efs.sante.ban/partage/Achats_Marchés_Appro_2/Docs_types/_layouts/15/DocIdRedir.aspx?ID=TVK2STR4ZKMW-1827081253-234</Url>
      <Description>TVK2STR4ZKMW-1827081253-234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21A2-4891-49C4-A24E-0B9C4F6BF1D0}">
  <ds:schemaRefs>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8cabc909-925b-4993-810a-c39a03b082db"/>
    <ds:schemaRef ds:uri="http://purl.org/dc/dcmitype/"/>
    <ds:schemaRef ds:uri="http://schemas.microsoft.com/sharepoint/v3"/>
    <ds:schemaRef ds:uri="http://schemas.microsoft.com/office/2006/metadata/properties"/>
    <ds:schemaRef ds:uri="http://schemas.microsoft.com/office/infopath/2007/PartnerControls"/>
    <ds:schemaRef ds:uri="3db10a5d-558e-4c80-b55c-f43536d34388"/>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C1AB5383-F31A-4E3B-9BBB-04ECF53C808A}">
  <ds:schemaRefs>
    <ds:schemaRef ds:uri="http://schemas.openxmlformats.org/officeDocument/2006/bibliography"/>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9</Pages>
  <Words>2462</Words>
  <Characters>13546</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PRIGENT Noemie</cp:lastModifiedBy>
  <cp:revision>2</cp:revision>
  <cp:lastPrinted>2016-04-08T14:31:00Z</cp:lastPrinted>
  <dcterms:created xsi:type="dcterms:W3CDTF">2025-01-06T15:44:00Z</dcterms:created>
  <dcterms:modified xsi:type="dcterms:W3CDTF">2025-01-06T15:44:00Z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94fa7914-074d-44fd-ad2d-e3c0592326d2</vt:lpwstr>
  </property>
</Properties>
</file>