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02051B" w:rsidRDefault="007A50BF" w:rsidP="003C040D">
      <w:pPr>
        <w:pStyle w:val="ZEmetteur"/>
      </w:pPr>
      <w: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4C3B512" w14:textId="0789756C" w:rsidR="00443372" w:rsidRDefault="00443372" w:rsidP="005E5C94">
      <w:pPr>
        <w:pBdr>
          <w:top w:val="single" w:sz="12" w:space="1" w:color="auto"/>
          <w:left w:val="single" w:sz="12" w:space="4" w:color="auto"/>
          <w:bottom w:val="single" w:sz="12" w:space="1" w:color="auto"/>
          <w:right w:val="single" w:sz="12" w:space="4" w:color="auto"/>
        </w:pBdr>
        <w:ind w:left="5103"/>
        <w:jc w:val="center"/>
      </w:pPr>
      <w:r w:rsidRPr="005A2D84">
        <w:rPr>
          <w:rFonts w:ascii="Arial" w:hAnsi="Arial" w:cs="Arial"/>
          <w:b/>
          <w:bCs/>
          <w:szCs w:val="22"/>
        </w:rPr>
        <w:t xml:space="preserve">DOSSIER : </w:t>
      </w:r>
      <w:r w:rsidR="00243388">
        <w:rPr>
          <w:rFonts w:ascii="Arial" w:hAnsi="Arial" w:cs="Arial"/>
          <w:b/>
          <w:bCs/>
          <w:szCs w:val="22"/>
        </w:rPr>
        <w:t>N° 000</w:t>
      </w:r>
      <w:r w:rsidR="00711A48">
        <w:rPr>
          <w:rFonts w:ascii="Arial" w:hAnsi="Arial" w:cs="Arial"/>
          <w:b/>
          <w:bCs/>
          <w:szCs w:val="22"/>
        </w:rPr>
        <w:t>3</w:t>
      </w:r>
      <w:r w:rsidR="005E5C94">
        <w:rPr>
          <w:rFonts w:ascii="Arial" w:hAnsi="Arial" w:cs="Arial"/>
          <w:b/>
          <w:bCs/>
          <w:szCs w:val="22"/>
        </w:rPr>
        <w:t>6043</w:t>
      </w: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3971BFA2" w:rsidR="00443372" w:rsidRPr="005A2D84" w:rsidRDefault="0024338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b/>
        </w:rPr>
        <w:t xml:space="preserve">Approvisionnement de </w:t>
      </w:r>
      <w:r w:rsidR="005E5C94">
        <w:rPr>
          <w:rFonts w:ascii="Arial" w:hAnsi="Arial" w:cs="Arial"/>
          <w:b/>
        </w:rPr>
        <w:t xml:space="preserve">câbles </w:t>
      </w:r>
      <w:r>
        <w:rPr>
          <w:rFonts w:ascii="Arial" w:hAnsi="Arial" w:cs="Arial"/>
          <w:b/>
        </w:rPr>
        <w:t>pour la marine nationale</w:t>
      </w:r>
      <w:r>
        <w:rPr>
          <w:rFonts w:ascii="Arial" w:hAnsi="Arial" w:cs="Arial"/>
          <w:szCs w:val="22"/>
        </w:rPr>
        <w:t xml:space="preserve"> </w:t>
      </w: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0F21D616"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5E5C94">
        <w:rPr>
          <w:rFonts w:ascii="Arial" w:hAnsi="Arial" w:cs="Arial"/>
          <w:b/>
          <w:szCs w:val="22"/>
        </w:rPr>
        <w:t>14/01/2025</w:t>
      </w:r>
    </w:p>
    <w:p w14:paraId="00903287" w14:textId="651749BF"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w:t>
      </w:r>
      <w:r w:rsidR="00986C42">
        <w:rPr>
          <w:rFonts w:ascii="Arial" w:hAnsi="Arial" w:cs="Arial"/>
          <w:b/>
          <w:szCs w:val="22"/>
        </w:rPr>
        <w:t>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S  O  M  M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0FE48807"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711A48">
          <w:rPr>
            <w:noProof/>
            <w:webHidden/>
          </w:rPr>
          <w:t>3</w:t>
        </w:r>
        <w:r w:rsidR="006E0A18">
          <w:rPr>
            <w:noProof/>
            <w:webHidden/>
          </w:rPr>
          <w:fldChar w:fldCharType="end"/>
        </w:r>
      </w:hyperlink>
    </w:p>
    <w:p w14:paraId="4E2B1B59" w14:textId="34B5DC23" w:rsidR="006E0A18" w:rsidRDefault="00DC2D8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711A48">
          <w:rPr>
            <w:noProof/>
            <w:webHidden/>
          </w:rPr>
          <w:t>3</w:t>
        </w:r>
        <w:r w:rsidR="006E0A18">
          <w:rPr>
            <w:noProof/>
            <w:webHidden/>
          </w:rPr>
          <w:fldChar w:fldCharType="end"/>
        </w:r>
      </w:hyperlink>
    </w:p>
    <w:p w14:paraId="66C51712" w14:textId="6A46CF95" w:rsidR="006E0A18" w:rsidRDefault="00DC2D8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711A48">
          <w:rPr>
            <w:noProof/>
            <w:webHidden/>
          </w:rPr>
          <w:t>4</w:t>
        </w:r>
        <w:r w:rsidR="006E0A18">
          <w:rPr>
            <w:noProof/>
            <w:webHidden/>
          </w:rPr>
          <w:fldChar w:fldCharType="end"/>
        </w:r>
      </w:hyperlink>
    </w:p>
    <w:p w14:paraId="32130367" w14:textId="5E5F9EB9" w:rsidR="006E0A18" w:rsidRDefault="00DC2D8F">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711A48">
          <w:rPr>
            <w:noProof/>
            <w:webHidden/>
          </w:rPr>
          <w:t>4</w:t>
        </w:r>
        <w:r w:rsidR="006E0A18">
          <w:rPr>
            <w:noProof/>
            <w:webHidden/>
          </w:rPr>
          <w:fldChar w:fldCharType="end"/>
        </w:r>
      </w:hyperlink>
    </w:p>
    <w:p w14:paraId="1E76558B" w14:textId="12FAC027" w:rsidR="006E0A18" w:rsidRDefault="00DC2D8F">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711A48">
          <w:rPr>
            <w:noProof/>
            <w:webHidden/>
          </w:rPr>
          <w:t>5</w:t>
        </w:r>
        <w:r w:rsidR="006E0A18">
          <w:rPr>
            <w:noProof/>
            <w:webHidden/>
          </w:rPr>
          <w:fldChar w:fldCharType="end"/>
        </w:r>
      </w:hyperlink>
    </w:p>
    <w:p w14:paraId="3CBC8824" w14:textId="79E5366F" w:rsidR="006E0A18" w:rsidRDefault="00DC2D8F">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711A48">
          <w:rPr>
            <w:noProof/>
            <w:webHidden/>
          </w:rPr>
          <w:t>6</w:t>
        </w:r>
        <w:r w:rsidR="006E0A18">
          <w:rPr>
            <w:noProof/>
            <w:webHidden/>
          </w:rPr>
          <w:fldChar w:fldCharType="end"/>
        </w:r>
      </w:hyperlink>
    </w:p>
    <w:p w14:paraId="27BFB455" w14:textId="14197D88" w:rsidR="006E0A18" w:rsidRDefault="00DC2D8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711A48">
          <w:rPr>
            <w:noProof/>
            <w:webHidden/>
          </w:rPr>
          <w:t>6</w:t>
        </w:r>
        <w:r w:rsidR="006E0A18">
          <w:rPr>
            <w:noProof/>
            <w:webHidden/>
          </w:rPr>
          <w:fldChar w:fldCharType="end"/>
        </w:r>
      </w:hyperlink>
    </w:p>
    <w:p w14:paraId="0075DFE6" w14:textId="3E4E580E" w:rsidR="006E0A18" w:rsidRDefault="00DC2D8F">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711A48">
          <w:rPr>
            <w:noProof/>
            <w:webHidden/>
          </w:rPr>
          <w:t>6</w:t>
        </w:r>
        <w:r w:rsidR="006E0A18">
          <w:rPr>
            <w:noProof/>
            <w:webHidden/>
          </w:rPr>
          <w:fldChar w:fldCharType="end"/>
        </w:r>
      </w:hyperlink>
    </w:p>
    <w:p w14:paraId="451B24D0" w14:textId="10EE8451" w:rsidR="006E0A18" w:rsidRDefault="00DC2D8F">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711A48">
          <w:rPr>
            <w:noProof/>
            <w:webHidden/>
          </w:rPr>
          <w:t>7</w:t>
        </w:r>
        <w:r w:rsidR="006E0A18">
          <w:rPr>
            <w:noProof/>
            <w:webHidden/>
          </w:rPr>
          <w:fldChar w:fldCharType="end"/>
        </w:r>
      </w:hyperlink>
    </w:p>
    <w:p w14:paraId="3D602A7D" w14:textId="040B9691" w:rsidR="006E0A18" w:rsidRDefault="00DC2D8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711A48">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3713741B" w:rsidR="00443372" w:rsidRPr="005E5C94" w:rsidRDefault="00243388" w:rsidP="0092138C">
      <w:pPr>
        <w:pStyle w:val="Paragraphe"/>
        <w:ind w:firstLine="0"/>
        <w:rPr>
          <w:rFonts w:ascii="Arial" w:hAnsi="Arial" w:cs="Arial"/>
          <w:b/>
          <w:szCs w:val="22"/>
          <w:lang w:val="fr-FR"/>
        </w:rPr>
      </w:pPr>
      <w:r w:rsidRPr="00123767">
        <w:rPr>
          <w:rFonts w:ascii="Arial" w:hAnsi="Arial" w:cs="Arial"/>
          <w:b/>
          <w:szCs w:val="22"/>
        </w:rPr>
        <w:t xml:space="preserve">Elle a pour objet l’approvisionnement </w:t>
      </w:r>
      <w:r>
        <w:rPr>
          <w:rFonts w:ascii="Arial" w:hAnsi="Arial" w:cs="Arial"/>
          <w:b/>
          <w:szCs w:val="22"/>
        </w:rPr>
        <w:t xml:space="preserve">de </w:t>
      </w:r>
      <w:r w:rsidR="005E5C94">
        <w:rPr>
          <w:rFonts w:ascii="Arial" w:hAnsi="Arial" w:cs="Arial"/>
          <w:b/>
          <w:szCs w:val="22"/>
          <w:lang w:val="fr-FR"/>
        </w:rPr>
        <w:t>câbles</w:t>
      </w:r>
      <w:r>
        <w:rPr>
          <w:rFonts w:ascii="Arial" w:hAnsi="Arial" w:cs="Arial"/>
          <w:b/>
          <w:szCs w:val="22"/>
        </w:rPr>
        <w:t xml:space="preserve"> </w:t>
      </w:r>
      <w:r w:rsidRPr="00123767">
        <w:rPr>
          <w:rFonts w:ascii="Arial" w:hAnsi="Arial" w:cs="Arial"/>
          <w:b/>
          <w:szCs w:val="22"/>
        </w:rPr>
        <w:t xml:space="preserve">pour la marine nationale selon les conditions définies </w:t>
      </w:r>
      <w:r w:rsidR="005E5C94">
        <w:rPr>
          <w:rFonts w:ascii="Arial" w:hAnsi="Arial" w:cs="Arial"/>
          <w:b/>
          <w:szCs w:val="22"/>
          <w:lang w:val="fr-FR"/>
        </w:rPr>
        <w:t>dans les Spécifications Générales d’Approvisionnement de Rechanges Standards  ( SDLOG/260/O)</w:t>
      </w:r>
    </w:p>
    <w:p w14:paraId="2A8AC352" w14:textId="77777777"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SOPRANO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765B1A4A" w:rsidR="00461474" w:rsidRDefault="00461474" w:rsidP="0092138C">
      <w:pPr>
        <w:pStyle w:val="MAPAnormal"/>
        <w:rPr>
          <w:rFonts w:ascii="Arial" w:hAnsi="Arial" w:cs="Arial"/>
          <w:szCs w:val="22"/>
        </w:rPr>
      </w:pPr>
      <w:r w:rsidRPr="005A2D84">
        <w:rPr>
          <w:rFonts w:ascii="Arial" w:hAnsi="Arial" w:cs="Arial"/>
          <w:szCs w:val="22"/>
        </w:rPr>
        <w:t>En cas d’indisponibilité des services SOPRANO/NMCRL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200C9168" w14:textId="77777777" w:rsidR="00F251D9" w:rsidRPr="005A2D84" w:rsidRDefault="00F251D9" w:rsidP="0092138C">
      <w:pPr>
        <w:pStyle w:val="MAPAnormal"/>
        <w:rPr>
          <w:rFonts w:ascii="Arial" w:hAnsi="Arial" w:cs="Arial"/>
          <w:szCs w:val="22"/>
        </w:rPr>
      </w:pP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7" w:name="_Toc42327873"/>
    </w:p>
    <w:bookmarkEnd w:id="7"/>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PLate-forme des AChats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39EAFECD" w:rsidR="00443372" w:rsidRPr="005A2D84" w:rsidRDefault="00443372" w:rsidP="006E533B">
      <w:pPr>
        <w:spacing w:before="120"/>
        <w:rPr>
          <w:rFonts w:ascii="Arial" w:hAnsi="Arial" w:cs="Arial"/>
          <w:szCs w:val="22"/>
        </w:rPr>
      </w:pPr>
      <w:r w:rsidRPr="005A2D84">
        <w:rPr>
          <w:rFonts w:ascii="Arial" w:hAnsi="Arial" w:cs="Arial"/>
          <w:szCs w:val="22"/>
        </w:rPr>
        <w:lastRenderedPageBreak/>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PLate-forme des AChats de l’Etat (PLACE) </w:t>
      </w:r>
      <w:r w:rsidRPr="005A2D84">
        <w:rPr>
          <w:rFonts w:ascii="Arial" w:hAnsi="Arial" w:cs="Arial"/>
          <w:szCs w:val="22"/>
        </w:rPr>
        <w:t xml:space="preserve">au plus tard </w:t>
      </w:r>
      <w:r w:rsidR="000919DC">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lastRenderedPageBreak/>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72AE0CE"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 xml:space="preserve">recours à des sources radioactives, le titulaire se conforme aux dispositions </w:t>
      </w:r>
      <w:r w:rsidR="00C23F0E">
        <w:rPr>
          <w:rFonts w:ascii="Arial" w:hAnsi="Arial" w:cs="Arial"/>
          <w:szCs w:val="22"/>
        </w:rPr>
        <w:t>des CCTP cités supra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PLate-forme des AChats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PLate-forme des AChats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PLate-forme des AChats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119D0831" w:rsidR="00A21D42" w:rsidRDefault="00A21D42" w:rsidP="00A21D42">
      <w:pPr>
        <w:autoSpaceDE w:val="0"/>
        <w:autoSpaceDN w:val="0"/>
        <w:adjustRightInd w:val="0"/>
        <w:spacing w:before="0" w:after="0"/>
        <w:ind w:firstLine="567"/>
        <w:rPr>
          <w:rFonts w:ascii="Arial" w:hAnsi="Arial" w:cs="Arial"/>
          <w:b/>
          <w:szCs w:val="22"/>
          <w:u w:val="single"/>
        </w:rPr>
      </w:pPr>
    </w:p>
    <w:p w14:paraId="504FE916" w14:textId="77777777" w:rsidR="00243388" w:rsidRPr="005A2D84" w:rsidRDefault="00243388"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lastRenderedPageBreak/>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DC2D8F"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(winzip, filzip,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0" w:name="_Toc234058941"/>
      <w:bookmarkStart w:id="41" w:name="_Toc92880858"/>
      <w:r w:rsidRPr="005A2D84">
        <w:lastRenderedPageBreak/>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C23F0E" w:rsidRDefault="00443372" w:rsidP="00F87B7B">
      <w:pPr>
        <w:numPr>
          <w:ilvl w:val="0"/>
          <w:numId w:val="8"/>
        </w:numPr>
        <w:spacing w:before="0" w:after="0"/>
        <w:ind w:left="714" w:firstLine="137"/>
        <w:jc w:val="left"/>
        <w:rPr>
          <w:rFonts w:ascii="Arial" w:hAnsi="Arial" w:cs="Arial"/>
          <w:b/>
          <w:szCs w:val="22"/>
        </w:rPr>
      </w:pPr>
      <w:r w:rsidRPr="00C23F0E">
        <w:rPr>
          <w:rFonts w:ascii="Arial" w:hAnsi="Arial" w:cs="Arial"/>
          <w:b/>
          <w:szCs w:val="22"/>
        </w:rPr>
        <w:t>Prix : 90 %</w:t>
      </w:r>
    </w:p>
    <w:p w14:paraId="32CEA46D" w14:textId="77777777" w:rsidR="00443372" w:rsidRPr="00C23F0E" w:rsidRDefault="00443372" w:rsidP="00F87B7B">
      <w:pPr>
        <w:numPr>
          <w:ilvl w:val="0"/>
          <w:numId w:val="8"/>
        </w:numPr>
        <w:spacing w:before="0" w:after="120"/>
        <w:ind w:left="714" w:firstLine="137"/>
        <w:jc w:val="left"/>
        <w:rPr>
          <w:rFonts w:ascii="Arial" w:hAnsi="Arial" w:cs="Arial"/>
          <w:b/>
          <w:bCs/>
          <w:szCs w:val="22"/>
        </w:rPr>
      </w:pPr>
      <w:r w:rsidRPr="00C23F0E">
        <w:rPr>
          <w:rFonts w:ascii="Arial" w:hAnsi="Arial" w:cs="Arial"/>
          <w:b/>
          <w:szCs w:val="22"/>
        </w:rPr>
        <w:t>Délai de livraison : 10 %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E82F8D">
      <w:pPr>
        <w:ind w:firstLine="426"/>
        <w:rPr>
          <w:rFonts w:ascii="Arial" w:hAnsi="Arial" w:cs="Arial"/>
          <w:szCs w:val="22"/>
        </w:rPr>
      </w:pP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6DA3AF4" w:rsidR="00624D23"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BD02AFF"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w:t>
      </w:r>
      <w:r w:rsidRPr="005A2D84">
        <w:rPr>
          <w:rFonts w:ascii="Arial" w:hAnsi="Arial" w:cs="Arial"/>
          <w:color w:val="000000"/>
          <w:szCs w:val="22"/>
        </w:rPr>
        <w:t>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627705" w:rsidRPr="005A2D84" w14:paraId="24DE17EF" w14:textId="77777777" w:rsidTr="00AA3F05">
        <w:tc>
          <w:tcPr>
            <w:tcW w:w="7439" w:type="dxa"/>
            <w:tcBorders>
              <w:top w:val="single" w:sz="4" w:space="0" w:color="auto"/>
              <w:left w:val="single" w:sz="4" w:space="0" w:color="auto"/>
              <w:bottom w:val="single" w:sz="4" w:space="0" w:color="auto"/>
              <w:right w:val="single" w:sz="4" w:space="0" w:color="auto"/>
            </w:tcBorders>
          </w:tcPr>
          <w:p w14:paraId="56ACC5BC" w14:textId="6E9A3F6B" w:rsidR="00627705" w:rsidRPr="005A2D84" w:rsidRDefault="00627705" w:rsidP="00400CB2">
            <w:pPr>
              <w:pStyle w:val="Normalcentr"/>
              <w:spacing w:before="120"/>
              <w:ind w:left="0" w:right="-1"/>
              <w:rPr>
                <w:rFonts w:ascii="Arial" w:hAnsi="Arial" w:cs="Arial"/>
                <w:color w:val="000000"/>
                <w:szCs w:val="22"/>
              </w:rPr>
            </w:pPr>
            <w:r>
              <w:rPr>
                <w:rFonts w:ascii="Arial" w:hAnsi="Arial" w:cs="Arial"/>
                <w:color w:val="000000"/>
                <w:szCs w:val="22"/>
              </w:rPr>
              <w:t>Absence de réponse probante en cas de prix anormalement bas</w:t>
            </w:r>
          </w:p>
        </w:tc>
        <w:tc>
          <w:tcPr>
            <w:tcW w:w="1411" w:type="dxa"/>
            <w:tcBorders>
              <w:top w:val="single" w:sz="4" w:space="0" w:color="auto"/>
              <w:left w:val="single" w:sz="4" w:space="0" w:color="auto"/>
              <w:bottom w:val="single" w:sz="4" w:space="0" w:color="auto"/>
              <w:right w:val="single" w:sz="4" w:space="0" w:color="auto"/>
            </w:tcBorders>
          </w:tcPr>
          <w:p w14:paraId="3D2A8FDE" w14:textId="2765F399" w:rsidR="00627705" w:rsidRPr="005A2D84" w:rsidRDefault="00627705" w:rsidP="00BE3E28">
            <w:pPr>
              <w:pStyle w:val="Normalcentr"/>
              <w:spacing w:before="120"/>
              <w:ind w:left="0" w:right="-1"/>
              <w:jc w:val="center"/>
              <w:rPr>
                <w:rFonts w:ascii="Arial" w:hAnsi="Arial" w:cs="Arial"/>
                <w:color w:val="000000"/>
                <w:szCs w:val="22"/>
              </w:rPr>
            </w:pPr>
            <w:r>
              <w:rPr>
                <w:rFonts w:ascii="Arial" w:hAnsi="Arial" w:cs="Arial"/>
                <w:color w:val="000000"/>
                <w:szCs w:val="22"/>
              </w:rPr>
              <w:t>0</w:t>
            </w:r>
          </w:p>
        </w:tc>
      </w:tr>
    </w:tbl>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r w:rsidR="00627705" w:rsidRPr="005A2D84" w14:paraId="2F7A977A" w14:textId="77777777" w:rsidTr="003E25FB">
        <w:tc>
          <w:tcPr>
            <w:tcW w:w="7968" w:type="dxa"/>
          </w:tcPr>
          <w:p w14:paraId="2C9EA652" w14:textId="7CE0D85F" w:rsidR="00627705" w:rsidRPr="005A2D84" w:rsidRDefault="00627705" w:rsidP="00627705">
            <w:pPr>
              <w:pStyle w:val="Normalcentr"/>
              <w:spacing w:before="120"/>
              <w:ind w:left="0" w:right="-1"/>
              <w:rPr>
                <w:rFonts w:ascii="Arial" w:hAnsi="Arial" w:cs="Arial"/>
                <w:color w:val="000000"/>
                <w:szCs w:val="22"/>
              </w:rPr>
            </w:pPr>
            <w:r>
              <w:rPr>
                <w:rFonts w:ascii="Arial" w:hAnsi="Arial" w:cs="Arial"/>
                <w:color w:val="000000"/>
                <w:szCs w:val="22"/>
              </w:rPr>
              <w:t>Absence de réponse probante en cas de délai anormalement bas</w:t>
            </w:r>
          </w:p>
        </w:tc>
        <w:tc>
          <w:tcPr>
            <w:tcW w:w="0" w:type="auto"/>
          </w:tcPr>
          <w:p w14:paraId="5D5F638A" w14:textId="6BB3065A" w:rsidR="00627705" w:rsidRPr="005A2D84" w:rsidRDefault="005E2CC9">
            <w:pPr>
              <w:pStyle w:val="Normalcentr"/>
              <w:spacing w:before="120"/>
              <w:ind w:left="0" w:right="-1"/>
              <w:jc w:val="center"/>
              <w:rPr>
                <w:rFonts w:ascii="Arial" w:hAnsi="Arial" w:cs="Arial"/>
                <w:szCs w:val="22"/>
              </w:rPr>
            </w:pPr>
            <w:r>
              <w:rPr>
                <w:rFonts w:ascii="Arial" w:hAnsi="Arial" w:cs="Arial"/>
                <w:szCs w:val="22"/>
              </w:rPr>
              <w:t>0</w:t>
            </w:r>
          </w:p>
        </w:tc>
      </w:tr>
    </w:tbl>
    <w:p w14:paraId="6D358E62" w14:textId="26B89978"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 xml:space="preserve">qui présente le plus grand nombre de postes mieux-disants.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1E12DBF" w14:textId="2B9D6D4F" w:rsidR="00243388" w:rsidRPr="00831EE4" w:rsidRDefault="00DC2D8F" w:rsidP="00243388">
      <w:pPr>
        <w:widowControl w:val="0"/>
        <w:numPr>
          <w:ilvl w:val="0"/>
          <w:numId w:val="8"/>
        </w:numPr>
        <w:tabs>
          <w:tab w:val="clear" w:pos="720"/>
          <w:tab w:val="num" w:pos="142"/>
          <w:tab w:val="num" w:pos="1211"/>
        </w:tabs>
        <w:autoSpaceDE w:val="0"/>
        <w:autoSpaceDN w:val="0"/>
        <w:adjustRightInd w:val="0"/>
        <w:spacing w:before="0" w:after="0"/>
        <w:ind w:left="360"/>
        <w:rPr>
          <w:rFonts w:ascii="Arial" w:hAnsi="Arial" w:cs="Arial"/>
          <w:szCs w:val="22"/>
        </w:rPr>
      </w:pPr>
      <w:r>
        <w:rPr>
          <w:rFonts w:ascii="Arial" w:hAnsi="Arial" w:cs="Arial"/>
          <w:szCs w:val="22"/>
        </w:rPr>
        <w:t>la SGA ( SDLOG/260/O)</w:t>
      </w:r>
      <w:bookmarkStart w:id="50" w:name="_GoBack"/>
      <w:bookmarkEnd w:id="50"/>
    </w:p>
    <w:sectPr w:rsidR="00243388" w:rsidRPr="00831EE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452D584C"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 xml:space="preserve">N° </w:t>
    </w:r>
    <w:r w:rsidR="005E5C94">
      <w:rPr>
        <w:rStyle w:val="Numrodepage"/>
        <w:rFonts w:ascii="Marianne" w:hAnsi="Marianne"/>
        <w:sz w:val="12"/>
        <w:szCs w:val="12"/>
      </w:rPr>
      <w:t>S25B00002</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DC2D8F">
      <w:rPr>
        <w:rStyle w:val="Numrodepage"/>
        <w:rFonts w:ascii="Marianne" w:hAnsi="Marianne"/>
        <w:noProof/>
        <w:sz w:val="12"/>
        <w:szCs w:val="12"/>
      </w:rPr>
      <w:t>8</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DC2D8F">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01F5F183" w14:textId="77777777" w:rsidR="00243388" w:rsidRPr="00D62785" w:rsidRDefault="006E0A18" w:rsidP="00DE11C8">
      <w:pPr>
        <w:rPr>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w:t>
      </w: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43388" w:rsidRPr="00D62785" w14:paraId="2C76AEBE" w14:textId="77777777" w:rsidTr="001D52B0">
        <w:trPr>
          <w:cantSplit/>
          <w:trHeight w:val="615"/>
        </w:trPr>
        <w:tc>
          <w:tcPr>
            <w:tcW w:w="8931" w:type="dxa"/>
            <w:vMerge w:val="restart"/>
            <w:tcBorders>
              <w:top w:val="single" w:sz="8" w:space="0" w:color="auto"/>
              <w:left w:val="single" w:sz="8" w:space="0" w:color="auto"/>
              <w:right w:val="single" w:sz="8" w:space="0" w:color="auto"/>
            </w:tcBorders>
          </w:tcPr>
          <w:p w14:paraId="533ED4CD" w14:textId="77777777" w:rsidR="00243388" w:rsidRPr="00D62785" w:rsidRDefault="00243388" w:rsidP="00243388">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43388" w:rsidRPr="00D62785" w14:paraId="72B6F256" w14:textId="77777777" w:rsidTr="001D52B0">
        <w:trPr>
          <w:cantSplit/>
          <w:trHeight w:val="389"/>
        </w:trPr>
        <w:tc>
          <w:tcPr>
            <w:tcW w:w="8931" w:type="dxa"/>
            <w:vMerge/>
            <w:tcBorders>
              <w:left w:val="single" w:sz="8" w:space="0" w:color="auto"/>
              <w:bottom w:val="single" w:sz="8" w:space="0" w:color="auto"/>
              <w:right w:val="single" w:sz="8" w:space="0" w:color="auto"/>
            </w:tcBorders>
          </w:tcPr>
          <w:p w14:paraId="601A7993" w14:textId="77777777" w:rsidR="00243388" w:rsidRPr="00D62785" w:rsidRDefault="00243388" w:rsidP="00243388">
            <w:pPr>
              <w:rPr>
                <w:rFonts w:ascii="Arial" w:hAnsi="Arial" w:cs="Arial"/>
                <w:szCs w:val="22"/>
              </w:rPr>
            </w:pPr>
          </w:p>
        </w:tc>
      </w:tr>
      <w:tr w:rsidR="00243388" w:rsidRPr="00D62785" w14:paraId="7AF5A6A0" w14:textId="77777777" w:rsidTr="001D52B0">
        <w:trPr>
          <w:cantSplit/>
          <w:trHeight w:val="528"/>
        </w:trPr>
        <w:tc>
          <w:tcPr>
            <w:tcW w:w="8931" w:type="dxa"/>
            <w:tcBorders>
              <w:left w:val="single" w:sz="8" w:space="0" w:color="auto"/>
              <w:bottom w:val="single" w:sz="8" w:space="0" w:color="auto"/>
              <w:right w:val="single" w:sz="8" w:space="0" w:color="auto"/>
            </w:tcBorders>
          </w:tcPr>
          <w:p w14:paraId="6F7BC9B2" w14:textId="77777777" w:rsidR="00243388" w:rsidRPr="00D62785" w:rsidRDefault="00243388" w:rsidP="00243388">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43388" w:rsidRPr="00D62785" w14:paraId="3270EE87" w14:textId="77777777" w:rsidTr="001D52B0">
        <w:trPr>
          <w:cantSplit/>
          <w:trHeight w:val="692"/>
        </w:trPr>
        <w:tc>
          <w:tcPr>
            <w:tcW w:w="8931" w:type="dxa"/>
            <w:tcBorders>
              <w:left w:val="single" w:sz="8" w:space="0" w:color="auto"/>
              <w:bottom w:val="single" w:sz="8" w:space="0" w:color="auto"/>
              <w:right w:val="single" w:sz="8" w:space="0" w:color="auto"/>
            </w:tcBorders>
          </w:tcPr>
          <w:p w14:paraId="3D0636CB" w14:textId="77777777" w:rsidR="00243388" w:rsidRPr="00D62785" w:rsidRDefault="00243388" w:rsidP="00243388">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43388" w:rsidRPr="00D62785" w14:paraId="678F5FAF" w14:textId="77777777" w:rsidTr="001D52B0">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17B7049" w14:textId="77777777" w:rsidR="00243388" w:rsidRPr="00D62785" w:rsidRDefault="00243388" w:rsidP="00243388">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43388" w:rsidRPr="00D62785" w14:paraId="4F8A4A08" w14:textId="77777777" w:rsidTr="001D52B0">
        <w:trPr>
          <w:cantSplit/>
          <w:trHeight w:val="365"/>
        </w:trPr>
        <w:tc>
          <w:tcPr>
            <w:tcW w:w="8931" w:type="dxa"/>
            <w:tcBorders>
              <w:top w:val="single" w:sz="8" w:space="0" w:color="auto"/>
              <w:left w:val="single" w:sz="8" w:space="0" w:color="auto"/>
              <w:bottom w:val="single" w:sz="8" w:space="0" w:color="auto"/>
              <w:right w:val="single" w:sz="8" w:space="0" w:color="auto"/>
            </w:tcBorders>
          </w:tcPr>
          <w:p w14:paraId="02569B23" w14:textId="255058DD" w:rsidR="00243388" w:rsidRPr="00D62785" w:rsidRDefault="005E5C94" w:rsidP="005E5C94">
            <w:pPr>
              <w:pStyle w:val="Listepuces1"/>
              <w:tabs>
                <w:tab w:val="clear" w:pos="567"/>
              </w:tabs>
              <w:ind w:left="356" w:hanging="285"/>
              <w:rPr>
                <w:rFonts w:ascii="Arial" w:hAnsi="Arial" w:cs="Arial"/>
                <w:szCs w:val="22"/>
              </w:rPr>
            </w:pPr>
            <w:r>
              <w:rPr>
                <w:rFonts w:ascii="Arial" w:hAnsi="Arial" w:cs="Arial"/>
                <w:szCs w:val="22"/>
              </w:rPr>
              <w:t>Les Spécifications Générales  de Rechanges Standards</w:t>
            </w:r>
            <w:r w:rsidR="00DC2D8F">
              <w:rPr>
                <w:rFonts w:ascii="Arial" w:hAnsi="Arial" w:cs="Arial"/>
                <w:szCs w:val="22"/>
              </w:rPr>
              <w:t xml:space="preserve"> ( SDLOG/260/O)</w:t>
            </w:r>
          </w:p>
        </w:tc>
      </w:tr>
      <w:tr w:rsidR="00243388" w:rsidRPr="00D62785" w14:paraId="4886CF73" w14:textId="77777777" w:rsidTr="001D52B0">
        <w:trPr>
          <w:cantSplit/>
          <w:trHeight w:val="365"/>
        </w:trPr>
        <w:tc>
          <w:tcPr>
            <w:tcW w:w="8931" w:type="dxa"/>
            <w:tcBorders>
              <w:top w:val="single" w:sz="8" w:space="0" w:color="auto"/>
              <w:left w:val="single" w:sz="8" w:space="0" w:color="auto"/>
              <w:bottom w:val="single" w:sz="8" w:space="0" w:color="auto"/>
              <w:right w:val="single" w:sz="8" w:space="0" w:color="auto"/>
            </w:tcBorders>
          </w:tcPr>
          <w:p w14:paraId="0746F738" w14:textId="77777777" w:rsidR="00243388" w:rsidRPr="00D62785" w:rsidRDefault="00243388" w:rsidP="00243388">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43388" w:rsidRPr="00D62785" w14:paraId="53A280AD" w14:textId="77777777" w:rsidTr="001D52B0">
        <w:trPr>
          <w:cantSplit/>
          <w:trHeight w:val="365"/>
        </w:trPr>
        <w:tc>
          <w:tcPr>
            <w:tcW w:w="8931" w:type="dxa"/>
            <w:tcBorders>
              <w:top w:val="single" w:sz="8" w:space="0" w:color="auto"/>
              <w:left w:val="single" w:sz="8" w:space="0" w:color="auto"/>
              <w:bottom w:val="single" w:sz="8" w:space="0" w:color="auto"/>
              <w:right w:val="single" w:sz="8" w:space="0" w:color="auto"/>
            </w:tcBorders>
          </w:tcPr>
          <w:p w14:paraId="76D139C7" w14:textId="77777777" w:rsidR="00243388" w:rsidRPr="00D62785" w:rsidRDefault="00243388" w:rsidP="00243388">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67768C03" w14:textId="1DA9462D" w:rsidR="006E0A18" w:rsidRPr="00D62785" w:rsidRDefault="006E0A18" w:rsidP="00DE11C8">
      <w:pPr>
        <w:rPr>
          <w:rStyle w:val="Lienhypertexte"/>
          <w:rFonts w:ascii="Arial" w:hAnsi="Arial" w:cs="Arial"/>
          <w:sz w:val="14"/>
          <w:szCs w:val="14"/>
        </w:rPr>
      </w:pPr>
      <w:r w:rsidRPr="00D62785">
        <w:rPr>
          <w:rFonts w:ascii="Arial" w:hAnsi="Arial" w:cs="Arial"/>
          <w:sz w:val="14"/>
          <w:szCs w:val="14"/>
        </w:rPr>
        <w:t xml:space="preserv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216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19DC"/>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3388"/>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3631"/>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4F7DF3"/>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2CC9"/>
    <w:rsid w:val="005E55EB"/>
    <w:rsid w:val="005E5C94"/>
    <w:rsid w:val="005F29E4"/>
    <w:rsid w:val="005F570B"/>
    <w:rsid w:val="005F6706"/>
    <w:rsid w:val="005F73A8"/>
    <w:rsid w:val="00604245"/>
    <w:rsid w:val="00611D2A"/>
    <w:rsid w:val="00624D23"/>
    <w:rsid w:val="006267C8"/>
    <w:rsid w:val="00627705"/>
    <w:rsid w:val="00642CC3"/>
    <w:rsid w:val="0064324B"/>
    <w:rsid w:val="006504BE"/>
    <w:rsid w:val="00654EC8"/>
    <w:rsid w:val="00660279"/>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1A48"/>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D647F"/>
    <w:rsid w:val="008F142B"/>
    <w:rsid w:val="008F455E"/>
    <w:rsid w:val="0090754B"/>
    <w:rsid w:val="0092132F"/>
    <w:rsid w:val="0092138C"/>
    <w:rsid w:val="009219A8"/>
    <w:rsid w:val="00926641"/>
    <w:rsid w:val="00935366"/>
    <w:rsid w:val="00940C81"/>
    <w:rsid w:val="00941583"/>
    <w:rsid w:val="009457AE"/>
    <w:rsid w:val="009507FD"/>
    <w:rsid w:val="009558E8"/>
    <w:rsid w:val="009671FA"/>
    <w:rsid w:val="00973CB2"/>
    <w:rsid w:val="0097676C"/>
    <w:rsid w:val="0097693F"/>
    <w:rsid w:val="009815EB"/>
    <w:rsid w:val="00985577"/>
    <w:rsid w:val="00986C42"/>
    <w:rsid w:val="00994332"/>
    <w:rsid w:val="00996A01"/>
    <w:rsid w:val="00996F7E"/>
    <w:rsid w:val="009A127F"/>
    <w:rsid w:val="009A2586"/>
    <w:rsid w:val="009A5442"/>
    <w:rsid w:val="009B1474"/>
    <w:rsid w:val="009D07BA"/>
    <w:rsid w:val="009E06C7"/>
    <w:rsid w:val="009E20EE"/>
    <w:rsid w:val="009F5A4A"/>
    <w:rsid w:val="00A01B09"/>
    <w:rsid w:val="00A13953"/>
    <w:rsid w:val="00A14E53"/>
    <w:rsid w:val="00A21D42"/>
    <w:rsid w:val="00A268A9"/>
    <w:rsid w:val="00A27CD7"/>
    <w:rsid w:val="00A316DE"/>
    <w:rsid w:val="00A33EFF"/>
    <w:rsid w:val="00A35A14"/>
    <w:rsid w:val="00A41CBD"/>
    <w:rsid w:val="00A4336C"/>
    <w:rsid w:val="00A4467C"/>
    <w:rsid w:val="00A44830"/>
    <w:rsid w:val="00A558A7"/>
    <w:rsid w:val="00A574DC"/>
    <w:rsid w:val="00A57796"/>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02E"/>
    <w:rsid w:val="00C211C2"/>
    <w:rsid w:val="00C23F0E"/>
    <w:rsid w:val="00C242FE"/>
    <w:rsid w:val="00C3183F"/>
    <w:rsid w:val="00C32BAB"/>
    <w:rsid w:val="00C34AB2"/>
    <w:rsid w:val="00C427B0"/>
    <w:rsid w:val="00C4712A"/>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9A9"/>
    <w:rsid w:val="00D75D06"/>
    <w:rsid w:val="00D77F33"/>
    <w:rsid w:val="00D844BD"/>
    <w:rsid w:val="00D85772"/>
    <w:rsid w:val="00D86557"/>
    <w:rsid w:val="00D93B84"/>
    <w:rsid w:val="00D95DD7"/>
    <w:rsid w:val="00DA3323"/>
    <w:rsid w:val="00DB18BC"/>
    <w:rsid w:val="00DB31F7"/>
    <w:rsid w:val="00DC0E68"/>
    <w:rsid w:val="00DC13DB"/>
    <w:rsid w:val="00DC2D8F"/>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251D9"/>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61"/>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C81D2-BAB8-4B87-91FA-3691D4C07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199</TotalTime>
  <Pages>9</Pages>
  <Words>2706</Words>
  <Characters>15920</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18589</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FLEJOU Christelle ATTACHE MINDEF</cp:lastModifiedBy>
  <cp:revision>18</cp:revision>
  <cp:lastPrinted>2024-09-26T12:13:00Z</cp:lastPrinted>
  <dcterms:created xsi:type="dcterms:W3CDTF">2023-10-31T10:23:00Z</dcterms:created>
  <dcterms:modified xsi:type="dcterms:W3CDTF">2025-01-06T10:54:00Z</dcterms:modified>
</cp:coreProperties>
</file>