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5810" w:type="dxa"/>
        <w:jc w:val="left"/>
        <w:tblInd w:w="-415" w:type="dxa"/>
        <w:tblLayout w:type="fixed"/>
        <w:tblCellMar>
          <w:top w:w="55" w:type="dxa"/>
          <w:left w:w="55" w:type="dxa"/>
          <w:bottom w:w="55" w:type="dxa"/>
          <w:right w:w="55" w:type="dxa"/>
        </w:tblCellMar>
        <w:tblLook w:firstRow="0" w:noVBand="0" w:lastRow="0" w:firstColumn="0" w:lastColumn="0" w:noHBand="0" w:val="0000"/>
      </w:tblPr>
      <w:tblGrid>
        <w:gridCol w:w="3239"/>
        <w:gridCol w:w="12570"/>
      </w:tblGrid>
      <w:tr>
        <w:trPr>
          <w:trHeight w:val="1935" w:hRule="atLeast"/>
        </w:trPr>
        <w:tc>
          <w:tcPr>
            <w:tcW w:w="3239" w:type="dxa"/>
            <w:tcBorders>
              <w:top w:val="single" w:sz="2" w:space="0" w:color="FFFFFF"/>
              <w:left w:val="single" w:sz="2" w:space="0" w:color="FFFFFF"/>
              <w:bottom w:val="single" w:sz="2" w:space="0" w:color="FFFFFF"/>
            </w:tcBorders>
            <w:shd w:color="auto" w:fill="DDDDDD" w:val="clear"/>
          </w:tcPr>
          <w:p>
            <w:pPr>
              <w:pStyle w:val="Contenudetableau"/>
              <w:widowControl w:val="false"/>
              <w:jc w:val="center"/>
              <w:rPr>
                <w:i/>
                <w:i/>
                <w:iCs/>
                <w:color w:val="006699"/>
                <w:sz w:val="12"/>
                <w:szCs w:val="12"/>
              </w:rPr>
            </w:pPr>
            <w:r>
              <w:rPr>
                <w:i/>
                <w:iCs/>
                <w:color w:val="006699"/>
                <w:sz w:val="12"/>
                <w:szCs w:val="12"/>
              </w:rPr>
            </w:r>
          </w:p>
          <w:p>
            <w:pPr>
              <w:pStyle w:val="Contenudetableau"/>
              <w:widowControl w:val="false"/>
              <w:jc w:val="center"/>
              <w:rPr>
                <w:i/>
                <w:i/>
                <w:iCs/>
                <w:color w:val="006699"/>
                <w:sz w:val="12"/>
                <w:szCs w:val="12"/>
              </w:rPr>
            </w:pPr>
            <w:r>
              <w:rPr>
                <w:i/>
                <w:iCs/>
                <w:color w:val="006699"/>
                <w:sz w:val="12"/>
                <w:szCs w:val="12"/>
              </w:rPr>
            </w:r>
          </w:p>
          <w:p>
            <w:pPr>
              <w:pStyle w:val="Contenudetableau"/>
              <w:widowControl w:val="false"/>
              <w:spacing w:before="0" w:after="160"/>
              <w:jc w:val="center"/>
              <w:rPr/>
            </w:pPr>
            <w:r>
              <w:rPr/>
              <w:drawing>
                <wp:anchor behindDoc="0" distT="0" distB="0" distL="114300" distR="114300" simplePos="0" locked="0" layoutInCell="1" allowOverlap="1" relativeHeight="2">
                  <wp:simplePos x="0" y="0"/>
                  <wp:positionH relativeFrom="column">
                    <wp:posOffset>127000</wp:posOffset>
                  </wp:positionH>
                  <wp:positionV relativeFrom="paragraph">
                    <wp:posOffset>-189230</wp:posOffset>
                  </wp:positionV>
                  <wp:extent cx="1717040" cy="1043940"/>
                  <wp:effectExtent l="0" t="0" r="0" b="0"/>
                  <wp:wrapSquare wrapText="bothSides"/>
                  <wp:docPr id="1"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5" descr=""/>
                          <pic:cNvPicPr>
                            <a:picLocks noChangeAspect="1" noChangeArrowheads="1"/>
                          </pic:cNvPicPr>
                        </pic:nvPicPr>
                        <pic:blipFill>
                          <a:blip r:embed="rId2"/>
                          <a:stretch>
                            <a:fillRect/>
                          </a:stretch>
                        </pic:blipFill>
                        <pic:spPr bwMode="auto">
                          <a:xfrm>
                            <a:off x="0" y="0"/>
                            <a:ext cx="1717040" cy="1043940"/>
                          </a:xfrm>
                          <a:prstGeom prst="rect">
                            <a:avLst/>
                          </a:prstGeom>
                        </pic:spPr>
                      </pic:pic>
                    </a:graphicData>
                  </a:graphic>
                </wp:anchor>
              </w:drawing>
            </w:r>
          </w:p>
        </w:tc>
        <w:tc>
          <w:tcPr>
            <w:tcW w:w="12570" w:type="dxa"/>
            <w:tcBorders>
              <w:top w:val="single" w:sz="2" w:space="0" w:color="FFFFFF"/>
              <w:left w:val="single" w:sz="8" w:space="0" w:color="FFFFFF"/>
              <w:bottom w:val="single" w:sz="2" w:space="0" w:color="FFFFFF"/>
              <w:right w:val="single" w:sz="2" w:space="0" w:color="FFFFFF"/>
            </w:tcBorders>
            <w:shd w:color="auto" w:fill="DDDDDD" w:val="clear"/>
            <w:vAlign w:val="center"/>
          </w:tcPr>
          <w:p>
            <w:pPr>
              <w:pStyle w:val="Contenudetableau"/>
              <w:widowControl w:val="false"/>
              <w:jc w:val="center"/>
              <w:rPr>
                <w:color w:val="006699"/>
              </w:rPr>
            </w:pPr>
            <w:r>
              <w:rPr>
                <w:color w:val="006699"/>
              </w:rPr>
            </w:r>
          </w:p>
          <w:p>
            <w:pPr>
              <w:pStyle w:val="Contenudetableau"/>
              <w:widowControl w:val="false"/>
              <w:jc w:val="center"/>
              <w:rPr>
                <w:color w:val="006699"/>
                <w:sz w:val="40"/>
                <w:szCs w:val="40"/>
              </w:rPr>
            </w:pPr>
            <w:r>
              <w:rPr>
                <w:color w:val="006699"/>
                <w:sz w:val="40"/>
                <w:szCs w:val="40"/>
              </w:rPr>
              <w:t>CADRE DE RÉPONSE TECHNIQUE</w:t>
            </w:r>
          </w:p>
          <w:p>
            <w:pPr>
              <w:pStyle w:val="Contenudetableau"/>
              <w:widowControl w:val="false"/>
              <w:jc w:val="center"/>
              <w:rPr>
                <w:color w:val="006699"/>
                <w:sz w:val="40"/>
                <w:szCs w:val="40"/>
              </w:rPr>
            </w:pPr>
            <w:r>
              <w:rPr>
                <w:color w:val="006699"/>
                <w:sz w:val="40"/>
                <w:szCs w:val="40"/>
              </w:rPr>
              <w:t xml:space="preserve">ACQUISITION DE </w:t>
            </w:r>
            <w:r>
              <w:rPr>
                <w:rStyle w:val="Emphasis"/>
                <w:rFonts w:eastAsia="Calibri" w:cs="SimSun"/>
                <w:i w:val="false"/>
                <w:iCs w:val="false"/>
                <w:color w:val="006699"/>
                <w:kern w:val="0"/>
                <w:sz w:val="40"/>
                <w:szCs w:val="40"/>
                <w:lang w:eastAsia="en-US" w:bidi="ar-SA"/>
              </w:rPr>
              <w:t>FOURNITURE D’EXPLOSIFS ET DE LEURS ARTIFICES DE MISE EN OEUVRE AU PROFIT DE LA DGSCGC</w:t>
            </w:r>
          </w:p>
          <w:p>
            <w:pPr>
              <w:pStyle w:val="Contenudetableau"/>
              <w:widowControl w:val="false"/>
              <w:spacing w:before="0" w:after="160"/>
              <w:jc w:val="center"/>
              <w:rPr>
                <w:b/>
                <w:bCs/>
                <w:color w:val="006699"/>
                <w:sz w:val="28"/>
                <w:szCs w:val="28"/>
              </w:rPr>
            </w:pPr>
            <w:r>
              <w:rPr>
                <w:b/>
                <w:bCs/>
                <w:color w:val="006699"/>
                <w:sz w:val="28"/>
                <w:szCs w:val="28"/>
              </w:rPr>
              <w:t>LOT 1 : explosifs, cordeaux détonants et détonateurs électriques</w:t>
            </w:r>
          </w:p>
        </w:tc>
      </w:tr>
    </w:tbl>
    <w:p>
      <w:pPr>
        <w:pStyle w:val="Standard"/>
        <w:jc w:val="center"/>
        <w:rPr>
          <w:rFonts w:ascii="Calibri" w:hAnsi="Calibri"/>
          <w:b/>
          <w:bCs/>
          <w:color w:val="000000"/>
          <w:sz w:val="16"/>
          <w:szCs w:val="16"/>
        </w:rPr>
      </w:pPr>
      <w:r>
        <w:rPr>
          <w:rFonts w:ascii="Calibri" w:hAnsi="Calibri"/>
          <w:b/>
          <w:bCs/>
          <w:color w:val="000000"/>
          <w:sz w:val="16"/>
          <w:szCs w:val="16"/>
        </w:rPr>
      </w:r>
    </w:p>
    <w:p>
      <w:pPr>
        <w:pStyle w:val="Textbody"/>
        <w:rPr>
          <w:rFonts w:ascii="Calibri" w:hAnsi="Calibri"/>
          <w:b/>
          <w:bCs/>
          <w:color w:val="000000"/>
        </w:rPr>
      </w:pPr>
      <w:r>
        <w:rPr>
          <w:rFonts w:ascii="Calibri" w:hAnsi="Calibri"/>
          <w:b/>
          <w:bCs/>
          <w:color w:val="000000"/>
        </w:rPr>
        <w:t>Nom de la société :</w:t>
      </w:r>
    </w:p>
    <w:p>
      <w:pPr>
        <w:pStyle w:val="Textbody"/>
        <w:rPr>
          <w:rFonts w:ascii="Calibri" w:hAnsi="Calibri"/>
          <w:b/>
          <w:bCs/>
          <w:color w:val="000000"/>
        </w:rPr>
      </w:pPr>
      <w:r>
        <w:rPr>
          <w:rFonts w:ascii="Calibri" w:hAnsi="Calibri"/>
          <w:b/>
          <w:bCs/>
          <w:color w:val="000000"/>
        </w:rPr>
        <w:t>Offre :</w:t>
      </w:r>
    </w:p>
    <w:p>
      <w:pPr>
        <w:pStyle w:val="Textbody"/>
        <w:ind w:hanging="737" w:left="737"/>
        <w:jc w:val="both"/>
        <w:rPr/>
      </w:pPr>
      <w:r>
        <w:rPr>
          <w:rFonts w:ascii="Calibri" w:hAnsi="Calibri"/>
          <w:u w:val="single"/>
          <w:shd w:fill="FFFFFF" w:val="clear"/>
        </w:rPr>
        <w:t>Il existe 2 types d’exigences</w:t>
      </w:r>
      <w:r>
        <w:rPr>
          <w:rFonts w:ascii="Calibri" w:hAnsi="Calibri"/>
          <w:shd w:fill="FFFFFF" w:val="clear"/>
        </w:rPr>
        <w:t> :</w:t>
      </w:r>
    </w:p>
    <w:p>
      <w:pPr>
        <w:pStyle w:val="Textbody"/>
        <w:spacing w:lineRule="auto" w:line="240" w:before="0" w:after="0"/>
        <w:ind w:right="567"/>
        <w:jc w:val="both"/>
        <w:rPr/>
      </w:pPr>
      <w:r>
        <w:rPr>
          <w:rFonts w:ascii="Calibri" w:hAnsi="Calibri"/>
          <w:shd w:fill="FFFFFF" w:val="clear"/>
        </w:rPr>
        <w:t>Les exigences impératives, notées</w:t>
      </w:r>
      <w:r>
        <w:rPr>
          <w:rFonts w:ascii="Calibri" w:hAnsi="Calibri"/>
          <w:b/>
          <w:bCs/>
          <w:shd w:fill="FFFFFF" w:val="clear"/>
        </w:rPr>
        <w:t xml:space="preserve"> I</w:t>
      </w:r>
      <w:r>
        <w:rPr>
          <w:rFonts w:ascii="Calibri" w:hAnsi="Calibri"/>
          <w:shd w:fill="FFFFFF" w:val="clear"/>
        </w:rPr>
        <w:t>, sont des exigences obligatoires, leur non-respect est éliminatoire.</w:t>
      </w:r>
    </w:p>
    <w:p>
      <w:pPr>
        <w:pStyle w:val="Standard"/>
        <w:jc w:val="both"/>
        <w:rPr>
          <w:rFonts w:ascii="Calibri" w:hAnsi="Calibri"/>
          <w:iCs/>
          <w:color w:val="000000"/>
          <w:shd w:fill="FFFFFF" w:val="clear"/>
        </w:rPr>
      </w:pPr>
      <w:r>
        <w:rPr>
          <w:rFonts w:ascii="Calibri" w:hAnsi="Calibri"/>
          <w:iCs/>
          <w:color w:val="000000"/>
          <w:shd w:fill="FFFFFF" w:val="clear"/>
        </w:rPr>
        <w:t>La conformité de l’offre aux exigences impératives est vérifiée au travers du dossier technique et des échantillons.</w:t>
      </w:r>
    </w:p>
    <w:p>
      <w:pPr>
        <w:pStyle w:val="Textbody"/>
        <w:spacing w:before="0" w:after="0"/>
        <w:ind w:right="567"/>
        <w:jc w:val="both"/>
        <w:rPr/>
      </w:pPr>
      <w:r>
        <w:rPr>
          <w:rFonts w:ascii="Calibri" w:hAnsi="Calibri"/>
          <w:color w:val="000000"/>
          <w:shd w:fill="FFFFFF" w:val="clear"/>
        </w:rPr>
        <w:t xml:space="preserve">Les exigences souhaitables sont notées </w:t>
      </w:r>
      <w:r>
        <w:rPr>
          <w:rFonts w:ascii="Calibri" w:hAnsi="Calibri"/>
          <w:b/>
          <w:bCs/>
          <w:color w:val="000000"/>
          <w:shd w:fill="FFFFFF" w:val="clear"/>
        </w:rPr>
        <w:t>S</w:t>
      </w:r>
      <w:r>
        <w:rPr>
          <w:rFonts w:ascii="Calibri" w:hAnsi="Calibri"/>
          <w:color w:val="000000"/>
          <w:shd w:fill="FFFFFF" w:val="clear"/>
        </w:rPr>
        <w:t>.</w:t>
      </w:r>
    </w:p>
    <w:p>
      <w:pPr>
        <w:pStyle w:val="Textbody"/>
        <w:spacing w:before="0" w:after="0"/>
        <w:ind w:right="567"/>
        <w:jc w:val="both"/>
        <w:rPr/>
      </w:pPr>
      <w:r>
        <w:rPr/>
      </w:r>
    </w:p>
    <w:tbl>
      <w:tblPr>
        <w:tblW w:w="18434" w:type="dxa"/>
        <w:jc w:val="left"/>
        <w:tblInd w:w="-472" w:type="dxa"/>
        <w:tblLayout w:type="fixed"/>
        <w:tblCellMar>
          <w:top w:w="28" w:type="dxa"/>
          <w:left w:w="28" w:type="dxa"/>
          <w:bottom w:w="28" w:type="dxa"/>
          <w:right w:w="28" w:type="dxa"/>
        </w:tblCellMar>
        <w:tblLook w:firstRow="0" w:noVBand="0" w:lastRow="0" w:firstColumn="0" w:lastColumn="0" w:noHBand="0" w:val="0000"/>
      </w:tblPr>
      <w:tblGrid>
        <w:gridCol w:w="3117"/>
        <w:gridCol w:w="6345"/>
        <w:gridCol w:w="1312"/>
        <w:gridCol w:w="5036"/>
        <w:gridCol w:w="1311"/>
        <w:gridCol w:w="1312"/>
      </w:tblGrid>
      <w:tr>
        <w:trPr>
          <w:tblHeader w:val="true"/>
          <w:trHeight w:val="805" w:hRule="atLeast"/>
        </w:trPr>
        <w:tc>
          <w:tcPr>
            <w:tcW w:w="15810" w:type="dxa"/>
            <w:gridSpan w:val="4"/>
            <w:tcBorders>
              <w:top w:val="single" w:sz="2" w:space="0" w:color="000000"/>
              <w:left w:val="single" w:sz="2" w:space="0" w:color="000000"/>
              <w:bottom w:val="single" w:sz="2" w:space="0" w:color="000000"/>
            </w:tcBorders>
            <w:shd w:color="auto" w:fill="E6E6E6" w:val="clear"/>
            <w:vAlign w:val="center"/>
          </w:tcPr>
          <w:p>
            <w:pPr>
              <w:pStyle w:val="Contenudetableau"/>
              <w:widowControl w:val="false"/>
              <w:jc w:val="center"/>
              <w:rPr>
                <w:color w:val="006699"/>
                <w:sz w:val="6"/>
                <w:szCs w:val="6"/>
              </w:rPr>
            </w:pPr>
            <w:r>
              <w:rPr>
                <w:color w:val="006699"/>
                <w:sz w:val="6"/>
                <w:szCs w:val="6"/>
              </w:rPr>
            </w:r>
          </w:p>
          <w:p>
            <w:pPr>
              <w:pStyle w:val="Contenudetableau"/>
              <w:widowControl w:val="false"/>
              <w:jc w:val="center"/>
              <w:rPr>
                <w:b/>
                <w:bCs/>
                <w:color w:val="006699"/>
                <w:sz w:val="28"/>
                <w:szCs w:val="28"/>
              </w:rPr>
            </w:pPr>
            <w:r>
              <w:rPr>
                <w:b/>
                <w:bCs/>
                <w:color w:val="006699"/>
                <w:sz w:val="28"/>
                <w:szCs w:val="28"/>
              </w:rPr>
              <w:t xml:space="preserve"> </w:t>
            </w:r>
            <w:r>
              <w:rPr>
                <w:b/>
                <w:bCs/>
                <w:color w:val="006699"/>
                <w:sz w:val="28"/>
                <w:szCs w:val="28"/>
              </w:rPr>
              <w:t>LOT 1 : explosifs, cordeaux détonants et détonateurs électriques</w:t>
            </w:r>
          </w:p>
          <w:p>
            <w:pPr>
              <w:pStyle w:val="Contenudetableau"/>
              <w:widowControl w:val="false"/>
              <w:spacing w:before="0" w:after="160"/>
              <w:jc w:val="center"/>
              <w:rPr>
                <w:color w:val="006699"/>
                <w:sz w:val="6"/>
                <w:szCs w:val="6"/>
              </w:rPr>
            </w:pPr>
            <w:r>
              <w:rPr>
                <w:color w:val="006699"/>
                <w:sz w:val="6"/>
                <w:szCs w:val="6"/>
              </w:rPr>
            </w:r>
          </w:p>
        </w:tc>
        <w:tc>
          <w:tcPr>
            <w:tcW w:w="1311" w:type="dxa"/>
            <w:tcBorders>
              <w:left w:val="single" w:sz="2" w:space="0" w:color="000000"/>
            </w:tcBorders>
          </w:tcPr>
          <w:p>
            <w:pPr>
              <w:pStyle w:val="Contenudetableau"/>
              <w:widowControl w:val="false"/>
              <w:spacing w:before="0" w:after="160"/>
              <w:jc w:val="center"/>
              <w:rPr>
                <w:color w:val="006699"/>
                <w:sz w:val="6"/>
                <w:szCs w:val="6"/>
              </w:rPr>
            </w:pPr>
            <w:r>
              <w:rPr>
                <w:color w:val="006699"/>
                <w:sz w:val="6"/>
                <w:szCs w:val="6"/>
              </w:rPr>
            </w:r>
          </w:p>
        </w:tc>
        <w:tc>
          <w:tcPr>
            <w:tcW w:w="1312" w:type="dxa"/>
            <w:tcBorders>
              <w:top w:val="single" w:sz="2" w:space="0" w:color="000000"/>
              <w:left w:val="single" w:sz="2" w:space="0" w:color="000000"/>
              <w:bottom w:val="single" w:sz="2" w:space="0" w:color="000000"/>
              <w:right w:val="single" w:sz="2" w:space="0" w:color="000000"/>
            </w:tcBorders>
          </w:tcPr>
          <w:p>
            <w:pPr>
              <w:pStyle w:val="Contenudetableau"/>
              <w:widowControl w:val="false"/>
              <w:spacing w:before="0" w:after="160"/>
              <w:jc w:val="center"/>
              <w:rPr>
                <w:color w:val="006699"/>
                <w:sz w:val="6"/>
                <w:szCs w:val="6"/>
              </w:rPr>
            </w:pPr>
            <w:r>
              <w:rPr>
                <w:color w:val="006699"/>
                <w:sz w:val="6"/>
                <w:szCs w:val="6"/>
              </w:rPr>
            </w:r>
          </w:p>
        </w:tc>
      </w:tr>
      <w:tr>
        <w:trPr>
          <w:tblHeader w:val="true"/>
          <w:trHeight w:val="873" w:hRule="atLeast"/>
        </w:trPr>
        <w:tc>
          <w:tcPr>
            <w:tcW w:w="3117" w:type="dxa"/>
            <w:tcBorders>
              <w:left w:val="single" w:sz="2" w:space="0" w:color="000000"/>
              <w:bottom w:val="single" w:sz="2" w:space="0" w:color="000000"/>
            </w:tcBorders>
            <w:shd w:color="auto" w:fill="E6E6E6" w:val="clear"/>
            <w:vAlign w:val="center"/>
          </w:tcPr>
          <w:p>
            <w:pPr>
              <w:pStyle w:val="Subtitle"/>
              <w:widowControl w:val="false"/>
              <w:snapToGrid w:val="false"/>
              <w:rPr>
                <w:rFonts w:ascii="Calibri" w:hAnsi="Calibri"/>
                <w:i w:val="false"/>
                <w:i w:val="false"/>
                <w:iCs w:val="false"/>
                <w:sz w:val="24"/>
                <w:szCs w:val="24"/>
              </w:rPr>
            </w:pPr>
            <w:r>
              <w:rPr>
                <w:rFonts w:ascii="Calibri" w:hAnsi="Calibri"/>
                <w:i w:val="false"/>
                <w:iCs w:val="false"/>
                <w:sz w:val="24"/>
                <w:szCs w:val="24"/>
              </w:rPr>
              <w:t>Fonction</w:t>
            </w:r>
          </w:p>
        </w:tc>
        <w:tc>
          <w:tcPr>
            <w:tcW w:w="6345" w:type="dxa"/>
            <w:tcBorders>
              <w:left w:val="single" w:sz="2" w:space="0" w:color="000000"/>
              <w:bottom w:val="single" w:sz="2" w:space="0" w:color="000000"/>
            </w:tcBorders>
            <w:shd w:color="auto" w:fill="E6E6E6" w:val="clear"/>
            <w:vAlign w:val="center"/>
          </w:tcPr>
          <w:p>
            <w:pPr>
              <w:pStyle w:val="Standard"/>
              <w:widowControl w:val="false"/>
              <w:snapToGrid w:val="false"/>
              <w:jc w:val="center"/>
              <w:rPr>
                <w:rFonts w:ascii="Calibri" w:hAnsi="Calibri"/>
                <w:b/>
              </w:rPr>
            </w:pPr>
            <w:r>
              <w:rPr>
                <w:rFonts w:ascii="Calibri" w:hAnsi="Calibri"/>
                <w:b/>
              </w:rPr>
              <w:t>Exigence</w:t>
            </w:r>
          </w:p>
        </w:tc>
        <w:tc>
          <w:tcPr>
            <w:tcW w:w="1312" w:type="dxa"/>
            <w:tcBorders>
              <w:left w:val="single" w:sz="2" w:space="0" w:color="000000"/>
              <w:bottom w:val="single" w:sz="2" w:space="0" w:color="000000"/>
            </w:tcBorders>
            <w:shd w:color="auto" w:fill="E6E6E6" w:val="clear"/>
            <w:vAlign w:val="center"/>
          </w:tcPr>
          <w:p>
            <w:pPr>
              <w:pStyle w:val="Standard"/>
              <w:widowControl w:val="false"/>
              <w:snapToGrid w:val="false"/>
              <w:jc w:val="center"/>
              <w:rPr>
                <w:rFonts w:ascii="Calibri" w:hAnsi="Calibri"/>
                <w:b/>
              </w:rPr>
            </w:pPr>
            <w:r>
              <w:rPr>
                <w:rFonts w:ascii="Calibri" w:hAnsi="Calibri"/>
                <w:b/>
              </w:rPr>
              <w:t>Demandé</w:t>
            </w:r>
          </w:p>
        </w:tc>
        <w:tc>
          <w:tcPr>
            <w:tcW w:w="5036" w:type="dxa"/>
            <w:tcBorders>
              <w:left w:val="single" w:sz="2" w:space="0" w:color="000000"/>
              <w:bottom w:val="single" w:sz="2" w:space="0" w:color="000000"/>
            </w:tcBorders>
            <w:shd w:color="auto" w:fill="E6E6E6" w:val="clear"/>
            <w:vAlign w:val="center"/>
          </w:tcPr>
          <w:p>
            <w:pPr>
              <w:pStyle w:val="Standard"/>
              <w:widowControl w:val="false"/>
              <w:snapToGrid w:val="false"/>
              <w:jc w:val="center"/>
              <w:rPr>
                <w:rFonts w:ascii="Calibri" w:hAnsi="Calibri"/>
                <w:b/>
              </w:rPr>
            </w:pPr>
            <w:r>
              <w:rPr>
                <w:rFonts w:ascii="Calibri" w:hAnsi="Calibri"/>
                <w:b/>
              </w:rPr>
              <w:t>Réponse</w:t>
            </w:r>
          </w:p>
          <w:p>
            <w:pPr>
              <w:pStyle w:val="Standard"/>
              <w:widowControl w:val="false"/>
              <w:snapToGrid w:val="false"/>
              <w:jc w:val="center"/>
              <w:rPr>
                <w:i w:val="false"/>
                <w:i w:val="false"/>
                <w:iCs w:val="false"/>
              </w:rPr>
            </w:pPr>
            <w:r>
              <w:rPr>
                <w:rFonts w:ascii="Calibri" w:hAnsi="Calibri"/>
                <w:b/>
                <w:i w:val="false"/>
                <w:iCs w:val="false"/>
              </w:rPr>
              <w:t>avec renvoi au mémoire technique</w:t>
            </w:r>
          </w:p>
        </w:tc>
        <w:tc>
          <w:tcPr>
            <w:tcW w:w="1311" w:type="dxa"/>
            <w:tcBorders>
              <w:left w:val="single" w:sz="2" w:space="0" w:color="000000"/>
            </w:tcBorders>
          </w:tcPr>
          <w:p>
            <w:pPr>
              <w:pStyle w:val="Standard"/>
              <w:widowControl w:val="false"/>
              <w:snapToGrid w:val="false"/>
              <w:jc w:val="center"/>
              <w:rPr>
                <w:rFonts w:ascii="Calibri" w:hAnsi="Calibri"/>
                <w:b/>
                <w:i/>
                <w:i/>
                <w:iCs/>
              </w:rPr>
            </w:pPr>
            <w:r>
              <w:rPr>
                <w:rFonts w:ascii="Calibri" w:hAnsi="Calibri"/>
                <w:b/>
                <w:i/>
                <w:iCs/>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jc w:val="center"/>
              <w:rPr>
                <w:rFonts w:ascii="Calibri" w:hAnsi="Calibri"/>
                <w:b/>
                <w:i/>
                <w:i/>
                <w:iCs/>
              </w:rPr>
            </w:pPr>
            <w:r>
              <w:rPr>
                <w:rFonts w:ascii="Calibri" w:hAnsi="Calibri"/>
                <w:b/>
                <w:i/>
                <w:iCs/>
              </w:rPr>
            </w:r>
          </w:p>
        </w:tc>
      </w:tr>
      <w:tr>
        <w:trPr>
          <w:trHeight w:val="386" w:hRule="atLeast"/>
        </w:trPr>
        <w:tc>
          <w:tcPr>
            <w:tcW w:w="15810" w:type="dxa"/>
            <w:gridSpan w:val="4"/>
            <w:tcBorders>
              <w:left w:val="single" w:sz="2" w:space="0" w:color="000000"/>
              <w:bottom w:val="single" w:sz="2" w:space="0" w:color="000000"/>
            </w:tcBorders>
            <w:shd w:fill="E6E6E6" w:val="clear"/>
          </w:tcPr>
          <w:p>
            <w:pPr>
              <w:pStyle w:val="Contenudetableau"/>
              <w:widowControl w:val="false"/>
              <w:suppressAutoHyphens w:val="true"/>
              <w:bidi w:val="0"/>
              <w:spacing w:before="0" w:after="160"/>
              <w:jc w:val="center"/>
              <w:textAlignment w:val="baseline"/>
              <w:rPr>
                <w:b/>
                <w:bCs/>
                <w:color w:val="006699"/>
                <w:sz w:val="24"/>
                <w:szCs w:val="24"/>
                <w:lang w:val="fr-FR"/>
              </w:rPr>
            </w:pPr>
            <w:r>
              <w:rPr>
                <w:b/>
                <w:bCs/>
                <w:color w:val="006699"/>
                <w:sz w:val="24"/>
                <w:szCs w:val="24"/>
                <w:lang w:val="fr-FR"/>
              </w:rPr>
              <w:t>POSTE 1 : EXPLOSIFS</w:t>
            </w:r>
          </w:p>
        </w:tc>
        <w:tc>
          <w:tcPr>
            <w:tcW w:w="1311" w:type="dxa"/>
            <w:tcBorders>
              <w:left w:val="single" w:sz="2" w:space="0" w:color="000000"/>
            </w:tcBorders>
          </w:tcPr>
          <w:p>
            <w:pPr>
              <w:pStyle w:val="Standard"/>
              <w:widowControl w:val="false"/>
              <w:snapToGrid w:val="false"/>
              <w:jc w:val="center"/>
              <w:rPr>
                <w:rFonts w:ascii="Calibri" w:hAnsi="Calibri"/>
                <w:b/>
                <w:sz w:val="22"/>
                <w:szCs w:val="22"/>
              </w:rPr>
            </w:pPr>
            <w:r>
              <w:rPr>
                <w:rFonts w:ascii="Calibri" w:hAnsi="Calibri"/>
                <w:b/>
                <w:sz w:val="22"/>
                <w:szCs w:val="22"/>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jc w:val="center"/>
              <w:rPr>
                <w:rFonts w:ascii="Calibri" w:hAnsi="Calibri"/>
                <w:b/>
                <w:sz w:val="22"/>
                <w:szCs w:val="22"/>
              </w:rPr>
            </w:pPr>
            <w:r>
              <w:rPr>
                <w:rFonts w:ascii="Calibri" w:hAnsi="Calibri"/>
                <w:b/>
                <w:sz w:val="22"/>
                <w:szCs w:val="22"/>
              </w:rPr>
            </w:r>
          </w:p>
        </w:tc>
      </w:tr>
      <w:tr>
        <w:trPr>
          <w:trHeight w:val="424" w:hRule="atLeast"/>
        </w:trPr>
        <w:tc>
          <w:tcPr>
            <w:tcW w:w="3117" w:type="dxa"/>
            <w:vMerge w:val="restart"/>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rPr>
            </w:pPr>
            <w:r>
              <w:rPr>
                <w:b/>
                <w:bCs/>
                <w:sz w:val="22"/>
                <w:szCs w:val="22"/>
              </w:rPr>
              <w:t>F.1</w:t>
            </w:r>
          </w:p>
          <w:p>
            <w:pPr>
              <w:pStyle w:val="Normal"/>
              <w:widowControl w:val="false"/>
              <w:suppressLineNumbers/>
              <w:snapToGrid w:val="false"/>
              <w:ind w:left="-57"/>
              <w:jc w:val="center"/>
              <w:rPr>
                <w:rFonts w:ascii="Calibri" w:hAnsi="Calibri" w:eastAsia="Arial"/>
                <w:color w:val="000000"/>
              </w:rPr>
            </w:pPr>
            <w:r>
              <w:rPr>
                <w:rFonts w:eastAsia="Arial" w:ascii="Calibri" w:hAnsi="Calibri"/>
                <w:b/>
                <w:bCs/>
                <w:color w:val="000000"/>
                <w:sz w:val="22"/>
                <w:szCs w:val="22"/>
              </w:rPr>
              <w:t>Utilisation du produit permettant d’assurer les opérations suivantes E.1.1 à E.1.6</w:t>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shd w:fill="FFFFFF" w:val="clear"/>
              </w:rPr>
            </w:pPr>
            <w:r>
              <w:rPr>
                <w:rFonts w:ascii="Calibri" w:hAnsi="Calibri"/>
                <w:shd w:fill="FFFFFF" w:val="clear"/>
              </w:rPr>
              <w:t xml:space="preserve">E.1.1 : </w:t>
            </w:r>
            <w:r>
              <w:rPr>
                <w:rStyle w:val="Emphasis"/>
                <w:rFonts w:cs="Calibri" w:ascii="Calibri" w:hAnsi="Calibri" w:cstheme="minorHAnsi"/>
                <w:i w:val="false"/>
                <w:color w:val="000000"/>
                <w:shd w:fill="FFFFFF" w:val="clear"/>
              </w:rPr>
              <w:t>la mise en œuvre en surface : destruction d’une munition isolée</w:t>
            </w:r>
            <w:r>
              <w:rPr>
                <w:rFonts w:ascii="Calibri" w:hAnsi="Calibri"/>
                <w:shd w:fill="FFFFFF" w:val="clear"/>
              </w:rPr>
              <w:t xml:space="preserve">. </w:t>
            </w:r>
            <w:r>
              <w:rPr>
                <w:rFonts w:ascii="Calibri" w:hAnsi="Calibri"/>
                <w:b/>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rFonts w:ascii="Calibri" w:hAnsi="Calibri"/>
                <w:sz w:val="22"/>
                <w:szCs w:val="22"/>
              </w:rPr>
            </w:pPr>
            <w:r>
              <w:rPr>
                <w:rFonts w:ascii="Calibri" w:hAnsi="Calibri"/>
                <w:sz w:val="22"/>
                <w:szCs w:val="22"/>
              </w:rPr>
            </w:r>
          </w:p>
          <w:p>
            <w:pPr>
              <w:pStyle w:val="Standard"/>
              <w:widowControl w:val="false"/>
              <w:snapToGrid w:val="false"/>
              <w:jc w:val="both"/>
              <w:rPr/>
            </w:pPr>
            <w:r>
              <w:rPr/>
            </w:r>
          </w:p>
        </w:tc>
        <w:tc>
          <w:tcPr>
            <w:tcW w:w="1311" w:type="dxa"/>
            <w:tcBorders>
              <w:left w:val="single" w:sz="2" w:space="0" w:color="000000"/>
            </w:tcBorders>
          </w:tcPr>
          <w:p>
            <w:pPr>
              <w:pStyle w:val="Standard"/>
              <w:widowControl w:val="false"/>
              <w:snapToGrid w:val="false"/>
              <w:jc w:val="both"/>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jc w:val="both"/>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shd w:fill="FFFFFF" w:val="clear"/>
              </w:rPr>
            </w:pPr>
            <w:r>
              <w:rPr>
                <w:rFonts w:ascii="Calibri" w:hAnsi="Calibri"/>
                <w:shd w:fill="FFFFFF" w:val="clear"/>
              </w:rPr>
              <w:t xml:space="preserve">E.1.2 : </w:t>
            </w:r>
            <w:r>
              <w:rPr>
                <w:rStyle w:val="Emphasis"/>
                <w:rFonts w:cs="Calibri" w:ascii="Calibri" w:hAnsi="Calibri" w:cstheme="minorHAnsi"/>
                <w:i w:val="false"/>
                <w:color w:val="000000"/>
                <w:shd w:fill="FFFFFF" w:val="clear"/>
              </w:rPr>
              <w:t>la mise en œuvre sous terre : destruction massive en fourneau de munitions récupérées</w:t>
            </w:r>
            <w:r>
              <w:rPr>
                <w:rFonts w:ascii="Calibri" w:hAnsi="Calibri"/>
                <w:shd w:fill="FFFFFF" w:val="clear"/>
              </w:rPr>
              <w:t xml:space="preserve">. </w:t>
            </w:r>
            <w:r>
              <w:rPr>
                <w:rFonts w:ascii="Calibri" w:hAnsi="Calibri"/>
                <w:b/>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shd w:fill="FFFFFF" w:val="clear"/>
              </w:rPr>
            </w:pPr>
            <w:r>
              <w:rPr>
                <w:rFonts w:ascii="Calibri" w:hAnsi="Calibri"/>
                <w:shd w:fill="FFFFFF" w:val="clear"/>
              </w:rPr>
              <w:t xml:space="preserve">E.1.3 : </w:t>
            </w:r>
            <w:r>
              <w:rPr>
                <w:rStyle w:val="Emphasis"/>
                <w:rFonts w:cs="Calibri" w:ascii="Calibri" w:hAnsi="Calibri" w:cstheme="minorHAnsi"/>
                <w:i w:val="false"/>
                <w:color w:val="000000"/>
                <w:shd w:fill="FFFFFF" w:val="clear"/>
              </w:rPr>
              <w:t>la mise en œuvre sub-aquatique : destruction de mine marine</w:t>
            </w:r>
            <w:r>
              <w:rPr>
                <w:rFonts w:ascii="Calibri" w:hAnsi="Calibri"/>
                <w:shd w:fill="FFFFFF" w:val="clear"/>
              </w:rPr>
              <w:t xml:space="preserve">. </w:t>
            </w:r>
            <w:r>
              <w:rPr>
                <w:rFonts w:ascii="Calibri" w:hAnsi="Calibri"/>
                <w:b/>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shd w:fill="FFFFFF" w:val="clear"/>
              </w:rPr>
            </w:pPr>
            <w:r>
              <w:rPr>
                <w:rFonts w:ascii="Calibri" w:hAnsi="Calibri"/>
                <w:shd w:fill="FFFFFF" w:val="clear"/>
              </w:rPr>
              <w:t xml:space="preserve">E.1.4 : </w:t>
            </w:r>
            <w:r>
              <w:rPr>
                <w:rStyle w:val="Emphasis"/>
                <w:rFonts w:cs="Calibri" w:ascii="Calibri" w:hAnsi="Calibri" w:cstheme="minorHAnsi"/>
                <w:i w:val="false"/>
                <w:color w:val="000000"/>
                <w:shd w:fill="FFFFFF" w:val="clear"/>
              </w:rPr>
              <w:t>la mise en œuvre particulière : ouverture de porte de véhicule, découpage et perforation</w:t>
            </w:r>
            <w:r>
              <w:rPr>
                <w:rFonts w:ascii="Calibri" w:hAnsi="Calibri"/>
                <w:shd w:fill="FFFFFF" w:val="clear"/>
              </w:rPr>
              <w:t xml:space="preserve">. </w:t>
            </w:r>
            <w:r>
              <w:rPr>
                <w:rFonts w:ascii="Calibri" w:hAnsi="Calibri"/>
                <w:b/>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3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shd w:fill="FFFFFF" w:val="clear"/>
              </w:rPr>
            </w:pPr>
            <w:r>
              <w:rPr>
                <w:rFonts w:ascii="Calibri" w:hAnsi="Calibri"/>
                <w:shd w:fill="FFFFFF" w:val="clear"/>
              </w:rPr>
              <w:t xml:space="preserve">E.1.5 : </w:t>
            </w:r>
            <w:r>
              <w:rPr>
                <w:rStyle w:val="Emphasis"/>
                <w:rFonts w:cs="Calibri" w:ascii="Calibri" w:hAnsi="Calibri" w:cstheme="minorHAnsi"/>
                <w:i w:val="false"/>
                <w:color w:val="000000"/>
                <w:shd w:fill="FFFFFF" w:val="clear"/>
              </w:rPr>
              <w:t>la destruction de matière active</w:t>
            </w:r>
            <w:r>
              <w:rPr>
                <w:rFonts w:ascii="Calibri" w:hAnsi="Calibri"/>
                <w:shd w:fill="FFFFFF" w:val="clear"/>
              </w:rPr>
              <w:t xml:space="preserve">. </w:t>
            </w:r>
            <w:r>
              <w:rPr>
                <w:rFonts w:ascii="Calibri" w:hAnsi="Calibri"/>
                <w:b/>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shd w:fill="FFFFFF" w:val="clear"/>
              </w:rPr>
            </w:pPr>
            <w:r>
              <w:rPr>
                <w:rFonts w:ascii="Calibri" w:hAnsi="Calibri"/>
                <w:shd w:fill="FFFFFF" w:val="clear"/>
              </w:rPr>
              <w:t xml:space="preserve">E.1.6 : </w:t>
            </w:r>
            <w:r>
              <w:rPr>
                <w:rStyle w:val="Emphasis"/>
                <w:rFonts w:cs="Calibri" w:ascii="Calibri" w:hAnsi="Calibri" w:cstheme="minorHAnsi"/>
                <w:i w:val="false"/>
                <w:color w:val="000000"/>
                <w:shd w:fill="FFFFFF" w:val="clear"/>
              </w:rPr>
              <w:t>le chargement de charge formée, charge creuse et charge diédrique</w:t>
            </w:r>
            <w:r>
              <w:rPr>
                <w:rFonts w:ascii="Calibri" w:hAnsi="Calibri"/>
                <w:shd w:fill="FFFFFF" w:val="clear"/>
              </w:rPr>
              <w:t xml:space="preserve">. </w:t>
            </w:r>
            <w:r>
              <w:rPr>
                <w:rFonts w:ascii="Calibri" w:hAnsi="Calibri"/>
                <w:b/>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restart"/>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rPr>
            </w:pPr>
            <w:r>
              <w:rPr>
                <w:b/>
                <w:bCs/>
                <w:sz w:val="22"/>
                <w:szCs w:val="22"/>
              </w:rPr>
              <w:t>F.2</w:t>
            </w:r>
          </w:p>
          <w:p>
            <w:pPr>
              <w:pStyle w:val="Normal"/>
              <w:widowControl w:val="false"/>
              <w:suppressLineNumbers/>
              <w:snapToGrid w:val="false"/>
              <w:ind w:left="-57"/>
              <w:jc w:val="center"/>
              <w:rPr>
                <w:b/>
                <w:bCs/>
                <w:sz w:val="22"/>
                <w:szCs w:val="22"/>
              </w:rPr>
            </w:pPr>
            <w:r>
              <w:rPr>
                <w:b/>
                <w:bCs/>
                <w:sz w:val="22"/>
                <w:szCs w:val="22"/>
              </w:rPr>
              <w:t>Caractéristiques des explosifs</w:t>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E.2.1 : </w:t>
            </w:r>
            <w:r>
              <w:rPr>
                <w:rStyle w:val="Emphasis"/>
                <w:rFonts w:cs="Calibri" w:ascii="Calibri" w:hAnsi="Calibri" w:cstheme="minorHAnsi"/>
                <w:i w:val="false"/>
                <w:color w:val="000000"/>
              </w:rPr>
              <w:t>Explosifs flegmatisés (matière active + liant), et parfaitement stables dans l’air et dans l’eau</w:t>
            </w:r>
            <w:r>
              <w:rPr>
                <w:rFonts w:cs="Calibri" w:ascii="Calibri" w:hAnsi="Calibri" w:asciiTheme="minorHAnsi" w:cstheme="minorHAnsi" w:hAnsiTheme="minorHAnsi"/>
              </w:rPr>
              <w:t xml:space="preserve">. </w:t>
            </w:r>
            <w:r>
              <w:rPr>
                <w:rFonts w:ascii="Calibri" w:hAnsi="Calibri"/>
                <w:b/>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AutoHyphens w:val="false"/>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cs="Calibri" w:asciiTheme="minorHAnsi" w:cstheme="minorHAnsi" w:hAnsiTheme="minorHAnsi"/>
              </w:rPr>
            </w:pPr>
            <w:r>
              <w:rPr>
                <w:rFonts w:cs="Calibri" w:ascii="Calibri" w:hAnsi="Calibri" w:asciiTheme="minorHAnsi" w:cstheme="minorHAnsi" w:hAnsiTheme="minorHAnsi"/>
              </w:rPr>
              <w:t>E.2.2 :</w:t>
            </w:r>
            <w:r>
              <w:rPr>
                <w:rStyle w:val="Emphasis"/>
                <w:rFonts w:cs="Calibri" w:ascii="Calibri" w:hAnsi="Calibri" w:cstheme="minorHAnsi"/>
                <w:i w:val="false"/>
                <w:color w:val="000000"/>
              </w:rPr>
              <w:t>Explosifs secondaires ayant besoin d’une énergie d’activation pour exploser</w:t>
            </w:r>
            <w:r>
              <w:rPr>
                <w:rFonts w:cs="Calibri" w:ascii="Calibri" w:hAnsi="Calibri" w:asciiTheme="minorHAnsi" w:cstheme="minorHAnsi" w:hAnsiTheme="minorHAnsi"/>
              </w:rPr>
              <w:t xml:space="preserve">. </w:t>
            </w:r>
            <w:r>
              <w:rPr>
                <w:rFonts w:ascii="Calibri" w:hAnsi="Calibri"/>
                <w:b/>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AutoHyphens w:val="false"/>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E.2.3 : </w:t>
            </w:r>
            <w:r>
              <w:rPr>
                <w:rStyle w:val="Emphasis"/>
                <w:rFonts w:cs="Calibri" w:ascii="Calibri" w:hAnsi="Calibri" w:cstheme="minorHAnsi"/>
                <w:i w:val="false"/>
                <w:color w:val="000000"/>
              </w:rPr>
              <w:t>Explosifs aux énergies d’activation élevées</w:t>
            </w:r>
            <w:r>
              <w:rPr>
                <w:rFonts w:cs="Calibri" w:ascii="Calibri" w:hAnsi="Calibri" w:asciiTheme="minorHAnsi" w:cstheme="minorHAnsi" w:hAnsiTheme="minorHAnsi"/>
              </w:rPr>
              <w:t xml:space="preserve">. </w:t>
            </w:r>
            <w:r>
              <w:rPr>
                <w:rFonts w:ascii="Calibri" w:hAnsi="Calibri"/>
                <w:b/>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595"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AutoHyphens w:val="false"/>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cs="Calibri" w:asciiTheme="minorHAnsi" w:cstheme="minorHAnsi" w:hAnsiTheme="minorHAnsi"/>
              </w:rPr>
            </w:pPr>
            <w:r>
              <w:rPr/>
              <w:t xml:space="preserve">E.2.4 : </w:t>
            </w:r>
            <w:r>
              <w:rPr>
                <w:rStyle w:val="Emphasis"/>
                <w:rFonts w:cs="Calibri" w:cstheme="minorHAnsi"/>
                <w:i w:val="false"/>
                <w:color w:val="000000"/>
              </w:rPr>
              <w:t>Explosifs de la gamme plastique à usage militaire, ou avec des qualités et caractéristiques similaires</w:t>
            </w:r>
            <w:r>
              <w:rPr>
                <w:rStyle w:val="Emphasis"/>
                <w:rFonts w:cs="Calibri" w:ascii="Calibri" w:hAnsi="Calibri" w:asciiTheme="minorHAnsi" w:cstheme="minorHAnsi" w:hAnsiTheme="minorHAnsi"/>
                <w:i w:val="false"/>
                <w:color w:val="000000"/>
              </w:rPr>
              <w:t xml:space="preserve"> </w:t>
            </w:r>
            <w:r>
              <w:rPr>
                <w:rStyle w:val="Emphasis"/>
                <w:rFonts w:cs="Calibri" w:ascii="Calibri" w:hAnsi="Calibri"/>
                <w:b/>
                <w:i w:val="false"/>
                <w:color w:val="000000"/>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AutoHyphens w:val="false"/>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cs="Calibri" w:asciiTheme="minorHAnsi" w:cstheme="minorHAnsi" w:hAnsiTheme="minorHAnsi"/>
              </w:rPr>
            </w:pPr>
            <w:r>
              <w:rPr/>
              <w:t xml:space="preserve">E.2.5 : </w:t>
            </w:r>
            <w:r>
              <w:rPr>
                <w:rStyle w:val="Emphasis"/>
                <w:rFonts w:cs="Calibri" w:cstheme="minorHAnsi"/>
                <w:i w:val="false"/>
                <w:color w:val="000000"/>
              </w:rPr>
              <w:t>Explosifs ayant une vitesse de décomposition élevée et produisant une onde de choc suffisante pour initier de l’explosif TNT et détruire des munitions par sympathie</w:t>
            </w:r>
            <w:r>
              <w:rPr>
                <w:rStyle w:val="Emphasis"/>
                <w:i w:val="false"/>
                <w:color w:val="000000"/>
              </w:rPr>
              <w:t xml:space="preserve"> </w:t>
            </w:r>
            <w:r>
              <w:rPr>
                <w:rStyle w:val="Emphasis"/>
                <w:rFonts w:cs="Calibri" w:ascii="Calibri" w:hAnsi="Calibri"/>
                <w:b/>
                <w:i w:val="false"/>
                <w:color w:val="000000"/>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restart"/>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rPr>
            </w:pPr>
            <w:r>
              <w:rPr>
                <w:b/>
                <w:bCs/>
                <w:sz w:val="22"/>
                <w:szCs w:val="22"/>
              </w:rPr>
              <w:t>F.3</w:t>
            </w:r>
          </w:p>
          <w:p>
            <w:pPr>
              <w:pStyle w:val="Normal"/>
              <w:widowControl w:val="false"/>
              <w:suppressLineNumbers/>
              <w:snapToGrid w:val="false"/>
              <w:ind w:left="-57"/>
              <w:jc w:val="center"/>
              <w:rPr>
                <w:b/>
                <w:bCs/>
                <w:sz w:val="22"/>
                <w:szCs w:val="22"/>
              </w:rPr>
            </w:pPr>
            <w:r>
              <w:rPr>
                <w:b/>
                <w:bCs/>
                <w:sz w:val="22"/>
                <w:szCs w:val="22"/>
              </w:rPr>
              <w:t>Deux types d’explosifs exigés</w:t>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0" w:leader="none"/>
                <w:tab w:val="left" w:pos="560" w:leader="none"/>
              </w:tabs>
              <w:jc w:val="both"/>
              <w:rPr>
                <w:rFonts w:ascii="Calibri" w:hAnsi="Calibri"/>
                <w:shd w:fill="FFFFFF" w:val="clear"/>
              </w:rPr>
            </w:pPr>
            <w:r>
              <w:rPr>
                <w:rFonts w:cs="Calibri" w:ascii="Calibri" w:hAnsi="Calibri" w:asciiTheme="minorHAnsi" w:cstheme="minorHAnsi" w:hAnsiTheme="minorHAnsi"/>
                <w:color w:val="000000"/>
                <w:lang w:eastAsia="fr-FR"/>
              </w:rPr>
              <w:t xml:space="preserve">E.3.1 : Le candidat proposera un type d’explosif à la plasticité moyenne respectant toutes les caractéristiques précitées E.2.1 à E.2.5. </w:t>
            </w:r>
            <w:r>
              <w:rPr>
                <w:rFonts w:ascii="Calibri" w:hAnsi="Calibri"/>
                <w:b/>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rPr>
            </w:pPr>
            <w:r>
              <w:rPr>
                <w:b/>
                <w:bCs/>
                <w:sz w:val="22"/>
                <w:szCs w:val="22"/>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0" w:leader="none"/>
                <w:tab w:val="left" w:pos="560" w:leader="none"/>
              </w:tabs>
              <w:jc w:val="both"/>
              <w:rPr>
                <w:rFonts w:ascii="Calibri" w:hAnsi="Calibri"/>
                <w:shd w:fill="FFFFFF" w:val="clear"/>
              </w:rPr>
            </w:pPr>
            <w:r>
              <w:rPr>
                <w:rFonts w:cs="Calibri" w:cstheme="minorHAnsi"/>
                <w:color w:val="000000"/>
                <w:lang w:eastAsia="fr-FR"/>
              </w:rPr>
              <w:t xml:space="preserve">E.3.2 : Le candidat proposera un type d’explosif à la plasticté supérieure respectant toutes les caractéristiques précitées E.2.1 à E.2.5 ; </w:t>
            </w:r>
            <w:r>
              <w:rPr>
                <w:rFonts w:cs="Calibri" w:ascii="Calibri" w:hAnsi="Calibri"/>
                <w:b/>
                <w:color w:val="000000"/>
                <w:shd w:fill="FFFFFF" w:val="clear"/>
                <w:lang w:eastAsia="fr-FR"/>
              </w:rPr>
              <w:t>(I)</w:t>
            </w:r>
          </w:p>
          <w:p>
            <w:pPr>
              <w:pStyle w:val="Standard"/>
              <w:widowControl w:val="false"/>
              <w:tabs>
                <w:tab w:val="clear" w:pos="420"/>
                <w:tab w:val="left" w:pos="0" w:leader="none"/>
                <w:tab w:val="left" w:pos="560" w:leader="none"/>
              </w:tabs>
              <w:jc w:val="both"/>
              <w:rPr>
                <w:rFonts w:ascii="Calibri" w:hAnsi="Calibri"/>
                <w:shd w:fill="FFFFFF" w:val="clear"/>
              </w:rPr>
            </w:pPr>
            <w:r>
              <w:rPr>
                <w:rFonts w:cs="Calibri" w:cstheme="minorHAnsi"/>
                <w:color w:val="000000"/>
                <w:lang w:eastAsia="fr-FR"/>
              </w:rPr>
              <w:t xml:space="preserve">Explosif étant destiné à des usages très spécifiques type charges formées. </w:t>
            </w:r>
            <w:r>
              <w:rPr>
                <w:rFonts w:cs="Calibri" w:ascii="Calibri" w:hAnsi="Calibri"/>
                <w:b/>
                <w:color w:val="000000"/>
                <w:shd w:fill="FFFFFF" w:val="clear"/>
                <w:lang w:eastAsia="fr-F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restart"/>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rPr>
            </w:pPr>
            <w:r>
              <w:rPr>
                <w:b/>
                <w:bCs/>
                <w:sz w:val="22"/>
                <w:szCs w:val="22"/>
              </w:rPr>
              <w:t>F.4</w:t>
            </w:r>
          </w:p>
          <w:p>
            <w:pPr>
              <w:pStyle w:val="Standard"/>
              <w:widowControl w:val="false"/>
              <w:tabs>
                <w:tab w:val="clear" w:pos="420"/>
                <w:tab w:val="left" w:pos="120" w:leader="none"/>
                <w:tab w:val="left" w:pos="1978" w:leader="none"/>
              </w:tabs>
              <w:spacing w:before="0" w:after="0"/>
              <w:jc w:val="both"/>
              <w:rPr/>
            </w:pPr>
            <w:r>
              <w:rPr>
                <w:rStyle w:val="Emphasis"/>
                <w:rFonts w:eastAsia="Times New Roman" w:cs="Times New Roman"/>
                <w:b/>
                <w:bCs/>
                <w:i w:val="false"/>
                <w:color w:val="000000"/>
                <w:kern w:val="2"/>
                <w:sz w:val="22"/>
                <w:szCs w:val="22"/>
              </w:rPr>
              <w:t>Manipulation des explosifs</w:t>
            </w:r>
          </w:p>
        </w:tc>
        <w:tc>
          <w:tcPr>
            <w:tcW w:w="6345" w:type="dxa"/>
            <w:tcBorders>
              <w:left w:val="single" w:sz="2" w:space="0" w:color="000000"/>
              <w:bottom w:val="single" w:sz="2" w:space="0" w:color="000000"/>
            </w:tcBorders>
            <w:shd w:color="auto" w:fill="FFFFFF" w:val="clear"/>
          </w:tcPr>
          <w:p>
            <w:pPr>
              <w:pStyle w:val="Standard"/>
              <w:widowControl w:val="false"/>
              <w:suppressLineNumbers/>
              <w:tabs>
                <w:tab w:val="clear" w:pos="420"/>
                <w:tab w:val="left" w:pos="560" w:leader="none"/>
              </w:tabs>
              <w:jc w:val="both"/>
              <w:rPr>
                <w:rFonts w:ascii="Calibri" w:hAnsi="Calibri" w:cs="Calibri" w:asciiTheme="minorHAnsi" w:cstheme="minorHAnsi" w:hAnsiTheme="minorHAnsi"/>
                <w:color w:val="000000"/>
              </w:rPr>
            </w:pPr>
            <w:r>
              <w:rPr>
                <w:rFonts w:cs="Calibri" w:ascii="Calibri" w:hAnsi="Calibri" w:asciiTheme="minorHAnsi" w:cstheme="minorHAnsi" w:hAnsiTheme="minorHAnsi"/>
                <w:color w:val="000000"/>
              </w:rPr>
              <w:t xml:space="preserve">E.4.1 : </w:t>
            </w:r>
            <w:r>
              <w:rPr>
                <w:rStyle w:val="Emphasis"/>
                <w:rFonts w:eastAsia="Times New Roman" w:cs="Times New Roman" w:ascii="Calibri" w:hAnsi="Calibri"/>
                <w:i w:val="false"/>
                <w:color w:val="000000"/>
                <w:kern w:val="2"/>
              </w:rPr>
              <w:t>Les substances explosives doivent être dissociables pour qu’un démineur puisse précisément prélever la quantité de matière nécessaire</w:t>
            </w:r>
            <w:r>
              <w:rPr>
                <w:rFonts w:cs="Calibri" w:ascii="Calibri" w:hAnsi="Calibri" w:asciiTheme="minorHAnsi" w:cstheme="minorHAnsi" w:hAnsiTheme="minorHAnsi"/>
                <w:color w:val="000000"/>
              </w:rPr>
              <w:t xml:space="preserve">. </w:t>
            </w:r>
            <w:r>
              <w:rPr>
                <w:rFonts w:ascii="Calibri" w:hAnsi="Calibri"/>
                <w:b/>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pPr>
            <w:r>
              <w:rPr/>
            </w:r>
          </w:p>
        </w:tc>
        <w:tc>
          <w:tcPr>
            <w:tcW w:w="6345" w:type="dxa"/>
            <w:tcBorders>
              <w:left w:val="single" w:sz="2" w:space="0" w:color="000000"/>
              <w:bottom w:val="single" w:sz="2" w:space="0" w:color="000000"/>
            </w:tcBorders>
            <w:shd w:color="auto" w:fill="FFFFFF" w:val="clear"/>
          </w:tcPr>
          <w:p>
            <w:pPr>
              <w:pStyle w:val="Standard"/>
              <w:widowControl w:val="false"/>
              <w:suppressLineNumbers/>
              <w:tabs>
                <w:tab w:val="clear" w:pos="420"/>
                <w:tab w:val="left" w:pos="560" w:leader="none"/>
              </w:tabs>
              <w:jc w:val="both"/>
              <w:rPr>
                <w:rFonts w:ascii="Calibri" w:hAnsi="Calibri" w:cs="Calibri" w:asciiTheme="minorHAnsi" w:cstheme="minorHAnsi" w:hAnsiTheme="minorHAnsi"/>
                <w:color w:val="000000"/>
              </w:rPr>
            </w:pPr>
            <w:r>
              <w:rPr>
                <w:rFonts w:cs="Calibri" w:ascii="Calibri" w:hAnsi="Calibri" w:asciiTheme="minorHAnsi" w:cstheme="minorHAnsi" w:hAnsiTheme="minorHAnsi"/>
                <w:color w:val="000000"/>
              </w:rPr>
              <w:t>E.4.2</w:t>
            </w:r>
            <w:r>
              <w:rPr>
                <w:rFonts w:cs="Calibri" w:ascii="Calibri" w:hAnsi="Calibri" w:asciiTheme="minorHAnsi" w:cstheme="minorHAnsi" w:hAnsiTheme="minorHAnsi"/>
              </w:rPr>
              <w:t xml:space="preserve"> : </w:t>
            </w:r>
            <w:r>
              <w:rPr>
                <w:rStyle w:val="Emphasis"/>
                <w:rFonts w:cs="Calibri" w:ascii="Calibri" w:hAnsi="Calibri" w:asciiTheme="minorHAnsi" w:cstheme="minorHAnsi" w:hAnsiTheme="minorHAnsi"/>
                <w:i w:val="false"/>
              </w:rPr>
              <w:t>La fourniture de substances explosives facilement identifiables, en cas de dépôt au sol, sera valorisée</w:t>
            </w:r>
            <w:r>
              <w:rPr>
                <w:rFonts w:cs="Calibri" w:ascii="Calibri" w:hAnsi="Calibri" w:asciiTheme="minorHAnsi" w:cstheme="minorHAnsi" w:hAnsiTheme="minorHAnsi"/>
              </w:rPr>
              <w:t xml:space="preserve">. </w:t>
            </w:r>
            <w:r>
              <w:rPr>
                <w:rFonts w:ascii="Calibri" w:hAnsi="Calibri"/>
                <w:b/>
                <w:shd w:fill="FFFFFF" w:val="clear"/>
              </w:rPr>
              <w:t>(S)</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pPr>
            <w:r>
              <w:rPr/>
            </w:r>
          </w:p>
        </w:tc>
        <w:tc>
          <w:tcPr>
            <w:tcW w:w="6345" w:type="dxa"/>
            <w:tcBorders>
              <w:left w:val="single" w:sz="2" w:space="0" w:color="000000"/>
              <w:bottom w:val="single" w:sz="2" w:space="0" w:color="000000"/>
            </w:tcBorders>
            <w:shd w:color="auto" w:fill="FFFFFF" w:val="clear"/>
          </w:tcPr>
          <w:p>
            <w:pPr>
              <w:pStyle w:val="Standard"/>
              <w:widowControl w:val="false"/>
              <w:suppressLineNumbers/>
              <w:tabs>
                <w:tab w:val="clear" w:pos="420"/>
                <w:tab w:val="left" w:pos="560" w:leader="none"/>
              </w:tabs>
              <w:jc w:val="both"/>
              <w:rPr>
                <w:rFonts w:ascii="Calibri" w:hAnsi="Calibri" w:cs="Calibri" w:asciiTheme="minorHAnsi" w:cstheme="minorHAnsi" w:hAnsiTheme="minorHAnsi"/>
                <w:color w:val="000000"/>
              </w:rPr>
            </w:pPr>
            <w:r>
              <w:rPr/>
              <w:t>E.4.3</w:t>
            </w:r>
            <w:r>
              <w:rPr>
                <w:rStyle w:val="Emphasis"/>
                <w:rFonts w:eastAsia="SimSun" w:cs="Calibri" w:ascii="Calibri" w:hAnsi="Calibri" w:asciiTheme="minorHAnsi" w:cstheme="minorHAnsi" w:hAnsiTheme="minorHAnsi"/>
                <w:i w:val="false"/>
                <w:color w:val="auto"/>
                <w:kern w:val="2"/>
                <w:sz w:val="24"/>
                <w:szCs w:val="24"/>
                <w:lang w:val="fr-FR" w:eastAsia="zh-CN" w:bidi="hi-IN"/>
              </w:rPr>
              <w:t xml:space="preserve"> Les substances explosives doivent être malléables même par temps froid pour épouser facilement la forme des projectiles à détruire ou, dans le cadre de la lutte contre les objets suspects, permettre le chargement de charges formées ou l’adaptation à des formes très variées. </w:t>
            </w:r>
            <w:r>
              <w:rPr>
                <w:rStyle w:val="Emphasis"/>
                <w:rFonts w:eastAsia="SimSun" w:cs="Calibri" w:ascii="Calibri" w:hAnsi="Calibri"/>
                <w:b/>
                <w:i w:val="false"/>
                <w:color w:val="000000"/>
                <w:kern w:val="2"/>
                <w:sz w:val="24"/>
                <w:szCs w:val="24"/>
                <w:shd w:fill="FFFFFF" w:val="clear"/>
                <w:lang w:val="fr-FR" w:eastAsia="zh-CN" w:bidi="hi-IN"/>
              </w:rPr>
              <w:t>(I)</w:t>
            </w:r>
          </w:p>
          <w:p>
            <w:pPr>
              <w:pStyle w:val="Standard"/>
              <w:widowControl w:val="false"/>
              <w:suppressLineNumbers/>
              <w:tabs>
                <w:tab w:val="clear" w:pos="420"/>
                <w:tab w:val="left" w:pos="560" w:leader="none"/>
              </w:tabs>
              <w:jc w:val="both"/>
              <w:rPr>
                <w:rFonts w:ascii="Calibri" w:hAnsi="Calibri" w:cs="Calibri" w:asciiTheme="minorHAnsi" w:cstheme="minorHAnsi" w:hAnsiTheme="minorHAnsi"/>
                <w:color w:val="000000"/>
              </w:rPr>
            </w:pPr>
            <w:r>
              <w:rPr>
                <w:rStyle w:val="Emphasis"/>
                <w:rFonts w:eastAsia="SimSun" w:cs="Calibri" w:ascii="Calibri" w:hAnsi="Calibri" w:asciiTheme="minorHAnsi" w:cstheme="minorHAnsi" w:hAnsiTheme="minorHAnsi"/>
                <w:i w:val="false"/>
                <w:color w:val="auto"/>
                <w:kern w:val="2"/>
                <w:sz w:val="24"/>
                <w:szCs w:val="24"/>
                <w:lang w:val="fr-FR" w:eastAsia="zh-CN" w:bidi="hi-IN"/>
              </w:rPr>
              <w:t>Seuil de conformité : si la substance n'est pas malléable, elle n'est pas conforme</w:t>
            </w:r>
            <w:r>
              <w:rPr>
                <w:rStyle w:val="Emphasis"/>
                <w:rFonts w:eastAsia="Times New Roman" w:cs="Times New Roman"/>
                <w:i w:val="false"/>
                <w:color w:val="000000"/>
                <w:kern w:val="2"/>
              </w:rPr>
              <w:t xml:space="preserve"> </w:t>
            </w:r>
            <w:r>
              <w:rPr>
                <w:rStyle w:val="Emphasis"/>
                <w:rFonts w:eastAsia="Times New Roman" w:cs="Calibri" w:ascii="Calibri" w:hAnsi="Calibri" w:asciiTheme="minorHAnsi" w:cstheme="minorHAnsi" w:hAnsiTheme="minorHAnsi"/>
                <w:i w:val="false"/>
                <w:color w:val="000000"/>
                <w:kern w:val="2"/>
              </w:rPr>
              <w:t xml:space="preserve"> </w:t>
            </w:r>
            <w:r>
              <w:rPr>
                <w:rStyle w:val="Emphasis"/>
                <w:rFonts w:eastAsia="Times New Roman" w:cs="Times New Roman" w:ascii="Calibri" w:hAnsi="Calibri"/>
                <w:b/>
                <w:i w:val="false"/>
                <w:color w:val="000000"/>
                <w:kern w:val="2"/>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pPr>
            <w:r>
              <w:rPr/>
            </w:r>
          </w:p>
        </w:tc>
        <w:tc>
          <w:tcPr>
            <w:tcW w:w="6345" w:type="dxa"/>
            <w:tcBorders>
              <w:left w:val="single" w:sz="2" w:space="0" w:color="000000"/>
              <w:bottom w:val="single" w:sz="2" w:space="0" w:color="000000"/>
            </w:tcBorders>
            <w:shd w:color="auto" w:fill="FFFFFF" w:val="clear"/>
          </w:tcPr>
          <w:p>
            <w:pPr>
              <w:pStyle w:val="Standard"/>
              <w:widowControl w:val="false"/>
              <w:suppressLineNumbers/>
              <w:tabs>
                <w:tab w:val="clear" w:pos="420"/>
                <w:tab w:val="left" w:pos="560" w:leader="none"/>
              </w:tabs>
              <w:jc w:val="both"/>
              <w:rPr>
                <w:rFonts w:ascii="Calibri" w:hAnsi="Calibri" w:cs="Calibri" w:asciiTheme="minorHAnsi" w:cstheme="minorHAnsi" w:hAnsiTheme="minorHAnsi"/>
                <w:color w:val="000000"/>
              </w:rPr>
            </w:pPr>
            <w:r>
              <w:rPr/>
              <w:t>E.4.4</w:t>
            </w:r>
            <w:r>
              <w:rPr>
                <w:rFonts w:cs="Calibri" w:ascii="Calibri" w:hAnsi="Calibri" w:asciiTheme="minorHAnsi" w:cstheme="minorHAnsi" w:hAnsiTheme="minorHAnsi"/>
              </w:rPr>
              <w:t> : La malléabilité des substances explosives sera valorisée</w:t>
            </w:r>
          </w:p>
          <w:p>
            <w:pPr>
              <w:pStyle w:val="Standard"/>
              <w:widowControl w:val="false"/>
              <w:suppressLineNumbers/>
              <w:tabs>
                <w:tab w:val="clear" w:pos="420"/>
                <w:tab w:val="left" w:pos="560" w:leader="none"/>
              </w:tabs>
              <w:jc w:val="both"/>
              <w:rPr>
                <w:rFonts w:ascii="Calibri" w:hAnsi="Calibri" w:cs="Calibri" w:asciiTheme="minorHAnsi" w:cstheme="minorHAnsi" w:hAnsiTheme="minorHAnsi"/>
                <w:color w:val="000000"/>
              </w:rPr>
            </w:pPr>
            <w:r>
              <w:rPr>
                <w:rFonts w:ascii="Calibri" w:hAnsi="Calibri"/>
                <w:b/>
                <w:shd w:fill="FFFFFF" w:val="clear"/>
              </w:rPr>
              <w:t>(S)</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pPr>
            <w:r>
              <w:rPr/>
            </w:r>
          </w:p>
        </w:tc>
        <w:tc>
          <w:tcPr>
            <w:tcW w:w="6345" w:type="dxa"/>
            <w:tcBorders>
              <w:left w:val="single" w:sz="2" w:space="0" w:color="000000"/>
              <w:bottom w:val="single" w:sz="2" w:space="0" w:color="000000"/>
            </w:tcBorders>
            <w:shd w:color="auto" w:fill="FFFFFF" w:val="clear"/>
          </w:tcPr>
          <w:p>
            <w:pPr>
              <w:pStyle w:val="Standard"/>
              <w:widowControl w:val="false"/>
              <w:suppressLineNumbers/>
              <w:tabs>
                <w:tab w:val="clear" w:pos="420"/>
                <w:tab w:val="left" w:pos="560" w:leader="none"/>
              </w:tabs>
              <w:jc w:val="both"/>
              <w:rPr>
                <w:rFonts w:ascii="Calibri" w:hAnsi="Calibri" w:cs="Calibri" w:asciiTheme="minorHAnsi" w:cstheme="minorHAnsi" w:hAnsiTheme="minorHAnsi"/>
                <w:color w:val="000000"/>
              </w:rPr>
            </w:pPr>
            <w:r>
              <w:rPr/>
              <w:t>E.4.5</w:t>
            </w:r>
            <w:r>
              <w:rPr>
                <w:rFonts w:cs="Calibri" w:ascii="Calibri" w:hAnsi="Calibri" w:asciiTheme="minorHAnsi" w:cstheme="minorHAnsi" w:hAnsiTheme="minorHAnsi"/>
              </w:rPr>
              <w:t xml:space="preserve"> : </w:t>
            </w:r>
            <w:r>
              <w:rPr>
                <w:rStyle w:val="Emphasis"/>
                <w:rFonts w:eastAsia="SimSun" w:cs="Calibri" w:ascii="Calibri" w:hAnsi="Calibri" w:asciiTheme="minorHAnsi" w:cstheme="minorHAnsi" w:hAnsiTheme="minorHAnsi"/>
                <w:i w:val="false"/>
                <w:iCs w:val="false"/>
                <w:color w:val="auto"/>
                <w:kern w:val="2"/>
                <w:sz w:val="24"/>
                <w:szCs w:val="24"/>
                <w:lang w:val="fr-FR" w:eastAsia="zh-CN" w:bidi="hi-IN"/>
              </w:rPr>
              <w:t>Les substances explosives ne sont pas friables</w:t>
            </w:r>
            <w:r>
              <w:rPr>
                <w:rStyle w:val="Emphasis"/>
                <w:rFonts w:cs="Calibri" w:ascii="Calibri" w:hAnsi="Calibri" w:asciiTheme="minorHAnsi" w:cstheme="minorHAnsi" w:hAnsiTheme="minorHAnsi"/>
                <w:i w:val="false"/>
                <w:color w:val="000000"/>
              </w:rPr>
              <w:t xml:space="preserve"> </w:t>
            </w:r>
            <w:r>
              <w:rPr>
                <w:rStyle w:val="Emphasis"/>
                <w:rFonts w:ascii="Calibri" w:hAnsi="Calibri"/>
                <w:b/>
                <w:i w:val="false"/>
                <w:shd w:fill="FFFFFF" w:val="clear"/>
              </w:rPr>
              <w:t>(I)</w:t>
            </w:r>
          </w:p>
          <w:p>
            <w:pPr>
              <w:pStyle w:val="Normal"/>
              <w:jc w:val="both"/>
              <w:rPr/>
            </w:pPr>
            <w:r>
              <w:rPr>
                <w:rStyle w:val="Emphasis"/>
                <w:rFonts w:ascii="Calibri" w:hAnsi="Calibri"/>
                <w:b w:val="false"/>
                <w:bCs w:val="false"/>
                <w:i w:val="false"/>
                <w:iCs w:val="false"/>
                <w:shd w:fill="FFFFFF" w:val="clear"/>
              </w:rPr>
              <w:t xml:space="preserve">Seuil de conformité : si la substance est friable, elle n'est pas conforme. </w:t>
            </w:r>
            <w:r>
              <w:rPr>
                <w:rStyle w:val="Emphasis"/>
                <w:rFonts w:ascii="Calibri" w:hAnsi="Calibri"/>
                <w:b/>
                <w:bCs w:val="false"/>
                <w:i w:val="false"/>
                <w:iCs w:val="false"/>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restart"/>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rPr>
            </w:pPr>
            <w:r>
              <w:rPr>
                <w:b/>
                <w:bCs/>
                <w:sz w:val="22"/>
                <w:szCs w:val="22"/>
              </w:rPr>
              <w:t>F.5</w:t>
            </w:r>
          </w:p>
          <w:p>
            <w:pPr>
              <w:pStyle w:val="Normal"/>
              <w:widowControl w:val="false"/>
              <w:suppressLineNumbers/>
              <w:snapToGrid w:val="false"/>
              <w:ind w:left="-57"/>
              <w:jc w:val="center"/>
              <w:rPr>
                <w:b/>
                <w:bCs/>
                <w:sz w:val="22"/>
                <w:szCs w:val="22"/>
              </w:rPr>
            </w:pPr>
            <w:r>
              <w:rPr>
                <w:b/>
                <w:bCs/>
                <w:sz w:val="22"/>
                <w:szCs w:val="22"/>
              </w:rPr>
              <w:t>Conditionnement et stockage des explosifs</w:t>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0" w:leader="none"/>
                <w:tab w:val="left" w:pos="560" w:leader="none"/>
              </w:tabs>
              <w:jc w:val="both"/>
              <w:rPr/>
            </w:pPr>
            <w:r>
              <w:rPr>
                <w:rFonts w:ascii="Calibri" w:hAnsi="Calibri"/>
                <w:shd w:fill="FFFFFF" w:val="clear"/>
              </w:rPr>
              <w:t xml:space="preserve">E.5.1 : </w:t>
            </w:r>
            <w:r>
              <w:rPr>
                <w:rStyle w:val="Emphasis"/>
                <w:rFonts w:ascii="Calibri" w:hAnsi="Calibri"/>
                <w:i w:val="false"/>
                <w:shd w:fill="FFFFFF" w:val="clear"/>
              </w:rPr>
              <w:t xml:space="preserve">Les explosifs sont livrés sous forme de pains de 500 grammes, dans un emballage en papier paraffiné, avec un marquage indiquant au moins </w:t>
            </w:r>
            <w:r>
              <w:rPr>
                <w:rStyle w:val="Emphasis"/>
                <w:rFonts w:ascii="Calibri" w:hAnsi="Calibri"/>
                <w:b/>
                <w:i w:val="false"/>
                <w:color w:val="000000"/>
                <w:shd w:fill="FFFFFF" w:val="clear"/>
              </w:rPr>
              <w:t>(I)</w:t>
            </w:r>
            <w:r>
              <w:rPr>
                <w:rStyle w:val="Emphasis"/>
                <w:rFonts w:ascii="Calibri" w:hAnsi="Calibri"/>
                <w:i w:val="false"/>
                <w:shd w:fill="FFFFFF" w:val="clear"/>
              </w:rPr>
              <w:t xml:space="preserve"> :</w:t>
            </w:r>
          </w:p>
          <w:p>
            <w:pPr>
              <w:pStyle w:val="Normal"/>
              <w:jc w:val="both"/>
              <w:rPr/>
            </w:pPr>
            <w:r>
              <w:rPr>
                <w:rStyle w:val="Emphasis"/>
                <w:i w:val="false"/>
              </w:rPr>
              <w:t>- le type d’explosif ;</w:t>
            </w:r>
          </w:p>
          <w:p>
            <w:pPr>
              <w:pStyle w:val="Normal"/>
              <w:jc w:val="both"/>
              <w:rPr/>
            </w:pPr>
            <w:r>
              <w:rPr>
                <w:rStyle w:val="Emphasis"/>
                <w:i w:val="false"/>
              </w:rPr>
              <w:t>- des informations de traçabilité (la date de fabrication et / ou le numéro du lot) ;</w:t>
            </w:r>
          </w:p>
          <w:p>
            <w:pPr>
              <w:pStyle w:val="Standard"/>
              <w:widowControl w:val="false"/>
              <w:tabs>
                <w:tab w:val="clear" w:pos="420"/>
                <w:tab w:val="left" w:pos="0" w:leader="none"/>
                <w:tab w:val="left" w:pos="560" w:leader="none"/>
              </w:tabs>
              <w:jc w:val="both"/>
              <w:rPr/>
            </w:pPr>
            <w:r>
              <w:rPr>
                <w:rStyle w:val="Emphasis"/>
                <w:rFonts w:ascii="Calibri" w:hAnsi="Calibri"/>
                <w:i w:val="false"/>
                <w:shd w:fill="FFFFFF" w:val="clear"/>
              </w:rPr>
              <w:t>- la masse du pain d’explosif</w:t>
            </w:r>
            <w:r>
              <w:rPr>
                <w:rFonts w:ascii="Calibri" w:hAnsi="Calibri"/>
                <w:shd w:fill="FFFFFF" w:val="clear"/>
              </w:rPr>
              <w:t>.</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AutoHyphens w:val="false"/>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0" w:leader="none"/>
                <w:tab w:val="left" w:pos="560" w:leader="none"/>
              </w:tabs>
              <w:jc w:val="both"/>
              <w:rPr/>
            </w:pPr>
            <w:r>
              <w:rPr>
                <w:rFonts w:ascii="Calibri" w:hAnsi="Calibri"/>
                <w:shd w:fill="FFFFFF" w:val="clear"/>
              </w:rPr>
              <w:t xml:space="preserve">E.5.2 : La qualité de l’emballage des explosifs sera valorisée. </w:t>
            </w:r>
            <w:r>
              <w:rPr>
                <w:rFonts w:ascii="Calibri" w:hAnsi="Calibri"/>
                <w:b/>
                <w:color w:val="000000"/>
                <w:shd w:fill="FFFFFF" w:val="clear"/>
              </w:rPr>
              <w:t>(S)</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AutoHyphens w:val="false"/>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0" w:leader="none"/>
                <w:tab w:val="left" w:pos="560" w:leader="none"/>
              </w:tabs>
              <w:jc w:val="both"/>
              <w:rPr/>
            </w:pPr>
            <w:r>
              <w:rPr>
                <w:rFonts w:ascii="Calibri" w:hAnsi="Calibri"/>
                <w:shd w:fill="FFFFFF" w:val="clear"/>
              </w:rPr>
              <w:t xml:space="preserve">E.5.3 : </w:t>
            </w:r>
            <w:r>
              <w:rPr>
                <w:rStyle w:val="Emphasis"/>
                <w:rFonts w:ascii="Calibri" w:hAnsi="Calibri"/>
                <w:i w:val="false"/>
                <w:shd w:fill="FFFFFF" w:val="clear"/>
              </w:rPr>
              <w:t>Les pains d’explosifs sont regroupés dans un conditionnement global n’excédant pas 10 kilogrammes au total</w:t>
            </w:r>
            <w:r>
              <w:rPr>
                <w:rFonts w:ascii="Calibri" w:hAnsi="Calibri"/>
                <w:b/>
                <w:color w:val="000000"/>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AutoHyphens w:val="false"/>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0" w:leader="none"/>
                <w:tab w:val="left" w:pos="560" w:leader="none"/>
              </w:tabs>
              <w:jc w:val="both"/>
              <w:rPr/>
            </w:pPr>
            <w:r>
              <w:rPr>
                <w:rFonts w:ascii="Calibri" w:hAnsi="Calibri"/>
                <w:shd w:fill="FFFFFF" w:val="clear"/>
              </w:rPr>
              <w:t xml:space="preserve">E.5.4 : La qualité du conditionnement des explosifs sera valorisée </w:t>
            </w:r>
            <w:r>
              <w:rPr>
                <w:rFonts w:ascii="Calibri" w:hAnsi="Calibri"/>
                <w:b/>
                <w:color w:val="000000"/>
                <w:shd w:fill="FFFFFF" w:val="clear"/>
              </w:rPr>
              <w:t>(S)</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AutoHyphens w:val="false"/>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0" w:leader="none"/>
                <w:tab w:val="left" w:pos="560" w:leader="none"/>
              </w:tabs>
              <w:jc w:val="both"/>
              <w:rPr/>
            </w:pPr>
            <w:r>
              <w:rPr>
                <w:rFonts w:ascii="Calibri" w:hAnsi="Calibri"/>
                <w:shd w:fill="FFFFFF" w:val="clear"/>
              </w:rPr>
              <w:t xml:space="preserve">E.5.5 : Le conditionnement permettra d’éviter tout suintement du liant en cas de forte chaleur </w:t>
            </w:r>
            <w:r>
              <w:rPr>
                <w:rFonts w:ascii="Calibri" w:hAnsi="Calibri"/>
                <w:b/>
                <w:color w:val="000000"/>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AutoHyphens w:val="false"/>
              <w:rPr/>
            </w:pPr>
            <w:r>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0" w:leader="none"/>
                <w:tab w:val="left" w:pos="560" w:leader="none"/>
              </w:tabs>
              <w:jc w:val="both"/>
              <w:rPr/>
            </w:pPr>
            <w:r>
              <w:rPr>
                <w:rFonts w:ascii="Calibri" w:hAnsi="Calibri"/>
                <w:shd w:fill="FFFFFF" w:val="clear"/>
              </w:rPr>
              <w:t xml:space="preserve">E.5.6 : Les explosifs sont entreposés dans une soute à munition pour un temps correspondant à leur durée de vie. Durant cette période de stockage, le vieillissement ne doit pas altérer ni accroître la sensibilité de la matière. Les explosifs doivent être conservés dans une plage de températures qui va de - 20°C à + 50°C. </w:t>
            </w:r>
            <w:r>
              <w:rPr>
                <w:rFonts w:ascii="Calibri" w:hAnsi="Calibri"/>
                <w:b/>
                <w:color w:val="000000"/>
                <w:shd w:fill="FFFFFF" w:val="clear"/>
              </w:rPr>
              <w:t>(I)</w:t>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rPr>
            </w:pPr>
            <w:r>
              <w:rPr>
                <w:b/>
                <w:bCs/>
                <w:sz w:val="22"/>
                <w:szCs w:val="22"/>
              </w:rPr>
              <w:t>F.6</w:t>
            </w:r>
          </w:p>
          <w:p>
            <w:pPr>
              <w:pStyle w:val="Normal"/>
              <w:widowControl w:val="false"/>
              <w:suppressLineNumbers/>
              <w:snapToGrid w:val="false"/>
              <w:ind w:left="-57"/>
              <w:jc w:val="center"/>
              <w:rPr>
                <w:b/>
                <w:bCs/>
                <w:sz w:val="22"/>
                <w:szCs w:val="22"/>
              </w:rPr>
            </w:pPr>
            <w:r>
              <w:rPr>
                <w:b/>
                <w:bCs/>
                <w:sz w:val="22"/>
                <w:szCs w:val="22"/>
              </w:rPr>
              <w:t>Documentation obligatoire à fournir</w:t>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0" w:leader="none"/>
                <w:tab w:val="left" w:pos="560" w:leader="none"/>
              </w:tabs>
              <w:jc w:val="both"/>
              <w:rPr/>
            </w:pPr>
            <w:r>
              <w:rPr>
                <w:rFonts w:ascii="Calibri" w:hAnsi="Calibri"/>
                <w:shd w:fill="FFFFFF" w:val="clear"/>
              </w:rPr>
              <w:t>E.6.1 : Les candidats fourniront avec leur offre une fiche technique pour chaque type d’explosif proposé (fiche FDSP) comprenant notamment :</w:t>
            </w:r>
          </w:p>
          <w:p>
            <w:pPr>
              <w:pStyle w:val="Normal"/>
              <w:jc w:val="both"/>
              <w:rPr/>
            </w:pPr>
            <w:r>
              <w:rPr/>
              <w:t>- la composition de l’explosif ;</w:t>
            </w:r>
          </w:p>
          <w:p>
            <w:pPr>
              <w:pStyle w:val="Normal"/>
              <w:jc w:val="both"/>
              <w:rPr/>
            </w:pPr>
            <w:r>
              <w:rPr/>
              <w:t>- les propriétés de l’explosif (vitesse de détonation, brisance, plasticité, durée de vie du produit stocké) ;</w:t>
            </w:r>
          </w:p>
          <w:p>
            <w:pPr>
              <w:pStyle w:val="Normal"/>
              <w:jc w:val="both"/>
              <w:rPr/>
            </w:pPr>
            <w:r>
              <w:rPr/>
              <w:t>- la plage de températures d’utilisation ;</w:t>
            </w:r>
          </w:p>
          <w:p>
            <w:pPr>
              <w:pStyle w:val="Normal"/>
              <w:jc w:val="both"/>
              <w:rPr/>
            </w:pPr>
            <w:r>
              <w:rPr/>
              <w:t>- les certificats du produit (OTAN, autres) et ses agréments au transport ;</w:t>
            </w:r>
          </w:p>
          <w:p>
            <w:pPr>
              <w:pStyle w:val="Standard"/>
              <w:widowControl w:val="false"/>
              <w:tabs>
                <w:tab w:val="clear" w:pos="420"/>
                <w:tab w:val="left" w:pos="0" w:leader="none"/>
                <w:tab w:val="left" w:pos="560" w:leader="none"/>
              </w:tabs>
              <w:jc w:val="both"/>
              <w:rPr/>
            </w:pPr>
            <w:r>
              <w:rPr>
                <w:rFonts w:ascii="Calibri" w:hAnsi="Calibri"/>
                <w:shd w:fill="FFFFFF" w:val="clear"/>
              </w:rPr>
              <w:t xml:space="preserve">- la durée de vie du produit. </w:t>
            </w:r>
            <w:r>
              <w:rPr>
                <w:rFonts w:ascii="Calibri" w:hAnsi="Calibri"/>
                <w:b/>
                <w:color w:val="000000"/>
                <w:shd w:fill="FFFFFF" w:val="clear"/>
              </w:rPr>
              <w:t>(I)</w:t>
            </w:r>
          </w:p>
          <w:p>
            <w:pPr>
              <w:pStyle w:val="Standard"/>
              <w:widowControl w:val="false"/>
              <w:tabs>
                <w:tab w:val="clear" w:pos="420"/>
                <w:tab w:val="left" w:pos="0" w:leader="none"/>
                <w:tab w:val="left" w:pos="560" w:leader="none"/>
              </w:tabs>
              <w:jc w:val="both"/>
              <w:rPr>
                <w:rFonts w:ascii="Calibri" w:hAnsi="Calibri"/>
                <w:b/>
                <w:color w:val="000000"/>
                <w:shd w:fill="FFFFFF" w:val="clear"/>
              </w:rPr>
            </w:pPr>
            <w:r>
              <w:rPr>
                <w:rFonts w:ascii="Calibri" w:hAnsi="Calibri"/>
                <w:b/>
                <w:color w:val="000000"/>
                <w:shd w:fill="FFFFFF" w:val="clear"/>
              </w:rPr>
            </w:r>
          </w:p>
          <w:p>
            <w:pPr>
              <w:pStyle w:val="Standard"/>
              <w:widowControl w:val="false"/>
              <w:tabs>
                <w:tab w:val="clear" w:pos="420"/>
                <w:tab w:val="left" w:pos="0" w:leader="none"/>
                <w:tab w:val="left" w:pos="560" w:leader="none"/>
              </w:tabs>
              <w:jc w:val="both"/>
              <w:rPr>
                <w:rFonts w:ascii="Calibri" w:hAnsi="Calibri"/>
                <w:b/>
                <w:color w:val="000000"/>
                <w:shd w:fill="FFFFFF" w:val="clear"/>
              </w:rPr>
            </w:pPr>
            <w:r>
              <w:rPr>
                <w:rFonts w:ascii="Calibri" w:hAnsi="Calibri"/>
                <w:b/>
                <w:color w:val="000000"/>
                <w:shd w:fill="FFFFFF" w:val="clear"/>
              </w:rPr>
            </w:r>
          </w:p>
          <w:p>
            <w:pPr>
              <w:pStyle w:val="Standard"/>
              <w:widowControl w:val="false"/>
              <w:tabs>
                <w:tab w:val="clear" w:pos="420"/>
                <w:tab w:val="left" w:pos="0" w:leader="none"/>
                <w:tab w:val="left" w:pos="560" w:leader="none"/>
              </w:tabs>
              <w:jc w:val="both"/>
              <w:rPr>
                <w:rFonts w:ascii="Calibri" w:hAnsi="Calibri"/>
                <w:b/>
                <w:color w:val="000000"/>
                <w:shd w:fill="FFFFFF" w:val="clear"/>
              </w:rPr>
            </w:pPr>
            <w:r>
              <w:rPr>
                <w:rFonts w:ascii="Calibri" w:hAnsi="Calibri"/>
                <w:b/>
                <w:color w:val="000000"/>
                <w:shd w:fill="FFFFFF" w:val="clear"/>
              </w:rPr>
            </w:r>
          </w:p>
          <w:p>
            <w:pPr>
              <w:pStyle w:val="Standard"/>
              <w:widowControl w:val="false"/>
              <w:tabs>
                <w:tab w:val="clear" w:pos="420"/>
                <w:tab w:val="left" w:pos="0" w:leader="none"/>
                <w:tab w:val="left" w:pos="560" w:leader="none"/>
              </w:tabs>
              <w:jc w:val="both"/>
              <w:rPr>
                <w:rFonts w:ascii="Calibri" w:hAnsi="Calibri"/>
                <w:b/>
                <w:color w:val="000000"/>
                <w:shd w:fill="FFFFFF" w:val="clear"/>
              </w:rPr>
            </w:pPr>
            <w:r>
              <w:rPr>
                <w:rFonts w:ascii="Calibri" w:hAnsi="Calibri"/>
                <w:b/>
                <w:color w:val="000000"/>
                <w:shd w:fill="FFFFFF" w:val="clear"/>
              </w:rPr>
            </w:r>
          </w:p>
          <w:p>
            <w:pPr>
              <w:pStyle w:val="Standard"/>
              <w:widowControl w:val="false"/>
              <w:tabs>
                <w:tab w:val="clear" w:pos="420"/>
                <w:tab w:val="left" w:pos="0" w:leader="none"/>
                <w:tab w:val="left" w:pos="560" w:leader="none"/>
              </w:tabs>
              <w:jc w:val="both"/>
              <w:rPr>
                <w:rFonts w:ascii="Calibri" w:hAnsi="Calibri"/>
                <w:b/>
                <w:color w:val="000000"/>
                <w:shd w:fill="FFFFFF" w:val="clear"/>
              </w:rPr>
            </w:pPr>
            <w:r>
              <w:rPr>
                <w:rFonts w:ascii="Calibri" w:hAnsi="Calibri"/>
                <w:b/>
                <w:color w:val="000000"/>
                <w:shd w:fill="FFFFFF" w:val="clear"/>
              </w:rPr>
            </w:r>
          </w:p>
        </w:tc>
        <w:tc>
          <w:tcPr>
            <w:tcW w:w="1312" w:type="dxa"/>
            <w:tcBorders>
              <w:left w:val="single" w:sz="2" w:space="0" w:color="000000"/>
              <w:bottom w:val="single" w:sz="2" w:space="0" w:color="000000"/>
            </w:tcBorders>
            <w:shd w:color="auto" w:fill="FFFFFF" w:val="clear"/>
            <w:vAlign w:val="center"/>
          </w:tcPr>
          <w:p>
            <w:pPr>
              <w:pStyle w:val="Standard"/>
              <w:widowControl w:val="false"/>
              <w:snapToGrid w:val="false"/>
              <w:jc w:val="center"/>
              <w:rPr>
                <w:rFonts w:ascii="Calibri" w:hAnsi="Calibri"/>
                <w:sz w:val="22"/>
                <w:szCs w:val="22"/>
                <w:shd w:fill="FFFFFF" w:val="clear"/>
              </w:rPr>
            </w:pPr>
            <w:r>
              <w:rPr>
                <w:rFonts w:ascii="Calibri" w:hAnsi="Calibri"/>
                <w:sz w:val="22"/>
                <w:szCs w:val="22"/>
                <w:shd w:fill="FFFFFF"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15810" w:type="dxa"/>
            <w:gridSpan w:val="4"/>
            <w:tcBorders>
              <w:left w:val="single" w:sz="2" w:space="0" w:color="000000"/>
              <w:bottom w:val="single" w:sz="2" w:space="0" w:color="000000"/>
            </w:tcBorders>
            <w:shd w:fill="E6E6E6" w:val="clear"/>
          </w:tcPr>
          <w:p>
            <w:pPr>
              <w:pStyle w:val="Contenudetableau"/>
              <w:widowControl w:val="false"/>
              <w:suppressAutoHyphens w:val="true"/>
              <w:bidi w:val="0"/>
              <w:jc w:val="center"/>
              <w:textAlignment w:val="baseline"/>
              <w:rPr>
                <w:b/>
                <w:color w:val="2A6099"/>
                <w:lang w:val="fr-FR"/>
              </w:rPr>
            </w:pPr>
            <w:r>
              <w:rPr>
                <w:b/>
                <w:color w:val="2A6099"/>
                <w:lang w:val="fr-FR"/>
              </w:rPr>
            </w:r>
          </w:p>
          <w:p>
            <w:pPr>
              <w:pStyle w:val="Contenudetableau"/>
              <w:widowControl w:val="false"/>
              <w:suppressAutoHyphens w:val="true"/>
              <w:bidi w:val="0"/>
              <w:jc w:val="center"/>
              <w:textAlignment w:val="baseline"/>
              <w:rPr>
                <w:b/>
                <w:color w:val="2A6099"/>
                <w:sz w:val="24"/>
                <w:szCs w:val="24"/>
                <w:lang w:val="fr-FR"/>
              </w:rPr>
            </w:pPr>
            <w:r>
              <w:rPr>
                <w:b/>
                <w:color w:val="2A6099"/>
                <w:sz w:val="24"/>
                <w:szCs w:val="24"/>
                <w:lang w:val="fr-FR"/>
              </w:rPr>
              <w:t>POSTE 2 : cordeaux détonants</w:t>
            </w:r>
          </w:p>
          <w:p>
            <w:pPr>
              <w:pStyle w:val="Contenudetableau"/>
              <w:widowControl w:val="false"/>
              <w:suppressAutoHyphens w:val="true"/>
              <w:bidi w:val="0"/>
              <w:spacing w:before="0" w:after="160"/>
              <w:jc w:val="center"/>
              <w:textAlignment w:val="baseline"/>
              <w:rPr>
                <w:b/>
                <w:color w:val="2A6099"/>
                <w:sz w:val="24"/>
                <w:szCs w:val="24"/>
                <w:lang w:val="fr-FR"/>
              </w:rPr>
            </w:pPr>
            <w:r>
              <w:rPr>
                <w:b/>
                <w:color w:val="2A6099"/>
                <w:sz w:val="24"/>
                <w:szCs w:val="24"/>
                <w:lang w:val="fr-F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restart"/>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rPr>
            </w:pPr>
            <w:r>
              <w:rPr>
                <w:b/>
                <w:bCs/>
                <w:sz w:val="22"/>
                <w:szCs w:val="22"/>
              </w:rPr>
            </w:r>
          </w:p>
          <w:p>
            <w:pPr>
              <w:pStyle w:val="Normal"/>
              <w:widowControl w:val="false"/>
              <w:suppressLineNumbers/>
              <w:snapToGrid w:val="false"/>
              <w:ind w:left="-57"/>
              <w:jc w:val="center"/>
              <w:rPr>
                <w:b/>
                <w:bCs/>
                <w:sz w:val="22"/>
                <w:szCs w:val="22"/>
              </w:rPr>
            </w:pPr>
            <w:r>
              <w:rPr>
                <w:b/>
                <w:bCs/>
                <w:sz w:val="22"/>
                <w:szCs w:val="22"/>
              </w:rPr>
            </w:r>
          </w:p>
          <w:p>
            <w:pPr>
              <w:pStyle w:val="Normal"/>
              <w:widowControl w:val="false"/>
              <w:suppressLineNumbers/>
              <w:snapToGrid w:val="false"/>
              <w:ind w:left="-57"/>
              <w:jc w:val="center"/>
              <w:rPr>
                <w:b/>
                <w:bCs/>
                <w:sz w:val="22"/>
                <w:szCs w:val="22"/>
              </w:rPr>
            </w:pPr>
            <w:r>
              <w:rPr>
                <w:b/>
                <w:bCs/>
                <w:sz w:val="22"/>
                <w:szCs w:val="22"/>
              </w:rPr>
            </w:r>
          </w:p>
          <w:p>
            <w:pPr>
              <w:pStyle w:val="Normal"/>
              <w:widowControl w:val="false"/>
              <w:suppressLineNumbers/>
              <w:snapToGrid w:val="false"/>
              <w:ind w:left="-57"/>
              <w:jc w:val="center"/>
              <w:rPr>
                <w:highlight w:val="none"/>
                <w:shd w:fill="auto" w:val="clear"/>
              </w:rPr>
            </w:pPr>
            <w:r>
              <w:rPr>
                <w:b/>
                <w:bCs/>
                <w:sz w:val="22"/>
                <w:szCs w:val="22"/>
                <w:shd w:fill="auto" w:val="clear"/>
              </w:rPr>
              <w:t>F.7</w:t>
            </w:r>
          </w:p>
          <w:p>
            <w:pPr>
              <w:pStyle w:val="Normal"/>
              <w:widowControl w:val="false"/>
              <w:suppressLineNumbers/>
              <w:snapToGrid w:val="false"/>
              <w:ind w:left="-57"/>
              <w:jc w:val="center"/>
              <w:rPr>
                <w:highlight w:val="none"/>
                <w:shd w:fill="auto" w:val="clear"/>
              </w:rPr>
            </w:pPr>
            <w:r>
              <w:rPr>
                <w:b/>
                <w:bCs/>
                <w:sz w:val="22"/>
                <w:szCs w:val="22"/>
                <w:shd w:fill="auto" w:val="clear"/>
              </w:rPr>
              <w:t>Caractéristiques des cordeaux détonants</w:t>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r>
          </w:p>
        </w:tc>
        <w:tc>
          <w:tcPr>
            <w:tcW w:w="6345" w:type="dxa"/>
            <w:tcBorders>
              <w:left w:val="single" w:sz="2" w:space="0" w:color="000000"/>
              <w:bottom w:val="single" w:sz="2" w:space="0" w:color="000000"/>
            </w:tcBorders>
            <w:shd w:color="auto" w:fill="FFFFFF" w:val="clear"/>
          </w:tcPr>
          <w:p>
            <w:pPr>
              <w:pStyle w:val="Textbody"/>
              <w:widowControl w:val="false"/>
              <w:snapToGrid w:val="false"/>
              <w:spacing w:before="0" w:after="0"/>
              <w:jc w:val="both"/>
              <w:rPr>
                <w:highlight w:val="none"/>
                <w:shd w:fill="auto" w:val="clear"/>
              </w:rPr>
            </w:pPr>
            <w:r>
              <w:rPr>
                <w:rFonts w:ascii="Calibri" w:hAnsi="Calibri"/>
                <w:shd w:fill="auto" w:val="clear"/>
              </w:rPr>
              <w:t xml:space="preserve">E.7.1 : </w:t>
            </w:r>
            <w:r>
              <w:rPr>
                <w:rStyle w:val="Emphasis"/>
                <w:rFonts w:eastAsia="Times New Roman" w:ascii="Calibri" w:hAnsi="Calibri"/>
                <w:i w:val="false"/>
                <w:shd w:fill="auto" w:val="clear"/>
              </w:rPr>
              <w:t>Les cordeaux sont souples, à base de pentrite, et à haute vitesse de détonation</w:t>
            </w:r>
            <w:r>
              <w:rPr>
                <w:rFonts w:ascii="Calibri" w:hAnsi="Calibri"/>
                <w:shd w:fill="auto" w:val="clear"/>
              </w:rPr>
              <w:t xml:space="preserve"> </w:t>
            </w:r>
            <w:r>
              <w:rPr>
                <w:rFonts w:ascii="Calibri" w:hAnsi="Calibri"/>
                <w:b/>
                <w:color w:val="000000"/>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rFonts w:ascii="Calibri" w:hAnsi="Calibri"/>
                <w:sz w:val="22"/>
                <w:szCs w:val="22"/>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highlight w:val="none"/>
                <w:shd w:fill="FFFF00" w:val="clear"/>
              </w:rPr>
            </w:pPr>
            <w:r>
              <w:rPr>
                <w:shd w:fill="FFFF00" w:val="clea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r>
          </w:p>
        </w:tc>
        <w:tc>
          <w:tcPr>
            <w:tcW w:w="6345" w:type="dxa"/>
            <w:tcBorders>
              <w:left w:val="single" w:sz="2" w:space="0" w:color="000000"/>
              <w:bottom w:val="single" w:sz="2" w:space="0" w:color="000000"/>
            </w:tcBorders>
            <w:shd w:color="auto" w:fill="FFFFFF" w:val="clear"/>
          </w:tcPr>
          <w:p>
            <w:pPr>
              <w:pStyle w:val="Textbody"/>
              <w:widowControl w:val="false"/>
              <w:snapToGrid w:val="false"/>
              <w:spacing w:before="0" w:after="0"/>
              <w:jc w:val="both"/>
              <w:rPr>
                <w:highlight w:val="none"/>
                <w:shd w:fill="auto" w:val="clear"/>
              </w:rPr>
            </w:pPr>
            <w:r>
              <w:rPr>
                <w:rFonts w:ascii="Calibri" w:hAnsi="Calibri"/>
                <w:shd w:fill="auto" w:val="clear"/>
              </w:rPr>
              <w:t xml:space="preserve">E.7.2 : </w:t>
            </w:r>
            <w:r>
              <w:rPr>
                <w:rStyle w:val="Emphasis"/>
                <w:rFonts w:eastAsia="Times New Roman" w:ascii="Calibri" w:hAnsi="Calibri"/>
                <w:i w:val="false"/>
                <w:shd w:fill="auto" w:val="clear"/>
              </w:rPr>
              <w:t>La structure interne et l’enduction plastique confèrent aux cordeaux une grande résistance à la traction, à l’abrasion et l’imperméabilité à l’eau</w:t>
            </w:r>
            <w:r>
              <w:rPr>
                <w:rFonts w:ascii="Calibri" w:hAnsi="Calibri"/>
                <w:shd w:fill="auto" w:val="clear"/>
              </w:rPr>
              <w:t xml:space="preserve"> </w:t>
            </w:r>
            <w:r>
              <w:rPr>
                <w:rFonts w:ascii="Calibri" w:hAnsi="Calibri"/>
                <w:b/>
                <w:color w:val="000000"/>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rFonts w:ascii="Calibri" w:hAnsi="Calibri"/>
                <w:sz w:val="22"/>
                <w:szCs w:val="22"/>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highlight w:val="none"/>
                <w:shd w:fill="FFFF00" w:val="clear"/>
              </w:rPr>
            </w:pPr>
            <w:r>
              <w:rPr>
                <w:shd w:fill="FFFF00" w:val="clea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r>
          </w:p>
        </w:tc>
        <w:tc>
          <w:tcPr>
            <w:tcW w:w="6345" w:type="dxa"/>
            <w:tcBorders>
              <w:left w:val="single" w:sz="2" w:space="0" w:color="000000"/>
              <w:bottom w:val="single" w:sz="2" w:space="0" w:color="000000"/>
            </w:tcBorders>
            <w:shd w:color="auto" w:fill="FFFFFF" w:val="clear"/>
          </w:tcPr>
          <w:p>
            <w:pPr>
              <w:pStyle w:val="Textbody"/>
              <w:widowControl w:val="false"/>
              <w:snapToGrid w:val="false"/>
              <w:spacing w:before="0" w:after="0"/>
              <w:jc w:val="both"/>
              <w:rPr/>
            </w:pPr>
            <w:r>
              <w:rPr>
                <w:rFonts w:ascii="Calibri" w:hAnsi="Calibri"/>
                <w:shd w:fill="auto" w:val="clear"/>
              </w:rPr>
              <w:t xml:space="preserve">E.7.3 : </w:t>
            </w:r>
            <w:r>
              <w:rPr>
                <w:rStyle w:val="Emphasis"/>
                <w:rFonts w:eastAsia="Times New Roman" w:cs="Arial" w:ascii="Calibri" w:hAnsi="Calibri"/>
                <w:i w:val="false"/>
                <w:color w:val="000000"/>
                <w:kern w:val="2"/>
                <w:sz w:val="24"/>
                <w:szCs w:val="24"/>
                <w:shd w:fill="auto" w:val="clear"/>
                <w:lang w:val="fr-FR" w:eastAsia="zh-CN" w:bidi="hi-IN"/>
              </w:rPr>
              <w:t>La souplesse et la facilité de mise en œuvre des cordeaux (nœud de plein poing ou tête d’alouette) seront valorisées</w:t>
            </w:r>
            <w:r>
              <w:rPr>
                <w:rFonts w:ascii="Calibri" w:hAnsi="Calibri"/>
                <w:shd w:fill="auto" w:val="clear"/>
              </w:rPr>
              <w:t xml:space="preserve"> </w:t>
            </w:r>
            <w:r>
              <w:rPr>
                <w:rFonts w:ascii="Calibri" w:hAnsi="Calibri"/>
                <w:b/>
                <w:color w:val="000000"/>
                <w:shd w:fill="auto" w:val="clear"/>
              </w:rPr>
              <w:t>(S)</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rFonts w:ascii="Calibri" w:hAnsi="Calibri"/>
                <w:sz w:val="22"/>
                <w:szCs w:val="22"/>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highlight w:val="none"/>
                <w:shd w:fill="FFFF00" w:val="clear"/>
              </w:rPr>
            </w:pPr>
            <w:r>
              <w:rPr>
                <w:shd w:fill="FFFF00" w:val="clea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restart"/>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F.8</w:t>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deux types de cordeaux détonants exigés</w:t>
            </w:r>
          </w:p>
        </w:tc>
        <w:tc>
          <w:tcPr>
            <w:tcW w:w="6345" w:type="dxa"/>
            <w:tcBorders>
              <w:left w:val="single" w:sz="2" w:space="0" w:color="000000"/>
              <w:bottom w:val="single" w:sz="2" w:space="0" w:color="000000"/>
            </w:tcBorders>
            <w:shd w:color="auto" w:fill="FFFFFF" w:val="clear"/>
          </w:tcPr>
          <w:p>
            <w:pPr>
              <w:pStyle w:val="Textbody"/>
              <w:widowControl w:val="false"/>
              <w:snapToGrid w:val="false"/>
              <w:spacing w:before="0" w:after="0"/>
              <w:jc w:val="both"/>
              <w:rPr/>
            </w:pPr>
            <w:r>
              <w:rPr/>
              <w:t xml:space="preserve">E.8.1 : Le candidat proposera un type de cordeau avec une masse explosive de 12 grammes au mètre </w:t>
            </w:r>
            <w:r>
              <w:rPr>
                <w:rFonts w:ascii="Calibri" w:hAnsi="Calibri"/>
                <w:b/>
                <w:color w:val="000000"/>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rFonts w:ascii="Calibri" w:hAnsi="Calibri"/>
                <w:sz w:val="22"/>
                <w:szCs w:val="22"/>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highlight w:val="none"/>
                <w:shd w:fill="FFFF00" w:val="clear"/>
              </w:rPr>
            </w:pPr>
            <w:r>
              <w:rPr>
                <w:shd w:fill="FFFF00" w:val="clea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r>
          </w:p>
        </w:tc>
        <w:tc>
          <w:tcPr>
            <w:tcW w:w="6345" w:type="dxa"/>
            <w:tcBorders>
              <w:left w:val="single" w:sz="2" w:space="0" w:color="000000"/>
              <w:bottom w:val="single" w:sz="2" w:space="0" w:color="000000"/>
            </w:tcBorders>
            <w:shd w:color="auto" w:fill="FFFFFF" w:val="clear"/>
          </w:tcPr>
          <w:p>
            <w:pPr>
              <w:pStyle w:val="Textbody"/>
              <w:widowControl w:val="false"/>
              <w:snapToGrid w:val="false"/>
              <w:spacing w:before="0" w:after="0"/>
              <w:jc w:val="both"/>
              <w:rPr/>
            </w:pPr>
            <w:r>
              <w:rPr/>
              <w:t xml:space="preserve">E.8.2 : Le candidat proposera un type de cordeau avec une masse explosive de 20 grammes au mètre </w:t>
            </w:r>
            <w:r>
              <w:rPr>
                <w:rFonts w:ascii="Calibri" w:hAnsi="Calibri"/>
                <w:b/>
                <w:color w:val="000000"/>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rFonts w:ascii="Calibri" w:hAnsi="Calibri"/>
                <w:sz w:val="22"/>
                <w:szCs w:val="22"/>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highlight w:val="none"/>
                <w:shd w:fill="FFFF00" w:val="clear"/>
              </w:rPr>
            </w:pPr>
            <w:r>
              <w:rPr>
                <w:shd w:fill="FFFF00" w:val="clea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restart"/>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F.9</w:t>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conditionnement des cordeaux détonants</w:t>
            </w:r>
          </w:p>
        </w:tc>
        <w:tc>
          <w:tcPr>
            <w:tcW w:w="6345" w:type="dxa"/>
            <w:tcBorders>
              <w:left w:val="single" w:sz="2" w:space="0" w:color="000000"/>
              <w:bottom w:val="single" w:sz="2" w:space="0" w:color="000000"/>
            </w:tcBorders>
            <w:shd w:color="auto" w:fill="FFFFFF" w:val="clear"/>
          </w:tcPr>
          <w:p>
            <w:pPr>
              <w:pStyle w:val="Textbody"/>
              <w:widowControl w:val="false"/>
              <w:snapToGrid w:val="false"/>
              <w:spacing w:before="0" w:after="0"/>
              <w:jc w:val="both"/>
              <w:rPr/>
            </w:pPr>
            <w:r>
              <w:rPr/>
              <w:t xml:space="preserve">E.9.1 : </w:t>
            </w:r>
            <w:r>
              <w:rPr>
                <w:rStyle w:val="Emphasis"/>
                <w:i w:val="false"/>
              </w:rPr>
              <w:t>Les cordeaux détonants sont conditionnés en bobines, qui comportent au moins :</w:t>
            </w:r>
          </w:p>
          <w:p>
            <w:pPr>
              <w:pStyle w:val="Normal"/>
              <w:jc w:val="both"/>
              <w:rPr/>
            </w:pPr>
            <w:r>
              <w:rPr>
                <w:rStyle w:val="Emphasis"/>
              </w:rPr>
              <w:t xml:space="preserve">- </w:t>
            </w:r>
            <w:r>
              <w:rPr/>
              <w:t>des informations de traçabilité (la date de fabrication et /ou le numéro du lot) ;</w:t>
            </w:r>
          </w:p>
          <w:p>
            <w:pPr>
              <w:pStyle w:val="Textbody"/>
              <w:widowControl w:val="false"/>
              <w:snapToGrid w:val="false"/>
              <w:spacing w:before="0" w:after="0"/>
              <w:jc w:val="both"/>
              <w:rPr/>
            </w:pPr>
            <w:r>
              <w:rPr/>
              <w:t xml:space="preserve">- le type de cordeau (12g ou 20g) et la longueur de cordeau (20m ou 250m) </w:t>
            </w:r>
            <w:r>
              <w:rPr>
                <w:rFonts w:ascii="Calibri" w:hAnsi="Calibri"/>
                <w:b/>
                <w:color w:val="000000"/>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rFonts w:ascii="Calibri" w:hAnsi="Calibri"/>
                <w:sz w:val="22"/>
                <w:szCs w:val="22"/>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highlight w:val="none"/>
                <w:shd w:fill="FFFF00" w:val="clear"/>
              </w:rPr>
            </w:pPr>
            <w:r>
              <w:rPr>
                <w:shd w:fill="FFFF00" w:val="clea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r>
          </w:p>
        </w:tc>
        <w:tc>
          <w:tcPr>
            <w:tcW w:w="6345" w:type="dxa"/>
            <w:tcBorders>
              <w:left w:val="single" w:sz="2" w:space="0" w:color="000000"/>
              <w:bottom w:val="single" w:sz="2" w:space="0" w:color="000000"/>
            </w:tcBorders>
            <w:shd w:color="auto" w:fill="FFFFFF" w:val="clear"/>
          </w:tcPr>
          <w:p>
            <w:pPr>
              <w:pStyle w:val="Textbody"/>
              <w:widowControl w:val="false"/>
              <w:snapToGrid w:val="false"/>
              <w:spacing w:before="0" w:after="0"/>
              <w:jc w:val="both"/>
              <w:rPr/>
            </w:pPr>
            <w:r>
              <w:rPr/>
              <w:t xml:space="preserve">E.9.2 : </w:t>
            </w:r>
            <w:r>
              <w:rPr>
                <w:rStyle w:val="Emphasis"/>
                <w:i w:val="false"/>
              </w:rPr>
              <w:t xml:space="preserve">Bobines de 20 mètres sous blister et sans touret pour les cordeaux de masse explosive de 20 grammes au mètre et bobines de 250 mètres pour les cordeaux de 12 grammes au mètre </w:t>
            </w:r>
            <w:r>
              <w:rPr>
                <w:rStyle w:val="Emphasis"/>
                <w:rFonts w:ascii="Calibri" w:hAnsi="Calibri"/>
                <w:b/>
                <w:i w:val="false"/>
                <w:color w:val="000000"/>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rFonts w:ascii="Calibri" w:hAnsi="Calibri"/>
                <w:sz w:val="22"/>
                <w:szCs w:val="22"/>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highlight w:val="none"/>
                <w:shd w:fill="FFFF00" w:val="clear"/>
              </w:rPr>
            </w:pPr>
            <w:r>
              <w:rPr>
                <w:shd w:fill="FFFF00" w:val="clea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r>
          </w:p>
        </w:tc>
        <w:tc>
          <w:tcPr>
            <w:tcW w:w="6345" w:type="dxa"/>
            <w:tcBorders>
              <w:left w:val="single" w:sz="2" w:space="0" w:color="000000"/>
              <w:bottom w:val="single" w:sz="2" w:space="0" w:color="000000"/>
            </w:tcBorders>
            <w:shd w:color="auto" w:fill="FFFFFF" w:val="clear"/>
          </w:tcPr>
          <w:p>
            <w:pPr>
              <w:pStyle w:val="Textbody"/>
              <w:widowControl w:val="false"/>
              <w:snapToGrid w:val="false"/>
              <w:spacing w:before="0" w:after="0"/>
              <w:jc w:val="both"/>
              <w:rPr/>
            </w:pPr>
            <w:r>
              <w:rPr/>
              <w:t xml:space="preserve">E.9.3 : </w:t>
            </w:r>
            <w:r>
              <w:rPr>
                <w:rStyle w:val="Emphasis"/>
                <w:i w:val="false"/>
              </w:rPr>
              <w:t xml:space="preserve">Conditionnement 20 grammes au mètre : 1 carton de 10 tourets </w:t>
            </w:r>
            <w:r>
              <w:rPr>
                <w:rStyle w:val="Emphasis"/>
                <w:rFonts w:ascii="Calibri" w:hAnsi="Calibri"/>
                <w:b/>
                <w:i w:val="false"/>
                <w:color w:val="000000"/>
                <w:shd w:fill="auto" w:val="clear"/>
              </w:rPr>
              <w:t>(I)</w:t>
            </w:r>
          </w:p>
          <w:p>
            <w:pPr>
              <w:pStyle w:val="Textbody"/>
              <w:widowControl w:val="false"/>
              <w:snapToGrid w:val="false"/>
              <w:spacing w:before="0" w:after="0"/>
              <w:jc w:val="both"/>
              <w:rPr/>
            </w:pPr>
            <w:r>
              <w:rPr>
                <w:rStyle w:val="Emphasis"/>
                <w:i w:val="false"/>
              </w:rPr>
              <w:t xml:space="preserve">Conditionnement 12 grammes au mètre : 1 carton de 2 tourets </w:t>
            </w:r>
            <w:r>
              <w:rPr>
                <w:rStyle w:val="Emphasis"/>
                <w:rFonts w:ascii="Calibri" w:hAnsi="Calibri"/>
                <w:b/>
                <w:i w:val="false"/>
                <w:color w:val="000000"/>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rFonts w:ascii="Calibri" w:hAnsi="Calibri"/>
                <w:sz w:val="22"/>
                <w:szCs w:val="22"/>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highlight w:val="none"/>
                <w:shd w:fill="FFFF00" w:val="clear"/>
              </w:rPr>
            </w:pPr>
            <w:r>
              <w:rPr>
                <w:shd w:fill="FFFF00" w:val="clea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r>
          </w:p>
        </w:tc>
        <w:tc>
          <w:tcPr>
            <w:tcW w:w="6345" w:type="dxa"/>
            <w:tcBorders>
              <w:left w:val="single" w:sz="2" w:space="0" w:color="000000"/>
              <w:bottom w:val="single" w:sz="2" w:space="0" w:color="000000"/>
            </w:tcBorders>
            <w:shd w:color="auto" w:fill="FFFFFF" w:val="clear"/>
          </w:tcPr>
          <w:p>
            <w:pPr>
              <w:pStyle w:val="Textbody"/>
              <w:widowControl w:val="false"/>
              <w:snapToGrid w:val="false"/>
              <w:spacing w:before="0" w:after="0"/>
              <w:jc w:val="both"/>
              <w:rPr/>
            </w:pPr>
            <w:r>
              <w:rPr/>
              <w:t xml:space="preserve">E.9.4 : </w:t>
            </w:r>
            <w:r>
              <w:rPr>
                <w:rStyle w:val="Emphasis"/>
                <w:i w:val="false"/>
              </w:rPr>
              <w:t xml:space="preserve">La qualité du conditionnement des cordeaux détonants sera valorisée </w:t>
            </w:r>
            <w:r>
              <w:rPr>
                <w:rStyle w:val="Emphasis"/>
                <w:rFonts w:eastAsia="SimSun" w:cs="Arial" w:ascii="Calibri" w:hAnsi="Calibri"/>
                <w:b/>
                <w:i w:val="false"/>
                <w:color w:val="000000"/>
                <w:kern w:val="2"/>
                <w:sz w:val="24"/>
                <w:szCs w:val="24"/>
                <w:shd w:fill="auto" w:val="clear"/>
                <w:lang w:val="fr-FR" w:eastAsia="zh-CN" w:bidi="hi-IN"/>
              </w:rPr>
              <w:t>(S)</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rFonts w:ascii="Calibri" w:hAnsi="Calibri"/>
                <w:sz w:val="22"/>
                <w:szCs w:val="22"/>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highlight w:val="none"/>
                <w:shd w:fill="FFFF00" w:val="clear"/>
              </w:rPr>
            </w:pPr>
            <w:r>
              <w:rPr>
                <w:shd w:fill="FFFF00" w:val="clea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F.10</w:t>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documentation obligatoire à fournir</w:t>
            </w:r>
          </w:p>
        </w:tc>
        <w:tc>
          <w:tcPr>
            <w:tcW w:w="6345" w:type="dxa"/>
            <w:tcBorders>
              <w:left w:val="single" w:sz="2" w:space="0" w:color="000000"/>
              <w:bottom w:val="single" w:sz="2" w:space="0" w:color="000000"/>
            </w:tcBorders>
            <w:shd w:color="auto" w:fill="FFFFFF" w:val="clear"/>
          </w:tcPr>
          <w:p>
            <w:pPr>
              <w:pStyle w:val="Textbody"/>
              <w:widowControl w:val="false"/>
              <w:snapToGrid w:val="false"/>
              <w:spacing w:before="0" w:after="0"/>
              <w:jc w:val="both"/>
              <w:rPr/>
            </w:pPr>
            <w:r>
              <w:rPr/>
              <w:t xml:space="preserve">E.10.1 : </w:t>
            </w:r>
            <w:r>
              <w:rPr>
                <w:rStyle w:val="Emphasis"/>
                <w:rFonts w:ascii="Calibri" w:hAnsi="Calibri"/>
                <w:b/>
                <w:i w:val="false"/>
                <w:color w:val="000000"/>
                <w:shd w:fill="auto" w:val="clear"/>
              </w:rPr>
              <w:t>(I)</w:t>
            </w:r>
          </w:p>
          <w:p>
            <w:pPr>
              <w:pStyle w:val="Normal"/>
              <w:jc w:val="both"/>
              <w:rPr/>
            </w:pPr>
            <w:r>
              <w:rPr/>
              <w:t>Les candidats fourniront avec leur offre une fiche technique FDSP pour chaque type de cordeau détonant proposé, comprenant notamment :</w:t>
            </w:r>
          </w:p>
          <w:p>
            <w:pPr>
              <w:pStyle w:val="Normal"/>
              <w:jc w:val="both"/>
              <w:rPr/>
            </w:pPr>
            <w:r>
              <w:rPr/>
              <w:t>- la composition en explosif du cordeau ;</w:t>
            </w:r>
          </w:p>
          <w:p>
            <w:pPr>
              <w:pStyle w:val="Normal"/>
              <w:jc w:val="both"/>
              <w:rPr/>
            </w:pPr>
            <w:r>
              <w:rPr/>
              <w:t>-les propriétés du cordeau (vitesse de détonation, épaisseur de l’enduction plastique, couleur) ;</w:t>
            </w:r>
          </w:p>
          <w:p>
            <w:pPr>
              <w:pStyle w:val="Normal"/>
              <w:jc w:val="both"/>
              <w:rPr/>
            </w:pPr>
            <w:r>
              <w:rPr/>
              <w:t>- le type de conditionnement ;</w:t>
            </w:r>
          </w:p>
          <w:p>
            <w:pPr>
              <w:pStyle w:val="Normal"/>
              <w:jc w:val="both"/>
              <w:rPr/>
            </w:pPr>
            <w:r>
              <w:rPr/>
              <w:t>- la nature et les caractéristiques de l’explosif utilisé dans la fabrication du cordeau ;</w:t>
            </w:r>
          </w:p>
          <w:p>
            <w:pPr>
              <w:pStyle w:val="Normal"/>
              <w:jc w:val="both"/>
              <w:rPr/>
            </w:pPr>
            <w:r>
              <w:rPr/>
              <w:t>- la plage de températures d’utilisation ;</w:t>
            </w:r>
          </w:p>
          <w:p>
            <w:pPr>
              <w:pStyle w:val="Normal"/>
              <w:jc w:val="both"/>
              <w:rPr/>
            </w:pPr>
            <w:r>
              <w:rPr/>
              <w:t>- les certificats du produit (OTAN, autres) et ses agréments au transport ;</w:t>
            </w:r>
          </w:p>
          <w:p>
            <w:pPr>
              <w:pStyle w:val="Normal"/>
              <w:jc w:val="both"/>
              <w:rPr/>
            </w:pPr>
            <w:r>
              <w:rPr/>
              <w:t>- la durée de vie du produit.</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rFonts w:ascii="Calibri" w:hAnsi="Calibri"/>
                <w:sz w:val="22"/>
                <w:szCs w:val="22"/>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highlight w:val="none"/>
                <w:shd w:fill="FFFF00" w:val="clear"/>
              </w:rPr>
            </w:pPr>
            <w:r>
              <w:rPr>
                <w:shd w:fill="FFFF00" w:val="clea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15810" w:type="dxa"/>
            <w:gridSpan w:val="4"/>
            <w:tcBorders>
              <w:left w:val="single" w:sz="2" w:space="0" w:color="000000"/>
              <w:bottom w:val="single" w:sz="2" w:space="0" w:color="000000"/>
            </w:tcBorders>
            <w:shd w:fill="E6E6E6" w:val="clear"/>
          </w:tcPr>
          <w:p>
            <w:pPr>
              <w:pStyle w:val="Contenudetableau"/>
              <w:widowControl w:val="false"/>
              <w:suppressAutoHyphens w:val="true"/>
              <w:bidi w:val="0"/>
              <w:jc w:val="center"/>
              <w:textAlignment w:val="baseline"/>
              <w:rPr>
                <w:b/>
                <w:color w:val="2A6099"/>
                <w:lang w:val="fr-FR"/>
              </w:rPr>
            </w:pPr>
            <w:r>
              <w:rPr>
                <w:b/>
                <w:color w:val="2A6099"/>
                <w:lang w:val="fr-FR"/>
              </w:rPr>
            </w:r>
          </w:p>
          <w:p>
            <w:pPr>
              <w:pStyle w:val="Contenudetableau"/>
              <w:widowControl w:val="false"/>
              <w:suppressAutoHyphens w:val="true"/>
              <w:bidi w:val="0"/>
              <w:jc w:val="center"/>
              <w:textAlignment w:val="baseline"/>
              <w:rPr>
                <w:b/>
                <w:color w:val="2A6099"/>
                <w:sz w:val="24"/>
                <w:szCs w:val="24"/>
                <w:lang w:val="fr-FR"/>
              </w:rPr>
            </w:pPr>
            <w:r>
              <w:rPr>
                <w:b/>
                <w:color w:val="2A6099"/>
                <w:sz w:val="24"/>
                <w:szCs w:val="24"/>
                <w:lang w:val="fr-FR"/>
              </w:rPr>
              <w:t>POSTE 3 : détonateurs électriques</w:t>
            </w:r>
          </w:p>
          <w:p>
            <w:pPr>
              <w:pStyle w:val="Contenudetableau"/>
              <w:widowControl w:val="false"/>
              <w:suppressAutoHyphens w:val="true"/>
              <w:bidi w:val="0"/>
              <w:spacing w:before="0" w:after="160"/>
              <w:jc w:val="center"/>
              <w:textAlignment w:val="baseline"/>
              <w:rPr>
                <w:b/>
                <w:color w:val="2A6099"/>
                <w:lang w:val="fr-FR"/>
              </w:rPr>
            </w:pPr>
            <w:r>
              <w:rPr>
                <w:b/>
                <w:color w:val="2A6099"/>
                <w:lang w:val="fr-F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F.11</w:t>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intensité des détonateurs électriques</w:t>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b w:val="false"/>
                <w:bCs w:val="false"/>
              </w:rPr>
            </w:pPr>
            <w:r>
              <w:rPr>
                <w:b w:val="false"/>
                <w:bCs w:val="false"/>
                <w:color w:val="000000"/>
              </w:rPr>
              <w:t xml:space="preserve">E.11.1 : </w:t>
            </w:r>
            <w:r>
              <w:rPr>
                <w:rStyle w:val="Emphasis"/>
                <w:rFonts w:eastAsia="Times New Roman" w:cs="Times New Roman"/>
                <w:b w:val="false"/>
                <w:bCs w:val="false"/>
                <w:i w:val="false"/>
                <w:color w:val="000000"/>
                <w:kern w:val="2"/>
              </w:rPr>
              <w:t xml:space="preserve">Les matières sont activées par des détonateurs électriques </w:t>
            </w:r>
            <w:r>
              <w:rPr>
                <w:rStyle w:val="Emphasis"/>
                <w:rFonts w:eastAsia="Times New Roman" w:cs="SimSun"/>
                <w:b w:val="false"/>
                <w:bCs w:val="false"/>
                <w:i w:val="false"/>
                <w:color w:val="000000"/>
                <w:kern w:val="2"/>
              </w:rPr>
              <w:t xml:space="preserve">de moyenne intensité (MI) de classe 1.4 S et </w:t>
            </w:r>
            <w:r>
              <w:rPr>
                <w:rStyle w:val="Emphasis"/>
                <w:rFonts w:eastAsia="Times New Roman" w:cs="Times New Roman"/>
                <w:b w:val="false"/>
                <w:bCs w:val="false"/>
                <w:i w:val="false"/>
                <w:color w:val="000000"/>
                <w:kern w:val="2"/>
              </w:rPr>
              <w:t xml:space="preserve">de haute intensité (HI) de classe 1.4 S </w:t>
            </w:r>
            <w:r>
              <w:rPr>
                <w:rStyle w:val="Emphasis"/>
                <w:rFonts w:eastAsia="Times New Roman" w:cs="Times New Roman" w:ascii="Calibri" w:hAnsi="Calibri"/>
                <w:b/>
                <w:bCs w:val="false"/>
                <w:i w:val="false"/>
                <w:color w:val="000000"/>
                <w:kern w:val="2"/>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rFonts w:ascii="Calibri" w:hAnsi="Calibri"/>
                <w:sz w:val="22"/>
                <w:szCs w:val="22"/>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561" w:hRule="atLeast"/>
        </w:trPr>
        <w:tc>
          <w:tcPr>
            <w:tcW w:w="3117" w:type="dxa"/>
            <w:vMerge w:val="restart"/>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F.12</w:t>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trois types de détonateurs exigés</w:t>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b w:val="false"/>
                <w:bCs w:val="false"/>
                <w:color w:val="000000"/>
                <w:shd w:fill="FFFFFF" w:val="clear"/>
              </w:rPr>
            </w:pPr>
            <w:r>
              <w:rPr>
                <w:rFonts w:ascii="Calibri" w:hAnsi="Calibri"/>
                <w:b w:val="false"/>
                <w:bCs w:val="false"/>
                <w:color w:val="000000"/>
                <w:shd w:fill="FFFFFF" w:val="clear"/>
              </w:rPr>
              <w:t xml:space="preserve">E.12.1 : </w:t>
            </w:r>
            <w:r>
              <w:rPr>
                <w:rStyle w:val="Emphasis"/>
                <w:rFonts w:eastAsia="Times New Roman" w:cs="Calibri" w:ascii="Calibri" w:hAnsi="Calibri" w:cstheme="minorHAnsi"/>
                <w:b w:val="false"/>
                <w:bCs w:val="false"/>
                <w:i w:val="false"/>
                <w:color w:val="000000"/>
                <w:kern w:val="2"/>
                <w:shd w:fill="FFFFFF" w:val="clear"/>
              </w:rPr>
              <w:t xml:space="preserve">Le candidat proposera pour les MI et les HI un détonateur instantané R0 avec emballage de sécurité individuel (bouchon) </w:t>
            </w:r>
            <w:r>
              <w:rPr>
                <w:rStyle w:val="Emphasis"/>
                <w:rFonts w:eastAsia="Times New Roman" w:cs="Calibri" w:ascii="Calibri" w:hAnsi="Calibri"/>
                <w:b/>
                <w:bCs w:val="false"/>
                <w:i w:val="false"/>
                <w:color w:val="000000"/>
                <w:kern w:val="2"/>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rPr>
            </w:pPr>
            <w:r>
              <w:rPr>
                <w:b/>
                <w:bCs/>
                <w:sz w:val="22"/>
                <w:szCs w:val="22"/>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b w:val="false"/>
                <w:bCs w:val="false"/>
                <w:color w:val="000000"/>
                <w:shd w:fill="FFFFFF" w:val="clear"/>
              </w:rPr>
            </w:pPr>
            <w:r>
              <w:rPr>
                <w:rFonts w:ascii="Calibri" w:hAnsi="Calibri"/>
                <w:b w:val="false"/>
                <w:bCs w:val="false"/>
                <w:color w:val="000000"/>
                <w:shd w:fill="FFFFFF" w:val="clear"/>
              </w:rPr>
              <w:t xml:space="preserve">E.12.2: Le candidat proposera pour les MI un détonateur à retard ordinaire R5, permettant l’initiation de l’explosif avec un retard de 2,5 secondes par rapport au détonateur R0 </w:t>
            </w:r>
            <w:r>
              <w:rPr>
                <w:rStyle w:val="Emphasis"/>
                <w:rFonts w:ascii="Calibri" w:hAnsi="Calibri"/>
                <w:b/>
                <w:bCs w:val="false"/>
                <w:i w:val="false"/>
                <w:color w:val="000000"/>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rPr>
            </w:pPr>
            <w:r>
              <w:rPr>
                <w:b/>
                <w:bCs/>
                <w:sz w:val="22"/>
                <w:szCs w:val="22"/>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b w:val="false"/>
                <w:bCs w:val="false"/>
                <w:color w:val="000000"/>
                <w:shd w:fill="FFFFFF" w:val="clear"/>
              </w:rPr>
            </w:pPr>
            <w:r>
              <w:rPr>
                <w:rFonts w:ascii="Calibri" w:hAnsi="Calibri"/>
                <w:b w:val="false"/>
                <w:bCs w:val="false"/>
                <w:color w:val="000000"/>
                <w:shd w:fill="FFFFFF" w:val="clear"/>
              </w:rPr>
              <w:t xml:space="preserve">E.12.3 : Le candidat proposera pour les MI un détonateur à retard ordinaire R10, permettant l’initiation de l’explosif avec un retard de 5 secondes par rapport au détonateur R0 </w:t>
            </w:r>
            <w:r>
              <w:rPr>
                <w:rStyle w:val="Emphasis"/>
                <w:rFonts w:ascii="Calibri" w:hAnsi="Calibri"/>
                <w:b/>
                <w:bCs w:val="false"/>
                <w:i w:val="false"/>
                <w:color w:val="000000"/>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vMerge w:val="continue"/>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rPr>
            </w:pPr>
            <w:r>
              <w:rPr>
                <w:b/>
                <w:bCs/>
                <w:sz w:val="22"/>
                <w:szCs w:val="22"/>
              </w:rPr>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b w:val="false"/>
                <w:bCs w:val="false"/>
                <w:color w:val="000000"/>
                <w:shd w:fill="FFFFFF" w:val="clear"/>
              </w:rPr>
            </w:pPr>
            <w:r>
              <w:rPr>
                <w:rFonts w:ascii="Calibri" w:hAnsi="Calibri"/>
                <w:b w:val="false"/>
                <w:bCs w:val="false"/>
                <w:color w:val="000000"/>
                <w:shd w:fill="FFFFFF" w:val="clear"/>
              </w:rPr>
              <w:t xml:space="preserve">E.12.4 : Longueur des cables électriques : 6 mètres a minima </w:t>
            </w:r>
            <w:r>
              <w:rPr>
                <w:rStyle w:val="Emphasis"/>
                <w:rFonts w:ascii="Calibri" w:hAnsi="Calibri"/>
                <w:b/>
                <w:bCs w:val="false"/>
                <w:i w:val="false"/>
                <w:color w:val="000000"/>
                <w:shd w:fill="auto" w:val="clear"/>
              </w:rPr>
              <w:t>(I)</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F.13</w:t>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conditionnement des détonateurs</w:t>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b w:val="false"/>
                <w:bCs w:val="false"/>
                <w:color w:val="000000"/>
                <w:shd w:fill="FFFFFF" w:val="clear"/>
              </w:rPr>
            </w:pPr>
            <w:r>
              <w:rPr>
                <w:rFonts w:ascii="Calibri" w:hAnsi="Calibri"/>
                <w:b w:val="false"/>
                <w:bCs w:val="false"/>
                <w:color w:val="000000"/>
                <w:shd w:fill="FFFFFF" w:val="clear"/>
              </w:rPr>
              <w:t xml:space="preserve">E.13.1 : </w:t>
            </w:r>
            <w:r>
              <w:rPr>
                <w:rStyle w:val="Emphasis"/>
                <w:rFonts w:ascii="Calibri" w:hAnsi="Calibri"/>
                <w:b/>
                <w:bCs w:val="false"/>
                <w:i w:val="false"/>
                <w:color w:val="000000"/>
                <w:shd w:fill="auto" w:val="clear"/>
              </w:rPr>
              <w:t>(I)</w:t>
            </w:r>
          </w:p>
          <w:p>
            <w:pPr>
              <w:pStyle w:val="Standard"/>
              <w:widowControl w:val="false"/>
              <w:tabs>
                <w:tab w:val="clear" w:pos="420"/>
                <w:tab w:val="left" w:pos="560" w:leader="none"/>
              </w:tabs>
              <w:ind w:right="113"/>
              <w:jc w:val="both"/>
              <w:rPr>
                <w:rFonts w:ascii="Calibri" w:hAnsi="Calibri"/>
                <w:b w:val="false"/>
                <w:bCs w:val="false"/>
                <w:color w:val="000000"/>
                <w:shd w:fill="FFFFFF" w:val="clear"/>
              </w:rPr>
            </w:pPr>
            <w:r>
              <w:rPr>
                <w:rStyle w:val="Emphasis"/>
                <w:rFonts w:ascii="Calibri" w:hAnsi="Calibri"/>
                <w:b w:val="false"/>
                <w:bCs w:val="false"/>
                <w:i w:val="false"/>
                <w:iCs w:val="false"/>
                <w:color w:val="000000"/>
                <w:shd w:fill="FFFFFF" w:val="clear"/>
              </w:rPr>
              <w:t>Détonateurs MI R0 : conditionnement par 24</w:t>
            </w:r>
          </w:p>
          <w:p>
            <w:pPr>
              <w:pStyle w:val="Normal"/>
              <w:jc w:val="both"/>
              <w:rPr>
                <w:rStyle w:val="Emphasis"/>
              </w:rPr>
            </w:pPr>
            <w:r>
              <w:rPr>
                <w:rStyle w:val="Emphasis"/>
                <w:i w:val="false"/>
                <w:iCs w:val="false"/>
              </w:rPr>
              <w:t>Détonateurs HI R0 : conditionnement par 32</w:t>
            </w:r>
          </w:p>
          <w:p>
            <w:pPr>
              <w:pStyle w:val="Normal"/>
              <w:jc w:val="both"/>
              <w:rPr>
                <w:rStyle w:val="Emphasis"/>
              </w:rPr>
            </w:pPr>
            <w:r>
              <w:rPr>
                <w:rStyle w:val="Emphasis"/>
                <w:i w:val="false"/>
                <w:iCs w:val="false"/>
              </w:rPr>
              <w:t>Détonateurs MI R5 : conditionnement par 28</w:t>
            </w:r>
          </w:p>
          <w:p>
            <w:pPr>
              <w:pStyle w:val="Standard"/>
              <w:widowControl w:val="false"/>
              <w:tabs>
                <w:tab w:val="clear" w:pos="420"/>
                <w:tab w:val="left" w:pos="560" w:leader="none"/>
              </w:tabs>
              <w:ind w:right="113"/>
              <w:jc w:val="both"/>
              <w:rPr>
                <w:rFonts w:ascii="Calibri" w:hAnsi="Calibri"/>
                <w:b w:val="false"/>
                <w:bCs w:val="false"/>
                <w:color w:val="000000"/>
                <w:shd w:fill="FFFFFF" w:val="clear"/>
              </w:rPr>
            </w:pPr>
            <w:r>
              <w:rPr>
                <w:rStyle w:val="Emphasis"/>
                <w:rFonts w:ascii="Calibri" w:hAnsi="Calibri"/>
                <w:b w:val="false"/>
                <w:bCs w:val="false"/>
                <w:i w:val="false"/>
                <w:iCs w:val="false"/>
                <w:color w:val="000000"/>
                <w:shd w:fill="FFFFFF" w:val="clear"/>
              </w:rPr>
              <w:t>Détonateurs MI R10 : conditionnement par 20</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r>
        <w:trPr>
          <w:trHeight w:val="496" w:hRule="atLeast"/>
        </w:trPr>
        <w:tc>
          <w:tcPr>
            <w:tcW w:w="3117" w:type="dxa"/>
            <w:tcBorders>
              <w:left w:val="single" w:sz="2" w:space="0" w:color="000000"/>
              <w:bottom w:val="single" w:sz="2" w:space="0" w:color="000000"/>
            </w:tcBorders>
            <w:shd w:color="auto" w:fill="FFFFFF" w:val="clear"/>
            <w:vAlign w:val="center"/>
          </w:tcPr>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F.14</w:t>
            </w:r>
          </w:p>
          <w:p>
            <w:pPr>
              <w:pStyle w:val="Normal"/>
              <w:widowControl w:val="false"/>
              <w:suppressLineNumbers/>
              <w:snapToGrid w:val="false"/>
              <w:ind w:left="-57"/>
              <w:jc w:val="center"/>
              <w:rPr>
                <w:b/>
                <w:bCs/>
                <w:sz w:val="22"/>
                <w:szCs w:val="22"/>
                <w:highlight w:val="none"/>
                <w:shd w:fill="auto" w:val="clear"/>
              </w:rPr>
            </w:pPr>
            <w:r>
              <w:rPr>
                <w:b/>
                <w:bCs/>
                <w:sz w:val="22"/>
                <w:szCs w:val="22"/>
                <w:shd w:fill="auto" w:val="clear"/>
              </w:rPr>
              <w:t>documentation obligatoire à fournir</w:t>
            </w:r>
          </w:p>
        </w:tc>
        <w:tc>
          <w:tcPr>
            <w:tcW w:w="6345" w:type="dxa"/>
            <w:tcBorders>
              <w:left w:val="single" w:sz="2" w:space="0" w:color="000000"/>
              <w:bottom w:val="single" w:sz="2" w:space="0" w:color="000000"/>
            </w:tcBorders>
            <w:shd w:color="auto" w:fill="FFFFFF" w:val="clear"/>
          </w:tcPr>
          <w:p>
            <w:pPr>
              <w:pStyle w:val="Standard"/>
              <w:widowControl w:val="false"/>
              <w:tabs>
                <w:tab w:val="clear" w:pos="420"/>
                <w:tab w:val="left" w:pos="560" w:leader="none"/>
              </w:tabs>
              <w:ind w:right="113"/>
              <w:jc w:val="both"/>
              <w:rPr>
                <w:rFonts w:ascii="Calibri" w:hAnsi="Calibri"/>
                <w:b w:val="false"/>
                <w:bCs w:val="false"/>
                <w:color w:val="000000"/>
                <w:shd w:fill="FFFFFF" w:val="clear"/>
              </w:rPr>
            </w:pPr>
            <w:r>
              <w:rPr>
                <w:rFonts w:ascii="Calibri" w:hAnsi="Calibri"/>
                <w:b w:val="false"/>
                <w:bCs w:val="false"/>
                <w:color w:val="000000"/>
                <w:shd w:fill="FFFFFF" w:val="clear"/>
              </w:rPr>
              <w:t xml:space="preserve">E.14.1 : </w:t>
            </w:r>
            <w:r>
              <w:rPr>
                <w:rStyle w:val="Emphasis"/>
                <w:rFonts w:ascii="Calibri" w:hAnsi="Calibri"/>
                <w:b/>
                <w:bCs w:val="false"/>
                <w:i w:val="false"/>
                <w:color w:val="000000"/>
                <w:shd w:fill="auto" w:val="clear"/>
              </w:rPr>
              <w:t>(I)</w:t>
            </w:r>
          </w:p>
          <w:p>
            <w:pPr>
              <w:pStyle w:val="Normal"/>
              <w:jc w:val="both"/>
              <w:rPr/>
            </w:pPr>
            <w:r>
              <w:rPr/>
              <w:t>Les candidats fourniront avec leur offre une fiche technique FDSP pour chaque type de détonateur proposé, comprenant notamment :</w:t>
            </w:r>
          </w:p>
          <w:p>
            <w:pPr>
              <w:pStyle w:val="Normal"/>
              <w:jc w:val="both"/>
              <w:rPr/>
            </w:pPr>
            <w:r>
              <w:rPr/>
              <w:t>- la composition de l’explosif,</w:t>
            </w:r>
          </w:p>
          <w:p>
            <w:pPr>
              <w:pStyle w:val="Normal"/>
              <w:jc w:val="both"/>
              <w:rPr>
                <w:color w:val="FF0000"/>
              </w:rPr>
            </w:pPr>
            <w:r>
              <w:rPr/>
              <w:t xml:space="preserve">- </w:t>
            </w:r>
            <w:r>
              <w:rPr>
                <w:rFonts w:eastAsia="Calibri" w:cs="Tahoma"/>
                <w:color w:val="00000A"/>
                <w:kern w:val="0"/>
                <w:sz w:val="22"/>
                <w:szCs w:val="22"/>
                <w:lang w:val="fr-FR" w:eastAsia="en-US" w:bidi="ar-SA"/>
              </w:rPr>
              <w:t>une fiche descriptive du détonateur détaillant notamment sa conception et son emballage de sécurité individuel ;</w:t>
            </w:r>
          </w:p>
          <w:p>
            <w:pPr>
              <w:pStyle w:val="Normal"/>
              <w:jc w:val="both"/>
              <w:rPr/>
            </w:pPr>
            <w:r>
              <w:rPr/>
              <w:t>- le type de conditionnement de chaque détonateur, décrivant les longueurs des tubes proposés, l’encombrement précis d’un kit et les longueurs de fils ;</w:t>
            </w:r>
          </w:p>
          <w:p>
            <w:pPr>
              <w:pStyle w:val="Normal"/>
              <w:jc w:val="both"/>
              <w:rPr/>
            </w:pPr>
            <w:r>
              <w:rPr/>
              <w:t>- les propriétés de chaque détonateur ;</w:t>
            </w:r>
          </w:p>
          <w:p>
            <w:pPr>
              <w:pStyle w:val="Normal"/>
              <w:jc w:val="both"/>
              <w:rPr/>
            </w:pPr>
            <w:r>
              <w:rPr/>
              <w:t>- les certificats du produit (OTAN, autres) et ses agréments au transport ;</w:t>
            </w:r>
          </w:p>
          <w:p>
            <w:pPr>
              <w:pStyle w:val="Normal"/>
              <w:jc w:val="both"/>
              <w:rPr/>
            </w:pPr>
            <w:r>
              <w:rPr>
                <w:rStyle w:val="Emphasis"/>
                <w:i w:val="false"/>
                <w:iCs w:val="false"/>
              </w:rPr>
              <w:t>-</w:t>
            </w:r>
            <w:r>
              <w:rPr>
                <w:rStyle w:val="Emphasis"/>
                <w:rFonts w:eastAsia="SimSun" w:cs="Arial"/>
                <w:i w:val="false"/>
                <w:iCs w:val="false"/>
                <w:color w:val="auto"/>
                <w:kern w:val="2"/>
                <w:sz w:val="24"/>
                <w:szCs w:val="24"/>
                <w:lang w:val="fr-FR" w:eastAsia="zh-CN" w:bidi="hi-IN"/>
              </w:rPr>
              <w:t xml:space="preserve"> la durée de vie du produit.</w:t>
            </w:r>
          </w:p>
        </w:tc>
        <w:tc>
          <w:tcPr>
            <w:tcW w:w="1312" w:type="dxa"/>
            <w:tcBorders>
              <w:left w:val="single" w:sz="2" w:space="0" w:color="000000"/>
              <w:bottom w:val="single" w:sz="2" w:space="0" w:color="000000"/>
            </w:tcBorders>
            <w:shd w:color="auto" w:fill="FFFFFF" w:val="clear"/>
          </w:tcPr>
          <w:p>
            <w:pPr>
              <w:pStyle w:val="Normal"/>
              <w:rPr>
                <w:highlight w:val="none"/>
                <w:shd w:fill="auto" w:val="clear"/>
              </w:rPr>
            </w:pPr>
            <w:r>
              <w:rPr>
                <w:shd w:fill="auto" w:val="clear"/>
              </w:rPr>
              <w:t>À confirmer et justifier</w:t>
            </w:r>
          </w:p>
        </w:tc>
        <w:tc>
          <w:tcPr>
            <w:tcW w:w="5036" w:type="dxa"/>
            <w:tcBorders>
              <w:left w:val="single" w:sz="2" w:space="0" w:color="000000"/>
              <w:bottom w:val="single" w:sz="2" w:space="0" w:color="000000"/>
            </w:tcBorders>
            <w:shd w:color="auto" w:fill="FFFFFF" w:val="clear"/>
            <w:vAlign w:val="center"/>
          </w:tcPr>
          <w:p>
            <w:pPr>
              <w:pStyle w:val="Standard"/>
              <w:widowControl w:val="false"/>
              <w:snapToGrid w:val="false"/>
              <w:rPr/>
            </w:pPr>
            <w:r>
              <w:rPr/>
            </w:r>
          </w:p>
        </w:tc>
        <w:tc>
          <w:tcPr>
            <w:tcW w:w="1311" w:type="dxa"/>
            <w:tcBorders>
              <w:left w:val="single" w:sz="2" w:space="0" w:color="000000"/>
            </w:tcBorders>
          </w:tcPr>
          <w:p>
            <w:pPr>
              <w:pStyle w:val="Standard"/>
              <w:widowControl w:val="false"/>
              <w:snapToGrid w:val="false"/>
              <w:rPr/>
            </w:pPr>
            <w:r>
              <w:rPr/>
            </w:r>
          </w:p>
        </w:tc>
        <w:tc>
          <w:tcPr>
            <w:tcW w:w="1312" w:type="dxa"/>
            <w:tcBorders>
              <w:left w:val="single" w:sz="2" w:space="0" w:color="000000"/>
              <w:bottom w:val="single" w:sz="2" w:space="0" w:color="000000"/>
              <w:right w:val="single" w:sz="2" w:space="0" w:color="000000"/>
            </w:tcBorders>
          </w:tcPr>
          <w:p>
            <w:pPr>
              <w:pStyle w:val="Standard"/>
              <w:widowControl w:val="false"/>
              <w:snapToGrid w:val="false"/>
              <w:rPr/>
            </w:pPr>
            <w:r>
              <w:rPr/>
            </w:r>
          </w:p>
        </w:tc>
      </w:tr>
    </w:tbl>
    <w:p>
      <w:pPr>
        <w:pStyle w:val="Standard"/>
        <w:rPr/>
      </w:pPr>
      <w:r>
        <w:rPr/>
      </w:r>
    </w:p>
    <w:tbl>
      <w:tblPr>
        <w:tblW w:w="15870" w:type="dxa"/>
        <w:jc w:val="left"/>
        <w:tblInd w:w="-429" w:type="dxa"/>
        <w:tblLayout w:type="fixed"/>
        <w:tblCellMar>
          <w:top w:w="0" w:type="dxa"/>
          <w:left w:w="71" w:type="dxa"/>
          <w:bottom w:w="0" w:type="dxa"/>
          <w:right w:w="71" w:type="dxa"/>
        </w:tblCellMar>
        <w:tblLook w:firstRow="0" w:noVBand="0" w:lastRow="0" w:firstColumn="0" w:lastColumn="0" w:noHBand="0" w:val="0000"/>
      </w:tblPr>
      <w:tblGrid>
        <w:gridCol w:w="10829"/>
        <w:gridCol w:w="5040"/>
      </w:tblGrid>
      <w:tr>
        <w:trPr>
          <w:trHeight w:val="345" w:hRule="atLeast"/>
        </w:trPr>
        <w:tc>
          <w:tcPr>
            <w:tcW w:w="10829" w:type="dxa"/>
            <w:tcBorders>
              <w:top w:val="single" w:sz="2" w:space="0" w:color="000000"/>
              <w:left w:val="single" w:sz="2" w:space="0" w:color="000000"/>
              <w:bottom w:val="single" w:sz="2" w:space="0" w:color="000000"/>
            </w:tcBorders>
            <w:shd w:color="auto" w:fill="DDDDDD" w:val="clear"/>
            <w:vAlign w:val="center"/>
          </w:tcPr>
          <w:p>
            <w:pPr>
              <w:pStyle w:val="Textbody"/>
              <w:tabs>
                <w:tab w:val="clear" w:pos="420"/>
                <w:tab w:val="left" w:pos="245" w:leader="none"/>
                <w:tab w:val="left" w:pos="490" w:leader="none"/>
                <w:tab w:val="left" w:pos="735" w:leader="none"/>
                <w:tab w:val="left" w:pos="980" w:leader="none"/>
                <w:tab w:val="left" w:pos="1225" w:leader="none"/>
                <w:tab w:val="left" w:pos="1470" w:leader="none"/>
                <w:tab w:val="left" w:pos="1715" w:leader="none"/>
                <w:tab w:val="left" w:pos="1960" w:leader="none"/>
                <w:tab w:val="left" w:pos="2205" w:leader="none"/>
                <w:tab w:val="left" w:pos="2450" w:leader="none"/>
                <w:tab w:val="left" w:pos="2695" w:leader="none"/>
                <w:tab w:val="left" w:pos="2940" w:leader="none"/>
                <w:tab w:val="left" w:pos="3185" w:leader="none"/>
                <w:tab w:val="left" w:pos="3430" w:leader="none"/>
                <w:tab w:val="left" w:pos="3675" w:leader="none"/>
                <w:tab w:val="left" w:pos="7170" w:leader="none"/>
              </w:tabs>
              <w:spacing w:before="0" w:after="0"/>
              <w:jc w:val="both"/>
              <w:rPr>
                <w:rStyle w:val="Emphasis"/>
                <w:rFonts w:eastAsia="Times New Roman" w:cs="Times New Roman"/>
                <w:i w:val="false"/>
                <w:i w:val="false"/>
                <w:color w:val="000000"/>
                <w:kern w:val="2"/>
              </w:rPr>
            </w:pPr>
            <w:r>
              <w:rPr>
                <w:rStyle w:val="Emphasis"/>
                <w:rFonts w:eastAsia="Times New Roman" w:cs="Times New Roman" w:ascii="Calibri Light" w:hAnsi="Calibri Light"/>
                <w:b/>
                <w:bCs/>
                <w:i w:val="false"/>
                <w:kern w:val="2"/>
                <w:sz w:val="28"/>
                <w:szCs w:val="28"/>
              </w:rPr>
              <w:t>Prestation supplémentaire éventuelle</w:t>
            </w:r>
            <w:r>
              <w:rPr>
                <w:rStyle w:val="Emphasis"/>
                <w:rFonts w:eastAsia="Times New Roman" w:cs="Times New Roman"/>
                <w:i w:val="false"/>
                <w:kern w:val="2"/>
              </w:rPr>
              <w:t> : livraison des produits depuis la métropole vers la Guyane et la Guadeloupe</w:t>
            </w:r>
          </w:p>
        </w:tc>
        <w:tc>
          <w:tcPr>
            <w:tcW w:w="5040" w:type="dxa"/>
            <w:tcBorders>
              <w:top w:val="single" w:sz="2" w:space="0" w:color="000000"/>
              <w:left w:val="single" w:sz="2" w:space="0" w:color="000000"/>
              <w:bottom w:val="single" w:sz="2" w:space="0" w:color="000000"/>
              <w:right w:val="single" w:sz="2" w:space="0" w:color="000000"/>
            </w:tcBorders>
            <w:vAlign w:val="center"/>
          </w:tcPr>
          <w:p>
            <w:pPr>
              <w:pStyle w:val="Standard"/>
              <w:widowControl w:val="false"/>
              <w:jc w:val="center"/>
              <w:rPr>
                <w:rFonts w:ascii="Calibri" w:hAnsi="Calibri"/>
                <w:b/>
                <w:bCs/>
              </w:rPr>
            </w:pPr>
            <w:r>
              <w:rPr>
                <w:rFonts w:ascii="Calibri" w:hAnsi="Calibri"/>
                <w:b/>
                <w:bCs/>
              </w:rPr>
              <w:t>OUI ou NON</w:t>
            </w:r>
          </w:p>
          <w:p>
            <w:pPr>
              <w:pStyle w:val="Standard"/>
              <w:widowControl w:val="false"/>
              <w:jc w:val="center"/>
              <w:rPr>
                <w:rFonts w:ascii="Calibri" w:hAnsi="Calibri"/>
                <w:b/>
                <w:bCs/>
              </w:rPr>
            </w:pPr>
            <w:r>
              <w:rPr>
                <w:rFonts w:ascii="Calibri" w:hAnsi="Calibri"/>
                <w:b/>
                <w:bCs/>
              </w:rPr>
            </w:r>
          </w:p>
          <w:p>
            <w:pPr>
              <w:pStyle w:val="Standard"/>
              <w:widowControl w:val="false"/>
              <w:jc w:val="center"/>
              <w:rPr>
                <w:rFonts w:ascii="Calibri" w:hAnsi="Calibri"/>
                <w:b/>
                <w:bCs/>
              </w:rPr>
            </w:pPr>
            <w:r>
              <w:rPr>
                <w:rFonts w:ascii="Calibri" w:hAnsi="Calibri"/>
                <w:b/>
                <w:bCs/>
              </w:rPr>
              <w:t>si OUI, description détaillée du dispositif d’acheminement des produits : mode de livraison (voie aérienne ou voie maritime), délais prévus, protection des produits, dispositions particulières prises pour ce type de produits (liste non exhaustive)</w:t>
            </w:r>
          </w:p>
          <w:p>
            <w:pPr>
              <w:pStyle w:val="Standard"/>
              <w:widowControl w:val="false"/>
              <w:jc w:val="center"/>
              <w:rPr>
                <w:rFonts w:ascii="Calibri" w:hAnsi="Calibri"/>
                <w:b/>
                <w:bCs/>
              </w:rPr>
            </w:pPr>
            <w:r>
              <w:rPr>
                <w:rFonts w:ascii="Calibri" w:hAnsi="Calibri"/>
                <w:b/>
                <w:bCs/>
              </w:rPr>
            </w:r>
          </w:p>
        </w:tc>
      </w:tr>
    </w:tbl>
    <w:p>
      <w:pPr>
        <w:pStyle w:val="Standard"/>
        <w:rPr/>
      </w:pPr>
      <w:r>
        <w:rPr/>
      </w:r>
    </w:p>
    <w:sectPr>
      <w:headerReference w:type="even" r:id="rId3"/>
      <w:headerReference w:type="default" r:id="rId4"/>
      <w:headerReference w:type="first" r:id="rId5"/>
      <w:footerReference w:type="even" r:id="rId6"/>
      <w:footerReference w:type="default" r:id="rId7"/>
      <w:footerReference w:type="first" r:id="rId8"/>
      <w:type w:val="nextPage"/>
      <w:pgSz w:orient="landscape" w:w="16838" w:h="11906"/>
      <w:pgMar w:left="850" w:right="850" w:gutter="0" w:header="170" w:top="508" w:footer="170" w:bottom="652"/>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Symbol">
    <w:charset w:val="01"/>
    <w:family w:val="auto"/>
    <w:pitch w:val="default"/>
  </w:font>
  <w:font w:name="Wingdings">
    <w:charset w:val="01"/>
    <w:family w:val="auto"/>
    <w:pitch w:val="default"/>
  </w:font>
  <w:font w:name="Courier New">
    <w:charset w:val="01"/>
    <w:family w:val="auto"/>
    <w:pitch w:val="default"/>
  </w:font>
  <w:font w:name="Times New Roman">
    <w:charset w:val="01"/>
    <w:family w:val="auto"/>
    <w:pitch w:val="default"/>
  </w:font>
  <w:font w:name="Arial">
    <w:charset w:val="01"/>
    <w:family w:val="auto"/>
    <w:pitch w:val="default"/>
  </w:font>
  <w:font w:name="OpenSymbol">
    <w:altName w:val="Arial Unicode MS"/>
    <w:charset w:val="01"/>
    <w:family w:val="auto"/>
    <w:pitch w:val="default"/>
  </w:font>
  <w:font w:name="Marianne">
    <w:charset w:val="01"/>
    <w:family w:val="auto"/>
    <w:pitch w:val="default"/>
  </w:font>
  <w:font w:name="Calibri">
    <w:charset w:val="01"/>
    <w:family w:val="auto"/>
    <w:pitch w:val="default"/>
  </w:font>
  <w:font w:name="Calibri Ligh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700" w:type="dxa"/>
      <w:jc w:val="left"/>
      <w:tblInd w:w="9500" w:type="dxa"/>
      <w:tblLayout w:type="fixed"/>
      <w:tblCellMar>
        <w:top w:w="55" w:type="dxa"/>
        <w:left w:w="55" w:type="dxa"/>
        <w:bottom w:w="55" w:type="dxa"/>
        <w:right w:w="55" w:type="dxa"/>
      </w:tblCellMar>
      <w:tblLook w:firstRow="0" w:noVBand="0" w:lastRow="0" w:firstColumn="0" w:lastColumn="0" w:noHBand="0" w:val="0000"/>
    </w:tblPr>
    <w:tblGrid>
      <w:gridCol w:w="700"/>
    </w:tblGrid>
    <w:tr>
      <w:trPr/>
      <w:tc>
        <w:tcPr>
          <w:tcW w:w="700" w:type="dxa"/>
          <w:tcBorders>
            <w:top w:val="single" w:sz="2" w:space="0" w:color="FFFFFF"/>
            <w:left w:val="single" w:sz="18" w:space="0" w:color="FFFFFF"/>
            <w:bottom w:val="single" w:sz="2" w:space="0" w:color="FFFFFF"/>
            <w:right w:val="single" w:sz="2" w:space="0" w:color="FFFFFF"/>
          </w:tcBorders>
          <w:shd w:color="auto" w:fill="006699" w:val="clear"/>
        </w:tcPr>
        <w:p>
          <w:pPr>
            <w:pStyle w:val="Footer"/>
            <w:widowControl w:val="false"/>
            <w:jc w:val="center"/>
            <w:rPr/>
          </w:pPr>
          <w:r>
            <w:rPr>
              <w:rFonts w:ascii="Calibri" w:hAnsi="Calibri"/>
              <w:b/>
              <w:bCs/>
              <w:color w:val="FFFFFF"/>
              <w:sz w:val="20"/>
              <w:szCs w:val="20"/>
              <w:shd w:fill="0066CC" w:val="clear"/>
            </w:rPr>
            <w:fldChar w:fldCharType="begin"/>
          </w:r>
          <w:r>
            <w:rPr>
              <w:sz w:val="20"/>
              <w:b/>
              <w:shd w:fill="0066CC" w:val="clear"/>
              <w:szCs w:val="20"/>
              <w:bCs/>
              <w:rFonts w:ascii="Calibri" w:hAnsi="Calibri"/>
              <w:color w:val="FFFFFF"/>
            </w:rPr>
            <w:instrText xml:space="preserve"> PAGE </w:instrText>
          </w:r>
          <w:r>
            <w:rPr>
              <w:sz w:val="20"/>
              <w:b/>
              <w:shd w:fill="0066CC" w:val="clear"/>
              <w:szCs w:val="20"/>
              <w:bCs/>
              <w:rFonts w:ascii="Calibri" w:hAnsi="Calibri"/>
              <w:color w:val="FFFFFF"/>
            </w:rPr>
            <w:fldChar w:fldCharType="separate"/>
          </w:r>
          <w:r>
            <w:rPr>
              <w:sz w:val="20"/>
              <w:b/>
              <w:shd w:fill="0066CC" w:val="clear"/>
              <w:szCs w:val="20"/>
              <w:bCs/>
              <w:rFonts w:ascii="Calibri" w:hAnsi="Calibri"/>
              <w:color w:val="FFFFFF"/>
            </w:rPr>
            <w:t>8</w:t>
          </w:r>
          <w:r>
            <w:rPr>
              <w:sz w:val="20"/>
              <w:b/>
              <w:shd w:fill="0066CC" w:val="clear"/>
              <w:szCs w:val="20"/>
              <w:bCs/>
              <w:rFonts w:ascii="Calibri" w:hAnsi="Calibri"/>
              <w:color w:val="FFFFFF"/>
            </w:rPr>
            <w:fldChar w:fldCharType="end"/>
          </w:r>
          <w:r>
            <w:rPr>
              <w:rFonts w:ascii="Calibri" w:hAnsi="Calibri"/>
              <w:b/>
              <w:bCs/>
              <w:color w:val="FFFFFF"/>
              <w:sz w:val="20"/>
              <w:szCs w:val="20"/>
              <w:shd w:fill="0066CC" w:val="clear"/>
            </w:rPr>
            <w:t>/</w:t>
          </w:r>
          <w:r>
            <w:rPr>
              <w:rFonts w:ascii="Calibri" w:hAnsi="Calibri"/>
              <w:b/>
              <w:bCs/>
              <w:color w:val="FFFFFF"/>
              <w:sz w:val="20"/>
              <w:szCs w:val="20"/>
              <w:shd w:fill="0066CC" w:val="clear"/>
            </w:rPr>
            <w:fldChar w:fldCharType="begin"/>
          </w:r>
          <w:r>
            <w:rPr>
              <w:sz w:val="20"/>
              <w:b/>
              <w:shd w:fill="0066CC" w:val="clear"/>
              <w:szCs w:val="20"/>
              <w:bCs/>
              <w:rFonts w:ascii="Calibri" w:hAnsi="Calibri"/>
              <w:color w:val="FFFFFF"/>
            </w:rPr>
            <w:instrText xml:space="preserve"> NUMPAGES </w:instrText>
          </w:r>
          <w:r>
            <w:rPr>
              <w:sz w:val="20"/>
              <w:b/>
              <w:shd w:fill="0066CC" w:val="clear"/>
              <w:szCs w:val="20"/>
              <w:bCs/>
              <w:rFonts w:ascii="Calibri" w:hAnsi="Calibri"/>
              <w:color w:val="FFFFFF"/>
            </w:rPr>
            <w:fldChar w:fldCharType="separate"/>
          </w:r>
          <w:r>
            <w:rPr>
              <w:sz w:val="20"/>
              <w:b/>
              <w:shd w:fill="0066CC" w:val="clear"/>
              <w:szCs w:val="20"/>
              <w:bCs/>
              <w:rFonts w:ascii="Calibri" w:hAnsi="Calibri"/>
              <w:color w:val="FFFFFF"/>
            </w:rPr>
            <w:t>8</w:t>
          </w:r>
          <w:r>
            <w:rPr>
              <w:sz w:val="20"/>
              <w:b/>
              <w:shd w:fill="0066CC" w:val="clear"/>
              <w:szCs w:val="20"/>
              <w:bCs/>
              <w:rFonts w:ascii="Calibri" w:hAnsi="Calibri"/>
              <w:color w:val="FFFFFF"/>
            </w:rPr>
            <w:fldChar w:fldCharType="end"/>
          </w:r>
        </w:p>
      </w:tc>
    </w:tr>
  </w:tbl>
  <w:p>
    <w:pPr>
      <w:pStyle w:val="Standard"/>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700" w:type="dxa"/>
      <w:jc w:val="left"/>
      <w:tblInd w:w="9500" w:type="dxa"/>
      <w:tblLayout w:type="fixed"/>
      <w:tblCellMar>
        <w:top w:w="55" w:type="dxa"/>
        <w:left w:w="55" w:type="dxa"/>
        <w:bottom w:w="55" w:type="dxa"/>
        <w:right w:w="55" w:type="dxa"/>
      </w:tblCellMar>
      <w:tblLook w:firstRow="0" w:noVBand="0" w:lastRow="0" w:firstColumn="0" w:lastColumn="0" w:noHBand="0" w:val="0000"/>
    </w:tblPr>
    <w:tblGrid>
      <w:gridCol w:w="700"/>
    </w:tblGrid>
    <w:tr>
      <w:trPr/>
      <w:tc>
        <w:tcPr>
          <w:tcW w:w="700" w:type="dxa"/>
          <w:tcBorders>
            <w:top w:val="single" w:sz="2" w:space="0" w:color="FFFFFF"/>
            <w:left w:val="single" w:sz="18" w:space="0" w:color="FFFFFF"/>
            <w:bottom w:val="single" w:sz="2" w:space="0" w:color="FFFFFF"/>
            <w:right w:val="single" w:sz="2" w:space="0" w:color="FFFFFF"/>
          </w:tcBorders>
          <w:shd w:color="auto" w:fill="006699" w:val="clear"/>
        </w:tcPr>
        <w:p>
          <w:pPr>
            <w:pStyle w:val="Footer"/>
            <w:widowControl w:val="false"/>
            <w:jc w:val="center"/>
            <w:rPr/>
          </w:pPr>
          <w:r>
            <w:rPr>
              <w:rFonts w:ascii="Calibri" w:hAnsi="Calibri"/>
              <w:b/>
              <w:bCs/>
              <w:color w:val="FFFFFF"/>
              <w:sz w:val="20"/>
              <w:szCs w:val="20"/>
              <w:shd w:fill="0066CC" w:val="clear"/>
            </w:rPr>
            <w:fldChar w:fldCharType="begin"/>
          </w:r>
          <w:r>
            <w:rPr>
              <w:sz w:val="20"/>
              <w:b/>
              <w:shd w:fill="0066CC" w:val="clear"/>
              <w:szCs w:val="20"/>
              <w:bCs/>
              <w:rFonts w:ascii="Calibri" w:hAnsi="Calibri"/>
              <w:color w:val="FFFFFF"/>
            </w:rPr>
            <w:instrText xml:space="preserve"> PAGE </w:instrText>
          </w:r>
          <w:r>
            <w:rPr>
              <w:sz w:val="20"/>
              <w:b/>
              <w:shd w:fill="0066CC" w:val="clear"/>
              <w:szCs w:val="20"/>
              <w:bCs/>
              <w:rFonts w:ascii="Calibri" w:hAnsi="Calibri"/>
              <w:color w:val="FFFFFF"/>
            </w:rPr>
            <w:fldChar w:fldCharType="separate"/>
          </w:r>
          <w:r>
            <w:rPr>
              <w:sz w:val="20"/>
              <w:b/>
              <w:shd w:fill="0066CC" w:val="clear"/>
              <w:szCs w:val="20"/>
              <w:bCs/>
              <w:rFonts w:ascii="Calibri" w:hAnsi="Calibri"/>
              <w:color w:val="FFFFFF"/>
            </w:rPr>
            <w:t>8</w:t>
          </w:r>
          <w:r>
            <w:rPr>
              <w:sz w:val="20"/>
              <w:b/>
              <w:shd w:fill="0066CC" w:val="clear"/>
              <w:szCs w:val="20"/>
              <w:bCs/>
              <w:rFonts w:ascii="Calibri" w:hAnsi="Calibri"/>
              <w:color w:val="FFFFFF"/>
            </w:rPr>
            <w:fldChar w:fldCharType="end"/>
          </w:r>
          <w:r>
            <w:rPr>
              <w:rFonts w:ascii="Calibri" w:hAnsi="Calibri"/>
              <w:b/>
              <w:bCs/>
              <w:color w:val="FFFFFF"/>
              <w:sz w:val="20"/>
              <w:szCs w:val="20"/>
              <w:shd w:fill="0066CC" w:val="clear"/>
            </w:rPr>
            <w:t>/</w:t>
          </w:r>
          <w:r>
            <w:rPr>
              <w:rFonts w:ascii="Calibri" w:hAnsi="Calibri"/>
              <w:b/>
              <w:bCs/>
              <w:color w:val="FFFFFF"/>
              <w:sz w:val="20"/>
              <w:szCs w:val="20"/>
              <w:shd w:fill="0066CC" w:val="clear"/>
            </w:rPr>
            <w:fldChar w:fldCharType="begin"/>
          </w:r>
          <w:r>
            <w:rPr>
              <w:sz w:val="20"/>
              <w:b/>
              <w:shd w:fill="0066CC" w:val="clear"/>
              <w:szCs w:val="20"/>
              <w:bCs/>
              <w:rFonts w:ascii="Calibri" w:hAnsi="Calibri"/>
              <w:color w:val="FFFFFF"/>
            </w:rPr>
            <w:instrText xml:space="preserve"> NUMPAGES </w:instrText>
          </w:r>
          <w:r>
            <w:rPr>
              <w:sz w:val="20"/>
              <w:b/>
              <w:shd w:fill="0066CC" w:val="clear"/>
              <w:szCs w:val="20"/>
              <w:bCs/>
              <w:rFonts w:ascii="Calibri" w:hAnsi="Calibri"/>
              <w:color w:val="FFFFFF"/>
            </w:rPr>
            <w:fldChar w:fldCharType="separate"/>
          </w:r>
          <w:r>
            <w:rPr>
              <w:sz w:val="20"/>
              <w:b/>
              <w:shd w:fill="0066CC" w:val="clear"/>
              <w:szCs w:val="20"/>
              <w:bCs/>
              <w:rFonts w:ascii="Calibri" w:hAnsi="Calibri"/>
              <w:color w:val="FFFFFF"/>
            </w:rPr>
            <w:t>8</w:t>
          </w:r>
          <w:r>
            <w:rPr>
              <w:sz w:val="20"/>
              <w:b/>
              <w:shd w:fill="0066CC" w:val="clear"/>
              <w:szCs w:val="20"/>
              <w:bCs/>
              <w:rFonts w:ascii="Calibri" w:hAnsi="Calibri"/>
              <w:color w:val="FFFFFF"/>
            </w:rPr>
            <w:fldChar w:fldCharType="end"/>
          </w:r>
        </w:p>
      </w:tc>
    </w:tr>
  </w:tbl>
  <w:p>
    <w:pPr>
      <w:pStyle w:val="Standard"/>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5870" w:type="dxa"/>
      <w:jc w:val="left"/>
      <w:tblInd w:w="-445" w:type="dxa"/>
      <w:tblLayout w:type="fixed"/>
      <w:tblCellMar>
        <w:top w:w="55" w:type="dxa"/>
        <w:left w:w="55" w:type="dxa"/>
        <w:bottom w:w="55" w:type="dxa"/>
        <w:right w:w="55" w:type="dxa"/>
      </w:tblCellMar>
      <w:tblLook w:firstRow="0" w:noVBand="0" w:lastRow="0" w:firstColumn="0" w:lastColumn="0" w:noHBand="0" w:val="0000"/>
    </w:tblPr>
    <w:tblGrid>
      <w:gridCol w:w="3118"/>
      <w:gridCol w:w="12751"/>
    </w:tblGrid>
    <w:tr>
      <w:trPr>
        <w:trHeight w:val="390" w:hRule="atLeast"/>
      </w:trPr>
      <w:tc>
        <w:tcPr>
          <w:tcW w:w="3118" w:type="dxa"/>
          <w:tcBorders>
            <w:top w:val="single" w:sz="2" w:space="0" w:color="FFFFFF"/>
            <w:left w:val="single" w:sz="2" w:space="0" w:color="FFFFFF"/>
            <w:bottom w:val="single" w:sz="2" w:space="0" w:color="FFFFFF"/>
          </w:tcBorders>
          <w:shd w:color="auto" w:fill="006699" w:val="clear"/>
        </w:tcPr>
        <w:p>
          <w:pPr>
            <w:pStyle w:val="Contenudetableau"/>
            <w:widowControl w:val="false"/>
            <w:spacing w:before="0" w:after="160"/>
            <w:jc w:val="center"/>
            <w:rPr>
              <w:color w:val="FFFFFF"/>
              <w:sz w:val="20"/>
              <w:szCs w:val="20"/>
            </w:rPr>
          </w:pPr>
          <w:r>
            <w:rPr>
              <w:color w:val="FFFFFF"/>
              <w:sz w:val="20"/>
              <w:szCs w:val="20"/>
            </w:rPr>
            <w:t>SDIP/BME/SMT</w:t>
          </w:r>
        </w:p>
      </w:tc>
      <w:tc>
        <w:tcPr>
          <w:tcW w:w="12751" w:type="dxa"/>
          <w:tcBorders>
            <w:top w:val="single" w:sz="2" w:space="0" w:color="FFFFFF"/>
            <w:left w:val="single" w:sz="8" w:space="0" w:color="FFFFFF"/>
            <w:bottom w:val="single" w:sz="2" w:space="0" w:color="FFFFFF"/>
            <w:right w:val="single" w:sz="18" w:space="0" w:color="FFFFFF"/>
          </w:tcBorders>
          <w:shd w:color="auto" w:fill="006699" w:val="clear"/>
        </w:tcPr>
        <w:p>
          <w:pPr>
            <w:pStyle w:val="Contenudetableau"/>
            <w:widowControl w:val="false"/>
            <w:spacing w:before="0" w:after="160"/>
            <w:jc w:val="center"/>
            <w:rPr>
              <w:color w:val="FFFFFF"/>
              <w:sz w:val="20"/>
              <w:szCs w:val="20"/>
            </w:rPr>
          </w:pPr>
          <w:r>
            <w:rPr>
              <w:color w:val="FFFFFF"/>
              <w:sz w:val="20"/>
              <w:szCs w:val="20"/>
            </w:rPr>
            <w:t>Le  17/12/2025</w:t>
          </w:r>
        </w:p>
      </w:tc>
    </w:tr>
  </w:tbl>
  <w:p>
    <w:pPr>
      <w:pStyle w:val="Standard"/>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5870" w:type="dxa"/>
      <w:jc w:val="left"/>
      <w:tblInd w:w="-445" w:type="dxa"/>
      <w:tblLayout w:type="fixed"/>
      <w:tblCellMar>
        <w:top w:w="55" w:type="dxa"/>
        <w:left w:w="55" w:type="dxa"/>
        <w:bottom w:w="55" w:type="dxa"/>
        <w:right w:w="55" w:type="dxa"/>
      </w:tblCellMar>
      <w:tblLook w:firstRow="0" w:noVBand="0" w:lastRow="0" w:firstColumn="0" w:lastColumn="0" w:noHBand="0" w:val="0000"/>
    </w:tblPr>
    <w:tblGrid>
      <w:gridCol w:w="3118"/>
      <w:gridCol w:w="12751"/>
    </w:tblGrid>
    <w:tr>
      <w:trPr>
        <w:trHeight w:val="390" w:hRule="atLeast"/>
      </w:trPr>
      <w:tc>
        <w:tcPr>
          <w:tcW w:w="3118" w:type="dxa"/>
          <w:tcBorders>
            <w:top w:val="single" w:sz="2" w:space="0" w:color="FFFFFF"/>
            <w:left w:val="single" w:sz="2" w:space="0" w:color="FFFFFF"/>
            <w:bottom w:val="single" w:sz="2" w:space="0" w:color="FFFFFF"/>
          </w:tcBorders>
          <w:shd w:color="auto" w:fill="006699" w:val="clear"/>
        </w:tcPr>
        <w:p>
          <w:pPr>
            <w:pStyle w:val="Contenudetableau"/>
            <w:widowControl w:val="false"/>
            <w:spacing w:before="0" w:after="160"/>
            <w:jc w:val="center"/>
            <w:rPr>
              <w:color w:val="FFFFFF"/>
              <w:sz w:val="20"/>
              <w:szCs w:val="20"/>
            </w:rPr>
          </w:pPr>
          <w:r>
            <w:rPr>
              <w:color w:val="FFFFFF"/>
              <w:sz w:val="20"/>
              <w:szCs w:val="20"/>
            </w:rPr>
            <w:t>SDIP/BME/SMT</w:t>
          </w:r>
        </w:p>
      </w:tc>
      <w:tc>
        <w:tcPr>
          <w:tcW w:w="12751" w:type="dxa"/>
          <w:tcBorders>
            <w:top w:val="single" w:sz="2" w:space="0" w:color="FFFFFF"/>
            <w:left w:val="single" w:sz="8" w:space="0" w:color="FFFFFF"/>
            <w:bottom w:val="single" w:sz="2" w:space="0" w:color="FFFFFF"/>
            <w:right w:val="single" w:sz="18" w:space="0" w:color="FFFFFF"/>
          </w:tcBorders>
          <w:shd w:color="auto" w:fill="006699" w:val="clear"/>
        </w:tcPr>
        <w:p>
          <w:pPr>
            <w:pStyle w:val="Contenudetableau"/>
            <w:widowControl w:val="false"/>
            <w:spacing w:before="0" w:after="160"/>
            <w:jc w:val="center"/>
            <w:rPr>
              <w:color w:val="FFFFFF"/>
              <w:sz w:val="20"/>
              <w:szCs w:val="20"/>
            </w:rPr>
          </w:pPr>
          <w:r>
            <w:rPr>
              <w:color w:val="FFFFFF"/>
              <w:sz w:val="20"/>
              <w:szCs w:val="20"/>
            </w:rPr>
            <w:t>Le  17/12/2025</w:t>
          </w:r>
        </w:p>
      </w:tc>
    </w:tr>
  </w:tbl>
  <w:p>
    <w:pPr>
      <w:pStyle w:val="Standard"/>
      <w:rPr/>
    </w:pPr>
    <w:r>
      <w:rPr/>
    </w:r>
  </w:p>
</w:hdr>
</file>

<file path=word/settings.xml><?xml version="1.0" encoding="utf-8"?>
<w:settings xmlns:w="http://schemas.openxmlformats.org/wordprocessingml/2006/main">
  <w:zoom w:percent="110"/>
  <w:defaultTabStop w:val="4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fr-FR"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textAlignment w:val="baseline"/>
    </w:pPr>
    <w:rPr>
      <w:rFonts w:ascii="Liberation Serif" w:hAnsi="Liberation Serif" w:eastAsia="SimSun" w:cs="Arial"/>
      <w:color w:val="auto"/>
      <w:kern w:val="2"/>
      <w:sz w:val="24"/>
      <w:szCs w:val="24"/>
      <w:lang w:val="fr-FR" w:eastAsia="zh-CN" w:bidi="hi-IN"/>
    </w:rPr>
  </w:style>
  <w:style w:type="paragraph" w:styleId="Heading1">
    <w:name w:val="Heading 1"/>
    <w:basedOn w:val="Titre1"/>
    <w:next w:val="Textbody"/>
    <w:qFormat/>
    <w:pPr>
      <w:outlineLvl w:val="0"/>
    </w:pPr>
    <w:rPr/>
  </w:style>
  <w:style w:type="paragraph" w:styleId="Heading2">
    <w:name w:val="Heading 2"/>
    <w:basedOn w:val="Titre1"/>
    <w:next w:val="Textbody"/>
    <w:qFormat/>
    <w:pPr>
      <w:spacing w:before="200" w:after="120"/>
      <w:outlineLvl w:val="1"/>
    </w:pPr>
    <w:rPr/>
  </w:style>
  <w:style w:type="paragraph" w:styleId="Heading3">
    <w:name w:val="Heading 3"/>
    <w:basedOn w:val="Titre1"/>
    <w:next w:val="Textbody"/>
    <w:qFormat/>
    <w:pPr>
      <w:outlineLvl w:val="2"/>
    </w:pPr>
    <w:rPr/>
  </w:style>
  <w:style w:type="paragraph" w:styleId="Heading4">
    <w:name w:val="Heading 4"/>
    <w:basedOn w:val="Standard"/>
    <w:next w:val="Standard"/>
    <w:qFormat/>
    <w:pPr>
      <w:keepNext w:val="true"/>
      <w:outlineLvl w:val="3"/>
    </w:pPr>
    <w:rPr>
      <w:b/>
      <w:szCs w:val="20"/>
      <w:u w:val="single"/>
    </w:rPr>
  </w:style>
  <w:style w:type="paragraph" w:styleId="Heading6">
    <w:name w:val="Heading 6"/>
    <w:basedOn w:val="Standard"/>
    <w:next w:val="Textbody"/>
    <w:qFormat/>
    <w:pPr>
      <w:ind w:left="181"/>
      <w:outlineLvl w:val="5"/>
    </w:pPr>
    <w:rPr>
      <w:b/>
      <w:bCs/>
      <w:sz w:val="15"/>
      <w:szCs w:val="15"/>
    </w:rPr>
  </w:style>
  <w:style w:type="paragraph" w:styleId="Heading7">
    <w:name w:val="Heading 7"/>
    <w:basedOn w:val="Titre1"/>
    <w:next w:val="Textbody"/>
    <w:qFormat/>
    <w:pPr>
      <w:outlineLvl w:val="6"/>
    </w:pPr>
    <w:rPr/>
  </w:style>
  <w:style w:type="paragraph" w:styleId="Heading8">
    <w:name w:val="Heading 8"/>
    <w:basedOn w:val="Titre1"/>
    <w:next w:val="Textbody"/>
    <w:qFormat/>
    <w:pPr>
      <w:outlineLvl w:val="7"/>
    </w:pPr>
    <w:rPr/>
  </w:style>
  <w:style w:type="paragraph" w:styleId="Heading9">
    <w:name w:val="Heading 9"/>
    <w:basedOn w:val="Titre1"/>
    <w:next w:val="Textbody"/>
    <w:qFormat/>
    <w:pPr>
      <w:outlineLvl w:val="8"/>
    </w:pPr>
    <w:rPr/>
  </w:style>
  <w:style w:type="character" w:styleId="DefaultParagraphFont" w:default="1">
    <w:name w:val="Default Paragraph Font"/>
    <w:uiPriority w:val="1"/>
    <w:semiHidden/>
    <w:unhideWhenUsed/>
    <w:qFormat/>
    <w:rPr/>
  </w:style>
  <w:style w:type="character" w:styleId="Strong" w:customStyle="1">
    <w:name w:val="Strong"/>
    <w:qFormat/>
    <w:rPr>
      <w:b/>
      <w:bCs/>
    </w:rPr>
  </w:style>
  <w:style w:type="character" w:styleId="Caractresdenumrotation" w:customStyle="1">
    <w:name w:val="Caractères de numérotation"/>
    <w:qFormat/>
    <w:rPr/>
  </w:style>
  <w:style w:type="character" w:styleId="Caractresdenotedebasdepage" w:customStyle="1">
    <w:name w:val="Caractères de note de bas de page"/>
    <w:qForma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customStyle="1">
    <w:name w:val="Footnote Characters111"/>
    <w:qFormat/>
    <w:rPr>
      <w:vertAlign w:val="superscript"/>
    </w:rPr>
  </w:style>
  <w:style w:type="character" w:styleId="WW8Num8z0" w:customStyle="1">
    <w:name w:val="WW8Num8z0"/>
    <w:qFormat/>
    <w:rPr/>
  </w:style>
  <w:style w:type="character" w:styleId="Titre4Car" w:customStyle="1">
    <w:name w:val="Titre 4 Car"/>
    <w:basedOn w:val="DefaultParagraphFont"/>
    <w:qFormat/>
    <w:rPr>
      <w:b/>
      <w:sz w:val="24"/>
      <w:u w:val="single"/>
      <w:lang w:val="fr-FR" w:bidi="ar-SA"/>
    </w:rPr>
  </w:style>
  <w:style w:type="character" w:styleId="Titre3Car" w:customStyle="1">
    <w:name w:val="Titre 3 Car"/>
    <w:basedOn w:val="DefaultParagraphFont"/>
    <w:qFormat/>
    <w:rPr>
      <w:b/>
      <w:bCs/>
      <w:sz w:val="27"/>
      <w:szCs w:val="27"/>
      <w:lang w:val="fr-FR" w:bidi="ar-SA"/>
    </w:rPr>
  </w:style>
  <w:style w:type="character" w:styleId="WW8Num2z3" w:customStyle="1">
    <w:name w:val="WW8Num2z3"/>
    <w:qFormat/>
    <w:rPr>
      <w:rFonts w:ascii="Symbol" w:hAnsi="Symbol" w:eastAsia="Symbol" w:cs="Symbol"/>
    </w:rPr>
  </w:style>
  <w:style w:type="character" w:styleId="WW8Num2z2" w:customStyle="1">
    <w:name w:val="WW8Num2z2"/>
    <w:qFormat/>
    <w:rPr>
      <w:rFonts w:ascii="Wingdings" w:hAnsi="Wingdings" w:eastAsia="Wingdings" w:cs="Wingdings"/>
    </w:rPr>
  </w:style>
  <w:style w:type="character" w:styleId="WW8Num2z1" w:customStyle="1">
    <w:name w:val="WW8Num2z1"/>
    <w:qFormat/>
    <w:rPr>
      <w:rFonts w:ascii="Courier New" w:hAnsi="Courier New" w:eastAsia="Courier New" w:cs="Courier New"/>
    </w:rPr>
  </w:style>
  <w:style w:type="character" w:styleId="WW8Num2z0" w:customStyle="1">
    <w:name w:val="WW8Num2z0"/>
    <w:qFormat/>
    <w:rPr>
      <w:rFonts w:ascii="Times New Roman" w:hAnsi="Times New Roman" w:eastAsia="Times New Roman" w:cs="Times New Roman"/>
    </w:rPr>
  </w:style>
  <w:style w:type="character" w:styleId="Sautdindex" w:customStyle="1">
    <w:name w:val="Saut d'index"/>
    <w:qFormat/>
    <w:rPr/>
  </w:style>
  <w:style w:type="character" w:styleId="Lienhypertexte1" w:customStyle="1">
    <w:name w:val="Lien hypertexte1"/>
    <w:qFormat/>
    <w:rPr>
      <w:color w:val="000080"/>
      <w:u w:val="single"/>
    </w:rPr>
  </w:style>
  <w:style w:type="character" w:styleId="WW8Num4z3" w:customStyle="1">
    <w:name w:val="WW8Num4z3"/>
    <w:qFormat/>
    <w:rPr>
      <w:rFonts w:ascii="Symbol" w:hAnsi="Symbol" w:eastAsia="Symbol" w:cs="Symbol"/>
    </w:rPr>
  </w:style>
  <w:style w:type="character" w:styleId="WW8Num4z1" w:customStyle="1">
    <w:name w:val="WW8Num4z1"/>
    <w:qFormat/>
    <w:rPr>
      <w:rFonts w:ascii="Courier New" w:hAnsi="Courier New" w:eastAsia="Courier New" w:cs="Courier New"/>
    </w:rPr>
  </w:style>
  <w:style w:type="character" w:styleId="WW8Num4z0" w:customStyle="1">
    <w:name w:val="WW8Num4z0"/>
    <w:qFormat/>
    <w:rPr>
      <w:rFonts w:ascii="Wingdings" w:hAnsi="Wingdings" w:eastAsia="Wingdings" w:cs="Wingdings"/>
      <w:sz w:val="22"/>
      <w:szCs w:val="22"/>
    </w:rPr>
  </w:style>
  <w:style w:type="character" w:styleId="WW8Num3z4" w:customStyle="1">
    <w:name w:val="WW8Num3z4"/>
    <w:qFormat/>
    <w:rPr>
      <w:rFonts w:ascii="Courier New" w:hAnsi="Courier New" w:eastAsia="Courier New" w:cs="Courier New"/>
    </w:rPr>
  </w:style>
  <w:style w:type="character" w:styleId="WW8Num3z2" w:customStyle="1">
    <w:name w:val="WW8Num3z2"/>
    <w:qFormat/>
    <w:rPr>
      <w:rFonts w:ascii="Wingdings" w:hAnsi="Wingdings" w:eastAsia="Wingdings" w:cs="Wingdings"/>
    </w:rPr>
  </w:style>
  <w:style w:type="character" w:styleId="WW8Num3z1" w:customStyle="1">
    <w:name w:val="WW8Num3z1"/>
    <w:qFormat/>
    <w:rPr>
      <w:rFonts w:ascii="Times New Roman" w:hAnsi="Times New Roman" w:eastAsia="Times New Roman" w:cs="Times New Roman"/>
      <w:b/>
      <w:sz w:val="22"/>
      <w:szCs w:val="22"/>
    </w:rPr>
  </w:style>
  <w:style w:type="character" w:styleId="WW8Num3z0" w:customStyle="1">
    <w:name w:val="WW8Num3z0"/>
    <w:qFormat/>
    <w:rPr>
      <w:rFonts w:ascii="Symbol" w:hAnsi="Symbol" w:eastAsia="Symbol" w:cs="Symbol"/>
      <w:sz w:val="22"/>
      <w:szCs w:val="22"/>
    </w:rPr>
  </w:style>
  <w:style w:type="character" w:styleId="WW8Num1z3" w:customStyle="1">
    <w:name w:val="WW8Num1z3"/>
    <w:qFormat/>
    <w:rPr>
      <w:rFonts w:ascii="Symbol" w:hAnsi="Symbol" w:eastAsia="Symbol" w:cs="Symbol"/>
    </w:rPr>
  </w:style>
  <w:style w:type="character" w:styleId="WW8Num1z2" w:customStyle="1">
    <w:name w:val="WW8Num1z2"/>
    <w:qFormat/>
    <w:rPr>
      <w:rFonts w:ascii="Wingdings" w:hAnsi="Wingdings" w:eastAsia="Wingdings" w:cs="Wingdings"/>
    </w:rPr>
  </w:style>
  <w:style w:type="character" w:styleId="WW8Num1z1" w:customStyle="1">
    <w:name w:val="WW8Num1z1"/>
    <w:qFormat/>
    <w:rPr>
      <w:rFonts w:ascii="Courier New" w:hAnsi="Courier New" w:eastAsia="Courier New" w:cs="Courier New"/>
    </w:rPr>
  </w:style>
  <w:style w:type="character" w:styleId="WW8Num1z0" w:customStyle="1">
    <w:name w:val="WW8Num1z0"/>
    <w:qFormat/>
    <w:rPr>
      <w:rFonts w:ascii="Arial" w:hAnsi="Arial" w:eastAsia="Times New Roman" w:cs="Arial"/>
    </w:rPr>
  </w:style>
  <w:style w:type="character" w:styleId="Puces" w:customStyle="1">
    <w:name w:val="Puces"/>
    <w:qFormat/>
    <w:rPr>
      <w:rFonts w:ascii="OpenSymbol" w:hAnsi="OpenSymbol" w:eastAsia="OpenSymbol" w:cs="OpenSymbol"/>
    </w:rPr>
  </w:style>
  <w:style w:type="character" w:styleId="Character20style" w:customStyle="1">
    <w:name w:val="Character_20_style"/>
    <w:qFormat/>
    <w:rPr/>
  </w:style>
  <w:style w:type="character" w:styleId="Caractresdenotedefin" w:customStyle="1">
    <w:name w:val="Caractères de note de fin"/>
    <w:qFormat/>
    <w:rPr/>
  </w:style>
  <w:style w:type="character" w:styleId="Lienhypertextesuivivisit1" w:customStyle="1">
    <w:name w:val="Lien hypertexte suivi visité1"/>
    <w:qFormat/>
    <w:rPr>
      <w:color w:val="800000"/>
      <w:u w:val="single"/>
    </w:rPr>
  </w:style>
  <w:style w:type="character" w:styleId="Absatz-Standardschriftart" w:customStyle="1">
    <w:name w:val="Absatz-Standardschriftart"/>
    <w:qFormat/>
    <w:rPr/>
  </w:style>
  <w:style w:type="character" w:styleId="Emphasis">
    <w:name w:val="Emphasis"/>
    <w:qFormat/>
    <w:rPr>
      <w:i/>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Standard"/>
    <w:qFormat/>
    <w:pPr>
      <w:suppressLineNumbers/>
      <w:spacing w:before="120" w:after="120"/>
    </w:pPr>
    <w:rPr>
      <w:rFonts w:cs="Mangal"/>
      <w:i/>
      <w:iCs/>
    </w:rPr>
  </w:style>
  <w:style w:type="paragraph" w:styleId="Index" w:customStyle="1">
    <w:name w:val="Index"/>
    <w:basedOn w:val="Standard"/>
    <w:qFormat/>
    <w:pPr>
      <w:suppressLineNumbers/>
    </w:pPr>
    <w:rPr>
      <w:rFonts w:cs="Mangal"/>
    </w:rPr>
  </w:style>
  <w:style w:type="paragraph" w:styleId="Titre1" w:customStyle="1">
    <w:name w:val="Titre1"/>
    <w:basedOn w:val="Standard"/>
    <w:next w:val="Textbody"/>
    <w:qFormat/>
    <w:pPr>
      <w:jc w:val="center"/>
    </w:pPr>
    <w:rPr>
      <w:b/>
      <w:bCs/>
      <w:sz w:val="56"/>
      <w:szCs w:val="56"/>
    </w:rPr>
  </w:style>
  <w:style w:type="paragraph" w:styleId="Standard" w:customStyle="1">
    <w:name w:val="Standard"/>
    <w:qFormat/>
    <w:pPr>
      <w:widowControl/>
      <w:suppressAutoHyphens w:val="true"/>
      <w:bidi w:val="0"/>
      <w:spacing w:before="0" w:after="0"/>
      <w:jc w:val="left"/>
      <w:textAlignment w:val="baseline"/>
    </w:pPr>
    <w:rPr>
      <w:rFonts w:ascii="Liberation Serif" w:hAnsi="Liberation Serif" w:eastAsia="SimSun" w:cs="Arial"/>
      <w:color w:val="auto"/>
      <w:kern w:val="2"/>
      <w:sz w:val="24"/>
      <w:szCs w:val="24"/>
      <w:lang w:val="fr-FR" w:eastAsia="zh-CN" w:bidi="hi-IN"/>
    </w:rPr>
  </w:style>
  <w:style w:type="paragraph" w:styleId="Textbody" w:customStyle="1">
    <w:name w:val="Text body"/>
    <w:basedOn w:val="Standard"/>
    <w:qFormat/>
    <w:pPr>
      <w:spacing w:lineRule="auto" w:line="288" w:before="0" w:after="140"/>
    </w:pPr>
    <w:rPr/>
  </w:style>
  <w:style w:type="paragraph" w:styleId="Contenudetableau" w:customStyle="1">
    <w:name w:val="Contenu de tableau"/>
    <w:basedOn w:val="Standard"/>
    <w:qFormat/>
    <w:pPr>
      <w:suppressLineNumbers/>
      <w:spacing w:lineRule="auto" w:line="247" w:before="0" w:after="160"/>
    </w:pPr>
    <w:rPr>
      <w:rFonts w:ascii="Calibri" w:hAnsi="Calibri" w:eastAsia="Calibri" w:cs="SimSun"/>
      <w:color w:val="00000A"/>
      <w:kern w:val="0"/>
      <w:sz w:val="22"/>
      <w:szCs w:val="22"/>
      <w:lang w:eastAsia="en-US" w:bidi="ar-SA"/>
    </w:rPr>
  </w:style>
  <w:style w:type="paragraph" w:styleId="En-tteetpieddepage" w:customStyle="1">
    <w:name w:val="En-tête et pied de page"/>
    <w:basedOn w:val="Standard"/>
    <w:qFormat/>
    <w:pPr>
      <w:suppressLineNumbers/>
      <w:tabs>
        <w:tab w:val="clear" w:pos="420"/>
        <w:tab w:val="center" w:pos="4819" w:leader="none"/>
        <w:tab w:val="right" w:pos="9638" w:leader="none"/>
      </w:tabs>
    </w:pPr>
    <w:rPr/>
  </w:style>
  <w:style w:type="paragraph" w:styleId="HeaderandFooter">
    <w:name w:val="Header and Footer"/>
    <w:basedOn w:val="Normal"/>
    <w:qFormat/>
    <w:pPr/>
    <w:rPr/>
  </w:style>
  <w:style w:type="paragraph" w:styleId="Footer">
    <w:name w:val="Footer"/>
    <w:basedOn w:val="Standard"/>
    <w:pPr>
      <w:suppressLineNumbers/>
      <w:tabs>
        <w:tab w:val="clear" w:pos="420"/>
        <w:tab w:val="center" w:pos="4819" w:leader="none"/>
        <w:tab w:val="right" w:pos="9638" w:leader="none"/>
      </w:tabs>
    </w:pPr>
    <w:rPr/>
  </w:style>
  <w:style w:type="paragraph" w:styleId="Titredetableau" w:customStyle="1">
    <w:name w:val="Titre de tableau"/>
    <w:basedOn w:val="Contenudetableau"/>
    <w:qFormat/>
    <w:pPr>
      <w:jc w:val="center"/>
    </w:pPr>
    <w:rPr>
      <w:b/>
      <w:bCs/>
    </w:rPr>
  </w:style>
  <w:style w:type="paragraph" w:styleId="Header">
    <w:name w:val="Header"/>
    <w:basedOn w:val="Standard"/>
    <w:pPr>
      <w:suppressLineNumbers/>
      <w:tabs>
        <w:tab w:val="clear" w:pos="420"/>
        <w:tab w:val="center" w:pos="5103" w:leader="none"/>
        <w:tab w:val="right" w:pos="10206" w:leader="none"/>
      </w:tabs>
    </w:pPr>
    <w:rPr/>
  </w:style>
  <w:style w:type="paragraph" w:styleId="CCTP-TITRE1" w:customStyle="1">
    <w:name w:val="CCTP - TITRE 1"/>
    <w:basedOn w:val="Heading1"/>
    <w:next w:val="Textbody"/>
    <w:qFormat/>
    <w:pPr>
      <w:outlineLvl w:val="9"/>
    </w:pPr>
    <w:rPr>
      <w:rFonts w:ascii="Arial" w:hAnsi="Arial" w:eastAsia="Arial"/>
      <w:sz w:val="30"/>
    </w:rPr>
  </w:style>
  <w:style w:type="paragraph" w:styleId="Subtitle">
    <w:name w:val="Subtitle"/>
    <w:basedOn w:val="Titre1"/>
    <w:next w:val="Textbody"/>
    <w:qFormat/>
    <w:pPr/>
    <w:rPr>
      <w:i/>
      <w:iCs/>
    </w:rPr>
  </w:style>
  <w:style w:type="paragraph" w:styleId="Footnote" w:customStyle="1">
    <w:name w:val="Footnote"/>
    <w:basedOn w:val="Standard"/>
    <w:qFormat/>
    <w:pPr>
      <w:suppressLineNumbers/>
      <w:ind w:hanging="339" w:left="339"/>
    </w:pPr>
    <w:rPr>
      <w:sz w:val="20"/>
      <w:szCs w:val="20"/>
    </w:rPr>
  </w:style>
  <w:style w:type="paragraph" w:styleId="BodyText2">
    <w:name w:val="Body Text 2"/>
    <w:basedOn w:val="Standard"/>
    <w:qFormat/>
    <w:pPr>
      <w:jc w:val="both"/>
    </w:pPr>
    <w:rPr/>
  </w:style>
  <w:style w:type="paragraph" w:styleId="Contents4" w:customStyle="1">
    <w:name w:val="Contents 4"/>
    <w:basedOn w:val="Standard"/>
    <w:next w:val="Standard"/>
    <w:qFormat/>
    <w:pPr>
      <w:ind w:left="720"/>
    </w:pPr>
    <w:rPr/>
  </w:style>
  <w:style w:type="paragraph" w:styleId="Titre10" w:customStyle="1">
    <w:name w:val="Titre 10"/>
    <w:basedOn w:val="Titre1"/>
    <w:next w:val="Textbody"/>
    <w:qFormat/>
    <w:pPr/>
    <w:rPr/>
  </w:style>
  <w:style w:type="paragraph" w:styleId="NormalWeb">
    <w:name w:val="Normal (Web)"/>
    <w:basedOn w:val="Standard"/>
    <w:uiPriority w:val="99"/>
    <w:qFormat/>
    <w:pPr>
      <w:spacing w:before="280" w:after="119"/>
    </w:pPr>
    <w:rPr/>
  </w:style>
  <w:style w:type="paragraph" w:styleId="BodyText3">
    <w:name w:val="Body Text 3"/>
    <w:basedOn w:val="Standard"/>
    <w:qFormat/>
    <w:pPr>
      <w:jc w:val="both"/>
    </w:pPr>
    <w:rPr>
      <w:b/>
      <w:bCs/>
    </w:rPr>
  </w:style>
  <w:style w:type="paragraph" w:styleId="Lignehorizontale" w:customStyle="1">
    <w:name w:val="Ligne horizontale"/>
    <w:basedOn w:val="Standard"/>
    <w:next w:val="Textbody"/>
    <w:qFormat/>
    <w:pPr>
      <w:suppressLineNumbers/>
      <w:spacing w:before="0" w:after="283"/>
    </w:pPr>
    <w:rPr>
      <w:sz w:val="12"/>
      <w:szCs w:val="12"/>
    </w:rPr>
  </w:style>
  <w:style w:type="paragraph" w:styleId="Contents3" w:customStyle="1">
    <w:name w:val="Contents 3"/>
    <w:basedOn w:val="Index"/>
    <w:qFormat/>
    <w:pPr>
      <w:tabs>
        <w:tab w:val="clear" w:pos="420"/>
        <w:tab w:val="right" w:pos="10111" w:leader="dot"/>
      </w:tabs>
      <w:ind w:left="566"/>
    </w:pPr>
    <w:rPr/>
  </w:style>
  <w:style w:type="paragraph" w:styleId="Contents2" w:customStyle="1">
    <w:name w:val="Contents 2"/>
    <w:basedOn w:val="Index"/>
    <w:qFormat/>
    <w:pPr>
      <w:tabs>
        <w:tab w:val="clear" w:pos="420"/>
        <w:tab w:val="right" w:pos="10111" w:leader="dot"/>
      </w:tabs>
      <w:ind w:left="283"/>
    </w:pPr>
    <w:rPr/>
  </w:style>
  <w:style w:type="paragraph" w:styleId="Contents1" w:customStyle="1">
    <w:name w:val="Contents 1"/>
    <w:basedOn w:val="Index"/>
    <w:qFormat/>
    <w:pPr>
      <w:tabs>
        <w:tab w:val="clear" w:pos="420"/>
        <w:tab w:val="right" w:pos="10111" w:leader="dot"/>
      </w:tabs>
    </w:pPr>
    <w:rPr/>
  </w:style>
  <w:style w:type="paragraph" w:styleId="Citations" w:customStyle="1">
    <w:name w:val="Citations"/>
    <w:basedOn w:val="Standard"/>
    <w:qFormat/>
    <w:pPr>
      <w:spacing w:before="0" w:after="283"/>
      <w:ind w:left="567" w:right="567"/>
    </w:pPr>
    <w:rPr/>
  </w:style>
  <w:style w:type="paragraph" w:styleId="BodyTextIndented" w:customStyle="1">
    <w:name w:val="Body Text, Indented"/>
    <w:basedOn w:val="Standard"/>
    <w:qFormat/>
    <w:pPr>
      <w:ind w:firstLine="1418"/>
      <w:jc w:val="both"/>
    </w:pPr>
    <w:rPr>
      <w:szCs w:val="20"/>
    </w:rPr>
  </w:style>
  <w:style w:type="paragraph" w:styleId="ListParagraph">
    <w:name w:val="List Paragraph"/>
    <w:basedOn w:val="Standard"/>
    <w:qFormat/>
    <w:pPr>
      <w:ind w:left="720"/>
    </w:pPr>
    <w:rPr/>
  </w:style>
  <w:style w:type="paragraph" w:styleId="Contenudeliste" w:customStyle="1">
    <w:name w:val="Contenu de liste"/>
    <w:basedOn w:val="Standard"/>
    <w:qFormat/>
    <w:pPr>
      <w:ind w:left="567"/>
    </w:pPr>
    <w:rPr/>
  </w:style>
  <w:style w:type="paragraph" w:styleId="Listenabsatz" w:customStyle="1">
    <w:name w:val="Listenabsatz"/>
    <w:basedOn w:val="Standard"/>
    <w:qFormat/>
    <w:pPr/>
    <w:rPr/>
  </w:style>
  <w:style w:type="paragraph" w:styleId="TableParagraph" w:customStyle="1">
    <w:name w:val="Table Paragraph"/>
    <w:basedOn w:val="Standard"/>
    <w:qFormat/>
    <w:pPr/>
    <w:rPr/>
  </w:style>
  <w:style w:type="paragraph" w:styleId="Textkrper" w:customStyle="1">
    <w:name w:val="Textkörper"/>
    <w:basedOn w:val="Standard"/>
    <w:qFormat/>
    <w:pPr>
      <w:ind w:left="68"/>
    </w:pPr>
    <w:rPr>
      <w:rFonts w:ascii="Calibri" w:hAnsi="Calibri" w:eastAsia="Calibri" w:cs="Calibri"/>
    </w:rPr>
  </w:style>
  <w:style w:type="numbering" w:styleId="Pasdeliste" w:default="1">
    <w:name w:val="Pas de liste"/>
    <w:uiPriority w:val="99"/>
    <w:semiHidden/>
    <w:unhideWhenUsed/>
    <w:qFormat/>
  </w:style>
  <w:style w:type="numbering" w:styleId="WW8Num1" w:customStyle="1">
    <w:name w:val="WW8Num1"/>
    <w:qFormat/>
  </w:style>
  <w:style w:type="numbering" w:styleId="WW8Num3" w:customStyle="1">
    <w:name w:val="WW8Num3"/>
    <w:qFormat/>
  </w:style>
  <w:style w:type="numbering" w:styleId="WW8Num4" w:customStyle="1">
    <w:name w:val="WW8Num4"/>
    <w:qFormat/>
  </w:style>
  <w:style w:type="numbering" w:styleId="WW8Num2" w:customStyle="1">
    <w:name w:val="WW8Num2"/>
    <w:qFormat/>
  </w:style>
  <w:style w:type="numbering" w:styleId="WW8Num8" w:customStyle="1">
    <w:name w:val="WW8Num8"/>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8</Pages>
  <Words>1570</Words>
  <Characters>8181</Characters>
  <CharactersWithSpaces>9582</CharactersWithSpaces>
  <Paragraphs>173</Paragraphs>
  <Company>DSIC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2025-03-19T10:15:27Z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